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643EFB">
      <w:pPr>
        <w:spacing w:line="440" w:lineRule="exact"/>
        <w:rPr>
          <w:rFonts w:hint="eastAsia" w:asciiTheme="minorEastAsia" w:hAnsiTheme="minorEastAsia" w:eastAsiaTheme="minorEastAsia"/>
          <w:b/>
          <w:sz w:val="28"/>
          <w:szCs w:val="30"/>
        </w:rPr>
      </w:pPr>
    </w:p>
    <w:p w14:paraId="58731CB5">
      <w:pPr>
        <w:spacing w:line="440" w:lineRule="exact"/>
        <w:rPr>
          <w:rFonts w:hint="eastAsia" w:asciiTheme="minorEastAsia" w:hAnsiTheme="minorEastAsia" w:eastAsiaTheme="minorEastAsia"/>
          <w:b/>
          <w:sz w:val="28"/>
          <w:szCs w:val="30"/>
        </w:rPr>
      </w:pPr>
      <w:r>
        <w:rPr>
          <w:rFonts w:hint="eastAsia" w:asciiTheme="minorEastAsia" w:hAnsiTheme="minorEastAsia" w:eastAsiaTheme="minorEastAsia"/>
          <w:b/>
          <w:sz w:val="28"/>
          <w:szCs w:val="30"/>
        </w:rPr>
        <w:t>项目编号</w:t>
      </w:r>
      <w:r>
        <w:rPr>
          <w:rFonts w:asciiTheme="minorEastAsia" w:hAnsiTheme="minorEastAsia" w:eastAsiaTheme="minorEastAsia"/>
          <w:b/>
          <w:sz w:val="28"/>
          <w:szCs w:val="30"/>
        </w:rPr>
        <w:t>：JSZC-320105-WYKJ-C2026-0004</w:t>
      </w:r>
    </w:p>
    <w:p w14:paraId="532123A5">
      <w:pPr>
        <w:spacing w:line="360" w:lineRule="auto"/>
        <w:ind w:firstLine="560"/>
        <w:rPr>
          <w:rFonts w:hint="eastAsia" w:cs="宋体" w:asciiTheme="minorEastAsia" w:hAnsiTheme="minorEastAsia" w:eastAsiaTheme="minorEastAsia"/>
          <w:sz w:val="28"/>
          <w:szCs w:val="28"/>
        </w:rPr>
      </w:pPr>
    </w:p>
    <w:p w14:paraId="39614D41">
      <w:pPr>
        <w:spacing w:line="360" w:lineRule="auto"/>
        <w:ind w:firstLine="560"/>
        <w:rPr>
          <w:rFonts w:hint="eastAsia" w:cs="宋体" w:asciiTheme="minorEastAsia" w:hAnsiTheme="minorEastAsia" w:eastAsiaTheme="minorEastAsia"/>
          <w:sz w:val="28"/>
          <w:szCs w:val="28"/>
        </w:rPr>
      </w:pPr>
    </w:p>
    <w:p w14:paraId="64DD880F">
      <w:pPr>
        <w:spacing w:line="360" w:lineRule="auto"/>
        <w:ind w:firstLine="560"/>
        <w:rPr>
          <w:rFonts w:hint="eastAsia" w:cs="宋体" w:asciiTheme="minorEastAsia" w:hAnsiTheme="minorEastAsia" w:eastAsiaTheme="minorEastAsia"/>
          <w:sz w:val="28"/>
          <w:szCs w:val="28"/>
        </w:rPr>
      </w:pPr>
    </w:p>
    <w:p w14:paraId="21B9924D">
      <w:pPr>
        <w:spacing w:line="360" w:lineRule="auto"/>
        <w:ind w:firstLine="560"/>
        <w:rPr>
          <w:rFonts w:hint="eastAsia" w:cs="宋体" w:asciiTheme="minorEastAsia" w:hAnsiTheme="minorEastAsia" w:eastAsiaTheme="minorEastAsia"/>
          <w:sz w:val="28"/>
          <w:szCs w:val="28"/>
        </w:rPr>
      </w:pPr>
    </w:p>
    <w:p w14:paraId="672E4832">
      <w:pPr>
        <w:spacing w:line="360" w:lineRule="auto"/>
        <w:ind w:firstLine="560"/>
        <w:rPr>
          <w:rFonts w:hint="eastAsia" w:cs="宋体" w:asciiTheme="minorEastAsia" w:hAnsiTheme="minorEastAsia" w:eastAsiaTheme="minorEastAsia"/>
          <w:sz w:val="28"/>
          <w:szCs w:val="28"/>
        </w:rPr>
      </w:pPr>
    </w:p>
    <w:p w14:paraId="75949727">
      <w:pPr>
        <w:spacing w:line="360" w:lineRule="auto"/>
        <w:ind w:firstLine="560"/>
        <w:rPr>
          <w:rFonts w:hint="eastAsia" w:cs="宋体" w:asciiTheme="minorEastAsia" w:hAnsiTheme="minorEastAsia" w:eastAsiaTheme="minorEastAsia"/>
          <w:b/>
          <w:szCs w:val="21"/>
          <w:u w:val="single"/>
        </w:rPr>
      </w:pPr>
    </w:p>
    <w:p w14:paraId="6077B012">
      <w:pPr>
        <w:spacing w:after="120" w:line="360" w:lineRule="atLeast"/>
        <w:jc w:val="center"/>
        <w:rPr>
          <w:rFonts w:hint="eastAsia" w:cs="宋体" w:asciiTheme="minorEastAsia" w:hAnsiTheme="minorEastAsia" w:eastAsiaTheme="minorEastAsia"/>
          <w:b/>
          <w:sz w:val="32"/>
          <w:szCs w:val="32"/>
        </w:rPr>
      </w:pPr>
      <w:r>
        <w:rPr>
          <w:rFonts w:hint="eastAsia" w:asciiTheme="minorEastAsia" w:hAnsiTheme="minorEastAsia" w:eastAsiaTheme="minorEastAsia"/>
          <w:b/>
          <w:sz w:val="32"/>
          <w:szCs w:val="32"/>
        </w:rPr>
        <w:t>建邺区韶华工坊运营管理服务</w:t>
      </w:r>
    </w:p>
    <w:p w14:paraId="6AAA9AF2">
      <w:pPr>
        <w:jc w:val="center"/>
        <w:rPr>
          <w:rFonts w:hint="eastAsia" w:cs="宋体" w:asciiTheme="minorEastAsia" w:hAnsiTheme="minorEastAsia" w:eastAsiaTheme="minorEastAsia"/>
          <w:b/>
          <w:szCs w:val="21"/>
          <w:u w:val="single"/>
        </w:rPr>
      </w:pPr>
    </w:p>
    <w:p w14:paraId="2E073226">
      <w:pPr>
        <w:spacing w:after="120" w:line="360" w:lineRule="atLeast"/>
        <w:jc w:val="center"/>
        <w:rPr>
          <w:rFonts w:hint="eastAsia" w:cs="宋体" w:asciiTheme="minorEastAsia" w:hAnsiTheme="minorEastAsia" w:eastAsiaTheme="minorEastAsia"/>
          <w:b/>
          <w:sz w:val="36"/>
          <w:szCs w:val="36"/>
        </w:rPr>
      </w:pPr>
      <w:r>
        <w:rPr>
          <w:rFonts w:hint="eastAsia" w:cs="宋体" w:asciiTheme="minorEastAsia" w:hAnsiTheme="minorEastAsia" w:eastAsiaTheme="minorEastAsia"/>
          <w:b/>
          <w:sz w:val="36"/>
          <w:szCs w:val="36"/>
        </w:rPr>
        <w:t>竞争性磋商文件</w:t>
      </w:r>
    </w:p>
    <w:p w14:paraId="651B956C">
      <w:pPr>
        <w:spacing w:after="120" w:line="360" w:lineRule="atLeast"/>
        <w:jc w:val="center"/>
        <w:rPr>
          <w:rFonts w:hint="eastAsia" w:cs="宋体" w:asciiTheme="minorEastAsia" w:hAnsiTheme="minorEastAsia" w:eastAsiaTheme="minorEastAsia"/>
          <w:b/>
          <w:sz w:val="32"/>
          <w:szCs w:val="32"/>
        </w:rPr>
      </w:pPr>
    </w:p>
    <w:p w14:paraId="6E404439">
      <w:pPr>
        <w:spacing w:after="120" w:line="360" w:lineRule="atLeast"/>
        <w:jc w:val="center"/>
        <w:rPr>
          <w:rFonts w:hint="eastAsia" w:cs="宋体" w:asciiTheme="minorEastAsia" w:hAnsiTheme="minorEastAsia" w:eastAsiaTheme="minorEastAsia"/>
          <w:b/>
          <w:sz w:val="32"/>
          <w:szCs w:val="32"/>
        </w:rPr>
      </w:pPr>
    </w:p>
    <w:p w14:paraId="32861F71">
      <w:pPr>
        <w:spacing w:after="120" w:line="360" w:lineRule="atLeast"/>
        <w:jc w:val="center"/>
        <w:rPr>
          <w:rFonts w:hint="eastAsia" w:cs="宋体" w:asciiTheme="minorEastAsia" w:hAnsiTheme="minorEastAsia" w:eastAsiaTheme="minorEastAsia"/>
          <w:b/>
          <w:sz w:val="32"/>
          <w:szCs w:val="32"/>
        </w:rPr>
      </w:pPr>
    </w:p>
    <w:p w14:paraId="5E70F8B5">
      <w:pPr>
        <w:spacing w:after="120" w:line="360" w:lineRule="atLeast"/>
        <w:jc w:val="center"/>
        <w:rPr>
          <w:rFonts w:hint="eastAsia" w:cs="宋体" w:asciiTheme="minorEastAsia" w:hAnsiTheme="minorEastAsia" w:eastAsiaTheme="minorEastAsia"/>
          <w:b/>
          <w:sz w:val="32"/>
          <w:szCs w:val="32"/>
        </w:rPr>
      </w:pPr>
    </w:p>
    <w:p w14:paraId="2F021C9C">
      <w:pPr>
        <w:spacing w:after="120" w:line="360" w:lineRule="atLeast"/>
        <w:jc w:val="center"/>
        <w:rPr>
          <w:rFonts w:hint="eastAsia" w:cs="宋体" w:asciiTheme="minorEastAsia" w:hAnsiTheme="minorEastAsia" w:eastAsiaTheme="minorEastAsia"/>
          <w:b/>
          <w:sz w:val="32"/>
          <w:szCs w:val="32"/>
        </w:rPr>
      </w:pPr>
    </w:p>
    <w:p w14:paraId="7F1052E0">
      <w:pPr>
        <w:spacing w:line="600" w:lineRule="exact"/>
        <w:jc w:val="center"/>
        <w:rPr>
          <w:rFonts w:hint="eastAsia" w:asciiTheme="minorEastAsia" w:hAnsiTheme="minorEastAsia" w:eastAsiaTheme="minorEastAsia"/>
          <w:b/>
          <w:sz w:val="24"/>
        </w:rPr>
      </w:pPr>
      <w:r>
        <w:rPr>
          <w:rFonts w:hint="eastAsia" w:asciiTheme="minorEastAsia" w:hAnsiTheme="minorEastAsia" w:eastAsiaTheme="minorEastAsia"/>
          <w:b/>
          <w:sz w:val="24"/>
        </w:rPr>
        <w:t>采购人</w:t>
      </w:r>
      <w:r>
        <w:rPr>
          <w:rFonts w:asciiTheme="minorEastAsia" w:hAnsiTheme="minorEastAsia" w:eastAsiaTheme="minorEastAsia"/>
          <w:b/>
          <w:sz w:val="24"/>
        </w:rPr>
        <w:t>：</w:t>
      </w:r>
      <w:r>
        <w:rPr>
          <w:rFonts w:hint="eastAsia" w:asciiTheme="minorEastAsia" w:hAnsiTheme="minorEastAsia" w:eastAsiaTheme="minorEastAsia"/>
          <w:b/>
          <w:sz w:val="24"/>
        </w:rPr>
        <w:t>【南京市建邺区人力资源和社会保障局】</w:t>
      </w:r>
    </w:p>
    <w:p w14:paraId="30486325">
      <w:pPr>
        <w:spacing w:line="600" w:lineRule="exact"/>
        <w:jc w:val="center"/>
        <w:rPr>
          <w:rFonts w:hint="eastAsia" w:asciiTheme="minorEastAsia" w:hAnsiTheme="minorEastAsia" w:eastAsiaTheme="minorEastAsia"/>
          <w:b/>
          <w:sz w:val="24"/>
        </w:rPr>
      </w:pPr>
      <w:r>
        <w:rPr>
          <w:rFonts w:hint="eastAsia" w:asciiTheme="minorEastAsia" w:hAnsiTheme="minorEastAsia" w:eastAsiaTheme="minorEastAsia"/>
          <w:b/>
          <w:sz w:val="24"/>
        </w:rPr>
        <w:t xml:space="preserve">      采购代理机构</w:t>
      </w:r>
      <w:r>
        <w:rPr>
          <w:rFonts w:asciiTheme="minorEastAsia" w:hAnsiTheme="minorEastAsia" w:eastAsiaTheme="minorEastAsia"/>
          <w:b/>
          <w:sz w:val="24"/>
        </w:rPr>
        <w:t>：</w:t>
      </w:r>
      <w:r>
        <w:rPr>
          <w:rFonts w:hint="eastAsia" w:asciiTheme="minorEastAsia" w:hAnsiTheme="minorEastAsia" w:eastAsiaTheme="minorEastAsia"/>
          <w:b/>
          <w:sz w:val="24"/>
          <w:u w:val="single"/>
        </w:rPr>
        <w:t>【中通服网盈科技有限公司】</w:t>
      </w:r>
    </w:p>
    <w:p w14:paraId="64106160">
      <w:pPr>
        <w:spacing w:line="600" w:lineRule="exact"/>
        <w:jc w:val="center"/>
        <w:rPr>
          <w:rFonts w:hint="eastAsia" w:asciiTheme="minorEastAsia" w:hAnsiTheme="minorEastAsia" w:eastAsiaTheme="minorEastAsia"/>
          <w:b/>
          <w:sz w:val="24"/>
        </w:rPr>
      </w:pPr>
      <w:r>
        <w:rPr>
          <w:rFonts w:hint="eastAsia" w:asciiTheme="minorEastAsia" w:hAnsiTheme="minorEastAsia" w:eastAsiaTheme="minorEastAsia"/>
          <w:b/>
          <w:sz w:val="24"/>
          <w:u w:val="single"/>
        </w:rPr>
        <w:t>【2026】</w:t>
      </w:r>
      <w:r>
        <w:rPr>
          <w:rFonts w:asciiTheme="minorEastAsia" w:hAnsiTheme="minorEastAsia" w:eastAsiaTheme="minorEastAsia"/>
          <w:b/>
          <w:sz w:val="24"/>
        </w:rPr>
        <w:t>年</w:t>
      </w:r>
      <w:r>
        <w:rPr>
          <w:rFonts w:hint="eastAsia" w:asciiTheme="minorEastAsia" w:hAnsiTheme="minorEastAsia" w:eastAsiaTheme="minorEastAsia"/>
          <w:b/>
          <w:sz w:val="24"/>
          <w:u w:val="single"/>
        </w:rPr>
        <w:t>【04】</w:t>
      </w:r>
      <w:r>
        <w:rPr>
          <w:rFonts w:asciiTheme="minorEastAsia" w:hAnsiTheme="minorEastAsia" w:eastAsiaTheme="minorEastAsia"/>
          <w:b/>
          <w:sz w:val="24"/>
        </w:rPr>
        <w:t>月</w:t>
      </w:r>
    </w:p>
    <w:p w14:paraId="63747F08">
      <w:pPr>
        <w:spacing w:after="120" w:line="360" w:lineRule="atLeast"/>
        <w:jc w:val="center"/>
        <w:rPr>
          <w:rFonts w:hint="eastAsia" w:cs="宋体" w:asciiTheme="minorEastAsia" w:hAnsiTheme="minorEastAsia" w:eastAsiaTheme="minorEastAsia"/>
          <w:sz w:val="24"/>
        </w:rPr>
        <w:sectPr>
          <w:headerReference r:id="rId3" w:type="first"/>
          <w:footerReference r:id="rId4" w:type="default"/>
          <w:pgSz w:w="11906" w:h="16838"/>
          <w:pgMar w:top="1440" w:right="1701" w:bottom="1440" w:left="1701" w:header="851" w:footer="992" w:gutter="0"/>
          <w:cols w:space="720" w:num="1"/>
          <w:docGrid w:type="linesAndChars" w:linePitch="380" w:charSpace="0"/>
        </w:sectPr>
      </w:pPr>
    </w:p>
    <w:p w14:paraId="073A49F9">
      <w:pPr>
        <w:spacing w:after="120" w:line="360" w:lineRule="atLeast"/>
        <w:jc w:val="center"/>
        <w:rPr>
          <w:rFonts w:hint="eastAsia" w:cs="宋体" w:asciiTheme="minorEastAsia" w:hAnsiTheme="minorEastAsia" w:eastAsiaTheme="minorEastAsia"/>
          <w:b/>
          <w:sz w:val="24"/>
        </w:rPr>
      </w:pPr>
      <w:r>
        <w:rPr>
          <w:rFonts w:hint="eastAsia" w:cs="宋体" w:asciiTheme="minorEastAsia" w:hAnsiTheme="minorEastAsia" w:eastAsiaTheme="minorEastAsia"/>
          <w:b/>
          <w:sz w:val="24"/>
        </w:rPr>
        <w:t>目  录</w:t>
      </w:r>
    </w:p>
    <w:p w14:paraId="3BD73B2B">
      <w:pPr>
        <w:pStyle w:val="29"/>
        <w:rPr>
          <w:rFonts w:asciiTheme="minorHAnsi" w:hAnsiTheme="minorHAnsi" w:eastAsiaTheme="minorEastAsia" w:cstheme="minorBidi"/>
          <w:sz w:val="22"/>
          <w14:ligatures w14:val="standardContextual"/>
        </w:rPr>
      </w:pPr>
      <w:r>
        <w:rPr>
          <w:rFonts w:asciiTheme="minorEastAsia" w:hAnsiTheme="minorEastAsia" w:eastAsiaTheme="minorEastAsia"/>
          <w:bCs/>
        </w:rPr>
        <w:fldChar w:fldCharType="begin"/>
      </w:r>
      <w:r>
        <w:rPr>
          <w:rFonts w:asciiTheme="minorEastAsia" w:hAnsiTheme="minorEastAsia" w:eastAsiaTheme="minorEastAsia"/>
          <w:bCs/>
        </w:rPr>
        <w:instrText xml:space="preserve"> TOC \o "1-3" \h \z \u </w:instrText>
      </w:r>
      <w:r>
        <w:rPr>
          <w:rFonts w:asciiTheme="minorEastAsia" w:hAnsiTheme="minorEastAsia" w:eastAsiaTheme="minorEastAsia"/>
          <w:bCs/>
        </w:rPr>
        <w:fldChar w:fldCharType="separate"/>
      </w:r>
      <w:r>
        <w:fldChar w:fldCharType="begin"/>
      </w:r>
      <w:r>
        <w:instrText xml:space="preserve"> HYPERLINK \l "_Toc227166715" </w:instrText>
      </w:r>
      <w:r>
        <w:fldChar w:fldCharType="separate"/>
      </w:r>
      <w:r>
        <w:rPr>
          <w:rStyle w:val="47"/>
          <w:rFonts w:hint="eastAsia" w:cs="宋体" w:asciiTheme="minorEastAsia" w:hAnsiTheme="minorEastAsia"/>
          <w:b/>
          <w:kern w:val="0"/>
        </w:rPr>
        <w:t>第一章  竞争性磋商公告</w:t>
      </w:r>
      <w:r>
        <w:rPr>
          <w:rFonts w:hint="eastAsia"/>
        </w:rPr>
        <w:tab/>
      </w:r>
      <w:r>
        <w:rPr>
          <w:rFonts w:hint="eastAsia"/>
        </w:rPr>
        <w:fldChar w:fldCharType="begin"/>
      </w:r>
      <w:r>
        <w:rPr>
          <w:rFonts w:hint="eastAsia"/>
        </w:rPr>
        <w:instrText xml:space="preserve"> </w:instrText>
      </w:r>
      <w:r>
        <w:instrText xml:space="preserve">PAGEREF _Toc227166715 \h</w:instrText>
      </w:r>
      <w:r>
        <w:rPr>
          <w:rFonts w:hint="eastAsia"/>
        </w:rPr>
        <w:instrText xml:space="preserve"> </w:instrText>
      </w:r>
      <w:r>
        <w:rPr>
          <w:rFonts w:hint="eastAsia"/>
        </w:rPr>
        <w:fldChar w:fldCharType="separate"/>
      </w:r>
      <w:r>
        <w:rPr>
          <w:rFonts w:hint="eastAsia"/>
        </w:rPr>
        <w:t>1</w:t>
      </w:r>
      <w:r>
        <w:rPr>
          <w:rFonts w:hint="eastAsia"/>
        </w:rPr>
        <w:fldChar w:fldCharType="end"/>
      </w:r>
      <w:r>
        <w:rPr>
          <w:rFonts w:hint="eastAsia"/>
        </w:rPr>
        <w:fldChar w:fldCharType="end"/>
      </w:r>
    </w:p>
    <w:p w14:paraId="4B05C5A0">
      <w:pPr>
        <w:pStyle w:val="29"/>
        <w:rPr>
          <w:rFonts w:asciiTheme="minorHAnsi" w:hAnsiTheme="minorHAnsi" w:eastAsiaTheme="minorEastAsia" w:cstheme="minorBidi"/>
          <w:sz w:val="22"/>
          <w14:ligatures w14:val="standardContextual"/>
        </w:rPr>
      </w:pPr>
      <w:r>
        <w:fldChar w:fldCharType="begin"/>
      </w:r>
      <w:r>
        <w:instrText xml:space="preserve"> HYPERLINK \l "_Toc227166716" </w:instrText>
      </w:r>
      <w:r>
        <w:fldChar w:fldCharType="separate"/>
      </w:r>
      <w:r>
        <w:rPr>
          <w:rStyle w:val="47"/>
          <w:rFonts w:hint="eastAsia" w:cs="宋体" w:asciiTheme="minorEastAsia" w:hAnsiTheme="minorEastAsia"/>
          <w:b/>
          <w:kern w:val="0"/>
        </w:rPr>
        <w:t>第二章  竞争性磋商须知</w:t>
      </w:r>
      <w:r>
        <w:rPr>
          <w:rFonts w:hint="eastAsia"/>
        </w:rPr>
        <w:tab/>
      </w:r>
      <w:r>
        <w:rPr>
          <w:rFonts w:hint="eastAsia"/>
        </w:rPr>
        <w:fldChar w:fldCharType="begin"/>
      </w:r>
      <w:r>
        <w:rPr>
          <w:rFonts w:hint="eastAsia"/>
        </w:rPr>
        <w:instrText xml:space="preserve"> </w:instrText>
      </w:r>
      <w:r>
        <w:instrText xml:space="preserve">PAGEREF _Toc227166716 \h</w:instrText>
      </w:r>
      <w:r>
        <w:rPr>
          <w:rFonts w:hint="eastAsia"/>
        </w:rPr>
        <w:instrText xml:space="preserve"> </w:instrText>
      </w:r>
      <w:r>
        <w:rPr>
          <w:rFonts w:hint="eastAsia"/>
        </w:rPr>
        <w:fldChar w:fldCharType="separate"/>
      </w:r>
      <w:r>
        <w:rPr>
          <w:rFonts w:hint="eastAsia"/>
        </w:rPr>
        <w:t>6</w:t>
      </w:r>
      <w:r>
        <w:rPr>
          <w:rFonts w:hint="eastAsia"/>
        </w:rPr>
        <w:fldChar w:fldCharType="end"/>
      </w:r>
      <w:r>
        <w:rPr>
          <w:rFonts w:hint="eastAsia"/>
        </w:rPr>
        <w:fldChar w:fldCharType="end"/>
      </w:r>
    </w:p>
    <w:p w14:paraId="377B5F45">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"_Toc227166717" </w:instrText>
      </w:r>
      <w:r>
        <w:fldChar w:fldCharType="separate"/>
      </w:r>
      <w:r>
        <w:rPr>
          <w:rStyle w:val="47"/>
          <w:rFonts w:hint="eastAsia" w:asciiTheme="minorEastAsia" w:hAnsiTheme="minorEastAsia"/>
        </w:rPr>
        <w:t>一、总则</w:t>
      </w:r>
      <w:r>
        <w:rPr>
          <w:rFonts w:hint="eastAsia"/>
        </w:rPr>
        <w:tab/>
      </w:r>
      <w:r>
        <w:rPr>
          <w:rFonts w:hint="eastAsia"/>
        </w:rPr>
        <w:fldChar w:fldCharType="begin"/>
      </w:r>
      <w:r>
        <w:rPr>
          <w:rFonts w:hint="eastAsia"/>
        </w:rPr>
        <w:instrText xml:space="preserve"> </w:instrText>
      </w:r>
      <w:r>
        <w:instrText xml:space="preserve">PAGEREF _Toc227166717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1302B33C">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"_Toc227166718" </w:instrText>
      </w:r>
      <w:r>
        <w:fldChar w:fldCharType="separate"/>
      </w:r>
      <w:r>
        <w:rPr>
          <w:rStyle w:val="47"/>
          <w:rFonts w:hint="eastAsia" w:asciiTheme="minorEastAsia" w:hAnsiTheme="minorEastAsia"/>
        </w:rPr>
        <w:t>1.适用法律</w:t>
      </w:r>
      <w:r>
        <w:rPr>
          <w:rFonts w:hint="eastAsia"/>
        </w:rPr>
        <w:tab/>
      </w:r>
      <w:r>
        <w:rPr>
          <w:rFonts w:hint="eastAsia"/>
        </w:rPr>
        <w:fldChar w:fldCharType="begin"/>
      </w:r>
      <w:r>
        <w:rPr>
          <w:rFonts w:hint="eastAsia"/>
        </w:rPr>
        <w:instrText xml:space="preserve"> </w:instrText>
      </w:r>
      <w:r>
        <w:instrText xml:space="preserve">PAGEREF _Toc227166718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69A2BE1D">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"_Toc227166719" </w:instrText>
      </w:r>
      <w:r>
        <w:fldChar w:fldCharType="separate"/>
      </w:r>
      <w:r>
        <w:rPr>
          <w:rStyle w:val="47"/>
          <w:rFonts w:hint="eastAsia" w:asciiTheme="minorEastAsia" w:hAnsiTheme="minorEastAsia"/>
        </w:rPr>
        <w:t>2.定义</w:t>
      </w:r>
      <w:r>
        <w:rPr>
          <w:rFonts w:hint="eastAsia"/>
        </w:rPr>
        <w:tab/>
      </w:r>
      <w:r>
        <w:rPr>
          <w:rFonts w:hint="eastAsia"/>
        </w:rPr>
        <w:fldChar w:fldCharType="begin"/>
      </w:r>
      <w:r>
        <w:rPr>
          <w:rFonts w:hint="eastAsia"/>
        </w:rPr>
        <w:instrText xml:space="preserve"> </w:instrText>
      </w:r>
      <w:r>
        <w:instrText xml:space="preserve">PAGEREF _Toc227166719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23645D04">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"_Toc227166720" </w:instrText>
      </w:r>
      <w:r>
        <w:fldChar w:fldCharType="separate"/>
      </w:r>
      <w:r>
        <w:rPr>
          <w:rStyle w:val="47"/>
          <w:rFonts w:hint="eastAsia" w:asciiTheme="minorEastAsia" w:hAnsiTheme="minorEastAsia"/>
        </w:rPr>
        <w:t>3.政策功能</w:t>
      </w:r>
      <w:r>
        <w:rPr>
          <w:rFonts w:hint="eastAsia"/>
        </w:rPr>
        <w:tab/>
      </w:r>
      <w:r>
        <w:rPr>
          <w:rFonts w:hint="eastAsia"/>
        </w:rPr>
        <w:fldChar w:fldCharType="begin"/>
      </w:r>
      <w:r>
        <w:rPr>
          <w:rFonts w:hint="eastAsia"/>
        </w:rPr>
        <w:instrText xml:space="preserve"> </w:instrText>
      </w:r>
      <w:r>
        <w:instrText xml:space="preserve">PAGEREF _Toc227166720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5C512D4E">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"_Toc227166721" </w:instrText>
      </w:r>
      <w:r>
        <w:fldChar w:fldCharType="separate"/>
      </w:r>
      <w:r>
        <w:rPr>
          <w:rStyle w:val="47"/>
          <w:rFonts w:hint="eastAsia" w:asciiTheme="minorEastAsia" w:hAnsiTheme="minorEastAsia"/>
        </w:rPr>
        <w:t>二、磋商文件</w:t>
      </w:r>
      <w:r>
        <w:rPr>
          <w:rFonts w:hint="eastAsia"/>
        </w:rPr>
        <w:tab/>
      </w:r>
      <w:r>
        <w:rPr>
          <w:rFonts w:hint="eastAsia"/>
        </w:rPr>
        <w:fldChar w:fldCharType="begin"/>
      </w:r>
      <w:r>
        <w:rPr>
          <w:rFonts w:hint="eastAsia"/>
        </w:rPr>
        <w:instrText xml:space="preserve"> </w:instrText>
      </w:r>
      <w:r>
        <w:instrText xml:space="preserve">PAGEREF _Toc227166721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3143F4C9">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"_Toc227166722" </w:instrText>
      </w:r>
      <w:r>
        <w:fldChar w:fldCharType="separate"/>
      </w:r>
      <w:r>
        <w:rPr>
          <w:rStyle w:val="47"/>
          <w:rFonts w:hint="eastAsia" w:asciiTheme="minorEastAsia" w:hAnsiTheme="minorEastAsia"/>
        </w:rPr>
        <w:t>4.磋商文件构成</w:t>
      </w:r>
      <w:r>
        <w:rPr>
          <w:rFonts w:hint="eastAsia"/>
        </w:rPr>
        <w:tab/>
      </w:r>
      <w:r>
        <w:rPr>
          <w:rFonts w:hint="eastAsia"/>
        </w:rPr>
        <w:fldChar w:fldCharType="begin"/>
      </w:r>
      <w:r>
        <w:rPr>
          <w:rFonts w:hint="eastAsia"/>
        </w:rPr>
        <w:instrText xml:space="preserve"> </w:instrText>
      </w:r>
      <w:r>
        <w:instrText xml:space="preserve">PAGEREF _Toc227166722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171288A1">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"_Toc227166723" </w:instrText>
      </w:r>
      <w:r>
        <w:fldChar w:fldCharType="separate"/>
      </w:r>
      <w:r>
        <w:rPr>
          <w:rStyle w:val="47"/>
          <w:rFonts w:hint="eastAsia" w:asciiTheme="minorEastAsia" w:hAnsiTheme="minorEastAsia"/>
        </w:rPr>
        <w:t>5.磋商文件的澄清或者修改</w:t>
      </w:r>
      <w:r>
        <w:rPr>
          <w:rFonts w:hint="eastAsia"/>
        </w:rPr>
        <w:tab/>
      </w:r>
      <w:r>
        <w:rPr>
          <w:rFonts w:hint="eastAsia"/>
        </w:rPr>
        <w:fldChar w:fldCharType="begin"/>
      </w:r>
      <w:r>
        <w:rPr>
          <w:rFonts w:hint="eastAsia"/>
        </w:rPr>
        <w:instrText xml:space="preserve"> </w:instrText>
      </w:r>
      <w:r>
        <w:instrText xml:space="preserve">PAGEREF _Toc227166723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3D105883">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"_Toc227166724" </w:instrText>
      </w:r>
      <w:r>
        <w:fldChar w:fldCharType="separate"/>
      </w:r>
      <w:r>
        <w:rPr>
          <w:rStyle w:val="47"/>
          <w:rFonts w:hint="eastAsia" w:asciiTheme="minorEastAsia" w:hAnsiTheme="minorEastAsia"/>
        </w:rPr>
        <w:t>三、磋商响应文件编制</w:t>
      </w:r>
      <w:r>
        <w:rPr>
          <w:rFonts w:hint="eastAsia"/>
        </w:rPr>
        <w:tab/>
      </w:r>
      <w:r>
        <w:rPr>
          <w:rFonts w:hint="eastAsia"/>
        </w:rPr>
        <w:fldChar w:fldCharType="begin"/>
      </w:r>
      <w:r>
        <w:rPr>
          <w:rFonts w:hint="eastAsia"/>
        </w:rPr>
        <w:instrText xml:space="preserve"> </w:instrText>
      </w:r>
      <w:r>
        <w:instrText xml:space="preserve">PAGEREF _Toc227166724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37207321">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"_Toc227166725" </w:instrText>
      </w:r>
      <w:r>
        <w:fldChar w:fldCharType="separate"/>
      </w:r>
      <w:r>
        <w:rPr>
          <w:rStyle w:val="47"/>
          <w:rFonts w:hint="eastAsia" w:asciiTheme="minorEastAsia" w:hAnsiTheme="minorEastAsia"/>
        </w:rPr>
        <w:t>6.磋商响应文件的语言、计量单位、货币和编制</w:t>
      </w:r>
      <w:r>
        <w:rPr>
          <w:rFonts w:hint="eastAsia"/>
        </w:rPr>
        <w:tab/>
      </w:r>
      <w:r>
        <w:rPr>
          <w:rFonts w:hint="eastAsia"/>
        </w:rPr>
        <w:fldChar w:fldCharType="begin"/>
      </w:r>
      <w:r>
        <w:rPr>
          <w:rFonts w:hint="eastAsia"/>
        </w:rPr>
        <w:instrText xml:space="preserve"> </w:instrText>
      </w:r>
      <w:r>
        <w:instrText xml:space="preserve">PAGEREF _Toc227166725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72ED9526">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"_Toc227166726" </w:instrText>
      </w:r>
      <w:r>
        <w:fldChar w:fldCharType="separate"/>
      </w:r>
      <w:r>
        <w:rPr>
          <w:rStyle w:val="47"/>
          <w:rFonts w:hint="eastAsia" w:asciiTheme="minorEastAsia" w:hAnsiTheme="minorEastAsia"/>
        </w:rPr>
        <w:t>7.磋商响应文件的组成</w:t>
      </w:r>
      <w:r>
        <w:rPr>
          <w:rFonts w:hint="eastAsia"/>
        </w:rPr>
        <w:tab/>
      </w:r>
      <w:r>
        <w:rPr>
          <w:rFonts w:hint="eastAsia"/>
        </w:rPr>
        <w:fldChar w:fldCharType="begin"/>
      </w:r>
      <w:r>
        <w:rPr>
          <w:rFonts w:hint="eastAsia"/>
        </w:rPr>
        <w:instrText xml:space="preserve"> </w:instrText>
      </w:r>
      <w:r>
        <w:instrText xml:space="preserve">PAGEREF _Toc227166726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1F7FBCAE">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"_Toc227166727" </w:instrText>
      </w:r>
      <w:r>
        <w:fldChar w:fldCharType="separate"/>
      </w:r>
      <w:r>
        <w:rPr>
          <w:rStyle w:val="47"/>
          <w:rFonts w:hint="eastAsia" w:asciiTheme="minorEastAsia" w:hAnsiTheme="minorEastAsia"/>
        </w:rPr>
        <w:t>8.磋商保证金（本项目不涉及）</w:t>
      </w:r>
      <w:r>
        <w:rPr>
          <w:rFonts w:hint="eastAsia"/>
        </w:rPr>
        <w:tab/>
      </w:r>
      <w:r>
        <w:rPr>
          <w:rFonts w:hint="eastAsia"/>
        </w:rPr>
        <w:fldChar w:fldCharType="begin"/>
      </w:r>
      <w:r>
        <w:rPr>
          <w:rFonts w:hint="eastAsia"/>
        </w:rPr>
        <w:instrText xml:space="preserve"> </w:instrText>
      </w:r>
      <w:r>
        <w:instrText xml:space="preserve">PAGEREF _Toc227166727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02762C04">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"_Toc227166728" </w:instrText>
      </w:r>
      <w:r>
        <w:fldChar w:fldCharType="separate"/>
      </w:r>
      <w:r>
        <w:rPr>
          <w:rStyle w:val="47"/>
          <w:rFonts w:hint="eastAsia" w:asciiTheme="minorEastAsia" w:hAnsiTheme="minorEastAsia"/>
        </w:rPr>
        <w:t>四、磋商响应文件的递交与解密</w:t>
      </w:r>
      <w:r>
        <w:rPr>
          <w:rFonts w:hint="eastAsia"/>
        </w:rPr>
        <w:tab/>
      </w:r>
      <w:r>
        <w:rPr>
          <w:rFonts w:hint="eastAsia"/>
        </w:rPr>
        <w:fldChar w:fldCharType="begin"/>
      </w:r>
      <w:r>
        <w:rPr>
          <w:rFonts w:hint="eastAsia"/>
        </w:rPr>
        <w:instrText xml:space="preserve"> </w:instrText>
      </w:r>
      <w:r>
        <w:instrText xml:space="preserve">PAGEREF _Toc227166728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0A834FE7">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"_Toc227166729" </w:instrText>
      </w:r>
      <w:r>
        <w:fldChar w:fldCharType="separate"/>
      </w:r>
      <w:r>
        <w:rPr>
          <w:rStyle w:val="47"/>
          <w:rFonts w:hint="eastAsia" w:asciiTheme="minorEastAsia" w:hAnsiTheme="minorEastAsia"/>
        </w:rPr>
        <w:t>9.响应文件递交与解密</w:t>
      </w:r>
      <w:r>
        <w:rPr>
          <w:rFonts w:hint="eastAsia"/>
        </w:rPr>
        <w:tab/>
      </w:r>
      <w:r>
        <w:rPr>
          <w:rFonts w:hint="eastAsia"/>
        </w:rPr>
        <w:fldChar w:fldCharType="begin"/>
      </w:r>
      <w:r>
        <w:rPr>
          <w:rFonts w:hint="eastAsia"/>
        </w:rPr>
        <w:instrText xml:space="preserve"> </w:instrText>
      </w:r>
      <w:r>
        <w:instrText xml:space="preserve">PAGEREF _Toc227166729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6A9CF81B">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"_Toc227166730" </w:instrText>
      </w:r>
      <w:r>
        <w:fldChar w:fldCharType="separate"/>
      </w:r>
      <w:r>
        <w:rPr>
          <w:rStyle w:val="47"/>
          <w:rFonts w:hint="eastAsia" w:asciiTheme="minorEastAsia" w:hAnsiTheme="minorEastAsia"/>
        </w:rPr>
        <w:t>10.联合体（本项目不涉及）</w:t>
      </w:r>
      <w:r>
        <w:rPr>
          <w:rFonts w:hint="eastAsia"/>
        </w:rPr>
        <w:tab/>
      </w:r>
      <w:r>
        <w:rPr>
          <w:rFonts w:hint="eastAsia"/>
        </w:rPr>
        <w:fldChar w:fldCharType="begin"/>
      </w:r>
      <w:r>
        <w:rPr>
          <w:rFonts w:hint="eastAsia"/>
        </w:rPr>
        <w:instrText xml:space="preserve"> </w:instrText>
      </w:r>
      <w:r>
        <w:instrText xml:space="preserve">PAGEREF _Toc227166730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22E71492">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"_Toc227166731" </w:instrText>
      </w:r>
      <w:r>
        <w:fldChar w:fldCharType="separate"/>
      </w:r>
      <w:r>
        <w:rPr>
          <w:rStyle w:val="47"/>
          <w:rFonts w:hint="eastAsia" w:asciiTheme="minorEastAsia" w:hAnsiTheme="minorEastAsia"/>
        </w:rPr>
        <w:t>五、磋商</w:t>
      </w:r>
      <w:r>
        <w:rPr>
          <w:rFonts w:hint="eastAsia"/>
        </w:rPr>
        <w:tab/>
      </w:r>
      <w:r>
        <w:rPr>
          <w:rFonts w:hint="eastAsia"/>
        </w:rPr>
        <w:fldChar w:fldCharType="begin"/>
      </w:r>
      <w:r>
        <w:rPr>
          <w:rFonts w:hint="eastAsia"/>
        </w:rPr>
        <w:instrText xml:space="preserve"> </w:instrText>
      </w:r>
      <w:r>
        <w:instrText xml:space="preserve">PAGEREF _Toc227166731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160CD765">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"_Toc227166732" </w:instrText>
      </w:r>
      <w:r>
        <w:fldChar w:fldCharType="separate"/>
      </w:r>
      <w:r>
        <w:rPr>
          <w:rStyle w:val="47"/>
          <w:rFonts w:hint="eastAsia" w:asciiTheme="minorEastAsia" w:hAnsiTheme="minorEastAsia"/>
        </w:rPr>
        <w:t>11.磋商有效期</w:t>
      </w:r>
      <w:r>
        <w:rPr>
          <w:rFonts w:hint="eastAsia"/>
        </w:rPr>
        <w:tab/>
      </w:r>
      <w:r>
        <w:rPr>
          <w:rFonts w:hint="eastAsia"/>
        </w:rPr>
        <w:fldChar w:fldCharType="begin"/>
      </w:r>
      <w:r>
        <w:rPr>
          <w:rFonts w:hint="eastAsia"/>
        </w:rPr>
        <w:instrText xml:space="preserve"> </w:instrText>
      </w:r>
      <w:r>
        <w:instrText xml:space="preserve">PAGEREF _Toc227166732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05AFF392">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"_Toc227166733" </w:instrText>
      </w:r>
      <w:r>
        <w:fldChar w:fldCharType="separate"/>
      </w:r>
      <w:r>
        <w:rPr>
          <w:rStyle w:val="47"/>
          <w:rFonts w:hint="eastAsia" w:asciiTheme="minorEastAsia" w:hAnsiTheme="minorEastAsia"/>
        </w:rPr>
        <w:t>12.磋商组织</w:t>
      </w:r>
      <w:r>
        <w:rPr>
          <w:rFonts w:hint="eastAsia"/>
        </w:rPr>
        <w:tab/>
      </w:r>
      <w:r>
        <w:rPr>
          <w:rFonts w:hint="eastAsia"/>
        </w:rPr>
        <w:fldChar w:fldCharType="begin"/>
      </w:r>
      <w:r>
        <w:rPr>
          <w:rFonts w:hint="eastAsia"/>
        </w:rPr>
        <w:instrText xml:space="preserve"> </w:instrText>
      </w:r>
      <w:r>
        <w:instrText xml:space="preserve">PAGEREF _Toc227166733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4A1FCC27">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"_Toc227166734" </w:instrText>
      </w:r>
      <w:r>
        <w:fldChar w:fldCharType="separate"/>
      </w:r>
      <w:r>
        <w:rPr>
          <w:rStyle w:val="47"/>
          <w:rFonts w:hint="eastAsia" w:asciiTheme="minorEastAsia" w:hAnsiTheme="minorEastAsia"/>
        </w:rPr>
        <w:t>13.磋商程序</w:t>
      </w:r>
      <w:r>
        <w:rPr>
          <w:rFonts w:hint="eastAsia"/>
        </w:rPr>
        <w:tab/>
      </w:r>
      <w:r>
        <w:rPr>
          <w:rFonts w:hint="eastAsia"/>
        </w:rPr>
        <w:fldChar w:fldCharType="begin"/>
      </w:r>
      <w:r>
        <w:rPr>
          <w:rFonts w:hint="eastAsia"/>
        </w:rPr>
        <w:instrText xml:space="preserve"> </w:instrText>
      </w:r>
      <w:r>
        <w:instrText xml:space="preserve">PAGEREF _Toc227166734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40E7E323">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"_Toc227166735" </w:instrText>
      </w:r>
      <w:r>
        <w:fldChar w:fldCharType="separate"/>
      </w:r>
      <w:r>
        <w:rPr>
          <w:rStyle w:val="47"/>
          <w:rFonts w:hint="eastAsia" w:asciiTheme="minorEastAsia" w:hAnsiTheme="minorEastAsia"/>
        </w:rPr>
        <w:t>14.评分办法和标准</w:t>
      </w:r>
      <w:r>
        <w:rPr>
          <w:rFonts w:hint="eastAsia"/>
        </w:rPr>
        <w:tab/>
      </w:r>
      <w:r>
        <w:rPr>
          <w:rFonts w:hint="eastAsia"/>
        </w:rPr>
        <w:fldChar w:fldCharType="begin"/>
      </w:r>
      <w:r>
        <w:rPr>
          <w:rFonts w:hint="eastAsia"/>
        </w:rPr>
        <w:instrText xml:space="preserve"> </w:instrText>
      </w:r>
      <w:r>
        <w:instrText xml:space="preserve">PAGEREF _Toc227166735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1B018FEE">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"_Toc227166736" </w:instrText>
      </w:r>
      <w:r>
        <w:fldChar w:fldCharType="separate"/>
      </w:r>
      <w:r>
        <w:rPr>
          <w:rStyle w:val="47"/>
          <w:rFonts w:hint="eastAsia" w:asciiTheme="minorEastAsia" w:hAnsiTheme="minorEastAsia"/>
        </w:rPr>
        <w:t>15.关于报低价的描述</w:t>
      </w:r>
      <w:r>
        <w:rPr>
          <w:rFonts w:hint="eastAsia"/>
        </w:rPr>
        <w:tab/>
      </w:r>
      <w:r>
        <w:rPr>
          <w:rFonts w:hint="eastAsia"/>
        </w:rPr>
        <w:fldChar w:fldCharType="begin"/>
      </w:r>
      <w:r>
        <w:rPr>
          <w:rFonts w:hint="eastAsia"/>
        </w:rPr>
        <w:instrText xml:space="preserve"> </w:instrText>
      </w:r>
      <w:r>
        <w:instrText xml:space="preserve">PAGEREF _Toc227166736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25FB6B9D">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"_Toc227166737" </w:instrText>
      </w:r>
      <w:r>
        <w:fldChar w:fldCharType="separate"/>
      </w:r>
      <w:r>
        <w:rPr>
          <w:rStyle w:val="47"/>
          <w:rFonts w:hint="eastAsia" w:asciiTheme="minorEastAsia" w:hAnsiTheme="minorEastAsia"/>
        </w:rPr>
        <w:t>16.确定成交供应商</w:t>
      </w:r>
      <w:r>
        <w:rPr>
          <w:rFonts w:hint="eastAsia"/>
        </w:rPr>
        <w:tab/>
      </w:r>
      <w:r>
        <w:rPr>
          <w:rFonts w:hint="eastAsia"/>
        </w:rPr>
        <w:fldChar w:fldCharType="begin"/>
      </w:r>
      <w:r>
        <w:rPr>
          <w:rFonts w:hint="eastAsia"/>
        </w:rPr>
        <w:instrText xml:space="preserve"> </w:instrText>
      </w:r>
      <w:r>
        <w:instrText xml:space="preserve">PAGEREF _Toc227166737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395C2AD2">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"_Toc227166738" </w:instrText>
      </w:r>
      <w:r>
        <w:fldChar w:fldCharType="separate"/>
      </w:r>
      <w:r>
        <w:rPr>
          <w:rStyle w:val="47"/>
          <w:rFonts w:hint="eastAsia" w:asciiTheme="minorEastAsia" w:hAnsiTheme="minorEastAsia"/>
        </w:rPr>
        <w:t>17.签订合同</w:t>
      </w:r>
      <w:r>
        <w:rPr>
          <w:rFonts w:hint="eastAsia"/>
        </w:rPr>
        <w:tab/>
      </w:r>
      <w:r>
        <w:rPr>
          <w:rFonts w:hint="eastAsia"/>
        </w:rPr>
        <w:fldChar w:fldCharType="begin"/>
      </w:r>
      <w:r>
        <w:rPr>
          <w:rFonts w:hint="eastAsia"/>
        </w:rPr>
        <w:instrText xml:space="preserve"> </w:instrText>
      </w:r>
      <w:r>
        <w:instrText xml:space="preserve">PAGEREF _Toc227166738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1FE38A64">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"_Toc227166739" </w:instrText>
      </w:r>
      <w:r>
        <w:fldChar w:fldCharType="separate"/>
      </w:r>
      <w:r>
        <w:rPr>
          <w:rStyle w:val="47"/>
          <w:rFonts w:hint="eastAsia" w:asciiTheme="minorEastAsia" w:hAnsiTheme="minorEastAsia"/>
        </w:rPr>
        <w:t>六、质疑与投诉</w:t>
      </w:r>
      <w:r>
        <w:rPr>
          <w:rFonts w:hint="eastAsia"/>
        </w:rPr>
        <w:tab/>
      </w:r>
      <w:r>
        <w:rPr>
          <w:rFonts w:hint="eastAsia"/>
        </w:rPr>
        <w:fldChar w:fldCharType="begin"/>
      </w:r>
      <w:r>
        <w:rPr>
          <w:rFonts w:hint="eastAsia"/>
        </w:rPr>
        <w:instrText xml:space="preserve"> </w:instrText>
      </w:r>
      <w:r>
        <w:instrText xml:space="preserve">PAGEREF _Toc227166739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7740D878">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"_Toc227166740" </w:instrText>
      </w:r>
      <w:r>
        <w:fldChar w:fldCharType="separate"/>
      </w:r>
      <w:r>
        <w:rPr>
          <w:rStyle w:val="47"/>
          <w:rFonts w:hint="eastAsia" w:asciiTheme="minorEastAsia" w:hAnsiTheme="minorEastAsia"/>
        </w:rPr>
        <w:t>18.质疑</w:t>
      </w:r>
      <w:r>
        <w:rPr>
          <w:rFonts w:hint="eastAsia"/>
        </w:rPr>
        <w:tab/>
      </w:r>
      <w:r>
        <w:rPr>
          <w:rFonts w:hint="eastAsia"/>
        </w:rPr>
        <w:fldChar w:fldCharType="begin"/>
      </w:r>
      <w:r>
        <w:rPr>
          <w:rFonts w:hint="eastAsia"/>
        </w:rPr>
        <w:instrText xml:space="preserve"> </w:instrText>
      </w:r>
      <w:r>
        <w:instrText xml:space="preserve">PAGEREF _Toc227166740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0DBD7200">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"_Toc227166741" </w:instrText>
      </w:r>
      <w:r>
        <w:fldChar w:fldCharType="separate"/>
      </w:r>
      <w:r>
        <w:rPr>
          <w:rStyle w:val="47"/>
          <w:rFonts w:hint="eastAsia" w:asciiTheme="minorEastAsia" w:hAnsiTheme="minorEastAsia"/>
        </w:rPr>
        <w:t>19.投诉</w:t>
      </w:r>
      <w:r>
        <w:rPr>
          <w:rFonts w:hint="eastAsia"/>
        </w:rPr>
        <w:tab/>
      </w:r>
      <w:r>
        <w:rPr>
          <w:rFonts w:hint="eastAsia"/>
        </w:rPr>
        <w:fldChar w:fldCharType="begin"/>
      </w:r>
      <w:r>
        <w:rPr>
          <w:rFonts w:hint="eastAsia"/>
        </w:rPr>
        <w:instrText xml:space="preserve"> </w:instrText>
      </w:r>
      <w:r>
        <w:instrText xml:space="preserve">PAGEREF _Toc227166741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14:paraId="37CB2DF6">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"_Toc227166742" </w:instrText>
      </w:r>
      <w:r>
        <w:fldChar w:fldCharType="separate"/>
      </w:r>
      <w:r>
        <w:rPr>
          <w:rStyle w:val="47"/>
          <w:rFonts w:hint="eastAsia" w:asciiTheme="minorEastAsia" w:hAnsiTheme="minorEastAsia"/>
        </w:rPr>
        <w:t>七、诚实信用</w:t>
      </w:r>
      <w:r>
        <w:rPr>
          <w:rFonts w:hint="eastAsia"/>
        </w:rPr>
        <w:tab/>
      </w:r>
      <w:r>
        <w:rPr>
          <w:rFonts w:hint="eastAsia"/>
        </w:rPr>
        <w:fldChar w:fldCharType="begin"/>
      </w:r>
      <w:r>
        <w:rPr>
          <w:rFonts w:hint="eastAsia"/>
        </w:rPr>
        <w:instrText xml:space="preserve"> </w:instrText>
      </w:r>
      <w:r>
        <w:instrText xml:space="preserve">PAGEREF _Toc227166742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14:paraId="08AF068B">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"_Toc227166743" </w:instrText>
      </w:r>
      <w:r>
        <w:fldChar w:fldCharType="separate"/>
      </w:r>
      <w:r>
        <w:rPr>
          <w:rStyle w:val="47"/>
          <w:rFonts w:hint="eastAsia" w:asciiTheme="minorEastAsia" w:hAnsiTheme="minorEastAsia"/>
        </w:rPr>
        <w:t>八、磋商费用</w:t>
      </w:r>
      <w:r>
        <w:rPr>
          <w:rFonts w:hint="eastAsia"/>
        </w:rPr>
        <w:tab/>
      </w:r>
      <w:r>
        <w:rPr>
          <w:rFonts w:hint="eastAsia"/>
        </w:rPr>
        <w:fldChar w:fldCharType="begin"/>
      </w:r>
      <w:r>
        <w:rPr>
          <w:rFonts w:hint="eastAsia"/>
        </w:rPr>
        <w:instrText xml:space="preserve"> </w:instrText>
      </w:r>
      <w:r>
        <w:instrText xml:space="preserve">PAGEREF _Toc227166743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3D9AC39C">
      <w:pPr>
        <w:pStyle w:val="29"/>
        <w:rPr>
          <w:rFonts w:asciiTheme="minorHAnsi" w:hAnsiTheme="minorHAnsi" w:eastAsiaTheme="minorEastAsia" w:cstheme="minorBidi"/>
          <w:sz w:val="22"/>
          <w14:ligatures w14:val="standardContextual"/>
        </w:rPr>
      </w:pPr>
      <w:r>
        <w:fldChar w:fldCharType="begin"/>
      </w:r>
      <w:r>
        <w:instrText xml:space="preserve"> HYPERLINK \l "_Toc227166744" </w:instrText>
      </w:r>
      <w:r>
        <w:fldChar w:fldCharType="separate"/>
      </w:r>
      <w:r>
        <w:rPr>
          <w:rStyle w:val="47"/>
          <w:rFonts w:hint="eastAsia" w:cs="宋体" w:asciiTheme="minorEastAsia" w:hAnsiTheme="minorEastAsia"/>
          <w:b/>
          <w:kern w:val="0"/>
        </w:rPr>
        <w:t>第三章 评审办法</w:t>
      </w:r>
      <w:r>
        <w:rPr>
          <w:rFonts w:hint="eastAsia"/>
        </w:rPr>
        <w:tab/>
      </w:r>
      <w:r>
        <w:rPr>
          <w:rFonts w:hint="eastAsia"/>
        </w:rPr>
        <w:fldChar w:fldCharType="begin"/>
      </w:r>
      <w:r>
        <w:rPr>
          <w:rFonts w:hint="eastAsia"/>
        </w:rPr>
        <w:instrText xml:space="preserve"> </w:instrText>
      </w:r>
      <w:r>
        <w:instrText xml:space="preserve">PAGEREF _Toc227166744 \h</w:instrText>
      </w:r>
      <w:r>
        <w:rPr>
          <w:rFonts w:hint="eastAsia"/>
        </w:rPr>
        <w:instrText xml:space="preserve"> </w:instrText>
      </w:r>
      <w:r>
        <w:rPr>
          <w:rFonts w:hint="eastAsia"/>
        </w:rPr>
        <w:fldChar w:fldCharType="separate"/>
      </w:r>
      <w:r>
        <w:rPr>
          <w:rFonts w:hint="eastAsia"/>
        </w:rPr>
        <w:t>16</w:t>
      </w:r>
      <w:r>
        <w:rPr>
          <w:rFonts w:hint="eastAsia"/>
        </w:rPr>
        <w:fldChar w:fldCharType="end"/>
      </w:r>
      <w:r>
        <w:rPr>
          <w:rFonts w:hint="eastAsia"/>
        </w:rPr>
        <w:fldChar w:fldCharType="end"/>
      </w:r>
    </w:p>
    <w:p w14:paraId="754F0B97">
      <w:pPr>
        <w:pStyle w:val="21"/>
        <w:tabs>
          <w:tab w:val="right" w:leader="dot" w:pos="8494"/>
        </w:tabs>
        <w:rPr>
          <w:rFonts w:eastAsiaTheme="minorEastAsia"/>
          <w:kern w:val="2"/>
          <w:sz w:val="22"/>
          <w:szCs w:val="24"/>
          <w14:ligatures w14:val="standardContextual"/>
        </w:rPr>
      </w:pPr>
      <w:r>
        <w:fldChar w:fldCharType="begin"/>
      </w:r>
      <w:r>
        <w:instrText xml:space="preserve"> HYPERLINK \l "_Toc227166745" </w:instrText>
      </w:r>
      <w:r>
        <w:fldChar w:fldCharType="separate"/>
      </w:r>
      <w:r>
        <w:rPr>
          <w:rStyle w:val="47"/>
          <w:rFonts w:hint="eastAsia" w:asciiTheme="minorEastAsia" w:hAnsiTheme="minorEastAsia"/>
        </w:rPr>
        <w:t>1.评审办法</w:t>
      </w:r>
      <w:r>
        <w:rPr>
          <w:rFonts w:hint="eastAsia"/>
        </w:rPr>
        <w:tab/>
      </w:r>
      <w:r>
        <w:rPr>
          <w:rFonts w:hint="eastAsia"/>
        </w:rPr>
        <w:fldChar w:fldCharType="begin"/>
      </w:r>
      <w:r>
        <w:rPr>
          <w:rFonts w:hint="eastAsia"/>
        </w:rPr>
        <w:instrText xml:space="preserve"> </w:instrText>
      </w:r>
      <w:r>
        <w:instrText xml:space="preserve">PAGEREF _Toc227166745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747C8A7A">
      <w:pPr>
        <w:pStyle w:val="29"/>
        <w:rPr>
          <w:rFonts w:asciiTheme="minorHAnsi" w:hAnsiTheme="minorHAnsi" w:eastAsiaTheme="minorEastAsia" w:cstheme="minorBidi"/>
          <w:sz w:val="22"/>
          <w14:ligatures w14:val="standardContextual"/>
        </w:rPr>
      </w:pPr>
      <w:r>
        <w:fldChar w:fldCharType="begin"/>
      </w:r>
      <w:r>
        <w:instrText xml:space="preserve"> HYPERLINK \l "_Toc227166746" </w:instrText>
      </w:r>
      <w:r>
        <w:fldChar w:fldCharType="separate"/>
      </w:r>
      <w:r>
        <w:rPr>
          <w:rStyle w:val="47"/>
          <w:rFonts w:hint="eastAsia" w:ascii="等线" w:hAnsi="等线" w:eastAsia="等线" w:cs="宋体"/>
          <w:b/>
          <w:kern w:val="0"/>
        </w:rPr>
        <w:t>★</w:t>
      </w:r>
      <w:r>
        <w:rPr>
          <w:rStyle w:val="47"/>
          <w:rFonts w:hint="eastAsia" w:cs="宋体" w:asciiTheme="minorEastAsia" w:hAnsiTheme="minorEastAsia"/>
          <w:b/>
          <w:kern w:val="0"/>
        </w:rPr>
        <w:t>第四章 采购需求</w:t>
      </w:r>
      <w:r>
        <w:rPr>
          <w:rFonts w:hint="eastAsia"/>
        </w:rPr>
        <w:tab/>
      </w:r>
      <w:r>
        <w:rPr>
          <w:rFonts w:hint="eastAsia"/>
        </w:rPr>
        <w:fldChar w:fldCharType="begin"/>
      </w:r>
      <w:r>
        <w:rPr>
          <w:rFonts w:hint="eastAsia"/>
        </w:rPr>
        <w:instrText xml:space="preserve"> </w:instrText>
      </w:r>
      <w:r>
        <w:instrText xml:space="preserve">PAGEREF _Toc227166746 \h</w:instrText>
      </w:r>
      <w:r>
        <w:rPr>
          <w:rFonts w:hint="eastAsia"/>
        </w:rPr>
        <w:instrText xml:space="preserve"> </w:instrText>
      </w:r>
      <w:r>
        <w:rPr>
          <w:rFonts w:hint="eastAsia"/>
        </w:rPr>
        <w:fldChar w:fldCharType="separate"/>
      </w:r>
      <w:r>
        <w:rPr>
          <w:rFonts w:hint="eastAsia"/>
        </w:rPr>
        <w:t>20</w:t>
      </w:r>
      <w:r>
        <w:rPr>
          <w:rFonts w:hint="eastAsia"/>
        </w:rPr>
        <w:fldChar w:fldCharType="end"/>
      </w:r>
      <w:r>
        <w:rPr>
          <w:rFonts w:hint="eastAsia"/>
        </w:rPr>
        <w:fldChar w:fldCharType="end"/>
      </w:r>
    </w:p>
    <w:p w14:paraId="68D95671">
      <w:pPr>
        <w:pStyle w:val="29"/>
        <w:rPr>
          <w:rFonts w:asciiTheme="minorHAnsi" w:hAnsiTheme="minorHAnsi" w:eastAsiaTheme="minorEastAsia" w:cstheme="minorBidi"/>
          <w:sz w:val="22"/>
          <w14:ligatures w14:val="standardContextual"/>
        </w:rPr>
      </w:pPr>
      <w:r>
        <w:fldChar w:fldCharType="begin"/>
      </w:r>
      <w:r>
        <w:instrText xml:space="preserve"> HYPERLINK \l "_Toc227166747" </w:instrText>
      </w:r>
      <w:r>
        <w:fldChar w:fldCharType="separate"/>
      </w:r>
      <w:r>
        <w:rPr>
          <w:rStyle w:val="47"/>
          <w:rFonts w:hint="eastAsia" w:cs="宋体" w:asciiTheme="minorEastAsia" w:hAnsiTheme="minorEastAsia"/>
          <w:b/>
          <w:kern w:val="0"/>
        </w:rPr>
        <w:t>第五章 合同主要条款及格式</w:t>
      </w:r>
      <w:r>
        <w:rPr>
          <w:rFonts w:hint="eastAsia"/>
        </w:rPr>
        <w:tab/>
      </w:r>
      <w:r>
        <w:rPr>
          <w:rFonts w:hint="eastAsia"/>
        </w:rPr>
        <w:fldChar w:fldCharType="begin"/>
      </w:r>
      <w:r>
        <w:rPr>
          <w:rFonts w:hint="eastAsia"/>
        </w:rPr>
        <w:instrText xml:space="preserve"> </w:instrText>
      </w:r>
      <w:r>
        <w:instrText xml:space="preserve">PAGEREF _Toc227166747 \h</w:instrText>
      </w:r>
      <w:r>
        <w:rPr>
          <w:rFonts w:hint="eastAsia"/>
        </w:rPr>
        <w:instrText xml:space="preserve"> </w:instrText>
      </w:r>
      <w:r>
        <w:rPr>
          <w:rFonts w:hint="eastAsia"/>
        </w:rPr>
        <w:fldChar w:fldCharType="separate"/>
      </w:r>
      <w:r>
        <w:rPr>
          <w:rFonts w:hint="eastAsia"/>
        </w:rPr>
        <w:t>23</w:t>
      </w:r>
      <w:r>
        <w:rPr>
          <w:rFonts w:hint="eastAsia"/>
        </w:rPr>
        <w:fldChar w:fldCharType="end"/>
      </w:r>
      <w:r>
        <w:rPr>
          <w:rFonts w:hint="eastAsia"/>
        </w:rPr>
        <w:fldChar w:fldCharType="end"/>
      </w:r>
    </w:p>
    <w:p w14:paraId="74D60B15">
      <w:pPr>
        <w:pStyle w:val="29"/>
        <w:rPr>
          <w:rFonts w:asciiTheme="minorHAnsi" w:hAnsiTheme="minorHAnsi" w:eastAsiaTheme="minorEastAsia" w:cstheme="minorBidi"/>
          <w:sz w:val="22"/>
          <w14:ligatures w14:val="standardContextual"/>
        </w:rPr>
      </w:pPr>
      <w:r>
        <w:fldChar w:fldCharType="begin"/>
      </w:r>
      <w:r>
        <w:instrText xml:space="preserve"> HYPERLINK \l "_Toc227166748" </w:instrText>
      </w:r>
      <w:r>
        <w:fldChar w:fldCharType="separate"/>
      </w:r>
      <w:r>
        <w:rPr>
          <w:rStyle w:val="47"/>
          <w:rFonts w:hint="eastAsia" w:cs="宋体" w:asciiTheme="minorEastAsia" w:hAnsiTheme="minorEastAsia"/>
          <w:b/>
          <w:kern w:val="0"/>
        </w:rPr>
        <w:t>第六章  响应文件格式</w:t>
      </w:r>
      <w:r>
        <w:rPr>
          <w:rFonts w:hint="eastAsia"/>
        </w:rPr>
        <w:tab/>
      </w:r>
      <w:r>
        <w:rPr>
          <w:rFonts w:hint="eastAsia"/>
        </w:rPr>
        <w:fldChar w:fldCharType="begin"/>
      </w:r>
      <w:r>
        <w:rPr>
          <w:rFonts w:hint="eastAsia"/>
        </w:rPr>
        <w:instrText xml:space="preserve"> </w:instrText>
      </w:r>
      <w:r>
        <w:instrText xml:space="preserve">PAGEREF _Toc227166748 \h</w:instrText>
      </w:r>
      <w:r>
        <w:rPr>
          <w:rFonts w:hint="eastAsia"/>
        </w:rPr>
        <w:instrText xml:space="preserve"> </w:instrText>
      </w:r>
      <w:r>
        <w:rPr>
          <w:rFonts w:hint="eastAsia"/>
        </w:rPr>
        <w:fldChar w:fldCharType="separate"/>
      </w:r>
      <w:r>
        <w:rPr>
          <w:rFonts w:hint="eastAsia"/>
        </w:rPr>
        <w:t>29</w:t>
      </w:r>
      <w:r>
        <w:rPr>
          <w:rFonts w:hint="eastAsia"/>
        </w:rPr>
        <w:fldChar w:fldCharType="end"/>
      </w:r>
      <w:r>
        <w:rPr>
          <w:rFonts w:hint="eastAsia"/>
        </w:rPr>
        <w:fldChar w:fldCharType="end"/>
      </w:r>
    </w:p>
    <w:p w14:paraId="52742342">
      <w:pPr>
        <w:pStyle w:val="35"/>
        <w:rPr>
          <w:rFonts w:asciiTheme="minorHAnsi" w:hAnsiTheme="minorHAnsi" w:eastAsiaTheme="minorEastAsia" w:cstheme="minorBidi"/>
          <w:sz w:val="22"/>
          <w14:ligatures w14:val="standardContextual"/>
        </w:rPr>
      </w:pPr>
      <w:r>
        <w:fldChar w:fldCharType="begin"/>
      </w:r>
      <w:r>
        <w:instrText xml:space="preserve"> HYPERLINK \l "_Toc227166749" </w:instrText>
      </w:r>
      <w:r>
        <w:fldChar w:fldCharType="separate"/>
      </w:r>
      <w:r>
        <w:rPr>
          <w:rStyle w:val="47"/>
          <w:rFonts w:hint="eastAsia" w:asciiTheme="minorEastAsia" w:hAnsiTheme="minorEastAsia"/>
        </w:rPr>
        <w:t>1.</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响应文件封面</w:t>
      </w:r>
      <w:r>
        <w:rPr>
          <w:rFonts w:hint="eastAsia"/>
        </w:rPr>
        <w:tab/>
      </w:r>
      <w:r>
        <w:rPr>
          <w:rFonts w:hint="eastAsia"/>
        </w:rPr>
        <w:fldChar w:fldCharType="begin"/>
      </w:r>
      <w:r>
        <w:rPr>
          <w:rFonts w:hint="eastAsia"/>
        </w:rPr>
        <w:instrText xml:space="preserve"> </w:instrText>
      </w:r>
      <w:r>
        <w:instrText xml:space="preserve">PAGEREF _Toc227166749 \h</w:instrText>
      </w:r>
      <w:r>
        <w:rPr>
          <w:rFonts w:hint="eastAsia"/>
        </w:rPr>
        <w:instrText xml:space="preserve"> </w:instrText>
      </w:r>
      <w:r>
        <w:rPr>
          <w:rFonts w:hint="eastAsia"/>
        </w:rPr>
        <w:fldChar w:fldCharType="separate"/>
      </w:r>
      <w:r>
        <w:t>29</w:t>
      </w:r>
      <w:r>
        <w:rPr>
          <w:rFonts w:hint="eastAsia"/>
        </w:rPr>
        <w:fldChar w:fldCharType="end"/>
      </w:r>
      <w:r>
        <w:rPr>
          <w:rFonts w:hint="eastAsia"/>
        </w:rPr>
        <w:fldChar w:fldCharType="end"/>
      </w:r>
    </w:p>
    <w:p w14:paraId="4C7973EA">
      <w:pPr>
        <w:pStyle w:val="35"/>
        <w:rPr>
          <w:rFonts w:asciiTheme="minorHAnsi" w:hAnsiTheme="minorHAnsi" w:eastAsiaTheme="minorEastAsia" w:cstheme="minorBidi"/>
          <w:sz w:val="22"/>
          <w14:ligatures w14:val="standardContextual"/>
        </w:rPr>
      </w:pPr>
      <w:r>
        <w:fldChar w:fldCharType="begin"/>
      </w:r>
      <w:r>
        <w:instrText xml:space="preserve"> HYPERLINK \l "_Toc227166750" </w:instrText>
      </w:r>
      <w:r>
        <w:fldChar w:fldCharType="separate"/>
      </w:r>
      <w:r>
        <w:rPr>
          <w:rStyle w:val="47"/>
          <w:rFonts w:hint="eastAsia" w:asciiTheme="minorEastAsia" w:hAnsiTheme="minorEastAsia"/>
        </w:rPr>
        <w:t>2.</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目录</w:t>
      </w:r>
      <w:r>
        <w:rPr>
          <w:rFonts w:hint="eastAsia"/>
        </w:rPr>
        <w:tab/>
      </w:r>
      <w:r>
        <w:rPr>
          <w:rFonts w:hint="eastAsia"/>
        </w:rPr>
        <w:fldChar w:fldCharType="begin"/>
      </w:r>
      <w:r>
        <w:rPr>
          <w:rFonts w:hint="eastAsia"/>
        </w:rPr>
        <w:instrText xml:space="preserve"> </w:instrText>
      </w:r>
      <w:r>
        <w:instrText xml:space="preserve">PAGEREF _Toc227166750 \h</w:instrText>
      </w:r>
      <w:r>
        <w:rPr>
          <w:rFonts w:hint="eastAsia"/>
        </w:rPr>
        <w:instrText xml:space="preserve"> </w:instrText>
      </w:r>
      <w:r>
        <w:rPr>
          <w:rFonts w:hint="eastAsia"/>
        </w:rPr>
        <w:fldChar w:fldCharType="separate"/>
      </w:r>
      <w:r>
        <w:t>30</w:t>
      </w:r>
      <w:r>
        <w:rPr>
          <w:rFonts w:hint="eastAsia"/>
        </w:rPr>
        <w:fldChar w:fldCharType="end"/>
      </w:r>
      <w:r>
        <w:rPr>
          <w:rFonts w:hint="eastAsia"/>
        </w:rPr>
        <w:fldChar w:fldCharType="end"/>
      </w:r>
    </w:p>
    <w:p w14:paraId="6A60C926">
      <w:pPr>
        <w:pStyle w:val="35"/>
        <w:rPr>
          <w:rFonts w:asciiTheme="minorHAnsi" w:hAnsiTheme="minorHAnsi" w:eastAsiaTheme="minorEastAsia" w:cstheme="minorBidi"/>
          <w:sz w:val="22"/>
          <w14:ligatures w14:val="standardContextual"/>
        </w:rPr>
      </w:pPr>
      <w:r>
        <w:fldChar w:fldCharType="begin"/>
      </w:r>
      <w:r>
        <w:instrText xml:space="preserve"> HYPERLINK \l "_Toc227166751" </w:instrText>
      </w:r>
      <w:r>
        <w:fldChar w:fldCharType="separate"/>
      </w:r>
      <w:r>
        <w:rPr>
          <w:rStyle w:val="47"/>
          <w:rFonts w:hint="eastAsia" w:asciiTheme="minorEastAsia" w:hAnsiTheme="minorEastAsia"/>
        </w:rPr>
        <w:t>3.</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磋商响应函</w:t>
      </w:r>
      <w:r>
        <w:rPr>
          <w:rFonts w:hint="eastAsia"/>
        </w:rPr>
        <w:tab/>
      </w:r>
      <w:r>
        <w:rPr>
          <w:rFonts w:hint="eastAsia"/>
        </w:rPr>
        <w:fldChar w:fldCharType="begin"/>
      </w:r>
      <w:r>
        <w:rPr>
          <w:rFonts w:hint="eastAsia"/>
        </w:rPr>
        <w:instrText xml:space="preserve"> </w:instrText>
      </w:r>
      <w:r>
        <w:instrText xml:space="preserve">PAGEREF _Toc227166751 \h</w:instrText>
      </w:r>
      <w:r>
        <w:rPr>
          <w:rFonts w:hint="eastAsia"/>
        </w:rPr>
        <w:instrText xml:space="preserve"> </w:instrText>
      </w:r>
      <w:r>
        <w:rPr>
          <w:rFonts w:hint="eastAsia"/>
        </w:rPr>
        <w:fldChar w:fldCharType="separate"/>
      </w:r>
      <w:r>
        <w:t>31</w:t>
      </w:r>
      <w:r>
        <w:rPr>
          <w:rFonts w:hint="eastAsia"/>
        </w:rPr>
        <w:fldChar w:fldCharType="end"/>
      </w:r>
      <w:r>
        <w:rPr>
          <w:rFonts w:hint="eastAsia"/>
        </w:rPr>
        <w:fldChar w:fldCharType="end"/>
      </w:r>
    </w:p>
    <w:p w14:paraId="1E119B49">
      <w:pPr>
        <w:pStyle w:val="35"/>
        <w:rPr>
          <w:rFonts w:asciiTheme="minorHAnsi" w:hAnsiTheme="minorHAnsi" w:eastAsiaTheme="minorEastAsia" w:cstheme="minorBidi"/>
          <w:sz w:val="22"/>
          <w14:ligatures w14:val="standardContextual"/>
        </w:rPr>
      </w:pPr>
      <w:r>
        <w:fldChar w:fldCharType="begin"/>
      </w:r>
      <w:r>
        <w:instrText xml:space="preserve"> HYPERLINK \l "_Toc227166752" </w:instrText>
      </w:r>
      <w:r>
        <w:fldChar w:fldCharType="separate"/>
      </w:r>
      <w:r>
        <w:rPr>
          <w:rStyle w:val="47"/>
          <w:rFonts w:hint="eastAsia" w:asciiTheme="minorEastAsia" w:hAnsiTheme="minorEastAsia"/>
        </w:rPr>
        <w:t>4.</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法定代表人/负责人身份证明</w:t>
      </w:r>
      <w:r>
        <w:rPr>
          <w:rFonts w:hint="eastAsia"/>
        </w:rPr>
        <w:tab/>
      </w:r>
      <w:r>
        <w:rPr>
          <w:rFonts w:hint="eastAsia"/>
        </w:rPr>
        <w:fldChar w:fldCharType="begin"/>
      </w:r>
      <w:r>
        <w:rPr>
          <w:rFonts w:hint="eastAsia"/>
        </w:rPr>
        <w:instrText xml:space="preserve"> </w:instrText>
      </w:r>
      <w:r>
        <w:instrText xml:space="preserve">PAGEREF _Toc227166752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14:paraId="247F0940">
      <w:pPr>
        <w:pStyle w:val="35"/>
        <w:rPr>
          <w:rFonts w:asciiTheme="minorHAnsi" w:hAnsiTheme="minorHAnsi" w:eastAsiaTheme="minorEastAsia" w:cstheme="minorBidi"/>
          <w:sz w:val="22"/>
          <w14:ligatures w14:val="standardContextual"/>
        </w:rPr>
      </w:pPr>
      <w:r>
        <w:fldChar w:fldCharType="begin"/>
      </w:r>
      <w:r>
        <w:instrText xml:space="preserve"> HYPERLINK \l "_Toc227166753" </w:instrText>
      </w:r>
      <w:r>
        <w:fldChar w:fldCharType="separate"/>
      </w:r>
      <w:r>
        <w:rPr>
          <w:rStyle w:val="47"/>
          <w:rFonts w:hint="eastAsia" w:asciiTheme="minorEastAsia" w:hAnsiTheme="minorEastAsia"/>
        </w:rPr>
        <w:t>5.</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法定代表人/负责人授权委托书</w:t>
      </w:r>
      <w:r>
        <w:rPr>
          <w:rFonts w:hint="eastAsia"/>
        </w:rPr>
        <w:tab/>
      </w:r>
      <w:r>
        <w:rPr>
          <w:rFonts w:hint="eastAsia"/>
        </w:rPr>
        <w:fldChar w:fldCharType="begin"/>
      </w:r>
      <w:r>
        <w:rPr>
          <w:rFonts w:hint="eastAsia"/>
        </w:rPr>
        <w:instrText xml:space="preserve"> </w:instrText>
      </w:r>
      <w:r>
        <w:instrText xml:space="preserve">PAGEREF _Toc227166753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14:paraId="3892ABE6">
      <w:pPr>
        <w:pStyle w:val="35"/>
        <w:rPr>
          <w:rFonts w:asciiTheme="minorHAnsi" w:hAnsiTheme="minorHAnsi" w:eastAsiaTheme="minorEastAsia" w:cstheme="minorBidi"/>
          <w:sz w:val="22"/>
          <w14:ligatures w14:val="standardContextual"/>
        </w:rPr>
      </w:pPr>
      <w:r>
        <w:fldChar w:fldCharType="begin"/>
      </w:r>
      <w:r>
        <w:instrText xml:space="preserve"> HYPERLINK \l "_Toc227166754" </w:instrText>
      </w:r>
      <w:r>
        <w:fldChar w:fldCharType="separate"/>
      </w:r>
      <w:r>
        <w:rPr>
          <w:rStyle w:val="47"/>
          <w:rFonts w:hint="eastAsia" w:asciiTheme="minorEastAsia" w:hAnsiTheme="minorEastAsia"/>
        </w:rPr>
        <w:t>6.</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响应报价一览表</w:t>
      </w:r>
      <w:r>
        <w:rPr>
          <w:rFonts w:hint="eastAsia"/>
        </w:rPr>
        <w:tab/>
      </w:r>
      <w:r>
        <w:rPr>
          <w:rFonts w:hint="eastAsia"/>
        </w:rPr>
        <w:fldChar w:fldCharType="begin"/>
      </w:r>
      <w:r>
        <w:rPr>
          <w:rFonts w:hint="eastAsia"/>
        </w:rPr>
        <w:instrText xml:space="preserve"> </w:instrText>
      </w:r>
      <w:r>
        <w:instrText xml:space="preserve">PAGEREF _Toc227166754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6DD9739D">
      <w:pPr>
        <w:pStyle w:val="35"/>
        <w:rPr>
          <w:rFonts w:asciiTheme="minorHAnsi" w:hAnsiTheme="minorHAnsi" w:eastAsiaTheme="minorEastAsia" w:cstheme="minorBidi"/>
          <w:sz w:val="22"/>
          <w14:ligatures w14:val="standardContextual"/>
        </w:rPr>
      </w:pPr>
      <w:r>
        <w:fldChar w:fldCharType="begin"/>
      </w:r>
      <w:r>
        <w:instrText xml:space="preserve"> HYPERLINK \l "_Toc227166755" </w:instrText>
      </w:r>
      <w:r>
        <w:fldChar w:fldCharType="separate"/>
      </w:r>
      <w:r>
        <w:rPr>
          <w:rStyle w:val="47"/>
          <w:rFonts w:hint="eastAsia" w:asciiTheme="minorEastAsia" w:hAnsiTheme="minorEastAsia"/>
        </w:rPr>
        <w:t>7.</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分项报价表</w:t>
      </w:r>
      <w:r>
        <w:rPr>
          <w:rFonts w:hint="eastAsia"/>
        </w:rPr>
        <w:tab/>
      </w:r>
      <w:r>
        <w:rPr>
          <w:rFonts w:hint="eastAsia"/>
        </w:rPr>
        <w:fldChar w:fldCharType="begin"/>
      </w:r>
      <w:r>
        <w:rPr>
          <w:rFonts w:hint="eastAsia"/>
        </w:rPr>
        <w:instrText xml:space="preserve"> </w:instrText>
      </w:r>
      <w:r>
        <w:instrText xml:space="preserve">PAGEREF _Toc227166755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4A353ECD">
      <w:pPr>
        <w:pStyle w:val="35"/>
        <w:rPr>
          <w:rFonts w:asciiTheme="minorHAnsi" w:hAnsiTheme="minorHAnsi" w:eastAsiaTheme="minorEastAsia" w:cstheme="minorBidi"/>
          <w:sz w:val="22"/>
          <w14:ligatures w14:val="standardContextual"/>
        </w:rPr>
      </w:pPr>
      <w:r>
        <w:fldChar w:fldCharType="begin"/>
      </w:r>
      <w:r>
        <w:instrText xml:space="preserve"> HYPERLINK \l "_Toc227166756" </w:instrText>
      </w:r>
      <w:r>
        <w:fldChar w:fldCharType="separate"/>
      </w:r>
      <w:r>
        <w:rPr>
          <w:rStyle w:val="47"/>
          <w:rFonts w:hint="eastAsia" w:asciiTheme="minorEastAsia" w:hAnsiTheme="minorEastAsia"/>
        </w:rPr>
        <w:t>8.</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合同主要条款及格式偏离表</w:t>
      </w:r>
      <w:r>
        <w:rPr>
          <w:rFonts w:hint="eastAsia"/>
        </w:rPr>
        <w:tab/>
      </w:r>
      <w:r>
        <w:rPr>
          <w:rFonts w:hint="eastAsia"/>
        </w:rPr>
        <w:fldChar w:fldCharType="begin"/>
      </w:r>
      <w:r>
        <w:rPr>
          <w:rFonts w:hint="eastAsia"/>
        </w:rPr>
        <w:instrText xml:space="preserve"> </w:instrText>
      </w:r>
      <w:r>
        <w:instrText xml:space="preserve">PAGEREF _Toc227166756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14:paraId="77B7268C">
      <w:pPr>
        <w:pStyle w:val="35"/>
        <w:rPr>
          <w:rFonts w:asciiTheme="minorHAnsi" w:hAnsiTheme="minorHAnsi" w:eastAsiaTheme="minorEastAsia" w:cstheme="minorBidi"/>
          <w:sz w:val="22"/>
          <w14:ligatures w14:val="standardContextual"/>
        </w:rPr>
      </w:pPr>
      <w:r>
        <w:fldChar w:fldCharType="begin"/>
      </w:r>
      <w:r>
        <w:instrText xml:space="preserve"> HYPERLINK \l "_Toc227166757" </w:instrText>
      </w:r>
      <w:r>
        <w:fldChar w:fldCharType="separate"/>
      </w:r>
      <w:r>
        <w:rPr>
          <w:rStyle w:val="47"/>
          <w:rFonts w:hint="eastAsia" w:asciiTheme="minorEastAsia" w:hAnsiTheme="minorEastAsia"/>
        </w:rPr>
        <w:t>9.</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采购需求偏离表</w:t>
      </w:r>
      <w:r>
        <w:rPr>
          <w:rFonts w:hint="eastAsia"/>
        </w:rPr>
        <w:tab/>
      </w:r>
      <w:r>
        <w:rPr>
          <w:rFonts w:hint="eastAsia"/>
        </w:rPr>
        <w:fldChar w:fldCharType="begin"/>
      </w:r>
      <w:r>
        <w:rPr>
          <w:rFonts w:hint="eastAsia"/>
        </w:rPr>
        <w:instrText xml:space="preserve"> </w:instrText>
      </w:r>
      <w:r>
        <w:instrText xml:space="preserve">PAGEREF _Toc227166757 \h</w:instrText>
      </w:r>
      <w:r>
        <w:rPr>
          <w:rFonts w:hint="eastAsia"/>
        </w:rPr>
        <w:instrText xml:space="preserve"> </w:instrText>
      </w:r>
      <w:r>
        <w:rPr>
          <w:rFonts w:hint="eastAsia"/>
        </w:rPr>
        <w:fldChar w:fldCharType="separate"/>
      </w:r>
      <w:r>
        <w:t>37</w:t>
      </w:r>
      <w:r>
        <w:rPr>
          <w:rFonts w:hint="eastAsia"/>
        </w:rPr>
        <w:fldChar w:fldCharType="end"/>
      </w:r>
      <w:r>
        <w:rPr>
          <w:rFonts w:hint="eastAsia"/>
        </w:rPr>
        <w:fldChar w:fldCharType="end"/>
      </w:r>
    </w:p>
    <w:p w14:paraId="484EAE2A">
      <w:pPr>
        <w:pStyle w:val="35"/>
        <w:rPr>
          <w:rFonts w:asciiTheme="minorHAnsi" w:hAnsiTheme="minorHAnsi" w:eastAsiaTheme="minorEastAsia" w:cstheme="minorBidi"/>
          <w:sz w:val="22"/>
          <w14:ligatures w14:val="standardContextual"/>
        </w:rPr>
      </w:pPr>
      <w:r>
        <w:fldChar w:fldCharType="begin"/>
      </w:r>
      <w:r>
        <w:instrText xml:space="preserve"> HYPERLINK \l "_Toc227166758" </w:instrText>
      </w:r>
      <w:r>
        <w:fldChar w:fldCharType="separate"/>
      </w:r>
      <w:r>
        <w:rPr>
          <w:rStyle w:val="47"/>
          <w:rFonts w:hint="eastAsia" w:asciiTheme="minorEastAsia" w:hAnsiTheme="minorEastAsia"/>
        </w:rPr>
        <w:t>10.</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无重大违法记录的书面声明</w:t>
      </w:r>
      <w:r>
        <w:rPr>
          <w:rFonts w:hint="eastAsia"/>
        </w:rPr>
        <w:tab/>
      </w:r>
      <w:r>
        <w:rPr>
          <w:rFonts w:hint="eastAsia"/>
        </w:rPr>
        <w:fldChar w:fldCharType="begin"/>
      </w:r>
      <w:r>
        <w:rPr>
          <w:rFonts w:hint="eastAsia"/>
        </w:rPr>
        <w:instrText xml:space="preserve"> </w:instrText>
      </w:r>
      <w:r>
        <w:instrText xml:space="preserve">PAGEREF _Toc227166758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14:paraId="0D7C4AEA">
      <w:pPr>
        <w:pStyle w:val="35"/>
        <w:rPr>
          <w:rFonts w:asciiTheme="minorHAnsi" w:hAnsiTheme="minorHAnsi" w:eastAsiaTheme="minorEastAsia" w:cstheme="minorBidi"/>
          <w:sz w:val="22"/>
          <w14:ligatures w14:val="standardContextual"/>
        </w:rPr>
      </w:pPr>
      <w:r>
        <w:fldChar w:fldCharType="begin"/>
      </w:r>
      <w:r>
        <w:instrText xml:space="preserve"> HYPERLINK \l "_Toc227166759" </w:instrText>
      </w:r>
      <w:r>
        <w:fldChar w:fldCharType="separate"/>
      </w:r>
      <w:r>
        <w:rPr>
          <w:rStyle w:val="47"/>
          <w:rFonts w:hint="eastAsia" w:asciiTheme="minorEastAsia" w:hAnsiTheme="minorEastAsia"/>
        </w:rPr>
        <w:t>11.</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具备履行合同所必需的设备和专业技术能力声明</w:t>
      </w:r>
      <w:r>
        <w:rPr>
          <w:rFonts w:hint="eastAsia"/>
        </w:rPr>
        <w:tab/>
      </w:r>
      <w:r>
        <w:rPr>
          <w:rFonts w:hint="eastAsia"/>
        </w:rPr>
        <w:fldChar w:fldCharType="begin"/>
      </w:r>
      <w:r>
        <w:rPr>
          <w:rFonts w:hint="eastAsia"/>
        </w:rPr>
        <w:instrText xml:space="preserve"> </w:instrText>
      </w:r>
      <w:r>
        <w:instrText xml:space="preserve">PAGEREF _Toc227166759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14:paraId="7452BBAF">
      <w:pPr>
        <w:pStyle w:val="35"/>
        <w:rPr>
          <w:rFonts w:asciiTheme="minorHAnsi" w:hAnsiTheme="minorHAnsi" w:eastAsiaTheme="minorEastAsia" w:cstheme="minorBidi"/>
          <w:sz w:val="22"/>
          <w14:ligatures w14:val="standardContextual"/>
        </w:rPr>
      </w:pPr>
      <w:r>
        <w:fldChar w:fldCharType="begin"/>
      </w:r>
      <w:r>
        <w:instrText xml:space="preserve"> HYPERLINK \l "_Toc227166760" </w:instrText>
      </w:r>
      <w:r>
        <w:fldChar w:fldCharType="separate"/>
      </w:r>
      <w:r>
        <w:rPr>
          <w:rStyle w:val="47"/>
          <w:rFonts w:hint="eastAsia" w:asciiTheme="minorEastAsia" w:hAnsiTheme="minorEastAsia"/>
        </w:rPr>
        <w:t>12.</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供应商须提供的其他相关资料</w:t>
      </w:r>
      <w:r>
        <w:rPr>
          <w:rFonts w:hint="eastAsia"/>
        </w:rPr>
        <w:tab/>
      </w:r>
      <w:r>
        <w:rPr>
          <w:rFonts w:hint="eastAsia"/>
        </w:rPr>
        <w:fldChar w:fldCharType="begin"/>
      </w:r>
      <w:r>
        <w:rPr>
          <w:rFonts w:hint="eastAsia"/>
        </w:rPr>
        <w:instrText xml:space="preserve"> </w:instrText>
      </w:r>
      <w:r>
        <w:instrText xml:space="preserve">PAGEREF _Toc227166760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14:paraId="24F7301F">
      <w:pPr>
        <w:pStyle w:val="35"/>
        <w:rPr>
          <w:rFonts w:asciiTheme="minorHAnsi" w:hAnsiTheme="minorHAnsi" w:eastAsiaTheme="minorEastAsia" w:cstheme="minorBidi"/>
          <w:sz w:val="22"/>
          <w14:ligatures w14:val="standardContextual"/>
        </w:rPr>
      </w:pPr>
      <w:r>
        <w:fldChar w:fldCharType="begin"/>
      </w:r>
      <w:r>
        <w:instrText xml:space="preserve"> HYPERLINK \l "_Toc227166761" </w:instrText>
      </w:r>
      <w:r>
        <w:fldChar w:fldCharType="separate"/>
      </w:r>
      <w:r>
        <w:rPr>
          <w:rStyle w:val="47"/>
          <w:rFonts w:hint="eastAsia" w:asciiTheme="minorEastAsia" w:hAnsiTheme="minorEastAsia"/>
        </w:rPr>
        <w:t>13.</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企业声明函格式（不适用可不提供）</w:t>
      </w:r>
      <w:r>
        <w:rPr>
          <w:rFonts w:hint="eastAsia"/>
        </w:rPr>
        <w:tab/>
      </w:r>
      <w:r>
        <w:rPr>
          <w:rFonts w:hint="eastAsia"/>
        </w:rPr>
        <w:fldChar w:fldCharType="begin"/>
      </w:r>
      <w:r>
        <w:rPr>
          <w:rFonts w:hint="eastAsia"/>
        </w:rPr>
        <w:instrText xml:space="preserve"> </w:instrText>
      </w:r>
      <w:r>
        <w:instrText xml:space="preserve">PAGEREF _Toc227166761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39FDDF5E">
      <w:pPr>
        <w:pStyle w:val="29"/>
        <w:rPr>
          <w:rFonts w:asciiTheme="minorHAnsi" w:hAnsiTheme="minorHAnsi" w:eastAsiaTheme="minorEastAsia" w:cstheme="minorBidi"/>
          <w:sz w:val="22"/>
          <w14:ligatures w14:val="standardContextual"/>
        </w:rPr>
      </w:pPr>
      <w:r>
        <w:fldChar w:fldCharType="begin"/>
      </w:r>
      <w:r>
        <w:instrText xml:space="preserve"> HYPERLINK \l "_Toc227166762" </w:instrText>
      </w:r>
      <w:r>
        <w:fldChar w:fldCharType="separate"/>
      </w:r>
      <w:r>
        <w:rPr>
          <w:rStyle w:val="47"/>
          <w:rFonts w:hint="eastAsia"/>
        </w:rPr>
        <w:t>13.1中小企业声明函（货物）</w:t>
      </w:r>
      <w:r>
        <w:rPr>
          <w:rFonts w:hint="eastAsia"/>
        </w:rPr>
        <w:tab/>
      </w:r>
      <w:r>
        <w:rPr>
          <w:rFonts w:hint="eastAsia"/>
        </w:rPr>
        <w:fldChar w:fldCharType="begin"/>
      </w:r>
      <w:r>
        <w:rPr>
          <w:rFonts w:hint="eastAsia"/>
        </w:rPr>
        <w:instrText xml:space="preserve"> </w:instrText>
      </w:r>
      <w:r>
        <w:instrText xml:space="preserve">PAGEREF _Toc227166762 \h</w:instrText>
      </w:r>
      <w:r>
        <w:rPr>
          <w:rFonts w:hint="eastAsia"/>
        </w:rPr>
        <w:instrText xml:space="preserve"> </w:instrText>
      </w:r>
      <w:r>
        <w:rPr>
          <w:rFonts w:hint="eastAsia"/>
        </w:rPr>
        <w:fldChar w:fldCharType="separate"/>
      </w:r>
      <w:r>
        <w:rPr>
          <w:rFonts w:hint="eastAsia"/>
        </w:rPr>
        <w:t>40</w:t>
      </w:r>
      <w:r>
        <w:rPr>
          <w:rFonts w:hint="eastAsia"/>
        </w:rPr>
        <w:fldChar w:fldCharType="end"/>
      </w:r>
      <w:r>
        <w:rPr>
          <w:rFonts w:hint="eastAsia"/>
        </w:rPr>
        <w:fldChar w:fldCharType="end"/>
      </w:r>
    </w:p>
    <w:p w14:paraId="5B6EE546">
      <w:pPr>
        <w:pStyle w:val="29"/>
        <w:rPr>
          <w:rFonts w:asciiTheme="minorHAnsi" w:hAnsiTheme="minorHAnsi" w:eastAsiaTheme="minorEastAsia" w:cstheme="minorBidi"/>
          <w:sz w:val="22"/>
          <w14:ligatures w14:val="standardContextual"/>
        </w:rPr>
      </w:pPr>
      <w:r>
        <w:fldChar w:fldCharType="begin"/>
      </w:r>
      <w:r>
        <w:instrText xml:space="preserve"> HYPERLINK \l "_Toc227166763" </w:instrText>
      </w:r>
      <w:r>
        <w:fldChar w:fldCharType="separate"/>
      </w:r>
      <w:r>
        <w:rPr>
          <w:rStyle w:val="47"/>
          <w:rFonts w:hint="eastAsia"/>
        </w:rPr>
        <w:t>13.2中小企业声明函（工程、服务）</w:t>
      </w:r>
      <w:r>
        <w:rPr>
          <w:rFonts w:hint="eastAsia"/>
        </w:rPr>
        <w:tab/>
      </w:r>
      <w:r>
        <w:rPr>
          <w:rFonts w:hint="eastAsia"/>
        </w:rPr>
        <w:fldChar w:fldCharType="begin"/>
      </w:r>
      <w:r>
        <w:rPr>
          <w:rFonts w:hint="eastAsia"/>
        </w:rPr>
        <w:instrText xml:space="preserve"> </w:instrText>
      </w:r>
      <w:r>
        <w:instrText xml:space="preserve">PAGEREF _Toc227166763 \h</w:instrText>
      </w:r>
      <w:r>
        <w:rPr>
          <w:rFonts w:hint="eastAsia"/>
        </w:rPr>
        <w:instrText xml:space="preserve"> </w:instrText>
      </w:r>
      <w:r>
        <w:rPr>
          <w:rFonts w:hint="eastAsia"/>
        </w:rPr>
        <w:fldChar w:fldCharType="separate"/>
      </w:r>
      <w:r>
        <w:rPr>
          <w:rFonts w:hint="eastAsia"/>
        </w:rPr>
        <w:t>41</w:t>
      </w:r>
      <w:r>
        <w:rPr>
          <w:rFonts w:hint="eastAsia"/>
        </w:rPr>
        <w:fldChar w:fldCharType="end"/>
      </w:r>
      <w:r>
        <w:rPr>
          <w:rFonts w:hint="eastAsia"/>
        </w:rPr>
        <w:fldChar w:fldCharType="end"/>
      </w:r>
    </w:p>
    <w:p w14:paraId="485E9D40">
      <w:pPr>
        <w:pStyle w:val="35"/>
        <w:rPr>
          <w:rFonts w:asciiTheme="minorHAnsi" w:hAnsiTheme="minorHAnsi" w:eastAsiaTheme="minorEastAsia" w:cstheme="minorBidi"/>
          <w:sz w:val="22"/>
          <w14:ligatures w14:val="standardContextual"/>
        </w:rPr>
      </w:pPr>
      <w:r>
        <w:fldChar w:fldCharType="begin"/>
      </w:r>
      <w:r>
        <w:instrText xml:space="preserve"> HYPERLINK \l "_Toc227166764" </w:instrText>
      </w:r>
      <w:r>
        <w:fldChar w:fldCharType="separate"/>
      </w:r>
      <w:r>
        <w:rPr>
          <w:rStyle w:val="47"/>
          <w:rFonts w:hint="eastAsia" w:asciiTheme="minorEastAsia" w:hAnsiTheme="minorEastAsia"/>
        </w:rPr>
        <w:t>14.</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残疾人福利性单位声明函（不适用可不提供）</w:t>
      </w:r>
      <w:r>
        <w:rPr>
          <w:rFonts w:hint="eastAsia"/>
        </w:rPr>
        <w:tab/>
      </w:r>
      <w:r>
        <w:rPr>
          <w:rFonts w:hint="eastAsia"/>
        </w:rPr>
        <w:fldChar w:fldCharType="begin"/>
      </w:r>
      <w:r>
        <w:rPr>
          <w:rFonts w:hint="eastAsia"/>
        </w:rPr>
        <w:instrText xml:space="preserve"> </w:instrText>
      </w:r>
      <w:r>
        <w:instrText xml:space="preserve">PAGEREF _Toc227166764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70C36C86">
      <w:pPr>
        <w:pStyle w:val="35"/>
        <w:rPr>
          <w:rFonts w:asciiTheme="minorHAnsi" w:hAnsiTheme="minorHAnsi" w:eastAsiaTheme="minorEastAsia" w:cstheme="minorBidi"/>
          <w:sz w:val="22"/>
          <w14:ligatures w14:val="standardContextual"/>
        </w:rPr>
      </w:pPr>
      <w:r>
        <w:fldChar w:fldCharType="begin"/>
      </w:r>
      <w:r>
        <w:instrText xml:space="preserve"> HYPERLINK \l "_Toc227166765" </w:instrText>
      </w:r>
      <w:r>
        <w:fldChar w:fldCharType="separate"/>
      </w:r>
      <w:r>
        <w:rPr>
          <w:rStyle w:val="47"/>
          <w:rFonts w:hint="eastAsia" w:asciiTheme="minorEastAsia" w:hAnsiTheme="minorEastAsia"/>
        </w:rPr>
        <w:t>15.</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属于监狱企业的证明文件（不适用可不提供）</w:t>
      </w:r>
      <w:r>
        <w:rPr>
          <w:rFonts w:hint="eastAsia"/>
        </w:rPr>
        <w:tab/>
      </w:r>
      <w:r>
        <w:rPr>
          <w:rFonts w:hint="eastAsia"/>
        </w:rPr>
        <w:fldChar w:fldCharType="begin"/>
      </w:r>
      <w:r>
        <w:rPr>
          <w:rFonts w:hint="eastAsia"/>
        </w:rPr>
        <w:instrText xml:space="preserve"> </w:instrText>
      </w:r>
      <w:r>
        <w:instrText xml:space="preserve">PAGEREF _Toc227166765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14274D70">
      <w:pPr>
        <w:pStyle w:val="35"/>
        <w:rPr>
          <w:rFonts w:asciiTheme="minorHAnsi" w:hAnsiTheme="minorHAnsi" w:eastAsiaTheme="minorEastAsia" w:cstheme="minorBidi"/>
          <w:sz w:val="22"/>
          <w14:ligatures w14:val="standardContextual"/>
        </w:rPr>
      </w:pPr>
      <w:r>
        <w:fldChar w:fldCharType="begin"/>
      </w:r>
      <w:r>
        <w:instrText xml:space="preserve"> HYPERLINK \l "_Toc227166766" </w:instrText>
      </w:r>
      <w:r>
        <w:fldChar w:fldCharType="separate"/>
      </w:r>
      <w:r>
        <w:rPr>
          <w:rStyle w:val="47"/>
          <w:rFonts w:hint="eastAsia" w:asciiTheme="minorEastAsia" w:hAnsiTheme="minorEastAsia"/>
        </w:rPr>
        <w:t>16.</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节能产品认证证书（不适用可不提供）</w:t>
      </w:r>
      <w:r>
        <w:rPr>
          <w:rFonts w:hint="eastAsia"/>
        </w:rPr>
        <w:tab/>
      </w:r>
      <w:r>
        <w:rPr>
          <w:rFonts w:hint="eastAsia"/>
        </w:rPr>
        <w:fldChar w:fldCharType="begin"/>
      </w:r>
      <w:r>
        <w:rPr>
          <w:rFonts w:hint="eastAsia"/>
        </w:rPr>
        <w:instrText xml:space="preserve"> </w:instrText>
      </w:r>
      <w:r>
        <w:instrText xml:space="preserve">PAGEREF _Toc227166766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42D285CC">
      <w:pPr>
        <w:pStyle w:val="35"/>
        <w:rPr>
          <w:rFonts w:asciiTheme="minorHAnsi" w:hAnsiTheme="minorHAnsi" w:eastAsiaTheme="minorEastAsia" w:cstheme="minorBidi"/>
          <w:sz w:val="22"/>
          <w14:ligatures w14:val="standardContextual"/>
        </w:rPr>
      </w:pPr>
      <w:r>
        <w:fldChar w:fldCharType="begin"/>
      </w:r>
      <w:r>
        <w:instrText xml:space="preserve"> HYPERLINK \l "_Toc227166767" </w:instrText>
      </w:r>
      <w:r>
        <w:fldChar w:fldCharType="separate"/>
      </w:r>
      <w:r>
        <w:rPr>
          <w:rStyle w:val="47"/>
          <w:rFonts w:hint="eastAsia" w:asciiTheme="minorEastAsia" w:hAnsiTheme="minorEastAsia"/>
        </w:rPr>
        <w:t>17.</w:t>
      </w:r>
      <w:r>
        <w:rPr>
          <w:rFonts w:hint="eastAsia" w:asciiTheme="minorHAnsi" w:hAnsiTheme="minorHAnsi" w:eastAsiaTheme="minorEastAsia" w:cstheme="minorBidi"/>
          <w:sz w:val="22"/>
          <w14:ligatures w14:val="standardContextual"/>
        </w:rPr>
        <w:tab/>
      </w:r>
      <w:r>
        <w:rPr>
          <w:rStyle w:val="47"/>
          <w:rFonts w:hint="eastAsia" w:asciiTheme="minorEastAsia" w:hAnsiTheme="minorEastAsia"/>
        </w:rPr>
        <w:t>环境标志产品认证证书（不适用可不提供）</w:t>
      </w:r>
      <w:r>
        <w:rPr>
          <w:rFonts w:hint="eastAsia"/>
        </w:rPr>
        <w:tab/>
      </w:r>
      <w:r>
        <w:rPr>
          <w:rFonts w:hint="eastAsia"/>
        </w:rPr>
        <w:fldChar w:fldCharType="begin"/>
      </w:r>
      <w:r>
        <w:rPr>
          <w:rFonts w:hint="eastAsia"/>
        </w:rPr>
        <w:instrText xml:space="preserve"> </w:instrText>
      </w:r>
      <w:r>
        <w:instrText xml:space="preserve">PAGEREF _Toc227166767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7FF23318">
      <w:pPr>
        <w:spacing w:after="120" w:line="360" w:lineRule="atLeast"/>
        <w:rPr>
          <w:rFonts w:hint="eastAsia" w:cs="宋体" w:asciiTheme="minorEastAsia" w:hAnsiTheme="minorEastAsia" w:eastAsiaTheme="minorEastAsia"/>
          <w:sz w:val="24"/>
        </w:rPr>
        <w:sectPr>
          <w:footerReference r:id="rId5" w:type="default"/>
          <w:pgSz w:w="11906" w:h="16838"/>
          <w:pgMar w:top="1440" w:right="1701" w:bottom="1440" w:left="1701" w:header="851" w:footer="992" w:gutter="0"/>
          <w:pgNumType w:start="1"/>
          <w:cols w:space="720" w:num="1"/>
          <w:docGrid w:type="linesAndChars" w:linePitch="380" w:charSpace="0"/>
        </w:sectPr>
      </w:pPr>
      <w:r>
        <w:rPr>
          <w:rFonts w:asciiTheme="minorEastAsia" w:hAnsiTheme="minorEastAsia" w:eastAsiaTheme="minorEastAsia"/>
        </w:rPr>
        <w:fldChar w:fldCharType="end"/>
      </w:r>
    </w:p>
    <w:p w14:paraId="099F0BEB">
      <w:pPr>
        <w:pStyle w:val="49"/>
        <w:spacing w:before="240" w:after="120"/>
        <w:rPr>
          <w:rFonts w:hint="eastAsia" w:cs="宋体" w:asciiTheme="minorEastAsia" w:hAnsiTheme="minorEastAsia" w:eastAsiaTheme="minorEastAsia"/>
          <w:b/>
          <w:bCs w:val="0"/>
          <w:kern w:val="0"/>
          <w:sz w:val="28"/>
          <w:szCs w:val="28"/>
        </w:rPr>
      </w:pPr>
      <w:bookmarkStart w:id="0" w:name="_Toc447188662"/>
      <w:bookmarkStart w:id="1" w:name="_Toc447265797"/>
      <w:bookmarkStart w:id="2" w:name="_Toc2713"/>
      <w:bookmarkStart w:id="3" w:name="_Toc447265497"/>
      <w:bookmarkStart w:id="4" w:name="_Toc227166715"/>
      <w:bookmarkStart w:id="5" w:name="_Toc447265211"/>
      <w:r>
        <w:rPr>
          <w:rFonts w:hint="eastAsia" w:cs="宋体" w:asciiTheme="minorEastAsia" w:hAnsiTheme="minorEastAsia" w:eastAsiaTheme="minorEastAsia"/>
          <w:b/>
          <w:bCs w:val="0"/>
          <w:kern w:val="0"/>
          <w:sz w:val="28"/>
          <w:szCs w:val="28"/>
        </w:rPr>
        <w:t>第一章  竞争性磋商公告</w:t>
      </w:r>
      <w:bookmarkEnd w:id="0"/>
      <w:bookmarkEnd w:id="1"/>
      <w:bookmarkEnd w:id="2"/>
      <w:bookmarkEnd w:id="3"/>
      <w:bookmarkEnd w:id="4"/>
      <w:bookmarkEnd w:id="5"/>
    </w:p>
    <w:p w14:paraId="56A09F5D">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项目概况</w:t>
      </w:r>
    </w:p>
    <w:p w14:paraId="1D6018FF">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建邺区韶华工坊运营管理服务项目的潜在供应商应在【江苏省政府采购网】获取采购文件，并于2026年5月8日09点00分（北京时间）前提交响应文件。</w:t>
      </w:r>
    </w:p>
    <w:p w14:paraId="782E8556">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一、项目基本情况</w:t>
      </w:r>
    </w:p>
    <w:p w14:paraId="1A297E4E">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项目编号：</w:t>
      </w:r>
      <w:r>
        <w:rPr>
          <w:rFonts w:asciiTheme="minorEastAsia" w:hAnsiTheme="minorEastAsia" w:eastAsiaTheme="minorEastAsia"/>
          <w:szCs w:val="21"/>
        </w:rPr>
        <w:t>JSZC-320105-WYKJ-C2026-0004</w:t>
      </w:r>
    </w:p>
    <w:p w14:paraId="44DF39B2">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项目名称：建邺区韶华工坊运营管理服务</w:t>
      </w:r>
    </w:p>
    <w:p w14:paraId="42B546D1">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采购方式：竞争性磋商</w:t>
      </w:r>
    </w:p>
    <w:p w14:paraId="3F6AA202">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预算金额：160万元</w:t>
      </w:r>
    </w:p>
    <w:p w14:paraId="78D5F7A5">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最高限价：160万元，供应商的响应报价超过最高限价的，其响应无效。</w:t>
      </w:r>
    </w:p>
    <w:p w14:paraId="32B9D2CF">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采购需求：按国家级标准建设的大学生创业园（孵化基地），现为江苏省级大学生创业园。坚持政府引导、社会参与、科学规划、科学建设、科学管理，集聚青年优秀人才落地创新创业（具体详见磋商文件）。</w:t>
      </w:r>
    </w:p>
    <w:p w14:paraId="187C63C7">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合同履行期限：合同签订之日起一年</w:t>
      </w:r>
    </w:p>
    <w:p w14:paraId="40C2471A">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本项目不接受联合体。</w:t>
      </w:r>
    </w:p>
    <w:p w14:paraId="1B719DA9">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本项目采购标的所属行业为：其他未列明行业</w:t>
      </w:r>
    </w:p>
    <w:p w14:paraId="797F53C7">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二、申请人的资格要求</w:t>
      </w:r>
    </w:p>
    <w:p w14:paraId="23233E3E">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1.满足《中华人民共和国政府采购法》第二十二条规定：</w:t>
      </w:r>
    </w:p>
    <w:p w14:paraId="20CFCEF7">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1.1具有独立承担民事责任的能力（提供法人或者其他组织的营业执照，自然人的身份证明）；</w:t>
      </w:r>
    </w:p>
    <w:p w14:paraId="5F43AE9F">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1.2具有良好的商业信誉和健全的财务会计制度（提供参加本次政府采购活动上一年度的财务报表，或本次政府采购活动截止时间前六个月内银行出具的资信证明，或财政部门认可的政府采购专业担保机构出具的投标担保函）（法人或者其他组织成立未满一年的可以不提供）；</w:t>
      </w:r>
    </w:p>
    <w:p w14:paraId="428F023F">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1.3具有履行合同所必需的设备和专业技术能力（根据项目需求提供履行合同所必需的设备和专业技术能力的书面声明）；</w:t>
      </w:r>
    </w:p>
    <w:p w14:paraId="035607BA">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1.4有依法缴纳税收和社会保障资金的良好记录（供应商需要提供近六个月内任意一个月的依法缴纳税收和社会保障资金的记录（如依法免税或依法不需要缴纳社会保障资金的，提供相应证明文件））；</w:t>
      </w:r>
    </w:p>
    <w:p w14:paraId="16732012">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1.5参加本次采购活动前三年内，在经营活动中没有重大违法或不良征信记录（提供参加本次采购活动前三年内在经营活动中没有重大违法记录的声明）；</w:t>
      </w:r>
    </w:p>
    <w:p w14:paraId="59A2208A">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1.6法律、法规规定的其他条件（供应商须提供在“信用中国”（www.creditchina.gov.cn）查询的、自本采购公告发布之日至投标截止前的信用记录的截图（截图须加盖CA电子公章））。</w:t>
      </w:r>
    </w:p>
    <w:p w14:paraId="0655B3A5">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2.落实政府采购政策需满足的资格要求：</w:t>
      </w:r>
    </w:p>
    <w:p w14:paraId="20D96DFA">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本项目按照以下第(4)种方式落实政府采购促进中小企业发展的要求： </w:t>
      </w:r>
    </w:p>
    <w:p w14:paraId="505CC9AA">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 xml:space="preserve">（1）本项目整体专门面向中小企业采购货物。 </w:t>
      </w:r>
    </w:p>
    <w:p w14:paraId="12B1614B">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 xml:space="preserve">（2）本项目整体专门面向小微企业采购货物。 </w:t>
      </w:r>
    </w:p>
    <w:p w14:paraId="39EE2841">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 xml:space="preserve">（3）本项目通过以下第（/） 种方式预留部分采购份额采购中小企业货物： </w:t>
      </w:r>
    </w:p>
    <w:p w14:paraId="008B0D53">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 xml:space="preserve">①要求供应商以联合体形式参加，企业合同金额应当达到的比例为 / %。 </w:t>
      </w:r>
    </w:p>
    <w:p w14:paraId="718AD61B">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 xml:space="preserve">②要求供应商进行合同分包，企业合同金额应当达到的比例为 / %。 </w:t>
      </w:r>
    </w:p>
    <w:p w14:paraId="7644C969">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（4）本项目为非预留份额的采购项目或采购包，执行价格扣除优惠政策，具体详见磋商文件。</w:t>
      </w:r>
    </w:p>
    <w:p w14:paraId="51C29D22">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3.本项目的特定资格要求：/</w:t>
      </w:r>
    </w:p>
    <w:p w14:paraId="7CEE47B6">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三、获取采购文件</w:t>
      </w:r>
    </w:p>
    <w:p w14:paraId="2D64F608">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 xml:space="preserve">时间：自公告发布之日起5个工作日 </w:t>
      </w:r>
    </w:p>
    <w:p w14:paraId="38C4830A">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方式：苏采云下载</w:t>
      </w:r>
    </w:p>
    <w:p w14:paraId="3CA88592">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四、响应文件提交</w:t>
      </w:r>
    </w:p>
    <w:p w14:paraId="2818F374">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截止时间：2026年5月8日09点00分（北京时间）</w:t>
      </w:r>
    </w:p>
    <w:p w14:paraId="60407292">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地点：江苏省政府采购管理交易系统（苏采云）（以下简称“苏采云”）（网址：http://jszfcg.jsczt.cn/）</w:t>
      </w:r>
    </w:p>
    <w:p w14:paraId="2378252E">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五、开启</w:t>
      </w:r>
    </w:p>
    <w:p w14:paraId="53371CE4">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截止时间：2026年5月8日09点00分（北京时间）</w:t>
      </w:r>
    </w:p>
    <w:p w14:paraId="045C461A">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地点：江苏省政府采购管理交易系统（苏采云）（以下简称“苏采云”）“苏采云”政府采购交易系统网上开标大厅</w:t>
      </w:r>
    </w:p>
    <w:p w14:paraId="62F9FCCE">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六、公告期限</w:t>
      </w:r>
    </w:p>
    <w:p w14:paraId="2B644EDE">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自本公告发布之日起3个工作日。</w:t>
      </w:r>
    </w:p>
    <w:p w14:paraId="423260EE">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七、其他补充事宜</w:t>
      </w:r>
    </w:p>
    <w:p w14:paraId="21BD72D7">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1.报名时间：2026年4月24日至2026年4月30日</w:t>
      </w:r>
    </w:p>
    <w:p w14:paraId="7BEB568D">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在“江苏政府采购网”免费下载。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121B6132">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2.拒绝下述供应商参加本次采购活动：</w:t>
      </w:r>
    </w:p>
    <w:p w14:paraId="3F6C7C94">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（1）供应商单位负责人为同一人或者存在直接控股、管理关系的不同供应商，不得参加同一合同项下的采购活动。</w:t>
      </w:r>
    </w:p>
    <w:p w14:paraId="3FF40332">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（2）凡为采购项目提供整体设计、规范编制或者项目管理、监理、检测等服务的供应商，不得再参加本项目的采购活动。</w:t>
      </w:r>
    </w:p>
    <w:p w14:paraId="0F2B6F4E">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（3）拒绝列入失信被执行人、重大税收违法失信主体、政府采购严重违法失信行为记录名单中的供应商参加本项目的采购活动。</w:t>
      </w:r>
    </w:p>
    <w:p w14:paraId="1059CA85">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3.集中考察或答疑：/</w:t>
      </w:r>
    </w:p>
    <w:p w14:paraId="7D253E89">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4.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p>
    <w:p w14:paraId="18DD079B">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5.公告媒体</w:t>
      </w:r>
    </w:p>
    <w:p w14:paraId="72798645">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（1）本公告在江苏政府采购网（http：//www.ccgp-jiangsu.gov.cn/）和南京公共采购信息网（https：//njgc.jfh.com/）公示发布，敬请各供应商关注；</w:t>
      </w:r>
    </w:p>
    <w:p w14:paraId="3B20F16A">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（2）若有关本次采购存在变动或修改，敬请各供应商及时关注江苏政府采购网（http：//www.ccgp-jiangsu.gov.cn/）和南京公共采购信息网（https：//njgc.jfh.com/）发布的关于本项目的信息更正公告。</w:t>
      </w:r>
    </w:p>
    <w:p w14:paraId="79DA3C28">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6.采购项目需要落实的政府采购政策：</w:t>
      </w:r>
    </w:p>
    <w:p w14:paraId="4442C3C4">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（1）政府采购促进中小企业发展</w:t>
      </w:r>
    </w:p>
    <w:p w14:paraId="505D0C25">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（2）政府采购支持监狱企业发展</w:t>
      </w:r>
    </w:p>
    <w:p w14:paraId="1CA7CE65">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（3）政府采购促进残疾人就业</w:t>
      </w:r>
    </w:p>
    <w:p w14:paraId="6CA5C232">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（4）政府采购鼓励采购节能环保产品</w:t>
      </w:r>
    </w:p>
    <w:p w14:paraId="2E17D946">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7.政府采购信用承诺：根据《关于在政府采购活动中推行信用承诺制的通知》宁财购通〔2021〕5号规定，参加南京地区政府采购活动的供应商，应在响应文件中向采购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供应商CA公章，随响应文件一并递交。</w:t>
      </w:r>
    </w:p>
    <w:p w14:paraId="63F7157D">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在政府采购资格审查环节，供应商只需提供《南京市政府采购供应商信用记录表暨信用承诺书》，即可替代以下证明材料：</w:t>
      </w:r>
    </w:p>
    <w:p w14:paraId="19004C0E">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（1）符合国家相关规定的财务状况报告；</w:t>
      </w:r>
    </w:p>
    <w:p w14:paraId="3B72814A">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（2）依法缴纳税收的证明材料；</w:t>
      </w:r>
    </w:p>
    <w:p w14:paraId="32D6C34F">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（3）依法缴纳社会保障资金的证明材料；</w:t>
      </w:r>
    </w:p>
    <w:p w14:paraId="740F75DA">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（4）具备履行政府采购合同所必需的设备和专业技术能力的证明材料；</w:t>
      </w:r>
    </w:p>
    <w:p w14:paraId="10292954">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（5）参加政府采购活动前三年内在经营活动中没有重大违法记录的证明材料；</w:t>
      </w:r>
    </w:p>
    <w:p w14:paraId="16233C2E">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（6）未被列入失信被执行人、重大税收违法失信主体、政府采购严重违法失信行为记录名单的证明材料。</w:t>
      </w:r>
    </w:p>
    <w:p w14:paraId="60C8812F">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供应商在成交后，应上述由信用承诺书替代的证明材料（一式伍份），加盖公章按采购文件要求胶装提交采购人或采购代理机构核验。经核验无误后，由采购人或采购代理机构发出成交通知书。</w:t>
      </w:r>
    </w:p>
    <w:p w14:paraId="0710C510">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供应商涉及以下情形的，不适用信用承诺，仍须提供上述证明材料：</w:t>
      </w:r>
    </w:p>
    <w:p w14:paraId="2964BA40">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（1）供应商被列入严重失信主体名单；</w:t>
      </w:r>
    </w:p>
    <w:p w14:paraId="1849EF03">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（2）被相关监管部门作出行政处罚且尚在处罚有效期内；</w:t>
      </w:r>
    </w:p>
    <w:p w14:paraId="6762FDAF">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（3）其他法律、行政法规规定的不适用信用承诺的情形。</w:t>
      </w:r>
    </w:p>
    <w:p w14:paraId="0404C968">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供应商对信用承诺内容的真实性、合法性、有效性负责。如作出虚假信用承诺，视同为“提供虚假材料谋取中标、成交”的违法行为。</w:t>
      </w:r>
    </w:p>
    <w:p w14:paraId="34757A08">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八、凡对本次采购提出询问，请按以下方式联系</w:t>
      </w:r>
    </w:p>
    <w:p w14:paraId="19D751EF">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1.采购人信息</w:t>
      </w:r>
    </w:p>
    <w:p w14:paraId="746F0D2C">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名    称：南京市建邺区人力资源和社会保障局</w:t>
      </w:r>
    </w:p>
    <w:p w14:paraId="63593889">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地    址：南京市江东中路269号</w:t>
      </w:r>
    </w:p>
    <w:p w14:paraId="70DABACE">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联系方式：何老师,025-87702785</w:t>
      </w:r>
    </w:p>
    <w:p w14:paraId="123D6547">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2.采购代理机构信息</w:t>
      </w:r>
    </w:p>
    <w:p w14:paraId="586312C2">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名    称：中通服网盈科技有限公司</w:t>
      </w:r>
    </w:p>
    <w:p w14:paraId="6BD37EA1">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地    址：南京市建邺区奥体大街68号新城科技园国际研发总部园4幢B座10层</w:t>
      </w:r>
    </w:p>
    <w:p w14:paraId="2BADE4BE">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联系方式：张镇宁、张殿锐、张昊驰、朱殿君、张洁心（13338920092）、孙哲</w:t>
      </w:r>
    </w:p>
    <w:p w14:paraId="492D2969">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3.项目联系方式</w:t>
      </w:r>
    </w:p>
    <w:p w14:paraId="649A798F">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项目联系人：张洁心</w:t>
      </w:r>
    </w:p>
    <w:p w14:paraId="153649AE">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电      话：13338920092</w:t>
      </w:r>
    </w:p>
    <w:p w14:paraId="5E7CB5B5">
      <w:pPr>
        <w:pStyle w:val="50"/>
        <w:spacing w:line="400" w:lineRule="exact"/>
        <w:ind w:firstLine="3920" w:firstLineChars="1867"/>
        <w:rPr>
          <w:rFonts w:hint="eastAsia" w:ascii="宋体" w:hAnsi="宋体"/>
        </w:rPr>
      </w:pPr>
    </w:p>
    <w:p w14:paraId="4A804A04">
      <w:pPr>
        <w:pStyle w:val="50"/>
        <w:spacing w:line="400" w:lineRule="exact"/>
        <w:ind w:firstLine="3920" w:firstLineChars="1867"/>
        <w:rPr>
          <w:rFonts w:hint="eastAsia" w:asciiTheme="minorEastAsia" w:hAnsiTheme="minorEastAsia" w:eastAsiaTheme="minorEastAsia"/>
          <w:szCs w:val="21"/>
        </w:rPr>
      </w:pPr>
    </w:p>
    <w:p w14:paraId="7153D4AA">
      <w:pPr>
        <w:pStyle w:val="50"/>
        <w:spacing w:line="400" w:lineRule="exact"/>
        <w:ind w:firstLine="3920" w:firstLineChars="1867"/>
        <w:rPr>
          <w:rFonts w:hint="eastAsia" w:asciiTheme="minorEastAsia" w:hAnsiTheme="minorEastAsia" w:eastAsiaTheme="minorEastAsia"/>
        </w:rPr>
        <w:sectPr>
          <w:footerReference r:id="rId6" w:type="default"/>
          <w:pgSz w:w="11906" w:h="16838"/>
          <w:pgMar w:top="1440" w:right="1800" w:bottom="1440" w:left="1800" w:header="851" w:footer="992" w:gutter="0"/>
          <w:pgNumType w:start="1"/>
          <w:cols w:space="425" w:num="1"/>
          <w:docGrid w:type="lines" w:linePitch="312" w:charSpace="0"/>
        </w:sectPr>
      </w:pPr>
    </w:p>
    <w:p w14:paraId="38127DE3">
      <w:pPr>
        <w:pStyle w:val="49"/>
        <w:spacing w:before="240" w:after="120"/>
        <w:rPr>
          <w:rFonts w:hint="eastAsia" w:cs="宋体" w:asciiTheme="minorEastAsia" w:hAnsiTheme="minorEastAsia" w:eastAsiaTheme="minorEastAsia"/>
          <w:b/>
          <w:sz w:val="28"/>
          <w:szCs w:val="28"/>
        </w:rPr>
      </w:pPr>
      <w:bookmarkStart w:id="6" w:name="_Toc447188665"/>
      <w:bookmarkStart w:id="7" w:name="_Toc7149"/>
      <w:bookmarkStart w:id="8" w:name="_Toc447265500"/>
      <w:bookmarkStart w:id="9" w:name="_Toc227166716"/>
      <w:bookmarkStart w:id="10" w:name="_Toc447265214"/>
      <w:r>
        <w:rPr>
          <w:rFonts w:hint="eastAsia" w:cs="宋体" w:asciiTheme="minorEastAsia" w:hAnsiTheme="minorEastAsia" w:eastAsiaTheme="minorEastAsia"/>
          <w:b/>
          <w:bCs w:val="0"/>
          <w:kern w:val="0"/>
          <w:sz w:val="28"/>
          <w:szCs w:val="28"/>
        </w:rPr>
        <w:t>第二章</w:t>
      </w:r>
      <w:r>
        <w:rPr>
          <w:rFonts w:cs="宋体" w:asciiTheme="minorEastAsia" w:hAnsiTheme="minorEastAsia" w:eastAsiaTheme="minorEastAsia"/>
          <w:b/>
          <w:bCs w:val="0"/>
          <w:kern w:val="0"/>
          <w:sz w:val="28"/>
          <w:szCs w:val="28"/>
        </w:rPr>
        <w:t xml:space="preserve">  </w:t>
      </w:r>
      <w:r>
        <w:rPr>
          <w:rFonts w:hint="eastAsia" w:cs="宋体" w:asciiTheme="minorEastAsia" w:hAnsiTheme="minorEastAsia" w:eastAsiaTheme="minorEastAsia"/>
          <w:b/>
          <w:bCs w:val="0"/>
          <w:kern w:val="0"/>
          <w:sz w:val="28"/>
          <w:szCs w:val="28"/>
        </w:rPr>
        <w:t>竞争性磋商须知</w:t>
      </w:r>
      <w:bookmarkEnd w:id="6"/>
      <w:bookmarkEnd w:id="7"/>
      <w:bookmarkEnd w:id="8"/>
      <w:bookmarkEnd w:id="9"/>
      <w:bookmarkEnd w:id="10"/>
    </w:p>
    <w:p w14:paraId="62A90EFF">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11" w:name="_Toc447188667"/>
      <w:bookmarkStart w:id="12" w:name="_Toc227166717"/>
      <w:bookmarkStart w:id="13" w:name="_Toc28292"/>
      <w:bookmarkStart w:id="14" w:name="_Toc447265502"/>
      <w:bookmarkStart w:id="15" w:name="_Toc447265216"/>
      <w:bookmarkStart w:id="16" w:name="_Toc226969278"/>
      <w:bookmarkStart w:id="17" w:name="_Toc227057885"/>
      <w:bookmarkStart w:id="18" w:name="_Toc107822484"/>
      <w:bookmarkStart w:id="19" w:name="_Toc488655831"/>
      <w:r>
        <w:rPr>
          <w:rFonts w:hint="eastAsia" w:asciiTheme="minorEastAsia" w:hAnsiTheme="minorEastAsia" w:eastAsiaTheme="minorEastAsia"/>
          <w:sz w:val="22"/>
          <w:szCs w:val="22"/>
        </w:rPr>
        <w:t>一、总则</w:t>
      </w:r>
      <w:bookmarkEnd w:id="11"/>
      <w:bookmarkEnd w:id="12"/>
      <w:bookmarkEnd w:id="13"/>
      <w:bookmarkEnd w:id="14"/>
      <w:bookmarkEnd w:id="15"/>
    </w:p>
    <w:p w14:paraId="0AB12834">
      <w:pPr>
        <w:pStyle w:val="39"/>
        <w:tabs>
          <w:tab w:val="left" w:pos="588"/>
        </w:tabs>
        <w:spacing w:before="0" w:after="0" w:line="360" w:lineRule="auto"/>
        <w:contextualSpacing/>
        <w:jc w:val="both"/>
        <w:outlineLvl w:val="2"/>
        <w:rPr>
          <w:rFonts w:hint="eastAsia" w:asciiTheme="minorEastAsia" w:hAnsiTheme="minorEastAsia" w:eastAsiaTheme="minorEastAsia"/>
          <w:sz w:val="22"/>
          <w:szCs w:val="22"/>
        </w:rPr>
      </w:pPr>
      <w:bookmarkStart w:id="20" w:name="_Toc447265217"/>
      <w:bookmarkStart w:id="21" w:name="_Toc179632547"/>
      <w:bookmarkStart w:id="22" w:name="_Toc26846"/>
      <w:bookmarkStart w:id="23" w:name="_Toc246996176"/>
      <w:bookmarkStart w:id="24" w:name="_Toc247085690"/>
      <w:bookmarkStart w:id="25" w:name="_Toc152042306"/>
      <w:bookmarkStart w:id="26" w:name="_Toc296602421"/>
      <w:bookmarkStart w:id="27" w:name="_Toc144974498"/>
      <w:bookmarkStart w:id="28" w:name="_Toc152045530"/>
      <w:bookmarkStart w:id="29" w:name="_Toc227166718"/>
      <w:bookmarkStart w:id="30" w:name="_Toc447265503"/>
      <w:bookmarkStart w:id="31" w:name="_Toc246996919"/>
      <w:bookmarkStart w:id="32" w:name="_Toc447188668"/>
      <w:r>
        <w:rPr>
          <w:rFonts w:hint="eastAsia" w:asciiTheme="minorEastAsia" w:hAnsiTheme="minorEastAsia" w:eastAsiaTheme="minorEastAsia"/>
          <w:sz w:val="22"/>
          <w:szCs w:val="22"/>
        </w:rPr>
        <w:t>1.适用法律</w:t>
      </w:r>
      <w:bookmarkEnd w:id="20"/>
      <w:bookmarkEnd w:id="21"/>
      <w:bookmarkEnd w:id="22"/>
      <w:bookmarkEnd w:id="23"/>
      <w:bookmarkEnd w:id="24"/>
      <w:bookmarkEnd w:id="25"/>
      <w:bookmarkEnd w:id="26"/>
      <w:bookmarkEnd w:id="27"/>
      <w:bookmarkEnd w:id="28"/>
      <w:bookmarkEnd w:id="29"/>
      <w:bookmarkEnd w:id="30"/>
      <w:bookmarkEnd w:id="31"/>
      <w:bookmarkEnd w:id="32"/>
    </w:p>
    <w:bookmarkEnd w:id="16"/>
    <w:bookmarkEnd w:id="17"/>
    <w:p w14:paraId="2C1B80A6">
      <w:pPr>
        <w:pStyle w:val="22"/>
        <w:tabs>
          <w:tab w:val="left" w:pos="630"/>
        </w:tabs>
        <w:spacing w:line="360" w:lineRule="auto"/>
        <w:ind w:firstLine="420" w:firstLineChars="200"/>
        <w:contextualSpacing/>
        <w:rPr>
          <w:rFonts w:hint="eastAsia" w:asciiTheme="minorEastAsia" w:hAnsiTheme="minorEastAsia" w:eastAsiaTheme="minorEastAsia"/>
        </w:rPr>
      </w:pPr>
      <w:r>
        <w:rPr>
          <w:rFonts w:hint="eastAsia" w:ascii="Arial" w:hAnsi="Arial"/>
          <w:szCs w:val="21"/>
        </w:rPr>
        <w:t>本项目</w:t>
      </w:r>
      <w:r>
        <w:rPr>
          <w:rFonts w:hint="eastAsia" w:hAnsi="宋体" w:cs="宋体"/>
          <w:szCs w:val="21"/>
        </w:rPr>
        <w:t>适用</w:t>
      </w:r>
      <w:r>
        <w:rPr>
          <w:rFonts w:hint="eastAsia" w:ascii="Arial" w:hAnsi="Arial"/>
          <w:szCs w:val="21"/>
          <w:lang w:val="zh-CN"/>
        </w:rPr>
        <w:t>《中华人民共和国政府采购法》《中华人民共和国政府采购法实施条例》《</w:t>
      </w:r>
      <w:r>
        <w:rPr>
          <w:rFonts w:hint="eastAsia" w:ascii="Arial" w:hAnsi="Arial"/>
          <w:szCs w:val="21"/>
        </w:rPr>
        <w:t>政府采购竞争性磋商采购方式管理暂行办法</w:t>
      </w:r>
      <w:r>
        <w:rPr>
          <w:rFonts w:hint="eastAsia" w:ascii="Arial" w:hAnsi="Arial"/>
          <w:szCs w:val="21"/>
          <w:lang w:val="zh-CN"/>
        </w:rPr>
        <w:t>》</w:t>
      </w:r>
      <w:r>
        <w:rPr>
          <w:rFonts w:hint="eastAsia" w:ascii="Arial" w:hAnsi="Arial"/>
          <w:szCs w:val="21"/>
        </w:rPr>
        <w:t>等</w:t>
      </w:r>
      <w:r>
        <w:rPr>
          <w:rFonts w:hint="eastAsia" w:ascii="Arial" w:hAnsi="Arial"/>
          <w:szCs w:val="21"/>
          <w:lang w:val="zh-CN"/>
        </w:rPr>
        <w:t>有关法律、法规、规章和规定等。</w:t>
      </w:r>
    </w:p>
    <w:p w14:paraId="362327CA">
      <w:pPr>
        <w:pStyle w:val="39"/>
        <w:tabs>
          <w:tab w:val="left" w:pos="588"/>
        </w:tabs>
        <w:spacing w:before="0" w:after="0" w:line="360" w:lineRule="auto"/>
        <w:contextualSpacing/>
        <w:jc w:val="both"/>
        <w:outlineLvl w:val="2"/>
        <w:rPr>
          <w:rFonts w:hint="eastAsia" w:asciiTheme="minorEastAsia" w:hAnsiTheme="minorEastAsia" w:eastAsiaTheme="minorEastAsia"/>
          <w:sz w:val="22"/>
          <w:szCs w:val="22"/>
        </w:rPr>
      </w:pPr>
      <w:bookmarkStart w:id="33" w:name="_Toc9661"/>
      <w:bookmarkStart w:id="34" w:name="_Toc226969279"/>
      <w:bookmarkStart w:id="35" w:name="_Toc447188669"/>
      <w:bookmarkStart w:id="36" w:name="_Toc227057886"/>
      <w:bookmarkStart w:id="37" w:name="_Toc447265504"/>
      <w:bookmarkStart w:id="38" w:name="_Toc227166719"/>
      <w:bookmarkStart w:id="39" w:name="_Toc447265218"/>
      <w:r>
        <w:rPr>
          <w:rFonts w:hint="eastAsia" w:asciiTheme="minorEastAsia" w:hAnsiTheme="minorEastAsia" w:eastAsiaTheme="minorEastAsia"/>
          <w:sz w:val="22"/>
          <w:szCs w:val="22"/>
        </w:rPr>
        <w:t>2.定义</w:t>
      </w:r>
      <w:bookmarkEnd w:id="33"/>
      <w:bookmarkEnd w:id="34"/>
      <w:bookmarkEnd w:id="35"/>
      <w:bookmarkEnd w:id="36"/>
      <w:bookmarkEnd w:id="37"/>
      <w:bookmarkEnd w:id="38"/>
      <w:bookmarkEnd w:id="39"/>
    </w:p>
    <w:p w14:paraId="2B0030C2">
      <w:pPr>
        <w:pStyle w:val="22"/>
        <w:tabs>
          <w:tab w:val="left" w:pos="630"/>
        </w:tabs>
        <w:spacing w:line="360" w:lineRule="auto"/>
        <w:ind w:firstLine="420" w:firstLineChars="200"/>
        <w:contextualSpacing/>
        <w:rPr>
          <w:rFonts w:hint="eastAsia" w:hAnsi="宋体"/>
          <w:szCs w:val="21"/>
        </w:rPr>
      </w:pPr>
      <w:r>
        <w:rPr>
          <w:rFonts w:hAnsi="宋体"/>
          <w:szCs w:val="21"/>
        </w:rPr>
        <w:t>2.1</w:t>
      </w:r>
      <w:r>
        <w:rPr>
          <w:rFonts w:hint="eastAsia" w:hAnsi="宋体"/>
          <w:szCs w:val="21"/>
        </w:rPr>
        <w:t>“采购人”是指依法进行政府采购的国家机关、事业单位、团体组织。</w:t>
      </w:r>
    </w:p>
    <w:p w14:paraId="415B465D">
      <w:pPr>
        <w:pStyle w:val="22"/>
        <w:tabs>
          <w:tab w:val="left" w:pos="630"/>
        </w:tabs>
        <w:spacing w:line="360" w:lineRule="auto"/>
        <w:ind w:firstLine="420" w:firstLineChars="200"/>
        <w:contextualSpacing/>
        <w:rPr>
          <w:rFonts w:hint="eastAsia" w:hAnsi="宋体"/>
          <w:szCs w:val="21"/>
        </w:rPr>
      </w:pPr>
      <w:r>
        <w:rPr>
          <w:rFonts w:hAnsi="宋体"/>
          <w:szCs w:val="21"/>
        </w:rPr>
        <w:t>2.2</w:t>
      </w:r>
      <w:r>
        <w:rPr>
          <w:rFonts w:hint="eastAsia" w:hAnsi="宋体"/>
          <w:szCs w:val="21"/>
        </w:rPr>
        <w:t>“供应商”是指参加竞争性磋商，并符合采购文件规定资格条件的法人、其他组织或者自然人。</w:t>
      </w:r>
    </w:p>
    <w:p w14:paraId="65A726FD">
      <w:pPr>
        <w:pStyle w:val="22"/>
        <w:tabs>
          <w:tab w:val="left" w:pos="630"/>
        </w:tabs>
        <w:spacing w:line="360" w:lineRule="auto"/>
        <w:ind w:firstLine="420" w:firstLineChars="200"/>
        <w:contextualSpacing/>
        <w:rPr>
          <w:rFonts w:hint="eastAsia" w:hAnsi="宋体"/>
          <w:szCs w:val="21"/>
        </w:rPr>
      </w:pPr>
      <w:r>
        <w:rPr>
          <w:rFonts w:hAnsi="宋体"/>
          <w:szCs w:val="21"/>
        </w:rPr>
        <w:t>2.3</w:t>
      </w:r>
      <w:r>
        <w:rPr>
          <w:rFonts w:hint="eastAsia" w:hAnsi="宋体"/>
          <w:szCs w:val="21"/>
        </w:rPr>
        <w:t>“采购代理机构”是指集中采购机构和集中采购机构以外的采购代理机构，集中采购机构以外的采购代理机构，是从事采购代理业务的社会中介机构。</w:t>
      </w:r>
    </w:p>
    <w:p w14:paraId="588FA382">
      <w:pPr>
        <w:pStyle w:val="22"/>
        <w:tabs>
          <w:tab w:val="left" w:pos="630"/>
        </w:tabs>
        <w:spacing w:line="360" w:lineRule="auto"/>
        <w:ind w:firstLine="420" w:firstLineChars="200"/>
        <w:contextualSpacing/>
        <w:rPr>
          <w:rFonts w:hint="eastAsia" w:hAnsi="宋体"/>
          <w:szCs w:val="21"/>
        </w:rPr>
      </w:pPr>
      <w:r>
        <w:rPr>
          <w:rFonts w:hAnsi="宋体"/>
          <w:szCs w:val="21"/>
        </w:rPr>
        <w:t>2.</w:t>
      </w:r>
      <w:r>
        <w:rPr>
          <w:rFonts w:hint="eastAsia" w:hAnsi="宋体"/>
          <w:szCs w:val="21"/>
        </w:rPr>
        <w:t>4“货物和服务”指本采购文件中所述产品及相关服务。</w:t>
      </w:r>
    </w:p>
    <w:p w14:paraId="7DBA2ECB">
      <w:pPr>
        <w:pStyle w:val="22"/>
        <w:tabs>
          <w:tab w:val="left" w:pos="630"/>
        </w:tabs>
        <w:spacing w:line="360" w:lineRule="auto"/>
        <w:ind w:firstLine="420" w:firstLineChars="200"/>
        <w:contextualSpacing/>
        <w:rPr>
          <w:rFonts w:hint="eastAsia" w:hAnsi="宋体"/>
          <w:szCs w:val="21"/>
        </w:rPr>
      </w:pPr>
      <w:r>
        <w:rPr>
          <w:rFonts w:hAnsi="宋体"/>
          <w:szCs w:val="21"/>
        </w:rPr>
        <w:t>2.</w:t>
      </w:r>
      <w:r>
        <w:rPr>
          <w:rFonts w:hint="eastAsia" w:hAnsi="宋体"/>
          <w:szCs w:val="21"/>
        </w:rPr>
        <w:t>5“用户或使用单位”是指使用服务的单位。</w:t>
      </w:r>
    </w:p>
    <w:p w14:paraId="6AA22DB6">
      <w:pPr>
        <w:pStyle w:val="39"/>
        <w:tabs>
          <w:tab w:val="left" w:pos="588"/>
        </w:tabs>
        <w:spacing w:before="0" w:after="0" w:line="360" w:lineRule="auto"/>
        <w:contextualSpacing/>
        <w:jc w:val="both"/>
        <w:outlineLvl w:val="2"/>
        <w:rPr>
          <w:rFonts w:hint="eastAsia" w:asciiTheme="minorEastAsia" w:hAnsiTheme="minorEastAsia" w:eastAsiaTheme="minorEastAsia"/>
          <w:sz w:val="22"/>
          <w:szCs w:val="22"/>
        </w:rPr>
      </w:pPr>
      <w:bookmarkStart w:id="40" w:name="_Toc447265219"/>
      <w:bookmarkStart w:id="41" w:name="_Toc447265505"/>
      <w:bookmarkStart w:id="42" w:name="_Toc227166720"/>
      <w:bookmarkStart w:id="43" w:name="_Toc6988"/>
      <w:bookmarkStart w:id="44" w:name="_Toc447188670"/>
      <w:r>
        <w:rPr>
          <w:rFonts w:hint="eastAsia" w:asciiTheme="minorEastAsia" w:hAnsiTheme="minorEastAsia" w:eastAsiaTheme="minorEastAsia"/>
          <w:sz w:val="22"/>
          <w:szCs w:val="22"/>
        </w:rPr>
        <w:t>3.政策功能</w:t>
      </w:r>
      <w:bookmarkEnd w:id="40"/>
      <w:bookmarkEnd w:id="41"/>
      <w:bookmarkEnd w:id="42"/>
      <w:bookmarkEnd w:id="43"/>
      <w:bookmarkEnd w:id="44"/>
    </w:p>
    <w:p w14:paraId="444822A3">
      <w:pPr>
        <w:pStyle w:val="22"/>
        <w:tabs>
          <w:tab w:val="left" w:pos="630"/>
        </w:tabs>
        <w:spacing w:line="360" w:lineRule="auto"/>
        <w:ind w:firstLine="420" w:firstLineChars="200"/>
        <w:contextualSpacing/>
        <w:rPr>
          <w:rFonts w:hint="eastAsia" w:hAnsi="宋体"/>
          <w:szCs w:val="21"/>
        </w:rPr>
      </w:pPr>
      <w:r>
        <w:rPr>
          <w:rFonts w:hAnsi="宋体"/>
          <w:szCs w:val="21"/>
        </w:rPr>
        <w:t>3.1</w:t>
      </w:r>
      <w:r>
        <w:rPr>
          <w:rFonts w:hint="eastAsia" w:hAnsi="宋体"/>
          <w:szCs w:val="21"/>
        </w:rPr>
        <w:t>政府采购促进中小企业发展，在政府采购活动中，供应商提供的货物、工程或者服务符合《政府采购促进中小企业发展管理办法》（财库〔</w:t>
      </w:r>
      <w:r>
        <w:rPr>
          <w:rFonts w:hAnsi="宋体"/>
          <w:szCs w:val="21"/>
        </w:rPr>
        <w:t>2020</w:t>
      </w:r>
      <w:r>
        <w:rPr>
          <w:rFonts w:hint="eastAsia" w:hAnsi="宋体"/>
          <w:szCs w:val="21"/>
        </w:rPr>
        <w:t>〕</w:t>
      </w:r>
      <w:r>
        <w:rPr>
          <w:rFonts w:hAnsi="宋体"/>
          <w:szCs w:val="21"/>
        </w:rPr>
        <w:t>46</w:t>
      </w:r>
      <w:r>
        <w:rPr>
          <w:rFonts w:hint="eastAsia" w:hAnsi="宋体"/>
          <w:szCs w:val="21"/>
        </w:rPr>
        <w:t>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hAnsi="宋体"/>
          <w:szCs w:val="21"/>
        </w:rPr>
        <w:t>2011</w:t>
      </w:r>
      <w:r>
        <w:rPr>
          <w:rFonts w:hint="eastAsia" w:hAnsi="宋体"/>
          <w:szCs w:val="21"/>
        </w:rPr>
        <w:t>〕</w:t>
      </w:r>
      <w:r>
        <w:rPr>
          <w:rFonts w:hAnsi="宋体"/>
          <w:szCs w:val="21"/>
        </w:rPr>
        <w:t>300</w:t>
      </w:r>
      <w:r>
        <w:rPr>
          <w:rFonts w:hint="eastAsia" w:hAnsi="宋体"/>
          <w:szCs w:val="21"/>
        </w:rPr>
        <w:t>号及《国家统计局关于印发统计上大中小微型企业划分办法（</w:t>
      </w:r>
      <w:r>
        <w:rPr>
          <w:rFonts w:hAnsi="宋体"/>
          <w:szCs w:val="21"/>
        </w:rPr>
        <w:t>2017</w:t>
      </w:r>
      <w:r>
        <w:rPr>
          <w:rFonts w:hint="eastAsia" w:hAnsi="宋体"/>
          <w:szCs w:val="21"/>
        </w:rPr>
        <w:t>）》国统字〔</w:t>
      </w:r>
      <w:r>
        <w:rPr>
          <w:rFonts w:hAnsi="宋体"/>
          <w:szCs w:val="21"/>
        </w:rPr>
        <w:t>2017</w:t>
      </w:r>
      <w:r>
        <w:rPr>
          <w:rFonts w:hint="eastAsia" w:hAnsi="宋体"/>
          <w:szCs w:val="21"/>
        </w:rPr>
        <w:t>〕</w:t>
      </w:r>
      <w:r>
        <w:rPr>
          <w:rFonts w:hAnsi="宋体"/>
          <w:szCs w:val="21"/>
        </w:rPr>
        <w:t>213</w:t>
      </w:r>
      <w:r>
        <w:rPr>
          <w:rFonts w:hint="eastAsia" w:hAnsi="宋体"/>
          <w:szCs w:val="21"/>
        </w:rPr>
        <w:t>号）</w:t>
      </w:r>
    </w:p>
    <w:p w14:paraId="1E65B2F7">
      <w:pPr>
        <w:pStyle w:val="22"/>
        <w:tabs>
          <w:tab w:val="left" w:pos="630"/>
        </w:tabs>
        <w:spacing w:line="360" w:lineRule="auto"/>
        <w:ind w:firstLine="420" w:firstLineChars="200"/>
        <w:contextualSpacing/>
        <w:rPr>
          <w:rFonts w:hint="eastAsia" w:hAnsi="宋体"/>
          <w:szCs w:val="21"/>
        </w:rPr>
      </w:pPr>
      <w:r>
        <w:rPr>
          <w:rFonts w:hAnsi="宋体"/>
          <w:szCs w:val="21"/>
        </w:rPr>
        <w:t>3.2</w:t>
      </w:r>
      <w:r>
        <w:rPr>
          <w:rFonts w:hint="eastAsia" w:hAnsi="宋体"/>
          <w:szCs w:val="21"/>
        </w:rPr>
        <w:t>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hAnsi="宋体"/>
          <w:szCs w:val="21"/>
        </w:rPr>
        <w:t>2014</w:t>
      </w:r>
      <w:r>
        <w:rPr>
          <w:rFonts w:hint="eastAsia" w:hAnsi="宋体"/>
          <w:szCs w:val="21"/>
        </w:rPr>
        <w:t>〕</w:t>
      </w:r>
      <w:r>
        <w:rPr>
          <w:rFonts w:hAnsi="宋体"/>
          <w:szCs w:val="21"/>
        </w:rPr>
        <w:t>68</w:t>
      </w:r>
      <w:r>
        <w:rPr>
          <w:rFonts w:hint="eastAsia" w:hAnsi="宋体"/>
          <w:szCs w:val="21"/>
        </w:rPr>
        <w:t>号）。</w:t>
      </w:r>
    </w:p>
    <w:p w14:paraId="3E8F68D9">
      <w:pPr>
        <w:pStyle w:val="22"/>
        <w:tabs>
          <w:tab w:val="left" w:pos="630"/>
        </w:tabs>
        <w:spacing w:line="360" w:lineRule="auto"/>
        <w:ind w:firstLine="420" w:firstLineChars="200"/>
        <w:contextualSpacing/>
        <w:rPr>
          <w:rFonts w:hint="eastAsia" w:hAnsi="宋体"/>
          <w:szCs w:val="21"/>
        </w:rPr>
      </w:pPr>
      <w:r>
        <w:rPr>
          <w:rFonts w:hAnsi="宋体"/>
          <w:szCs w:val="21"/>
        </w:rPr>
        <w:t>3.3</w:t>
      </w:r>
      <w:r>
        <w:rPr>
          <w:rFonts w:hint="eastAsia" w:hAnsi="宋体"/>
          <w:szCs w:val="21"/>
        </w:rPr>
        <w:t>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hAnsi="宋体"/>
          <w:szCs w:val="21"/>
        </w:rPr>
        <w:t>2017</w:t>
      </w:r>
      <w:r>
        <w:rPr>
          <w:rFonts w:hint="eastAsia" w:hAnsi="宋体"/>
          <w:szCs w:val="21"/>
        </w:rPr>
        <w:t>〕</w:t>
      </w:r>
      <w:r>
        <w:rPr>
          <w:rFonts w:hAnsi="宋体"/>
          <w:szCs w:val="21"/>
        </w:rPr>
        <w:t>141</w:t>
      </w:r>
      <w:r>
        <w:rPr>
          <w:rFonts w:hint="eastAsia" w:hAnsi="宋体"/>
          <w:szCs w:val="21"/>
        </w:rPr>
        <w:t>号）。</w:t>
      </w:r>
    </w:p>
    <w:p w14:paraId="1EB632BD">
      <w:pPr>
        <w:pStyle w:val="22"/>
        <w:tabs>
          <w:tab w:val="left" w:pos="630"/>
        </w:tabs>
        <w:spacing w:line="360" w:lineRule="auto"/>
        <w:ind w:firstLine="420" w:firstLineChars="200"/>
        <w:contextualSpacing/>
        <w:rPr>
          <w:rFonts w:hint="eastAsia" w:hAnsi="宋体"/>
          <w:szCs w:val="21"/>
        </w:rPr>
      </w:pPr>
      <w:r>
        <w:rPr>
          <w:rFonts w:hAnsi="宋体"/>
          <w:szCs w:val="21"/>
        </w:rPr>
        <w:t>3.4</w:t>
      </w:r>
      <w:r>
        <w:rPr>
          <w:rFonts w:hint="eastAsia" w:hAnsi="宋体"/>
          <w:szCs w:val="21"/>
        </w:rPr>
        <w:t>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p>
    <w:p w14:paraId="4EC53156">
      <w:pPr>
        <w:pStyle w:val="22"/>
        <w:tabs>
          <w:tab w:val="left" w:pos="630"/>
        </w:tabs>
        <w:spacing w:line="360" w:lineRule="auto"/>
        <w:ind w:firstLine="420" w:firstLineChars="200"/>
        <w:contextualSpacing/>
        <w:rPr>
          <w:rFonts w:hint="eastAsia" w:hAnsi="宋体"/>
          <w:szCs w:val="21"/>
        </w:rPr>
      </w:pPr>
      <w:r>
        <w:rPr>
          <w:rFonts w:hAnsi="宋体"/>
          <w:szCs w:val="21"/>
        </w:rPr>
        <w:t>3.5</w:t>
      </w:r>
      <w:r>
        <w:rPr>
          <w:rFonts w:hint="eastAsia" w:hAnsi="宋体"/>
          <w:szCs w:val="21"/>
        </w:rPr>
        <w:t>强制采购信息安全产品。参加政府采购活动的信息安全产品供应商应当选择经国家认证的信息安全产品投标，并提供由国家信息安全认证中心按国家标准认证颁发的有效认证证书。</w:t>
      </w:r>
    </w:p>
    <w:p w14:paraId="7E027E50">
      <w:pPr>
        <w:pStyle w:val="22"/>
        <w:tabs>
          <w:tab w:val="left" w:pos="630"/>
        </w:tabs>
        <w:spacing w:line="360" w:lineRule="auto"/>
        <w:ind w:firstLine="420" w:firstLineChars="200"/>
        <w:contextualSpacing/>
        <w:rPr>
          <w:rFonts w:hint="eastAsia" w:hAnsi="宋体"/>
          <w:szCs w:val="21"/>
        </w:rPr>
      </w:pPr>
      <w:r>
        <w:rPr>
          <w:rFonts w:hAnsi="宋体"/>
          <w:szCs w:val="21"/>
        </w:rPr>
        <w:t>3.6</w:t>
      </w:r>
      <w:r>
        <w:rPr>
          <w:rFonts w:hint="eastAsia" w:hAnsi="宋体"/>
          <w:szCs w:val="21"/>
        </w:rPr>
        <w:t>进口产品政策</w:t>
      </w:r>
    </w:p>
    <w:p w14:paraId="40B4CD9B">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1</w:t>
      </w:r>
      <w:r>
        <w:rPr>
          <w:rFonts w:hint="eastAsia" w:hAnsi="宋体"/>
          <w:szCs w:val="21"/>
        </w:rPr>
        <w:t>）除招标公告载明接受进口产品参加外，不允许进口产品参加。进口产品认定依照《财政部关于政府采购进口产品管理有关问题的通知》（财办库〔</w:t>
      </w:r>
      <w:r>
        <w:rPr>
          <w:rFonts w:hAnsi="宋体"/>
          <w:szCs w:val="21"/>
        </w:rPr>
        <w:t>2008</w:t>
      </w:r>
      <w:r>
        <w:rPr>
          <w:rFonts w:hint="eastAsia" w:hAnsi="宋体"/>
          <w:szCs w:val="21"/>
        </w:rPr>
        <w:t>〕</w:t>
      </w:r>
      <w:r>
        <w:rPr>
          <w:rFonts w:hAnsi="宋体"/>
          <w:szCs w:val="21"/>
        </w:rPr>
        <w:t>248</w:t>
      </w:r>
      <w:r>
        <w:rPr>
          <w:rFonts w:hint="eastAsia" w:hAnsi="宋体"/>
          <w:szCs w:val="21"/>
        </w:rPr>
        <w:t>号）的规定。</w:t>
      </w:r>
    </w:p>
    <w:p w14:paraId="7340879A">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2</w:t>
      </w:r>
      <w:r>
        <w:rPr>
          <w:rFonts w:hint="eastAsia" w:hAnsi="宋体"/>
          <w:szCs w:val="21"/>
        </w:rPr>
        <w:t>）允许进口产品参加的，满足需求的国内产品可以参加。</w:t>
      </w:r>
    </w:p>
    <w:p w14:paraId="0D9F060D">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3</w:t>
      </w:r>
      <w:r>
        <w:rPr>
          <w:rFonts w:hint="eastAsia" w:hAnsi="宋体"/>
          <w:szCs w:val="21"/>
        </w:rPr>
        <w:t>）允许进口产品参加的，优先采购向我国企业转让技术、与我国企业签订消化吸收再创新方案的供应商的进口产品。</w:t>
      </w:r>
    </w:p>
    <w:p w14:paraId="6AC084A5">
      <w:pPr>
        <w:pStyle w:val="22"/>
        <w:tabs>
          <w:tab w:val="left" w:pos="630"/>
        </w:tabs>
        <w:spacing w:line="360" w:lineRule="auto"/>
        <w:ind w:firstLine="420" w:firstLineChars="200"/>
        <w:contextualSpacing/>
        <w:rPr>
          <w:rFonts w:hint="eastAsia" w:hAnsi="宋体"/>
          <w:szCs w:val="21"/>
        </w:rPr>
      </w:pPr>
      <w:r>
        <w:rPr>
          <w:rFonts w:hAnsi="宋体"/>
          <w:szCs w:val="21"/>
        </w:rPr>
        <w:t>3.7</w:t>
      </w:r>
      <w:r>
        <w:rPr>
          <w:rFonts w:hint="eastAsia" w:hAnsi="宋体"/>
          <w:szCs w:val="21"/>
        </w:rPr>
        <w:t>未按要求提供相关材料的，不享受相关政策。</w:t>
      </w:r>
    </w:p>
    <w:p w14:paraId="76AD8C7F">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45" w:name="_Toc227166721"/>
      <w:bookmarkStart w:id="46" w:name="_Toc26180"/>
      <w:r>
        <w:rPr>
          <w:rFonts w:hint="eastAsia" w:asciiTheme="minorEastAsia" w:hAnsiTheme="minorEastAsia" w:eastAsiaTheme="minorEastAsia"/>
          <w:sz w:val="22"/>
          <w:szCs w:val="22"/>
        </w:rPr>
        <w:t>二、磋商文件</w:t>
      </w:r>
      <w:bookmarkEnd w:id="45"/>
      <w:bookmarkEnd w:id="46"/>
    </w:p>
    <w:bookmarkEnd w:id="18"/>
    <w:p w14:paraId="7ADEE017">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47" w:name="_Toc227057888"/>
      <w:bookmarkStart w:id="48" w:name="_Toc447265221"/>
      <w:bookmarkStart w:id="49" w:name="_Toc447188672"/>
      <w:bookmarkStart w:id="50" w:name="_Toc226969281"/>
      <w:bookmarkStart w:id="51" w:name="_Toc227166722"/>
      <w:bookmarkStart w:id="52" w:name="_Toc447265507"/>
      <w:bookmarkStart w:id="53" w:name="_Toc12765"/>
      <w:bookmarkStart w:id="54" w:name="_Toc107822486"/>
      <w:r>
        <w:rPr>
          <w:rFonts w:hint="eastAsia" w:asciiTheme="minorEastAsia" w:hAnsiTheme="minorEastAsia" w:eastAsiaTheme="minorEastAsia"/>
          <w:sz w:val="22"/>
          <w:szCs w:val="22"/>
        </w:rPr>
        <w:t>4.磋商文件构成</w:t>
      </w:r>
      <w:bookmarkEnd w:id="47"/>
      <w:bookmarkEnd w:id="48"/>
      <w:bookmarkEnd w:id="49"/>
      <w:bookmarkEnd w:id="50"/>
      <w:bookmarkEnd w:id="51"/>
      <w:bookmarkEnd w:id="52"/>
      <w:bookmarkEnd w:id="53"/>
      <w:bookmarkEnd w:id="54"/>
    </w:p>
    <w:p w14:paraId="54E5A4FB">
      <w:pPr>
        <w:pStyle w:val="22"/>
        <w:tabs>
          <w:tab w:val="left" w:pos="630"/>
        </w:tabs>
        <w:spacing w:line="360" w:lineRule="auto"/>
        <w:ind w:firstLine="420" w:firstLineChars="200"/>
        <w:contextualSpacing/>
        <w:rPr>
          <w:rFonts w:hint="eastAsia" w:hAnsi="宋体"/>
          <w:szCs w:val="21"/>
        </w:rPr>
      </w:pPr>
      <w:r>
        <w:rPr>
          <w:rFonts w:hAnsi="宋体"/>
          <w:szCs w:val="21"/>
        </w:rPr>
        <w:t>4.1</w:t>
      </w:r>
      <w:r>
        <w:rPr>
          <w:rFonts w:hint="eastAsia" w:hAnsi="宋体"/>
          <w:szCs w:val="21"/>
        </w:rPr>
        <w:t>磋商文件包括以下主要内容：</w:t>
      </w:r>
    </w:p>
    <w:p w14:paraId="08F7196A">
      <w:pPr>
        <w:pStyle w:val="22"/>
        <w:tabs>
          <w:tab w:val="left" w:pos="630"/>
        </w:tabs>
        <w:spacing w:line="360" w:lineRule="auto"/>
        <w:ind w:firstLine="420" w:firstLineChars="200"/>
        <w:contextualSpacing/>
        <w:rPr>
          <w:rFonts w:hint="eastAsia" w:hAnsi="宋体"/>
          <w:szCs w:val="21"/>
        </w:rPr>
      </w:pPr>
      <w:r>
        <w:rPr>
          <w:rFonts w:hint="eastAsia" w:hAnsi="宋体"/>
          <w:szCs w:val="21"/>
        </w:rPr>
        <w:t>第一章</w:t>
      </w:r>
      <w:r>
        <w:rPr>
          <w:rFonts w:hAnsi="宋体"/>
          <w:szCs w:val="21"/>
        </w:rPr>
        <w:t xml:space="preserve">  </w:t>
      </w:r>
      <w:r>
        <w:rPr>
          <w:rFonts w:hint="eastAsia" w:hAnsi="宋体"/>
          <w:szCs w:val="21"/>
        </w:rPr>
        <w:t>竞争性磋商公告</w:t>
      </w:r>
    </w:p>
    <w:p w14:paraId="0A969E06">
      <w:pPr>
        <w:pStyle w:val="22"/>
        <w:tabs>
          <w:tab w:val="left" w:pos="630"/>
        </w:tabs>
        <w:spacing w:line="360" w:lineRule="auto"/>
        <w:ind w:firstLine="420" w:firstLineChars="200"/>
        <w:contextualSpacing/>
        <w:rPr>
          <w:rFonts w:hint="eastAsia" w:hAnsi="宋体"/>
          <w:szCs w:val="21"/>
        </w:rPr>
      </w:pPr>
      <w:r>
        <w:fldChar w:fldCharType="begin"/>
      </w:r>
      <w:r>
        <w:instrText xml:space="preserve"> HYPERLINK "file:///D:\\360安全浏览器下载\\JSZC-320114-JCEC-C2025-0005采购文件%20(1).doc" \l "_Toc534273793" </w:instrText>
      </w:r>
      <w:r>
        <w:fldChar w:fldCharType="separate"/>
      </w:r>
      <w:r>
        <w:rPr>
          <w:rFonts w:hint="eastAsia" w:hAnsi="宋体"/>
          <w:szCs w:val="21"/>
        </w:rPr>
        <w:t>第二章</w:t>
      </w:r>
      <w:r>
        <w:rPr>
          <w:rFonts w:hAnsi="宋体"/>
          <w:szCs w:val="21"/>
        </w:rPr>
        <w:t xml:space="preserve">  </w:t>
      </w:r>
      <w:r>
        <w:rPr>
          <w:rFonts w:hint="eastAsia" w:hAnsi="宋体"/>
          <w:szCs w:val="21"/>
        </w:rPr>
        <w:t>竞争性磋商须知</w:t>
      </w:r>
      <w:r>
        <w:rPr>
          <w:rFonts w:hint="eastAsia" w:hAnsi="宋体"/>
          <w:szCs w:val="21"/>
        </w:rPr>
        <w:fldChar w:fldCharType="end"/>
      </w:r>
    </w:p>
    <w:p w14:paraId="4F390D97">
      <w:pPr>
        <w:pStyle w:val="22"/>
        <w:tabs>
          <w:tab w:val="left" w:pos="630"/>
        </w:tabs>
        <w:spacing w:line="360" w:lineRule="auto"/>
        <w:ind w:firstLine="420" w:firstLineChars="200"/>
        <w:contextualSpacing/>
        <w:rPr>
          <w:rFonts w:hint="eastAsia" w:hAnsi="宋体"/>
          <w:szCs w:val="21"/>
        </w:rPr>
      </w:pPr>
      <w:r>
        <w:fldChar w:fldCharType="begin"/>
      </w:r>
      <w:r>
        <w:instrText xml:space="preserve"> HYPERLINK "file:///D:\\360安全浏览器下载\\JSZC-320114-JCEC-C2025-0005采购文件%20(1).doc" \l "_Toc534273794" </w:instrText>
      </w:r>
      <w:r>
        <w:fldChar w:fldCharType="separate"/>
      </w:r>
      <w:r>
        <w:rPr>
          <w:rFonts w:hint="eastAsia" w:hAnsi="宋体"/>
          <w:szCs w:val="21"/>
        </w:rPr>
        <w:t>第三章</w:t>
      </w:r>
      <w:r>
        <w:rPr>
          <w:rFonts w:hAnsi="宋体"/>
          <w:szCs w:val="21"/>
        </w:rPr>
        <w:t xml:space="preserve">  </w:t>
      </w:r>
      <w:r>
        <w:rPr>
          <w:rFonts w:hint="eastAsia" w:hAnsi="宋体"/>
          <w:szCs w:val="21"/>
        </w:rPr>
        <w:t>评审标准</w:t>
      </w:r>
      <w:r>
        <w:rPr>
          <w:rFonts w:hint="eastAsia" w:hAnsi="宋体"/>
          <w:szCs w:val="21"/>
        </w:rPr>
        <w:fldChar w:fldCharType="end"/>
      </w:r>
    </w:p>
    <w:p w14:paraId="5ACB49A6">
      <w:pPr>
        <w:pStyle w:val="22"/>
        <w:tabs>
          <w:tab w:val="left" w:pos="630"/>
        </w:tabs>
        <w:spacing w:line="360" w:lineRule="auto"/>
        <w:ind w:firstLine="420" w:firstLineChars="200"/>
        <w:contextualSpacing/>
        <w:rPr>
          <w:rFonts w:hint="eastAsia" w:hAnsi="宋体"/>
          <w:szCs w:val="21"/>
        </w:rPr>
      </w:pPr>
      <w:r>
        <w:fldChar w:fldCharType="begin"/>
      </w:r>
      <w:r>
        <w:instrText xml:space="preserve"> HYPERLINK "file:///D:\\360安全浏览器下载\\JSZC-320114-JCEC-C2025-0005采购文件%20(1).doc" \l "_Toc534273795" </w:instrText>
      </w:r>
      <w:r>
        <w:fldChar w:fldCharType="separate"/>
      </w:r>
      <w:r>
        <w:rPr>
          <w:rFonts w:hint="eastAsia" w:hAnsi="宋体"/>
          <w:szCs w:val="21"/>
        </w:rPr>
        <w:t>第四章</w:t>
      </w:r>
      <w:r>
        <w:rPr>
          <w:rFonts w:hAnsi="宋体"/>
          <w:szCs w:val="21"/>
        </w:rPr>
        <w:t xml:space="preserve">  </w:t>
      </w:r>
      <w:r>
        <w:rPr>
          <w:rFonts w:hint="eastAsia" w:hAnsi="宋体"/>
          <w:szCs w:val="21"/>
        </w:rPr>
        <w:t>采购需求</w:t>
      </w:r>
      <w:r>
        <w:rPr>
          <w:rFonts w:hint="eastAsia" w:hAnsi="宋体"/>
          <w:szCs w:val="21"/>
        </w:rPr>
        <w:fldChar w:fldCharType="end"/>
      </w:r>
    </w:p>
    <w:p w14:paraId="43D53F72">
      <w:pPr>
        <w:pStyle w:val="22"/>
        <w:tabs>
          <w:tab w:val="left" w:pos="630"/>
        </w:tabs>
        <w:spacing w:line="360" w:lineRule="auto"/>
        <w:ind w:firstLine="420" w:firstLineChars="200"/>
        <w:contextualSpacing/>
        <w:rPr>
          <w:rFonts w:hint="eastAsia" w:hAnsi="宋体"/>
          <w:szCs w:val="21"/>
        </w:rPr>
      </w:pPr>
      <w:r>
        <w:fldChar w:fldCharType="begin"/>
      </w:r>
      <w:r>
        <w:instrText xml:space="preserve"> HYPERLINK "file:///D:\\360安全浏览器下载\\JSZC-320114-JCEC-C2025-0005采购文件%20(1).doc" \l "_Toc534273796" </w:instrText>
      </w:r>
      <w:r>
        <w:fldChar w:fldCharType="separate"/>
      </w:r>
      <w:r>
        <w:rPr>
          <w:rFonts w:hint="eastAsia" w:hAnsi="宋体"/>
          <w:szCs w:val="21"/>
        </w:rPr>
        <w:t>第五章</w:t>
      </w:r>
      <w:r>
        <w:rPr>
          <w:rFonts w:hAnsi="宋体"/>
          <w:szCs w:val="21"/>
        </w:rPr>
        <w:t xml:space="preserve">  </w:t>
      </w:r>
      <w:r>
        <w:rPr>
          <w:rFonts w:hint="eastAsia" w:hAnsi="宋体"/>
          <w:szCs w:val="21"/>
        </w:rPr>
        <w:t>合同主要条款及格式</w:t>
      </w:r>
      <w:r>
        <w:rPr>
          <w:rFonts w:hint="eastAsia" w:hAnsi="宋体"/>
          <w:szCs w:val="21"/>
        </w:rPr>
        <w:fldChar w:fldCharType="end"/>
      </w:r>
    </w:p>
    <w:p w14:paraId="00699A3C">
      <w:pPr>
        <w:pStyle w:val="22"/>
        <w:tabs>
          <w:tab w:val="left" w:pos="630"/>
        </w:tabs>
        <w:spacing w:line="360" w:lineRule="auto"/>
        <w:ind w:firstLine="420" w:firstLineChars="200"/>
        <w:contextualSpacing/>
        <w:rPr>
          <w:rFonts w:hint="eastAsia" w:hAnsi="宋体"/>
          <w:szCs w:val="21"/>
        </w:rPr>
      </w:pPr>
      <w:r>
        <w:fldChar w:fldCharType="begin"/>
      </w:r>
      <w:r>
        <w:instrText xml:space="preserve"> HYPERLINK "file:///D:\\360安全浏览器下载\\JSZC-320114-JCEC-C2025-0005采购文件%20(1).doc" \l "_Toc534273797" </w:instrText>
      </w:r>
      <w:r>
        <w:fldChar w:fldCharType="separate"/>
      </w:r>
      <w:r>
        <w:rPr>
          <w:rFonts w:hint="eastAsia" w:hAnsi="宋体"/>
          <w:szCs w:val="21"/>
        </w:rPr>
        <w:t>第六章</w:t>
      </w:r>
      <w:r>
        <w:rPr>
          <w:rFonts w:hAnsi="宋体"/>
          <w:szCs w:val="21"/>
        </w:rPr>
        <w:t xml:space="preserve">  </w:t>
      </w:r>
      <w:r>
        <w:rPr>
          <w:rFonts w:hint="eastAsia" w:hAnsi="宋体"/>
          <w:szCs w:val="21"/>
        </w:rPr>
        <w:t>响应文件格式</w:t>
      </w:r>
      <w:r>
        <w:rPr>
          <w:rFonts w:hint="eastAsia" w:hAnsi="宋体"/>
          <w:szCs w:val="21"/>
        </w:rPr>
        <w:fldChar w:fldCharType="end"/>
      </w:r>
    </w:p>
    <w:p w14:paraId="6E4EA5F8">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55" w:name="_Toc447265222"/>
      <w:bookmarkStart w:id="56" w:name="_Toc227166723"/>
      <w:bookmarkStart w:id="57" w:name="_Toc227057887"/>
      <w:bookmarkStart w:id="58" w:name="_Toc31553"/>
      <w:bookmarkStart w:id="59" w:name="_Toc107822485"/>
      <w:bookmarkStart w:id="60" w:name="_Toc226969280"/>
      <w:bookmarkStart w:id="61" w:name="_Toc447265508"/>
      <w:bookmarkStart w:id="62" w:name="_Toc447188673"/>
      <w:bookmarkStart w:id="63" w:name="_Toc226969282"/>
      <w:bookmarkStart w:id="64" w:name="_Toc227057889"/>
      <w:r>
        <w:rPr>
          <w:rFonts w:hint="eastAsia" w:asciiTheme="minorEastAsia" w:hAnsiTheme="minorEastAsia" w:eastAsiaTheme="minorEastAsia"/>
          <w:sz w:val="22"/>
          <w:szCs w:val="22"/>
        </w:rPr>
        <w:t>5.磋商文件的澄清或者修改</w:t>
      </w:r>
      <w:bookmarkEnd w:id="55"/>
      <w:bookmarkEnd w:id="56"/>
      <w:bookmarkEnd w:id="57"/>
      <w:bookmarkEnd w:id="58"/>
      <w:bookmarkEnd w:id="59"/>
      <w:bookmarkEnd w:id="60"/>
      <w:bookmarkEnd w:id="61"/>
      <w:bookmarkEnd w:id="62"/>
    </w:p>
    <w:p w14:paraId="6AC3E926">
      <w:pPr>
        <w:pStyle w:val="22"/>
        <w:tabs>
          <w:tab w:val="left" w:pos="630"/>
        </w:tabs>
        <w:spacing w:line="360" w:lineRule="auto"/>
        <w:ind w:firstLine="420" w:firstLineChars="200"/>
        <w:contextualSpacing/>
        <w:rPr>
          <w:rFonts w:hint="eastAsia" w:hAnsi="宋体"/>
          <w:szCs w:val="21"/>
        </w:rPr>
      </w:pPr>
      <w:r>
        <w:rPr>
          <w:rFonts w:hAnsi="宋体"/>
          <w:szCs w:val="21"/>
        </w:rPr>
        <w:t>5.1</w:t>
      </w:r>
      <w:r>
        <w:rPr>
          <w:rFonts w:hint="eastAsia" w:hAnsi="宋体"/>
          <w:szCs w:val="21"/>
        </w:rPr>
        <w:t>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p>
    <w:p w14:paraId="5A421871">
      <w:pPr>
        <w:pStyle w:val="22"/>
        <w:tabs>
          <w:tab w:val="left" w:pos="630"/>
        </w:tabs>
        <w:spacing w:line="360" w:lineRule="auto"/>
        <w:ind w:firstLine="420" w:firstLineChars="200"/>
        <w:contextualSpacing/>
        <w:rPr>
          <w:rFonts w:hint="eastAsia" w:hAnsi="宋体"/>
          <w:szCs w:val="21"/>
        </w:rPr>
      </w:pPr>
      <w:r>
        <w:rPr>
          <w:rFonts w:hint="eastAsia" w:hAnsi="宋体"/>
          <w:szCs w:val="21"/>
        </w:rPr>
        <w:t>澄清或者修改的内容可能影响响应文件编制的，采购人或者采购代理机构应当在提交首次响应文件截止时间至少</w:t>
      </w:r>
      <w:r>
        <w:rPr>
          <w:rFonts w:hAnsi="宋体"/>
          <w:szCs w:val="21"/>
        </w:rPr>
        <w:t>5</w:t>
      </w:r>
      <w:r>
        <w:rPr>
          <w:rFonts w:hint="eastAsia" w:hAnsi="宋体"/>
          <w:szCs w:val="21"/>
        </w:rPr>
        <w:t>日前，以书面形式通知所有获取磋商文件的潜在供应商；不足</w:t>
      </w:r>
      <w:r>
        <w:rPr>
          <w:rFonts w:hAnsi="宋体"/>
          <w:szCs w:val="21"/>
        </w:rPr>
        <w:t>5</w:t>
      </w:r>
      <w:r>
        <w:rPr>
          <w:rFonts w:hint="eastAsia" w:hAnsi="宋体"/>
          <w:szCs w:val="21"/>
        </w:rPr>
        <w:t>日的，采购人或者采购代理机构应当顺延首次提交响应文件的截止时间。</w:t>
      </w:r>
    </w:p>
    <w:p w14:paraId="34B092B9">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65" w:name="_Toc227166724"/>
      <w:bookmarkStart w:id="66" w:name="_Toc447265223"/>
      <w:bookmarkStart w:id="67" w:name="_Toc447188674"/>
      <w:bookmarkStart w:id="68" w:name="_Toc17788"/>
      <w:bookmarkStart w:id="69" w:name="_Toc447265509"/>
      <w:r>
        <w:rPr>
          <w:rFonts w:hint="eastAsia" w:asciiTheme="minorEastAsia" w:hAnsiTheme="minorEastAsia" w:eastAsiaTheme="minorEastAsia"/>
          <w:sz w:val="22"/>
          <w:szCs w:val="22"/>
        </w:rPr>
        <w:t>三、磋商响应文件编制</w:t>
      </w:r>
      <w:bookmarkEnd w:id="63"/>
      <w:bookmarkEnd w:id="64"/>
      <w:bookmarkEnd w:id="65"/>
      <w:bookmarkEnd w:id="66"/>
      <w:bookmarkEnd w:id="67"/>
      <w:bookmarkEnd w:id="68"/>
      <w:bookmarkEnd w:id="69"/>
    </w:p>
    <w:p w14:paraId="2601EAE9">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70" w:name="_Toc227166725"/>
      <w:bookmarkStart w:id="71" w:name="_Toc447265510"/>
      <w:bookmarkStart w:id="72" w:name="_Toc447265224"/>
      <w:bookmarkStart w:id="73" w:name="_Toc447188675"/>
      <w:r>
        <w:rPr>
          <w:rFonts w:hint="eastAsia" w:asciiTheme="minorEastAsia" w:hAnsiTheme="minorEastAsia" w:eastAsiaTheme="minorEastAsia"/>
          <w:sz w:val="22"/>
          <w:szCs w:val="22"/>
        </w:rPr>
        <w:t>6.磋商响应文件的语言、计量单位、货币和编制</w:t>
      </w:r>
      <w:bookmarkEnd w:id="70"/>
    </w:p>
    <w:p w14:paraId="34004CCC">
      <w:pPr>
        <w:pStyle w:val="22"/>
        <w:tabs>
          <w:tab w:val="left" w:pos="630"/>
        </w:tabs>
        <w:spacing w:line="360" w:lineRule="auto"/>
        <w:ind w:firstLine="420" w:firstLineChars="200"/>
        <w:contextualSpacing/>
        <w:rPr>
          <w:rFonts w:hint="eastAsia" w:hAnsi="宋体"/>
          <w:szCs w:val="21"/>
        </w:rPr>
      </w:pPr>
      <w:r>
        <w:rPr>
          <w:rFonts w:hAnsi="宋体"/>
          <w:szCs w:val="21"/>
        </w:rPr>
        <w:t>6.1</w:t>
      </w:r>
      <w:r>
        <w:rPr>
          <w:rFonts w:hint="eastAsia" w:hAnsi="宋体"/>
          <w:szCs w:val="21"/>
        </w:rPr>
        <w:t>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0A8EF299">
      <w:pPr>
        <w:pStyle w:val="22"/>
        <w:tabs>
          <w:tab w:val="left" w:pos="630"/>
        </w:tabs>
        <w:spacing w:line="360" w:lineRule="auto"/>
        <w:ind w:firstLine="420" w:firstLineChars="200"/>
        <w:contextualSpacing/>
        <w:rPr>
          <w:rFonts w:hint="eastAsia" w:hAnsi="宋体"/>
          <w:szCs w:val="21"/>
        </w:rPr>
      </w:pPr>
      <w:r>
        <w:rPr>
          <w:rFonts w:hAnsi="宋体"/>
          <w:szCs w:val="21"/>
        </w:rPr>
        <w:t>6.2</w:t>
      </w:r>
      <w:r>
        <w:rPr>
          <w:rFonts w:hint="eastAsia" w:hAnsi="宋体"/>
          <w:szCs w:val="21"/>
        </w:rPr>
        <w:t>供应商所使用的计量单位应为国家法定计量单位。</w:t>
      </w:r>
    </w:p>
    <w:p w14:paraId="28FD8BCF">
      <w:pPr>
        <w:pStyle w:val="22"/>
        <w:tabs>
          <w:tab w:val="left" w:pos="630"/>
        </w:tabs>
        <w:spacing w:line="360" w:lineRule="auto"/>
        <w:ind w:firstLine="420" w:firstLineChars="200"/>
        <w:contextualSpacing/>
        <w:rPr>
          <w:rFonts w:hint="eastAsia" w:hAnsi="宋体"/>
          <w:szCs w:val="21"/>
        </w:rPr>
      </w:pPr>
      <w:r>
        <w:rPr>
          <w:rFonts w:hAnsi="宋体"/>
          <w:szCs w:val="21"/>
        </w:rPr>
        <w:t>6.3</w:t>
      </w:r>
      <w:r>
        <w:rPr>
          <w:rFonts w:hint="eastAsia" w:hAnsi="宋体"/>
          <w:szCs w:val="21"/>
        </w:rPr>
        <w:t>供应商应用人民币报价。报价产品如果是进口产品的，应提供人民币与外币之间的汇率。</w:t>
      </w:r>
    </w:p>
    <w:p w14:paraId="21E94ED4">
      <w:pPr>
        <w:pStyle w:val="22"/>
        <w:tabs>
          <w:tab w:val="left" w:pos="630"/>
        </w:tabs>
        <w:spacing w:line="360" w:lineRule="auto"/>
        <w:ind w:firstLine="420" w:firstLineChars="200"/>
        <w:contextualSpacing/>
        <w:rPr>
          <w:rFonts w:hint="eastAsia" w:hAnsi="宋体"/>
          <w:szCs w:val="21"/>
        </w:rPr>
      </w:pPr>
      <w:r>
        <w:rPr>
          <w:rFonts w:hAnsi="宋体"/>
          <w:szCs w:val="21"/>
        </w:rPr>
        <w:t>6.4</w:t>
      </w:r>
      <w:r>
        <w:rPr>
          <w:rFonts w:hint="eastAsia" w:hAnsi="宋体"/>
          <w:szCs w:val="21"/>
        </w:rPr>
        <w:t>磋商响应文件应按照竞争性磋商文件的规定编写并制作目录。</w:t>
      </w:r>
    </w:p>
    <w:p w14:paraId="7F0D7D4D">
      <w:pPr>
        <w:pStyle w:val="22"/>
        <w:tabs>
          <w:tab w:val="left" w:pos="630"/>
        </w:tabs>
        <w:spacing w:line="360" w:lineRule="auto"/>
        <w:ind w:firstLine="420" w:firstLineChars="200"/>
        <w:contextualSpacing/>
        <w:rPr>
          <w:rFonts w:hint="eastAsia" w:hAnsi="宋体"/>
          <w:szCs w:val="21"/>
        </w:rPr>
      </w:pPr>
      <w:r>
        <w:rPr>
          <w:rFonts w:hAnsi="宋体"/>
          <w:szCs w:val="21"/>
        </w:rPr>
        <w:t>6.5</w:t>
      </w:r>
      <w:r>
        <w:rPr>
          <w:rFonts w:hint="eastAsia" w:hAnsi="宋体"/>
          <w:szCs w:val="21"/>
        </w:rPr>
        <w:t>供应商应在磋商响应文件中写清相应的项目编号、项目名称、供应商全称、地址、电话、传真等。</w:t>
      </w:r>
    </w:p>
    <w:p w14:paraId="438D00BD">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74" w:name="_Toc227166726"/>
      <w:bookmarkStart w:id="75" w:name="_Toc12999"/>
      <w:r>
        <w:rPr>
          <w:rFonts w:hint="eastAsia" w:asciiTheme="minorEastAsia" w:hAnsiTheme="minorEastAsia" w:eastAsiaTheme="minorEastAsia"/>
          <w:sz w:val="22"/>
          <w:szCs w:val="22"/>
        </w:rPr>
        <w:t>7.磋商响应文件的组成</w:t>
      </w:r>
      <w:bookmarkEnd w:id="71"/>
      <w:bookmarkEnd w:id="72"/>
      <w:bookmarkEnd w:id="73"/>
      <w:bookmarkEnd w:id="74"/>
      <w:bookmarkEnd w:id="75"/>
    </w:p>
    <w:p w14:paraId="726B59F0">
      <w:pPr>
        <w:pStyle w:val="22"/>
        <w:tabs>
          <w:tab w:val="left" w:pos="630"/>
        </w:tabs>
        <w:spacing w:line="360" w:lineRule="auto"/>
        <w:ind w:firstLine="420" w:firstLineChars="200"/>
        <w:contextualSpacing/>
        <w:rPr>
          <w:rFonts w:hint="eastAsia" w:hAnsi="宋体"/>
          <w:szCs w:val="21"/>
        </w:rPr>
      </w:pPr>
      <w:r>
        <w:rPr>
          <w:rFonts w:hAnsi="宋体"/>
          <w:szCs w:val="21"/>
        </w:rPr>
        <w:t>7.1</w:t>
      </w:r>
      <w:r>
        <w:rPr>
          <w:rFonts w:hint="eastAsia" w:hAnsi="宋体"/>
          <w:szCs w:val="21"/>
        </w:rPr>
        <w:t>供应商应当根据磋商文件要求编制磋商响应文件，并根据自己的商务能力、技术水平对磋商文件提出的要求和条件逐条标明是否响应。</w:t>
      </w:r>
    </w:p>
    <w:p w14:paraId="1B6645F3">
      <w:pPr>
        <w:pStyle w:val="22"/>
        <w:tabs>
          <w:tab w:val="left" w:pos="630"/>
        </w:tabs>
        <w:spacing w:line="360" w:lineRule="auto"/>
        <w:ind w:firstLine="420" w:firstLineChars="200"/>
        <w:contextualSpacing/>
        <w:rPr>
          <w:rFonts w:hint="eastAsia" w:hAnsi="宋体"/>
          <w:szCs w:val="21"/>
        </w:rPr>
      </w:pPr>
      <w:r>
        <w:rPr>
          <w:rFonts w:hAnsi="宋体"/>
          <w:szCs w:val="21"/>
        </w:rPr>
        <w:t>7.2</w:t>
      </w:r>
      <w:r>
        <w:rPr>
          <w:rFonts w:hint="eastAsia" w:hAnsi="宋体"/>
          <w:szCs w:val="21"/>
        </w:rPr>
        <w:t>磋商响应文件由商务、技术、价格，以及其他部分内容组成。磋商响应文件目录及有关格式按磋商文件“第六章</w:t>
      </w:r>
      <w:r>
        <w:rPr>
          <w:rFonts w:hAnsi="宋体"/>
          <w:szCs w:val="21"/>
        </w:rPr>
        <w:t xml:space="preserve"> </w:t>
      </w:r>
      <w:r>
        <w:rPr>
          <w:rFonts w:hint="eastAsia" w:hAnsi="宋体"/>
          <w:szCs w:val="21"/>
        </w:rPr>
        <w:t>响应文件格式”的要求编制。</w:t>
      </w:r>
    </w:p>
    <w:p w14:paraId="3D963533">
      <w:pPr>
        <w:pStyle w:val="22"/>
        <w:tabs>
          <w:tab w:val="left" w:pos="630"/>
        </w:tabs>
        <w:spacing w:line="360" w:lineRule="auto"/>
        <w:ind w:firstLine="420" w:firstLineChars="200"/>
        <w:contextualSpacing/>
        <w:rPr>
          <w:rFonts w:hint="eastAsia" w:hAnsi="宋体"/>
          <w:szCs w:val="21"/>
        </w:rPr>
      </w:pPr>
      <w:r>
        <w:rPr>
          <w:rFonts w:hAnsi="宋体"/>
          <w:szCs w:val="21"/>
        </w:rPr>
        <w:t>7.3</w:t>
      </w:r>
      <w:r>
        <w:rPr>
          <w:rFonts w:hint="eastAsia" w:hAnsi="宋体"/>
          <w:szCs w:val="21"/>
        </w:rPr>
        <w:t>本次采购的最小单位是标段。采购项目的技术要求中未分标段的，供应商对要求提供的服务不得部分响应；采购项目的技术要求中已经分标段的，可以以标段为单位响应。</w:t>
      </w:r>
    </w:p>
    <w:p w14:paraId="4683A8AA">
      <w:pPr>
        <w:pStyle w:val="22"/>
        <w:tabs>
          <w:tab w:val="left" w:pos="630"/>
        </w:tabs>
        <w:spacing w:line="360" w:lineRule="auto"/>
        <w:ind w:firstLine="420" w:firstLineChars="200"/>
        <w:contextualSpacing/>
        <w:rPr>
          <w:rFonts w:hint="eastAsia" w:hAnsi="宋体"/>
          <w:szCs w:val="21"/>
        </w:rPr>
      </w:pPr>
      <w:r>
        <w:rPr>
          <w:rFonts w:hAnsi="宋体"/>
          <w:szCs w:val="21"/>
        </w:rPr>
        <w:t>7.4</w:t>
      </w:r>
      <w:r>
        <w:rPr>
          <w:rFonts w:hint="eastAsia" w:hAnsi="宋体"/>
          <w:szCs w:val="21"/>
        </w:rPr>
        <w:t>磋商响应文件的商务内容。商务部分内容是证明供应商有资格参加磋商和成交后有能力履行合同的文件，这些文件应能满足竞争性磋商采购的要求，包括但不限于下列文件（（</w:t>
      </w:r>
      <w:r>
        <w:rPr>
          <w:rFonts w:hAnsi="宋体"/>
          <w:szCs w:val="21"/>
        </w:rPr>
        <w:t>1</w:t>
      </w:r>
      <w:r>
        <w:rPr>
          <w:rFonts w:hint="eastAsia" w:hAnsi="宋体"/>
          <w:szCs w:val="21"/>
        </w:rPr>
        <w:t>）</w:t>
      </w:r>
      <w:r>
        <w:rPr>
          <w:rFonts w:hAnsi="宋体"/>
          <w:szCs w:val="21"/>
        </w:rPr>
        <w:t>-</w:t>
      </w:r>
      <w:r>
        <w:rPr>
          <w:rFonts w:hint="eastAsia" w:hAnsi="宋体"/>
          <w:szCs w:val="21"/>
        </w:rPr>
        <w:t>（</w:t>
      </w:r>
      <w:r>
        <w:rPr>
          <w:rFonts w:hAnsi="宋体"/>
          <w:szCs w:val="21"/>
        </w:rPr>
        <w:t>5</w:t>
      </w:r>
      <w:r>
        <w:rPr>
          <w:rFonts w:hint="eastAsia" w:hAnsi="宋体"/>
          <w:szCs w:val="21"/>
        </w:rPr>
        <w:t>）所述材料，如提供不全或不满足磋商文件的实质性要求，磋商小组有权按无效响应处理）：</w:t>
      </w:r>
    </w:p>
    <w:p w14:paraId="43EA5202">
      <w:pPr>
        <w:pStyle w:val="22"/>
        <w:tabs>
          <w:tab w:val="left" w:pos="630"/>
        </w:tabs>
        <w:spacing w:line="360" w:lineRule="auto"/>
        <w:ind w:firstLine="420" w:firstLineChars="200"/>
        <w:contextualSpacing/>
        <w:rPr>
          <w:rFonts w:hint="eastAsia" w:hAnsi="宋体"/>
          <w:szCs w:val="21"/>
        </w:rPr>
      </w:pPr>
      <w:r>
        <w:rPr>
          <w:rFonts w:hAnsi="宋体"/>
          <w:szCs w:val="21"/>
        </w:rPr>
        <w:t>★</w:t>
      </w:r>
      <w:r>
        <w:rPr>
          <w:rFonts w:hint="eastAsia" w:hAnsi="宋体"/>
          <w:szCs w:val="21"/>
        </w:rPr>
        <w:t>（</w:t>
      </w:r>
      <w:r>
        <w:rPr>
          <w:rFonts w:hAnsi="宋体"/>
          <w:szCs w:val="21"/>
        </w:rPr>
        <w:t>1</w:t>
      </w:r>
      <w:r>
        <w:rPr>
          <w:rFonts w:hint="eastAsia" w:hAnsi="宋体"/>
          <w:szCs w:val="21"/>
        </w:rPr>
        <w:t>）磋商响应函（格式见第六章）；</w:t>
      </w:r>
    </w:p>
    <w:p w14:paraId="0F58DED0">
      <w:pPr>
        <w:pStyle w:val="22"/>
        <w:tabs>
          <w:tab w:val="left" w:pos="630"/>
        </w:tabs>
        <w:spacing w:line="360" w:lineRule="auto"/>
        <w:ind w:firstLine="420" w:firstLineChars="200"/>
        <w:contextualSpacing/>
        <w:rPr>
          <w:rFonts w:hint="eastAsia" w:hAnsi="宋体"/>
          <w:szCs w:val="21"/>
        </w:rPr>
      </w:pPr>
      <w:r>
        <w:rPr>
          <w:rFonts w:hAnsi="宋体"/>
          <w:szCs w:val="21"/>
        </w:rPr>
        <w:t>★</w:t>
      </w:r>
      <w:r>
        <w:rPr>
          <w:rFonts w:hint="eastAsia" w:hAnsi="宋体"/>
          <w:szCs w:val="21"/>
        </w:rPr>
        <w:t>（</w:t>
      </w:r>
      <w:r>
        <w:rPr>
          <w:rFonts w:hAnsi="宋体"/>
          <w:szCs w:val="21"/>
        </w:rPr>
        <w:t>2</w:t>
      </w:r>
      <w:r>
        <w:rPr>
          <w:rFonts w:hint="eastAsia" w:hAnsi="宋体"/>
          <w:szCs w:val="21"/>
        </w:rPr>
        <w:t>）法人身份证明（格式见第六章）；</w:t>
      </w:r>
    </w:p>
    <w:p w14:paraId="5F687AFF">
      <w:pPr>
        <w:pStyle w:val="22"/>
        <w:tabs>
          <w:tab w:val="left" w:pos="630"/>
        </w:tabs>
        <w:spacing w:line="360" w:lineRule="auto"/>
        <w:ind w:firstLine="420" w:firstLineChars="200"/>
        <w:contextualSpacing/>
        <w:rPr>
          <w:rFonts w:hint="eastAsia" w:hAnsi="宋体"/>
          <w:szCs w:val="21"/>
        </w:rPr>
      </w:pPr>
      <w:r>
        <w:rPr>
          <w:rFonts w:hAnsi="宋体"/>
          <w:szCs w:val="21"/>
        </w:rPr>
        <w:t>★</w:t>
      </w:r>
      <w:r>
        <w:rPr>
          <w:rFonts w:hint="eastAsia" w:hAnsi="宋体"/>
          <w:szCs w:val="21"/>
        </w:rPr>
        <w:t>（</w:t>
      </w:r>
      <w:r>
        <w:rPr>
          <w:rFonts w:hAnsi="宋体"/>
          <w:szCs w:val="21"/>
        </w:rPr>
        <w:t>3</w:t>
      </w:r>
      <w:r>
        <w:rPr>
          <w:rFonts w:hint="eastAsia" w:hAnsi="宋体"/>
          <w:szCs w:val="21"/>
        </w:rPr>
        <w:t>）法人授权证明（格式见第六章）；</w:t>
      </w:r>
    </w:p>
    <w:p w14:paraId="303F366B">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4</w:t>
      </w:r>
      <w:r>
        <w:rPr>
          <w:rFonts w:hint="eastAsia" w:hAnsi="宋体"/>
          <w:szCs w:val="21"/>
        </w:rPr>
        <w:t>）报价一览表及附表（格式见第六章）；</w:t>
      </w:r>
    </w:p>
    <w:p w14:paraId="041771CE">
      <w:pPr>
        <w:pStyle w:val="22"/>
        <w:tabs>
          <w:tab w:val="left" w:pos="630"/>
        </w:tabs>
        <w:spacing w:line="360" w:lineRule="auto"/>
        <w:ind w:firstLine="420" w:firstLineChars="200"/>
        <w:contextualSpacing/>
        <w:rPr>
          <w:rFonts w:hint="eastAsia" w:hAnsi="宋体"/>
          <w:szCs w:val="21"/>
        </w:rPr>
      </w:pPr>
      <w:r>
        <w:rPr>
          <w:rFonts w:hAnsi="宋体"/>
          <w:szCs w:val="21"/>
        </w:rPr>
        <w:t>★</w:t>
      </w:r>
      <w:r>
        <w:rPr>
          <w:rFonts w:hint="eastAsia" w:hAnsi="宋体"/>
          <w:szCs w:val="21"/>
        </w:rPr>
        <w:t>（</w:t>
      </w:r>
      <w:r>
        <w:rPr>
          <w:rFonts w:hAnsi="宋体"/>
          <w:szCs w:val="21"/>
        </w:rPr>
        <w:t>5</w:t>
      </w:r>
      <w:r>
        <w:rPr>
          <w:rFonts w:hint="eastAsia" w:hAnsi="宋体"/>
          <w:szCs w:val="21"/>
        </w:rPr>
        <w:t>）《南京市政府采购供应商信用记录表暨信用承诺书》；</w:t>
      </w:r>
    </w:p>
    <w:p w14:paraId="12759187">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6</w:t>
      </w:r>
      <w:r>
        <w:rPr>
          <w:rFonts w:hint="eastAsia" w:hAnsi="宋体"/>
          <w:szCs w:val="21"/>
        </w:rPr>
        <w:t>）《商务条款偏离表》；</w:t>
      </w:r>
    </w:p>
    <w:p w14:paraId="435CA988">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7</w:t>
      </w:r>
      <w:r>
        <w:rPr>
          <w:rFonts w:hint="eastAsia" w:hAnsi="宋体"/>
          <w:szCs w:val="21"/>
        </w:rPr>
        <w:t>）供应商认为需要提供的其他资格证明文件和商务资料。</w:t>
      </w:r>
    </w:p>
    <w:p w14:paraId="54E096CE">
      <w:pPr>
        <w:pStyle w:val="22"/>
        <w:tabs>
          <w:tab w:val="left" w:pos="630"/>
        </w:tabs>
        <w:spacing w:line="360" w:lineRule="auto"/>
        <w:ind w:firstLine="420" w:firstLineChars="200"/>
        <w:contextualSpacing/>
        <w:rPr>
          <w:rFonts w:hint="eastAsia" w:hAnsi="宋体"/>
          <w:szCs w:val="21"/>
        </w:rPr>
      </w:pPr>
      <w:r>
        <w:rPr>
          <w:rFonts w:hAnsi="宋体"/>
          <w:szCs w:val="21"/>
        </w:rPr>
        <w:t>7.5</w:t>
      </w:r>
      <w:r>
        <w:rPr>
          <w:rFonts w:hint="eastAsia" w:hAnsi="宋体"/>
          <w:szCs w:val="21"/>
        </w:rPr>
        <w:t>磋商响应文件的技术内容。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p>
    <w:p w14:paraId="470632DA">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1</w:t>
      </w:r>
      <w:r>
        <w:rPr>
          <w:rFonts w:hint="eastAsia" w:hAnsi="宋体"/>
          <w:szCs w:val="21"/>
        </w:rPr>
        <w:t>）项目技术方案或服务说明；</w:t>
      </w:r>
      <w:r>
        <w:rPr>
          <w:rFonts w:hAnsi="宋体"/>
          <w:szCs w:val="21"/>
        </w:rPr>
        <w:t xml:space="preserve"> </w:t>
      </w:r>
    </w:p>
    <w:p w14:paraId="53D9C31D">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2</w:t>
      </w:r>
      <w:r>
        <w:rPr>
          <w:rFonts w:hint="eastAsia" w:hAnsi="宋体"/>
          <w:szCs w:val="21"/>
        </w:rPr>
        <w:t>）《采购需求条款偏离表》；</w:t>
      </w:r>
    </w:p>
    <w:p w14:paraId="641F1B48">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3</w:t>
      </w:r>
      <w:r>
        <w:rPr>
          <w:rFonts w:hint="eastAsia" w:hAnsi="宋体"/>
          <w:szCs w:val="21"/>
        </w:rPr>
        <w:t>）供应商认为需要提供的其他技术资料。</w:t>
      </w:r>
    </w:p>
    <w:p w14:paraId="18667AA4">
      <w:pPr>
        <w:pStyle w:val="22"/>
        <w:tabs>
          <w:tab w:val="left" w:pos="630"/>
        </w:tabs>
        <w:spacing w:line="360" w:lineRule="auto"/>
        <w:ind w:firstLine="420" w:firstLineChars="200"/>
        <w:contextualSpacing/>
        <w:rPr>
          <w:rFonts w:hint="eastAsia" w:hAnsi="宋体"/>
          <w:szCs w:val="21"/>
        </w:rPr>
      </w:pPr>
      <w:r>
        <w:rPr>
          <w:rFonts w:hAnsi="宋体"/>
          <w:szCs w:val="21"/>
        </w:rPr>
        <w:t>7.6</w:t>
      </w:r>
      <w:r>
        <w:rPr>
          <w:rFonts w:hint="eastAsia" w:hAnsi="宋体"/>
          <w:szCs w:val="21"/>
        </w:rPr>
        <w:t>磋商响应文件的价格</w:t>
      </w:r>
    </w:p>
    <w:p w14:paraId="2E7BA51E">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价格部分内容是对标的价格构成的说明，磋商文件如没有特别说明的话，仅接受一个价格。</w:t>
      </w:r>
    </w:p>
    <w:p w14:paraId="587A4AEF">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2</w:t>
      </w:r>
      <w:r>
        <w:rPr>
          <w:rFonts w:hint="eastAsia" w:hAnsi="宋体"/>
          <w:szCs w:val="21"/>
        </w:rPr>
        <w:t>）报价应包含本次磋商项目有关的所有费用，以及技术资料、支付给员工的工资和国家强制缴纳的各种社会保障资金，以及供应商认为需要的其他费用等。</w:t>
      </w:r>
    </w:p>
    <w:p w14:paraId="6699A743">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3</w:t>
      </w:r>
      <w:r>
        <w:rPr>
          <w:rFonts w:hint="eastAsia" w:hAnsi="宋体"/>
          <w:szCs w:val="21"/>
        </w:rPr>
        <w:t>）供应商应在《报价一览表》《分项报价表》等标明标的的单价、总价以及分项报价等。</w:t>
      </w:r>
    </w:p>
    <w:p w14:paraId="2FB29985">
      <w:pPr>
        <w:pStyle w:val="22"/>
        <w:tabs>
          <w:tab w:val="left" w:pos="630"/>
        </w:tabs>
        <w:spacing w:line="360" w:lineRule="auto"/>
        <w:ind w:firstLine="422" w:firstLineChars="200"/>
        <w:contextualSpacing/>
        <w:rPr>
          <w:rFonts w:hint="eastAsia" w:hAnsi="宋体"/>
          <w:b/>
          <w:bCs/>
          <w:color w:val="EE0000"/>
          <w:szCs w:val="21"/>
        </w:rPr>
      </w:pPr>
      <w:r>
        <w:rPr>
          <w:rFonts w:hint="eastAsia" w:hAnsi="宋体"/>
          <w:b/>
          <w:bCs/>
          <w:color w:val="EE0000"/>
          <w:szCs w:val="21"/>
        </w:rPr>
        <w:t>（</w:t>
      </w:r>
      <w:r>
        <w:rPr>
          <w:rFonts w:hAnsi="宋体"/>
          <w:b/>
          <w:bCs/>
          <w:color w:val="EE0000"/>
          <w:szCs w:val="21"/>
        </w:rPr>
        <w:t>4</w:t>
      </w:r>
      <w:r>
        <w:rPr>
          <w:rFonts w:hint="eastAsia" w:hAnsi="宋体"/>
          <w:b/>
          <w:bCs/>
          <w:color w:val="EE0000"/>
          <w:szCs w:val="21"/>
        </w:rPr>
        <w:t>）响应文件所报的投标价格不得超过磋商文件规定的预算价、限价，超过磋商文件规定的，响应文件按无效处理。</w:t>
      </w:r>
    </w:p>
    <w:p w14:paraId="71B85788">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5</w:t>
      </w:r>
      <w:r>
        <w:rPr>
          <w:rFonts w:hint="eastAsia" w:hAnsi="宋体"/>
          <w:szCs w:val="21"/>
        </w:rPr>
        <w:t>）经磋商后，如果成交价低于供应商首次响应报价的话，除特别注明外，分项报价同比例调整。</w:t>
      </w:r>
    </w:p>
    <w:p w14:paraId="480302E7">
      <w:pPr>
        <w:pStyle w:val="22"/>
        <w:tabs>
          <w:tab w:val="left" w:pos="630"/>
        </w:tabs>
        <w:spacing w:line="360" w:lineRule="auto"/>
        <w:ind w:firstLine="420" w:firstLineChars="200"/>
        <w:contextualSpacing/>
        <w:rPr>
          <w:rFonts w:hint="eastAsia" w:hAnsi="宋体"/>
          <w:szCs w:val="21"/>
        </w:rPr>
      </w:pPr>
      <w:r>
        <w:rPr>
          <w:rFonts w:hAnsi="宋体"/>
          <w:szCs w:val="21"/>
        </w:rPr>
        <w:t>7.7</w:t>
      </w:r>
      <w:r>
        <w:rPr>
          <w:rFonts w:hint="eastAsia" w:hAnsi="宋体"/>
          <w:szCs w:val="21"/>
        </w:rPr>
        <w:t>磋商响应文件的其他部分，其他部分由供应商根据编制磋商响应文件需要提供的其他相关文件组成。</w:t>
      </w:r>
    </w:p>
    <w:p w14:paraId="73D74D87">
      <w:pPr>
        <w:pStyle w:val="22"/>
        <w:tabs>
          <w:tab w:val="left" w:pos="630"/>
        </w:tabs>
        <w:spacing w:line="360" w:lineRule="auto"/>
        <w:ind w:firstLine="420" w:firstLineChars="200"/>
        <w:contextualSpacing/>
        <w:rPr>
          <w:rFonts w:hint="eastAsia" w:hAnsi="宋体"/>
          <w:szCs w:val="21"/>
        </w:rPr>
      </w:pPr>
      <w:r>
        <w:rPr>
          <w:rFonts w:hAnsi="宋体"/>
          <w:szCs w:val="21"/>
        </w:rPr>
        <w:t>7.8</w:t>
      </w:r>
      <w:r>
        <w:rPr>
          <w:rFonts w:hint="eastAsia" w:hAnsi="宋体"/>
          <w:szCs w:val="21"/>
        </w:rPr>
        <w:t>如标书制作工具中格式和内容与南京公共采购信息网、江苏政府采购网、中国政府采购网发布的磋商文件不一致，以上述网站发布的磋商文件为准。</w:t>
      </w:r>
    </w:p>
    <w:p w14:paraId="25C62616">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76" w:name="_Toc447188676"/>
      <w:bookmarkStart w:id="77" w:name="_Toc447265225"/>
      <w:bookmarkStart w:id="78" w:name="_Toc2398"/>
      <w:bookmarkStart w:id="79" w:name="_Toc447265511"/>
      <w:bookmarkStart w:id="80" w:name="_Toc226969284"/>
      <w:bookmarkStart w:id="81" w:name="_Toc107822487"/>
      <w:bookmarkStart w:id="82" w:name="_Toc227057890"/>
      <w:bookmarkStart w:id="83" w:name="_Toc227166727"/>
      <w:r>
        <w:rPr>
          <w:rFonts w:hint="eastAsia" w:asciiTheme="minorEastAsia" w:hAnsiTheme="minorEastAsia" w:eastAsiaTheme="minorEastAsia"/>
          <w:sz w:val="22"/>
          <w:szCs w:val="22"/>
        </w:rPr>
        <w:t>8.磋商保证金</w:t>
      </w:r>
      <w:bookmarkEnd w:id="76"/>
      <w:bookmarkEnd w:id="77"/>
      <w:bookmarkEnd w:id="78"/>
      <w:bookmarkEnd w:id="79"/>
      <w:bookmarkEnd w:id="80"/>
      <w:bookmarkEnd w:id="81"/>
      <w:bookmarkEnd w:id="82"/>
      <w:r>
        <w:rPr>
          <w:rFonts w:hint="eastAsia" w:asciiTheme="minorEastAsia" w:hAnsiTheme="minorEastAsia" w:eastAsiaTheme="minorEastAsia"/>
          <w:color w:val="EE0000"/>
          <w:sz w:val="22"/>
          <w:szCs w:val="22"/>
        </w:rPr>
        <w:t>（本项目不涉及）</w:t>
      </w:r>
      <w:bookmarkEnd w:id="83"/>
    </w:p>
    <w:p w14:paraId="6763EECB">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84" w:name="_Toc227166728"/>
      <w:r>
        <w:rPr>
          <w:rFonts w:hint="eastAsia" w:asciiTheme="minorEastAsia" w:hAnsiTheme="minorEastAsia" w:eastAsiaTheme="minorEastAsia"/>
          <w:sz w:val="22"/>
          <w:szCs w:val="22"/>
        </w:rPr>
        <w:t>四、磋商响应文件的递交与解密</w:t>
      </w:r>
      <w:bookmarkEnd w:id="84"/>
    </w:p>
    <w:p w14:paraId="71D6FB04">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85" w:name="_Toc227166729"/>
      <w:bookmarkStart w:id="86" w:name="_Toc107822489"/>
      <w:bookmarkStart w:id="87" w:name="_Toc226969286"/>
      <w:bookmarkStart w:id="88" w:name="_Toc227057892"/>
      <w:r>
        <w:rPr>
          <w:rFonts w:hint="eastAsia" w:asciiTheme="minorEastAsia" w:hAnsiTheme="minorEastAsia" w:eastAsiaTheme="minorEastAsia"/>
          <w:sz w:val="22"/>
          <w:szCs w:val="22"/>
        </w:rPr>
        <w:t>9.响应文件递交与解密</w:t>
      </w:r>
      <w:bookmarkEnd w:id="85"/>
    </w:p>
    <w:p w14:paraId="712BC2B2">
      <w:pPr>
        <w:pStyle w:val="22"/>
        <w:tabs>
          <w:tab w:val="left" w:pos="630"/>
        </w:tabs>
        <w:spacing w:line="360" w:lineRule="auto"/>
        <w:ind w:firstLine="420" w:firstLineChars="200"/>
        <w:contextualSpacing/>
        <w:rPr>
          <w:rFonts w:hint="eastAsia" w:hAnsi="宋体"/>
          <w:szCs w:val="21"/>
        </w:rPr>
      </w:pPr>
      <w:r>
        <w:rPr>
          <w:rFonts w:hAnsi="宋体"/>
          <w:szCs w:val="21"/>
        </w:rPr>
        <w:t>9.1</w:t>
      </w:r>
      <w:r>
        <w:rPr>
          <w:rFonts w:hint="eastAsia" w:hAnsi="宋体"/>
          <w:szCs w:val="21"/>
        </w:rPr>
        <w:t>供应商应当按照《操作手册》的规定递交电子响应文件，在磋商响应截止时间前制作并上传电子响应文件。招标代理机构拒绝接收提交响应文件截止时间后上传的任何电子响应文件。</w:t>
      </w:r>
    </w:p>
    <w:p w14:paraId="36D90B5E">
      <w:pPr>
        <w:pStyle w:val="22"/>
        <w:tabs>
          <w:tab w:val="left" w:pos="630"/>
        </w:tabs>
        <w:spacing w:line="360" w:lineRule="auto"/>
        <w:ind w:firstLine="420" w:firstLineChars="200"/>
        <w:contextualSpacing/>
        <w:rPr>
          <w:rFonts w:hint="eastAsia" w:hAnsi="宋体"/>
          <w:szCs w:val="21"/>
        </w:rPr>
      </w:pPr>
      <w:r>
        <w:rPr>
          <w:rFonts w:hAnsi="宋体"/>
          <w:szCs w:val="21"/>
        </w:rPr>
        <w:t>9.2</w:t>
      </w:r>
      <w:r>
        <w:rPr>
          <w:rFonts w:hint="eastAsia" w:hAnsi="宋体"/>
          <w:szCs w:val="21"/>
        </w:rPr>
        <w:t>供应商应当按照《操作手册》规定，在“苏采云”系统规定的时间内对响应文件进行解密。</w:t>
      </w:r>
    </w:p>
    <w:p w14:paraId="3F95F3C9">
      <w:pPr>
        <w:pStyle w:val="22"/>
        <w:tabs>
          <w:tab w:val="left" w:pos="630"/>
        </w:tabs>
        <w:spacing w:line="360" w:lineRule="auto"/>
        <w:ind w:firstLine="420" w:firstLineChars="200"/>
        <w:contextualSpacing/>
        <w:rPr>
          <w:rFonts w:hint="eastAsia" w:hAnsi="宋体"/>
          <w:szCs w:val="21"/>
        </w:rPr>
      </w:pPr>
      <w:r>
        <w:rPr>
          <w:rFonts w:hAnsi="宋体"/>
          <w:szCs w:val="21"/>
        </w:rPr>
        <w:t>9.3</w:t>
      </w:r>
      <w:r>
        <w:rPr>
          <w:rFonts w:hint="eastAsia" w:hAnsi="宋体"/>
          <w:szCs w:val="21"/>
        </w:rPr>
        <w:t>供应商应充分考虑到网络环境、网络带宽等风险因素，如因供应商自身原因造成电子响应文件未在“苏采云”系统规定的时间内成功解密的，按照本磋商文件规定做无效响应处理。</w:t>
      </w:r>
    </w:p>
    <w:p w14:paraId="76B6294D">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89" w:name="_Toc227166730"/>
      <w:r>
        <w:rPr>
          <w:rFonts w:hint="eastAsia" w:asciiTheme="minorEastAsia" w:hAnsiTheme="minorEastAsia" w:eastAsiaTheme="minorEastAsia"/>
          <w:sz w:val="22"/>
          <w:szCs w:val="22"/>
        </w:rPr>
        <w:t>10.联合体</w:t>
      </w:r>
      <w:r>
        <w:rPr>
          <w:rFonts w:hint="eastAsia" w:asciiTheme="minorEastAsia" w:hAnsiTheme="minorEastAsia" w:eastAsiaTheme="minorEastAsia"/>
          <w:color w:val="EE0000"/>
          <w:sz w:val="22"/>
          <w:szCs w:val="22"/>
        </w:rPr>
        <w:t>（本项目不涉及）</w:t>
      </w:r>
      <w:bookmarkEnd w:id="89"/>
    </w:p>
    <w:p w14:paraId="455B7385">
      <w:pPr>
        <w:pStyle w:val="22"/>
        <w:tabs>
          <w:tab w:val="left" w:pos="630"/>
        </w:tabs>
        <w:spacing w:line="360" w:lineRule="auto"/>
        <w:ind w:firstLine="420" w:firstLineChars="200"/>
        <w:contextualSpacing/>
        <w:rPr>
          <w:rFonts w:hint="eastAsia" w:hAnsi="宋体"/>
          <w:szCs w:val="21"/>
        </w:rPr>
      </w:pPr>
      <w:r>
        <w:rPr>
          <w:rFonts w:hAnsi="宋体"/>
          <w:szCs w:val="21"/>
        </w:rPr>
        <w:t>10.1</w:t>
      </w:r>
      <w:r>
        <w:rPr>
          <w:rFonts w:hint="eastAsia" w:hAnsi="宋体"/>
          <w:szCs w:val="21"/>
        </w:rPr>
        <w:t>两个以上的自然人、法人或者其他组织可以组成一个联合体，以一个供应商的身份共同参加政府采购。</w:t>
      </w:r>
    </w:p>
    <w:p w14:paraId="606B9B98">
      <w:pPr>
        <w:pStyle w:val="22"/>
        <w:tabs>
          <w:tab w:val="left" w:pos="630"/>
        </w:tabs>
        <w:spacing w:line="360" w:lineRule="auto"/>
        <w:ind w:firstLine="420" w:firstLineChars="200"/>
        <w:contextualSpacing/>
        <w:rPr>
          <w:rFonts w:hint="eastAsia" w:hAnsi="宋体"/>
          <w:szCs w:val="21"/>
        </w:rPr>
      </w:pPr>
      <w:r>
        <w:rPr>
          <w:rFonts w:hAnsi="宋体"/>
          <w:szCs w:val="21"/>
        </w:rPr>
        <w:t>10.2</w:t>
      </w:r>
      <w:r>
        <w:rPr>
          <w:rFonts w:hint="eastAsia" w:hAnsi="宋体"/>
          <w:szCs w:val="21"/>
        </w:rPr>
        <w:t>联合体中有同类资质的供应商按照联合体分工承担相同工作的，按照资质等级较低的供应商确定资质等级。</w:t>
      </w:r>
    </w:p>
    <w:p w14:paraId="1B3CEDBD">
      <w:pPr>
        <w:pStyle w:val="22"/>
        <w:tabs>
          <w:tab w:val="left" w:pos="630"/>
        </w:tabs>
        <w:spacing w:line="360" w:lineRule="auto"/>
        <w:ind w:firstLine="420" w:firstLineChars="200"/>
        <w:contextualSpacing/>
        <w:rPr>
          <w:rFonts w:hint="eastAsia" w:hAnsi="宋体"/>
          <w:szCs w:val="21"/>
        </w:rPr>
      </w:pPr>
      <w:r>
        <w:rPr>
          <w:rFonts w:hAnsi="宋体"/>
          <w:szCs w:val="21"/>
        </w:rPr>
        <w:t>10.3</w:t>
      </w:r>
      <w:r>
        <w:rPr>
          <w:rFonts w:hint="eastAsia" w:hAnsi="宋体"/>
          <w:szCs w:val="21"/>
        </w:rPr>
        <w:t>联合体各方之间应当签订联合体协议，明确约定联合体各方承担的工作和相应的责任，并将联合体协议连同响应文件一同提交。</w:t>
      </w:r>
    </w:p>
    <w:p w14:paraId="5F68BD91">
      <w:pPr>
        <w:pStyle w:val="22"/>
        <w:tabs>
          <w:tab w:val="left" w:pos="630"/>
        </w:tabs>
        <w:spacing w:line="360" w:lineRule="auto"/>
        <w:ind w:firstLine="420" w:firstLineChars="200"/>
        <w:contextualSpacing/>
        <w:rPr>
          <w:rFonts w:hint="eastAsia" w:hAnsi="宋体"/>
          <w:szCs w:val="21"/>
        </w:rPr>
      </w:pPr>
      <w:r>
        <w:rPr>
          <w:rFonts w:hAnsi="宋体"/>
          <w:szCs w:val="21"/>
        </w:rPr>
        <w:t>10.4</w:t>
      </w:r>
      <w:r>
        <w:rPr>
          <w:rFonts w:hint="eastAsia" w:hAnsi="宋体"/>
          <w:szCs w:val="21"/>
        </w:rPr>
        <w:t>以联合体形式参加政府采购活动的，联合体各方不得再单独参加或者与其他供应商另外组成联合体参加同一合同项下的政府采购活动。</w:t>
      </w:r>
    </w:p>
    <w:p w14:paraId="503D39EB">
      <w:pPr>
        <w:pStyle w:val="39"/>
        <w:tabs>
          <w:tab w:val="left" w:pos="602"/>
        </w:tabs>
        <w:spacing w:before="0" w:after="0" w:line="360" w:lineRule="auto"/>
        <w:contextualSpacing/>
        <w:jc w:val="left"/>
        <w:outlineLvl w:val="2"/>
        <w:rPr>
          <w:rFonts w:hint="eastAsia" w:asciiTheme="minorEastAsia" w:hAnsiTheme="minorEastAsia" w:eastAsiaTheme="minorEastAsia"/>
          <w:sz w:val="22"/>
          <w:szCs w:val="22"/>
        </w:rPr>
      </w:pPr>
      <w:bookmarkStart w:id="90" w:name="_Toc227166731"/>
      <w:r>
        <w:rPr>
          <w:rFonts w:hint="eastAsia" w:asciiTheme="minorEastAsia" w:hAnsiTheme="minorEastAsia" w:eastAsiaTheme="minorEastAsia"/>
          <w:sz w:val="22"/>
          <w:szCs w:val="22"/>
        </w:rPr>
        <w:t>五、磋商</w:t>
      </w:r>
      <w:bookmarkEnd w:id="90"/>
    </w:p>
    <w:bookmarkEnd w:id="86"/>
    <w:p w14:paraId="57E3C8D5">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91" w:name="_Toc11807"/>
      <w:bookmarkStart w:id="92" w:name="_Toc227166732"/>
      <w:bookmarkStart w:id="93" w:name="_Toc447188679"/>
      <w:bookmarkStart w:id="94" w:name="_Toc447265515"/>
      <w:bookmarkStart w:id="95" w:name="_Toc447265229"/>
      <w:r>
        <w:rPr>
          <w:rFonts w:hint="eastAsia" w:asciiTheme="minorEastAsia" w:hAnsiTheme="minorEastAsia" w:eastAsiaTheme="minorEastAsia"/>
          <w:sz w:val="22"/>
          <w:szCs w:val="22"/>
        </w:rPr>
        <w:t>11.磋商有效期</w:t>
      </w:r>
      <w:bookmarkEnd w:id="87"/>
      <w:bookmarkEnd w:id="88"/>
      <w:bookmarkEnd w:id="91"/>
      <w:bookmarkEnd w:id="92"/>
      <w:bookmarkEnd w:id="93"/>
      <w:bookmarkEnd w:id="94"/>
      <w:bookmarkEnd w:id="95"/>
    </w:p>
    <w:p w14:paraId="5DEEBE25">
      <w:pPr>
        <w:pStyle w:val="22"/>
        <w:tabs>
          <w:tab w:val="left" w:pos="630"/>
        </w:tabs>
        <w:spacing w:line="360" w:lineRule="auto"/>
        <w:ind w:firstLine="420" w:firstLineChars="200"/>
        <w:contextualSpacing/>
        <w:rPr>
          <w:rFonts w:hint="eastAsia" w:hAnsi="宋体"/>
          <w:szCs w:val="21"/>
        </w:rPr>
      </w:pPr>
      <w:r>
        <w:rPr>
          <w:rFonts w:hint="eastAsia" w:hAnsi="宋体"/>
          <w:szCs w:val="21"/>
        </w:rPr>
        <w:t>磋商有效期为</w:t>
      </w:r>
      <w:r>
        <w:rPr>
          <w:rFonts w:hAnsi="宋体"/>
          <w:szCs w:val="21"/>
        </w:rPr>
        <w:t>90</w:t>
      </w:r>
      <w:r>
        <w:rPr>
          <w:rFonts w:hint="eastAsia" w:hAnsi="宋体"/>
          <w:szCs w:val="21"/>
        </w:rPr>
        <w:t>天，从提交磋商响应文件的截止之日起算。磋商响应文件中承诺的磋商有效期应当不少于磋商文件中载明的磋商有效期。</w:t>
      </w:r>
    </w:p>
    <w:p w14:paraId="2B016750">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96" w:name="_Toc227166733"/>
      <w:r>
        <w:rPr>
          <w:rFonts w:hint="eastAsia" w:asciiTheme="minorEastAsia" w:hAnsiTheme="minorEastAsia" w:eastAsiaTheme="minorEastAsia"/>
          <w:sz w:val="22"/>
          <w:szCs w:val="22"/>
        </w:rPr>
        <w:t>12.磋商组织</w:t>
      </w:r>
      <w:bookmarkEnd w:id="96"/>
    </w:p>
    <w:p w14:paraId="6FE521AE">
      <w:pPr>
        <w:pStyle w:val="22"/>
        <w:tabs>
          <w:tab w:val="left" w:pos="630"/>
        </w:tabs>
        <w:spacing w:line="360" w:lineRule="auto"/>
        <w:ind w:firstLine="420" w:firstLineChars="200"/>
        <w:contextualSpacing/>
        <w:rPr>
          <w:rFonts w:hint="eastAsia" w:hAnsi="宋体"/>
          <w:szCs w:val="21"/>
        </w:rPr>
      </w:pPr>
      <w:r>
        <w:rPr>
          <w:rFonts w:hint="eastAsia" w:hAnsi="宋体"/>
          <w:szCs w:val="21"/>
        </w:rPr>
        <w:t>递交磋商响应文件时间截止后，采购代理机构在规定的时间和地点组织磋商小组分别与供应商进行磋商。具体磋商事务由依法组建的磋商小组负责。</w:t>
      </w:r>
    </w:p>
    <w:p w14:paraId="6E394C9E">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97" w:name="_Toc227166734"/>
      <w:bookmarkStart w:id="98" w:name="_Toc227057893"/>
      <w:bookmarkStart w:id="99" w:name="_Toc107822490"/>
      <w:bookmarkStart w:id="100" w:name="_Toc226969287"/>
      <w:r>
        <w:rPr>
          <w:rFonts w:hint="eastAsia" w:asciiTheme="minorEastAsia" w:hAnsiTheme="minorEastAsia" w:eastAsiaTheme="minorEastAsia"/>
          <w:sz w:val="22"/>
          <w:szCs w:val="22"/>
        </w:rPr>
        <w:t>13.磋商程序</w:t>
      </w:r>
      <w:bookmarkEnd w:id="97"/>
    </w:p>
    <w:p w14:paraId="6A6AFF83">
      <w:pPr>
        <w:pStyle w:val="22"/>
        <w:tabs>
          <w:tab w:val="left" w:pos="630"/>
        </w:tabs>
        <w:spacing w:line="360" w:lineRule="auto"/>
        <w:ind w:firstLine="420" w:firstLineChars="200"/>
        <w:contextualSpacing/>
        <w:rPr>
          <w:rFonts w:hint="eastAsia" w:hAnsi="宋体"/>
          <w:szCs w:val="21"/>
        </w:rPr>
      </w:pPr>
      <w:r>
        <w:rPr>
          <w:rFonts w:hAnsi="宋体"/>
          <w:szCs w:val="21"/>
        </w:rPr>
        <w:t>13.1</w:t>
      </w:r>
      <w:r>
        <w:rPr>
          <w:rFonts w:hint="eastAsia" w:hAnsi="宋体"/>
          <w:szCs w:val="21"/>
        </w:rPr>
        <w:t>磋商小组审阅供应商所递交的响应文件，凡不具备资格条件的供应商不得进入磋商程序。</w:t>
      </w:r>
    </w:p>
    <w:p w14:paraId="25D92F37">
      <w:pPr>
        <w:pStyle w:val="22"/>
        <w:tabs>
          <w:tab w:val="left" w:pos="630"/>
        </w:tabs>
        <w:spacing w:line="360" w:lineRule="auto"/>
        <w:ind w:firstLine="420" w:firstLineChars="200"/>
        <w:contextualSpacing/>
        <w:rPr>
          <w:rFonts w:hint="eastAsia" w:hAnsi="宋体"/>
          <w:szCs w:val="21"/>
        </w:rPr>
      </w:pPr>
      <w:r>
        <w:rPr>
          <w:rFonts w:hAnsi="宋体"/>
          <w:szCs w:val="21"/>
        </w:rPr>
        <w:t>13.2</w:t>
      </w:r>
      <w:r>
        <w:rPr>
          <w:rFonts w:hint="eastAsia" w:hAnsi="宋体"/>
          <w:szCs w:val="21"/>
        </w:rPr>
        <w:t>磋商小组将与通过资格审查和符合性审查的供应商分别进行磋商。磋商小组通过“苏采云”系统向供应商发出《磋商函》，供应商应当按照要求在“苏采云”系统提交《磋商响应函》并加盖电子公章。</w:t>
      </w:r>
    </w:p>
    <w:p w14:paraId="17F516AB">
      <w:pPr>
        <w:pStyle w:val="22"/>
        <w:tabs>
          <w:tab w:val="left" w:pos="630"/>
        </w:tabs>
        <w:spacing w:line="360" w:lineRule="auto"/>
        <w:ind w:firstLine="420" w:firstLineChars="200"/>
        <w:contextualSpacing/>
        <w:rPr>
          <w:rFonts w:hint="eastAsia" w:hAnsi="宋体"/>
          <w:szCs w:val="21"/>
        </w:rPr>
      </w:pPr>
      <w:r>
        <w:rPr>
          <w:rFonts w:hAnsi="宋体"/>
          <w:szCs w:val="21"/>
        </w:rPr>
        <w:t>13.3</w:t>
      </w:r>
      <w:r>
        <w:rPr>
          <w:rFonts w:hint="eastAsia" w:hAnsi="宋体"/>
          <w:szCs w:val="21"/>
        </w:rPr>
        <w:t>磋商过程中，磋商小组可以根据磋商文件和磋商情况实质性变动采购需求中的技术、服务要求以及合同草案条款，但不得变动磋商文件中的其他内容。实质性变动的内容，须经采购人代表确认。</w:t>
      </w:r>
    </w:p>
    <w:p w14:paraId="30734EC0">
      <w:pPr>
        <w:pStyle w:val="22"/>
        <w:tabs>
          <w:tab w:val="left" w:pos="630"/>
        </w:tabs>
        <w:spacing w:line="360" w:lineRule="auto"/>
        <w:ind w:firstLine="420" w:firstLineChars="200"/>
        <w:contextualSpacing/>
        <w:rPr>
          <w:rFonts w:hint="eastAsia" w:hAnsi="宋体"/>
          <w:szCs w:val="21"/>
        </w:rPr>
      </w:pPr>
      <w:r>
        <w:rPr>
          <w:rFonts w:hint="eastAsia" w:hAnsi="宋体"/>
          <w:szCs w:val="21"/>
        </w:rPr>
        <w:t>对磋商文件作出的实质性变动是磋商文件的有效组成部分，磋商小组应当及时以书面形式同时通知所有参加磋商的供应商。</w:t>
      </w:r>
    </w:p>
    <w:p w14:paraId="52A0F12B">
      <w:pPr>
        <w:pStyle w:val="22"/>
        <w:tabs>
          <w:tab w:val="left" w:pos="630"/>
        </w:tabs>
        <w:spacing w:line="360" w:lineRule="auto"/>
        <w:ind w:firstLine="420" w:firstLineChars="200"/>
        <w:contextualSpacing/>
        <w:rPr>
          <w:rFonts w:hint="eastAsia" w:hAnsi="宋体"/>
          <w:szCs w:val="21"/>
        </w:rPr>
      </w:pPr>
      <w:r>
        <w:rPr>
          <w:rFonts w:hAnsi="宋体"/>
          <w:szCs w:val="21"/>
        </w:rPr>
        <w:t>13.4</w:t>
      </w:r>
      <w:r>
        <w:rPr>
          <w:rFonts w:hint="eastAsia" w:hAnsi="宋体"/>
          <w:szCs w:val="21"/>
        </w:rPr>
        <w:t>如磋商文件有实质性变动的，供应商应当按照磋商文件的变动情况和磋商小组的要求在苏采云系统中重新提交响应文件，并加盖电子公章。</w:t>
      </w:r>
    </w:p>
    <w:p w14:paraId="0350DB29">
      <w:pPr>
        <w:pStyle w:val="22"/>
        <w:tabs>
          <w:tab w:val="left" w:pos="630"/>
        </w:tabs>
        <w:spacing w:line="360" w:lineRule="auto"/>
        <w:ind w:firstLine="420" w:firstLineChars="200"/>
        <w:contextualSpacing/>
        <w:rPr>
          <w:rFonts w:hint="eastAsia" w:hAnsi="宋体"/>
          <w:szCs w:val="21"/>
        </w:rPr>
      </w:pPr>
      <w:r>
        <w:rPr>
          <w:rFonts w:hAnsi="宋体"/>
          <w:szCs w:val="21"/>
        </w:rPr>
        <w:t>13.5</w:t>
      </w:r>
      <w:r>
        <w:rPr>
          <w:rFonts w:hint="eastAsia" w:hAnsi="宋体"/>
          <w:szCs w:val="21"/>
        </w:rPr>
        <w:t>磋商结束后，磋商小组将在“苏采云”系统向所有实质性响应的供应商发出《最后报价要求函》及最后报价格式表，要求所有实质性响应的供应商在规定时间内提交最后报价并加盖电子公章，提交最后报价的供应商不得少于</w:t>
      </w:r>
      <w:r>
        <w:rPr>
          <w:rFonts w:hAnsi="宋体"/>
          <w:szCs w:val="21"/>
        </w:rPr>
        <w:t>3</w:t>
      </w:r>
      <w:r>
        <w:rPr>
          <w:rFonts w:hint="eastAsia" w:hAnsi="宋体"/>
          <w:szCs w:val="21"/>
        </w:rPr>
        <w:t>家。最后报价是供应商响应文件的有效组成部分，</w:t>
      </w:r>
      <w:r>
        <w:rPr>
          <w:rFonts w:hint="eastAsia" w:hAnsi="宋体"/>
          <w:b/>
          <w:bCs/>
          <w:color w:val="EE0000"/>
          <w:szCs w:val="21"/>
        </w:rPr>
        <w:t>不得高于上一轮报价。</w:t>
      </w:r>
      <w:r>
        <w:rPr>
          <w:rFonts w:hint="eastAsia" w:hAnsi="宋体"/>
          <w:szCs w:val="21"/>
        </w:rPr>
        <w:t>符合《政府采购竞争性磋商采购方式管理暂行办法》第三条第四项及《财政部关于竞争性磋商采购方式管理暂行办法有关问题的补充通知》（财库〔</w:t>
      </w:r>
      <w:r>
        <w:rPr>
          <w:rFonts w:hAnsi="宋体"/>
          <w:szCs w:val="21"/>
        </w:rPr>
        <w:t>2015</w:t>
      </w:r>
      <w:r>
        <w:rPr>
          <w:rFonts w:hint="eastAsia" w:hAnsi="宋体"/>
          <w:szCs w:val="21"/>
        </w:rPr>
        <w:t>〕</w:t>
      </w:r>
      <w:r>
        <w:rPr>
          <w:rFonts w:hAnsi="宋体"/>
          <w:szCs w:val="21"/>
        </w:rPr>
        <w:t>124</w:t>
      </w:r>
      <w:r>
        <w:rPr>
          <w:rFonts w:hint="eastAsia" w:hAnsi="宋体"/>
          <w:szCs w:val="21"/>
        </w:rPr>
        <w:t>号）规定情形的，提交最后报价的供应商可以为</w:t>
      </w:r>
      <w:r>
        <w:rPr>
          <w:rFonts w:hAnsi="宋体"/>
          <w:szCs w:val="21"/>
        </w:rPr>
        <w:t>2</w:t>
      </w:r>
      <w:r>
        <w:rPr>
          <w:rFonts w:hint="eastAsia" w:hAnsi="宋体"/>
          <w:szCs w:val="21"/>
        </w:rPr>
        <w:t>家。</w:t>
      </w:r>
    </w:p>
    <w:p w14:paraId="4FF473E2">
      <w:pPr>
        <w:pStyle w:val="22"/>
        <w:tabs>
          <w:tab w:val="left" w:pos="630"/>
        </w:tabs>
        <w:spacing w:line="360" w:lineRule="auto"/>
        <w:ind w:firstLine="420" w:firstLineChars="200"/>
        <w:contextualSpacing/>
        <w:rPr>
          <w:rFonts w:hint="eastAsia" w:hAnsi="宋体"/>
          <w:szCs w:val="21"/>
        </w:rPr>
      </w:pPr>
      <w:r>
        <w:rPr>
          <w:rFonts w:hAnsi="宋体"/>
          <w:szCs w:val="21"/>
        </w:rPr>
        <w:t>13.6</w:t>
      </w:r>
      <w:r>
        <w:rPr>
          <w:rFonts w:hint="eastAsia" w:hAnsi="宋体"/>
          <w:szCs w:val="21"/>
        </w:rPr>
        <w:t>供应商未在磋商小组规定的时间内在“苏采云”系统中提交最后报价的，视为放弃磋商，其响应文件按无效响应处理。最后报价格式表须加盖电子公章</w:t>
      </w:r>
      <w:r>
        <w:rPr>
          <w:rFonts w:hAnsi="宋体"/>
          <w:szCs w:val="21"/>
        </w:rPr>
        <w:t>,</w:t>
      </w:r>
      <w:r>
        <w:rPr>
          <w:rFonts w:hint="eastAsia" w:hAnsi="宋体"/>
          <w:szCs w:val="21"/>
        </w:rPr>
        <w:t>否则视为未提交最后报价。已提交响应文件的供应商，在提交最后报价之前，可以根据磋商情况退出磋商，并在“苏采云”系统中提交加盖电子公章的《退出磋商函》。</w:t>
      </w:r>
    </w:p>
    <w:p w14:paraId="700E8396">
      <w:pPr>
        <w:pStyle w:val="22"/>
        <w:tabs>
          <w:tab w:val="left" w:pos="630"/>
        </w:tabs>
        <w:spacing w:line="360" w:lineRule="auto"/>
        <w:ind w:firstLine="420" w:firstLineChars="200"/>
        <w:contextualSpacing/>
        <w:rPr>
          <w:rFonts w:hint="eastAsia" w:hAnsi="宋体"/>
          <w:szCs w:val="21"/>
        </w:rPr>
      </w:pPr>
      <w:r>
        <w:rPr>
          <w:rFonts w:hAnsi="宋体"/>
          <w:szCs w:val="21"/>
        </w:rPr>
        <w:t>13.7</w:t>
      </w:r>
      <w:r>
        <w:rPr>
          <w:rFonts w:hint="eastAsia" w:hAnsi="宋体"/>
          <w:szCs w:val="21"/>
        </w:rPr>
        <w:t>出现下列情形之一的响应文件按照无效处理：</w:t>
      </w:r>
    </w:p>
    <w:p w14:paraId="77DB0434">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1</w:t>
      </w:r>
      <w:r>
        <w:rPr>
          <w:rFonts w:hint="eastAsia" w:hAnsi="宋体"/>
          <w:szCs w:val="21"/>
        </w:rPr>
        <w:t>）不满足</w:t>
      </w:r>
      <w:r>
        <w:rPr>
          <w:rFonts w:hAnsi="宋体"/>
          <w:szCs w:val="21"/>
        </w:rPr>
        <w:t>“</w:t>
      </w:r>
      <w:r>
        <w:rPr>
          <w:rFonts w:hint="eastAsia" w:hAnsi="宋体"/>
          <w:szCs w:val="21"/>
        </w:rPr>
        <w:t>第一章竞争性磋商公告</w:t>
      </w:r>
      <w:r>
        <w:rPr>
          <w:rFonts w:hAnsi="宋体"/>
          <w:szCs w:val="21"/>
        </w:rPr>
        <w:t xml:space="preserve"> </w:t>
      </w:r>
      <w:r>
        <w:rPr>
          <w:rFonts w:hint="eastAsia" w:hAnsi="宋体"/>
          <w:szCs w:val="21"/>
        </w:rPr>
        <w:t>二、申请人资格要求</w:t>
      </w:r>
      <w:r>
        <w:rPr>
          <w:rFonts w:hAnsi="宋体"/>
          <w:szCs w:val="21"/>
        </w:rPr>
        <w:t>”</w:t>
      </w:r>
      <w:r>
        <w:rPr>
          <w:rFonts w:hint="eastAsia" w:hAnsi="宋体"/>
          <w:szCs w:val="21"/>
        </w:rPr>
        <w:t>的规定的；</w:t>
      </w:r>
    </w:p>
    <w:p w14:paraId="283D42B1">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2</w:t>
      </w:r>
      <w:r>
        <w:rPr>
          <w:rFonts w:hint="eastAsia" w:hAnsi="宋体"/>
          <w:szCs w:val="21"/>
        </w:rPr>
        <w:t>）未实质性响应磋商文件要求的；（</w:t>
      </w:r>
      <w:r>
        <w:rPr>
          <w:rFonts w:hAnsi="宋体"/>
          <w:szCs w:val="21"/>
        </w:rPr>
        <w:t>★</w:t>
      </w:r>
      <w:r>
        <w:rPr>
          <w:rFonts w:hint="eastAsia" w:hAnsi="宋体"/>
          <w:szCs w:val="21"/>
        </w:rPr>
        <w:t>条款）</w:t>
      </w:r>
    </w:p>
    <w:p w14:paraId="51344742">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3</w:t>
      </w:r>
      <w:r>
        <w:rPr>
          <w:rFonts w:hint="eastAsia" w:hAnsi="宋体"/>
          <w:szCs w:val="21"/>
        </w:rPr>
        <w:t>）不符合法律、法规和磋商文件规定的其他实质性要求的；</w:t>
      </w:r>
    </w:p>
    <w:p w14:paraId="5D9E8957">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4</w:t>
      </w:r>
      <w:r>
        <w:rPr>
          <w:rFonts w:hint="eastAsia" w:hAnsi="宋体"/>
          <w:szCs w:val="21"/>
        </w:rPr>
        <w:t>）供应商在苏采云系统规定的时间内未成功解密电子响应文件；</w:t>
      </w:r>
    </w:p>
    <w:p w14:paraId="2607AAB2">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5</w:t>
      </w:r>
      <w:r>
        <w:rPr>
          <w:rFonts w:hint="eastAsia" w:hAnsi="宋体"/>
          <w:szCs w:val="21"/>
        </w:rPr>
        <w:t>）供应商未按照磋商文件要求上传电子响应文件。</w:t>
      </w:r>
    </w:p>
    <w:p w14:paraId="0F2C2B36">
      <w:pPr>
        <w:pStyle w:val="22"/>
        <w:tabs>
          <w:tab w:val="left" w:pos="630"/>
        </w:tabs>
        <w:spacing w:line="360" w:lineRule="auto"/>
        <w:ind w:firstLine="420" w:firstLineChars="200"/>
        <w:contextualSpacing/>
        <w:rPr>
          <w:rFonts w:hint="eastAsia" w:hAnsi="宋体"/>
          <w:szCs w:val="21"/>
        </w:rPr>
      </w:pPr>
      <w:r>
        <w:rPr>
          <w:rFonts w:hAnsi="宋体"/>
          <w:szCs w:val="21"/>
        </w:rPr>
        <w:t>13.8</w:t>
      </w:r>
      <w:r>
        <w:rPr>
          <w:rFonts w:hint="eastAsia" w:hAnsi="宋体"/>
          <w:szCs w:val="21"/>
        </w:rPr>
        <w:t>出现下列情形之一的磋商终止：</w:t>
      </w:r>
    </w:p>
    <w:p w14:paraId="2C82611A">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1</w:t>
      </w:r>
      <w:r>
        <w:rPr>
          <w:rFonts w:hint="eastAsia" w:hAnsi="宋体"/>
          <w:szCs w:val="21"/>
        </w:rPr>
        <w:t>）因情况变化，不再符合规定的竞争性磋商采购方式适用情形的；</w:t>
      </w:r>
    </w:p>
    <w:p w14:paraId="20D3FBE9">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2</w:t>
      </w:r>
      <w:r>
        <w:rPr>
          <w:rFonts w:hint="eastAsia" w:hAnsi="宋体"/>
          <w:szCs w:val="21"/>
        </w:rPr>
        <w:t>）出现影响采购公正的违法、违规行为的；</w:t>
      </w:r>
    </w:p>
    <w:p w14:paraId="7F73EED6">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3</w:t>
      </w:r>
      <w:r>
        <w:rPr>
          <w:rFonts w:hint="eastAsia" w:hAnsi="宋体"/>
          <w:szCs w:val="21"/>
        </w:rPr>
        <w:t>）除《政府采购竞争性磋商采购方式管理暂行办法》第三条第四项及《财政部关于竞争性磋商采购方式管理暂行办法有关问题的补充通知》（财库〔</w:t>
      </w:r>
      <w:r>
        <w:rPr>
          <w:rFonts w:hAnsi="宋体"/>
          <w:szCs w:val="21"/>
        </w:rPr>
        <w:t>2015</w:t>
      </w:r>
      <w:r>
        <w:rPr>
          <w:rFonts w:hint="eastAsia" w:hAnsi="宋体"/>
          <w:szCs w:val="21"/>
        </w:rPr>
        <w:t>〕</w:t>
      </w:r>
      <w:r>
        <w:rPr>
          <w:rFonts w:hAnsi="宋体"/>
          <w:szCs w:val="21"/>
        </w:rPr>
        <w:t>124</w:t>
      </w:r>
      <w:r>
        <w:rPr>
          <w:rFonts w:hint="eastAsia" w:hAnsi="宋体"/>
          <w:szCs w:val="21"/>
        </w:rPr>
        <w:t>号）规定情形外，在采购过程中符合要求的供应商或者报价未超过采购预算的供应商不足3家的；</w:t>
      </w:r>
    </w:p>
    <w:p w14:paraId="331921C9">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4</w:t>
      </w:r>
      <w:r>
        <w:rPr>
          <w:rFonts w:hint="eastAsia" w:hAnsi="宋体"/>
          <w:szCs w:val="21"/>
        </w:rPr>
        <w:t>）在苏采云系统规定时间内成功解密电子响应文件的供应商不足3家。</w:t>
      </w:r>
    </w:p>
    <w:p w14:paraId="6631F5C8">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101" w:name="_Toc227166735"/>
      <w:r>
        <w:rPr>
          <w:rFonts w:hint="eastAsia" w:asciiTheme="minorEastAsia" w:hAnsiTheme="minorEastAsia" w:eastAsiaTheme="minorEastAsia"/>
          <w:sz w:val="22"/>
          <w:szCs w:val="22"/>
        </w:rPr>
        <w:t>14.评分办法和标准</w:t>
      </w:r>
      <w:bookmarkEnd w:id="101"/>
    </w:p>
    <w:p w14:paraId="5D2E93EC">
      <w:pPr>
        <w:pStyle w:val="22"/>
        <w:tabs>
          <w:tab w:val="left" w:pos="630"/>
        </w:tabs>
        <w:spacing w:line="360" w:lineRule="auto"/>
        <w:ind w:firstLine="420" w:firstLineChars="200"/>
        <w:contextualSpacing/>
        <w:rPr>
          <w:rFonts w:hint="eastAsia" w:hAnsi="宋体"/>
          <w:szCs w:val="21"/>
        </w:rPr>
      </w:pPr>
      <w:r>
        <w:rPr>
          <w:rFonts w:hAnsi="宋体"/>
          <w:szCs w:val="21"/>
        </w:rPr>
        <w:t>14.1</w:t>
      </w:r>
      <w:r>
        <w:rPr>
          <w:rFonts w:hint="eastAsia" w:hAnsi="宋体"/>
          <w:szCs w:val="21"/>
        </w:rPr>
        <w:t>采用综合评分法。即在最大限度地满足磋商文件实质性要求前提下，按照磋商文件中规定的各项因素进行综合评审后，以评审总得分最高的供应商作为成交候选供应商或者成交供应商的评分方法。</w:t>
      </w:r>
    </w:p>
    <w:p w14:paraId="5EEDBDE4">
      <w:pPr>
        <w:pStyle w:val="22"/>
        <w:tabs>
          <w:tab w:val="left" w:pos="630"/>
        </w:tabs>
        <w:spacing w:line="360" w:lineRule="auto"/>
        <w:ind w:firstLine="420" w:firstLineChars="200"/>
        <w:contextualSpacing/>
        <w:rPr>
          <w:rFonts w:hint="eastAsia" w:hAnsi="宋体"/>
          <w:szCs w:val="21"/>
        </w:rPr>
      </w:pPr>
      <w:r>
        <w:rPr>
          <w:rFonts w:hAnsi="宋体"/>
          <w:szCs w:val="21"/>
        </w:rPr>
        <w:t>14.2</w:t>
      </w:r>
      <w:r>
        <w:rPr>
          <w:rFonts w:hint="eastAsia" w:hAnsi="宋体"/>
          <w:szCs w:val="21"/>
        </w:rPr>
        <w:t>综合评分的主要因素是：价格、技术、商务等。</w:t>
      </w:r>
    </w:p>
    <w:p w14:paraId="25AEEABA">
      <w:pPr>
        <w:pStyle w:val="22"/>
        <w:tabs>
          <w:tab w:val="left" w:pos="630"/>
        </w:tabs>
        <w:spacing w:line="360" w:lineRule="auto"/>
        <w:ind w:firstLine="420" w:firstLineChars="200"/>
        <w:contextualSpacing/>
        <w:rPr>
          <w:rFonts w:hint="eastAsia" w:hAnsi="宋体"/>
          <w:szCs w:val="21"/>
        </w:rPr>
      </w:pPr>
      <w:r>
        <w:rPr>
          <w:rFonts w:hAnsi="宋体"/>
          <w:szCs w:val="21"/>
        </w:rPr>
        <w:t>14.3</w:t>
      </w:r>
      <w:r>
        <w:rPr>
          <w:rFonts w:hint="eastAsia" w:hAnsi="宋体"/>
          <w:szCs w:val="21"/>
        </w:rPr>
        <w:t>评分标准详见第三章。</w:t>
      </w:r>
    </w:p>
    <w:bookmarkEnd w:id="98"/>
    <w:bookmarkEnd w:id="99"/>
    <w:bookmarkEnd w:id="100"/>
    <w:p w14:paraId="426F98B8">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102" w:name="_Toc227166736"/>
      <w:r>
        <w:rPr>
          <w:rFonts w:hint="eastAsia" w:asciiTheme="minorEastAsia" w:hAnsiTheme="minorEastAsia" w:eastAsiaTheme="minorEastAsia"/>
          <w:sz w:val="22"/>
          <w:szCs w:val="22"/>
        </w:rPr>
        <w:t>15.关于报低价的描述</w:t>
      </w:r>
      <w:bookmarkEnd w:id="102"/>
    </w:p>
    <w:p w14:paraId="4B221AB2">
      <w:pPr>
        <w:pStyle w:val="22"/>
        <w:tabs>
          <w:tab w:val="left" w:pos="630"/>
        </w:tabs>
        <w:spacing w:line="360" w:lineRule="auto"/>
        <w:ind w:firstLine="420" w:firstLineChars="200"/>
        <w:contextualSpacing/>
        <w:rPr>
          <w:rFonts w:hint="eastAsia" w:hAnsi="宋体"/>
          <w:szCs w:val="21"/>
        </w:rPr>
      </w:pPr>
      <w:bookmarkStart w:id="103" w:name="_Toc246996191"/>
      <w:bookmarkStart w:id="104" w:name="_Toc246996934"/>
      <w:bookmarkStart w:id="105" w:name="_Toc226969289"/>
      <w:bookmarkStart w:id="106" w:name="_Toc107822492"/>
      <w:bookmarkStart w:id="107" w:name="_Toc296602436"/>
      <w:bookmarkStart w:id="108" w:name="_Toc152045546"/>
      <w:bookmarkStart w:id="109" w:name="_Toc447265233"/>
      <w:bookmarkStart w:id="110" w:name="_Toc152042322"/>
      <w:bookmarkStart w:id="111" w:name="_Toc447265519"/>
      <w:bookmarkStart w:id="112" w:name="_Toc227057895"/>
      <w:bookmarkStart w:id="113" w:name="_Toc179632564"/>
      <w:bookmarkStart w:id="114" w:name="_Toc144974514"/>
      <w:bookmarkStart w:id="115" w:name="_Toc447188683"/>
      <w:bookmarkStart w:id="116" w:name="_Toc247085705"/>
      <w:r>
        <w:rPr>
          <w:rFonts w:hint="eastAsia" w:hAnsi="宋体"/>
          <w:szCs w:val="21"/>
        </w:rPr>
        <w:t>15.1评审过程中出现下列情形之一的，评审委员会应当启动异常低价投标（响应）审查程序：</w:t>
      </w:r>
    </w:p>
    <w:p w14:paraId="766703E4">
      <w:pPr>
        <w:pStyle w:val="22"/>
        <w:tabs>
          <w:tab w:val="left" w:pos="630"/>
        </w:tabs>
        <w:spacing w:line="360" w:lineRule="auto"/>
        <w:ind w:firstLine="420" w:firstLineChars="200"/>
        <w:contextualSpacing/>
        <w:rPr>
          <w:rFonts w:hint="eastAsia" w:hAnsi="宋体"/>
          <w:szCs w:val="21"/>
        </w:rPr>
      </w:pPr>
      <w:r>
        <w:rPr>
          <w:rFonts w:hint="eastAsia" w:hAnsi="宋体"/>
          <w:szCs w:val="21"/>
        </w:rPr>
        <w:t>（1）投标（响应）报价低于全部通过符合性审查供应商投标（响应）报价平均值50%的，即投标（响应）报价＜全部通过符合性审查供应商投标（响应）报价平均值×50%；</w:t>
      </w:r>
    </w:p>
    <w:p w14:paraId="690D2AE0">
      <w:pPr>
        <w:pStyle w:val="22"/>
        <w:tabs>
          <w:tab w:val="left" w:pos="630"/>
        </w:tabs>
        <w:spacing w:line="360" w:lineRule="auto"/>
        <w:ind w:firstLine="420" w:firstLineChars="200"/>
        <w:contextualSpacing/>
        <w:rPr>
          <w:rFonts w:hint="eastAsia" w:hAnsi="宋体"/>
          <w:szCs w:val="21"/>
        </w:rPr>
      </w:pPr>
      <w:r>
        <w:rPr>
          <w:rFonts w:hint="eastAsia" w:hAnsi="宋体"/>
          <w:szCs w:val="21"/>
        </w:rPr>
        <w:t>（2）投标（响应）报价低于通过符合性审查的次低报价供应商投标（响应）报价50%的，即投标（响应）报价＜通过符合性审查的次低报价供应商投标（响应）报价×50%；</w:t>
      </w:r>
    </w:p>
    <w:p w14:paraId="3932C6B1">
      <w:pPr>
        <w:pStyle w:val="22"/>
        <w:tabs>
          <w:tab w:val="left" w:pos="630"/>
        </w:tabs>
        <w:spacing w:line="360" w:lineRule="auto"/>
        <w:ind w:firstLine="420" w:firstLineChars="200"/>
        <w:contextualSpacing/>
        <w:rPr>
          <w:rFonts w:hint="eastAsia" w:hAnsi="宋体"/>
          <w:szCs w:val="21"/>
        </w:rPr>
      </w:pPr>
      <w:r>
        <w:rPr>
          <w:rFonts w:hint="eastAsia" w:hAnsi="宋体"/>
          <w:szCs w:val="21"/>
        </w:rPr>
        <w:t>（3）投标（响应）报价低于采购项目最高限价45%的，即投标（响应）报价＜采购项目最高限价×45%；</w:t>
      </w:r>
    </w:p>
    <w:p w14:paraId="6BFD3CAE">
      <w:pPr>
        <w:pStyle w:val="22"/>
        <w:tabs>
          <w:tab w:val="left" w:pos="630"/>
        </w:tabs>
        <w:spacing w:line="360" w:lineRule="auto"/>
        <w:ind w:firstLine="420" w:firstLineChars="200"/>
        <w:contextualSpacing/>
        <w:rPr>
          <w:rFonts w:hint="eastAsia" w:hAnsi="宋体"/>
          <w:szCs w:val="21"/>
        </w:rPr>
      </w:pPr>
      <w:r>
        <w:rPr>
          <w:rFonts w:hint="eastAsia" w:hAnsi="宋体"/>
          <w:szCs w:val="21"/>
        </w:rPr>
        <w:t>（4）评审委员会认定的供应商报价过低、有可能影响产品质量或者不能诚信履约的其他情形。</w:t>
      </w:r>
    </w:p>
    <w:p w14:paraId="05DB6F67">
      <w:pPr>
        <w:pStyle w:val="22"/>
        <w:tabs>
          <w:tab w:val="left" w:pos="630"/>
        </w:tabs>
        <w:spacing w:line="360" w:lineRule="auto"/>
        <w:ind w:firstLine="420" w:firstLineChars="200"/>
        <w:contextualSpacing/>
        <w:rPr>
          <w:rFonts w:hint="eastAsia" w:hAnsi="宋体"/>
          <w:szCs w:val="21"/>
        </w:rPr>
      </w:pPr>
      <w:r>
        <w:rPr>
          <w:rFonts w:hAnsi="宋体"/>
          <w:szCs w:val="21"/>
        </w:rPr>
        <w:t>15</w:t>
      </w:r>
      <w:r>
        <w:rPr>
          <w:rFonts w:hint="eastAsia" w:hAnsi="宋体"/>
          <w:szCs w:val="21"/>
        </w:rPr>
        <w:t>.</w:t>
      </w:r>
      <w:r>
        <w:rPr>
          <w:rFonts w:hAnsi="宋体"/>
          <w:szCs w:val="21"/>
        </w:rPr>
        <w:t>2</w:t>
      </w:r>
      <w:r>
        <w:rPr>
          <w:rFonts w:hint="eastAsia" w:hAnsi="宋体"/>
          <w:szCs w:val="21"/>
        </w:rPr>
        <w:t>评审委员会启动异常低价投标（响应）审查后，属于20.2.2.6.1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p>
    <w:p w14:paraId="4E4D87E0">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117" w:name="_Toc227166737"/>
      <w:r>
        <w:rPr>
          <w:rFonts w:hint="eastAsia" w:asciiTheme="minorEastAsia" w:hAnsiTheme="minorEastAsia" w:eastAsiaTheme="minorEastAsia"/>
          <w:sz w:val="22"/>
          <w:szCs w:val="22"/>
        </w:rPr>
        <w:t>16.确定成交供应商</w:t>
      </w:r>
      <w:bookmarkEnd w:id="117"/>
    </w:p>
    <w:p w14:paraId="46992998">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6</w:t>
      </w:r>
      <w:r>
        <w:rPr>
          <w:rFonts w:hAnsi="宋体"/>
          <w:szCs w:val="21"/>
        </w:rPr>
        <w:t>.1</w:t>
      </w:r>
      <w:r>
        <w:rPr>
          <w:rFonts w:hint="eastAsia" w:hAnsi="宋体"/>
          <w:szCs w:val="21"/>
        </w:rPr>
        <w:t>综合比较与评价后，按照得分高低顺序对供应商进行排列。评审得分相同的，按照最后报价由低到高顺序排列。评审得分且最后报价相同的，按技术指标优劣顺序排列。磋商小组将综合排名第一的供应商确定为成交供应商。</w:t>
      </w:r>
    </w:p>
    <w:p w14:paraId="7CDD7A37">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6</w:t>
      </w:r>
      <w:r>
        <w:rPr>
          <w:rFonts w:hAnsi="宋体"/>
          <w:szCs w:val="21"/>
        </w:rPr>
        <w:t>.2</w:t>
      </w:r>
      <w:r>
        <w:rPr>
          <w:rFonts w:hint="eastAsia" w:hAnsi="宋体"/>
          <w:szCs w:val="21"/>
        </w:rPr>
        <w:t>磋商小组根据磋商过程和结果编写磋商（评审）报告。</w:t>
      </w:r>
    </w:p>
    <w:p w14:paraId="57A6938E">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6</w:t>
      </w:r>
      <w:r>
        <w:rPr>
          <w:rFonts w:hAnsi="宋体"/>
          <w:szCs w:val="21"/>
        </w:rPr>
        <w:t>.3</w:t>
      </w:r>
      <w:r>
        <w:rPr>
          <w:rFonts w:hint="eastAsia" w:hAnsi="宋体"/>
          <w:szCs w:val="21"/>
        </w:rPr>
        <w:t>成交供应商确定后，采购人或者采购代理机构将在省级以上财政部门指定的政府采购信息发布媒体上公告成交结果，同时代理机构将向成交供应商发出《成交通知书》。</w:t>
      </w:r>
    </w:p>
    <w:p w14:paraId="2C7786EE">
      <w:pPr>
        <w:pStyle w:val="22"/>
        <w:tabs>
          <w:tab w:val="left" w:pos="630"/>
        </w:tabs>
        <w:spacing w:line="360" w:lineRule="auto"/>
        <w:ind w:firstLine="420" w:firstLineChars="200"/>
        <w:contextualSpacing/>
        <w:rPr>
          <w:rFonts w:hint="eastAsia" w:hAnsi="宋体"/>
          <w:szCs w:val="21"/>
        </w:rPr>
      </w:pPr>
      <w:r>
        <w:rPr>
          <w:rFonts w:hint="eastAsia" w:hAnsi="宋体"/>
          <w:szCs w:val="21"/>
        </w:rPr>
        <w:t>16</w:t>
      </w:r>
      <w:r>
        <w:rPr>
          <w:rFonts w:hAnsi="宋体"/>
          <w:szCs w:val="21"/>
        </w:rPr>
        <w:t>.4</w:t>
      </w:r>
      <w:r>
        <w:rPr>
          <w:rFonts w:hint="eastAsia" w:hAnsi="宋体"/>
          <w:szCs w:val="21"/>
        </w:rPr>
        <w:t>成交通知书对采购人和成交供应商具有同等法律效力。</w:t>
      </w:r>
    </w:p>
    <w:p w14:paraId="008011DC">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6</w:t>
      </w:r>
      <w:r>
        <w:rPr>
          <w:rFonts w:hAnsi="宋体"/>
          <w:szCs w:val="21"/>
        </w:rPr>
        <w:t>.5</w:t>
      </w:r>
      <w:r>
        <w:rPr>
          <w:rFonts w:hint="eastAsia" w:hAnsi="宋体"/>
          <w:szCs w:val="21"/>
        </w:rPr>
        <w:t>采购人与成交供应商应当在成交通知书发出之日起</w:t>
      </w:r>
      <w:r>
        <w:rPr>
          <w:rFonts w:hAnsi="宋体"/>
          <w:szCs w:val="21"/>
        </w:rPr>
        <w:t>30</w:t>
      </w:r>
      <w:r>
        <w:rPr>
          <w:rFonts w:hint="eastAsia" w:hAnsi="宋体"/>
          <w:szCs w:val="21"/>
        </w:rPr>
        <w:t>日内，按照磋商文件确定的合同文本以及采购标的、规格型号、采购金额、采购数量、技术和服务要求等事项签订政府采购合同。</w:t>
      </w:r>
    </w:p>
    <w:p w14:paraId="0F6284D4">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6</w:t>
      </w:r>
      <w:r>
        <w:rPr>
          <w:rFonts w:hAnsi="宋体"/>
          <w:szCs w:val="21"/>
        </w:rPr>
        <w:t>.6</w:t>
      </w:r>
      <w:r>
        <w:rPr>
          <w:rFonts w:hint="eastAsia" w:hAnsi="宋体"/>
          <w:szCs w:val="21"/>
        </w:rPr>
        <w:t>所有响应文件不论成交与否，均不退回。</w:t>
      </w:r>
    </w:p>
    <w:bookmarkEnd w:id="19"/>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14:paraId="6115A1BC">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118" w:name="_Toc227166738"/>
      <w:bookmarkStart w:id="119" w:name="_Toc447265242"/>
      <w:bookmarkStart w:id="120" w:name="_Toc184635074"/>
      <w:bookmarkStart w:id="121" w:name="_Toc226969300"/>
      <w:bookmarkStart w:id="122" w:name="_Toc447265528"/>
      <w:bookmarkStart w:id="123" w:name="_Toc227057906"/>
      <w:bookmarkStart w:id="124" w:name="_Toc488655848"/>
      <w:bookmarkStart w:id="125" w:name="_Toc107822503"/>
      <w:r>
        <w:rPr>
          <w:rFonts w:hint="eastAsia" w:asciiTheme="minorEastAsia" w:hAnsiTheme="minorEastAsia" w:eastAsiaTheme="minorEastAsia"/>
          <w:sz w:val="22"/>
          <w:szCs w:val="22"/>
        </w:rPr>
        <w:t>17.签订合同</w:t>
      </w:r>
      <w:bookmarkEnd w:id="118"/>
    </w:p>
    <w:p w14:paraId="06F94447">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7</w:t>
      </w:r>
      <w:r>
        <w:rPr>
          <w:rFonts w:hAnsi="宋体"/>
          <w:szCs w:val="21"/>
        </w:rPr>
        <w:t>.1</w:t>
      </w:r>
      <w:r>
        <w:rPr>
          <w:rFonts w:hint="eastAsia" w:hAnsi="宋体"/>
          <w:szCs w:val="21"/>
        </w:rPr>
        <w:t>成交供应商应当自成交通知书发出之日起三十日内，与采购人签订合同，所签订的合同不得对磋商文件和响应文件作实质性修改。</w:t>
      </w:r>
    </w:p>
    <w:p w14:paraId="23BCFB16">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7</w:t>
      </w:r>
      <w:r>
        <w:rPr>
          <w:rFonts w:hAnsi="宋体"/>
          <w:szCs w:val="21"/>
        </w:rPr>
        <w:t>.2</w:t>
      </w:r>
      <w:r>
        <w:rPr>
          <w:rFonts w:hint="eastAsia" w:hAnsi="宋体"/>
          <w:szCs w:val="21"/>
        </w:rPr>
        <w:t>采购人不得向成交供应商提出任何不合理的要求作为签订合同的条件，不得与成交供应商私下订立背离合同实质性内容的协议。</w:t>
      </w:r>
    </w:p>
    <w:p w14:paraId="23F943AD">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7</w:t>
      </w:r>
      <w:r>
        <w:rPr>
          <w:rFonts w:hAnsi="宋体"/>
          <w:szCs w:val="21"/>
        </w:rPr>
        <w:t>.3</w:t>
      </w:r>
      <w:r>
        <w:rPr>
          <w:rFonts w:hint="eastAsia" w:hAnsi="宋体"/>
          <w:szCs w:val="21"/>
        </w:rPr>
        <w:t>成交供应商因不可抗力或者自身原因不能履行合同的，采购人可以按照《政府采购竞争性磋商采购方式管理暂行办法》第三十三条规定的原则确定其他供应商作为成交供应商并签订政府采购合同，也可以重新开展采购活动。</w:t>
      </w:r>
      <w:r>
        <w:rPr>
          <w:rFonts w:hint="eastAsia" w:hAnsi="宋体"/>
          <w:b/>
          <w:bCs/>
          <w:color w:val="EE0000"/>
          <w:szCs w:val="21"/>
        </w:rPr>
        <w:t>放弃或拒绝签订政府采购合同的成交供应商不得参加对该项目重新开展的采购活动，磋商保证金不予退还，不收取磋商保证金的项目，成交供应商应向采购人支付采购人为磋商所发生的有关费用。情节严重的提请财政部门将其列入不良行为名单，在一至三年内不得参加政府采购活动，并予以通报</w:t>
      </w:r>
      <w:r>
        <w:rPr>
          <w:rFonts w:hint="eastAsia" w:hAnsi="宋体"/>
          <w:szCs w:val="21"/>
        </w:rPr>
        <w:t>。</w:t>
      </w:r>
    </w:p>
    <w:p w14:paraId="15EA9A37">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7</w:t>
      </w:r>
      <w:r>
        <w:rPr>
          <w:rFonts w:hAnsi="宋体"/>
          <w:szCs w:val="21"/>
        </w:rPr>
        <w:t>.4</w:t>
      </w:r>
      <w:r>
        <w:rPr>
          <w:rFonts w:hint="eastAsia" w:hAnsi="宋体"/>
          <w:szCs w:val="21"/>
        </w:rPr>
        <w:t>成交供应商拒绝签订政府采购合同的，采购人可以按照《政府采购竞争性磋商采购方式管理暂行办法》第三十三条规定的原则确定其他供应商作为成交供应商并签订政府采购合同，也可以重新开展采购活动。</w:t>
      </w:r>
    </w:p>
    <w:p w14:paraId="642AFF8D">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126" w:name="_Toc227166739"/>
      <w:r>
        <w:rPr>
          <w:rFonts w:hint="eastAsia" w:asciiTheme="minorEastAsia" w:hAnsiTheme="minorEastAsia" w:eastAsiaTheme="minorEastAsia"/>
          <w:sz w:val="22"/>
          <w:szCs w:val="22"/>
        </w:rPr>
        <w:t>六、质疑与投诉</w:t>
      </w:r>
      <w:bookmarkEnd w:id="126"/>
    </w:p>
    <w:p w14:paraId="04AE25CB">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127" w:name="_Toc227166740"/>
      <w:r>
        <w:rPr>
          <w:rFonts w:hint="eastAsia" w:asciiTheme="minorEastAsia" w:hAnsiTheme="minorEastAsia" w:eastAsiaTheme="minorEastAsia"/>
          <w:sz w:val="22"/>
          <w:szCs w:val="22"/>
        </w:rPr>
        <w:t>18.质疑</w:t>
      </w:r>
      <w:bookmarkEnd w:id="127"/>
    </w:p>
    <w:p w14:paraId="55E284D3">
      <w:pPr>
        <w:pStyle w:val="22"/>
        <w:tabs>
          <w:tab w:val="left" w:pos="630"/>
        </w:tabs>
        <w:spacing w:line="360" w:lineRule="auto"/>
        <w:ind w:firstLine="420" w:firstLineChars="200"/>
        <w:contextualSpacing/>
        <w:rPr>
          <w:rFonts w:hint="eastAsia" w:hAnsi="宋体"/>
          <w:szCs w:val="21"/>
        </w:rPr>
      </w:pPr>
      <w:r>
        <w:rPr>
          <w:rFonts w:hint="eastAsia" w:hAnsi="宋体"/>
          <w:szCs w:val="21"/>
        </w:rPr>
        <w:t>18.1供应商认为磋商文件、磋商过程和中标、成交结果使自己的权益受到损害的，可以在知道或者应知其权益受到损害之日起七个工作日内，以书面形式向采购代理机构提出质疑。</w:t>
      </w:r>
    </w:p>
    <w:p w14:paraId="6E0E6C90">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8</w:t>
      </w:r>
      <w:r>
        <w:rPr>
          <w:rFonts w:hAnsi="宋体"/>
          <w:szCs w:val="21"/>
        </w:rPr>
        <w:t>.2</w:t>
      </w:r>
      <w:r>
        <w:rPr>
          <w:rFonts w:hint="eastAsia" w:hAnsi="宋体"/>
          <w:szCs w:val="21"/>
        </w:rPr>
        <w:t>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p>
    <w:p w14:paraId="3A67CF51">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8</w:t>
      </w:r>
      <w:r>
        <w:rPr>
          <w:rFonts w:hAnsi="宋体"/>
          <w:szCs w:val="21"/>
        </w:rPr>
        <w:t>.3</w:t>
      </w:r>
      <w:r>
        <w:rPr>
          <w:rFonts w:hint="eastAsia" w:hAnsi="宋体"/>
          <w:szCs w:val="21"/>
        </w:rPr>
        <w:t>提出质疑的供应商应当是参与所质疑项目采购活动的供应商。潜在供应商已依法获取其可质疑的采购文件的，可以对该文件提出质疑。</w:t>
      </w:r>
    </w:p>
    <w:p w14:paraId="3B892BC5">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8</w:t>
      </w:r>
      <w:r>
        <w:rPr>
          <w:rFonts w:hAnsi="宋体"/>
          <w:szCs w:val="21"/>
        </w:rPr>
        <w:t>.4</w:t>
      </w:r>
      <w:r>
        <w:rPr>
          <w:rFonts w:hint="eastAsia" w:hAnsi="宋体"/>
          <w:szCs w:val="21"/>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14:paraId="1860FA23">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8</w:t>
      </w:r>
      <w:r>
        <w:rPr>
          <w:rFonts w:hAnsi="宋体"/>
          <w:szCs w:val="21"/>
        </w:rPr>
        <w:t>.5</w:t>
      </w:r>
      <w:r>
        <w:rPr>
          <w:rFonts w:hint="eastAsia" w:hAnsi="宋体"/>
          <w:szCs w:val="21"/>
        </w:rPr>
        <w:t>以联合体形式参加政府采购活动的，其投诉应当由组成联合体的所有供应商共同提出。</w:t>
      </w:r>
    </w:p>
    <w:p w14:paraId="5B68D4D3">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8</w:t>
      </w:r>
      <w:r>
        <w:rPr>
          <w:rFonts w:hAnsi="宋体"/>
          <w:szCs w:val="21"/>
        </w:rPr>
        <w:t>.6</w:t>
      </w:r>
      <w:r>
        <w:rPr>
          <w:rFonts w:hint="eastAsia" w:hAnsi="宋体"/>
          <w:szCs w:val="21"/>
        </w:rPr>
        <w:t>供应商质疑应当有明确的请求和必要的证明材料。供应商必须在法定质疑期内一次性提出针对同一采购程序环节的质疑。</w:t>
      </w:r>
    </w:p>
    <w:p w14:paraId="5FB980C3">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8</w:t>
      </w:r>
      <w:r>
        <w:rPr>
          <w:rFonts w:hAnsi="宋体"/>
          <w:szCs w:val="21"/>
        </w:rPr>
        <w:t>.7</w:t>
      </w:r>
      <w:r>
        <w:rPr>
          <w:rFonts w:hint="eastAsia" w:hAnsi="宋体"/>
          <w:szCs w:val="21"/>
        </w:rPr>
        <w:t>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p>
    <w:p w14:paraId="6A8D9812">
      <w:pPr>
        <w:pStyle w:val="22"/>
        <w:tabs>
          <w:tab w:val="left" w:pos="630"/>
        </w:tabs>
        <w:spacing w:line="360" w:lineRule="auto"/>
        <w:ind w:firstLine="420" w:firstLineChars="200"/>
        <w:contextualSpacing/>
        <w:rPr>
          <w:rFonts w:hint="eastAsia" w:hAnsi="宋体"/>
          <w:szCs w:val="21"/>
        </w:rPr>
      </w:pPr>
      <w:r>
        <w:rPr>
          <w:rFonts w:hint="eastAsia" w:hAnsi="宋体"/>
          <w:szCs w:val="21"/>
        </w:rPr>
        <w:t>18</w:t>
      </w:r>
      <w:r>
        <w:rPr>
          <w:rFonts w:hAnsi="宋体"/>
          <w:szCs w:val="21"/>
        </w:rPr>
        <w:t>.8</w:t>
      </w:r>
      <w:r>
        <w:rPr>
          <w:rFonts w:hint="eastAsia" w:hAnsi="宋体"/>
          <w:szCs w:val="21"/>
        </w:rPr>
        <w:t>质疑函应当使用中文。相关当事人提供外文书证或者外国语视听资料的，应当附有中文译本，由翻译机构盖章或者翻译人员签名。</w:t>
      </w:r>
    </w:p>
    <w:p w14:paraId="746C763C">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8</w:t>
      </w:r>
      <w:r>
        <w:rPr>
          <w:rFonts w:hAnsi="宋体"/>
          <w:szCs w:val="21"/>
        </w:rPr>
        <w:t>.9</w:t>
      </w:r>
      <w:r>
        <w:rPr>
          <w:rFonts w:hint="eastAsia" w:hAnsi="宋体"/>
          <w:szCs w:val="21"/>
        </w:rPr>
        <w:t>质疑函应当现场书面提交至采购代理机构联系人（详见竞争性磋商公告）处，提交时应出示有效身份证明。</w:t>
      </w:r>
    </w:p>
    <w:p w14:paraId="0000C8AC">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128" w:name="_Toc227166741"/>
      <w:r>
        <w:rPr>
          <w:rFonts w:hint="eastAsia" w:asciiTheme="minorEastAsia" w:hAnsiTheme="minorEastAsia" w:eastAsiaTheme="minorEastAsia"/>
          <w:sz w:val="22"/>
          <w:szCs w:val="22"/>
        </w:rPr>
        <w:t>19.投诉</w:t>
      </w:r>
      <w:bookmarkEnd w:id="128"/>
    </w:p>
    <w:p w14:paraId="0ECF5923">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9</w:t>
      </w:r>
      <w:r>
        <w:rPr>
          <w:rFonts w:hAnsi="宋体"/>
          <w:szCs w:val="21"/>
        </w:rPr>
        <w:t>.1</w:t>
      </w:r>
      <w:r>
        <w:rPr>
          <w:rFonts w:hint="eastAsia" w:hAnsi="宋体"/>
          <w:szCs w:val="21"/>
        </w:rPr>
        <w:t>供应商对采购代理机构的答复不满意或者采购代理机构未在规定的时间内作出答复的，可以在答复期满后十五个工作日内向同级政府采购监督管理部门投诉。</w:t>
      </w:r>
    </w:p>
    <w:p w14:paraId="439B561A">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9</w:t>
      </w:r>
      <w:r>
        <w:rPr>
          <w:rFonts w:hAnsi="宋体"/>
          <w:szCs w:val="21"/>
        </w:rPr>
        <w:t>.2</w:t>
      </w:r>
      <w:r>
        <w:rPr>
          <w:rFonts w:hint="eastAsia" w:hAnsi="宋体"/>
          <w:szCs w:val="21"/>
        </w:rPr>
        <w:t>供应商投诉应当有明确的请求和必要的证明材料。供应商投诉的事项不得超出已质疑事项的范围。</w:t>
      </w:r>
    </w:p>
    <w:p w14:paraId="3942FABD">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9</w:t>
      </w:r>
      <w:r>
        <w:rPr>
          <w:rFonts w:hAnsi="宋体"/>
          <w:szCs w:val="21"/>
        </w:rPr>
        <w:t>.3</w:t>
      </w:r>
      <w:r>
        <w:rPr>
          <w:rFonts w:hint="eastAsia" w:hAnsi="宋体"/>
          <w:szCs w:val="21"/>
        </w:rPr>
        <w:t>投诉人对政府采购监督管理部门的投诉处理决定不服或者政府采购监督管理部门逾期未作处理的，可以依法申请行政复议或者向人民法院提起行政诉讼。</w:t>
      </w:r>
    </w:p>
    <w:p w14:paraId="5999EF96">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9</w:t>
      </w:r>
      <w:r>
        <w:rPr>
          <w:rFonts w:hAnsi="宋体"/>
          <w:szCs w:val="21"/>
        </w:rPr>
        <w:t>.4</w:t>
      </w:r>
      <w:r>
        <w:rPr>
          <w:rFonts w:hint="eastAsia" w:hAnsi="宋体"/>
          <w:szCs w:val="21"/>
        </w:rPr>
        <w:t>投诉人在全国范围</w:t>
      </w:r>
      <w:r>
        <w:rPr>
          <w:rFonts w:hAnsi="宋体"/>
          <w:szCs w:val="21"/>
        </w:rPr>
        <w:t>12</w:t>
      </w:r>
      <w:r>
        <w:rPr>
          <w:rFonts w:hint="eastAsia" w:hAnsi="宋体"/>
          <w:szCs w:val="21"/>
        </w:rPr>
        <w:t>个月内三次以上投诉查无实据的，由财政部门列入不良行为记录名单。</w:t>
      </w:r>
    </w:p>
    <w:p w14:paraId="01893FE9">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9</w:t>
      </w:r>
      <w:r>
        <w:rPr>
          <w:rFonts w:hAnsi="宋体"/>
          <w:szCs w:val="21"/>
        </w:rPr>
        <w:t>.5</w:t>
      </w:r>
      <w:r>
        <w:rPr>
          <w:rFonts w:hint="eastAsia" w:hAnsi="宋体"/>
          <w:szCs w:val="21"/>
        </w:rPr>
        <w:t>投诉人有下列行为之一的，属于虚假、恶意投诉，由财政部门列入不良行为记录名单，禁止其</w:t>
      </w:r>
      <w:r>
        <w:rPr>
          <w:rFonts w:hAnsi="宋体"/>
          <w:szCs w:val="21"/>
        </w:rPr>
        <w:t>1</w:t>
      </w:r>
      <w:r>
        <w:rPr>
          <w:rFonts w:hint="eastAsia" w:hAnsi="宋体"/>
          <w:szCs w:val="21"/>
        </w:rPr>
        <w:t>至</w:t>
      </w:r>
      <w:r>
        <w:rPr>
          <w:rFonts w:hAnsi="宋体"/>
          <w:szCs w:val="21"/>
        </w:rPr>
        <w:t>3</w:t>
      </w:r>
      <w:r>
        <w:rPr>
          <w:rFonts w:hint="eastAsia" w:hAnsi="宋体"/>
          <w:szCs w:val="21"/>
        </w:rPr>
        <w:t>年内参加政府采购活动：</w:t>
      </w:r>
    </w:p>
    <w:p w14:paraId="09658F23">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1</w:t>
      </w:r>
      <w:r>
        <w:rPr>
          <w:rFonts w:hint="eastAsia" w:hAnsi="宋体"/>
          <w:szCs w:val="21"/>
        </w:rPr>
        <w:t>）捏造事实；</w:t>
      </w:r>
    </w:p>
    <w:p w14:paraId="1830DBC1">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2</w:t>
      </w:r>
      <w:r>
        <w:rPr>
          <w:rFonts w:hint="eastAsia" w:hAnsi="宋体"/>
          <w:szCs w:val="21"/>
        </w:rPr>
        <w:t>）提供虚假材料；</w:t>
      </w:r>
    </w:p>
    <w:p w14:paraId="256B3645">
      <w:pPr>
        <w:pStyle w:val="22"/>
        <w:tabs>
          <w:tab w:val="left" w:pos="630"/>
        </w:tabs>
        <w:spacing w:line="360" w:lineRule="auto"/>
        <w:ind w:firstLine="420" w:firstLineChars="200"/>
        <w:contextualSpacing/>
        <w:rPr>
          <w:rFonts w:hint="eastAsia" w:hAnsi="宋体"/>
          <w:szCs w:val="21"/>
        </w:rPr>
      </w:pPr>
      <w:r>
        <w:rPr>
          <w:rFonts w:hint="eastAsia" w:hAnsi="宋体"/>
          <w:szCs w:val="21"/>
        </w:rPr>
        <w:t>（</w:t>
      </w:r>
      <w:r>
        <w:rPr>
          <w:rFonts w:hAnsi="宋体"/>
          <w:szCs w:val="21"/>
        </w:rPr>
        <w:t>3</w:t>
      </w:r>
      <w:r>
        <w:rPr>
          <w:rFonts w:hint="eastAsia" w:hAnsi="宋体"/>
          <w:szCs w:val="21"/>
        </w:rPr>
        <w:t>）以非法手段取得证明材料。证据来源的合法性存在明显疑问，投诉人无法证明其取得方式合法的，视为以非法手段取得证明材料。</w:t>
      </w:r>
    </w:p>
    <w:p w14:paraId="35480E60">
      <w:pPr>
        <w:pStyle w:val="22"/>
        <w:tabs>
          <w:tab w:val="left" w:pos="630"/>
        </w:tabs>
        <w:spacing w:line="360" w:lineRule="auto"/>
        <w:ind w:firstLine="420" w:firstLineChars="200"/>
        <w:contextualSpacing/>
        <w:rPr>
          <w:rFonts w:hint="eastAsia" w:hAnsi="宋体"/>
          <w:szCs w:val="21"/>
        </w:rPr>
      </w:pPr>
      <w:r>
        <w:rPr>
          <w:rFonts w:hAnsi="宋体"/>
          <w:szCs w:val="21"/>
        </w:rPr>
        <w:t>1</w:t>
      </w:r>
      <w:r>
        <w:rPr>
          <w:rFonts w:hint="eastAsia" w:hAnsi="宋体"/>
          <w:szCs w:val="21"/>
        </w:rPr>
        <w:t>9</w:t>
      </w:r>
      <w:r>
        <w:rPr>
          <w:rFonts w:hAnsi="宋体"/>
          <w:szCs w:val="21"/>
        </w:rPr>
        <w:t>.6</w:t>
      </w:r>
      <w:r>
        <w:rPr>
          <w:rFonts w:hint="eastAsia" w:hAnsi="宋体"/>
          <w:szCs w:val="21"/>
        </w:rPr>
        <w:t>任何单位和个人对采购代理机构在采购活动中的违法行为，有权控告和检举。</w:t>
      </w:r>
    </w:p>
    <w:p w14:paraId="4876374D">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129" w:name="_Toc227166742"/>
      <w:bookmarkStart w:id="130" w:name="_Toc226969295"/>
      <w:bookmarkStart w:id="131" w:name="_Toc107822499"/>
      <w:bookmarkStart w:id="132" w:name="_Toc227057901"/>
      <w:r>
        <w:rPr>
          <w:rFonts w:hint="eastAsia" w:asciiTheme="minorEastAsia" w:hAnsiTheme="minorEastAsia" w:eastAsiaTheme="minorEastAsia"/>
          <w:sz w:val="22"/>
          <w:szCs w:val="22"/>
        </w:rPr>
        <w:t>七、诚实信用</w:t>
      </w:r>
      <w:bookmarkEnd w:id="129"/>
    </w:p>
    <w:p w14:paraId="7A3465A0">
      <w:pPr>
        <w:pStyle w:val="22"/>
        <w:tabs>
          <w:tab w:val="left" w:pos="630"/>
        </w:tabs>
        <w:spacing w:line="360" w:lineRule="auto"/>
        <w:ind w:firstLine="420" w:firstLineChars="200"/>
        <w:contextualSpacing/>
        <w:rPr>
          <w:rFonts w:hint="eastAsia" w:hAnsi="宋体"/>
          <w:szCs w:val="21"/>
        </w:rPr>
      </w:pPr>
      <w:r>
        <w:rPr>
          <w:rFonts w:hint="eastAsia" w:hAnsi="宋体"/>
          <w:szCs w:val="21"/>
        </w:rPr>
        <w:t>20</w:t>
      </w:r>
      <w:r>
        <w:rPr>
          <w:rFonts w:hAnsi="宋体"/>
          <w:szCs w:val="21"/>
        </w:rPr>
        <w:t>.1</w:t>
      </w:r>
      <w:r>
        <w:rPr>
          <w:rFonts w:hint="eastAsia" w:hAnsi="宋体"/>
          <w:szCs w:val="21"/>
        </w:rPr>
        <w:t>供应商之间不得相互串通报价，不得妨碍其他供应商的公平竞争，不得损害采购人和其他供应商的合法权益。</w:t>
      </w:r>
    </w:p>
    <w:p w14:paraId="472BB777">
      <w:pPr>
        <w:pStyle w:val="22"/>
        <w:tabs>
          <w:tab w:val="left" w:pos="630"/>
        </w:tabs>
        <w:spacing w:line="360" w:lineRule="auto"/>
        <w:ind w:firstLine="420" w:firstLineChars="200"/>
        <w:contextualSpacing/>
        <w:rPr>
          <w:rFonts w:hint="eastAsia" w:hAnsi="宋体"/>
          <w:szCs w:val="21"/>
        </w:rPr>
      </w:pPr>
      <w:r>
        <w:rPr>
          <w:rFonts w:hint="eastAsia" w:hAnsi="宋体"/>
          <w:szCs w:val="21"/>
        </w:rPr>
        <w:t>20</w:t>
      </w:r>
      <w:r>
        <w:rPr>
          <w:rFonts w:hAnsi="宋体"/>
          <w:szCs w:val="21"/>
        </w:rPr>
        <w:t>.2</w:t>
      </w:r>
      <w:r>
        <w:rPr>
          <w:rFonts w:hint="eastAsia" w:hAnsi="宋体"/>
          <w:szCs w:val="21"/>
        </w:rPr>
        <w:t>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p>
    <w:p w14:paraId="732A324F">
      <w:pPr>
        <w:pStyle w:val="22"/>
        <w:tabs>
          <w:tab w:val="left" w:pos="630"/>
        </w:tabs>
        <w:spacing w:line="360" w:lineRule="auto"/>
        <w:ind w:firstLine="420" w:firstLineChars="200"/>
        <w:contextualSpacing/>
        <w:rPr>
          <w:rFonts w:hint="eastAsia" w:hAnsi="宋体"/>
          <w:szCs w:val="21"/>
        </w:rPr>
      </w:pPr>
      <w:r>
        <w:rPr>
          <w:rFonts w:hint="eastAsia" w:hAnsi="宋体"/>
          <w:szCs w:val="21"/>
        </w:rPr>
        <w:t>20</w:t>
      </w:r>
      <w:r>
        <w:rPr>
          <w:rFonts w:hAnsi="宋体"/>
          <w:szCs w:val="21"/>
        </w:rPr>
        <w:t>.3</w:t>
      </w:r>
      <w:r>
        <w:rPr>
          <w:rFonts w:hint="eastAsia" w:hAnsi="宋体"/>
          <w:szCs w:val="21"/>
        </w:rPr>
        <w:t>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p>
    <w:p w14:paraId="34D8F7FC">
      <w:pPr>
        <w:pStyle w:val="22"/>
        <w:tabs>
          <w:tab w:val="left" w:pos="630"/>
        </w:tabs>
        <w:spacing w:line="360" w:lineRule="auto"/>
        <w:ind w:firstLine="420" w:firstLineChars="200"/>
        <w:contextualSpacing/>
        <w:rPr>
          <w:rFonts w:hint="eastAsia" w:hAnsi="宋体"/>
          <w:szCs w:val="21"/>
        </w:rPr>
      </w:pPr>
      <w:r>
        <w:rPr>
          <w:rFonts w:hint="eastAsia" w:hAnsi="宋体"/>
          <w:szCs w:val="21"/>
        </w:rPr>
        <w:t>20</w:t>
      </w:r>
      <w:r>
        <w:rPr>
          <w:rFonts w:hAnsi="宋体"/>
          <w:szCs w:val="21"/>
        </w:rPr>
        <w:t>.4</w:t>
      </w:r>
      <w:r>
        <w:rPr>
          <w:rFonts w:hint="eastAsia" w:hAnsi="宋体"/>
          <w:szCs w:val="21"/>
        </w:rPr>
        <w:t>供应商不得虚假承诺，否则，按照提供虚假材料谋取成交处理。</w:t>
      </w:r>
    </w:p>
    <w:bookmarkEnd w:id="130"/>
    <w:bookmarkEnd w:id="131"/>
    <w:bookmarkEnd w:id="132"/>
    <w:p w14:paraId="02AE5EFC">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133" w:name="_Toc227166743"/>
      <w:r>
        <w:rPr>
          <w:rFonts w:hint="eastAsia" w:asciiTheme="minorEastAsia" w:hAnsiTheme="minorEastAsia" w:eastAsiaTheme="minorEastAsia"/>
          <w:sz w:val="22"/>
          <w:szCs w:val="22"/>
        </w:rPr>
        <w:t>八、磋商费用</w:t>
      </w:r>
      <w:bookmarkEnd w:id="133"/>
    </w:p>
    <w:bookmarkEnd w:id="119"/>
    <w:bookmarkEnd w:id="120"/>
    <w:bookmarkEnd w:id="121"/>
    <w:bookmarkEnd w:id="122"/>
    <w:bookmarkEnd w:id="123"/>
    <w:bookmarkEnd w:id="124"/>
    <w:bookmarkEnd w:id="125"/>
    <w:p w14:paraId="2C391B56">
      <w:pPr>
        <w:pStyle w:val="22"/>
        <w:tabs>
          <w:tab w:val="left" w:pos="630"/>
        </w:tabs>
        <w:spacing w:line="360" w:lineRule="auto"/>
        <w:ind w:firstLine="420" w:firstLineChars="200"/>
        <w:contextualSpacing/>
        <w:rPr>
          <w:rFonts w:hint="eastAsia" w:hAnsi="宋体"/>
          <w:szCs w:val="21"/>
        </w:rPr>
      </w:pPr>
      <w:r>
        <w:rPr>
          <w:rFonts w:hAnsi="宋体"/>
          <w:szCs w:val="21"/>
        </w:rPr>
        <w:t>2</w:t>
      </w:r>
      <w:r>
        <w:rPr>
          <w:rFonts w:hint="eastAsia" w:hAnsi="宋体"/>
          <w:szCs w:val="21"/>
        </w:rPr>
        <w:t>1</w:t>
      </w:r>
      <w:r>
        <w:rPr>
          <w:rFonts w:hAnsi="宋体"/>
          <w:szCs w:val="21"/>
        </w:rPr>
        <w:t>.1</w:t>
      </w:r>
      <w:r>
        <w:rPr>
          <w:rFonts w:hint="eastAsia" w:hAnsi="宋体"/>
          <w:szCs w:val="21"/>
        </w:rPr>
        <w:t>供应商应承担所有与准备和参加磋商有关的费用，无论采购结果如何，采购代理机构和采购人在任何情况下均无义务和责任承担这些费用。</w:t>
      </w:r>
    </w:p>
    <w:p w14:paraId="25DA6F76">
      <w:pPr>
        <w:pStyle w:val="22"/>
        <w:tabs>
          <w:tab w:val="left" w:pos="630"/>
        </w:tabs>
        <w:spacing w:line="360" w:lineRule="auto"/>
        <w:ind w:firstLine="420" w:firstLineChars="200"/>
        <w:contextualSpacing/>
        <w:rPr>
          <w:rFonts w:hint="eastAsia" w:hAnsi="宋体"/>
          <w:szCs w:val="21"/>
        </w:rPr>
      </w:pPr>
      <w:r>
        <w:rPr>
          <w:rFonts w:hAnsi="宋体"/>
          <w:szCs w:val="21"/>
        </w:rPr>
        <w:t>2</w:t>
      </w:r>
      <w:r>
        <w:rPr>
          <w:rFonts w:hint="eastAsia" w:hAnsi="宋体"/>
          <w:szCs w:val="21"/>
        </w:rPr>
        <w:t>1</w:t>
      </w:r>
      <w:r>
        <w:rPr>
          <w:rFonts w:hAnsi="宋体"/>
          <w:szCs w:val="21"/>
        </w:rPr>
        <w:t>.2</w:t>
      </w:r>
      <w:r>
        <w:rPr>
          <w:rFonts w:hint="eastAsia" w:hAnsi="宋体"/>
          <w:szCs w:val="21"/>
        </w:rPr>
        <w:t>本次采购，参考</w:t>
      </w:r>
      <w:r>
        <w:rPr>
          <w:rFonts w:hAnsi="宋体"/>
          <w:szCs w:val="21"/>
        </w:rPr>
        <w:t>苏政采协〔2024〕20号</w:t>
      </w:r>
      <w:r>
        <w:rPr>
          <w:rFonts w:hint="eastAsia" w:hAnsi="宋体"/>
          <w:szCs w:val="21"/>
        </w:rPr>
        <w:t>文标准，成交供应商按照标准的80%向代理机构支付代理服务费。该项费用请供应商综合考虑在响应报价中，后期采购人不单独列支，须在领取成交通知书前向代理机构支付代理服务费。</w:t>
      </w:r>
    </w:p>
    <w:p w14:paraId="5C1753D1">
      <w:pPr>
        <w:pStyle w:val="22"/>
        <w:tabs>
          <w:tab w:val="left" w:pos="630"/>
        </w:tabs>
        <w:spacing w:line="360" w:lineRule="auto"/>
        <w:ind w:firstLine="420" w:firstLineChars="200"/>
        <w:contextualSpacing/>
        <w:rPr>
          <w:rFonts w:hint="eastAsia" w:hAnsi="宋体"/>
          <w:szCs w:val="21"/>
        </w:rPr>
      </w:pPr>
      <w:r>
        <w:rPr>
          <w:rFonts w:hAnsi="宋体"/>
          <w:szCs w:val="21"/>
        </w:rPr>
        <w:t>2</w:t>
      </w:r>
      <w:r>
        <w:rPr>
          <w:rFonts w:hint="eastAsia" w:hAnsi="宋体"/>
          <w:szCs w:val="21"/>
        </w:rPr>
        <w:t>1</w:t>
      </w:r>
      <w:r>
        <w:rPr>
          <w:rFonts w:hAnsi="宋体"/>
          <w:szCs w:val="21"/>
        </w:rPr>
        <w:t>.3</w:t>
      </w:r>
      <w:r>
        <w:rPr>
          <w:rFonts w:hint="eastAsia" w:hAnsi="宋体"/>
          <w:szCs w:val="21"/>
        </w:rPr>
        <w:t>专家评审费：按照《关于规范江苏省政府采购专家评审标准的通知》（苏财购（2016）48号）文件规定据实支付。</w:t>
      </w:r>
    </w:p>
    <w:p w14:paraId="05F75E28">
      <w:pPr>
        <w:pStyle w:val="49"/>
        <w:spacing w:before="240" w:after="120"/>
        <w:rPr>
          <w:rFonts w:hint="eastAsia" w:cs="宋体" w:asciiTheme="minorEastAsia" w:hAnsiTheme="minorEastAsia" w:eastAsiaTheme="minorEastAsia"/>
          <w:b/>
          <w:bCs w:val="0"/>
          <w:kern w:val="0"/>
          <w:sz w:val="28"/>
          <w:szCs w:val="28"/>
        </w:rPr>
      </w:pPr>
      <w:r>
        <w:rPr>
          <w:rFonts w:cs="宋体" w:asciiTheme="minorEastAsia" w:hAnsiTheme="minorEastAsia" w:eastAsiaTheme="minorEastAsia"/>
          <w:sz w:val="28"/>
          <w:szCs w:val="28"/>
        </w:rPr>
        <w:br w:type="page"/>
      </w:r>
      <w:bookmarkStart w:id="134" w:name="_Toc17833"/>
      <w:bookmarkStart w:id="135" w:name="_Toc447265559"/>
      <w:bookmarkStart w:id="136" w:name="_Toc447265273"/>
      <w:bookmarkStart w:id="137" w:name="_Toc227166744"/>
      <w:r>
        <w:rPr>
          <w:rFonts w:hint="eastAsia" w:cs="宋体" w:asciiTheme="minorEastAsia" w:hAnsiTheme="minorEastAsia" w:eastAsiaTheme="minorEastAsia"/>
          <w:b/>
          <w:bCs w:val="0"/>
          <w:kern w:val="0"/>
          <w:sz w:val="28"/>
          <w:szCs w:val="28"/>
        </w:rPr>
        <w:t>第三章</w:t>
      </w:r>
      <w:r>
        <w:rPr>
          <w:rFonts w:cs="宋体" w:asciiTheme="minorEastAsia" w:hAnsiTheme="minorEastAsia" w:eastAsiaTheme="minorEastAsia"/>
          <w:b/>
          <w:bCs w:val="0"/>
          <w:kern w:val="0"/>
          <w:sz w:val="28"/>
          <w:szCs w:val="28"/>
        </w:rPr>
        <w:t xml:space="preserve"> </w:t>
      </w:r>
      <w:r>
        <w:rPr>
          <w:rFonts w:hint="eastAsia" w:cs="宋体" w:asciiTheme="minorEastAsia" w:hAnsiTheme="minorEastAsia" w:eastAsiaTheme="minorEastAsia"/>
          <w:b/>
          <w:bCs w:val="0"/>
          <w:kern w:val="0"/>
          <w:sz w:val="28"/>
          <w:szCs w:val="28"/>
        </w:rPr>
        <w:t>评审办法</w:t>
      </w:r>
      <w:bookmarkEnd w:id="134"/>
      <w:bookmarkEnd w:id="135"/>
      <w:bookmarkEnd w:id="136"/>
      <w:bookmarkEnd w:id="137"/>
    </w:p>
    <w:p w14:paraId="7DE3E737">
      <w:pPr>
        <w:pStyle w:val="39"/>
        <w:tabs>
          <w:tab w:val="left" w:pos="588"/>
        </w:tabs>
        <w:spacing w:before="0" w:after="0" w:line="360" w:lineRule="auto"/>
        <w:contextualSpacing/>
        <w:jc w:val="left"/>
        <w:outlineLvl w:val="2"/>
        <w:rPr>
          <w:rFonts w:hint="eastAsia" w:asciiTheme="minorEastAsia" w:hAnsiTheme="minorEastAsia" w:eastAsiaTheme="minorEastAsia"/>
          <w:sz w:val="22"/>
          <w:szCs w:val="22"/>
        </w:rPr>
      </w:pPr>
      <w:bookmarkStart w:id="138" w:name="_Toc227166745"/>
      <w:bookmarkStart w:id="139" w:name="_Toc226969316"/>
      <w:bookmarkStart w:id="140" w:name="_Toc447265276"/>
      <w:bookmarkStart w:id="141" w:name="_Toc107822520"/>
      <w:bookmarkStart w:id="142" w:name="_Toc447265562"/>
      <w:bookmarkStart w:id="143" w:name="_Toc227057922"/>
      <w:r>
        <w:rPr>
          <w:rFonts w:hint="eastAsia" w:asciiTheme="minorEastAsia" w:hAnsiTheme="minorEastAsia" w:eastAsiaTheme="minorEastAsia"/>
          <w:sz w:val="22"/>
          <w:szCs w:val="22"/>
        </w:rPr>
        <w:t>1.评审办法</w:t>
      </w:r>
      <w:bookmarkEnd w:id="138"/>
    </w:p>
    <w:p w14:paraId="2B2A1C26">
      <w:pPr>
        <w:pStyle w:val="22"/>
        <w:tabs>
          <w:tab w:val="left" w:pos="630"/>
        </w:tabs>
        <w:spacing w:line="360" w:lineRule="auto"/>
        <w:ind w:firstLine="420" w:firstLineChars="200"/>
        <w:contextualSpacing/>
        <w:rPr>
          <w:rFonts w:hint="eastAsia" w:hAnsi="宋体"/>
          <w:szCs w:val="21"/>
        </w:rPr>
      </w:pPr>
      <w:r>
        <w:rPr>
          <w:rFonts w:hAnsi="宋体"/>
          <w:szCs w:val="21"/>
        </w:rPr>
        <w:t>综合评分法，将全部评审小组成员评分直接进行算术平均，小数点后保留2位。按评审后得分由高到低顺序排列，得分相同的，按报价由低到高顺序排列，得分且报价相同的，按技术指标优劣顺序排列，评审小组根据排名确定1-3名成交候选人，采购人在评审小组推荐的成交候选人中按顺序确定成交供应商</w:t>
      </w:r>
      <w:r>
        <w:rPr>
          <w:rFonts w:hint="eastAsia" w:hAnsi="宋体"/>
          <w:szCs w:val="21"/>
        </w:rPr>
        <w:t>。</w:t>
      </w:r>
    </w:p>
    <w:p w14:paraId="09869854">
      <w:pPr>
        <w:adjustRightInd w:val="0"/>
        <w:snapToGrid w:val="0"/>
        <w:ind w:firstLine="400" w:firstLineChars="200"/>
        <w:rPr>
          <w:rFonts w:hint="eastAsia" w:ascii="宋体" w:hAnsi="宋体" w:cs="宋体"/>
          <w:sz w:val="20"/>
          <w:szCs w:val="20"/>
        </w:rPr>
      </w:pPr>
    </w:p>
    <w:tbl>
      <w:tblPr>
        <w:tblStyle w:val="41"/>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134"/>
        <w:gridCol w:w="6662"/>
        <w:gridCol w:w="851"/>
      </w:tblGrid>
      <w:tr w14:paraId="2C29C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07336120">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序号</w:t>
            </w:r>
          </w:p>
        </w:tc>
        <w:tc>
          <w:tcPr>
            <w:tcW w:w="1134" w:type="dxa"/>
            <w:vAlign w:val="center"/>
          </w:tcPr>
          <w:p w14:paraId="5921BD13">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评分因素</w:t>
            </w:r>
          </w:p>
        </w:tc>
        <w:tc>
          <w:tcPr>
            <w:tcW w:w="6662" w:type="dxa"/>
          </w:tcPr>
          <w:p w14:paraId="7EF52070">
            <w:pPr>
              <w:keepNext w:val="0"/>
              <w:keepLines w:val="0"/>
              <w:suppressLineNumbers w:val="0"/>
              <w:snapToGrid w:val="0"/>
              <w:spacing w:before="0" w:beforeAutospacing="0" w:after="0" w:afterAutospacing="0" w:line="360" w:lineRule="exact"/>
              <w:ind w:left="0" w:right="0"/>
              <w:jc w:val="center"/>
              <w:rPr>
                <w:rFonts w:hint="eastAsia" w:ascii="宋体" w:hAnsi="宋体" w:cs="宋体"/>
                <w:b/>
                <w:bCs/>
                <w:szCs w:val="21"/>
              </w:rPr>
            </w:pPr>
            <w:r>
              <w:rPr>
                <w:rFonts w:hint="eastAsia" w:ascii="宋体" w:hAnsi="宋体" w:cs="宋体"/>
                <w:b/>
                <w:bCs/>
                <w:szCs w:val="21"/>
              </w:rPr>
              <w:t>评分标准</w:t>
            </w:r>
          </w:p>
        </w:tc>
        <w:tc>
          <w:tcPr>
            <w:tcW w:w="851" w:type="dxa"/>
            <w:vAlign w:val="center"/>
          </w:tcPr>
          <w:p w14:paraId="7E5F616F">
            <w:pPr>
              <w:keepNext w:val="0"/>
              <w:keepLines w:val="0"/>
              <w:suppressLineNumbers w:val="0"/>
              <w:snapToGrid w:val="0"/>
              <w:spacing w:before="0" w:beforeAutospacing="0" w:after="0" w:afterAutospacing="0" w:line="360" w:lineRule="exact"/>
              <w:ind w:left="0" w:right="0"/>
              <w:jc w:val="center"/>
              <w:rPr>
                <w:rFonts w:hint="eastAsia" w:ascii="宋体" w:hAnsi="宋体" w:cs="宋体"/>
                <w:b/>
                <w:bCs/>
                <w:szCs w:val="21"/>
              </w:rPr>
            </w:pPr>
            <w:r>
              <w:rPr>
                <w:rFonts w:hint="eastAsia" w:ascii="宋体" w:hAnsi="宋体" w:cs="宋体"/>
                <w:b/>
                <w:bCs/>
                <w:szCs w:val="21"/>
              </w:rPr>
              <w:t>分值</w:t>
            </w:r>
          </w:p>
        </w:tc>
      </w:tr>
      <w:tr w14:paraId="011BE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5B184AE4">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1134" w:type="dxa"/>
            <w:vAlign w:val="center"/>
          </w:tcPr>
          <w:p w14:paraId="643AB699">
            <w:pPr>
              <w:keepNext w:val="0"/>
              <w:keepLines w:val="0"/>
              <w:suppressLineNumbers w:val="0"/>
              <w:spacing w:before="0" w:beforeAutospacing="0" w:after="0" w:afterAutospacing="0"/>
              <w:ind w:left="0" w:right="0"/>
              <w:jc w:val="center"/>
              <w:rPr>
                <w:rFonts w:hint="eastAsia" w:ascii="宋体" w:hAnsi="宋体"/>
                <w:szCs w:val="21"/>
              </w:rPr>
            </w:pPr>
            <w:r>
              <w:rPr>
                <w:rFonts w:hint="eastAsia" w:ascii="宋体" w:hAnsi="宋体"/>
                <w:szCs w:val="21"/>
              </w:rPr>
              <w:t>价格</w:t>
            </w:r>
          </w:p>
          <w:p w14:paraId="4DFE0576">
            <w:pPr>
              <w:keepNext w:val="0"/>
              <w:keepLines w:val="0"/>
              <w:suppressLineNumbers w:val="0"/>
              <w:snapToGrid w:val="0"/>
              <w:spacing w:before="0" w:beforeAutospacing="0" w:after="0" w:afterAutospacing="0"/>
              <w:ind w:left="0" w:right="0"/>
              <w:jc w:val="left"/>
              <w:rPr>
                <w:rFonts w:hint="eastAsia" w:cs="宋体" w:asciiTheme="minorEastAsia" w:hAnsiTheme="minorEastAsia" w:eastAsiaTheme="minorEastAsia"/>
                <w:kern w:val="0"/>
                <w:szCs w:val="21"/>
              </w:rPr>
            </w:pPr>
            <w:r>
              <w:rPr>
                <w:rFonts w:hint="eastAsia" w:ascii="宋体" w:hAnsi="宋体"/>
                <w:szCs w:val="21"/>
              </w:rPr>
              <w:t>（</w:t>
            </w:r>
            <w:r>
              <w:rPr>
                <w:rFonts w:hint="default" w:ascii="宋体" w:hAnsi="宋体"/>
                <w:szCs w:val="21"/>
              </w:rPr>
              <w:t>10</w:t>
            </w:r>
            <w:r>
              <w:rPr>
                <w:rFonts w:hint="eastAsia" w:ascii="宋体" w:hAnsi="宋体"/>
                <w:szCs w:val="21"/>
              </w:rPr>
              <w:t>分）</w:t>
            </w:r>
          </w:p>
        </w:tc>
        <w:tc>
          <w:tcPr>
            <w:tcW w:w="6662" w:type="dxa"/>
            <w:vAlign w:val="center"/>
          </w:tcPr>
          <w:p w14:paraId="75807BDC">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szCs w:val="21"/>
              </w:rPr>
              <w:t>采用低价优先法计算，</w:t>
            </w:r>
            <w:r>
              <w:rPr>
                <w:rFonts w:hint="default" w:ascii="宋体" w:hAnsi="宋体"/>
                <w:szCs w:val="21"/>
              </w:rPr>
              <w:t>即满足</w:t>
            </w:r>
            <w:r>
              <w:rPr>
                <w:rFonts w:hint="eastAsia" w:ascii="宋体" w:hAnsi="宋体"/>
                <w:szCs w:val="21"/>
              </w:rPr>
              <w:t>磋商文件</w:t>
            </w:r>
            <w:r>
              <w:rPr>
                <w:rFonts w:hint="default" w:ascii="宋体" w:hAnsi="宋体"/>
                <w:szCs w:val="21"/>
              </w:rPr>
              <w:t>要求且最终价格最低的报价为</w:t>
            </w:r>
            <w:r>
              <w:rPr>
                <w:rFonts w:hint="eastAsia" w:ascii="宋体" w:hAnsi="宋体"/>
                <w:szCs w:val="21"/>
              </w:rPr>
              <w:t>评审</w:t>
            </w:r>
            <w:r>
              <w:rPr>
                <w:rFonts w:hint="default" w:ascii="宋体" w:hAnsi="宋体"/>
                <w:szCs w:val="21"/>
              </w:rPr>
              <w:t>基准价</w:t>
            </w:r>
            <w:r>
              <w:rPr>
                <w:rFonts w:hint="eastAsia" w:ascii="宋体" w:hAnsi="宋体"/>
                <w:szCs w:val="21"/>
              </w:rPr>
              <w:t>，</w:t>
            </w:r>
            <w:r>
              <w:rPr>
                <w:rFonts w:hint="default" w:ascii="宋体" w:hAnsi="宋体"/>
                <w:szCs w:val="21"/>
              </w:rPr>
              <w:t>其价格分为满分。</w:t>
            </w:r>
            <w:r>
              <w:rPr>
                <w:rFonts w:hint="eastAsia" w:ascii="宋体" w:hAnsi="宋体"/>
                <w:szCs w:val="21"/>
              </w:rPr>
              <w:t>其他供应商的价格分统一按照下列公式计算：报价得分</w:t>
            </w:r>
            <w:r>
              <w:rPr>
                <w:rFonts w:hint="default" w:ascii="宋体" w:hAnsi="宋体"/>
                <w:szCs w:val="21"/>
              </w:rPr>
              <w:t>=</w:t>
            </w:r>
            <w:r>
              <w:rPr>
                <w:rFonts w:hint="eastAsia" w:ascii="宋体" w:hAnsi="宋体"/>
                <w:szCs w:val="21"/>
              </w:rPr>
              <w:t>（评审基准价</w:t>
            </w:r>
            <w:r>
              <w:rPr>
                <w:rFonts w:hint="default" w:ascii="宋体" w:hAnsi="宋体"/>
                <w:szCs w:val="21"/>
              </w:rPr>
              <w:t>/</w:t>
            </w:r>
            <w:r>
              <w:rPr>
                <w:rFonts w:hint="eastAsia" w:ascii="宋体" w:hAnsi="宋体"/>
                <w:szCs w:val="21"/>
              </w:rPr>
              <w:t>报价）</w:t>
            </w:r>
            <w:r>
              <w:rPr>
                <w:rFonts w:hint="default" w:ascii="宋体" w:hAnsi="宋体"/>
                <w:szCs w:val="21"/>
              </w:rPr>
              <w:t>×</w:t>
            </w:r>
            <w:r>
              <w:rPr>
                <w:rFonts w:hint="eastAsia" w:ascii="宋体" w:hAnsi="宋体"/>
                <w:szCs w:val="21"/>
              </w:rPr>
              <w:t>1</w:t>
            </w:r>
            <w:r>
              <w:rPr>
                <w:rFonts w:hint="default" w:ascii="宋体" w:hAnsi="宋体"/>
                <w:szCs w:val="21"/>
              </w:rPr>
              <w:t>0×100</w:t>
            </w:r>
            <w:r>
              <w:rPr>
                <w:rFonts w:hint="eastAsia" w:ascii="宋体" w:hAnsi="宋体"/>
                <w:szCs w:val="21"/>
              </w:rPr>
              <w:t>%（小数点保留两位）</w:t>
            </w:r>
          </w:p>
          <w:p w14:paraId="0D524440">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szCs w:val="21"/>
              </w:rPr>
              <w:t>注：</w:t>
            </w:r>
          </w:p>
          <w:p w14:paraId="0E414369">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szCs w:val="21"/>
              </w:rPr>
              <w:t>磋商小组认为供应商的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标处理。</w:t>
            </w:r>
          </w:p>
          <w:p w14:paraId="78C3DDB2">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szCs w:val="21"/>
              </w:rPr>
              <w:t>政府采购评审中出现下列情形之一的，评审委员会应当启动异常低价响应审查程序：</w:t>
            </w:r>
          </w:p>
          <w:p w14:paraId="5C4645AF">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szCs w:val="21"/>
              </w:rPr>
              <w:t>（1）响应报价低于全部通过符合性审查供应商响应报价平均值50%的，即响应报价</w:t>
            </w:r>
            <w:r>
              <w:rPr>
                <w:rFonts w:hint="eastAsia" w:hAnsi="宋体"/>
                <w:szCs w:val="21"/>
              </w:rPr>
              <w:t>＜</w:t>
            </w:r>
            <w:r>
              <w:rPr>
                <w:rFonts w:hint="eastAsia" w:ascii="宋体" w:hAnsi="宋体"/>
                <w:szCs w:val="21"/>
              </w:rPr>
              <w:t>全部通过符合性审查供应商响应报价平均值×50%；</w:t>
            </w:r>
          </w:p>
          <w:p w14:paraId="2E5866D3">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szCs w:val="21"/>
              </w:rPr>
              <w:t>（2）响应报价低于通过符合性审查的次低报价供应商响应报价50%的，即响应报价</w:t>
            </w:r>
            <w:r>
              <w:rPr>
                <w:rFonts w:hint="eastAsia" w:hAnsi="宋体"/>
                <w:szCs w:val="21"/>
              </w:rPr>
              <w:t>＜</w:t>
            </w:r>
            <w:r>
              <w:rPr>
                <w:rFonts w:hint="eastAsia" w:ascii="宋体" w:hAnsi="宋体"/>
                <w:szCs w:val="21"/>
              </w:rPr>
              <w:t>通过符合性审查的次低报价供应商响应报价×50%；</w:t>
            </w:r>
          </w:p>
          <w:p w14:paraId="0D1CEB9B">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szCs w:val="21"/>
              </w:rPr>
              <w:t>（3）响应报价低于采购项目最高限价45%的，即响应报价</w:t>
            </w:r>
            <w:r>
              <w:rPr>
                <w:rFonts w:hint="eastAsia" w:hAnsi="宋体"/>
                <w:szCs w:val="21"/>
              </w:rPr>
              <w:t>＜</w:t>
            </w:r>
            <w:r>
              <w:rPr>
                <w:rFonts w:hint="eastAsia" w:ascii="宋体" w:hAnsi="宋体"/>
                <w:szCs w:val="21"/>
              </w:rPr>
              <w:t>采购项目最高限价×45%；</w:t>
            </w:r>
          </w:p>
          <w:p w14:paraId="68539E29">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kern w:val="0"/>
                <w:szCs w:val="21"/>
              </w:rPr>
            </w:pPr>
            <w:r>
              <w:rPr>
                <w:rFonts w:hint="eastAsia" w:ascii="宋体" w:hAnsi="宋体"/>
                <w:szCs w:val="21"/>
              </w:rPr>
              <w:t>（4）评审委员会基于专业判断，认为供应商报价过低，有可能影响产品质量或者不能诚信履约的其他情形。</w:t>
            </w:r>
          </w:p>
        </w:tc>
        <w:tc>
          <w:tcPr>
            <w:tcW w:w="851" w:type="dxa"/>
            <w:vAlign w:val="center"/>
          </w:tcPr>
          <w:p w14:paraId="25246AA4">
            <w:pPr>
              <w:keepNext w:val="0"/>
              <w:keepLines w:val="0"/>
              <w:suppressLineNumbers w:val="0"/>
              <w:autoSpaceDE w:val="0"/>
              <w:autoSpaceDN w:val="0"/>
              <w:adjustRightInd w:val="0"/>
              <w:snapToGrid w:val="0"/>
              <w:spacing w:before="0" w:beforeAutospacing="0" w:after="0" w:afterAutospacing="0" w:line="360" w:lineRule="exact"/>
              <w:ind w:left="0" w:right="0"/>
              <w:jc w:val="center"/>
              <w:rPr>
                <w:rFonts w:hint="eastAsia" w:ascii="宋体" w:hAnsi="宋体"/>
                <w:kern w:val="0"/>
                <w:szCs w:val="21"/>
              </w:rPr>
            </w:pPr>
            <w:r>
              <w:rPr>
                <w:rFonts w:hint="eastAsia" w:ascii="宋体" w:hAnsi="宋体"/>
                <w:szCs w:val="21"/>
              </w:rPr>
              <w:t>1</w:t>
            </w:r>
            <w:r>
              <w:rPr>
                <w:rFonts w:hint="default" w:ascii="宋体" w:hAnsi="宋体"/>
                <w:szCs w:val="21"/>
              </w:rPr>
              <w:t>0</w:t>
            </w:r>
          </w:p>
        </w:tc>
      </w:tr>
      <w:tr w14:paraId="540EC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0E6C74EC">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2.1</w:t>
            </w:r>
          </w:p>
        </w:tc>
        <w:tc>
          <w:tcPr>
            <w:tcW w:w="1134" w:type="dxa"/>
            <w:vMerge w:val="restart"/>
            <w:vAlign w:val="center"/>
          </w:tcPr>
          <w:p w14:paraId="22B6E106">
            <w:pPr>
              <w:keepNext w:val="0"/>
              <w:keepLines w:val="0"/>
              <w:suppressLineNumbers w:val="0"/>
              <w:spacing w:before="0" w:beforeAutospacing="0" w:after="0" w:afterAutospacing="0"/>
              <w:ind w:left="0" w:right="0"/>
              <w:jc w:val="center"/>
              <w:rPr>
                <w:rFonts w:hint="eastAsia" w:ascii="宋体" w:hAnsi="宋体"/>
                <w:szCs w:val="21"/>
              </w:rPr>
            </w:pPr>
            <w:r>
              <w:rPr>
                <w:rFonts w:hint="eastAsia" w:ascii="宋体" w:hAnsi="宋体"/>
                <w:szCs w:val="21"/>
              </w:rPr>
              <w:t>服务方案</w:t>
            </w:r>
          </w:p>
          <w:p w14:paraId="71CE4278">
            <w:pPr>
              <w:keepNext w:val="0"/>
              <w:keepLines w:val="0"/>
              <w:suppressLineNumbers w:val="0"/>
              <w:spacing w:before="0" w:beforeAutospacing="0" w:after="0" w:afterAutospacing="0"/>
              <w:ind w:left="0" w:right="0"/>
              <w:jc w:val="center"/>
              <w:rPr>
                <w:rFonts w:hint="eastAsia" w:ascii="宋体" w:hAnsi="宋体"/>
                <w:szCs w:val="21"/>
              </w:rPr>
            </w:pPr>
            <w:r>
              <w:rPr>
                <w:rFonts w:hint="eastAsia" w:ascii="宋体" w:hAnsi="宋体"/>
                <w:szCs w:val="21"/>
              </w:rPr>
              <w:t>（40分）</w:t>
            </w:r>
          </w:p>
        </w:tc>
        <w:tc>
          <w:tcPr>
            <w:tcW w:w="6662" w:type="dxa"/>
            <w:vAlign w:val="center"/>
          </w:tcPr>
          <w:p w14:paraId="11D36E2A">
            <w:pPr>
              <w:keepNext w:val="0"/>
              <w:keepLines w:val="0"/>
              <w:suppressLineNumbers w:val="0"/>
              <w:spacing w:before="0" w:beforeAutospacing="0" w:after="0" w:afterAutospacing="0"/>
              <w:ind w:left="0" w:right="0"/>
              <w:jc w:val="left"/>
              <w:rPr>
                <w:rFonts w:hint="eastAsia" w:ascii="宋体" w:hAnsi="宋体"/>
                <w:szCs w:val="21"/>
              </w:rPr>
            </w:pPr>
            <w:r>
              <w:rPr>
                <w:rFonts w:hint="eastAsia" w:ascii="宋体" w:hAnsi="宋体"/>
              </w:rPr>
              <w:t>供应商应根据项目的特点和要求，提供</w:t>
            </w:r>
            <w:r>
              <w:rPr>
                <w:rFonts w:hint="eastAsia" w:ascii="宋体" w:hAnsi="宋体"/>
                <w:szCs w:val="21"/>
              </w:rPr>
              <w:t>整体运营</w:t>
            </w:r>
            <w:r>
              <w:rPr>
                <w:rFonts w:hint="default" w:ascii="宋体" w:hAnsi="宋体"/>
                <w:szCs w:val="21"/>
              </w:rPr>
              <w:t>实施</w:t>
            </w:r>
            <w:r>
              <w:rPr>
                <w:rFonts w:hint="eastAsia" w:ascii="宋体" w:hAnsi="宋体"/>
                <w:szCs w:val="21"/>
              </w:rPr>
              <w:t>方案（包括但不限于品牌推广、目标管理、流程管理、团队配置等内容）：</w:t>
            </w:r>
          </w:p>
          <w:p w14:paraId="7735F900">
            <w:pPr>
              <w:keepNext w:val="0"/>
              <w:keepLines w:val="0"/>
              <w:suppressLineNumbers w:val="0"/>
              <w:spacing w:before="0" w:beforeAutospacing="0" w:after="0" w:afterAutospacing="0"/>
              <w:ind w:left="0" w:right="0"/>
              <w:jc w:val="left"/>
              <w:rPr>
                <w:rFonts w:hint="default" w:ascii="宋体"/>
              </w:rPr>
            </w:pPr>
            <w:r>
              <w:rPr>
                <w:rFonts w:hint="eastAsia" w:ascii="宋体" w:hAnsi="宋体"/>
              </w:rPr>
              <w:t>（1）整体内容完整详实、重点突出、针对性强得8分；</w:t>
            </w:r>
          </w:p>
          <w:p w14:paraId="6C9E7A98">
            <w:pPr>
              <w:keepNext w:val="0"/>
              <w:keepLines w:val="0"/>
              <w:suppressLineNumbers w:val="0"/>
              <w:spacing w:before="0" w:beforeAutospacing="0" w:after="0" w:afterAutospacing="0"/>
              <w:ind w:left="0" w:right="0"/>
              <w:jc w:val="left"/>
              <w:rPr>
                <w:rFonts w:hint="default" w:ascii="宋体"/>
              </w:rPr>
            </w:pPr>
            <w:r>
              <w:rPr>
                <w:rFonts w:hint="eastAsia" w:ascii="宋体" w:hAnsi="宋体"/>
              </w:rPr>
              <w:t>（2）整体内容基本完整、有重点、有针对性得5分；</w:t>
            </w:r>
          </w:p>
          <w:p w14:paraId="16D21454">
            <w:pPr>
              <w:keepNext w:val="0"/>
              <w:keepLines w:val="0"/>
              <w:suppressLineNumbers w:val="0"/>
              <w:spacing w:before="0" w:beforeAutospacing="0" w:after="0" w:afterAutospacing="0"/>
              <w:ind w:left="0" w:right="0"/>
              <w:jc w:val="left"/>
              <w:rPr>
                <w:rFonts w:hint="default" w:ascii="宋体"/>
              </w:rPr>
            </w:pPr>
            <w:r>
              <w:rPr>
                <w:rFonts w:hint="eastAsia" w:ascii="宋体" w:hAnsi="宋体"/>
              </w:rPr>
              <w:t>（3）整体内容基本完整，重点突出性、针对性较弱得3分；</w:t>
            </w:r>
          </w:p>
          <w:p w14:paraId="10D8F367">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rPr>
              <w:t>（4）未提供不得分。</w:t>
            </w:r>
          </w:p>
        </w:tc>
        <w:tc>
          <w:tcPr>
            <w:tcW w:w="851" w:type="dxa"/>
            <w:vAlign w:val="center"/>
          </w:tcPr>
          <w:p w14:paraId="6DFE68FE">
            <w:pPr>
              <w:keepNext w:val="0"/>
              <w:keepLines w:val="0"/>
              <w:suppressLineNumbers w:val="0"/>
              <w:autoSpaceDE w:val="0"/>
              <w:autoSpaceDN w:val="0"/>
              <w:adjustRightInd w:val="0"/>
              <w:snapToGrid w:val="0"/>
              <w:spacing w:before="0" w:beforeAutospacing="0" w:after="0" w:afterAutospacing="0" w:line="360" w:lineRule="exact"/>
              <w:ind w:left="0" w:right="0"/>
              <w:jc w:val="center"/>
              <w:rPr>
                <w:rFonts w:hint="eastAsia" w:ascii="宋体" w:hAnsi="宋体"/>
                <w:szCs w:val="21"/>
              </w:rPr>
            </w:pPr>
            <w:r>
              <w:rPr>
                <w:rFonts w:hint="eastAsia" w:ascii="宋体" w:hAnsi="宋体"/>
                <w:szCs w:val="21"/>
              </w:rPr>
              <w:t>8</w:t>
            </w:r>
          </w:p>
        </w:tc>
      </w:tr>
      <w:tr w14:paraId="19403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0DE03F19">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2.2</w:t>
            </w:r>
          </w:p>
        </w:tc>
        <w:tc>
          <w:tcPr>
            <w:tcW w:w="1134" w:type="dxa"/>
            <w:vMerge w:val="continue"/>
            <w:vAlign w:val="center"/>
          </w:tcPr>
          <w:p w14:paraId="6EE1631E">
            <w:pPr>
              <w:keepNext w:val="0"/>
              <w:keepLines w:val="0"/>
              <w:suppressLineNumbers w:val="0"/>
              <w:spacing w:before="0" w:beforeAutospacing="0" w:after="0" w:afterAutospacing="0"/>
              <w:ind w:left="0" w:right="0"/>
              <w:jc w:val="center"/>
              <w:rPr>
                <w:rFonts w:hint="eastAsia" w:ascii="宋体" w:hAnsi="宋体"/>
                <w:szCs w:val="21"/>
              </w:rPr>
            </w:pPr>
          </w:p>
        </w:tc>
        <w:tc>
          <w:tcPr>
            <w:tcW w:w="6662" w:type="dxa"/>
            <w:vAlign w:val="center"/>
          </w:tcPr>
          <w:p w14:paraId="7E2936CF">
            <w:pPr>
              <w:keepNext w:val="0"/>
              <w:keepLines w:val="0"/>
              <w:suppressLineNumbers w:val="0"/>
              <w:spacing w:before="0" w:beforeAutospacing="0" w:after="0" w:afterAutospacing="0"/>
              <w:ind w:left="0" w:right="0"/>
              <w:jc w:val="left"/>
              <w:rPr>
                <w:rFonts w:hint="eastAsia" w:ascii="宋体" w:hAnsi="宋体"/>
                <w:szCs w:val="21"/>
              </w:rPr>
            </w:pPr>
            <w:r>
              <w:rPr>
                <w:rFonts w:hint="eastAsia" w:ascii="宋体" w:hAnsi="宋体"/>
              </w:rPr>
              <w:t>供应商应根据项目的特点和要求，提供</w:t>
            </w:r>
            <w:r>
              <w:rPr>
                <w:rFonts w:hint="eastAsia" w:ascii="宋体" w:hAnsi="宋体"/>
                <w:szCs w:val="21"/>
              </w:rPr>
              <w:t>针对园区入驻企业的日常管理制度（包括但不限于经营、宣传、财务、卫生等内容）：</w:t>
            </w:r>
          </w:p>
          <w:p w14:paraId="0E289EFC">
            <w:pPr>
              <w:keepNext w:val="0"/>
              <w:keepLines w:val="0"/>
              <w:suppressLineNumbers w:val="0"/>
              <w:spacing w:before="0" w:beforeAutospacing="0" w:after="0" w:afterAutospacing="0"/>
              <w:ind w:left="0" w:right="0"/>
              <w:jc w:val="left"/>
              <w:rPr>
                <w:rFonts w:hint="default" w:ascii="宋体"/>
              </w:rPr>
            </w:pPr>
            <w:r>
              <w:rPr>
                <w:rFonts w:hint="eastAsia" w:ascii="宋体" w:hAnsi="宋体"/>
              </w:rPr>
              <w:t>（1）整体内容完整详实、重点突出、针对性强得8分；</w:t>
            </w:r>
          </w:p>
          <w:p w14:paraId="4767DFB8">
            <w:pPr>
              <w:keepNext w:val="0"/>
              <w:keepLines w:val="0"/>
              <w:suppressLineNumbers w:val="0"/>
              <w:spacing w:before="0" w:beforeAutospacing="0" w:after="0" w:afterAutospacing="0"/>
              <w:ind w:left="0" w:right="0"/>
              <w:jc w:val="left"/>
              <w:rPr>
                <w:rFonts w:hint="default" w:ascii="宋体"/>
              </w:rPr>
            </w:pPr>
            <w:r>
              <w:rPr>
                <w:rFonts w:hint="eastAsia" w:ascii="宋体" w:hAnsi="宋体"/>
              </w:rPr>
              <w:t>（2）整体内容基本完整、有重点、有针对性得5分；</w:t>
            </w:r>
          </w:p>
          <w:p w14:paraId="76FE7C31">
            <w:pPr>
              <w:keepNext w:val="0"/>
              <w:keepLines w:val="0"/>
              <w:suppressLineNumbers w:val="0"/>
              <w:spacing w:before="0" w:beforeAutospacing="0" w:after="0" w:afterAutospacing="0"/>
              <w:ind w:left="0" w:right="0"/>
              <w:jc w:val="left"/>
              <w:rPr>
                <w:rFonts w:hint="default" w:ascii="宋体"/>
              </w:rPr>
            </w:pPr>
            <w:r>
              <w:rPr>
                <w:rFonts w:hint="eastAsia" w:ascii="宋体" w:hAnsi="宋体"/>
              </w:rPr>
              <w:t>（3）整体内容基本完整，重点突出性、针对性较弱得3分；</w:t>
            </w:r>
          </w:p>
          <w:p w14:paraId="57A46936">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rPr>
              <w:t>（4）未提供不得分。</w:t>
            </w:r>
          </w:p>
        </w:tc>
        <w:tc>
          <w:tcPr>
            <w:tcW w:w="851" w:type="dxa"/>
            <w:vAlign w:val="center"/>
          </w:tcPr>
          <w:p w14:paraId="59652B6F">
            <w:pPr>
              <w:keepNext w:val="0"/>
              <w:keepLines w:val="0"/>
              <w:suppressLineNumbers w:val="0"/>
              <w:autoSpaceDE w:val="0"/>
              <w:autoSpaceDN w:val="0"/>
              <w:adjustRightInd w:val="0"/>
              <w:snapToGrid w:val="0"/>
              <w:spacing w:before="0" w:beforeAutospacing="0" w:after="0" w:afterAutospacing="0" w:line="360" w:lineRule="exact"/>
              <w:ind w:left="0" w:right="0"/>
              <w:jc w:val="center"/>
              <w:rPr>
                <w:rFonts w:hint="eastAsia" w:ascii="宋体" w:hAnsi="宋体"/>
                <w:szCs w:val="21"/>
              </w:rPr>
            </w:pPr>
            <w:r>
              <w:rPr>
                <w:rFonts w:hint="eastAsia" w:ascii="宋体" w:hAnsi="宋体"/>
                <w:szCs w:val="21"/>
              </w:rPr>
              <w:t>8</w:t>
            </w:r>
          </w:p>
        </w:tc>
      </w:tr>
      <w:tr w14:paraId="4DA69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3F87DCAF">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2.3</w:t>
            </w:r>
          </w:p>
        </w:tc>
        <w:tc>
          <w:tcPr>
            <w:tcW w:w="1134" w:type="dxa"/>
            <w:vMerge w:val="continue"/>
            <w:vAlign w:val="center"/>
          </w:tcPr>
          <w:p w14:paraId="5A2A0D6C">
            <w:pPr>
              <w:keepNext w:val="0"/>
              <w:keepLines w:val="0"/>
              <w:suppressLineNumbers w:val="0"/>
              <w:spacing w:before="0" w:beforeAutospacing="0" w:after="0" w:afterAutospacing="0"/>
              <w:ind w:left="0" w:right="0"/>
              <w:jc w:val="center"/>
              <w:rPr>
                <w:rFonts w:hint="eastAsia" w:ascii="宋体" w:hAnsi="宋体"/>
                <w:szCs w:val="21"/>
              </w:rPr>
            </w:pPr>
          </w:p>
        </w:tc>
        <w:tc>
          <w:tcPr>
            <w:tcW w:w="6662" w:type="dxa"/>
            <w:vAlign w:val="center"/>
          </w:tcPr>
          <w:p w14:paraId="78FC0114">
            <w:pPr>
              <w:keepNext w:val="0"/>
              <w:keepLines w:val="0"/>
              <w:suppressLineNumbers w:val="0"/>
              <w:spacing w:before="0" w:beforeAutospacing="0" w:after="0" w:afterAutospacing="0"/>
              <w:ind w:left="0" w:right="0"/>
              <w:jc w:val="left"/>
              <w:rPr>
                <w:rFonts w:hint="eastAsia" w:ascii="宋体" w:hAnsi="宋体"/>
                <w:szCs w:val="21"/>
              </w:rPr>
            </w:pPr>
            <w:r>
              <w:rPr>
                <w:rFonts w:hint="eastAsia" w:ascii="宋体" w:hAnsi="宋体"/>
              </w:rPr>
              <w:t>供应商应根据项目的特点和要求，提供</w:t>
            </w:r>
            <w:r>
              <w:rPr>
                <w:rFonts w:hint="eastAsia" w:ascii="宋体" w:hAnsi="宋体"/>
                <w:szCs w:val="21"/>
              </w:rPr>
              <w:t>项目保障管理制度（包括但不限于项目进度安排、保障措施以及突发活动或重大活动保障等内容）：</w:t>
            </w:r>
          </w:p>
          <w:p w14:paraId="76C24862">
            <w:pPr>
              <w:keepNext w:val="0"/>
              <w:keepLines w:val="0"/>
              <w:suppressLineNumbers w:val="0"/>
              <w:spacing w:before="0" w:beforeAutospacing="0" w:after="0" w:afterAutospacing="0"/>
              <w:ind w:left="0" w:right="0"/>
              <w:jc w:val="left"/>
              <w:rPr>
                <w:rFonts w:hint="default" w:ascii="宋体"/>
              </w:rPr>
            </w:pPr>
            <w:r>
              <w:rPr>
                <w:rFonts w:hint="eastAsia" w:ascii="宋体" w:hAnsi="宋体"/>
              </w:rPr>
              <w:t>（1）整体内容完整详实、重点突出、针对性强得8分；</w:t>
            </w:r>
          </w:p>
          <w:p w14:paraId="165FDC01">
            <w:pPr>
              <w:keepNext w:val="0"/>
              <w:keepLines w:val="0"/>
              <w:suppressLineNumbers w:val="0"/>
              <w:spacing w:before="0" w:beforeAutospacing="0" w:after="0" w:afterAutospacing="0"/>
              <w:ind w:left="0" w:right="0"/>
              <w:jc w:val="left"/>
              <w:rPr>
                <w:rFonts w:hint="default" w:ascii="宋体"/>
              </w:rPr>
            </w:pPr>
            <w:r>
              <w:rPr>
                <w:rFonts w:hint="eastAsia" w:ascii="宋体" w:hAnsi="宋体"/>
              </w:rPr>
              <w:t>（2）整体内容基本完整、有重点、有针对性得5分；</w:t>
            </w:r>
          </w:p>
          <w:p w14:paraId="7687C456">
            <w:pPr>
              <w:keepNext w:val="0"/>
              <w:keepLines w:val="0"/>
              <w:suppressLineNumbers w:val="0"/>
              <w:spacing w:before="0" w:beforeAutospacing="0" w:after="0" w:afterAutospacing="0"/>
              <w:ind w:left="0" w:right="0"/>
              <w:jc w:val="left"/>
              <w:rPr>
                <w:rFonts w:hint="default" w:ascii="宋体"/>
              </w:rPr>
            </w:pPr>
            <w:r>
              <w:rPr>
                <w:rFonts w:hint="eastAsia" w:ascii="宋体" w:hAnsi="宋体"/>
              </w:rPr>
              <w:t>（3）整体内容基本完整，重点突出性、针对性较弱得3分；</w:t>
            </w:r>
          </w:p>
          <w:p w14:paraId="1A51DF00">
            <w:pPr>
              <w:keepNext w:val="0"/>
              <w:keepLines w:val="0"/>
              <w:suppressLineNumbers w:val="0"/>
              <w:spacing w:before="0" w:beforeAutospacing="0" w:after="0" w:afterAutospacing="0"/>
              <w:ind w:left="0" w:right="0"/>
              <w:jc w:val="left"/>
              <w:rPr>
                <w:rFonts w:hint="eastAsia" w:ascii="宋体" w:hAnsi="宋体"/>
              </w:rPr>
            </w:pPr>
            <w:r>
              <w:rPr>
                <w:rFonts w:hint="eastAsia" w:ascii="宋体" w:hAnsi="宋体"/>
              </w:rPr>
              <w:t>（4）未提供不得分。</w:t>
            </w:r>
          </w:p>
        </w:tc>
        <w:tc>
          <w:tcPr>
            <w:tcW w:w="851" w:type="dxa"/>
            <w:vAlign w:val="center"/>
          </w:tcPr>
          <w:p w14:paraId="51E4B2A7">
            <w:pPr>
              <w:keepNext w:val="0"/>
              <w:keepLines w:val="0"/>
              <w:suppressLineNumbers w:val="0"/>
              <w:autoSpaceDE w:val="0"/>
              <w:autoSpaceDN w:val="0"/>
              <w:adjustRightInd w:val="0"/>
              <w:snapToGrid w:val="0"/>
              <w:spacing w:before="0" w:beforeAutospacing="0" w:after="0" w:afterAutospacing="0" w:line="360" w:lineRule="exact"/>
              <w:ind w:left="0" w:right="0"/>
              <w:jc w:val="center"/>
              <w:rPr>
                <w:rFonts w:hint="eastAsia" w:ascii="宋体" w:hAnsi="宋体"/>
                <w:szCs w:val="21"/>
              </w:rPr>
            </w:pPr>
            <w:r>
              <w:rPr>
                <w:rFonts w:hint="eastAsia" w:ascii="宋体" w:hAnsi="宋体"/>
                <w:szCs w:val="21"/>
              </w:rPr>
              <w:t>8</w:t>
            </w:r>
          </w:p>
        </w:tc>
      </w:tr>
      <w:tr w14:paraId="4087D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094D6DC4">
            <w:pPr>
              <w:keepNext w:val="0"/>
              <w:keepLines w:val="0"/>
              <w:suppressLineNumbers w:val="0"/>
              <w:snapToGrid w:val="0"/>
              <w:spacing w:before="0" w:beforeAutospacing="0" w:after="0" w:afterAutospacing="0"/>
              <w:ind w:left="0" w:right="0"/>
              <w:jc w:val="center"/>
              <w:rPr>
                <w:rFonts w:hint="default" w:cs="宋体" w:asciiTheme="minorEastAsia" w:hAnsiTheme="minorEastAsia" w:eastAsiaTheme="minorEastAsia"/>
                <w:kern w:val="0"/>
                <w:szCs w:val="21"/>
                <w:lang w:val="en-US" w:eastAsia="zh-CN"/>
              </w:rPr>
            </w:pPr>
            <w:r>
              <w:rPr>
                <w:rFonts w:hint="eastAsia" w:cs="宋体" w:asciiTheme="minorEastAsia" w:hAnsiTheme="minorEastAsia" w:eastAsiaTheme="minorEastAsia"/>
                <w:kern w:val="0"/>
                <w:szCs w:val="21"/>
                <w:lang w:val="en-US" w:eastAsia="zh-CN"/>
              </w:rPr>
              <w:t>2.4</w:t>
            </w:r>
          </w:p>
        </w:tc>
        <w:tc>
          <w:tcPr>
            <w:tcW w:w="1134" w:type="dxa"/>
            <w:vMerge w:val="continue"/>
            <w:vAlign w:val="center"/>
          </w:tcPr>
          <w:p w14:paraId="0B98AAD2">
            <w:pPr>
              <w:keepNext w:val="0"/>
              <w:keepLines w:val="0"/>
              <w:suppressLineNumbers w:val="0"/>
              <w:spacing w:before="0" w:beforeAutospacing="0" w:after="0" w:afterAutospacing="0"/>
              <w:ind w:left="0" w:right="0"/>
              <w:jc w:val="center"/>
              <w:rPr>
                <w:rFonts w:hint="eastAsia" w:ascii="宋体" w:hAnsi="宋体"/>
                <w:szCs w:val="21"/>
              </w:rPr>
            </w:pPr>
          </w:p>
        </w:tc>
        <w:tc>
          <w:tcPr>
            <w:tcW w:w="6662" w:type="dxa"/>
            <w:vAlign w:val="center"/>
          </w:tcPr>
          <w:p w14:paraId="3601C424">
            <w:pPr>
              <w:keepNext w:val="0"/>
              <w:keepLines w:val="0"/>
              <w:suppressLineNumbers w:val="0"/>
              <w:spacing w:before="0" w:beforeAutospacing="0" w:after="0" w:afterAutospacing="0"/>
              <w:ind w:left="0" w:right="0"/>
              <w:jc w:val="left"/>
              <w:rPr>
                <w:rFonts w:hint="eastAsia" w:ascii="宋体" w:hAnsi="宋体"/>
              </w:rPr>
            </w:pPr>
            <w:r>
              <w:rPr>
                <w:rFonts w:hint="eastAsia" w:ascii="宋体" w:hAnsi="宋体"/>
              </w:rPr>
              <w:t>供应商应根据项目的特点和要求，提供风险预案（包括但不限于项目应急响应程序、应急保障、后期处置、培训与演练等内容）：</w:t>
            </w:r>
          </w:p>
          <w:p w14:paraId="0757902B">
            <w:pPr>
              <w:keepNext w:val="0"/>
              <w:keepLines w:val="0"/>
              <w:suppressLineNumbers w:val="0"/>
              <w:spacing w:before="0" w:beforeAutospacing="0" w:after="0" w:afterAutospacing="0"/>
              <w:ind w:left="0" w:right="0"/>
              <w:jc w:val="left"/>
              <w:rPr>
                <w:rFonts w:hint="eastAsia" w:ascii="宋体" w:hAnsi="宋体"/>
              </w:rPr>
            </w:pPr>
            <w:r>
              <w:rPr>
                <w:rFonts w:hint="eastAsia" w:ascii="宋体" w:hAnsi="宋体"/>
              </w:rPr>
              <w:t>（1）执行中可能遇到的风险有预测，并有合理可行的风险应对方案，完整详细得8分；</w:t>
            </w:r>
          </w:p>
          <w:p w14:paraId="2789C995">
            <w:pPr>
              <w:keepNext w:val="0"/>
              <w:keepLines w:val="0"/>
              <w:suppressLineNumbers w:val="0"/>
              <w:spacing w:before="0" w:beforeAutospacing="0" w:after="0" w:afterAutospacing="0"/>
              <w:ind w:left="0" w:right="0"/>
              <w:jc w:val="left"/>
              <w:rPr>
                <w:rFonts w:hint="eastAsia" w:ascii="宋体" w:hAnsi="宋体"/>
              </w:rPr>
            </w:pPr>
            <w:r>
              <w:rPr>
                <w:rFonts w:hint="eastAsia" w:ascii="宋体" w:hAnsi="宋体"/>
              </w:rPr>
              <w:t>（2）对项目实施过程中可能遇到的风险有合理预测，且提供风险应对基本解决方案得5分；</w:t>
            </w:r>
          </w:p>
          <w:p w14:paraId="48B2C9A3">
            <w:pPr>
              <w:keepNext w:val="0"/>
              <w:keepLines w:val="0"/>
              <w:suppressLineNumbers w:val="0"/>
              <w:spacing w:before="0" w:beforeAutospacing="0" w:after="0" w:afterAutospacing="0"/>
              <w:ind w:left="0" w:right="0"/>
              <w:jc w:val="left"/>
              <w:rPr>
                <w:rFonts w:hint="eastAsia" w:ascii="宋体" w:hAnsi="宋体"/>
              </w:rPr>
            </w:pPr>
            <w:r>
              <w:rPr>
                <w:rFonts w:hint="eastAsia" w:ascii="宋体" w:hAnsi="宋体"/>
              </w:rPr>
              <w:t>（3）对项目实施过程中可能遇到的风险有一定程度了解得3分；</w:t>
            </w:r>
          </w:p>
          <w:p w14:paraId="24CFF46B">
            <w:pPr>
              <w:keepNext w:val="0"/>
              <w:keepLines w:val="0"/>
              <w:suppressLineNumbers w:val="0"/>
              <w:spacing w:before="0" w:beforeAutospacing="0" w:after="0" w:afterAutospacing="0"/>
              <w:ind w:left="0" w:right="0"/>
              <w:jc w:val="left"/>
              <w:rPr>
                <w:rFonts w:hint="eastAsia" w:ascii="宋体" w:hAnsi="宋体"/>
              </w:rPr>
            </w:pPr>
            <w:r>
              <w:rPr>
                <w:rFonts w:hint="eastAsia" w:ascii="宋体" w:hAnsi="宋体"/>
              </w:rPr>
              <w:t>（4）未提供不得分。</w:t>
            </w:r>
          </w:p>
        </w:tc>
        <w:tc>
          <w:tcPr>
            <w:tcW w:w="851" w:type="dxa"/>
            <w:vAlign w:val="center"/>
          </w:tcPr>
          <w:p w14:paraId="4F47C987">
            <w:pPr>
              <w:keepNext w:val="0"/>
              <w:keepLines w:val="0"/>
              <w:suppressLineNumbers w:val="0"/>
              <w:autoSpaceDE w:val="0"/>
              <w:autoSpaceDN w:val="0"/>
              <w:adjustRightInd w:val="0"/>
              <w:snapToGrid w:val="0"/>
              <w:spacing w:before="0" w:beforeAutospacing="0" w:after="0" w:afterAutospacing="0" w:line="360" w:lineRule="exact"/>
              <w:ind w:left="0" w:right="0"/>
              <w:jc w:val="center"/>
              <w:rPr>
                <w:rFonts w:hint="eastAsia" w:ascii="宋体" w:hAnsi="宋体"/>
                <w:szCs w:val="21"/>
              </w:rPr>
            </w:pPr>
            <w:r>
              <w:rPr>
                <w:rFonts w:hint="eastAsia" w:ascii="宋体" w:hAnsi="宋体"/>
                <w:szCs w:val="21"/>
              </w:rPr>
              <w:t>8</w:t>
            </w:r>
          </w:p>
        </w:tc>
      </w:tr>
      <w:tr w14:paraId="27DA2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1A621F81">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rPr>
              <w:t>2.</w:t>
            </w:r>
            <w:r>
              <w:rPr>
                <w:rFonts w:hint="eastAsia" w:cs="宋体" w:asciiTheme="minorEastAsia" w:hAnsiTheme="minorEastAsia" w:eastAsiaTheme="minorEastAsia"/>
                <w:kern w:val="0"/>
                <w:szCs w:val="21"/>
                <w:lang w:val="en-US" w:eastAsia="zh-CN"/>
              </w:rPr>
              <w:t>5</w:t>
            </w:r>
          </w:p>
        </w:tc>
        <w:tc>
          <w:tcPr>
            <w:tcW w:w="1134" w:type="dxa"/>
            <w:vMerge w:val="continue"/>
            <w:vAlign w:val="center"/>
          </w:tcPr>
          <w:p w14:paraId="415F650A">
            <w:pPr>
              <w:keepNext w:val="0"/>
              <w:keepLines w:val="0"/>
              <w:suppressLineNumbers w:val="0"/>
              <w:spacing w:before="0" w:beforeAutospacing="0" w:after="0" w:afterAutospacing="0"/>
              <w:ind w:left="0" w:right="0"/>
              <w:jc w:val="center"/>
              <w:rPr>
                <w:rFonts w:hint="eastAsia" w:ascii="宋体" w:hAnsi="宋体"/>
                <w:szCs w:val="21"/>
              </w:rPr>
            </w:pPr>
          </w:p>
        </w:tc>
        <w:tc>
          <w:tcPr>
            <w:tcW w:w="6662" w:type="dxa"/>
            <w:vAlign w:val="center"/>
          </w:tcPr>
          <w:p w14:paraId="2F79A07D">
            <w:pPr>
              <w:keepNext w:val="0"/>
              <w:keepLines w:val="0"/>
              <w:suppressLineNumbers w:val="0"/>
              <w:spacing w:before="0" w:beforeAutospacing="0" w:after="0" w:afterAutospacing="0"/>
              <w:ind w:left="0" w:right="0"/>
              <w:jc w:val="left"/>
              <w:rPr>
                <w:rFonts w:hint="eastAsia" w:ascii="宋体" w:hAnsi="宋体"/>
                <w:lang w:val="en-US"/>
              </w:rPr>
            </w:pPr>
            <w:r>
              <w:rPr>
                <w:rFonts w:hint="eastAsia" w:ascii="宋体" w:hAnsi="宋体"/>
                <w:lang w:val="en-US" w:eastAsia="zh-CN"/>
              </w:rPr>
              <w:t>供应商应根据项目特点与要求，提供常态化、制度化、可落地的主动性沟通机制（包含但不限于汇报频次、汇报形式、汇报内容、异常响应时限、对接责任人、存档留痕、应急机制等内容）：</w:t>
            </w:r>
          </w:p>
          <w:p w14:paraId="05EA54FD">
            <w:pPr>
              <w:keepNext w:val="0"/>
              <w:keepLines w:val="0"/>
              <w:suppressLineNumbers w:val="0"/>
              <w:spacing w:before="0" w:beforeAutospacing="0" w:after="0" w:afterAutospacing="0"/>
              <w:ind w:left="0" w:right="0"/>
              <w:jc w:val="left"/>
              <w:rPr>
                <w:rFonts w:hint="eastAsia" w:ascii="宋体" w:hAnsi="宋体"/>
                <w:lang w:val="en-US"/>
              </w:rPr>
            </w:pPr>
            <w:r>
              <w:rPr>
                <w:rFonts w:hint="eastAsia" w:ascii="宋体" w:hAnsi="宋体"/>
                <w:lang w:val="en-US" w:eastAsia="zh-CN"/>
              </w:rPr>
              <w:t>（1）建立固定周期汇报：每月书面汇报、每季度正式汇报、重大事项即时汇报；明确专人对接、双岗备份；覆盖运营数据、招商进度、活动开展、企业服务、风险事项全部内容；承诺一般事项24小时内响应、紧急事项2小时内响应；有完整台账、留痕、归档机制，得8分；</w:t>
            </w:r>
          </w:p>
          <w:p w14:paraId="2DB70B10">
            <w:pPr>
              <w:keepNext w:val="0"/>
              <w:keepLines w:val="0"/>
              <w:suppressLineNumbers w:val="0"/>
              <w:spacing w:before="0" w:beforeAutospacing="0" w:after="0" w:afterAutospacing="0"/>
              <w:ind w:left="0" w:right="0"/>
              <w:jc w:val="left"/>
              <w:rPr>
                <w:rFonts w:hint="eastAsia" w:ascii="宋体" w:hAnsi="宋体"/>
                <w:lang w:val="en-US"/>
              </w:rPr>
            </w:pPr>
            <w:r>
              <w:rPr>
                <w:rFonts w:hint="eastAsia" w:ascii="宋体" w:hAnsi="宋体"/>
                <w:lang w:val="en-US" w:eastAsia="zh-CN"/>
              </w:rPr>
              <w:t>（2）有固定汇报节点，但频次、内容、响应时限不够完整；有对接人，但无应急备份；能做到主动汇报+及时响应，但机制不够规范，得5分；</w:t>
            </w:r>
          </w:p>
          <w:p w14:paraId="3457E4FF">
            <w:pPr>
              <w:keepNext w:val="0"/>
              <w:keepLines w:val="0"/>
              <w:suppressLineNumbers w:val="0"/>
              <w:spacing w:before="0" w:beforeAutospacing="0" w:after="0" w:afterAutospacing="0"/>
              <w:ind w:left="0" w:right="0"/>
              <w:jc w:val="left"/>
              <w:rPr>
                <w:rFonts w:hint="eastAsia" w:ascii="宋体" w:hAnsi="宋体"/>
                <w:lang w:val="en-US"/>
              </w:rPr>
            </w:pPr>
            <w:r>
              <w:rPr>
                <w:rFonts w:hint="eastAsia" w:ascii="宋体" w:hAnsi="宋体"/>
                <w:lang w:val="en-US" w:eastAsia="zh-CN"/>
              </w:rPr>
              <w:t>（3）无固定主动汇报机制，仅承诺采购人问询时准确汇报；无明确频次、时限、内容、留痕要求，得3分；</w:t>
            </w:r>
          </w:p>
          <w:p w14:paraId="46E50E2D">
            <w:pPr>
              <w:keepNext w:val="0"/>
              <w:keepLines w:val="0"/>
              <w:suppressLineNumbers w:val="0"/>
              <w:spacing w:before="0" w:beforeAutospacing="0" w:after="0" w:afterAutospacing="0"/>
              <w:ind w:left="0" w:right="0"/>
              <w:jc w:val="left"/>
              <w:rPr>
                <w:rFonts w:hint="eastAsia" w:ascii="宋体" w:hAnsi="宋体"/>
              </w:rPr>
            </w:pPr>
            <w:r>
              <w:rPr>
                <w:rFonts w:hint="eastAsia" w:ascii="宋体" w:hAnsi="宋体"/>
                <w:lang w:val="en-US" w:eastAsia="zh-CN"/>
              </w:rPr>
              <w:t>（4）未提供不得分。</w:t>
            </w:r>
          </w:p>
        </w:tc>
        <w:tc>
          <w:tcPr>
            <w:tcW w:w="851" w:type="dxa"/>
            <w:vAlign w:val="center"/>
          </w:tcPr>
          <w:p w14:paraId="2D86CFAE">
            <w:pPr>
              <w:keepNext w:val="0"/>
              <w:keepLines w:val="0"/>
              <w:widowControl w:val="0"/>
              <w:suppressLineNumbers w:val="0"/>
              <w:spacing w:before="0" w:beforeAutospacing="0" w:after="0" w:afterAutospacing="0"/>
              <w:ind w:left="0" w:leftChars="0" w:right="0" w:rightChars="0"/>
              <w:jc w:val="center"/>
              <w:rPr>
                <w:rFonts w:hint="eastAsia" w:ascii="宋体" w:hAnsi="宋体"/>
                <w:szCs w:val="21"/>
              </w:rPr>
            </w:pPr>
            <w:r>
              <w:rPr>
                <w:rFonts w:hint="eastAsia" w:ascii="宋体" w:hAnsi="宋体" w:eastAsia="宋体" w:cs="宋体"/>
                <w:kern w:val="2"/>
                <w:sz w:val="21"/>
                <w:szCs w:val="21"/>
                <w:lang w:val="en-US" w:eastAsia="zh-CN" w:bidi="ar"/>
              </w:rPr>
              <w:t>8</w:t>
            </w:r>
          </w:p>
        </w:tc>
      </w:tr>
      <w:tr w14:paraId="17D01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538E5A0B">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3.1</w:t>
            </w:r>
          </w:p>
        </w:tc>
        <w:tc>
          <w:tcPr>
            <w:tcW w:w="1134" w:type="dxa"/>
            <w:vMerge w:val="restart"/>
            <w:vAlign w:val="center"/>
          </w:tcPr>
          <w:p w14:paraId="17214AA4">
            <w:pPr>
              <w:keepNext w:val="0"/>
              <w:keepLines w:val="0"/>
              <w:suppressLineNumbers w:val="0"/>
              <w:spacing w:before="0" w:beforeAutospacing="0" w:after="0" w:afterAutospacing="0"/>
              <w:ind w:left="0" w:right="0"/>
              <w:jc w:val="center"/>
              <w:rPr>
                <w:rFonts w:hint="eastAsia" w:ascii="宋体" w:hAnsi="宋体"/>
                <w:szCs w:val="21"/>
                <w:lang w:val="en-US" w:eastAsia="zh-CN"/>
              </w:rPr>
            </w:pPr>
            <w:r>
              <w:rPr>
                <w:rFonts w:hint="eastAsia" w:ascii="宋体" w:hAnsi="宋体"/>
                <w:szCs w:val="21"/>
                <w:lang w:val="en-US" w:eastAsia="zh-CN"/>
              </w:rPr>
              <w:t>服务团队</w:t>
            </w:r>
          </w:p>
          <w:p w14:paraId="7516C058">
            <w:pPr>
              <w:keepNext w:val="0"/>
              <w:keepLines w:val="0"/>
              <w:suppressLineNumbers w:val="0"/>
              <w:spacing w:before="0" w:beforeAutospacing="0" w:after="0" w:afterAutospacing="0"/>
              <w:ind w:left="0" w:right="0"/>
              <w:jc w:val="center"/>
              <w:rPr>
                <w:rFonts w:hint="default" w:ascii="宋体" w:hAnsi="宋体"/>
                <w:szCs w:val="21"/>
                <w:lang w:val="en-US" w:eastAsia="zh-CN"/>
              </w:rPr>
            </w:pPr>
            <w:r>
              <w:rPr>
                <w:rFonts w:hint="eastAsia" w:ascii="宋体" w:hAnsi="宋体"/>
                <w:szCs w:val="21"/>
                <w:lang w:val="en-US" w:eastAsia="zh-CN"/>
              </w:rPr>
              <w:t>（18分）</w:t>
            </w:r>
          </w:p>
        </w:tc>
        <w:tc>
          <w:tcPr>
            <w:tcW w:w="6662" w:type="dxa"/>
            <w:vAlign w:val="center"/>
          </w:tcPr>
          <w:p w14:paraId="584063F7">
            <w:pPr>
              <w:keepNext w:val="0"/>
              <w:keepLines w:val="0"/>
              <w:suppressLineNumbers w:val="0"/>
              <w:spacing w:before="0" w:beforeAutospacing="0" w:after="0" w:afterAutospacing="0"/>
              <w:ind w:left="0" w:right="0"/>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供应商拟投入本项目的项目负责人：</w:t>
            </w:r>
          </w:p>
          <w:p w14:paraId="3947E401">
            <w:pPr>
              <w:keepNext w:val="0"/>
              <w:keepLines w:val="0"/>
              <w:suppressLineNumbers w:val="0"/>
              <w:spacing w:before="0" w:beforeAutospacing="0" w:after="0" w:afterAutospacing="0"/>
              <w:ind w:left="0" w:right="0"/>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（1）具有5年（含）以上相关工作经验的得5分，3年（含）-5年（不含）得3分，3年（不含）以下的得1分。</w:t>
            </w:r>
          </w:p>
          <w:p w14:paraId="1602DC13">
            <w:pPr>
              <w:keepNext w:val="0"/>
              <w:keepLines w:val="0"/>
              <w:suppressLineNumbers w:val="0"/>
              <w:tabs>
                <w:tab w:val="left" w:pos="7665"/>
              </w:tabs>
              <w:snapToGrid w:val="0"/>
              <w:spacing w:before="0" w:beforeAutospacing="0" w:after="0" w:afterAutospacing="0"/>
              <w:ind w:left="0" w:right="0"/>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（2）具有</w:t>
            </w:r>
            <w:r>
              <w:rPr>
                <w:rFonts w:hint="default" w:ascii="宋体" w:hAnsi="宋体"/>
                <w:color w:val="000000" w:themeColor="text1"/>
                <w14:textFill>
                  <w14:solidFill>
                    <w14:schemeClr w14:val="tx1"/>
                  </w14:solidFill>
                </w14:textFill>
              </w:rPr>
              <w:t>三级及以上创业指导师资格证</w:t>
            </w:r>
            <w:r>
              <w:rPr>
                <w:rFonts w:hint="eastAsia" w:ascii="宋体" w:hAnsi="宋体"/>
                <w:color w:val="000000" w:themeColor="text1"/>
                <w14:textFill>
                  <w14:solidFill>
                    <w14:schemeClr w14:val="tx1"/>
                  </w14:solidFill>
                </w14:textFill>
              </w:rPr>
              <w:t>得1分。</w:t>
            </w:r>
          </w:p>
          <w:p w14:paraId="3F186E8B">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注：</w:t>
            </w:r>
          </w:p>
          <w:p w14:paraId="6D76A3E0">
            <w:pPr>
              <w:keepNext w:val="0"/>
              <w:keepLines w:val="0"/>
              <w:suppressLineNumbers w:val="0"/>
              <w:tabs>
                <w:tab w:val="left" w:pos="7665"/>
              </w:tabs>
              <w:snapToGrid w:val="0"/>
              <w:spacing w:before="0" w:beforeAutospacing="0" w:after="0" w:afterAutospacing="0"/>
              <w:ind w:left="0" w:right="0"/>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①须提供由人力资源和社会保障部门或其备案机构颁发的有效证书复印件或证明材料；</w:t>
            </w:r>
          </w:p>
          <w:p w14:paraId="35AD6AF2">
            <w:pPr>
              <w:keepNext w:val="0"/>
              <w:keepLines w:val="0"/>
              <w:suppressLineNumbers w:val="0"/>
              <w:tabs>
                <w:tab w:val="left" w:pos="7665"/>
              </w:tabs>
              <w:snapToGrid w:val="0"/>
              <w:spacing w:before="0" w:beforeAutospacing="0" w:after="0" w:afterAutospacing="0"/>
              <w:ind w:left="0" w:right="0"/>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②工作经验以简历为准；</w:t>
            </w:r>
          </w:p>
          <w:p w14:paraId="64A2A729">
            <w:pPr>
              <w:keepNext w:val="0"/>
              <w:keepLines w:val="0"/>
              <w:suppressLineNumbers w:val="0"/>
              <w:tabs>
                <w:tab w:val="left" w:pos="7665"/>
              </w:tabs>
              <w:snapToGrid w:val="0"/>
              <w:spacing w:before="0" w:beforeAutospacing="0" w:after="0" w:afterAutospacing="0"/>
              <w:ind w:left="0" w:right="0"/>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③提供供应商近六个月任意一个月为其缴纳社保的证明材料；</w:t>
            </w:r>
          </w:p>
          <w:p w14:paraId="564499C4">
            <w:pPr>
              <w:keepNext w:val="0"/>
              <w:keepLines w:val="0"/>
              <w:suppressLineNumbers w:val="0"/>
              <w:tabs>
                <w:tab w:val="left" w:pos="7665"/>
              </w:tabs>
              <w:snapToGrid w:val="0"/>
              <w:spacing w:before="0" w:beforeAutospacing="0" w:after="0" w:afterAutospacing="0"/>
              <w:ind w:left="0" w:right="0"/>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④如为退休人员，则须提供退休证和返聘合同复印件；</w:t>
            </w:r>
          </w:p>
          <w:p w14:paraId="7339259B">
            <w:pPr>
              <w:keepNext w:val="0"/>
              <w:keepLines w:val="0"/>
              <w:suppressLineNumbers w:val="0"/>
              <w:tabs>
                <w:tab w:val="left" w:pos="7665"/>
              </w:tabs>
              <w:snapToGrid w:val="0"/>
              <w:spacing w:before="0" w:beforeAutospacing="0" w:after="0" w:afterAutospacing="0"/>
              <w:ind w:left="0" w:right="0"/>
              <w:jc w:val="left"/>
              <w:rPr>
                <w:rFonts w:hint="eastAsia" w:ascii="宋体" w:hAnsi="宋体"/>
                <w:szCs w:val="21"/>
              </w:rPr>
            </w:pPr>
            <w:r>
              <w:rPr>
                <w:rFonts w:hint="eastAsia" w:ascii="宋体" w:hAnsi="宋体"/>
                <w:color w:val="000000" w:themeColor="text1"/>
                <w:kern w:val="0"/>
                <w:szCs w:val="21"/>
                <w14:textFill>
                  <w14:solidFill>
                    <w14:schemeClr w14:val="tx1"/>
                  </w14:solidFill>
                </w14:textFill>
              </w:rPr>
              <w:t>⑤上述证明材料均须加盖电子公章，未按要求提供不得分。</w:t>
            </w:r>
          </w:p>
        </w:tc>
        <w:tc>
          <w:tcPr>
            <w:tcW w:w="851" w:type="dxa"/>
            <w:vAlign w:val="center"/>
          </w:tcPr>
          <w:p w14:paraId="726495B4">
            <w:pPr>
              <w:keepNext w:val="0"/>
              <w:keepLines w:val="0"/>
              <w:suppressLineNumbers w:val="0"/>
              <w:autoSpaceDE w:val="0"/>
              <w:autoSpaceDN w:val="0"/>
              <w:adjustRightInd w:val="0"/>
              <w:snapToGrid w:val="0"/>
              <w:spacing w:before="0" w:beforeAutospacing="0" w:after="0" w:afterAutospacing="0" w:line="360" w:lineRule="exact"/>
              <w:ind w:left="0" w:right="0"/>
              <w:jc w:val="center"/>
              <w:rPr>
                <w:rFonts w:hint="eastAsia" w:ascii="宋体" w:hAnsi="宋体"/>
                <w:szCs w:val="21"/>
              </w:rPr>
            </w:pPr>
            <w:r>
              <w:rPr>
                <w:rFonts w:hint="eastAsia" w:ascii="宋体" w:hAnsi="宋体"/>
                <w:color w:val="000000" w:themeColor="text1"/>
                <w:szCs w:val="21"/>
                <w14:textFill>
                  <w14:solidFill>
                    <w14:schemeClr w14:val="tx1"/>
                  </w14:solidFill>
                </w14:textFill>
              </w:rPr>
              <w:t>6</w:t>
            </w:r>
          </w:p>
        </w:tc>
      </w:tr>
      <w:tr w14:paraId="299F5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60F4582C">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3.2</w:t>
            </w:r>
          </w:p>
        </w:tc>
        <w:tc>
          <w:tcPr>
            <w:tcW w:w="1134" w:type="dxa"/>
            <w:vMerge w:val="continue"/>
            <w:vAlign w:val="center"/>
          </w:tcPr>
          <w:p w14:paraId="18E777FD">
            <w:pPr>
              <w:keepNext w:val="0"/>
              <w:keepLines w:val="0"/>
              <w:suppressLineNumbers w:val="0"/>
              <w:spacing w:before="0" w:beforeAutospacing="0" w:after="0" w:afterAutospacing="0"/>
              <w:ind w:left="0" w:right="0"/>
              <w:jc w:val="center"/>
              <w:rPr>
                <w:rFonts w:hint="eastAsia" w:ascii="宋体" w:hAnsi="宋体"/>
                <w:szCs w:val="21"/>
              </w:rPr>
            </w:pPr>
          </w:p>
        </w:tc>
        <w:tc>
          <w:tcPr>
            <w:tcW w:w="6662" w:type="dxa"/>
            <w:vAlign w:val="center"/>
          </w:tcPr>
          <w:p w14:paraId="64626821">
            <w:pPr>
              <w:keepNext w:val="0"/>
              <w:keepLines w:val="0"/>
              <w:suppressLineNumbers w:val="0"/>
              <w:tabs>
                <w:tab w:val="left" w:pos="7665"/>
              </w:tabs>
              <w:snapToGrid w:val="0"/>
              <w:spacing w:before="0" w:beforeAutospacing="0" w:after="0" w:afterAutospacing="0"/>
              <w:ind w:left="0" w:right="0"/>
              <w:jc w:val="left"/>
              <w:rPr>
                <w:rFonts w:hint="eastAsia" w:ascii="宋体" w:hAnsi="宋体"/>
                <w:color w:val="000000" w:themeColor="text1"/>
                <w14:textFill>
                  <w14:solidFill>
                    <w14:schemeClr w14:val="tx1"/>
                  </w14:solidFill>
                </w14:textFill>
              </w:rPr>
            </w:pPr>
            <w:r>
              <w:rPr>
                <w:rFonts w:hint="default" w:ascii="宋体" w:hAnsi="宋体"/>
                <w:color w:val="000000" w:themeColor="text1"/>
                <w14:textFill>
                  <w14:solidFill>
                    <w14:schemeClr w14:val="tx1"/>
                  </w14:solidFill>
                </w14:textFill>
              </w:rPr>
              <w:t>供应商</w:t>
            </w:r>
            <w:r>
              <w:rPr>
                <w:rFonts w:hint="eastAsia" w:ascii="宋体" w:hAnsi="宋体"/>
                <w:color w:val="000000" w:themeColor="text1"/>
                <w14:textFill>
                  <w14:solidFill>
                    <w14:schemeClr w14:val="tx1"/>
                  </w14:solidFill>
                </w14:textFill>
              </w:rPr>
              <w:t>拟投入本项目</w:t>
            </w:r>
            <w:r>
              <w:rPr>
                <w:rFonts w:hint="default" w:ascii="宋体" w:hAnsi="宋体"/>
                <w:color w:val="000000" w:themeColor="text1"/>
                <w14:textFill>
                  <w14:solidFill>
                    <w14:schemeClr w14:val="tx1"/>
                  </w14:solidFill>
                </w14:textFill>
              </w:rPr>
              <w:t>的创业指导专家</w:t>
            </w:r>
            <w:r>
              <w:rPr>
                <w:rFonts w:hint="eastAsia" w:ascii="宋体" w:hAnsi="宋体"/>
                <w:color w:val="000000" w:themeColor="text1"/>
                <w14:textFill>
                  <w14:solidFill>
                    <w14:schemeClr w14:val="tx1"/>
                  </w14:solidFill>
                </w14:textFill>
              </w:rPr>
              <w:t>（含项目负责人）</w:t>
            </w:r>
            <w:r>
              <w:rPr>
                <w:rFonts w:hint="default" w:ascii="宋体" w:hAnsi="宋体"/>
                <w:color w:val="000000" w:themeColor="text1"/>
                <w14:textFill>
                  <w14:solidFill>
                    <w14:schemeClr w14:val="tx1"/>
                  </w14:solidFill>
                </w14:textFill>
              </w:rPr>
              <w:t>（持三级及以上创业指导师资格证）满足采购需求“不少于4名”即可进入本项评分。在满足4名基础上，每多提供1名同时具备创业指导师资格证书</w:t>
            </w:r>
            <w:r>
              <w:rPr>
                <w:rFonts w:hint="eastAsia" w:ascii="宋体" w:hAnsi="宋体"/>
                <w:color w:val="000000" w:themeColor="text1"/>
                <w14:textFill>
                  <w14:solidFill>
                    <w14:schemeClr w14:val="tx1"/>
                  </w14:solidFill>
                </w14:textFill>
              </w:rPr>
              <w:t>且具有</w:t>
            </w:r>
            <w:r>
              <w:rPr>
                <w:rFonts w:hint="default" w:ascii="宋体" w:hAnsi="宋体"/>
                <w:color w:val="000000" w:themeColor="text1"/>
                <w14:textFill>
                  <w14:solidFill>
                    <w14:schemeClr w14:val="tx1"/>
                  </w14:solidFill>
                </w14:textFill>
              </w:rPr>
              <w:t>同类创业载体运营/创业指导经验的专家，得</w:t>
            </w:r>
            <w:r>
              <w:rPr>
                <w:rFonts w:hint="eastAsia" w:ascii="宋体" w:hAnsi="宋体"/>
                <w:color w:val="000000" w:themeColor="text1"/>
                <w14:textFill>
                  <w14:solidFill>
                    <w14:schemeClr w14:val="tx1"/>
                  </w14:solidFill>
                </w14:textFill>
              </w:rPr>
              <w:t>3</w:t>
            </w:r>
            <w:r>
              <w:rPr>
                <w:rFonts w:hint="default" w:ascii="宋体" w:hAnsi="宋体"/>
                <w:color w:val="000000" w:themeColor="text1"/>
                <w14:textFill>
                  <w14:solidFill>
                    <w14:schemeClr w14:val="tx1"/>
                  </w14:solidFill>
                </w14:textFill>
              </w:rPr>
              <w:t>分，本项最高得</w:t>
            </w:r>
            <w:r>
              <w:rPr>
                <w:rFonts w:hint="eastAsia" w:ascii="宋体" w:hAnsi="宋体"/>
                <w:color w:val="000000" w:themeColor="text1"/>
                <w14:textFill>
                  <w14:solidFill>
                    <w14:schemeClr w14:val="tx1"/>
                  </w14:solidFill>
                </w14:textFill>
              </w:rPr>
              <w:t>6</w:t>
            </w:r>
            <w:r>
              <w:rPr>
                <w:rFonts w:hint="default" w:ascii="宋体" w:hAnsi="宋体"/>
                <w:color w:val="000000" w:themeColor="text1"/>
                <w14:textFill>
                  <w14:solidFill>
                    <w14:schemeClr w14:val="tx1"/>
                  </w14:solidFill>
                </w14:textFill>
              </w:rPr>
              <w:t>分。</w:t>
            </w:r>
          </w:p>
          <w:p w14:paraId="7A080D95">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注：</w:t>
            </w:r>
          </w:p>
          <w:p w14:paraId="04E5A88D">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cs="宋体"/>
                <w:color w:val="000000" w:themeColor="text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①</w:t>
            </w:r>
            <w:r>
              <w:rPr>
                <w:rFonts w:hint="eastAsia" w:ascii="宋体" w:hAnsi="宋体" w:cs="宋体"/>
                <w:color w:val="000000" w:themeColor="text1"/>
                <w14:textFill>
                  <w14:solidFill>
                    <w14:schemeClr w14:val="tx1"/>
                  </w14:solidFill>
                </w14:textFill>
              </w:rPr>
              <w:t>须提供由人力资源和社会保障部门或其备案机构颁发的有效证书复印件或证明材料；</w:t>
            </w:r>
          </w:p>
          <w:p w14:paraId="22E28E58">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cs="宋体"/>
                <w:color w:val="000000" w:themeColor="text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②</w:t>
            </w:r>
            <w:r>
              <w:rPr>
                <w:rFonts w:hint="eastAsia" w:ascii="宋体" w:hAnsi="宋体" w:cs="宋体"/>
                <w:color w:val="000000" w:themeColor="text1"/>
                <w14:textFill>
                  <w14:solidFill>
                    <w14:schemeClr w14:val="tx1"/>
                  </w14:solidFill>
                </w14:textFill>
              </w:rPr>
              <w:t>供应商近半年内连续三个月为其缴纳社保的有效证明材料；</w:t>
            </w:r>
          </w:p>
          <w:p w14:paraId="4B0173E3">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cs="宋体"/>
                <w:color w:val="000000" w:themeColor="text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③</w:t>
            </w:r>
            <w:r>
              <w:rPr>
                <w:rFonts w:hint="eastAsia" w:ascii="宋体" w:hAnsi="宋体" w:cs="宋体"/>
                <w:color w:val="000000" w:themeColor="text1"/>
                <w14:textFill>
                  <w14:solidFill>
                    <w14:schemeClr w14:val="tx1"/>
                  </w14:solidFill>
                </w14:textFill>
              </w:rPr>
              <w:t>同类创业载体运营经验证明材料（包含但不限于人员简历或合同等相关证明材料）；</w:t>
            </w:r>
          </w:p>
          <w:p w14:paraId="02F2DCE3">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color w:val="000000" w:themeColor="text1"/>
                <w:kern w:val="0"/>
                <w:szCs w:val="21"/>
                <w14:textFill>
                  <w14:solidFill>
                    <w14:schemeClr w14:val="tx1"/>
                  </w14:solidFill>
                </w14:textFill>
              </w:rPr>
              <w:t>④上述证明材料均须加盖电子公章，未按要求提供不得分。</w:t>
            </w:r>
          </w:p>
        </w:tc>
        <w:tc>
          <w:tcPr>
            <w:tcW w:w="851" w:type="dxa"/>
            <w:vAlign w:val="center"/>
          </w:tcPr>
          <w:p w14:paraId="3A1097E1">
            <w:pPr>
              <w:keepNext w:val="0"/>
              <w:keepLines w:val="0"/>
              <w:suppressLineNumbers w:val="0"/>
              <w:autoSpaceDE w:val="0"/>
              <w:autoSpaceDN w:val="0"/>
              <w:adjustRightInd w:val="0"/>
              <w:snapToGrid w:val="0"/>
              <w:spacing w:before="0" w:beforeAutospacing="0" w:after="0" w:afterAutospacing="0" w:line="360" w:lineRule="exact"/>
              <w:ind w:left="0" w:right="0"/>
              <w:jc w:val="center"/>
              <w:rPr>
                <w:rFonts w:hint="eastAsia" w:ascii="宋体" w:hAnsi="宋体"/>
                <w:szCs w:val="21"/>
              </w:rPr>
            </w:pPr>
            <w:r>
              <w:rPr>
                <w:rFonts w:hint="eastAsia" w:ascii="宋体" w:hAnsi="宋体"/>
                <w:color w:val="000000" w:themeColor="text1"/>
                <w:szCs w:val="21"/>
                <w14:textFill>
                  <w14:solidFill>
                    <w14:schemeClr w14:val="tx1"/>
                  </w14:solidFill>
                </w14:textFill>
              </w:rPr>
              <w:t>6</w:t>
            </w:r>
          </w:p>
        </w:tc>
      </w:tr>
      <w:tr w14:paraId="1BDD7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66F8D27C">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3.3</w:t>
            </w:r>
          </w:p>
        </w:tc>
        <w:tc>
          <w:tcPr>
            <w:tcW w:w="1134" w:type="dxa"/>
            <w:vMerge w:val="continue"/>
            <w:vAlign w:val="center"/>
          </w:tcPr>
          <w:p w14:paraId="72AFBD14">
            <w:pPr>
              <w:keepNext w:val="0"/>
              <w:keepLines w:val="0"/>
              <w:suppressLineNumbers w:val="0"/>
              <w:spacing w:before="0" w:beforeAutospacing="0" w:after="0" w:afterAutospacing="0"/>
              <w:ind w:left="0" w:right="0"/>
              <w:jc w:val="center"/>
              <w:rPr>
                <w:rFonts w:hint="eastAsia" w:ascii="宋体" w:hAnsi="宋体"/>
                <w:szCs w:val="21"/>
              </w:rPr>
            </w:pPr>
          </w:p>
        </w:tc>
        <w:tc>
          <w:tcPr>
            <w:tcW w:w="6662" w:type="dxa"/>
            <w:vAlign w:val="center"/>
          </w:tcPr>
          <w:p w14:paraId="1E8B9944">
            <w:pPr>
              <w:keepNext w:val="0"/>
              <w:keepLines w:val="0"/>
              <w:suppressLineNumbers w:val="0"/>
              <w:tabs>
                <w:tab w:val="left" w:pos="7665"/>
              </w:tabs>
              <w:snapToGrid w:val="0"/>
              <w:spacing w:before="0" w:beforeAutospacing="0" w:after="0" w:afterAutospacing="0"/>
              <w:ind w:left="0" w:right="0"/>
              <w:jc w:val="left"/>
              <w:rPr>
                <w:rFonts w:hint="eastAsia" w:ascii="宋体" w:hAnsi="宋体" w:cs="宋体"/>
                <w:color w:val="000000" w:themeColor="text1"/>
                <w14:textFill>
                  <w14:solidFill>
                    <w14:schemeClr w14:val="tx1"/>
                  </w14:solidFill>
                </w14:textFill>
              </w:rPr>
            </w:pPr>
            <w:r>
              <w:rPr>
                <w:rFonts w:hint="default" w:ascii="宋体" w:hAnsi="宋体" w:cs="宋体"/>
                <w:color w:val="000000" w:themeColor="text1"/>
                <w14:textFill>
                  <w14:solidFill>
                    <w14:schemeClr w14:val="tx1"/>
                  </w14:solidFill>
                </w14:textFill>
              </w:rPr>
              <w:t>供应商拟投入本项目的</w:t>
            </w:r>
            <w:r>
              <w:rPr>
                <w:rFonts w:hint="eastAsia" w:ascii="宋体" w:hAnsi="宋体" w:cs="宋体"/>
                <w:color w:val="000000" w:themeColor="text1"/>
                <w14:textFill>
                  <w14:solidFill>
                    <w14:schemeClr w14:val="tx1"/>
                  </w14:solidFill>
                </w14:textFill>
              </w:rPr>
              <w:t>常驻园区运营团队</w:t>
            </w:r>
            <w:r>
              <w:rPr>
                <w:rFonts w:hint="eastAsia" w:ascii="宋体" w:hAnsi="宋体"/>
                <w:color w:val="000000" w:themeColor="text1"/>
                <w14:textFill>
                  <w14:solidFill>
                    <w14:schemeClr w14:val="tx1"/>
                  </w14:solidFill>
                </w14:textFill>
              </w:rPr>
              <w:t>（含项目负责人）</w:t>
            </w:r>
            <w:r>
              <w:rPr>
                <w:rFonts w:hint="default" w:ascii="宋体" w:hAnsi="宋体" w:cs="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满足采购需求“不少于8人”即可进入本项评分。每增加1人得1分，本项最高得2分。</w:t>
            </w:r>
          </w:p>
          <w:p w14:paraId="44A9C1B8">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注：</w:t>
            </w:r>
          </w:p>
          <w:p w14:paraId="69B3FEC8">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cs="宋体"/>
                <w:color w:val="000000" w:themeColor="text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①</w:t>
            </w:r>
            <w:r>
              <w:rPr>
                <w:rFonts w:hint="eastAsia" w:ascii="宋体" w:hAnsi="宋体" w:cs="宋体"/>
                <w:color w:val="000000" w:themeColor="text1"/>
                <w14:textFill>
                  <w14:solidFill>
                    <w14:schemeClr w14:val="tx1"/>
                  </w14:solidFill>
                </w14:textFill>
              </w:rPr>
              <w:t>须提供运营团队人员清单；</w:t>
            </w:r>
          </w:p>
          <w:p w14:paraId="7F2698C3">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cs="宋体"/>
                <w:color w:val="000000" w:themeColor="text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②</w:t>
            </w:r>
            <w:r>
              <w:rPr>
                <w:rFonts w:hint="eastAsia" w:ascii="宋体" w:hAnsi="宋体" w:cs="宋体"/>
                <w:color w:val="000000" w:themeColor="text1"/>
                <w14:textFill>
                  <w14:solidFill>
                    <w14:schemeClr w14:val="tx1"/>
                  </w14:solidFill>
                </w14:textFill>
              </w:rPr>
              <w:t>供应商近半年内连续三个月为其缴纳社保的有效证明材料；</w:t>
            </w:r>
          </w:p>
          <w:p w14:paraId="5AF5A6E5">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color w:val="000000" w:themeColor="text1"/>
                <w:kern w:val="0"/>
                <w:szCs w:val="21"/>
                <w14:textFill>
                  <w14:solidFill>
                    <w14:schemeClr w14:val="tx1"/>
                  </w14:solidFill>
                </w14:textFill>
              </w:rPr>
              <w:t>③上述证明材料均须加盖电子公章，未按要求提供不得分。</w:t>
            </w:r>
          </w:p>
        </w:tc>
        <w:tc>
          <w:tcPr>
            <w:tcW w:w="851" w:type="dxa"/>
            <w:vAlign w:val="center"/>
          </w:tcPr>
          <w:p w14:paraId="1D107822">
            <w:pPr>
              <w:keepNext w:val="0"/>
              <w:keepLines w:val="0"/>
              <w:suppressLineNumbers w:val="0"/>
              <w:autoSpaceDE w:val="0"/>
              <w:autoSpaceDN w:val="0"/>
              <w:adjustRightInd w:val="0"/>
              <w:snapToGrid w:val="0"/>
              <w:spacing w:before="0" w:beforeAutospacing="0" w:after="0" w:afterAutospacing="0" w:line="360" w:lineRule="exact"/>
              <w:ind w:left="0" w:right="0"/>
              <w:jc w:val="center"/>
              <w:rPr>
                <w:rFonts w:hint="eastAsia" w:ascii="宋体" w:hAnsi="宋体"/>
                <w:szCs w:val="21"/>
              </w:rPr>
            </w:pPr>
            <w:r>
              <w:rPr>
                <w:rFonts w:hint="eastAsia" w:ascii="宋体" w:hAnsi="宋体"/>
                <w:color w:val="000000" w:themeColor="text1"/>
                <w:szCs w:val="21"/>
                <w14:textFill>
                  <w14:solidFill>
                    <w14:schemeClr w14:val="tx1"/>
                  </w14:solidFill>
                </w14:textFill>
              </w:rPr>
              <w:t>2</w:t>
            </w:r>
          </w:p>
        </w:tc>
      </w:tr>
      <w:tr w14:paraId="69B91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5059219B">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3.4</w:t>
            </w:r>
          </w:p>
        </w:tc>
        <w:tc>
          <w:tcPr>
            <w:tcW w:w="1134" w:type="dxa"/>
            <w:vMerge w:val="continue"/>
            <w:vAlign w:val="center"/>
          </w:tcPr>
          <w:p w14:paraId="066B07C9">
            <w:pPr>
              <w:keepNext w:val="0"/>
              <w:keepLines w:val="0"/>
              <w:suppressLineNumbers w:val="0"/>
              <w:spacing w:before="0" w:beforeAutospacing="0" w:after="0" w:afterAutospacing="0"/>
              <w:ind w:left="0" w:right="0"/>
              <w:jc w:val="center"/>
              <w:rPr>
                <w:rFonts w:hint="eastAsia" w:ascii="宋体" w:hAnsi="宋体"/>
                <w:szCs w:val="21"/>
              </w:rPr>
            </w:pPr>
          </w:p>
        </w:tc>
        <w:tc>
          <w:tcPr>
            <w:tcW w:w="6662" w:type="dxa"/>
            <w:vAlign w:val="center"/>
          </w:tcPr>
          <w:p w14:paraId="46111A7B">
            <w:pPr>
              <w:keepNext w:val="0"/>
              <w:keepLines w:val="0"/>
              <w:suppressLineNumbers w:val="0"/>
              <w:tabs>
                <w:tab w:val="left" w:pos="7665"/>
              </w:tabs>
              <w:snapToGrid w:val="0"/>
              <w:spacing w:before="0" w:beforeAutospacing="0" w:after="0" w:afterAutospacing="0"/>
              <w:ind w:left="0" w:right="0"/>
              <w:jc w:val="left"/>
              <w:rPr>
                <w:rFonts w:hint="eastAsia" w:ascii="宋体" w:hAnsi="宋体" w:cs="宋体"/>
                <w:color w:val="000000" w:themeColor="text1"/>
                <w14:textFill>
                  <w14:solidFill>
                    <w14:schemeClr w14:val="tx1"/>
                  </w14:solidFill>
                </w14:textFill>
              </w:rPr>
            </w:pPr>
            <w:r>
              <w:rPr>
                <w:rFonts w:hint="default" w:ascii="宋体" w:hAnsi="宋体" w:cs="宋体"/>
                <w:color w:val="000000" w:themeColor="text1"/>
                <w14:textFill>
                  <w14:solidFill>
                    <w14:schemeClr w14:val="tx1"/>
                  </w14:solidFill>
                </w14:textFill>
              </w:rPr>
              <w:t>供应商拟投入本项目的</w:t>
            </w:r>
            <w:r>
              <w:rPr>
                <w:rFonts w:hint="eastAsia" w:ascii="宋体" w:hAnsi="宋体" w:cs="宋体"/>
                <w:color w:val="000000" w:themeColor="text1"/>
                <w14:textFill>
                  <w14:solidFill>
                    <w14:schemeClr w14:val="tx1"/>
                  </w14:solidFill>
                </w14:textFill>
              </w:rPr>
              <w:t>常驻园区运营团队</w:t>
            </w:r>
            <w:r>
              <w:rPr>
                <w:rFonts w:hint="eastAsia" w:ascii="宋体" w:hAnsi="宋体"/>
                <w:color w:val="000000" w:themeColor="text1"/>
                <w14:textFill>
                  <w14:solidFill>
                    <w14:schemeClr w14:val="tx1"/>
                  </w14:solidFill>
                </w14:textFill>
              </w:rPr>
              <w:t>（含项目负责人）</w:t>
            </w:r>
            <w:r>
              <w:rPr>
                <w:rFonts w:hint="eastAsia" w:ascii="宋体" w:hAnsi="宋体" w:cs="宋体"/>
                <w:color w:val="000000" w:themeColor="text1"/>
                <w14:textFill>
                  <w14:solidFill>
                    <w14:schemeClr w14:val="tx1"/>
                  </w14:solidFill>
                </w14:textFill>
              </w:rPr>
              <w:t>中，</w:t>
            </w:r>
          </w:p>
          <w:p w14:paraId="1931CC6F">
            <w:pPr>
              <w:keepNext w:val="0"/>
              <w:keepLines w:val="0"/>
              <w:suppressLineNumbers w:val="0"/>
              <w:tabs>
                <w:tab w:val="left" w:pos="7665"/>
              </w:tabs>
              <w:snapToGrid w:val="0"/>
              <w:spacing w:before="0" w:beforeAutospacing="0" w:after="0" w:afterAutospacing="0"/>
              <w:ind w:left="0" w:right="0"/>
              <w:jc w:val="left"/>
              <w:rPr>
                <w:rFonts w:hint="eastAsia"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w:t>
            </w:r>
            <w:r>
              <w:rPr>
                <w:rFonts w:hint="default" w:ascii="宋体" w:hAnsi="宋体" w:cs="宋体"/>
                <w:color w:val="000000" w:themeColor="text1"/>
                <w14:textFill>
                  <w14:solidFill>
                    <w14:schemeClr w14:val="tx1"/>
                  </w14:solidFill>
                </w14:textFill>
              </w:rPr>
              <w:t>团队中具有创新创业孵化、园区运营</w:t>
            </w:r>
            <w:r>
              <w:rPr>
                <w:rFonts w:hint="eastAsia" w:ascii="宋体" w:hAnsi="宋体" w:cs="宋体"/>
                <w:color w:val="000000" w:themeColor="text1"/>
                <w14:textFill>
                  <w14:solidFill>
                    <w14:schemeClr w14:val="tx1"/>
                  </w14:solidFill>
                </w14:textFill>
              </w:rPr>
              <w:t>（符合主导产业方向）</w:t>
            </w:r>
            <w:r>
              <w:rPr>
                <w:rFonts w:hint="default" w:ascii="宋体" w:hAnsi="宋体" w:cs="宋体"/>
                <w:color w:val="000000" w:themeColor="text1"/>
                <w14:textFill>
                  <w14:solidFill>
                    <w14:schemeClr w14:val="tx1"/>
                  </w14:solidFill>
                </w14:textFill>
              </w:rPr>
              <w:t>相关高级职称或高级职业资格（</w:t>
            </w:r>
            <w:r>
              <w:rPr>
                <w:rFonts w:hint="eastAsia" w:ascii="宋体" w:hAnsi="宋体" w:cs="宋体"/>
                <w:color w:val="000000" w:themeColor="text1"/>
                <w14:textFill>
                  <w14:solidFill>
                    <w14:schemeClr w14:val="tx1"/>
                  </w14:solidFill>
                </w14:textFill>
              </w:rPr>
              <w:t>包括但不限于</w:t>
            </w:r>
            <w:r>
              <w:rPr>
                <w:rFonts w:hint="default" w:ascii="宋体" w:hAnsi="宋体" w:cs="宋体"/>
                <w:color w:val="000000" w:themeColor="text1"/>
                <w14:textFill>
                  <w14:solidFill>
                    <w14:schemeClr w14:val="tx1"/>
                  </w14:solidFill>
                </w14:textFill>
              </w:rPr>
              <w:t>高级创业指导师</w:t>
            </w:r>
            <w:r>
              <w:rPr>
                <w:rFonts w:hint="eastAsia" w:ascii="宋体" w:hAnsi="宋体" w:cs="宋体"/>
                <w:color w:val="000000" w:themeColor="text1"/>
                <w14:textFill>
                  <w14:solidFill>
                    <w14:schemeClr w14:val="tx1"/>
                  </w14:solidFill>
                </w14:textFill>
              </w:rPr>
              <w:t>或高级人力资源管理师</w:t>
            </w:r>
            <w:r>
              <w:rPr>
                <w:rFonts w:hint="default" w:ascii="宋体" w:hAnsi="宋体" w:cs="宋体"/>
                <w:color w:val="000000" w:themeColor="text1"/>
                <w14:textFill>
                  <w14:solidFill>
                    <w14:schemeClr w14:val="tx1"/>
                  </w14:solidFill>
                </w14:textFill>
              </w:rPr>
              <w:t>等）者，每人得2分；</w:t>
            </w:r>
          </w:p>
          <w:p w14:paraId="267C7972">
            <w:pPr>
              <w:keepNext w:val="0"/>
              <w:keepLines w:val="0"/>
              <w:suppressLineNumbers w:val="0"/>
              <w:tabs>
                <w:tab w:val="left" w:pos="7665"/>
              </w:tabs>
              <w:snapToGrid w:val="0"/>
              <w:spacing w:before="0" w:beforeAutospacing="0" w:after="0" w:afterAutospacing="0"/>
              <w:ind w:left="0" w:right="0"/>
              <w:jc w:val="left"/>
              <w:rPr>
                <w:rFonts w:hint="eastAsia"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w:t>
            </w:r>
            <w:r>
              <w:rPr>
                <w:rFonts w:hint="default" w:ascii="宋体" w:hAnsi="宋体" w:cs="宋体"/>
                <w:color w:val="000000" w:themeColor="text1"/>
                <w14:textFill>
                  <w14:solidFill>
                    <w14:schemeClr w14:val="tx1"/>
                  </w14:solidFill>
                </w14:textFill>
              </w:rPr>
              <w:t>具有上述相关中级职称或中级职业资格者，每人得1分</w:t>
            </w:r>
            <w:r>
              <w:rPr>
                <w:rFonts w:hint="eastAsia" w:ascii="宋体" w:hAnsi="宋体" w:cs="宋体"/>
                <w:color w:val="000000" w:themeColor="text1"/>
                <w14:textFill>
                  <w14:solidFill>
                    <w14:schemeClr w14:val="tx1"/>
                  </w14:solidFill>
                </w14:textFill>
              </w:rPr>
              <w:t>，最多得2分</w:t>
            </w:r>
            <w:r>
              <w:rPr>
                <w:rFonts w:hint="default" w:ascii="宋体" w:hAnsi="宋体" w:cs="宋体"/>
                <w:color w:val="000000" w:themeColor="text1"/>
                <w14:textFill>
                  <w14:solidFill>
                    <w14:schemeClr w14:val="tx1"/>
                  </w14:solidFill>
                </w14:textFill>
              </w:rPr>
              <w:t>；</w:t>
            </w:r>
          </w:p>
          <w:p w14:paraId="104BC9F5">
            <w:pPr>
              <w:keepNext w:val="0"/>
              <w:keepLines w:val="0"/>
              <w:suppressLineNumbers w:val="0"/>
              <w:tabs>
                <w:tab w:val="left" w:pos="7665"/>
              </w:tabs>
              <w:snapToGrid w:val="0"/>
              <w:spacing w:before="0" w:beforeAutospacing="0" w:after="0" w:afterAutospacing="0"/>
              <w:ind w:left="0" w:right="0"/>
              <w:jc w:val="left"/>
              <w:rPr>
                <w:rFonts w:hint="eastAsia"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w:t>
            </w:r>
            <w:r>
              <w:rPr>
                <w:rFonts w:hint="default" w:ascii="宋体" w:hAnsi="宋体" w:cs="宋体"/>
                <w:color w:val="000000" w:themeColor="text1"/>
                <w14:textFill>
                  <w14:solidFill>
                    <w14:schemeClr w14:val="tx1"/>
                  </w14:solidFill>
                </w14:textFill>
              </w:rPr>
              <w:t>同一人多证不重复计分，累计不超过4分。</w:t>
            </w:r>
          </w:p>
          <w:p w14:paraId="531660A4">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color w:val="000000" w:themeColor="text1"/>
                <w14:textFill>
                  <w14:solidFill>
                    <w14:schemeClr w14:val="tx1"/>
                  </w14:solidFill>
                </w14:textFill>
              </w:rPr>
              <w:t>注：</w:t>
            </w:r>
            <w:r>
              <w:rPr>
                <w:rFonts w:hint="default" w:ascii="宋体" w:hAnsi="宋体"/>
                <w:color w:val="000000" w:themeColor="text1"/>
                <w14:textFill>
                  <w14:solidFill>
                    <w14:schemeClr w14:val="tx1"/>
                  </w14:solidFill>
                </w14:textFill>
              </w:rPr>
              <w:t>证书</w:t>
            </w:r>
            <w:r>
              <w:rPr>
                <w:rFonts w:hint="eastAsia" w:ascii="宋体" w:hAnsi="宋体"/>
                <w:color w:val="000000" w:themeColor="text1"/>
                <w14:textFill>
                  <w14:solidFill>
                    <w14:schemeClr w14:val="tx1"/>
                  </w14:solidFill>
                </w14:textFill>
              </w:rPr>
              <w:t>须</w:t>
            </w:r>
            <w:r>
              <w:rPr>
                <w:rFonts w:hint="default" w:ascii="宋体" w:hAnsi="宋体"/>
                <w:color w:val="000000" w:themeColor="text1"/>
                <w14:textFill>
                  <w14:solidFill>
                    <w14:schemeClr w14:val="tx1"/>
                  </w14:solidFill>
                </w14:textFill>
              </w:rPr>
              <w:t>提供加盖</w:t>
            </w:r>
            <w:r>
              <w:rPr>
                <w:rFonts w:hint="eastAsia" w:ascii="宋体" w:hAnsi="宋体"/>
                <w:color w:val="000000" w:themeColor="text1"/>
                <w14:textFill>
                  <w14:solidFill>
                    <w14:schemeClr w14:val="tx1"/>
                  </w14:solidFill>
                </w14:textFill>
              </w:rPr>
              <w:t>电子</w:t>
            </w:r>
            <w:r>
              <w:rPr>
                <w:rFonts w:hint="default" w:ascii="宋体" w:hAnsi="宋体"/>
                <w:color w:val="000000" w:themeColor="text1"/>
                <w14:textFill>
                  <w14:solidFill>
                    <w14:schemeClr w14:val="tx1"/>
                  </w14:solidFill>
                </w14:textFill>
              </w:rPr>
              <w:t>公章</w:t>
            </w:r>
            <w:r>
              <w:rPr>
                <w:rFonts w:hint="eastAsia" w:ascii="宋体" w:hAnsi="宋体"/>
                <w:color w:val="000000" w:themeColor="text1"/>
                <w14:textFill>
                  <w14:solidFill>
                    <w14:schemeClr w14:val="tx1"/>
                  </w14:solidFill>
                </w14:textFill>
              </w:rPr>
              <w:t>的</w:t>
            </w:r>
            <w:r>
              <w:rPr>
                <w:rFonts w:hint="default" w:ascii="宋体" w:hAnsi="宋体"/>
                <w:color w:val="000000" w:themeColor="text1"/>
                <w14:textFill>
                  <w14:solidFill>
                    <w14:schemeClr w14:val="tx1"/>
                  </w14:solidFill>
                </w14:textFill>
              </w:rPr>
              <w:t>复印件</w:t>
            </w:r>
            <w:r>
              <w:rPr>
                <w:rFonts w:hint="eastAsia" w:ascii="宋体" w:hAnsi="宋体"/>
                <w:color w:val="000000" w:themeColor="text1"/>
                <w14:textFill>
                  <w14:solidFill>
                    <w14:schemeClr w14:val="tx1"/>
                  </w14:solidFill>
                </w14:textFill>
              </w:rPr>
              <w:t>并</w:t>
            </w:r>
            <w:r>
              <w:rPr>
                <w:rFonts w:hint="default" w:ascii="宋体" w:hAnsi="宋体"/>
                <w:color w:val="000000" w:themeColor="text1"/>
                <w14:textFill>
                  <w14:solidFill>
                    <w14:schemeClr w14:val="tx1"/>
                  </w14:solidFill>
                </w14:textFill>
              </w:rPr>
              <w:t>核对原件，注明有效期、颁发机构；未按要求提供材料不得分。</w:t>
            </w:r>
          </w:p>
        </w:tc>
        <w:tc>
          <w:tcPr>
            <w:tcW w:w="851" w:type="dxa"/>
            <w:vAlign w:val="center"/>
          </w:tcPr>
          <w:p w14:paraId="1C865D61">
            <w:pPr>
              <w:keepNext w:val="0"/>
              <w:keepLines w:val="0"/>
              <w:suppressLineNumbers w:val="0"/>
              <w:autoSpaceDE w:val="0"/>
              <w:autoSpaceDN w:val="0"/>
              <w:adjustRightInd w:val="0"/>
              <w:snapToGrid w:val="0"/>
              <w:spacing w:before="0" w:beforeAutospacing="0" w:after="0" w:afterAutospacing="0" w:line="360" w:lineRule="exact"/>
              <w:ind w:left="0" w:right="0"/>
              <w:jc w:val="center"/>
              <w:rPr>
                <w:rFonts w:hint="eastAsia" w:ascii="宋体" w:hAnsi="宋体"/>
                <w:szCs w:val="21"/>
              </w:rPr>
            </w:pPr>
            <w:r>
              <w:rPr>
                <w:rFonts w:hint="eastAsia" w:ascii="宋体" w:hAnsi="宋体"/>
                <w:color w:val="000000" w:themeColor="text1"/>
                <w:szCs w:val="21"/>
                <w14:textFill>
                  <w14:solidFill>
                    <w14:schemeClr w14:val="tx1"/>
                  </w14:solidFill>
                </w14:textFill>
              </w:rPr>
              <w:t>4</w:t>
            </w:r>
          </w:p>
        </w:tc>
      </w:tr>
      <w:tr w14:paraId="28DB4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1F285A0C">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1134" w:type="dxa"/>
            <w:vAlign w:val="center"/>
          </w:tcPr>
          <w:p w14:paraId="67777EEA">
            <w:pPr>
              <w:keepNext w:val="0"/>
              <w:keepLines w:val="0"/>
              <w:suppressLineNumbers w:val="0"/>
              <w:spacing w:before="0" w:beforeAutospacing="0" w:after="0" w:afterAutospacing="0"/>
              <w:ind w:left="0" w:right="0"/>
              <w:jc w:val="center"/>
              <w:rPr>
                <w:rFonts w:hint="eastAsia" w:ascii="宋体" w:hAnsi="宋体"/>
                <w:szCs w:val="21"/>
              </w:rPr>
            </w:pPr>
            <w:r>
              <w:rPr>
                <w:rFonts w:hint="eastAsia" w:ascii="宋体" w:hAnsi="宋体"/>
                <w:szCs w:val="21"/>
              </w:rPr>
              <w:t>业绩</w:t>
            </w:r>
          </w:p>
          <w:p w14:paraId="6A1349F6">
            <w:pPr>
              <w:keepNext w:val="0"/>
              <w:keepLines w:val="0"/>
              <w:suppressLineNumbers w:val="0"/>
              <w:spacing w:before="0" w:beforeAutospacing="0" w:after="0" w:afterAutospacing="0"/>
              <w:ind w:left="0" w:right="0"/>
              <w:jc w:val="center"/>
              <w:rPr>
                <w:rFonts w:hint="eastAsia" w:ascii="宋体" w:hAnsi="宋体"/>
                <w:szCs w:val="21"/>
              </w:rPr>
            </w:pPr>
            <w:r>
              <w:rPr>
                <w:rFonts w:hint="eastAsia" w:ascii="宋体" w:hAnsi="宋体"/>
                <w:szCs w:val="21"/>
              </w:rPr>
              <w:t>（9分）</w:t>
            </w:r>
          </w:p>
        </w:tc>
        <w:tc>
          <w:tcPr>
            <w:tcW w:w="6662" w:type="dxa"/>
            <w:vAlign w:val="center"/>
          </w:tcPr>
          <w:p w14:paraId="121D447F">
            <w:pPr>
              <w:keepNext w:val="0"/>
              <w:keepLines w:val="0"/>
              <w:suppressLineNumbers w:val="0"/>
              <w:spacing w:before="0" w:beforeAutospacing="0" w:after="0" w:afterAutospacing="0"/>
              <w:ind w:left="0" w:right="0"/>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供应商提供近3年（自2023年4月1日）以来同类创业载体</w:t>
            </w:r>
            <w:r>
              <w:rPr>
                <w:rFonts w:hint="default" w:ascii="宋体" w:hAnsi="宋体"/>
                <w:color w:val="000000" w:themeColor="text1"/>
                <w:kern w:val="0"/>
                <w:szCs w:val="21"/>
                <w14:textFill>
                  <w14:solidFill>
                    <w14:schemeClr w14:val="tx1"/>
                  </w14:solidFill>
                </w14:textFill>
              </w:rPr>
              <w:t>/园区</w:t>
            </w:r>
            <w:r>
              <w:rPr>
                <w:rFonts w:hint="eastAsia" w:ascii="宋体" w:hAnsi="宋体"/>
                <w:color w:val="000000" w:themeColor="text1"/>
                <w:kern w:val="0"/>
                <w:szCs w:val="21"/>
                <w14:textFill>
                  <w14:solidFill>
                    <w14:schemeClr w14:val="tx1"/>
                  </w14:solidFill>
                </w14:textFill>
              </w:rPr>
              <w:t>运营的业绩，提供一份得3分，最高得9分。</w:t>
            </w:r>
          </w:p>
          <w:p w14:paraId="010946C6">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color w:val="000000" w:themeColor="text1"/>
                <w:kern w:val="0"/>
                <w:szCs w:val="21"/>
                <w14:textFill>
                  <w14:solidFill>
                    <w14:schemeClr w14:val="tx1"/>
                  </w14:solidFill>
                </w14:textFill>
              </w:rPr>
              <w:t>注：时间以合同签订时间为准，须提供合同复印件并加盖电子公章，所提供合同至少包括合同的甲乙双方、合同详细标的和双方签章等信息，未按要求提供不得分。</w:t>
            </w:r>
          </w:p>
        </w:tc>
        <w:tc>
          <w:tcPr>
            <w:tcW w:w="851" w:type="dxa"/>
            <w:vAlign w:val="center"/>
          </w:tcPr>
          <w:p w14:paraId="5BECDCB0">
            <w:pPr>
              <w:keepNext w:val="0"/>
              <w:keepLines w:val="0"/>
              <w:suppressLineNumbers w:val="0"/>
              <w:autoSpaceDE w:val="0"/>
              <w:autoSpaceDN w:val="0"/>
              <w:adjustRightInd w:val="0"/>
              <w:snapToGrid w:val="0"/>
              <w:spacing w:before="0" w:beforeAutospacing="0" w:after="0" w:afterAutospacing="0" w:line="360" w:lineRule="exact"/>
              <w:ind w:left="0" w:right="0"/>
              <w:jc w:val="center"/>
              <w:rPr>
                <w:rFonts w:hint="eastAsia" w:ascii="宋体" w:hAnsi="宋体"/>
                <w:szCs w:val="21"/>
              </w:rPr>
            </w:pPr>
            <w:r>
              <w:rPr>
                <w:rFonts w:hint="eastAsia" w:ascii="宋体" w:hAnsi="宋体"/>
                <w:szCs w:val="21"/>
              </w:rPr>
              <w:t>9</w:t>
            </w:r>
          </w:p>
        </w:tc>
      </w:tr>
      <w:tr w14:paraId="0B363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50C9DFEC">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5.1</w:t>
            </w:r>
          </w:p>
        </w:tc>
        <w:tc>
          <w:tcPr>
            <w:tcW w:w="1134" w:type="dxa"/>
            <w:vMerge w:val="restart"/>
            <w:vAlign w:val="center"/>
          </w:tcPr>
          <w:p w14:paraId="234DA2A4">
            <w:pPr>
              <w:keepNext w:val="0"/>
              <w:keepLines w:val="0"/>
              <w:suppressLineNumbers w:val="0"/>
              <w:spacing w:before="0" w:beforeAutospacing="0" w:after="0" w:afterAutospacing="0"/>
              <w:ind w:left="0" w:right="0"/>
              <w:jc w:val="center"/>
              <w:rPr>
                <w:rFonts w:hint="eastAsia" w:ascii="宋体" w:hAnsi="宋体"/>
                <w:szCs w:val="21"/>
              </w:rPr>
            </w:pPr>
            <w:r>
              <w:rPr>
                <w:rFonts w:hint="eastAsia" w:ascii="宋体" w:hAnsi="宋体"/>
                <w:szCs w:val="21"/>
              </w:rPr>
              <w:t>履约能力</w:t>
            </w:r>
          </w:p>
          <w:p w14:paraId="6BA03C12">
            <w:pPr>
              <w:keepNext w:val="0"/>
              <w:keepLines w:val="0"/>
              <w:suppressLineNumbers w:val="0"/>
              <w:spacing w:before="0" w:beforeAutospacing="0" w:after="0" w:afterAutospacing="0"/>
              <w:ind w:left="0" w:right="0"/>
              <w:jc w:val="center"/>
              <w:rPr>
                <w:rFonts w:hint="eastAsia" w:ascii="宋体" w:hAnsi="宋体"/>
                <w:szCs w:val="21"/>
              </w:rPr>
            </w:pPr>
            <w:r>
              <w:rPr>
                <w:rFonts w:hint="eastAsia" w:ascii="宋体" w:hAnsi="宋体"/>
                <w:szCs w:val="21"/>
              </w:rPr>
              <w:t>（23</w:t>
            </w:r>
            <w:r>
              <w:rPr>
                <w:rFonts w:hint="default" w:ascii="宋体" w:hAnsi="宋体"/>
                <w:szCs w:val="21"/>
              </w:rPr>
              <w:t>分</w:t>
            </w:r>
            <w:r>
              <w:rPr>
                <w:rFonts w:hint="eastAsia" w:ascii="宋体" w:hAnsi="宋体"/>
                <w:szCs w:val="21"/>
              </w:rPr>
              <w:t>）</w:t>
            </w:r>
          </w:p>
        </w:tc>
        <w:tc>
          <w:tcPr>
            <w:tcW w:w="6662" w:type="dxa"/>
            <w:vAlign w:val="center"/>
          </w:tcPr>
          <w:p w14:paraId="363FBAEE">
            <w:pPr>
              <w:keepNext w:val="0"/>
              <w:keepLines w:val="0"/>
              <w:suppressLineNumbers w:val="0"/>
              <w:spacing w:before="0" w:beforeAutospacing="0" w:after="0" w:afterAutospacing="0"/>
              <w:ind w:left="0" w:right="0"/>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供应商提供近3年（自2023年4月1日）以来</w:t>
            </w:r>
            <w:r>
              <w:rPr>
                <w:rFonts w:hint="default" w:ascii="宋体" w:hAnsi="宋体"/>
                <w:color w:val="000000" w:themeColor="text1"/>
                <w:kern w:val="0"/>
                <w:szCs w:val="21"/>
                <w14:textFill>
                  <w14:solidFill>
                    <w14:schemeClr w14:val="tx1"/>
                  </w14:solidFill>
                </w14:textFill>
              </w:rPr>
              <w:t>同类创业载体/园区运营项目履约验收合格证明的，每个得</w:t>
            </w:r>
            <w:r>
              <w:rPr>
                <w:rFonts w:hint="eastAsia" w:ascii="宋体" w:hAnsi="宋体"/>
                <w:color w:val="000000" w:themeColor="text1"/>
                <w:kern w:val="0"/>
                <w:szCs w:val="21"/>
                <w14:textFill>
                  <w14:solidFill>
                    <w14:schemeClr w14:val="tx1"/>
                  </w14:solidFill>
                </w14:textFill>
              </w:rPr>
              <w:t>3</w:t>
            </w:r>
            <w:r>
              <w:rPr>
                <w:rFonts w:hint="default" w:ascii="宋体" w:hAnsi="宋体"/>
                <w:color w:val="000000" w:themeColor="text1"/>
                <w:kern w:val="0"/>
                <w:szCs w:val="21"/>
                <w14:textFill>
                  <w14:solidFill>
                    <w14:schemeClr w14:val="tx1"/>
                  </w14:solidFill>
                </w14:textFill>
              </w:rPr>
              <w:t>分，本项最高得</w:t>
            </w:r>
            <w:r>
              <w:rPr>
                <w:rFonts w:hint="eastAsia" w:ascii="宋体" w:hAnsi="宋体"/>
                <w:color w:val="000000" w:themeColor="text1"/>
                <w:kern w:val="0"/>
                <w:szCs w:val="21"/>
                <w14:textFill>
                  <w14:solidFill>
                    <w14:schemeClr w14:val="tx1"/>
                  </w14:solidFill>
                </w14:textFill>
              </w:rPr>
              <w:t>9</w:t>
            </w:r>
            <w:r>
              <w:rPr>
                <w:rFonts w:hint="default" w:ascii="宋体" w:hAnsi="宋体"/>
                <w:color w:val="000000" w:themeColor="text1"/>
                <w:kern w:val="0"/>
                <w:szCs w:val="21"/>
                <w14:textFill>
                  <w14:solidFill>
                    <w14:schemeClr w14:val="tx1"/>
                  </w14:solidFill>
                </w14:textFill>
              </w:rPr>
              <w:t>分。</w:t>
            </w:r>
          </w:p>
          <w:p w14:paraId="7D2D687C">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color w:val="000000" w:themeColor="text1"/>
                <w:kern w:val="0"/>
                <w:szCs w:val="21"/>
                <w14:textFill>
                  <w14:solidFill>
                    <w14:schemeClr w14:val="tx1"/>
                  </w14:solidFill>
                </w14:textFill>
              </w:rPr>
              <w:t>注：</w:t>
            </w:r>
            <w:r>
              <w:rPr>
                <w:rFonts w:hint="default" w:ascii="宋体" w:hAnsi="宋体"/>
                <w:color w:val="000000" w:themeColor="text1"/>
                <w:kern w:val="0"/>
                <w:szCs w:val="21"/>
                <w14:textFill>
                  <w14:solidFill>
                    <w14:schemeClr w14:val="tx1"/>
                  </w14:solidFill>
                </w14:textFill>
              </w:rPr>
              <w:t>提供验收报告或履约良好证明复印件加盖</w:t>
            </w:r>
            <w:r>
              <w:rPr>
                <w:rFonts w:hint="eastAsia" w:ascii="宋体" w:hAnsi="宋体"/>
                <w:color w:val="000000" w:themeColor="text1"/>
                <w:kern w:val="0"/>
                <w:szCs w:val="21"/>
                <w14:textFill>
                  <w14:solidFill>
                    <w14:schemeClr w14:val="tx1"/>
                  </w14:solidFill>
                </w14:textFill>
              </w:rPr>
              <w:t>电子</w:t>
            </w:r>
            <w:r>
              <w:rPr>
                <w:rFonts w:hint="default" w:ascii="宋体" w:hAnsi="宋体"/>
                <w:color w:val="000000" w:themeColor="text1"/>
                <w:kern w:val="0"/>
                <w:szCs w:val="21"/>
                <w14:textFill>
                  <w14:solidFill>
                    <w14:schemeClr w14:val="tx1"/>
                  </w14:solidFill>
                </w14:textFill>
              </w:rPr>
              <w:t>公章，未按要求提供不得分。</w:t>
            </w:r>
          </w:p>
        </w:tc>
        <w:tc>
          <w:tcPr>
            <w:tcW w:w="851" w:type="dxa"/>
            <w:vAlign w:val="center"/>
          </w:tcPr>
          <w:p w14:paraId="520E5741">
            <w:pPr>
              <w:keepNext w:val="0"/>
              <w:keepLines w:val="0"/>
              <w:suppressLineNumbers w:val="0"/>
              <w:autoSpaceDE w:val="0"/>
              <w:autoSpaceDN w:val="0"/>
              <w:adjustRightInd w:val="0"/>
              <w:snapToGrid w:val="0"/>
              <w:spacing w:before="0" w:beforeAutospacing="0" w:after="0" w:afterAutospacing="0" w:line="360" w:lineRule="exact"/>
              <w:ind w:left="0" w:right="0"/>
              <w:jc w:val="center"/>
              <w:rPr>
                <w:rFonts w:hint="eastAsia" w:ascii="宋体" w:hAnsi="宋体"/>
                <w:szCs w:val="21"/>
              </w:rPr>
            </w:pPr>
            <w:r>
              <w:rPr>
                <w:rFonts w:hint="eastAsia" w:ascii="宋体" w:hAnsi="宋体"/>
                <w:szCs w:val="21"/>
              </w:rPr>
              <w:t>9</w:t>
            </w:r>
          </w:p>
        </w:tc>
      </w:tr>
      <w:tr w14:paraId="5D8F5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79138B7C">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5.2</w:t>
            </w:r>
          </w:p>
        </w:tc>
        <w:tc>
          <w:tcPr>
            <w:tcW w:w="1134" w:type="dxa"/>
            <w:vMerge w:val="continue"/>
            <w:vAlign w:val="center"/>
          </w:tcPr>
          <w:p w14:paraId="7DDB1944">
            <w:pPr>
              <w:keepNext w:val="0"/>
              <w:keepLines w:val="0"/>
              <w:suppressLineNumbers w:val="0"/>
              <w:spacing w:before="0" w:beforeAutospacing="0" w:after="0" w:afterAutospacing="0"/>
              <w:ind w:left="0" w:right="0"/>
              <w:jc w:val="center"/>
              <w:rPr>
                <w:rFonts w:hint="eastAsia" w:ascii="宋体" w:hAnsi="宋体"/>
                <w:szCs w:val="21"/>
              </w:rPr>
            </w:pPr>
          </w:p>
        </w:tc>
        <w:tc>
          <w:tcPr>
            <w:tcW w:w="6662" w:type="dxa"/>
            <w:vAlign w:val="center"/>
          </w:tcPr>
          <w:p w14:paraId="34FD0639">
            <w:pPr>
              <w:keepNext w:val="0"/>
              <w:keepLines w:val="0"/>
              <w:suppressLineNumbers w:val="0"/>
              <w:spacing w:before="0" w:beforeAutospacing="0" w:after="0" w:afterAutospacing="0"/>
              <w:ind w:left="0" w:right="0"/>
              <w:jc w:val="left"/>
              <w:rPr>
                <w:rFonts w:hint="eastAsia" w:ascii="宋体" w:hAnsi="宋体"/>
                <w:color w:val="000000" w:themeColor="text1"/>
                <w:kern w:val="0"/>
                <w:szCs w:val="21"/>
                <w14:textFill>
                  <w14:solidFill>
                    <w14:schemeClr w14:val="tx1"/>
                  </w14:solidFill>
                </w14:textFill>
              </w:rPr>
            </w:pPr>
            <w:r>
              <w:rPr>
                <w:rFonts w:hint="default" w:ascii="宋体" w:hAnsi="宋体"/>
                <w:color w:val="000000" w:themeColor="text1"/>
                <w:kern w:val="0"/>
                <w:szCs w:val="21"/>
                <w14:textFill>
                  <w14:solidFill>
                    <w14:schemeClr w14:val="tx1"/>
                  </w14:solidFill>
                </w14:textFill>
              </w:rPr>
              <w:t>供应商目前正在运营同类创业载体/园区</w:t>
            </w:r>
            <w:r>
              <w:rPr>
                <w:rFonts w:hint="eastAsia" w:ascii="宋体" w:hAnsi="宋体"/>
                <w:color w:val="000000" w:themeColor="text1"/>
                <w:kern w:val="0"/>
                <w:szCs w:val="21"/>
                <w14:textFill>
                  <w14:solidFill>
                    <w14:schemeClr w14:val="tx1"/>
                  </w14:solidFill>
                </w14:textFill>
              </w:rPr>
              <w:t>案例</w:t>
            </w:r>
            <w:r>
              <w:rPr>
                <w:rFonts w:hint="default" w:ascii="宋体" w:hAnsi="宋体"/>
                <w:color w:val="000000" w:themeColor="text1"/>
                <w:kern w:val="0"/>
                <w:szCs w:val="21"/>
                <w14:textFill>
                  <w14:solidFill>
                    <w14:schemeClr w14:val="tx1"/>
                  </w14:solidFill>
                </w14:textFill>
              </w:rPr>
              <w:t>，每提供1个在营同类项目证明得2分，本项最高得6分。</w:t>
            </w:r>
          </w:p>
          <w:p w14:paraId="59654468">
            <w:pPr>
              <w:keepNext w:val="0"/>
              <w:keepLines w:val="0"/>
              <w:suppressLineNumbers w:val="0"/>
              <w:spacing w:before="0" w:beforeAutospacing="0" w:after="0" w:afterAutospacing="0"/>
              <w:ind w:left="0" w:right="0"/>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注：须</w:t>
            </w:r>
            <w:r>
              <w:rPr>
                <w:rFonts w:hint="default" w:ascii="宋体" w:hAnsi="宋体"/>
                <w:color w:val="000000" w:themeColor="text1"/>
                <w:kern w:val="0"/>
                <w:szCs w:val="21"/>
                <w14:textFill>
                  <w14:solidFill>
                    <w14:schemeClr w14:val="tx1"/>
                  </w14:solidFill>
                </w14:textFill>
              </w:rPr>
              <w:t>提供在营证明、载体现场照片或甲方证明复印件并加盖</w:t>
            </w:r>
            <w:r>
              <w:rPr>
                <w:rFonts w:hint="eastAsia" w:ascii="宋体" w:hAnsi="宋体"/>
                <w:color w:val="000000" w:themeColor="text1"/>
                <w:kern w:val="0"/>
                <w:szCs w:val="21"/>
                <w14:textFill>
                  <w14:solidFill>
                    <w14:schemeClr w14:val="tx1"/>
                  </w14:solidFill>
                </w14:textFill>
              </w:rPr>
              <w:t>电子</w:t>
            </w:r>
            <w:r>
              <w:rPr>
                <w:rFonts w:hint="default" w:ascii="宋体" w:hAnsi="宋体"/>
                <w:color w:val="000000" w:themeColor="text1"/>
                <w:kern w:val="0"/>
                <w:szCs w:val="21"/>
                <w14:textFill>
                  <w14:solidFill>
                    <w14:schemeClr w14:val="tx1"/>
                  </w14:solidFill>
                </w14:textFill>
              </w:rPr>
              <w:t>公章，未按要求提供不得分</w:t>
            </w:r>
            <w:r>
              <w:rPr>
                <w:rFonts w:hint="eastAsia" w:ascii="宋体" w:hAnsi="宋体"/>
                <w:color w:val="000000" w:themeColor="text1"/>
                <w:kern w:val="0"/>
                <w:szCs w:val="21"/>
                <w14:textFill>
                  <w14:solidFill>
                    <w14:schemeClr w14:val="tx1"/>
                  </w14:solidFill>
                </w14:textFill>
              </w:rPr>
              <w:t>。</w:t>
            </w:r>
          </w:p>
        </w:tc>
        <w:tc>
          <w:tcPr>
            <w:tcW w:w="851" w:type="dxa"/>
            <w:vAlign w:val="center"/>
          </w:tcPr>
          <w:p w14:paraId="1CFE299E">
            <w:pPr>
              <w:keepNext w:val="0"/>
              <w:keepLines w:val="0"/>
              <w:suppressLineNumbers w:val="0"/>
              <w:autoSpaceDE w:val="0"/>
              <w:autoSpaceDN w:val="0"/>
              <w:adjustRightInd w:val="0"/>
              <w:snapToGrid w:val="0"/>
              <w:spacing w:before="0" w:beforeAutospacing="0" w:after="0" w:afterAutospacing="0" w:line="360" w:lineRule="exact"/>
              <w:ind w:left="0" w:right="0"/>
              <w:jc w:val="center"/>
              <w:rPr>
                <w:rFonts w:hint="eastAsia" w:ascii="宋体" w:hAnsi="宋体"/>
                <w:szCs w:val="21"/>
              </w:rPr>
            </w:pPr>
            <w:r>
              <w:rPr>
                <w:rFonts w:hint="eastAsia" w:ascii="宋体" w:hAnsi="宋体"/>
                <w:color w:val="000000" w:themeColor="text1"/>
                <w:szCs w:val="21"/>
                <w14:textFill>
                  <w14:solidFill>
                    <w14:schemeClr w14:val="tx1"/>
                  </w14:solidFill>
                </w14:textFill>
              </w:rPr>
              <w:t>6</w:t>
            </w:r>
          </w:p>
        </w:tc>
      </w:tr>
      <w:tr w14:paraId="0569D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14:paraId="37C15D12">
            <w:pPr>
              <w:keepNext w:val="0"/>
              <w:keepLines w:val="0"/>
              <w:suppressLineNumbers w:val="0"/>
              <w:snapToGrid w:val="0"/>
              <w:spacing w:before="0" w:beforeAutospacing="0" w:after="0" w:afterAutospacing="0"/>
              <w:ind w:left="0" w:right="0"/>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5.3</w:t>
            </w:r>
          </w:p>
        </w:tc>
        <w:tc>
          <w:tcPr>
            <w:tcW w:w="1134" w:type="dxa"/>
            <w:vMerge w:val="continue"/>
            <w:vAlign w:val="center"/>
          </w:tcPr>
          <w:p w14:paraId="101C5FF2">
            <w:pPr>
              <w:keepNext w:val="0"/>
              <w:keepLines w:val="0"/>
              <w:suppressLineNumbers w:val="0"/>
              <w:spacing w:before="0" w:beforeAutospacing="0" w:after="0" w:afterAutospacing="0"/>
              <w:ind w:left="0" w:right="0"/>
              <w:jc w:val="center"/>
              <w:rPr>
                <w:rFonts w:hint="eastAsia" w:ascii="宋体" w:hAnsi="宋体"/>
                <w:szCs w:val="21"/>
              </w:rPr>
            </w:pPr>
          </w:p>
        </w:tc>
        <w:tc>
          <w:tcPr>
            <w:tcW w:w="6662" w:type="dxa"/>
            <w:vAlign w:val="center"/>
          </w:tcPr>
          <w:p w14:paraId="4B2931D7">
            <w:pPr>
              <w:keepNext w:val="0"/>
              <w:keepLines w:val="0"/>
              <w:suppressLineNumbers w:val="0"/>
              <w:spacing w:before="0" w:beforeAutospacing="0" w:after="0" w:afterAutospacing="0"/>
              <w:ind w:left="0" w:right="0"/>
              <w:jc w:val="left"/>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供应商提供近3年（自2023年4月1日）以来</w:t>
            </w:r>
            <w:r>
              <w:rPr>
                <w:rFonts w:hint="default" w:ascii="宋体" w:hAnsi="宋体"/>
                <w:color w:val="000000" w:themeColor="text1"/>
                <w:kern w:val="0"/>
                <w:szCs w:val="21"/>
                <w14:textFill>
                  <w14:solidFill>
                    <w14:schemeClr w14:val="tx1"/>
                  </w14:solidFill>
                </w14:textFill>
              </w:rPr>
              <w:t>承办过创业服务类活动（</w:t>
            </w:r>
            <w:r>
              <w:rPr>
                <w:rFonts w:hint="eastAsia" w:ascii="宋体" w:hAnsi="宋体"/>
                <w:color w:val="000000" w:themeColor="text1"/>
                <w:kern w:val="0"/>
                <w:szCs w:val="21"/>
                <w14:textFill>
                  <w14:solidFill>
                    <w14:schemeClr w14:val="tx1"/>
                  </w14:solidFill>
                </w14:textFill>
              </w:rPr>
              <w:t>包括但不限于</w:t>
            </w:r>
            <w:r>
              <w:rPr>
                <w:rFonts w:hint="default" w:ascii="宋体" w:hAnsi="宋体"/>
                <w:color w:val="000000" w:themeColor="text1"/>
                <w:kern w:val="0"/>
                <w:szCs w:val="21"/>
                <w14:textFill>
                  <w14:solidFill>
                    <w14:schemeClr w14:val="tx1"/>
                  </w14:solidFill>
                </w14:textFill>
              </w:rPr>
              <w:t>高校毕业生创业指导</w:t>
            </w:r>
            <w:r>
              <w:rPr>
                <w:rFonts w:hint="eastAsia" w:ascii="宋体" w:hAnsi="宋体"/>
                <w:color w:val="000000" w:themeColor="text1"/>
                <w:kern w:val="0"/>
                <w:szCs w:val="21"/>
                <w14:textFill>
                  <w14:solidFill>
                    <w14:schemeClr w14:val="tx1"/>
                  </w14:solidFill>
                </w14:textFill>
              </w:rPr>
              <w:t>或</w:t>
            </w:r>
            <w:r>
              <w:rPr>
                <w:rFonts w:hint="default" w:ascii="宋体" w:hAnsi="宋体"/>
                <w:color w:val="000000" w:themeColor="text1"/>
                <w:kern w:val="0"/>
                <w:szCs w:val="21"/>
                <w14:textFill>
                  <w14:solidFill>
                    <w14:schemeClr w14:val="tx1"/>
                  </w14:solidFill>
                </w14:textFill>
              </w:rPr>
              <w:t>创业大赛</w:t>
            </w:r>
            <w:r>
              <w:rPr>
                <w:rFonts w:hint="eastAsia" w:ascii="宋体" w:hAnsi="宋体"/>
                <w:color w:val="000000" w:themeColor="text1"/>
                <w:kern w:val="0"/>
                <w:szCs w:val="21"/>
                <w14:textFill>
                  <w14:solidFill>
                    <w14:schemeClr w14:val="tx1"/>
                  </w14:solidFill>
                </w14:textFill>
              </w:rPr>
              <w:t>或</w:t>
            </w:r>
            <w:r>
              <w:rPr>
                <w:rFonts w:hint="default" w:ascii="宋体" w:hAnsi="宋体"/>
                <w:color w:val="000000" w:themeColor="text1"/>
                <w:kern w:val="0"/>
                <w:szCs w:val="21"/>
                <w14:textFill>
                  <w14:solidFill>
                    <w14:schemeClr w14:val="tx1"/>
                  </w14:solidFill>
                </w14:textFill>
              </w:rPr>
              <w:t>创业沙龙等），每提供1个活动案例得</w:t>
            </w:r>
            <w:r>
              <w:rPr>
                <w:rFonts w:hint="eastAsia" w:ascii="宋体" w:hAnsi="宋体"/>
                <w:color w:val="000000" w:themeColor="text1"/>
                <w:kern w:val="0"/>
                <w:szCs w:val="21"/>
                <w14:textFill>
                  <w14:solidFill>
                    <w14:schemeClr w14:val="tx1"/>
                  </w14:solidFill>
                </w14:textFill>
              </w:rPr>
              <w:t>1</w:t>
            </w:r>
            <w:r>
              <w:rPr>
                <w:rFonts w:hint="default" w:ascii="宋体" w:hAnsi="宋体"/>
                <w:color w:val="000000" w:themeColor="text1"/>
                <w:kern w:val="0"/>
                <w:szCs w:val="21"/>
                <w14:textFill>
                  <w14:solidFill>
                    <w14:schemeClr w14:val="tx1"/>
                  </w14:solidFill>
                </w14:textFill>
              </w:rPr>
              <w:t>分，本项最高得</w:t>
            </w:r>
            <w:r>
              <w:rPr>
                <w:rFonts w:hint="eastAsia" w:ascii="宋体" w:hAnsi="宋体"/>
                <w:color w:val="000000" w:themeColor="text1"/>
                <w:kern w:val="0"/>
                <w:szCs w:val="21"/>
                <w14:textFill>
                  <w14:solidFill>
                    <w14:schemeClr w14:val="tx1"/>
                  </w14:solidFill>
                </w14:textFill>
              </w:rPr>
              <w:t>8</w:t>
            </w:r>
            <w:r>
              <w:rPr>
                <w:rFonts w:hint="default" w:ascii="宋体" w:hAnsi="宋体"/>
                <w:color w:val="000000" w:themeColor="text1"/>
                <w:kern w:val="0"/>
                <w:szCs w:val="21"/>
                <w14:textFill>
                  <w14:solidFill>
                    <w14:schemeClr w14:val="tx1"/>
                  </w14:solidFill>
                </w14:textFill>
              </w:rPr>
              <w:t>分。</w:t>
            </w:r>
          </w:p>
          <w:p w14:paraId="2B9989AD">
            <w:pPr>
              <w:keepNext w:val="0"/>
              <w:keepLines w:val="0"/>
              <w:suppressLineNumbers w:val="0"/>
              <w:autoSpaceDE w:val="0"/>
              <w:autoSpaceDN w:val="0"/>
              <w:adjustRightInd w:val="0"/>
              <w:snapToGrid w:val="0"/>
              <w:spacing w:before="0" w:beforeAutospacing="0" w:after="0" w:afterAutospacing="0" w:line="360" w:lineRule="exact"/>
              <w:ind w:left="0" w:right="0"/>
              <w:rPr>
                <w:rFonts w:hint="eastAsia" w:ascii="宋体" w:hAnsi="宋体"/>
                <w:szCs w:val="21"/>
              </w:rPr>
            </w:pPr>
            <w:r>
              <w:rPr>
                <w:rFonts w:hint="eastAsia" w:ascii="宋体" w:hAnsi="宋体"/>
                <w:color w:val="000000" w:themeColor="text1"/>
                <w:kern w:val="0"/>
                <w:szCs w:val="21"/>
                <w14:textFill>
                  <w14:solidFill>
                    <w14:schemeClr w14:val="tx1"/>
                  </w14:solidFill>
                </w14:textFill>
              </w:rPr>
              <w:t>注：</w:t>
            </w:r>
            <w:r>
              <w:rPr>
                <w:rFonts w:hint="default" w:ascii="宋体" w:hAnsi="宋体"/>
                <w:color w:val="000000" w:themeColor="text1"/>
                <w:kern w:val="0"/>
                <w:szCs w:val="21"/>
                <w14:textFill>
                  <w14:solidFill>
                    <w14:schemeClr w14:val="tx1"/>
                  </w14:solidFill>
                </w14:textFill>
              </w:rPr>
              <w:t>须提供</w:t>
            </w:r>
            <w:r>
              <w:rPr>
                <w:rFonts w:hint="eastAsia" w:ascii="宋体" w:hAnsi="宋体"/>
                <w:color w:val="000000" w:themeColor="text1"/>
                <w:kern w:val="0"/>
                <w:szCs w:val="21"/>
                <w14:textFill>
                  <w14:solidFill>
                    <w14:schemeClr w14:val="tx1"/>
                  </w14:solidFill>
                </w14:textFill>
              </w:rPr>
              <w:t>创业相关活动承办协议或第三方公众号新闻宣传稿等证明材料</w:t>
            </w:r>
            <w:r>
              <w:rPr>
                <w:rFonts w:hint="default" w:ascii="宋体" w:hAnsi="宋体"/>
                <w:color w:val="000000" w:themeColor="text1"/>
                <w:kern w:val="0"/>
                <w:szCs w:val="21"/>
                <w14:textFill>
                  <w14:solidFill>
                    <w14:schemeClr w14:val="tx1"/>
                  </w14:solidFill>
                </w14:textFill>
              </w:rPr>
              <w:t>复印件并加盖</w:t>
            </w:r>
            <w:r>
              <w:rPr>
                <w:rFonts w:hint="eastAsia" w:ascii="宋体" w:hAnsi="宋体"/>
                <w:color w:val="000000" w:themeColor="text1"/>
                <w:kern w:val="0"/>
                <w:szCs w:val="21"/>
                <w14:textFill>
                  <w14:solidFill>
                    <w14:schemeClr w14:val="tx1"/>
                  </w14:solidFill>
                </w14:textFill>
              </w:rPr>
              <w:t>电子</w:t>
            </w:r>
            <w:r>
              <w:rPr>
                <w:rFonts w:hint="default" w:ascii="宋体" w:hAnsi="宋体"/>
                <w:color w:val="000000" w:themeColor="text1"/>
                <w:kern w:val="0"/>
                <w:szCs w:val="21"/>
                <w14:textFill>
                  <w14:solidFill>
                    <w14:schemeClr w14:val="tx1"/>
                  </w14:solidFill>
                </w14:textFill>
              </w:rPr>
              <w:t>公章，未按要求提供不得分</w:t>
            </w:r>
            <w:r>
              <w:rPr>
                <w:rFonts w:hint="eastAsia" w:ascii="宋体" w:hAnsi="宋体"/>
                <w:color w:val="000000" w:themeColor="text1"/>
                <w:kern w:val="0"/>
                <w:szCs w:val="21"/>
                <w14:textFill>
                  <w14:solidFill>
                    <w14:schemeClr w14:val="tx1"/>
                  </w14:solidFill>
                </w14:textFill>
              </w:rPr>
              <w:t>。</w:t>
            </w:r>
          </w:p>
        </w:tc>
        <w:tc>
          <w:tcPr>
            <w:tcW w:w="851" w:type="dxa"/>
            <w:vAlign w:val="center"/>
          </w:tcPr>
          <w:p w14:paraId="3C43859E">
            <w:pPr>
              <w:keepNext w:val="0"/>
              <w:keepLines w:val="0"/>
              <w:suppressLineNumbers w:val="0"/>
              <w:autoSpaceDE w:val="0"/>
              <w:autoSpaceDN w:val="0"/>
              <w:adjustRightInd w:val="0"/>
              <w:snapToGrid w:val="0"/>
              <w:spacing w:before="0" w:beforeAutospacing="0" w:after="0" w:afterAutospacing="0" w:line="360" w:lineRule="exact"/>
              <w:ind w:left="0" w:right="0"/>
              <w:jc w:val="center"/>
              <w:rPr>
                <w:rFonts w:hint="eastAsia" w:ascii="宋体" w:hAnsi="宋体"/>
                <w:szCs w:val="21"/>
              </w:rPr>
            </w:pPr>
            <w:r>
              <w:rPr>
                <w:rFonts w:hint="eastAsia" w:ascii="宋体" w:hAnsi="宋体"/>
                <w:color w:val="000000" w:themeColor="text1"/>
                <w:szCs w:val="21"/>
                <w14:textFill>
                  <w14:solidFill>
                    <w14:schemeClr w14:val="tx1"/>
                  </w14:solidFill>
                </w14:textFill>
              </w:rPr>
              <w:t>8</w:t>
            </w:r>
          </w:p>
        </w:tc>
      </w:tr>
    </w:tbl>
    <w:p w14:paraId="33B5C9EC">
      <w:pPr>
        <w:widowControl/>
        <w:jc w:val="left"/>
        <w:rPr>
          <w:rFonts w:hint="eastAsia" w:asciiTheme="minorEastAsia" w:hAnsiTheme="minorEastAsia" w:eastAsiaTheme="minorEastAsia"/>
          <w:sz w:val="28"/>
          <w:szCs w:val="28"/>
        </w:rPr>
      </w:pPr>
      <w:bookmarkStart w:id="144" w:name="_Toc450489345"/>
    </w:p>
    <w:p w14:paraId="0814A18A">
      <w:pPr>
        <w:pStyle w:val="22"/>
        <w:tabs>
          <w:tab w:val="left" w:pos="630"/>
        </w:tabs>
        <w:spacing w:line="360" w:lineRule="auto"/>
        <w:contextualSpacing/>
        <w:rPr>
          <w:rFonts w:hint="eastAsia" w:hAnsi="宋体"/>
          <w:b/>
          <w:bCs/>
          <w:szCs w:val="21"/>
        </w:rPr>
      </w:pPr>
      <w:r>
        <w:rPr>
          <w:rFonts w:hint="eastAsia" w:hAnsi="宋体"/>
          <w:b/>
          <w:bCs/>
          <w:szCs w:val="21"/>
        </w:rPr>
        <w:t>说明：</w:t>
      </w:r>
    </w:p>
    <w:p w14:paraId="1466B17A">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（一）对国家认定的节能产品和环保产品分别给予报价的5%价格扣除，用扣除后的价格参与评审。</w:t>
      </w:r>
    </w:p>
    <w:p w14:paraId="42B35755">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（二）小微企业的价格扣除</w:t>
      </w:r>
    </w:p>
    <w:p w14:paraId="752A32B0">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p>
    <w:p w14:paraId="6EE78FD5">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2.价格扣除比例或者价格分加分比例对小型企业和微型企业同等对待，不作区分。</w:t>
      </w:r>
    </w:p>
    <w:p w14:paraId="4485CEFF">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（三）监狱和戒毒企业的价格扣除</w:t>
      </w:r>
    </w:p>
    <w:p w14:paraId="5C62E6C6">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1.本项目对监狱和戒毒企业（简称监狱企业）视同小型、微型企业，给予10%的价格扣除，用扣除后的价格参与评审。</w:t>
      </w:r>
    </w:p>
    <w:p w14:paraId="593C2779">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2.监狱企业需提供由省级以上监狱管理局、戒毒管理局（含新疆生产建设兵团）出具的属于监狱企业的证明文件。</w:t>
      </w:r>
    </w:p>
    <w:p w14:paraId="73C33C39">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3.监狱企业标准请参照《关于政府采购支持监狱企业发展有关问题的通知》（财库〔2014〕68号）。</w:t>
      </w:r>
    </w:p>
    <w:p w14:paraId="23EA4CCC">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（四）残疾人福利性单位的价格扣除</w:t>
      </w:r>
    </w:p>
    <w:p w14:paraId="6E90EBC6">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1.本项目对残疾人福利性单位视同小型、微型企业，给予10%的价格扣除，用扣除后的价格参与评审。</w:t>
      </w:r>
    </w:p>
    <w:p w14:paraId="48B1F793">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2.残疾人福利单位需按照磋商文件的要求提供《残疾人福利性单位声明函》。</w:t>
      </w:r>
    </w:p>
    <w:p w14:paraId="6E73AAED">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3.残疾人福利单位标准请参照《关于促进残疾人就业政府采购政策的通知》（财库〔2017〕141号）。</w:t>
      </w:r>
    </w:p>
    <w:p w14:paraId="66712ED8">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（五）监狱企业、残疾人福利单位属于小型、微型企业的，不重复享受政策。</w:t>
      </w:r>
    </w:p>
    <w:p w14:paraId="0E93858E">
      <w:pPr>
        <w:tabs>
          <w:tab w:val="left" w:pos="1050"/>
        </w:tabs>
        <w:spacing w:line="360" w:lineRule="auto"/>
        <w:rPr>
          <w:rFonts w:hint="eastAsia" w:ascii="宋体" w:hAnsi="宋体"/>
          <w:bCs/>
          <w:kern w:val="0"/>
          <w:szCs w:val="21"/>
          <w:lang w:val="zh-CN"/>
        </w:rPr>
      </w:pPr>
      <w:r>
        <w:rPr>
          <w:rFonts w:hint="eastAsia" w:ascii="宋体" w:hAnsi="宋体"/>
          <w:bCs/>
          <w:kern w:val="0"/>
          <w:szCs w:val="21"/>
          <w:lang w:val="zh-CN"/>
        </w:rPr>
        <w:t>（六）除评分标准中另有说明外，所有认证、证明和业绩均以有效的证明文件的复印件为依据。</w:t>
      </w:r>
      <w:r>
        <w:rPr>
          <w:rFonts w:ascii="宋体" w:hAnsi="宋体"/>
          <w:bCs/>
          <w:kern w:val="0"/>
          <w:szCs w:val="21"/>
          <w:lang w:val="zh-CN"/>
        </w:rPr>
        <w:t>供应商必须在</w:t>
      </w:r>
      <w:r>
        <w:rPr>
          <w:rFonts w:hint="eastAsia" w:ascii="宋体" w:hAnsi="宋体"/>
          <w:bCs/>
          <w:kern w:val="0"/>
          <w:szCs w:val="21"/>
          <w:lang w:val="zh-CN"/>
        </w:rPr>
        <w:t>响应</w:t>
      </w:r>
      <w:r>
        <w:rPr>
          <w:rFonts w:ascii="宋体" w:hAnsi="宋体"/>
          <w:bCs/>
          <w:kern w:val="0"/>
          <w:szCs w:val="21"/>
          <w:lang w:val="zh-CN"/>
        </w:rPr>
        <w:t>文件中逐条响应上述评</w:t>
      </w:r>
      <w:r>
        <w:rPr>
          <w:rFonts w:hint="eastAsia" w:ascii="宋体" w:hAnsi="宋体"/>
          <w:bCs/>
          <w:kern w:val="0"/>
          <w:szCs w:val="21"/>
          <w:lang w:val="zh-CN"/>
        </w:rPr>
        <w:t>审</w:t>
      </w:r>
      <w:r>
        <w:rPr>
          <w:rFonts w:ascii="宋体" w:hAnsi="宋体"/>
          <w:bCs/>
          <w:kern w:val="0"/>
          <w:szCs w:val="21"/>
          <w:lang w:val="zh-CN"/>
        </w:rPr>
        <w:t>办法细则并提供有效证明材料并列明索引，否则将可能导致不得分</w:t>
      </w:r>
      <w:r>
        <w:rPr>
          <w:rFonts w:hint="eastAsia" w:ascii="宋体" w:hAnsi="宋体"/>
          <w:bCs/>
          <w:kern w:val="0"/>
          <w:szCs w:val="21"/>
          <w:lang w:val="zh-CN"/>
        </w:rPr>
        <w:t>。</w:t>
      </w:r>
    </w:p>
    <w:p w14:paraId="1B260B86">
      <w:pPr>
        <w:widowControl/>
        <w:jc w:val="left"/>
        <w:rPr>
          <w:rFonts w:hint="eastAsia" w:asciiTheme="minorEastAsia" w:hAnsiTheme="minorEastAsia" w:eastAsiaTheme="minorEastAsia"/>
          <w:sz w:val="28"/>
          <w:szCs w:val="28"/>
        </w:rPr>
      </w:pPr>
    </w:p>
    <w:p w14:paraId="69F7E1E8">
      <w:pPr>
        <w:widowControl/>
        <w:jc w:val="left"/>
        <w:rPr>
          <w:rFonts w:hint="eastAsia" w:asciiTheme="minorEastAsia" w:hAnsiTheme="minorEastAsia" w:eastAsiaTheme="minorEastAsia"/>
          <w:sz w:val="28"/>
          <w:szCs w:val="28"/>
        </w:rPr>
      </w:pPr>
    </w:p>
    <w:p w14:paraId="73D76BFA">
      <w:pPr>
        <w:widowControl/>
        <w:jc w:val="left"/>
        <w:rPr>
          <w:rFonts w:hint="eastAsia" w:asciiTheme="minorEastAsia" w:hAnsiTheme="minorEastAsia" w:eastAsiaTheme="minorEastAsia"/>
          <w:b/>
          <w:bCs/>
          <w:sz w:val="28"/>
          <w:szCs w:val="28"/>
        </w:rPr>
      </w:pPr>
      <w:r>
        <w:rPr>
          <w:rFonts w:asciiTheme="minorEastAsia" w:hAnsiTheme="minorEastAsia" w:eastAsiaTheme="minorEastAsia"/>
          <w:sz w:val="28"/>
          <w:szCs w:val="28"/>
        </w:rPr>
        <w:br w:type="page"/>
      </w:r>
    </w:p>
    <w:bookmarkEnd w:id="144"/>
    <w:p w14:paraId="384BDFB2">
      <w:pPr>
        <w:pStyle w:val="50"/>
        <w:numPr>
          <w:ilvl w:val="0"/>
          <w:numId w:val="2"/>
        </w:numPr>
        <w:tabs>
          <w:tab w:val="left" w:pos="993"/>
        </w:tabs>
        <w:adjustRightInd w:val="0"/>
        <w:snapToGrid w:val="0"/>
        <w:spacing w:line="440" w:lineRule="exact"/>
        <w:ind w:left="0" w:firstLine="424" w:firstLineChars="202"/>
        <w:rPr>
          <w:rFonts w:hint="eastAsia" w:cs="宋体" w:asciiTheme="minorEastAsia" w:hAnsiTheme="minorEastAsia" w:eastAsiaTheme="minorEastAsia"/>
          <w:szCs w:val="21"/>
        </w:rPr>
        <w:sectPr>
          <w:footerReference r:id="rId8" w:type="first"/>
          <w:footerReference r:id="rId7" w:type="default"/>
          <w:pgSz w:w="11906" w:h="16838"/>
          <w:pgMar w:top="1440" w:right="1800" w:bottom="1440" w:left="1800" w:header="851" w:footer="992" w:gutter="0"/>
          <w:cols w:space="425" w:num="1"/>
          <w:docGrid w:type="lines" w:linePitch="312" w:charSpace="0"/>
        </w:sectPr>
      </w:pPr>
    </w:p>
    <w:bookmarkEnd w:id="139"/>
    <w:bookmarkEnd w:id="140"/>
    <w:bookmarkEnd w:id="141"/>
    <w:bookmarkEnd w:id="142"/>
    <w:bookmarkEnd w:id="143"/>
    <w:p w14:paraId="51D17C9D">
      <w:pPr>
        <w:pStyle w:val="49"/>
        <w:spacing w:before="240" w:after="120"/>
        <w:rPr>
          <w:rFonts w:hint="eastAsia" w:cs="宋体" w:asciiTheme="minorEastAsia" w:hAnsiTheme="minorEastAsia" w:eastAsiaTheme="minorEastAsia"/>
          <w:b/>
          <w:bCs w:val="0"/>
          <w:kern w:val="0"/>
          <w:sz w:val="28"/>
          <w:szCs w:val="28"/>
        </w:rPr>
      </w:pPr>
      <w:bookmarkStart w:id="145" w:name="_Toc14166"/>
      <w:bookmarkStart w:id="146" w:name="_Toc475472623"/>
      <w:bookmarkStart w:id="147" w:name="_Toc227166746"/>
      <w:bookmarkStart w:id="148" w:name="_Toc227057959"/>
      <w:bookmarkStart w:id="149" w:name="_Toc107822570"/>
      <w:bookmarkStart w:id="150" w:name="_Toc447265313"/>
      <w:bookmarkStart w:id="151" w:name="_Toc226969353"/>
      <w:bookmarkStart w:id="152" w:name="_Toc447265599"/>
      <w:r>
        <w:rPr>
          <w:rFonts w:hint="eastAsia" w:ascii="等线" w:hAnsi="等线" w:eastAsia="等线" w:cs="宋体"/>
          <w:b/>
          <w:color w:val="EE0000"/>
          <w:kern w:val="0"/>
          <w:sz w:val="28"/>
          <w:szCs w:val="28"/>
        </w:rPr>
        <w:t>★</w:t>
      </w:r>
      <w:r>
        <w:rPr>
          <w:rFonts w:hint="eastAsia" w:cs="宋体" w:asciiTheme="minorEastAsia" w:hAnsiTheme="minorEastAsia" w:eastAsiaTheme="minorEastAsia"/>
          <w:b/>
          <w:bCs w:val="0"/>
          <w:kern w:val="0"/>
          <w:sz w:val="28"/>
          <w:szCs w:val="28"/>
        </w:rPr>
        <w:t>第四章</w:t>
      </w:r>
      <w:r>
        <w:rPr>
          <w:rFonts w:cs="宋体" w:asciiTheme="minorEastAsia" w:hAnsiTheme="minorEastAsia" w:eastAsiaTheme="minorEastAsia"/>
          <w:b/>
          <w:bCs w:val="0"/>
          <w:kern w:val="0"/>
          <w:sz w:val="28"/>
          <w:szCs w:val="28"/>
        </w:rPr>
        <w:t xml:space="preserve"> </w:t>
      </w:r>
      <w:bookmarkEnd w:id="145"/>
      <w:bookmarkEnd w:id="146"/>
      <w:r>
        <w:rPr>
          <w:rFonts w:hint="eastAsia" w:cs="宋体" w:asciiTheme="minorEastAsia" w:hAnsiTheme="minorEastAsia" w:eastAsiaTheme="minorEastAsia"/>
          <w:b/>
          <w:bCs w:val="0"/>
          <w:kern w:val="0"/>
          <w:sz w:val="28"/>
          <w:szCs w:val="28"/>
        </w:rPr>
        <w:t>采购需求</w:t>
      </w:r>
      <w:bookmarkEnd w:id="147"/>
    </w:p>
    <w:p w14:paraId="6CA681C7">
      <w:pPr>
        <w:rPr>
          <w:rFonts w:hint="eastAsia" w:ascii="宋体" w:hAnsi="宋体"/>
          <w:b/>
          <w:color w:val="FF0000"/>
          <w:sz w:val="24"/>
        </w:rPr>
      </w:pPr>
      <w:r>
        <w:rPr>
          <w:rFonts w:hint="eastAsia" w:ascii="宋体" w:hAnsi="宋体"/>
          <w:b/>
          <w:color w:val="FF0000"/>
          <w:sz w:val="24"/>
        </w:rPr>
        <w:t>本章节所有条款不允许不满足，如供应商响应为“不满足”或“部分满足”，其响应将被否决。</w:t>
      </w:r>
    </w:p>
    <w:p w14:paraId="4ACD9AF7">
      <w:pPr>
        <w:ind w:firstLine="482" w:firstLineChars="200"/>
        <w:rPr>
          <w:rFonts w:hint="eastAsia" w:ascii="宋体" w:hAnsi="宋体"/>
          <w:b/>
          <w:color w:val="FF0000"/>
          <w:sz w:val="24"/>
        </w:rPr>
      </w:pPr>
      <w:r>
        <w:rPr>
          <w:rFonts w:hint="eastAsia" w:ascii="宋体" w:hAnsi="宋体"/>
          <w:b/>
          <w:color w:val="FF0000"/>
          <w:sz w:val="24"/>
        </w:rPr>
        <w:t xml:space="preserve"> </w:t>
      </w:r>
    </w:p>
    <w:p w14:paraId="0E8EE181">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一、项目概况</w:t>
      </w:r>
    </w:p>
    <w:p w14:paraId="1A6DC14C">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1.项目名称：建邺区韶华工坊运营管理服务</w:t>
      </w:r>
    </w:p>
    <w:p w14:paraId="7F9D3342">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2.项目地点：南京市建邺区平良大街89号</w:t>
      </w:r>
    </w:p>
    <w:p w14:paraId="4CC46316">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3.项目定位：按国家级标准建设的大学生创业园（孵化基地），现为江苏省级大学生创业园。坚持政府引导、社会参与、科学规划、科学建设、科学管理，集聚青年优秀人才落地创新创业。</w:t>
      </w:r>
    </w:p>
    <w:p w14:paraId="251A236D">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4.服务主体：高校创业者、青年创客、高层次人才、港澳台大学生、海归创业人才。</w:t>
      </w:r>
    </w:p>
    <w:p w14:paraId="76CDDDAB">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5.产业方向：聚焦金融科技、数据要素、数字能源、智慧交通物流、数字文娱、低空经济、跨境电商等“7+X”产业方向。</w:t>
      </w:r>
    </w:p>
    <w:p w14:paraId="52BDD77D">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6.园区规模：总建筑面积10000平方米，配备600余个共享工位，设置六大主题办公区域。</w:t>
      </w:r>
    </w:p>
    <w:p w14:paraId="5800C5AD">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7.核心政策：为符合条件的青年创客提供最长两年0租金、0物业孵化服务。</w:t>
      </w:r>
    </w:p>
    <w:p w14:paraId="30AC73F0">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二、服务内容</w:t>
      </w:r>
    </w:p>
    <w:p w14:paraId="62E87BDA">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1.设立创新创业指导服务中心，配备专职工作人员，负责引进企业（项目）的筛选与审定工作。</w:t>
      </w:r>
    </w:p>
    <w:p w14:paraId="0BE446D8">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2.建立完善创业园运营管理制度，形成项目入驻—孵化—退出全生命周期标准化管理与服务流程。</w:t>
      </w:r>
    </w:p>
    <w:p w14:paraId="4F7E8E7B">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3.组建专业化孵化服务队伍，配备专职服务人员与创业导师，提供常态化创业咨询辅导、政策解读、项目推荐、创业培训及跟踪扶持。</w:t>
      </w:r>
    </w:p>
    <w:p w14:paraId="452CDF7F">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4.协助入驻项目及创业者申报各类扶持资金、补贴及优惠政策。</w:t>
      </w:r>
    </w:p>
    <w:p w14:paraId="6586EAAB">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5.开展园区品牌宣传、政策推广与招商推介，招引符合建邺区产业导向的优质项目。</w:t>
      </w:r>
    </w:p>
    <w:p w14:paraId="03E592AB">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6.整合创新创业服务资源，为入孵项目提供精准高效孵化服务，推动企业、科研院所、高校、创客多方协同创新。</w:t>
      </w:r>
    </w:p>
    <w:p w14:paraId="193856DB">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7.负责园区公共服务设施日常维护、功能布局优化及运营秩序管理，营造优质创新创业生态。</w:t>
      </w:r>
    </w:p>
    <w:p w14:paraId="2168D3E5">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8.建立入驻企业档案台账、财务与运行管理制度，确保数据完整准确，按要求报送统计汇总报告。</w:t>
      </w:r>
    </w:p>
    <w:p w14:paraId="4D95C4D8">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9.联动高校、企业、投融资机构、人力资源机构等，定期开展项目路演、创业沙龙、创业大赛、专题培训等创业赋能活动。</w:t>
      </w:r>
    </w:p>
    <w:p w14:paraId="05AD6558">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10.制定完善园区应急处置预案，针对各类紧急任务、临时交办任务及突发情况，统筹做好相关材料的收集、整理、审核、汇总工作，及时按要求完成汇报报送，确保应急处置、临时工作高效推进、闭环落实，保障园区运营及服务工作有序开展。</w:t>
      </w:r>
    </w:p>
    <w:p w14:paraId="68159065">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三、服务要求</w:t>
      </w:r>
    </w:p>
    <w:p w14:paraId="1E517212">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1.供应商须精准掌握国家及省、市、区人才、科技、金融、招商相关政策，为创业项目提供专业政策对接与辅导服务。</w:t>
      </w:r>
    </w:p>
    <w:p w14:paraId="3591EE49">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2.团队配置要求：</w:t>
      </w:r>
    </w:p>
    <w:p w14:paraId="3A6F46E1">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供应商本单位参加社会保险人员不少于15人；</w:t>
      </w:r>
    </w:p>
    <w:p w14:paraId="59FEEFD7">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常驻园区运营团队不少于8人（实行考勤制度）；</w:t>
      </w:r>
    </w:p>
    <w:p w14:paraId="2443FD99">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创业指导专家不少于4名（持三级及以上创业指导师资格证，实行2+2到岗制：2人每日到岗、2人每月到岗至少一次）；</w:t>
      </w:r>
    </w:p>
    <w:p w14:paraId="5F649F09">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专职招商人员不少于3人；</w:t>
      </w:r>
    </w:p>
    <w:p w14:paraId="32360EE9">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供应商须承诺若成交本项目，上述所有人员均参与本项目服务，未经采购人允许不得随意更换。如有更换，须经采购人书面同意，且替换人员不得低于现有人员水准。</w:t>
      </w:r>
    </w:p>
    <w:p w14:paraId="5EE6D709">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3.运营能力要求：</w:t>
      </w:r>
    </w:p>
    <w:p w14:paraId="58D45EAB">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现有运营众创空间、大学生创业园、孵化器等载体；承接过相关创业活动；与高校开展过创业大赛合作。</w:t>
      </w:r>
    </w:p>
    <w:p w14:paraId="66409D43">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与现有OPC社区对接开展活动，与现有的运营管理团队做好交接工作，有良好的沟通协调关系机制。</w:t>
      </w:r>
    </w:p>
    <w:p w14:paraId="57DDF6B2">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4.合同执行期内基本运营指标：</w:t>
      </w:r>
    </w:p>
    <w:p w14:paraId="794DDEF5">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合同执行期内招引符合产业导向项目不少于40个；</w:t>
      </w:r>
    </w:p>
    <w:p w14:paraId="3B6F441B">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合同执行期内新增35周岁以下青年人才初次参保人数不少于120人；</w:t>
      </w:r>
    </w:p>
    <w:p w14:paraId="36949740">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合同执行期内举办创新创业活动不少于24场次；</w:t>
      </w:r>
    </w:p>
    <w:p w14:paraId="7D7B4B1D">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招引35周岁以下青年人才初次创业OPC项目不超过20个，合同执行期内营收同比上一个合同执行期内增长10%。</w:t>
      </w:r>
    </w:p>
    <w:p w14:paraId="7DFD81B5">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四、报价说明</w:t>
      </w:r>
    </w:p>
    <w:p w14:paraId="0165E56F">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报价包含本项目全部相关费用，包括但不限于：开办费、设备耗材费、办公费、招商推广费、基本考核任务（合同执行期内运营指标）、品牌策划宣传费、活动组织费、企业服务费、人员工资社保费、税费及其他保障服务正常运行所需费用。</w:t>
      </w:r>
    </w:p>
    <w:p w14:paraId="3D1F7D5C">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2.供应商的错漏、优惠、竞争性报价，不得作为减轻责任、减少服务、增加收费、降低服务质量的理由。</w:t>
      </w:r>
    </w:p>
    <w:p w14:paraId="7C190870">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3.报价包含保障服务正常运行的全部物资与服务，对服务范围理解不一致的，以采购人理解为准。</w:t>
      </w:r>
    </w:p>
    <w:p w14:paraId="6765AA12">
      <w:pPr>
        <w:adjustRightInd w:val="0"/>
        <w:spacing w:line="360" w:lineRule="auto"/>
        <w:ind w:firstLine="422" w:firstLineChars="200"/>
        <w:contextualSpacing/>
        <w:rPr>
          <w:rFonts w:hint="eastAsia" w:asciiTheme="minorEastAsia" w:hAnsiTheme="minorEastAsia" w:eastAsiaTheme="minorEastAsia"/>
          <w:b/>
          <w:bCs/>
          <w:szCs w:val="21"/>
        </w:rPr>
      </w:pPr>
      <w:r>
        <w:rPr>
          <w:rFonts w:hint="eastAsia" w:asciiTheme="minorEastAsia" w:hAnsiTheme="minorEastAsia" w:eastAsiaTheme="minorEastAsia"/>
          <w:b/>
          <w:bCs/>
          <w:szCs w:val="21"/>
        </w:rPr>
        <w:t>五、付款要求</w:t>
      </w:r>
    </w:p>
    <w:p w14:paraId="423A5845">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1.合同生效之日起30日内，支付合同总价30%；项目实施过半并考核合格，支付合同总价20%；年度实施完毕并考核合格，支付合同总价50%。</w:t>
      </w:r>
    </w:p>
    <w:p w14:paraId="53591FD7">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2.每次付款前，供应商须提供等额发票，否则采购人有权拒绝付款。因财政款项未按节点拨付导致迟延支付的，采购人不承担违约责任及利息。</w:t>
      </w:r>
    </w:p>
    <w:p w14:paraId="1D274D9B">
      <w:pPr>
        <w:adjustRightInd w:val="0"/>
        <w:spacing w:line="360" w:lineRule="auto"/>
        <w:ind w:firstLine="420" w:firstLineChars="200"/>
        <w:contextualSpacing/>
        <w:rPr>
          <w:rFonts w:hint="eastAsia" w:asciiTheme="minorEastAsia" w:hAnsiTheme="minorEastAsia" w:eastAsiaTheme="minorEastAsia"/>
          <w:szCs w:val="21"/>
        </w:rPr>
      </w:pPr>
      <w:r>
        <w:rPr>
          <w:rFonts w:hint="eastAsia" w:asciiTheme="minorEastAsia" w:hAnsiTheme="minorEastAsia" w:eastAsiaTheme="minorEastAsia"/>
          <w:szCs w:val="21"/>
        </w:rPr>
        <w:t>3.采购人根据供应商实际完成情况，给予相应绩效奖励。</w:t>
      </w:r>
    </w:p>
    <w:p w14:paraId="07D8E643">
      <w:pPr>
        <w:spacing w:line="560" w:lineRule="exact"/>
        <w:jc w:val="left"/>
        <w:rPr>
          <w:rFonts w:hint="eastAsia" w:ascii="方正仿宋_GBK" w:hAnsi="方正仿宋_GBK" w:eastAsia="方正仿宋_GBK" w:cs="方正仿宋_GBK"/>
          <w:bCs/>
          <w:sz w:val="32"/>
          <w:szCs w:val="32"/>
        </w:rPr>
      </w:pPr>
    </w:p>
    <w:p w14:paraId="7D927369">
      <w:pPr>
        <w:pStyle w:val="92"/>
        <w:ind w:firstLine="0" w:firstLineChars="0"/>
        <w:rPr>
          <w:rFonts w:hint="eastAsia" w:asciiTheme="minorEastAsia" w:hAnsiTheme="minorEastAsia" w:eastAsiaTheme="minorEastAsia"/>
          <w:color w:val="FF0000"/>
          <w:sz w:val="21"/>
        </w:rPr>
      </w:pPr>
    </w:p>
    <w:p w14:paraId="76627B7A">
      <w:pPr>
        <w:pStyle w:val="92"/>
        <w:ind w:firstLine="0" w:firstLineChars="0"/>
        <w:rPr>
          <w:rFonts w:hint="eastAsia" w:asciiTheme="minorEastAsia" w:hAnsiTheme="minorEastAsia" w:eastAsiaTheme="minorEastAsia"/>
          <w:sz w:val="21"/>
        </w:rPr>
      </w:pPr>
    </w:p>
    <w:p w14:paraId="32A83C6A">
      <w:pPr>
        <w:pStyle w:val="92"/>
        <w:ind w:firstLine="0" w:firstLineChars="0"/>
        <w:rPr>
          <w:rFonts w:hint="eastAsia" w:asciiTheme="minorEastAsia" w:hAnsiTheme="minorEastAsia" w:eastAsiaTheme="minorEastAsia"/>
          <w:sz w:val="21"/>
        </w:rPr>
      </w:pPr>
    </w:p>
    <w:p w14:paraId="215CE9D9">
      <w:pPr>
        <w:pStyle w:val="92"/>
        <w:ind w:firstLine="0" w:firstLineChars="0"/>
        <w:rPr>
          <w:rFonts w:hint="eastAsia" w:asciiTheme="minorEastAsia" w:hAnsiTheme="minorEastAsia" w:eastAsiaTheme="minorEastAsia"/>
          <w:sz w:val="21"/>
        </w:rPr>
      </w:pPr>
    </w:p>
    <w:p w14:paraId="09ACB6C1">
      <w:pPr>
        <w:widowControl/>
        <w:jc w:val="left"/>
        <w:rPr>
          <w:rFonts w:hint="eastAsia" w:asciiTheme="minorEastAsia" w:hAnsiTheme="minorEastAsia" w:eastAsiaTheme="minorEastAsia"/>
          <w:szCs w:val="21"/>
        </w:rPr>
      </w:pPr>
      <w:r>
        <w:rPr>
          <w:rFonts w:hint="eastAsia" w:asciiTheme="minorEastAsia" w:hAnsiTheme="minorEastAsia" w:eastAsiaTheme="minorEastAsia"/>
        </w:rPr>
        <w:br w:type="page"/>
      </w:r>
    </w:p>
    <w:bookmarkEnd w:id="148"/>
    <w:bookmarkEnd w:id="149"/>
    <w:bookmarkEnd w:id="150"/>
    <w:bookmarkEnd w:id="151"/>
    <w:bookmarkEnd w:id="152"/>
    <w:p w14:paraId="3B27ECBC">
      <w:pPr>
        <w:pStyle w:val="49"/>
        <w:spacing w:before="240" w:after="120"/>
        <w:rPr>
          <w:rFonts w:hint="eastAsia" w:cs="宋体" w:asciiTheme="minorEastAsia" w:hAnsiTheme="minorEastAsia" w:eastAsiaTheme="minorEastAsia"/>
          <w:b/>
          <w:bCs w:val="0"/>
          <w:kern w:val="0"/>
          <w:sz w:val="28"/>
          <w:szCs w:val="28"/>
        </w:rPr>
      </w:pPr>
      <w:bookmarkStart w:id="153" w:name="_Toc475472662"/>
      <w:bookmarkStart w:id="154" w:name="_Toc29157"/>
      <w:bookmarkStart w:id="155" w:name="_Toc227166747"/>
      <w:bookmarkStart w:id="156" w:name="_Toc447265602"/>
      <w:bookmarkStart w:id="157" w:name="_Toc475472669"/>
      <w:bookmarkStart w:id="158" w:name="_Toc447265316"/>
      <w:r>
        <w:rPr>
          <w:rFonts w:hint="eastAsia" w:cs="宋体" w:asciiTheme="minorEastAsia" w:hAnsiTheme="minorEastAsia" w:eastAsiaTheme="minorEastAsia"/>
          <w:b/>
          <w:bCs w:val="0"/>
          <w:kern w:val="0"/>
          <w:sz w:val="28"/>
          <w:szCs w:val="28"/>
        </w:rPr>
        <w:t xml:space="preserve">第五章 </w:t>
      </w:r>
      <w:bookmarkEnd w:id="153"/>
      <w:bookmarkEnd w:id="154"/>
      <w:r>
        <w:rPr>
          <w:rFonts w:hint="eastAsia" w:cs="宋体" w:asciiTheme="minorEastAsia" w:hAnsiTheme="minorEastAsia" w:eastAsiaTheme="minorEastAsia"/>
          <w:b/>
          <w:bCs w:val="0"/>
          <w:kern w:val="0"/>
          <w:sz w:val="28"/>
          <w:szCs w:val="28"/>
        </w:rPr>
        <w:t>合同主要条款及格式</w:t>
      </w:r>
      <w:bookmarkEnd w:id="155"/>
    </w:p>
    <w:p w14:paraId="47813D37">
      <w:pPr>
        <w:rPr>
          <w:rFonts w:hint="eastAsia" w:ascii="宋体" w:hAnsi="宋体"/>
          <w:b/>
          <w:color w:val="FF0000"/>
          <w:sz w:val="24"/>
        </w:rPr>
      </w:pPr>
      <w:r>
        <w:rPr>
          <w:rFonts w:hint="eastAsia" w:ascii="宋体" w:hAnsi="宋体"/>
          <w:b/>
          <w:color w:val="FF0000"/>
          <w:sz w:val="24"/>
        </w:rPr>
        <w:t>本章节所有条款不允许不满足，如供应商响应为“不满足”或“部分满足”，其响应将被否决。</w:t>
      </w:r>
    </w:p>
    <w:p w14:paraId="0D1F782B">
      <w:pPr>
        <w:adjustRightInd w:val="0"/>
        <w:snapToGrid w:val="0"/>
        <w:spacing w:line="440" w:lineRule="exact"/>
        <w:ind w:firstLine="420" w:firstLineChars="200"/>
        <w:jc w:val="left"/>
        <w:rPr>
          <w:rFonts w:hint="eastAsia" w:cs="宋体" w:asciiTheme="minorEastAsia" w:hAnsiTheme="minorEastAsia"/>
          <w:szCs w:val="21"/>
        </w:rPr>
      </w:pPr>
    </w:p>
    <w:p w14:paraId="74D5A9C4">
      <w:pPr>
        <w:adjustRightInd w:val="0"/>
        <w:snapToGrid w:val="0"/>
        <w:spacing w:line="440" w:lineRule="exact"/>
        <w:ind w:firstLine="420" w:firstLineChars="200"/>
        <w:jc w:val="left"/>
        <w:rPr>
          <w:rFonts w:hint="eastAsia" w:cs="宋体" w:asciiTheme="minorEastAsia" w:hAnsiTheme="minorEastAsia"/>
          <w:szCs w:val="21"/>
        </w:rPr>
      </w:pPr>
    </w:p>
    <w:p w14:paraId="3EDD8E20">
      <w:pPr>
        <w:spacing w:line="560" w:lineRule="exact"/>
        <w:jc w:val="center"/>
        <w:rPr>
          <w:rFonts w:hint="eastAsia" w:ascii="宋体" w:hAnsi="宋体"/>
          <w:b/>
          <w:sz w:val="44"/>
          <w:szCs w:val="44"/>
        </w:rPr>
      </w:pPr>
      <w:r>
        <w:rPr>
          <w:rFonts w:hint="eastAsia" w:ascii="宋体" w:hAnsi="宋体"/>
          <w:b/>
          <w:sz w:val="44"/>
          <w:szCs w:val="44"/>
        </w:rPr>
        <w:t>采购项目合同</w:t>
      </w:r>
    </w:p>
    <w:p w14:paraId="54A22BBA">
      <w:pPr>
        <w:pStyle w:val="118"/>
        <w:spacing w:line="560" w:lineRule="exact"/>
        <w:ind w:firstLine="560"/>
      </w:pPr>
      <w:r>
        <w:t xml:space="preserve"> </w:t>
      </w:r>
    </w:p>
    <w:p w14:paraId="6C74710F">
      <w:pPr>
        <w:pStyle w:val="118"/>
        <w:spacing w:line="560" w:lineRule="exact"/>
        <w:ind w:firstLine="560"/>
      </w:pPr>
      <w:r>
        <w:t xml:space="preserve"> </w:t>
      </w:r>
    </w:p>
    <w:p w14:paraId="4A223B45">
      <w:pPr>
        <w:pStyle w:val="118"/>
        <w:spacing w:line="560" w:lineRule="exact"/>
        <w:ind w:firstLine="218" w:firstLineChars="78"/>
      </w:pPr>
      <w:r>
        <w:t xml:space="preserve"> </w:t>
      </w:r>
    </w:p>
    <w:p w14:paraId="1E48926C">
      <w:pPr>
        <w:pStyle w:val="118"/>
        <w:spacing w:line="560" w:lineRule="exact"/>
        <w:ind w:firstLine="218" w:firstLineChars="78"/>
      </w:pPr>
      <w:r>
        <w:t xml:space="preserve"> </w:t>
      </w:r>
    </w:p>
    <w:p w14:paraId="6125F03B">
      <w:pPr>
        <w:pStyle w:val="118"/>
        <w:spacing w:line="560" w:lineRule="exact"/>
        <w:ind w:firstLine="218" w:firstLineChars="78"/>
      </w:pPr>
      <w:r>
        <w:t xml:space="preserve"> </w:t>
      </w:r>
    </w:p>
    <w:p w14:paraId="077DEDB7">
      <w:pPr>
        <w:spacing w:line="560" w:lineRule="exact"/>
        <w:ind w:firstLine="1134" w:firstLineChars="378"/>
        <w:rPr>
          <w:rFonts w:hint="eastAsia" w:ascii="宋体" w:hAnsi="宋体"/>
          <w:sz w:val="30"/>
          <w:szCs w:val="30"/>
          <w:u w:val="single"/>
        </w:rPr>
      </w:pPr>
      <w:r>
        <w:rPr>
          <w:rFonts w:hint="eastAsia" w:ascii="宋体" w:hAnsi="宋体"/>
          <w:sz w:val="30"/>
          <w:szCs w:val="30"/>
        </w:rPr>
        <w:t>合同编号 ：</w:t>
      </w:r>
      <w:r>
        <w:rPr>
          <w:rFonts w:hint="eastAsia" w:ascii="宋体" w:hAnsi="宋体"/>
          <w:sz w:val="30"/>
          <w:szCs w:val="30"/>
          <w:u w:val="single"/>
        </w:rPr>
        <w:t xml:space="preserve">                               </w:t>
      </w:r>
    </w:p>
    <w:p w14:paraId="051536A3">
      <w:pPr>
        <w:spacing w:line="560" w:lineRule="exact"/>
        <w:ind w:firstLine="1134" w:firstLineChars="378"/>
        <w:rPr>
          <w:rFonts w:hint="eastAsia" w:ascii="宋体" w:hAnsi="宋体"/>
          <w:sz w:val="30"/>
          <w:szCs w:val="30"/>
          <w:u w:val="single"/>
        </w:rPr>
      </w:pPr>
      <w:r>
        <w:rPr>
          <w:rFonts w:hint="eastAsia" w:ascii="宋体" w:hAnsi="宋体"/>
          <w:sz w:val="30"/>
          <w:szCs w:val="30"/>
        </w:rPr>
        <w:t>项目名称 ：</w:t>
      </w:r>
      <w:r>
        <w:rPr>
          <w:rFonts w:hint="eastAsia" w:ascii="宋体" w:hAnsi="宋体"/>
          <w:sz w:val="30"/>
          <w:szCs w:val="30"/>
          <w:u w:val="single"/>
        </w:rPr>
        <w:t xml:space="preserve">                               </w:t>
      </w:r>
    </w:p>
    <w:p w14:paraId="19DDC4B0">
      <w:pPr>
        <w:spacing w:line="560" w:lineRule="exact"/>
        <w:ind w:firstLine="1134" w:firstLineChars="378"/>
        <w:rPr>
          <w:rFonts w:hint="eastAsia" w:ascii="宋体" w:hAnsi="宋体"/>
          <w:sz w:val="30"/>
          <w:szCs w:val="30"/>
          <w:u w:val="single"/>
        </w:rPr>
      </w:pPr>
      <w:r>
        <w:rPr>
          <w:rFonts w:hint="eastAsia" w:ascii="宋体" w:hAnsi="宋体"/>
          <w:sz w:val="30"/>
          <w:szCs w:val="30"/>
        </w:rPr>
        <w:t>采购单位 ：</w:t>
      </w:r>
      <w:r>
        <w:rPr>
          <w:rFonts w:hint="eastAsia" w:ascii="宋体" w:hAnsi="宋体"/>
          <w:sz w:val="30"/>
          <w:szCs w:val="30"/>
          <w:u w:val="single"/>
        </w:rPr>
        <w:t xml:space="preserve">                               </w:t>
      </w:r>
    </w:p>
    <w:p w14:paraId="6BCF53A0">
      <w:pPr>
        <w:spacing w:line="560" w:lineRule="exact"/>
        <w:ind w:firstLine="1134" w:firstLineChars="378"/>
        <w:rPr>
          <w:rFonts w:hint="eastAsia" w:ascii="宋体" w:hAnsi="宋体"/>
          <w:sz w:val="30"/>
          <w:szCs w:val="30"/>
          <w:u w:val="single"/>
        </w:rPr>
      </w:pPr>
      <w:r>
        <w:rPr>
          <w:rFonts w:hint="eastAsia" w:ascii="宋体" w:hAnsi="宋体"/>
          <w:sz w:val="30"/>
          <w:szCs w:val="30"/>
        </w:rPr>
        <w:t>成交单位 ：</w:t>
      </w:r>
      <w:r>
        <w:rPr>
          <w:rFonts w:hint="eastAsia" w:ascii="宋体" w:hAnsi="宋体"/>
          <w:sz w:val="30"/>
          <w:szCs w:val="30"/>
          <w:u w:val="single"/>
        </w:rPr>
        <w:t xml:space="preserve">                               </w:t>
      </w:r>
    </w:p>
    <w:p w14:paraId="0BC80A1A">
      <w:pPr>
        <w:spacing w:line="560" w:lineRule="exact"/>
        <w:rPr>
          <w:rFonts w:hint="eastAsia" w:ascii="宋体" w:hAnsi="宋体"/>
          <w:sz w:val="30"/>
          <w:szCs w:val="30"/>
        </w:rPr>
      </w:pPr>
      <w:r>
        <w:rPr>
          <w:rFonts w:hint="eastAsia" w:ascii="宋体" w:hAnsi="宋体"/>
          <w:sz w:val="30"/>
          <w:szCs w:val="30"/>
        </w:rPr>
        <w:t xml:space="preserve"> </w:t>
      </w:r>
    </w:p>
    <w:p w14:paraId="14384D5B">
      <w:pPr>
        <w:spacing w:line="560" w:lineRule="exact"/>
        <w:rPr>
          <w:rFonts w:hint="eastAsia" w:ascii="宋体" w:hAnsi="宋体"/>
          <w:sz w:val="30"/>
          <w:szCs w:val="30"/>
        </w:rPr>
      </w:pPr>
      <w:r>
        <w:rPr>
          <w:rFonts w:hint="eastAsia" w:ascii="宋体" w:hAnsi="宋体"/>
          <w:sz w:val="30"/>
          <w:szCs w:val="30"/>
        </w:rPr>
        <w:t xml:space="preserve"> </w:t>
      </w:r>
    </w:p>
    <w:p w14:paraId="4EFC6197">
      <w:pPr>
        <w:spacing w:line="560" w:lineRule="exact"/>
        <w:rPr>
          <w:rFonts w:hint="eastAsia" w:ascii="宋体" w:hAnsi="宋体"/>
          <w:sz w:val="30"/>
          <w:szCs w:val="30"/>
        </w:rPr>
      </w:pPr>
      <w:r>
        <w:rPr>
          <w:rFonts w:hint="eastAsia" w:ascii="宋体" w:hAnsi="宋体"/>
          <w:sz w:val="30"/>
          <w:szCs w:val="30"/>
        </w:rPr>
        <w:t xml:space="preserve"> </w:t>
      </w:r>
    </w:p>
    <w:p w14:paraId="4338CD46">
      <w:pPr>
        <w:spacing w:line="560" w:lineRule="exact"/>
        <w:rPr>
          <w:rFonts w:hint="eastAsia" w:ascii="宋体" w:hAnsi="宋体"/>
          <w:sz w:val="30"/>
          <w:szCs w:val="30"/>
        </w:rPr>
      </w:pPr>
      <w:r>
        <w:rPr>
          <w:rFonts w:hint="eastAsia" w:ascii="宋体" w:hAnsi="宋体"/>
          <w:sz w:val="30"/>
          <w:szCs w:val="30"/>
        </w:rPr>
        <w:t xml:space="preserve"> </w:t>
      </w:r>
    </w:p>
    <w:p w14:paraId="7527D416">
      <w:pPr>
        <w:spacing w:line="560" w:lineRule="exact"/>
        <w:rPr>
          <w:rFonts w:hint="eastAsia" w:ascii="宋体" w:hAnsi="宋体"/>
          <w:sz w:val="30"/>
          <w:szCs w:val="30"/>
        </w:rPr>
      </w:pPr>
      <w:r>
        <w:rPr>
          <w:rFonts w:hint="eastAsia" w:ascii="宋体" w:hAnsi="宋体"/>
          <w:sz w:val="30"/>
          <w:szCs w:val="30"/>
        </w:rPr>
        <w:t xml:space="preserve"> </w:t>
      </w:r>
    </w:p>
    <w:p w14:paraId="14005225">
      <w:pPr>
        <w:spacing w:line="560" w:lineRule="exact"/>
        <w:rPr>
          <w:rFonts w:hint="eastAsia" w:ascii="宋体" w:hAnsi="宋体"/>
          <w:sz w:val="30"/>
          <w:szCs w:val="30"/>
        </w:rPr>
      </w:pPr>
      <w:r>
        <w:rPr>
          <w:rFonts w:hint="eastAsia" w:ascii="宋体" w:hAnsi="宋体"/>
          <w:sz w:val="30"/>
          <w:szCs w:val="30"/>
        </w:rPr>
        <w:t xml:space="preserve"> </w:t>
      </w:r>
    </w:p>
    <w:p w14:paraId="6B5C1C8C">
      <w:pPr>
        <w:spacing w:line="560" w:lineRule="exact"/>
        <w:jc w:val="center"/>
        <w:rPr>
          <w:rFonts w:hint="eastAsia" w:ascii="宋体" w:hAnsi="宋体"/>
          <w:sz w:val="30"/>
          <w:szCs w:val="30"/>
        </w:rPr>
      </w:pPr>
      <w:r>
        <w:rPr>
          <w:rFonts w:hint="eastAsia" w:ascii="宋体" w:hAnsi="宋体"/>
          <w:sz w:val="30"/>
          <w:szCs w:val="30"/>
        </w:rPr>
        <w:t>签订日期 ：</w:t>
      </w:r>
      <w:r>
        <w:rPr>
          <w:rFonts w:hint="eastAsia" w:ascii="宋体" w:hAnsi="宋体"/>
          <w:sz w:val="30"/>
          <w:szCs w:val="30"/>
          <w:u w:val="single"/>
        </w:rPr>
        <w:t xml:space="preserve">    </w:t>
      </w:r>
      <w:r>
        <w:rPr>
          <w:rFonts w:hint="eastAsia" w:ascii="宋体" w:hAnsi="宋体"/>
          <w:sz w:val="30"/>
          <w:szCs w:val="30"/>
        </w:rPr>
        <w:t>年</w:t>
      </w:r>
      <w:r>
        <w:rPr>
          <w:rFonts w:hint="eastAsia" w:ascii="宋体" w:hAnsi="宋体"/>
          <w:sz w:val="30"/>
          <w:szCs w:val="30"/>
          <w:u w:val="single"/>
        </w:rPr>
        <w:t xml:space="preserve">    </w:t>
      </w:r>
      <w:r>
        <w:rPr>
          <w:rFonts w:hint="eastAsia" w:ascii="宋体" w:hAnsi="宋体"/>
          <w:sz w:val="30"/>
          <w:szCs w:val="30"/>
        </w:rPr>
        <w:t>月</w:t>
      </w:r>
      <w:r>
        <w:rPr>
          <w:rFonts w:hint="eastAsia" w:ascii="宋体" w:hAnsi="宋体"/>
          <w:sz w:val="30"/>
          <w:szCs w:val="30"/>
          <w:u w:val="single"/>
        </w:rPr>
        <w:t xml:space="preserve">    </w:t>
      </w:r>
      <w:r>
        <w:rPr>
          <w:rFonts w:hint="eastAsia" w:ascii="宋体" w:hAnsi="宋体"/>
          <w:sz w:val="30"/>
          <w:szCs w:val="30"/>
        </w:rPr>
        <w:t>日</w:t>
      </w:r>
    </w:p>
    <w:p w14:paraId="47C00F29">
      <w:pPr>
        <w:spacing w:line="560" w:lineRule="exact"/>
        <w:rPr>
          <w:rFonts w:hint="eastAsia" w:ascii="宋体" w:hAnsi="宋体"/>
          <w:w w:val="105"/>
          <w:sz w:val="24"/>
        </w:rPr>
      </w:pPr>
      <w:r>
        <w:rPr>
          <w:rFonts w:hint="eastAsia" w:ascii="宋体" w:hAnsi="宋体"/>
          <w:w w:val="105"/>
          <w:sz w:val="24"/>
        </w:rPr>
        <w:t xml:space="preserve"> </w:t>
      </w:r>
    </w:p>
    <w:p w14:paraId="2E126BBE">
      <w:pPr>
        <w:spacing w:line="560" w:lineRule="exact"/>
        <w:rPr>
          <w:rFonts w:hint="eastAsia" w:ascii="宋体" w:hAnsi="宋体"/>
          <w:w w:val="105"/>
          <w:sz w:val="24"/>
        </w:rPr>
      </w:pPr>
      <w:r>
        <w:rPr>
          <w:rFonts w:hint="eastAsia" w:ascii="宋体" w:hAnsi="宋体"/>
          <w:w w:val="105"/>
          <w:sz w:val="24"/>
        </w:rPr>
        <w:t xml:space="preserve"> </w:t>
      </w:r>
    </w:p>
    <w:p w14:paraId="13BC1551">
      <w:pPr>
        <w:autoSpaceDE w:val="0"/>
        <w:spacing w:line="560" w:lineRule="exact"/>
        <w:ind w:firstLine="506" w:firstLineChars="200"/>
        <w:jc w:val="left"/>
        <w:rPr>
          <w:rFonts w:hint="eastAsia" w:ascii="宋体" w:hAnsi="宋体"/>
          <w:color w:val="EE0000"/>
          <w:sz w:val="24"/>
        </w:rPr>
      </w:pPr>
      <w:r>
        <w:rPr>
          <w:rFonts w:hint="eastAsia" w:ascii="宋体" w:hAnsi="宋体"/>
          <w:b/>
          <w:w w:val="105"/>
          <w:sz w:val="24"/>
        </w:rPr>
        <w:br w:type="page"/>
      </w:r>
      <w:r>
        <w:rPr>
          <w:rFonts w:hint="eastAsia" w:ascii="宋体" w:hAnsi="宋体"/>
          <w:color w:val="EE0000"/>
          <w:sz w:val="24"/>
        </w:rPr>
        <w:t>（以下为成交后签订本项目合同的通用条款，成交供应商不得提出实质性修改，关于专用条款将由采购人与成交供应商结合本项目具体情况协商后签订）</w:t>
      </w:r>
    </w:p>
    <w:p w14:paraId="318A8E3B">
      <w:pPr>
        <w:autoSpaceDE w:val="0"/>
        <w:spacing w:line="560" w:lineRule="exact"/>
        <w:ind w:firstLine="480" w:firstLineChars="200"/>
        <w:jc w:val="left"/>
        <w:rPr>
          <w:rFonts w:hint="eastAsia" w:ascii="宋体" w:hAnsi="宋体"/>
          <w:sz w:val="24"/>
        </w:rPr>
      </w:pPr>
      <w:r>
        <w:rPr>
          <w:rFonts w:hint="eastAsia" w:ascii="宋体" w:hAnsi="宋体"/>
          <w:sz w:val="24"/>
        </w:rPr>
        <w:t xml:space="preserve">合同编号： </w:t>
      </w:r>
    </w:p>
    <w:p w14:paraId="2B7F440D">
      <w:pPr>
        <w:autoSpaceDE w:val="0"/>
        <w:spacing w:line="560" w:lineRule="exact"/>
        <w:ind w:firstLine="480" w:firstLineChars="200"/>
        <w:jc w:val="left"/>
        <w:rPr>
          <w:rFonts w:hint="eastAsia" w:ascii="宋体" w:hAnsi="宋体"/>
          <w:sz w:val="24"/>
        </w:rPr>
      </w:pPr>
      <w:r>
        <w:rPr>
          <w:rFonts w:hint="eastAsia" w:ascii="宋体" w:hAnsi="宋体"/>
          <w:sz w:val="24"/>
        </w:rPr>
        <w:t>政府采购计划号：</w:t>
      </w:r>
    </w:p>
    <w:tbl>
      <w:tblPr>
        <w:tblStyle w:val="41"/>
        <w:tblW w:w="5000" w:type="pct"/>
        <w:tblInd w:w="108" w:type="dxa"/>
        <w:tblLayout w:type="autofit"/>
        <w:tblCellMar>
          <w:top w:w="0" w:type="dxa"/>
          <w:left w:w="10" w:type="dxa"/>
          <w:bottom w:w="0" w:type="dxa"/>
          <w:right w:w="10" w:type="dxa"/>
        </w:tblCellMar>
      </w:tblPr>
      <w:tblGrid>
        <w:gridCol w:w="4153"/>
        <w:gridCol w:w="4153"/>
      </w:tblGrid>
      <w:tr w14:paraId="28F1FBB4">
        <w:tblPrEx>
          <w:tblCellMar>
            <w:top w:w="0" w:type="dxa"/>
            <w:left w:w="10" w:type="dxa"/>
            <w:bottom w:w="0" w:type="dxa"/>
            <w:right w:w="10" w:type="dxa"/>
          </w:tblCellMar>
        </w:tblPrEx>
        <w:trPr>
          <w:trHeight w:val="741" w:hRule="atLeast"/>
        </w:trPr>
        <w:tc>
          <w:tcPr>
            <w:tcW w:w="2500" w:type="pct"/>
            <w:tcBorders>
              <w:top w:val="nil"/>
              <w:left w:val="nil"/>
              <w:bottom w:val="nil"/>
              <w:right w:val="nil"/>
            </w:tcBorders>
            <w:tcMar>
              <w:top w:w="0" w:type="dxa"/>
              <w:left w:w="0" w:type="dxa"/>
              <w:bottom w:w="0" w:type="dxa"/>
              <w:right w:w="0" w:type="dxa"/>
            </w:tcMar>
            <w:vAlign w:val="center"/>
          </w:tcPr>
          <w:p w14:paraId="4C627FA9">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采购人（以下称甲方）</w:t>
            </w:r>
          </w:p>
          <w:p w14:paraId="79C86788">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统一社会信用代码:</w:t>
            </w:r>
          </w:p>
        </w:tc>
        <w:tc>
          <w:tcPr>
            <w:tcW w:w="2500" w:type="pct"/>
            <w:tcBorders>
              <w:top w:val="nil"/>
              <w:left w:val="nil"/>
              <w:bottom w:val="nil"/>
              <w:right w:val="nil"/>
            </w:tcBorders>
            <w:tcMar>
              <w:top w:w="0" w:type="dxa"/>
              <w:left w:w="0" w:type="dxa"/>
              <w:bottom w:w="0" w:type="dxa"/>
              <w:right w:w="0" w:type="dxa"/>
            </w:tcMar>
            <w:vAlign w:val="center"/>
          </w:tcPr>
          <w:p w14:paraId="1838D740">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供应商：（以下称乙方）</w:t>
            </w:r>
          </w:p>
          <w:p w14:paraId="57A67C0E">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统一社会信用代码:</w:t>
            </w:r>
          </w:p>
        </w:tc>
      </w:tr>
      <w:tr w14:paraId="5D95E582">
        <w:tblPrEx>
          <w:tblCellMar>
            <w:top w:w="0" w:type="dxa"/>
            <w:left w:w="10" w:type="dxa"/>
            <w:bottom w:w="0" w:type="dxa"/>
            <w:right w:w="10" w:type="dxa"/>
          </w:tblCellMar>
        </w:tblPrEx>
        <w:trPr>
          <w:trHeight w:val="424" w:hRule="atLeast"/>
        </w:trPr>
        <w:tc>
          <w:tcPr>
            <w:tcW w:w="2500" w:type="pct"/>
            <w:tcBorders>
              <w:top w:val="nil"/>
              <w:left w:val="nil"/>
              <w:bottom w:val="nil"/>
              <w:right w:val="nil"/>
            </w:tcBorders>
            <w:tcMar>
              <w:top w:w="0" w:type="dxa"/>
              <w:left w:w="0" w:type="dxa"/>
              <w:bottom w:w="0" w:type="dxa"/>
              <w:right w:w="0" w:type="dxa"/>
            </w:tcMar>
            <w:vAlign w:val="center"/>
          </w:tcPr>
          <w:p w14:paraId="66520154">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住所地：</w:t>
            </w:r>
          </w:p>
        </w:tc>
        <w:tc>
          <w:tcPr>
            <w:tcW w:w="2500" w:type="pct"/>
            <w:tcBorders>
              <w:top w:val="nil"/>
              <w:left w:val="nil"/>
              <w:bottom w:val="nil"/>
              <w:right w:val="nil"/>
            </w:tcBorders>
            <w:tcMar>
              <w:top w:w="0" w:type="dxa"/>
              <w:left w:w="0" w:type="dxa"/>
              <w:bottom w:w="0" w:type="dxa"/>
              <w:right w:w="0" w:type="dxa"/>
            </w:tcMar>
            <w:vAlign w:val="center"/>
          </w:tcPr>
          <w:p w14:paraId="7309E4A8">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住所地</w:t>
            </w:r>
          </w:p>
        </w:tc>
      </w:tr>
    </w:tbl>
    <w:p w14:paraId="5A929C65">
      <w:pPr>
        <w:autoSpaceDE w:val="0"/>
        <w:spacing w:line="560" w:lineRule="exact"/>
        <w:ind w:firstLine="480" w:firstLineChars="200"/>
        <w:jc w:val="left"/>
        <w:rPr>
          <w:rFonts w:hint="eastAsia" w:ascii="宋体" w:hAnsi="宋体"/>
          <w:sz w:val="24"/>
        </w:rPr>
      </w:pPr>
      <w:r>
        <w:rPr>
          <w:rFonts w:hint="eastAsia" w:ascii="宋体" w:hAnsi="宋体"/>
          <w:sz w:val="24"/>
        </w:rPr>
        <w:t>根据《中华人民共和国政府采购法》、《中华人民共和国民法典》等法律法规的规定，甲乙双方按照代理机构的采购结果签订本合同。</w:t>
      </w:r>
    </w:p>
    <w:p w14:paraId="4586A54F">
      <w:pPr>
        <w:autoSpaceDE w:val="0"/>
        <w:spacing w:line="560" w:lineRule="exact"/>
        <w:ind w:firstLine="482" w:firstLineChars="200"/>
        <w:jc w:val="left"/>
        <w:rPr>
          <w:rFonts w:hint="eastAsia" w:ascii="宋体" w:hAnsi="宋体"/>
          <w:sz w:val="24"/>
        </w:rPr>
      </w:pPr>
      <w:r>
        <w:rPr>
          <w:rFonts w:hint="eastAsia" w:ascii="宋体" w:hAnsi="宋体"/>
          <w:b/>
          <w:sz w:val="24"/>
        </w:rPr>
        <w:t>第一条 合同标的</w:t>
      </w:r>
      <w:r>
        <w:rPr>
          <w:rFonts w:hint="eastAsia" w:ascii="宋体" w:hAnsi="宋体"/>
          <w:sz w:val="24"/>
        </w:rPr>
        <w:t xml:space="preserve">  </w:t>
      </w:r>
    </w:p>
    <w:p w14:paraId="5980A0A3">
      <w:pPr>
        <w:autoSpaceDE w:val="0"/>
        <w:spacing w:line="560" w:lineRule="exact"/>
        <w:ind w:firstLine="480" w:firstLineChars="200"/>
        <w:jc w:val="left"/>
        <w:rPr>
          <w:rFonts w:hint="eastAsia" w:ascii="宋体" w:hAnsi="宋体"/>
          <w:sz w:val="24"/>
        </w:rPr>
      </w:pPr>
      <w:r>
        <w:rPr>
          <w:rFonts w:hint="eastAsia" w:ascii="宋体" w:hAnsi="宋体"/>
          <w:sz w:val="24"/>
        </w:rPr>
        <w:t>乙方根据甲方需求提供下列服务：</w:t>
      </w:r>
    </w:p>
    <w:p w14:paraId="369F7E5C">
      <w:pPr>
        <w:autoSpaceDE w:val="0"/>
        <w:spacing w:line="560" w:lineRule="exact"/>
        <w:ind w:firstLine="480" w:firstLineChars="200"/>
        <w:jc w:val="left"/>
        <w:rPr>
          <w:rFonts w:hint="eastAsia" w:ascii="宋体" w:hAnsi="宋体"/>
          <w:sz w:val="24"/>
        </w:rPr>
      </w:pPr>
      <w:r>
        <w:rPr>
          <w:rFonts w:hint="eastAsia" w:ascii="宋体" w:hAnsi="宋体"/>
          <w:sz w:val="24"/>
        </w:rPr>
        <w:t xml:space="preserve"> </w:t>
      </w:r>
    </w:p>
    <w:p w14:paraId="1FBF4D8A">
      <w:pPr>
        <w:autoSpaceDE w:val="0"/>
        <w:spacing w:line="560" w:lineRule="exact"/>
        <w:ind w:firstLine="480" w:firstLineChars="200"/>
        <w:jc w:val="left"/>
        <w:rPr>
          <w:rFonts w:hint="eastAsia" w:ascii="宋体" w:hAnsi="宋体"/>
          <w:sz w:val="24"/>
        </w:rPr>
      </w:pPr>
      <w:r>
        <w:rPr>
          <w:rFonts w:hint="eastAsia" w:ascii="宋体" w:hAnsi="宋体"/>
          <w:sz w:val="24"/>
        </w:rPr>
        <w:t>详见乙方响应文件。</w:t>
      </w:r>
    </w:p>
    <w:p w14:paraId="090E70DE">
      <w:pPr>
        <w:autoSpaceDE w:val="0"/>
        <w:spacing w:line="560" w:lineRule="exact"/>
        <w:ind w:firstLine="482" w:firstLineChars="200"/>
        <w:jc w:val="left"/>
        <w:rPr>
          <w:rFonts w:hint="eastAsia" w:ascii="宋体" w:hAnsi="宋体"/>
          <w:sz w:val="24"/>
        </w:rPr>
      </w:pPr>
      <w:r>
        <w:rPr>
          <w:rFonts w:hint="eastAsia" w:ascii="宋体" w:hAnsi="宋体"/>
          <w:b/>
          <w:sz w:val="24"/>
        </w:rPr>
        <w:t>第二条 合同价款</w:t>
      </w:r>
      <w:r>
        <w:rPr>
          <w:rFonts w:hint="eastAsia" w:ascii="宋体" w:hAnsi="宋体"/>
          <w:sz w:val="24"/>
        </w:rPr>
        <w:t xml:space="preserve">  </w:t>
      </w:r>
    </w:p>
    <w:p w14:paraId="0A0C9DF0">
      <w:pPr>
        <w:autoSpaceDE w:val="0"/>
        <w:spacing w:line="560" w:lineRule="exact"/>
        <w:ind w:firstLine="480" w:firstLineChars="200"/>
        <w:jc w:val="left"/>
        <w:rPr>
          <w:rFonts w:hint="eastAsia" w:ascii="宋体" w:hAnsi="宋体"/>
          <w:sz w:val="24"/>
        </w:rPr>
      </w:pPr>
      <w:r>
        <w:rPr>
          <w:rFonts w:hint="eastAsia" w:ascii="宋体" w:hAnsi="宋体"/>
          <w:sz w:val="24"/>
        </w:rPr>
        <w:t>本合同项下服务总价款为___________（大写）人民币，分项价款在“分项报价表”中有明确规定。</w:t>
      </w:r>
    </w:p>
    <w:p w14:paraId="2113B6E3">
      <w:pPr>
        <w:autoSpaceDE w:val="0"/>
        <w:spacing w:line="560" w:lineRule="exact"/>
        <w:ind w:firstLine="480" w:firstLineChars="200"/>
        <w:jc w:val="left"/>
        <w:rPr>
          <w:rFonts w:hint="eastAsia" w:ascii="宋体" w:hAnsi="宋体"/>
          <w:b/>
          <w:sz w:val="24"/>
        </w:rPr>
      </w:pPr>
      <w:r>
        <w:rPr>
          <w:rFonts w:hint="eastAsia" w:ascii="宋体" w:hAnsi="宋体"/>
          <w:sz w:val="24"/>
        </w:rPr>
        <w:t>本合同价款是完成本项目所发生的所有含税费用、支付给员工的工资和国家强制缴纳的各种社会保障资金，以及乙方认为需要的其他费用等。</w:t>
      </w:r>
    </w:p>
    <w:p w14:paraId="0C5BECDF">
      <w:pPr>
        <w:autoSpaceDE w:val="0"/>
        <w:spacing w:line="560" w:lineRule="exact"/>
        <w:ind w:firstLine="480" w:firstLineChars="200"/>
        <w:jc w:val="left"/>
        <w:rPr>
          <w:rFonts w:hint="eastAsia" w:ascii="宋体" w:hAnsi="宋体"/>
          <w:sz w:val="24"/>
        </w:rPr>
      </w:pPr>
      <w:r>
        <w:rPr>
          <w:rFonts w:hint="eastAsia" w:ascii="宋体" w:hAnsi="宋体"/>
          <w:sz w:val="24"/>
        </w:rPr>
        <w:t>本合同总价款还包含乙方应当提供的伴随服务/售后服务费用。</w:t>
      </w:r>
    </w:p>
    <w:p w14:paraId="3D9AE8A6">
      <w:pPr>
        <w:autoSpaceDE w:val="0"/>
        <w:spacing w:line="560" w:lineRule="exact"/>
        <w:ind w:firstLine="480" w:firstLineChars="200"/>
        <w:jc w:val="left"/>
        <w:rPr>
          <w:rFonts w:hint="eastAsia" w:ascii="宋体" w:hAnsi="宋体"/>
          <w:sz w:val="24"/>
        </w:rPr>
      </w:pPr>
      <w:r>
        <w:rPr>
          <w:rFonts w:hint="eastAsia" w:ascii="宋体" w:hAnsi="宋体"/>
          <w:sz w:val="24"/>
        </w:rPr>
        <w:t>本合同执行期间合同总价款不变。</w:t>
      </w:r>
    </w:p>
    <w:p w14:paraId="7ADC06A3">
      <w:pPr>
        <w:autoSpaceDE w:val="0"/>
        <w:spacing w:line="560" w:lineRule="exact"/>
        <w:ind w:firstLine="482" w:firstLineChars="200"/>
        <w:jc w:val="left"/>
        <w:rPr>
          <w:rFonts w:hint="eastAsia" w:ascii="宋体" w:hAnsi="宋体"/>
          <w:sz w:val="28"/>
          <w:szCs w:val="28"/>
        </w:rPr>
      </w:pPr>
      <w:r>
        <w:rPr>
          <w:rFonts w:hint="eastAsia" w:ascii="宋体" w:hAnsi="宋体"/>
          <w:b/>
          <w:sz w:val="24"/>
        </w:rPr>
        <w:t xml:space="preserve">第三条 组成本合同的有关文件 </w:t>
      </w:r>
      <w:r>
        <w:rPr>
          <w:rFonts w:hint="eastAsia" w:ascii="宋体" w:hAnsi="宋体"/>
          <w:sz w:val="28"/>
          <w:szCs w:val="28"/>
        </w:rPr>
        <w:t xml:space="preserve"> </w:t>
      </w:r>
    </w:p>
    <w:p w14:paraId="65F78F5A">
      <w:pPr>
        <w:autoSpaceDE w:val="0"/>
        <w:spacing w:line="560" w:lineRule="exact"/>
        <w:ind w:firstLine="480" w:firstLineChars="200"/>
        <w:jc w:val="left"/>
        <w:rPr>
          <w:rFonts w:hint="eastAsia" w:ascii="宋体" w:hAnsi="宋体"/>
          <w:sz w:val="24"/>
        </w:rPr>
      </w:pPr>
      <w:r>
        <w:rPr>
          <w:rFonts w:hint="eastAsia" w:ascii="宋体" w:hAnsi="宋体"/>
          <w:sz w:val="24"/>
        </w:rPr>
        <w:t>下列关于</w:t>
      </w:r>
      <w:r>
        <w:rPr>
          <w:rFonts w:hint="eastAsia" w:ascii="宋体" w:hAnsi="宋体"/>
          <w:sz w:val="24"/>
          <w:u w:val="single"/>
        </w:rPr>
        <w:t xml:space="preserve">       </w:t>
      </w:r>
      <w:r>
        <w:rPr>
          <w:rFonts w:hint="eastAsia" w:ascii="宋体" w:hAnsi="宋体"/>
          <w:sz w:val="24"/>
        </w:rPr>
        <w:t>号标的竞争性磋商文件或与本次采购活动方式相适应的文件及有关附件是本合同不可分割的组成部分，与本合同具有同等法律效力，这些文件包括但不限于：</w:t>
      </w:r>
    </w:p>
    <w:p w14:paraId="65435E83">
      <w:pPr>
        <w:autoSpaceDE w:val="0"/>
        <w:spacing w:line="560" w:lineRule="exact"/>
        <w:ind w:firstLine="480" w:firstLineChars="200"/>
        <w:jc w:val="left"/>
        <w:rPr>
          <w:rFonts w:hint="eastAsia" w:ascii="宋体" w:hAnsi="宋体"/>
          <w:sz w:val="24"/>
        </w:rPr>
      </w:pPr>
      <w:r>
        <w:rPr>
          <w:rFonts w:hint="eastAsia" w:ascii="宋体" w:hAnsi="宋体"/>
          <w:sz w:val="24"/>
        </w:rPr>
        <w:t>（1）乙方提供的响应文件和报价表；</w:t>
      </w:r>
    </w:p>
    <w:p w14:paraId="648DBA3A">
      <w:pPr>
        <w:autoSpaceDE w:val="0"/>
        <w:spacing w:line="560" w:lineRule="exact"/>
        <w:ind w:firstLine="480" w:firstLineChars="200"/>
        <w:jc w:val="left"/>
        <w:rPr>
          <w:rFonts w:hint="eastAsia" w:ascii="宋体" w:hAnsi="宋体"/>
          <w:sz w:val="24"/>
        </w:rPr>
      </w:pPr>
      <w:r>
        <w:rPr>
          <w:rFonts w:hint="eastAsia" w:ascii="宋体" w:hAnsi="宋体"/>
          <w:sz w:val="24"/>
        </w:rPr>
        <w:t>（2）服务方案；</w:t>
      </w:r>
    </w:p>
    <w:p w14:paraId="2C2E3FD4">
      <w:pPr>
        <w:autoSpaceDE w:val="0"/>
        <w:spacing w:line="560" w:lineRule="exact"/>
        <w:ind w:firstLine="480" w:firstLineChars="200"/>
        <w:jc w:val="left"/>
        <w:rPr>
          <w:rFonts w:hint="eastAsia" w:ascii="宋体" w:hAnsi="宋体"/>
          <w:sz w:val="24"/>
        </w:rPr>
      </w:pPr>
      <w:r>
        <w:rPr>
          <w:rFonts w:hint="eastAsia" w:ascii="宋体" w:hAnsi="宋体"/>
          <w:sz w:val="24"/>
        </w:rPr>
        <w:t>（3）响应承诺/服务承诺；</w:t>
      </w:r>
    </w:p>
    <w:p w14:paraId="05536C0E">
      <w:pPr>
        <w:autoSpaceDE w:val="0"/>
        <w:spacing w:line="560" w:lineRule="exact"/>
        <w:ind w:firstLine="480" w:firstLineChars="200"/>
        <w:jc w:val="left"/>
        <w:rPr>
          <w:rFonts w:hint="eastAsia" w:ascii="宋体" w:hAnsi="宋体"/>
          <w:sz w:val="24"/>
        </w:rPr>
      </w:pPr>
      <w:r>
        <w:rPr>
          <w:rFonts w:hint="eastAsia" w:ascii="宋体" w:hAnsi="宋体"/>
          <w:sz w:val="24"/>
        </w:rPr>
        <w:t>（4）成交通知书；</w:t>
      </w:r>
    </w:p>
    <w:p w14:paraId="6C6505DD">
      <w:pPr>
        <w:autoSpaceDE w:val="0"/>
        <w:spacing w:line="560" w:lineRule="exact"/>
        <w:ind w:firstLine="480" w:firstLineChars="200"/>
        <w:jc w:val="left"/>
        <w:rPr>
          <w:rFonts w:hint="eastAsia" w:ascii="宋体" w:hAnsi="宋体"/>
          <w:sz w:val="24"/>
        </w:rPr>
      </w:pPr>
      <w:r>
        <w:rPr>
          <w:rFonts w:hint="eastAsia" w:ascii="宋体" w:hAnsi="宋体"/>
          <w:sz w:val="24"/>
        </w:rPr>
        <w:t>（5）甲乙双方商定的其他文件等。</w:t>
      </w:r>
    </w:p>
    <w:p w14:paraId="7A9ED2A3">
      <w:pPr>
        <w:autoSpaceDE w:val="0"/>
        <w:spacing w:line="560" w:lineRule="exact"/>
        <w:ind w:firstLine="482" w:firstLineChars="200"/>
        <w:jc w:val="left"/>
        <w:rPr>
          <w:rFonts w:hint="eastAsia" w:ascii="宋体" w:hAnsi="宋体"/>
          <w:b/>
          <w:sz w:val="24"/>
        </w:rPr>
      </w:pPr>
      <w:r>
        <w:rPr>
          <w:rFonts w:hint="eastAsia" w:ascii="宋体" w:hAnsi="宋体"/>
          <w:b/>
          <w:sz w:val="24"/>
        </w:rPr>
        <w:t>第四条 权利保证</w:t>
      </w:r>
    </w:p>
    <w:p w14:paraId="3A03B206">
      <w:pPr>
        <w:autoSpaceDE w:val="0"/>
        <w:spacing w:line="560" w:lineRule="exact"/>
        <w:ind w:firstLine="480" w:firstLineChars="200"/>
        <w:jc w:val="left"/>
        <w:rPr>
          <w:rFonts w:hint="eastAsia" w:ascii="宋体" w:hAnsi="宋体"/>
          <w:sz w:val="24"/>
        </w:rPr>
      </w:pPr>
      <w:r>
        <w:rPr>
          <w:rFonts w:hint="eastAsia" w:ascii="宋体" w:hAnsi="宋体"/>
          <w:sz w:val="24"/>
        </w:rPr>
        <w:t>乙方应保证甲方在使用该服务或其任何一部分时不受第三方提出侵犯其专利权、版权、商标权或其他权利的起诉。一旦出现侵权，乙方应承担全部责任。</w:t>
      </w:r>
    </w:p>
    <w:p w14:paraId="3AD15EEE">
      <w:pPr>
        <w:autoSpaceDE w:val="0"/>
        <w:spacing w:line="560" w:lineRule="exact"/>
        <w:ind w:firstLine="482" w:firstLineChars="200"/>
        <w:jc w:val="left"/>
        <w:rPr>
          <w:rFonts w:hint="eastAsia" w:ascii="宋体" w:hAnsi="宋体"/>
          <w:b/>
          <w:sz w:val="24"/>
        </w:rPr>
      </w:pPr>
      <w:r>
        <w:rPr>
          <w:rFonts w:hint="eastAsia" w:ascii="宋体" w:hAnsi="宋体"/>
          <w:b/>
          <w:sz w:val="24"/>
        </w:rPr>
        <w:t>第五条 质量保证</w:t>
      </w:r>
    </w:p>
    <w:p w14:paraId="0D33A6A2">
      <w:pPr>
        <w:autoSpaceDE w:val="0"/>
        <w:spacing w:line="560" w:lineRule="exact"/>
        <w:ind w:firstLine="480" w:firstLineChars="200"/>
        <w:jc w:val="left"/>
        <w:rPr>
          <w:rFonts w:hint="eastAsia" w:ascii="宋体" w:hAnsi="宋体"/>
          <w:sz w:val="24"/>
        </w:rPr>
      </w:pPr>
      <w:r>
        <w:rPr>
          <w:rFonts w:hint="eastAsia" w:ascii="宋体" w:hAnsi="宋体"/>
          <w:sz w:val="24"/>
        </w:rPr>
        <w:t>乙方所提供的服务的技术规格应与磋商文件规定的技术规格及所附的“采购需求偏离表”相一致；若技术性能无特殊说明，则按国家有关部门最新颁布的标准及规范为准。</w:t>
      </w:r>
    </w:p>
    <w:p w14:paraId="118C43FC">
      <w:pPr>
        <w:autoSpaceDE w:val="0"/>
        <w:spacing w:line="560" w:lineRule="exact"/>
        <w:ind w:firstLine="482" w:firstLineChars="200"/>
        <w:jc w:val="left"/>
        <w:rPr>
          <w:rFonts w:hint="eastAsia" w:ascii="宋体" w:hAnsi="宋体"/>
          <w:b/>
          <w:sz w:val="24"/>
        </w:rPr>
      </w:pPr>
      <w:r>
        <w:rPr>
          <w:rFonts w:hint="eastAsia" w:ascii="宋体" w:hAnsi="宋体"/>
          <w:b/>
          <w:sz w:val="24"/>
        </w:rPr>
        <w:t>第六条 交付和验收</w:t>
      </w:r>
    </w:p>
    <w:p w14:paraId="4D18D7B0">
      <w:pPr>
        <w:autoSpaceDE w:val="0"/>
        <w:spacing w:line="560" w:lineRule="exact"/>
        <w:ind w:firstLine="480" w:firstLineChars="200"/>
        <w:jc w:val="left"/>
        <w:rPr>
          <w:rFonts w:hint="eastAsia" w:ascii="宋体" w:hAnsi="宋体"/>
          <w:bCs/>
          <w:sz w:val="24"/>
        </w:rPr>
      </w:pPr>
      <w:r>
        <w:rPr>
          <w:rFonts w:hint="eastAsia" w:ascii="宋体" w:hAnsi="宋体"/>
          <w:bCs/>
          <w:sz w:val="24"/>
        </w:rPr>
        <w:t>1、乙方应当在合同签订后</w:t>
      </w:r>
      <w:r>
        <w:rPr>
          <w:rFonts w:hint="eastAsia" w:ascii="宋体" w:hAnsi="宋体"/>
          <w:bCs/>
          <w:sz w:val="24"/>
          <w:u w:val="single"/>
        </w:rPr>
        <w:t xml:space="preserve">    </w:t>
      </w:r>
      <w:r>
        <w:rPr>
          <w:rFonts w:hint="eastAsia" w:ascii="宋体" w:hAnsi="宋体"/>
          <w:bCs/>
          <w:sz w:val="24"/>
        </w:rPr>
        <w:t>天内完成服务事项。</w:t>
      </w:r>
    </w:p>
    <w:p w14:paraId="4D175D2B">
      <w:pPr>
        <w:autoSpaceDE w:val="0"/>
        <w:spacing w:line="560" w:lineRule="exact"/>
        <w:ind w:firstLine="480" w:firstLineChars="200"/>
        <w:jc w:val="left"/>
        <w:rPr>
          <w:rFonts w:hint="eastAsia" w:ascii="宋体" w:hAnsi="宋体"/>
          <w:bCs/>
          <w:sz w:val="24"/>
        </w:rPr>
      </w:pPr>
      <w:r>
        <w:rPr>
          <w:rFonts w:hint="eastAsia" w:ascii="宋体" w:hAnsi="宋体"/>
          <w:bCs/>
          <w:sz w:val="24"/>
        </w:rPr>
        <w:t>2、验收标准：按行业通行标准和乙方响应文件的承诺（详见合同附件载明的标准，并不低于国家相关标准）。</w:t>
      </w:r>
    </w:p>
    <w:p w14:paraId="145E197C">
      <w:pPr>
        <w:autoSpaceDE w:val="0"/>
        <w:spacing w:line="560" w:lineRule="exact"/>
        <w:ind w:firstLine="482" w:firstLineChars="200"/>
        <w:jc w:val="left"/>
        <w:rPr>
          <w:rFonts w:hint="eastAsia" w:ascii="宋体" w:hAnsi="宋体"/>
          <w:b/>
          <w:sz w:val="24"/>
        </w:rPr>
      </w:pPr>
      <w:r>
        <w:rPr>
          <w:rFonts w:hint="eastAsia" w:ascii="宋体" w:hAnsi="宋体"/>
          <w:b/>
          <w:sz w:val="24"/>
        </w:rPr>
        <w:t>第七条 履约保证金</w:t>
      </w:r>
    </w:p>
    <w:p w14:paraId="79045BDF">
      <w:pPr>
        <w:autoSpaceDE w:val="0"/>
        <w:spacing w:line="560" w:lineRule="exact"/>
        <w:ind w:firstLine="480" w:firstLineChars="200"/>
        <w:jc w:val="left"/>
        <w:rPr>
          <w:rFonts w:hint="eastAsia" w:ascii="宋体" w:hAnsi="宋体"/>
          <w:bCs/>
          <w:sz w:val="24"/>
        </w:rPr>
      </w:pPr>
      <w:r>
        <w:rPr>
          <w:rFonts w:hint="eastAsia" w:ascii="宋体" w:hAnsi="宋体"/>
          <w:bCs/>
          <w:sz w:val="24"/>
        </w:rPr>
        <w:t>1、乙方应按以下第（1）种方式向甲方缴纳履约保证金：</w:t>
      </w:r>
    </w:p>
    <w:p w14:paraId="37457233">
      <w:pPr>
        <w:autoSpaceDE w:val="0"/>
        <w:spacing w:line="560" w:lineRule="exact"/>
        <w:ind w:firstLine="480" w:firstLineChars="200"/>
        <w:jc w:val="left"/>
        <w:rPr>
          <w:rFonts w:hint="eastAsia" w:ascii="宋体" w:hAnsi="宋体"/>
          <w:bCs/>
          <w:sz w:val="24"/>
        </w:rPr>
      </w:pPr>
      <w:r>
        <w:rPr>
          <w:rFonts w:hint="eastAsia" w:ascii="宋体" w:hAnsi="宋体"/>
          <w:bCs/>
          <w:sz w:val="24"/>
        </w:rPr>
        <w:t>（1）无需缴纳履约保证金；</w:t>
      </w:r>
    </w:p>
    <w:p w14:paraId="7E3ACF7D">
      <w:pPr>
        <w:autoSpaceDE w:val="0"/>
        <w:spacing w:line="560" w:lineRule="exact"/>
        <w:ind w:firstLine="480" w:firstLineChars="200"/>
        <w:jc w:val="left"/>
        <w:rPr>
          <w:rFonts w:hint="eastAsia" w:ascii="宋体" w:hAnsi="宋体"/>
          <w:bCs/>
          <w:sz w:val="24"/>
        </w:rPr>
      </w:pPr>
      <w:r>
        <w:rPr>
          <w:rFonts w:hint="eastAsia" w:ascii="宋体" w:hAnsi="宋体"/>
          <w:bCs/>
          <w:sz w:val="24"/>
        </w:rPr>
        <w:t>（2）磋商保证金转为履约保证金；</w:t>
      </w:r>
    </w:p>
    <w:p w14:paraId="3136DAC2">
      <w:pPr>
        <w:autoSpaceDE w:val="0"/>
        <w:spacing w:line="560" w:lineRule="exact"/>
        <w:ind w:firstLine="480" w:firstLineChars="200"/>
        <w:jc w:val="left"/>
        <w:rPr>
          <w:rFonts w:hint="eastAsia" w:ascii="宋体" w:hAnsi="宋体"/>
          <w:bCs/>
          <w:sz w:val="24"/>
        </w:rPr>
      </w:pPr>
      <w:r>
        <w:rPr>
          <w:rFonts w:hint="eastAsia" w:ascii="宋体" w:hAnsi="宋体"/>
          <w:bCs/>
          <w:sz w:val="24"/>
        </w:rPr>
        <w:t>（3）自合同签订之日起</w:t>
      </w:r>
      <w:r>
        <w:rPr>
          <w:rFonts w:hint="eastAsia" w:ascii="宋体" w:hAnsi="宋体"/>
          <w:bCs/>
          <w:sz w:val="24"/>
          <w:u w:val="single"/>
        </w:rPr>
        <w:t xml:space="preserve">   </w:t>
      </w:r>
      <w:r>
        <w:rPr>
          <w:rFonts w:hint="eastAsia" w:ascii="宋体" w:hAnsi="宋体"/>
          <w:bCs/>
          <w:sz w:val="24"/>
        </w:rPr>
        <w:t>个工作日内以支票、汇票、本票或者金融机构、担保机构出具的保函等非现金形式缴纳履约保证金，金额为</w:t>
      </w:r>
      <w:r>
        <w:rPr>
          <w:rFonts w:hint="eastAsia" w:ascii="宋体" w:hAnsi="宋体"/>
          <w:bCs/>
          <w:sz w:val="24"/>
          <w:u w:val="single"/>
        </w:rPr>
        <w:t xml:space="preserve">   </w:t>
      </w:r>
      <w:r>
        <w:rPr>
          <w:rFonts w:hint="eastAsia" w:ascii="宋体" w:hAnsi="宋体"/>
          <w:bCs/>
          <w:sz w:val="24"/>
        </w:rPr>
        <w:t>万元。</w:t>
      </w:r>
    </w:p>
    <w:p w14:paraId="20731121">
      <w:pPr>
        <w:autoSpaceDE w:val="0"/>
        <w:spacing w:line="560" w:lineRule="exact"/>
        <w:ind w:firstLine="482" w:firstLineChars="200"/>
        <w:jc w:val="left"/>
        <w:rPr>
          <w:rFonts w:hint="eastAsia" w:ascii="宋体" w:hAnsi="宋体"/>
          <w:b/>
          <w:i/>
          <w:sz w:val="24"/>
        </w:rPr>
      </w:pPr>
      <w:r>
        <w:rPr>
          <w:rFonts w:hint="eastAsia" w:ascii="宋体" w:hAnsi="宋体"/>
          <w:b/>
          <w:sz w:val="24"/>
        </w:rPr>
        <w:t>第八条 合同款支付</w:t>
      </w:r>
    </w:p>
    <w:p w14:paraId="7964F1DB">
      <w:pPr>
        <w:autoSpaceDE w:val="0"/>
        <w:spacing w:line="560" w:lineRule="exact"/>
        <w:ind w:firstLine="480" w:firstLineChars="200"/>
        <w:jc w:val="left"/>
        <w:rPr>
          <w:rFonts w:hint="eastAsia" w:ascii="宋体" w:hAnsi="宋体"/>
          <w:sz w:val="24"/>
        </w:rPr>
      </w:pPr>
      <w:r>
        <w:rPr>
          <w:rFonts w:hint="eastAsia" w:ascii="宋体" w:hAnsi="宋体"/>
          <w:sz w:val="24"/>
        </w:rPr>
        <w:t>1、本合同项下所有款项均以人民币支付。</w:t>
      </w:r>
    </w:p>
    <w:p w14:paraId="309F5AB7">
      <w:pPr>
        <w:autoSpaceDE w:val="0"/>
        <w:spacing w:line="560" w:lineRule="exact"/>
        <w:ind w:firstLine="480" w:firstLineChars="200"/>
        <w:jc w:val="left"/>
        <w:rPr>
          <w:rFonts w:hint="eastAsia" w:ascii="宋体" w:hAnsi="宋体"/>
          <w:sz w:val="24"/>
        </w:rPr>
      </w:pPr>
      <w:r>
        <w:rPr>
          <w:rFonts w:hint="eastAsia" w:ascii="宋体" w:hAnsi="宋体"/>
          <w:sz w:val="24"/>
        </w:rPr>
        <w:t>2、本合同项下的采购资金由甲方自行支付。</w:t>
      </w:r>
    </w:p>
    <w:p w14:paraId="6C67F791">
      <w:pPr>
        <w:autoSpaceDE w:val="0"/>
        <w:spacing w:line="560" w:lineRule="exact"/>
        <w:ind w:firstLine="480" w:firstLineChars="200"/>
        <w:jc w:val="left"/>
        <w:rPr>
          <w:rFonts w:hint="eastAsia" w:ascii="宋体" w:hAnsi="宋体"/>
          <w:sz w:val="24"/>
        </w:rPr>
      </w:pPr>
      <w:r>
        <w:rPr>
          <w:rFonts w:hint="eastAsia" w:ascii="宋体" w:hAnsi="宋体"/>
          <w:sz w:val="24"/>
        </w:rPr>
        <w:t>3、付款条件：合同生效之日起30日内，支付合同总价30%；项目实施过半并考核合格后，支付合同总价20%；年度实施完毕并考核合格，支付合同总价50%。</w:t>
      </w:r>
    </w:p>
    <w:p w14:paraId="17197DD4">
      <w:pPr>
        <w:autoSpaceDE w:val="0"/>
        <w:spacing w:line="560" w:lineRule="exact"/>
        <w:ind w:firstLine="482" w:firstLineChars="200"/>
        <w:jc w:val="left"/>
        <w:rPr>
          <w:rFonts w:hint="eastAsia" w:ascii="宋体" w:hAnsi="宋体"/>
          <w:b/>
          <w:sz w:val="24"/>
        </w:rPr>
      </w:pPr>
      <w:r>
        <w:rPr>
          <w:rFonts w:hint="eastAsia" w:ascii="宋体" w:hAnsi="宋体"/>
          <w:b/>
          <w:sz w:val="24"/>
        </w:rPr>
        <w:t>第九条 违约责任</w:t>
      </w:r>
    </w:p>
    <w:p w14:paraId="47FCDDBF">
      <w:pPr>
        <w:autoSpaceDE w:val="0"/>
        <w:spacing w:line="560" w:lineRule="exact"/>
        <w:ind w:firstLine="480" w:firstLineChars="200"/>
        <w:jc w:val="left"/>
        <w:rPr>
          <w:rFonts w:hint="eastAsia" w:ascii="宋体" w:hAnsi="宋体"/>
          <w:sz w:val="24"/>
        </w:rPr>
      </w:pPr>
      <w:r>
        <w:rPr>
          <w:rFonts w:hint="eastAsia" w:ascii="宋体" w:hAnsi="宋体"/>
          <w:sz w:val="24"/>
        </w:rPr>
        <w:t>1、甲方无正当理由拒绝接受服务、拒付服务款的，甲方向乙方偿付合同总价的5%违约金。</w:t>
      </w:r>
    </w:p>
    <w:p w14:paraId="4AD3B6E9">
      <w:pPr>
        <w:autoSpaceDE w:val="0"/>
        <w:spacing w:line="560" w:lineRule="exact"/>
        <w:ind w:firstLine="480" w:firstLineChars="200"/>
        <w:jc w:val="left"/>
        <w:rPr>
          <w:rFonts w:hint="eastAsia" w:ascii="宋体" w:hAnsi="宋体"/>
          <w:sz w:val="24"/>
        </w:rPr>
      </w:pPr>
      <w:r>
        <w:rPr>
          <w:rFonts w:hint="eastAsia" w:ascii="宋体" w:hAnsi="宋体"/>
          <w:sz w:val="24"/>
        </w:rPr>
        <w:t>2、甲方未按合同规定的期限向乙方支付服务款的，每逾期1天甲方向乙方偿付欠款总额的5‰滞纳金，但累计滞纳金总额不超过欠款总额的5%。</w:t>
      </w:r>
    </w:p>
    <w:p w14:paraId="371CF045">
      <w:pPr>
        <w:autoSpaceDE w:val="0"/>
        <w:spacing w:line="560" w:lineRule="exact"/>
        <w:ind w:firstLine="480" w:firstLineChars="200"/>
        <w:jc w:val="left"/>
        <w:rPr>
          <w:rFonts w:hint="eastAsia" w:ascii="宋体" w:hAnsi="宋体"/>
          <w:sz w:val="24"/>
        </w:rPr>
      </w:pPr>
      <w:r>
        <w:rPr>
          <w:rFonts w:hint="eastAsia" w:ascii="宋体" w:hAnsi="宋体"/>
          <w:sz w:val="24"/>
        </w:rPr>
        <w:t>3、如乙方不能交付服务的，乙方应向甲方支付合同总价5%的违约金。</w:t>
      </w:r>
    </w:p>
    <w:p w14:paraId="6C3A68EC">
      <w:pPr>
        <w:autoSpaceDE w:val="0"/>
        <w:spacing w:line="560" w:lineRule="exact"/>
        <w:ind w:firstLine="480" w:firstLineChars="200"/>
        <w:jc w:val="left"/>
        <w:rPr>
          <w:rFonts w:hint="eastAsia" w:ascii="宋体" w:hAnsi="宋体"/>
          <w:sz w:val="24"/>
        </w:rPr>
      </w:pPr>
      <w:r>
        <w:rPr>
          <w:rFonts w:hint="eastAsia" w:ascii="宋体" w:hAnsi="宋体"/>
          <w:sz w:val="24"/>
        </w:rPr>
        <w:t>４、乙方逾期交付的，每逾期1天，乙方向甲方偿付合同总额的5‰的滞纳金。如乙方逾期交付达10天，甲方有权解除合同，解除合同的通知自到达乙方时生效。</w:t>
      </w:r>
    </w:p>
    <w:p w14:paraId="17D8081E">
      <w:pPr>
        <w:autoSpaceDE w:val="0"/>
        <w:spacing w:line="560" w:lineRule="exact"/>
        <w:ind w:firstLine="480" w:firstLineChars="200"/>
        <w:jc w:val="left"/>
        <w:rPr>
          <w:rFonts w:hint="eastAsia" w:ascii="宋体" w:hAnsi="宋体"/>
          <w:sz w:val="24"/>
        </w:rPr>
      </w:pPr>
      <w:r>
        <w:rPr>
          <w:rFonts w:hint="eastAsia" w:ascii="宋体" w:hAnsi="宋体"/>
          <w:sz w:val="24"/>
        </w:rPr>
        <w:t>５、乙方所交付的服务不符合合同规定的，甲方有权拒绝接受。甲方拒绝接受的，乙方应向甲方支付合同总额5%的违约金。</w:t>
      </w:r>
    </w:p>
    <w:p w14:paraId="55BC2D68">
      <w:pPr>
        <w:autoSpaceDE w:val="0"/>
        <w:spacing w:line="560" w:lineRule="exact"/>
        <w:ind w:firstLine="480" w:firstLineChars="200"/>
        <w:jc w:val="left"/>
        <w:rPr>
          <w:rFonts w:hint="eastAsia" w:ascii="宋体" w:hAnsi="宋体"/>
          <w:sz w:val="24"/>
        </w:rPr>
      </w:pPr>
      <w:r>
        <w:rPr>
          <w:rFonts w:hint="eastAsia" w:ascii="宋体" w:hAnsi="宋体"/>
          <w:sz w:val="24"/>
        </w:rPr>
        <w:t>６、在乙方承诺的或国家规定的质量保证期内（取两者中最长的期限），如经乙方两次整改仍不能达到合同约定的质量标准，乙方应退回全部合同价款，并按第3款处理，同时，乙方还须赔偿甲方因此遭受的损失。</w:t>
      </w:r>
    </w:p>
    <w:p w14:paraId="2F26C5B3">
      <w:pPr>
        <w:autoSpaceDE w:val="0"/>
        <w:spacing w:line="560" w:lineRule="exact"/>
        <w:ind w:firstLine="480" w:firstLineChars="200"/>
        <w:jc w:val="left"/>
        <w:rPr>
          <w:rFonts w:hint="eastAsia" w:ascii="宋体" w:hAnsi="宋体"/>
          <w:sz w:val="24"/>
        </w:rPr>
      </w:pPr>
      <w:r>
        <w:rPr>
          <w:rFonts w:hint="eastAsia" w:ascii="宋体" w:hAnsi="宋体"/>
          <w:sz w:val="24"/>
        </w:rPr>
        <w:t>7、乙方未按本合同的规定和“服务承诺”提供伴随服务/售后服务的，应按合同总价款的5%向甲方承担违约责任。</w:t>
      </w:r>
    </w:p>
    <w:p w14:paraId="7D7B3279">
      <w:pPr>
        <w:autoSpaceDE w:val="0"/>
        <w:spacing w:line="560" w:lineRule="exact"/>
        <w:ind w:firstLine="480" w:firstLineChars="200"/>
        <w:jc w:val="left"/>
        <w:rPr>
          <w:rFonts w:hint="eastAsia" w:ascii="宋体" w:hAnsi="宋体"/>
          <w:sz w:val="24"/>
        </w:rPr>
      </w:pPr>
      <w:r>
        <w:rPr>
          <w:rFonts w:hint="eastAsia" w:ascii="宋体" w:hAnsi="宋体"/>
          <w:sz w:val="24"/>
        </w:rPr>
        <w:t>8、乙方在承担上述4-7款一项或多项违约责任后，仍应继续履行合同规定的义务（甲方解除合同的除外）。甲方未能及时追究乙方的任何一项违约责任并不表明甲方放弃追究乙方该项或其他违约责任。</w:t>
      </w:r>
    </w:p>
    <w:p w14:paraId="7A4C52F9">
      <w:pPr>
        <w:autoSpaceDE w:val="0"/>
        <w:spacing w:line="560" w:lineRule="exact"/>
        <w:ind w:firstLine="480" w:firstLineChars="200"/>
        <w:jc w:val="left"/>
        <w:rPr>
          <w:rFonts w:hint="eastAsia" w:ascii="宋体" w:hAnsi="宋体"/>
          <w:sz w:val="24"/>
        </w:rPr>
      </w:pPr>
      <w:r>
        <w:rPr>
          <w:rFonts w:hint="eastAsia" w:ascii="宋体" w:hAnsi="宋体"/>
          <w:sz w:val="24"/>
        </w:rPr>
        <w:t>9、乙方响应属虚假承诺，或经权威部门检测提供的服务不能满足竞争性磋商响应文件要求，或是由于乙方的过错造成合同无法继续履行的，乙方应向甲方支付不少于合同总价30%赔偿金。</w:t>
      </w:r>
    </w:p>
    <w:p w14:paraId="5D1826F2">
      <w:pPr>
        <w:autoSpaceDE w:val="0"/>
        <w:spacing w:line="560" w:lineRule="exact"/>
        <w:ind w:firstLine="482" w:firstLineChars="200"/>
        <w:jc w:val="left"/>
        <w:rPr>
          <w:rFonts w:hint="eastAsia" w:ascii="宋体" w:hAnsi="宋体"/>
          <w:b/>
          <w:sz w:val="24"/>
        </w:rPr>
      </w:pPr>
      <w:r>
        <w:rPr>
          <w:rFonts w:hint="eastAsia" w:ascii="宋体" w:hAnsi="宋体"/>
          <w:b/>
          <w:sz w:val="24"/>
        </w:rPr>
        <w:t>第十条 合同的变更和终止</w:t>
      </w:r>
    </w:p>
    <w:p w14:paraId="029B01F0">
      <w:pPr>
        <w:autoSpaceDE w:val="0"/>
        <w:spacing w:line="560" w:lineRule="exact"/>
        <w:ind w:firstLine="480" w:firstLineChars="200"/>
        <w:jc w:val="left"/>
        <w:rPr>
          <w:rFonts w:hint="eastAsia" w:ascii="宋体" w:hAnsi="宋体"/>
          <w:sz w:val="24"/>
        </w:rPr>
      </w:pPr>
      <w:r>
        <w:rPr>
          <w:rFonts w:hint="eastAsia" w:ascii="宋体" w:hAnsi="宋体"/>
          <w:sz w:val="24"/>
        </w:rPr>
        <w:t>1、除《政府采购法》第50条第二款规定的情形外，本合同一经签订，甲乙双方不得擅自变更、中止或终止合同。</w:t>
      </w:r>
    </w:p>
    <w:p w14:paraId="0FA5F682">
      <w:pPr>
        <w:autoSpaceDE w:val="0"/>
        <w:spacing w:line="560" w:lineRule="exact"/>
        <w:ind w:firstLine="480" w:firstLineChars="200"/>
        <w:jc w:val="left"/>
        <w:rPr>
          <w:rFonts w:hint="eastAsia" w:ascii="宋体" w:hAnsi="宋体"/>
          <w:sz w:val="24"/>
        </w:rPr>
      </w:pPr>
      <w:r>
        <w:rPr>
          <w:rFonts w:hint="eastAsia" w:ascii="宋体" w:hAnsi="宋体"/>
          <w:sz w:val="24"/>
        </w:rPr>
        <w:t>2、除发生法律规定的不能预见、不能避免并不能克服的客观情况外，甲乙双方不得放弃或拒绝履行合同。乙方放弃或拒绝履行合同，保证金不予退还。</w:t>
      </w:r>
    </w:p>
    <w:p w14:paraId="6CEE940C">
      <w:pPr>
        <w:autoSpaceDE w:val="0"/>
        <w:spacing w:line="560" w:lineRule="exact"/>
        <w:ind w:firstLine="482" w:firstLineChars="200"/>
        <w:jc w:val="left"/>
        <w:rPr>
          <w:rFonts w:hint="eastAsia" w:ascii="宋体" w:hAnsi="宋体"/>
          <w:b/>
          <w:sz w:val="24"/>
        </w:rPr>
      </w:pPr>
      <w:r>
        <w:rPr>
          <w:rFonts w:hint="eastAsia" w:ascii="宋体" w:hAnsi="宋体"/>
          <w:b/>
          <w:sz w:val="24"/>
        </w:rPr>
        <w:t>第十一条 合同的转让</w:t>
      </w:r>
    </w:p>
    <w:p w14:paraId="17B27165">
      <w:pPr>
        <w:autoSpaceDE w:val="0"/>
        <w:spacing w:line="560" w:lineRule="exact"/>
        <w:ind w:firstLine="480" w:firstLineChars="200"/>
        <w:jc w:val="left"/>
        <w:rPr>
          <w:rFonts w:hint="eastAsia" w:ascii="宋体" w:hAnsi="宋体"/>
          <w:sz w:val="24"/>
        </w:rPr>
      </w:pPr>
      <w:r>
        <w:rPr>
          <w:rFonts w:hint="eastAsia" w:ascii="宋体" w:hAnsi="宋体"/>
          <w:sz w:val="24"/>
        </w:rPr>
        <w:t>乙方不得擅自部分或全部转让其应履行的合同义务。</w:t>
      </w:r>
    </w:p>
    <w:p w14:paraId="33B4EBDC">
      <w:pPr>
        <w:autoSpaceDE w:val="0"/>
        <w:spacing w:line="560" w:lineRule="exact"/>
        <w:ind w:firstLine="482" w:firstLineChars="200"/>
        <w:jc w:val="left"/>
        <w:rPr>
          <w:rFonts w:hint="eastAsia" w:ascii="宋体" w:hAnsi="宋体"/>
          <w:b/>
          <w:sz w:val="24"/>
        </w:rPr>
      </w:pPr>
      <w:r>
        <w:rPr>
          <w:rFonts w:hint="eastAsia" w:ascii="宋体" w:hAnsi="宋体"/>
          <w:b/>
          <w:sz w:val="24"/>
        </w:rPr>
        <w:t>第十二条 争议的解决</w:t>
      </w:r>
    </w:p>
    <w:p w14:paraId="3EC92B4B">
      <w:pPr>
        <w:autoSpaceDE w:val="0"/>
        <w:spacing w:line="560" w:lineRule="exact"/>
        <w:ind w:firstLine="480" w:firstLineChars="200"/>
        <w:jc w:val="left"/>
        <w:rPr>
          <w:rFonts w:hint="eastAsia" w:ascii="宋体" w:hAnsi="宋体"/>
          <w:sz w:val="24"/>
        </w:rPr>
      </w:pPr>
      <w:r>
        <w:rPr>
          <w:rFonts w:hint="eastAsia" w:ascii="宋体" w:hAnsi="宋体"/>
          <w:sz w:val="24"/>
        </w:rPr>
        <w:t>1、因服务的质量问题发生争议的，应当邀请国家认可的质量检测机构对服务质量进行鉴定。符合标准的，鉴定费由甲方承担；不符合质量标准的，鉴定费由乙方承担。</w:t>
      </w:r>
    </w:p>
    <w:p w14:paraId="468EA3F4">
      <w:pPr>
        <w:autoSpaceDE w:val="0"/>
        <w:spacing w:line="560" w:lineRule="exact"/>
        <w:ind w:firstLine="480" w:firstLineChars="200"/>
        <w:jc w:val="left"/>
        <w:rPr>
          <w:rFonts w:hint="eastAsia" w:ascii="宋体" w:hAnsi="宋体"/>
          <w:sz w:val="24"/>
        </w:rPr>
      </w:pPr>
      <w:r>
        <w:rPr>
          <w:rFonts w:hint="eastAsia" w:ascii="宋体" w:hAnsi="宋体"/>
          <w:sz w:val="24"/>
        </w:rPr>
        <w:t>2、因履行本合同引起的或与本合同有关的争议，甲、乙双方应首先通过友好协商解决，如果协商不能解决争议，则采取以下</w:t>
      </w:r>
      <w:r>
        <w:rPr>
          <w:rFonts w:hint="eastAsia" w:ascii="宋体" w:hAnsi="宋体"/>
          <w:b/>
          <w:bCs/>
          <w:sz w:val="24"/>
        </w:rPr>
        <w:t>第（1）种</w:t>
      </w:r>
      <w:r>
        <w:rPr>
          <w:rFonts w:hint="eastAsia" w:ascii="宋体" w:hAnsi="宋体"/>
          <w:sz w:val="24"/>
        </w:rPr>
        <w:t>方式解决争议：</w:t>
      </w:r>
    </w:p>
    <w:p w14:paraId="69349AF5">
      <w:pPr>
        <w:autoSpaceDE w:val="0"/>
        <w:spacing w:line="560" w:lineRule="exact"/>
        <w:ind w:firstLine="480" w:firstLineChars="200"/>
        <w:jc w:val="left"/>
        <w:rPr>
          <w:rFonts w:hint="eastAsia" w:ascii="宋体" w:hAnsi="宋体"/>
          <w:sz w:val="24"/>
        </w:rPr>
      </w:pPr>
      <w:r>
        <w:rPr>
          <w:rFonts w:hint="eastAsia" w:ascii="宋体" w:hAnsi="宋体"/>
          <w:sz w:val="24"/>
        </w:rPr>
        <w:t>（1）向甲方所在地有管辖权的人民法院提起诉讼；</w:t>
      </w:r>
    </w:p>
    <w:p w14:paraId="2229A89C">
      <w:pPr>
        <w:autoSpaceDE w:val="0"/>
        <w:spacing w:line="560" w:lineRule="exact"/>
        <w:ind w:firstLine="480" w:firstLineChars="200"/>
        <w:jc w:val="left"/>
        <w:rPr>
          <w:rFonts w:hint="eastAsia" w:ascii="宋体" w:hAnsi="宋体"/>
          <w:sz w:val="24"/>
        </w:rPr>
      </w:pPr>
      <w:r>
        <w:rPr>
          <w:rFonts w:hint="eastAsia" w:ascii="宋体" w:hAnsi="宋体"/>
          <w:sz w:val="24"/>
        </w:rPr>
        <w:t>（2）向南京仲裁委员会按其仲裁规则申请仲裁。</w:t>
      </w:r>
    </w:p>
    <w:p w14:paraId="333628F6">
      <w:pPr>
        <w:autoSpaceDE w:val="0"/>
        <w:spacing w:line="560" w:lineRule="exact"/>
        <w:ind w:firstLine="480" w:firstLineChars="200"/>
        <w:jc w:val="left"/>
        <w:rPr>
          <w:rFonts w:hint="eastAsia" w:ascii="宋体" w:hAnsi="宋体"/>
          <w:sz w:val="24"/>
        </w:rPr>
      </w:pPr>
      <w:r>
        <w:rPr>
          <w:rFonts w:hint="eastAsia" w:ascii="宋体" w:hAnsi="宋体"/>
          <w:sz w:val="24"/>
        </w:rPr>
        <w:t>如没有约定，默认采取第2种方式解决争议。</w:t>
      </w:r>
    </w:p>
    <w:p w14:paraId="3FCE395D">
      <w:pPr>
        <w:autoSpaceDE w:val="0"/>
        <w:spacing w:line="560" w:lineRule="exact"/>
        <w:ind w:firstLine="480" w:firstLineChars="200"/>
        <w:jc w:val="left"/>
        <w:rPr>
          <w:rFonts w:hint="eastAsia" w:ascii="宋体" w:hAnsi="宋体"/>
          <w:sz w:val="24"/>
        </w:rPr>
      </w:pPr>
      <w:r>
        <w:rPr>
          <w:rFonts w:hint="eastAsia" w:ascii="宋体" w:hAnsi="宋体"/>
          <w:sz w:val="24"/>
        </w:rPr>
        <w:t>3、在诉讼期间，本合同应继续履行。</w:t>
      </w:r>
    </w:p>
    <w:p w14:paraId="657B7003">
      <w:pPr>
        <w:autoSpaceDE w:val="0"/>
        <w:spacing w:line="560" w:lineRule="exact"/>
        <w:ind w:firstLine="482" w:firstLineChars="200"/>
        <w:jc w:val="left"/>
        <w:rPr>
          <w:rFonts w:hint="eastAsia" w:ascii="宋体" w:hAnsi="宋体"/>
          <w:b/>
          <w:sz w:val="24"/>
        </w:rPr>
      </w:pPr>
      <w:r>
        <w:rPr>
          <w:rFonts w:hint="eastAsia" w:ascii="宋体" w:hAnsi="宋体"/>
          <w:b/>
          <w:sz w:val="24"/>
        </w:rPr>
        <w:t xml:space="preserve">第十三条 诚实信用 </w:t>
      </w:r>
    </w:p>
    <w:p w14:paraId="4B850B04">
      <w:pPr>
        <w:autoSpaceDE w:val="0"/>
        <w:spacing w:line="560" w:lineRule="exact"/>
        <w:ind w:firstLine="480" w:firstLineChars="200"/>
        <w:jc w:val="left"/>
        <w:rPr>
          <w:rFonts w:hint="eastAsia" w:ascii="宋体" w:hAnsi="宋体"/>
          <w:sz w:val="24"/>
        </w:rPr>
      </w:pPr>
      <w:r>
        <w:rPr>
          <w:rFonts w:hint="eastAsia" w:ascii="宋体" w:hAnsi="宋体"/>
          <w:sz w:val="24"/>
        </w:rPr>
        <w:t>乙方应诚实信用，严格按照磋商文件要求和投标承诺履行合同，不向甲方进行商业贿赂或者提供不正当利益。</w:t>
      </w:r>
    </w:p>
    <w:p w14:paraId="4A046FD2">
      <w:pPr>
        <w:autoSpaceDE w:val="0"/>
        <w:spacing w:line="560" w:lineRule="exact"/>
        <w:ind w:firstLine="482" w:firstLineChars="200"/>
        <w:jc w:val="left"/>
        <w:rPr>
          <w:rFonts w:hint="eastAsia" w:ascii="宋体" w:hAnsi="宋体"/>
          <w:b/>
          <w:sz w:val="24"/>
        </w:rPr>
      </w:pPr>
      <w:r>
        <w:rPr>
          <w:rFonts w:hint="eastAsia" w:ascii="宋体" w:hAnsi="宋体"/>
          <w:b/>
          <w:sz w:val="24"/>
        </w:rPr>
        <w:t>第十四条 合同生效及其他</w:t>
      </w:r>
    </w:p>
    <w:p w14:paraId="27429D30">
      <w:pPr>
        <w:autoSpaceDE w:val="0"/>
        <w:spacing w:line="560" w:lineRule="exact"/>
        <w:ind w:firstLine="480" w:firstLineChars="200"/>
        <w:jc w:val="left"/>
        <w:rPr>
          <w:rFonts w:hint="eastAsia" w:ascii="宋体" w:hAnsi="宋体"/>
          <w:sz w:val="24"/>
        </w:rPr>
      </w:pPr>
      <w:r>
        <w:rPr>
          <w:rFonts w:hint="eastAsia" w:ascii="宋体" w:hAnsi="宋体"/>
          <w:sz w:val="24"/>
        </w:rPr>
        <w:t>1、本合同自双方法定代表人或委托代理人签字并加盖单位公章之日起生效。</w:t>
      </w:r>
    </w:p>
    <w:p w14:paraId="4195025E">
      <w:pPr>
        <w:autoSpaceDE w:val="0"/>
        <w:spacing w:line="560" w:lineRule="exact"/>
        <w:ind w:firstLine="480" w:firstLineChars="200"/>
        <w:jc w:val="left"/>
        <w:rPr>
          <w:rFonts w:hint="eastAsia" w:ascii="宋体" w:hAnsi="宋体"/>
          <w:sz w:val="24"/>
        </w:rPr>
      </w:pPr>
      <w:r>
        <w:rPr>
          <w:rFonts w:hint="eastAsia" w:ascii="宋体" w:hAnsi="宋体"/>
          <w:sz w:val="24"/>
        </w:rPr>
        <w:t>2、本合同一式肆份，甲乙双方各执贰份。</w:t>
      </w:r>
    </w:p>
    <w:p w14:paraId="0C88B861">
      <w:pPr>
        <w:autoSpaceDE w:val="0"/>
        <w:spacing w:line="560" w:lineRule="exact"/>
        <w:ind w:firstLine="480" w:firstLineChars="200"/>
        <w:jc w:val="left"/>
        <w:rPr>
          <w:rFonts w:hint="eastAsia" w:ascii="宋体" w:hAnsi="宋体"/>
          <w:sz w:val="24"/>
        </w:rPr>
      </w:pPr>
      <w:r>
        <w:rPr>
          <w:rFonts w:hint="eastAsia" w:ascii="宋体" w:hAnsi="宋体"/>
          <w:sz w:val="24"/>
        </w:rPr>
        <w:t>3、本合同应按照中华人民共和国的现行法律进行解释。</w:t>
      </w:r>
    </w:p>
    <w:p w14:paraId="741607C0">
      <w:pPr>
        <w:spacing w:line="560" w:lineRule="exact"/>
        <w:jc w:val="left"/>
        <w:rPr>
          <w:rFonts w:hint="eastAsia" w:ascii="宋体" w:hAnsi="宋体"/>
          <w:sz w:val="24"/>
        </w:rPr>
      </w:pPr>
      <w:r>
        <w:rPr>
          <w:rFonts w:hint="eastAsia" w:ascii="宋体" w:hAnsi="宋体"/>
          <w:sz w:val="24"/>
        </w:rPr>
        <w:t xml:space="preserve"> </w:t>
      </w:r>
    </w:p>
    <w:tbl>
      <w:tblPr>
        <w:tblStyle w:val="41"/>
        <w:tblW w:w="5000" w:type="pct"/>
        <w:tblInd w:w="108" w:type="dxa"/>
        <w:tblLayout w:type="autofit"/>
        <w:tblCellMar>
          <w:top w:w="0" w:type="dxa"/>
          <w:left w:w="10" w:type="dxa"/>
          <w:bottom w:w="0" w:type="dxa"/>
          <w:right w:w="10" w:type="dxa"/>
        </w:tblCellMar>
      </w:tblPr>
      <w:tblGrid>
        <w:gridCol w:w="4153"/>
        <w:gridCol w:w="4153"/>
      </w:tblGrid>
      <w:tr w14:paraId="471047F7">
        <w:tblPrEx>
          <w:tblCellMar>
            <w:top w:w="0" w:type="dxa"/>
            <w:left w:w="10" w:type="dxa"/>
            <w:bottom w:w="0" w:type="dxa"/>
            <w:right w:w="10" w:type="dxa"/>
          </w:tblCellMar>
        </w:tblPrEx>
        <w:trPr>
          <w:trHeight w:val="464" w:hRule="atLeast"/>
        </w:trPr>
        <w:tc>
          <w:tcPr>
            <w:tcW w:w="2500" w:type="pct"/>
            <w:tcBorders>
              <w:top w:val="nil"/>
              <w:left w:val="nil"/>
              <w:bottom w:val="nil"/>
              <w:right w:val="nil"/>
            </w:tcBorders>
            <w:tcMar>
              <w:top w:w="0" w:type="dxa"/>
              <w:left w:w="0" w:type="dxa"/>
              <w:bottom w:w="0" w:type="dxa"/>
              <w:right w:w="0" w:type="dxa"/>
            </w:tcMar>
            <w:vAlign w:val="center"/>
          </w:tcPr>
          <w:p w14:paraId="0C343887">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甲方（采购人）：（盖章）</w:t>
            </w:r>
          </w:p>
        </w:tc>
        <w:tc>
          <w:tcPr>
            <w:tcW w:w="2500" w:type="pct"/>
            <w:tcBorders>
              <w:top w:val="nil"/>
              <w:left w:val="nil"/>
              <w:bottom w:val="nil"/>
              <w:right w:val="nil"/>
            </w:tcBorders>
            <w:tcMar>
              <w:top w:w="0" w:type="dxa"/>
              <w:left w:w="0" w:type="dxa"/>
              <w:bottom w:w="0" w:type="dxa"/>
              <w:right w:w="0" w:type="dxa"/>
            </w:tcMar>
            <w:vAlign w:val="center"/>
          </w:tcPr>
          <w:p w14:paraId="4A695C8C">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乙方（供应商）：（盖章）</w:t>
            </w:r>
          </w:p>
        </w:tc>
      </w:tr>
      <w:tr w14:paraId="637DBAC3">
        <w:tblPrEx>
          <w:tblCellMar>
            <w:top w:w="0" w:type="dxa"/>
            <w:left w:w="10" w:type="dxa"/>
            <w:bottom w:w="0" w:type="dxa"/>
            <w:right w:w="10" w:type="dxa"/>
          </w:tblCellMar>
        </w:tblPrEx>
        <w:trPr>
          <w:trHeight w:val="415" w:hRule="atLeast"/>
        </w:trPr>
        <w:tc>
          <w:tcPr>
            <w:tcW w:w="2500" w:type="pct"/>
            <w:tcBorders>
              <w:top w:val="nil"/>
              <w:left w:val="nil"/>
              <w:bottom w:val="nil"/>
              <w:right w:val="nil"/>
            </w:tcBorders>
            <w:tcMar>
              <w:top w:w="0" w:type="dxa"/>
              <w:left w:w="0" w:type="dxa"/>
              <w:bottom w:w="0" w:type="dxa"/>
              <w:right w:w="0" w:type="dxa"/>
            </w:tcMar>
            <w:vAlign w:val="center"/>
          </w:tcPr>
          <w:p w14:paraId="56A5B827">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代表人：</w:t>
            </w:r>
          </w:p>
        </w:tc>
        <w:tc>
          <w:tcPr>
            <w:tcW w:w="2500" w:type="pct"/>
            <w:tcBorders>
              <w:top w:val="nil"/>
              <w:left w:val="nil"/>
              <w:bottom w:val="nil"/>
              <w:right w:val="nil"/>
            </w:tcBorders>
            <w:tcMar>
              <w:top w:w="0" w:type="dxa"/>
              <w:left w:w="0" w:type="dxa"/>
              <w:bottom w:w="0" w:type="dxa"/>
              <w:right w:w="0" w:type="dxa"/>
            </w:tcMar>
            <w:vAlign w:val="center"/>
          </w:tcPr>
          <w:p w14:paraId="2E969FD0">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代表人：</w:t>
            </w:r>
          </w:p>
        </w:tc>
      </w:tr>
      <w:tr w14:paraId="34D698B6">
        <w:tblPrEx>
          <w:tblCellMar>
            <w:top w:w="0" w:type="dxa"/>
            <w:left w:w="10" w:type="dxa"/>
            <w:bottom w:w="0" w:type="dxa"/>
            <w:right w:w="10" w:type="dxa"/>
          </w:tblCellMar>
        </w:tblPrEx>
        <w:trPr>
          <w:trHeight w:val="421" w:hRule="atLeast"/>
        </w:trPr>
        <w:tc>
          <w:tcPr>
            <w:tcW w:w="2500" w:type="pct"/>
            <w:tcBorders>
              <w:top w:val="nil"/>
              <w:left w:val="nil"/>
              <w:bottom w:val="nil"/>
              <w:right w:val="nil"/>
            </w:tcBorders>
            <w:tcMar>
              <w:top w:w="0" w:type="dxa"/>
              <w:left w:w="0" w:type="dxa"/>
              <w:bottom w:w="0" w:type="dxa"/>
              <w:right w:w="0" w:type="dxa"/>
            </w:tcMar>
            <w:vAlign w:val="center"/>
          </w:tcPr>
          <w:p w14:paraId="6972C0A0">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电    话：</w:t>
            </w:r>
          </w:p>
        </w:tc>
        <w:tc>
          <w:tcPr>
            <w:tcW w:w="2500" w:type="pct"/>
            <w:tcBorders>
              <w:top w:val="nil"/>
              <w:left w:val="nil"/>
              <w:bottom w:val="nil"/>
              <w:right w:val="nil"/>
            </w:tcBorders>
            <w:tcMar>
              <w:top w:w="0" w:type="dxa"/>
              <w:left w:w="0" w:type="dxa"/>
              <w:bottom w:w="0" w:type="dxa"/>
              <w:right w:w="0" w:type="dxa"/>
            </w:tcMar>
            <w:vAlign w:val="center"/>
          </w:tcPr>
          <w:p w14:paraId="7254A8A4">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电    话：</w:t>
            </w:r>
          </w:p>
        </w:tc>
      </w:tr>
      <w:tr w14:paraId="233E81FA">
        <w:tblPrEx>
          <w:tblCellMar>
            <w:top w:w="0" w:type="dxa"/>
            <w:left w:w="10" w:type="dxa"/>
            <w:bottom w:w="0" w:type="dxa"/>
            <w:right w:w="10" w:type="dxa"/>
          </w:tblCellMar>
        </w:tblPrEx>
        <w:trPr>
          <w:trHeight w:val="427" w:hRule="atLeast"/>
        </w:trPr>
        <w:tc>
          <w:tcPr>
            <w:tcW w:w="2500" w:type="pct"/>
            <w:tcBorders>
              <w:top w:val="nil"/>
              <w:left w:val="nil"/>
              <w:bottom w:val="nil"/>
              <w:right w:val="nil"/>
            </w:tcBorders>
            <w:tcMar>
              <w:top w:w="0" w:type="dxa"/>
              <w:left w:w="0" w:type="dxa"/>
              <w:bottom w:w="0" w:type="dxa"/>
              <w:right w:w="0" w:type="dxa"/>
            </w:tcMar>
            <w:vAlign w:val="center"/>
          </w:tcPr>
          <w:p w14:paraId="27AD3EC8">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开户银行：</w:t>
            </w:r>
          </w:p>
        </w:tc>
        <w:tc>
          <w:tcPr>
            <w:tcW w:w="2500" w:type="pct"/>
            <w:tcBorders>
              <w:top w:val="nil"/>
              <w:left w:val="nil"/>
              <w:bottom w:val="nil"/>
              <w:right w:val="nil"/>
            </w:tcBorders>
            <w:tcMar>
              <w:top w:w="0" w:type="dxa"/>
              <w:left w:w="0" w:type="dxa"/>
              <w:bottom w:w="0" w:type="dxa"/>
              <w:right w:w="0" w:type="dxa"/>
            </w:tcMar>
            <w:vAlign w:val="center"/>
          </w:tcPr>
          <w:p w14:paraId="3C4E4F21">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开户银行：</w:t>
            </w:r>
          </w:p>
        </w:tc>
      </w:tr>
      <w:tr w14:paraId="5CBC7E41">
        <w:tblPrEx>
          <w:tblCellMar>
            <w:top w:w="0" w:type="dxa"/>
            <w:left w:w="10" w:type="dxa"/>
            <w:bottom w:w="0" w:type="dxa"/>
            <w:right w:w="10" w:type="dxa"/>
          </w:tblCellMar>
        </w:tblPrEx>
        <w:trPr>
          <w:trHeight w:val="432" w:hRule="atLeast"/>
        </w:trPr>
        <w:tc>
          <w:tcPr>
            <w:tcW w:w="2500" w:type="pct"/>
            <w:tcBorders>
              <w:top w:val="nil"/>
              <w:left w:val="nil"/>
              <w:bottom w:val="nil"/>
              <w:right w:val="nil"/>
            </w:tcBorders>
            <w:tcMar>
              <w:top w:w="0" w:type="dxa"/>
              <w:left w:w="0" w:type="dxa"/>
              <w:bottom w:w="0" w:type="dxa"/>
              <w:right w:w="0" w:type="dxa"/>
            </w:tcMar>
            <w:vAlign w:val="center"/>
          </w:tcPr>
          <w:p w14:paraId="300D1742">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帐    号：</w:t>
            </w:r>
          </w:p>
        </w:tc>
        <w:tc>
          <w:tcPr>
            <w:tcW w:w="2500" w:type="pct"/>
            <w:tcBorders>
              <w:top w:val="nil"/>
              <w:left w:val="nil"/>
              <w:bottom w:val="nil"/>
              <w:right w:val="nil"/>
            </w:tcBorders>
            <w:tcMar>
              <w:top w:w="0" w:type="dxa"/>
              <w:left w:w="0" w:type="dxa"/>
              <w:bottom w:w="0" w:type="dxa"/>
              <w:right w:w="0" w:type="dxa"/>
            </w:tcMar>
            <w:vAlign w:val="center"/>
          </w:tcPr>
          <w:p w14:paraId="014204BD">
            <w:pPr>
              <w:keepNext w:val="0"/>
              <w:keepLines w:val="0"/>
              <w:suppressLineNumbers w:val="0"/>
              <w:spacing w:before="0" w:beforeAutospacing="0" w:after="0" w:afterAutospacing="0" w:line="560" w:lineRule="exact"/>
              <w:ind w:left="0" w:right="0"/>
              <w:jc w:val="left"/>
              <w:rPr>
                <w:rFonts w:hint="eastAsia" w:ascii="宋体" w:hAnsi="宋体"/>
                <w:sz w:val="24"/>
              </w:rPr>
            </w:pPr>
            <w:r>
              <w:rPr>
                <w:rFonts w:hint="eastAsia" w:ascii="宋体" w:hAnsi="宋体"/>
                <w:sz w:val="24"/>
              </w:rPr>
              <w:t>帐    号：</w:t>
            </w:r>
          </w:p>
        </w:tc>
      </w:tr>
    </w:tbl>
    <w:p w14:paraId="5B5AE18D">
      <w:pPr>
        <w:adjustRightInd w:val="0"/>
        <w:snapToGrid w:val="0"/>
        <w:spacing w:line="440" w:lineRule="exact"/>
        <w:ind w:firstLine="420" w:firstLineChars="200"/>
        <w:jc w:val="left"/>
        <w:rPr>
          <w:rFonts w:hint="eastAsia" w:cs="宋体" w:asciiTheme="minorEastAsia" w:hAnsiTheme="minorEastAsia"/>
          <w:szCs w:val="21"/>
        </w:rPr>
      </w:pPr>
    </w:p>
    <w:p w14:paraId="340FA4C0">
      <w:pPr>
        <w:adjustRightInd w:val="0"/>
        <w:snapToGrid w:val="0"/>
        <w:spacing w:line="440" w:lineRule="exact"/>
        <w:ind w:firstLine="420" w:firstLineChars="200"/>
        <w:jc w:val="left"/>
        <w:rPr>
          <w:rFonts w:hint="eastAsia" w:cs="宋体" w:asciiTheme="minorEastAsia" w:hAnsiTheme="minorEastAsia"/>
          <w:szCs w:val="21"/>
        </w:rPr>
      </w:pPr>
    </w:p>
    <w:p w14:paraId="6FA254BD">
      <w:pPr>
        <w:adjustRightInd w:val="0"/>
        <w:snapToGrid w:val="0"/>
        <w:spacing w:line="440" w:lineRule="exact"/>
        <w:ind w:firstLine="420" w:firstLineChars="200"/>
        <w:jc w:val="left"/>
        <w:rPr>
          <w:rFonts w:hint="eastAsia" w:cs="宋体" w:asciiTheme="minorEastAsia" w:hAnsiTheme="minorEastAsia"/>
          <w:szCs w:val="21"/>
        </w:rPr>
      </w:pPr>
    </w:p>
    <w:p w14:paraId="0B51B8E8">
      <w:pPr>
        <w:adjustRightInd w:val="0"/>
        <w:snapToGrid w:val="0"/>
        <w:spacing w:line="440" w:lineRule="exact"/>
        <w:ind w:firstLine="420" w:firstLineChars="200"/>
        <w:jc w:val="left"/>
        <w:rPr>
          <w:rFonts w:hint="eastAsia" w:cs="宋体" w:asciiTheme="minorEastAsia" w:hAnsiTheme="minorEastAsia"/>
          <w:szCs w:val="21"/>
        </w:rPr>
      </w:pPr>
    </w:p>
    <w:p w14:paraId="592F40FF">
      <w:pPr>
        <w:adjustRightInd w:val="0"/>
        <w:snapToGrid w:val="0"/>
        <w:spacing w:line="440" w:lineRule="exact"/>
        <w:ind w:firstLine="420" w:firstLineChars="200"/>
        <w:jc w:val="left"/>
        <w:rPr>
          <w:rFonts w:hint="eastAsia" w:cs="宋体" w:asciiTheme="minorEastAsia" w:hAnsiTheme="minorEastAsia"/>
          <w:szCs w:val="21"/>
        </w:rPr>
        <w:sectPr>
          <w:pgSz w:w="11906" w:h="16838"/>
          <w:pgMar w:top="1440" w:right="1800" w:bottom="1440" w:left="1800" w:header="851" w:footer="992" w:gutter="0"/>
          <w:cols w:space="425" w:num="1"/>
          <w:docGrid w:type="lines" w:linePitch="312" w:charSpace="0"/>
        </w:sectPr>
      </w:pPr>
    </w:p>
    <w:p w14:paraId="20E14E6A">
      <w:pPr>
        <w:pStyle w:val="49"/>
        <w:spacing w:before="240" w:after="120"/>
        <w:rPr>
          <w:rFonts w:hint="eastAsia" w:cs="宋体" w:asciiTheme="minorEastAsia" w:hAnsiTheme="minorEastAsia" w:eastAsiaTheme="minorEastAsia"/>
          <w:b/>
          <w:bCs w:val="0"/>
          <w:kern w:val="0"/>
          <w:sz w:val="28"/>
          <w:szCs w:val="28"/>
        </w:rPr>
      </w:pPr>
      <w:bookmarkStart w:id="159" w:name="_Toc227166748"/>
      <w:bookmarkStart w:id="160" w:name="_Toc21874"/>
      <w:r>
        <w:rPr>
          <w:rFonts w:hint="eastAsia" w:cs="宋体" w:asciiTheme="minorEastAsia" w:hAnsiTheme="minorEastAsia" w:eastAsiaTheme="minorEastAsia"/>
          <w:b/>
          <w:bCs w:val="0"/>
          <w:kern w:val="0"/>
          <w:sz w:val="28"/>
          <w:szCs w:val="28"/>
        </w:rPr>
        <w:t>第六章  响应文件格式</w:t>
      </w:r>
      <w:bookmarkEnd w:id="156"/>
      <w:bookmarkEnd w:id="157"/>
      <w:bookmarkEnd w:id="158"/>
      <w:bookmarkEnd w:id="159"/>
      <w:bookmarkEnd w:id="160"/>
      <w:bookmarkStart w:id="161" w:name="_Toc3300"/>
      <w:bookmarkStart w:id="162" w:name="_Toc139026961"/>
      <w:bookmarkStart w:id="163" w:name="_Toc38008076"/>
      <w:bookmarkStart w:id="164" w:name="_Toc21726"/>
      <w:bookmarkStart w:id="165" w:name="_Toc475472670"/>
      <w:bookmarkStart w:id="166" w:name="_Toc19470"/>
    </w:p>
    <w:bookmarkEnd w:id="161"/>
    <w:bookmarkEnd w:id="162"/>
    <w:bookmarkEnd w:id="163"/>
    <w:bookmarkEnd w:id="164"/>
    <w:p w14:paraId="41E55720">
      <w:pPr>
        <w:pStyle w:val="39"/>
        <w:numPr>
          <w:ilvl w:val="0"/>
          <w:numId w:val="3"/>
        </w:numPr>
        <w:tabs>
          <w:tab w:val="left" w:pos="588"/>
        </w:tabs>
        <w:snapToGrid w:val="0"/>
        <w:spacing w:before="120" w:after="120" w:line="440" w:lineRule="exact"/>
        <w:jc w:val="left"/>
        <w:outlineLvl w:val="1"/>
        <w:rPr>
          <w:rFonts w:hint="eastAsia" w:asciiTheme="minorEastAsia" w:hAnsiTheme="minorEastAsia" w:eastAsiaTheme="minorEastAsia"/>
          <w:sz w:val="24"/>
          <w:szCs w:val="24"/>
        </w:rPr>
      </w:pPr>
      <w:bookmarkStart w:id="167" w:name="_Toc227166749"/>
      <w:r>
        <w:rPr>
          <w:rFonts w:hint="eastAsia" w:asciiTheme="minorEastAsia" w:hAnsiTheme="minorEastAsia" w:eastAsiaTheme="minorEastAsia"/>
          <w:sz w:val="24"/>
          <w:szCs w:val="24"/>
        </w:rPr>
        <w:t>响应文件封面</w:t>
      </w:r>
      <w:bookmarkEnd w:id="165"/>
      <w:bookmarkEnd w:id="166"/>
      <w:bookmarkEnd w:id="167"/>
    </w:p>
    <w:p w14:paraId="164C4FE7">
      <w:pPr>
        <w:spacing w:after="120" w:line="360" w:lineRule="atLeast"/>
        <w:jc w:val="center"/>
        <w:rPr>
          <w:rFonts w:hint="eastAsia" w:cs="宋体" w:asciiTheme="minorEastAsia" w:hAnsiTheme="minorEastAsia" w:eastAsiaTheme="minorEastAsia"/>
          <w:sz w:val="32"/>
          <w:szCs w:val="32"/>
          <w:u w:val="single"/>
        </w:rPr>
      </w:pPr>
    </w:p>
    <w:p w14:paraId="08A20C44">
      <w:pPr>
        <w:spacing w:after="120" w:line="360" w:lineRule="atLeast"/>
        <w:jc w:val="center"/>
        <w:rPr>
          <w:rFonts w:hint="eastAsia" w:cs="宋体" w:asciiTheme="minorEastAsia" w:hAnsiTheme="minorEastAsia" w:eastAsiaTheme="minorEastAsia"/>
          <w:sz w:val="32"/>
          <w:szCs w:val="32"/>
          <w:u w:val="single"/>
        </w:rPr>
      </w:pPr>
    </w:p>
    <w:p w14:paraId="4BBD3AC9">
      <w:pPr>
        <w:spacing w:after="120" w:line="360" w:lineRule="atLeast"/>
        <w:jc w:val="center"/>
        <w:rPr>
          <w:rFonts w:hint="eastAsia" w:cs="宋体" w:asciiTheme="minorEastAsia" w:hAnsiTheme="minorEastAsia" w:eastAsiaTheme="minorEastAsia"/>
          <w:b/>
          <w:sz w:val="30"/>
          <w:szCs w:val="30"/>
        </w:rPr>
      </w:pP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（项目名称）</w:t>
      </w:r>
    </w:p>
    <w:p w14:paraId="3584FFB2">
      <w:pPr>
        <w:jc w:val="center"/>
        <w:rPr>
          <w:rFonts w:hint="eastAsia" w:cs="宋体" w:asciiTheme="minorEastAsia" w:hAnsiTheme="minorEastAsia" w:eastAsiaTheme="minorEastAsia"/>
          <w:sz w:val="28"/>
          <w:szCs w:val="28"/>
        </w:rPr>
      </w:pPr>
    </w:p>
    <w:p w14:paraId="4A521EDD">
      <w:pPr>
        <w:jc w:val="center"/>
        <w:rPr>
          <w:rFonts w:hint="eastAsia" w:cs="宋体" w:asciiTheme="minorEastAsia" w:hAnsiTheme="minorEastAsia" w:eastAsiaTheme="minorEastAsia"/>
          <w:szCs w:val="21"/>
        </w:rPr>
      </w:pPr>
    </w:p>
    <w:p w14:paraId="4B76DDE6">
      <w:pPr>
        <w:jc w:val="center"/>
        <w:rPr>
          <w:rFonts w:hint="eastAsia" w:cs="宋体" w:asciiTheme="minorEastAsia" w:hAnsiTheme="minorEastAsia" w:eastAsiaTheme="minorEastAsia"/>
          <w:szCs w:val="21"/>
        </w:rPr>
      </w:pPr>
    </w:p>
    <w:p w14:paraId="2A2BA3B0">
      <w:pPr>
        <w:jc w:val="center"/>
        <w:rPr>
          <w:rFonts w:hint="eastAsia" w:cs="宋体" w:asciiTheme="minorEastAsia" w:hAnsiTheme="minorEastAsia" w:eastAsiaTheme="minorEastAsia"/>
          <w:szCs w:val="21"/>
        </w:rPr>
      </w:pPr>
    </w:p>
    <w:p w14:paraId="67335653">
      <w:pPr>
        <w:spacing w:after="120"/>
        <w:jc w:val="center"/>
        <w:rPr>
          <w:rFonts w:hint="eastAsia" w:cs="宋体" w:asciiTheme="minorEastAsia" w:hAnsiTheme="minorEastAsia" w:eastAsiaTheme="minorEastAsia"/>
          <w:b/>
          <w:sz w:val="36"/>
          <w:szCs w:val="36"/>
        </w:rPr>
      </w:pPr>
      <w:r>
        <w:rPr>
          <w:rFonts w:hint="eastAsia" w:cs="宋体" w:asciiTheme="minorEastAsia" w:hAnsiTheme="minorEastAsia" w:eastAsiaTheme="minorEastAsia"/>
          <w:b/>
          <w:sz w:val="36"/>
          <w:szCs w:val="36"/>
        </w:rPr>
        <w:t>响应文件</w:t>
      </w:r>
    </w:p>
    <w:p w14:paraId="3783A19E">
      <w:pPr>
        <w:spacing w:after="120"/>
        <w:jc w:val="center"/>
        <w:rPr>
          <w:rFonts w:hint="eastAsia" w:cs="宋体" w:asciiTheme="minorEastAsia" w:hAnsiTheme="minorEastAsia" w:eastAsiaTheme="minorEastAsia"/>
          <w:b/>
          <w:sz w:val="32"/>
          <w:szCs w:val="32"/>
        </w:rPr>
      </w:pPr>
    </w:p>
    <w:p w14:paraId="4FDC00B7">
      <w:pPr>
        <w:spacing w:after="120"/>
        <w:jc w:val="center"/>
        <w:rPr>
          <w:rFonts w:hint="eastAsia" w:cs="宋体" w:asciiTheme="minorEastAsia" w:hAnsiTheme="minorEastAsia" w:eastAsiaTheme="minorEastAsia"/>
          <w:b/>
          <w:sz w:val="32"/>
          <w:szCs w:val="32"/>
        </w:rPr>
      </w:pPr>
    </w:p>
    <w:p w14:paraId="46144FE9">
      <w:pPr>
        <w:spacing w:after="120"/>
        <w:jc w:val="center"/>
        <w:rPr>
          <w:rFonts w:hint="eastAsia" w:cs="宋体" w:asciiTheme="minorEastAsia" w:hAnsiTheme="minorEastAsia" w:eastAsiaTheme="minorEastAsia"/>
          <w:b/>
          <w:sz w:val="32"/>
          <w:szCs w:val="32"/>
        </w:rPr>
      </w:pPr>
    </w:p>
    <w:p w14:paraId="144A78E9">
      <w:pPr>
        <w:spacing w:after="120"/>
        <w:jc w:val="center"/>
        <w:rPr>
          <w:rFonts w:hint="eastAsia" w:cs="宋体" w:asciiTheme="minorEastAsia" w:hAnsiTheme="minorEastAsia" w:eastAsiaTheme="minorEastAsia"/>
          <w:b/>
          <w:sz w:val="32"/>
          <w:szCs w:val="32"/>
        </w:rPr>
      </w:pPr>
    </w:p>
    <w:p w14:paraId="080D3F44">
      <w:pPr>
        <w:spacing w:after="120"/>
        <w:jc w:val="center"/>
        <w:rPr>
          <w:rFonts w:hint="eastAsia" w:cs="宋体" w:asciiTheme="minorEastAsia" w:hAnsiTheme="minorEastAsia" w:eastAsiaTheme="minorEastAsia"/>
          <w:b/>
          <w:sz w:val="32"/>
          <w:szCs w:val="32"/>
        </w:rPr>
      </w:pPr>
    </w:p>
    <w:p w14:paraId="7F40C527">
      <w:pPr>
        <w:spacing w:before="156" w:beforeLines="50" w:after="156" w:afterLines="50" w:line="440" w:lineRule="exact"/>
        <w:ind w:firstLine="1680" w:firstLineChars="700"/>
        <w:rPr>
          <w:rFonts w:hint="eastAsia" w:asciiTheme="minorEastAsia" w:hAnsiTheme="minorEastAsia" w:eastAsiaTheme="minorEastAsia"/>
          <w:sz w:val="24"/>
          <w:szCs w:val="21"/>
          <w:u w:val="single"/>
        </w:rPr>
      </w:pPr>
      <w:r>
        <w:rPr>
          <w:rFonts w:hint="eastAsia" w:asciiTheme="minorEastAsia" w:hAnsiTheme="minorEastAsia" w:eastAsiaTheme="minorEastAsia"/>
          <w:sz w:val="24"/>
          <w:szCs w:val="21"/>
        </w:rPr>
        <w:t>供应商名称：</w:t>
      </w:r>
      <w:r>
        <w:rPr>
          <w:rFonts w:hint="eastAsia" w:asciiTheme="minorEastAsia" w:hAnsiTheme="minorEastAsia" w:eastAsiaTheme="minorEastAsia"/>
          <w:sz w:val="24"/>
          <w:szCs w:val="21"/>
          <w:u w:val="single"/>
        </w:rPr>
        <w:t>　　　　　　　　           （电子公章）</w:t>
      </w:r>
    </w:p>
    <w:p w14:paraId="28ED59E2">
      <w:pPr>
        <w:spacing w:before="156" w:beforeLines="50" w:after="156" w:afterLines="50" w:line="440" w:lineRule="exact"/>
        <w:ind w:firstLine="1680" w:firstLineChars="700"/>
        <w:rPr>
          <w:rFonts w:hint="eastAsia" w:asciiTheme="minorEastAsia" w:hAnsiTheme="minorEastAsia" w:eastAsiaTheme="minorEastAsia"/>
          <w:sz w:val="24"/>
          <w:szCs w:val="21"/>
        </w:rPr>
      </w:pPr>
      <w:r>
        <w:rPr>
          <w:rFonts w:hint="eastAsia" w:asciiTheme="minorEastAsia" w:hAnsiTheme="minorEastAsia" w:eastAsiaTheme="minorEastAsia"/>
          <w:sz w:val="24"/>
          <w:szCs w:val="21"/>
        </w:rPr>
        <w:t>法定代表人或其授权代表（签字或签章）：</w:t>
      </w:r>
    </w:p>
    <w:p w14:paraId="72D864DF">
      <w:pPr>
        <w:spacing w:before="156" w:beforeLines="50" w:after="156" w:afterLines="50" w:line="440" w:lineRule="exact"/>
        <w:ind w:firstLine="1680" w:firstLineChars="700"/>
        <w:rPr>
          <w:rFonts w:hint="eastAsia" w:asciiTheme="minorEastAsia" w:hAnsiTheme="minorEastAsia" w:eastAsiaTheme="minorEastAsia"/>
          <w:sz w:val="24"/>
          <w:szCs w:val="21"/>
        </w:rPr>
      </w:pPr>
      <w:r>
        <w:rPr>
          <w:rFonts w:hint="eastAsia" w:asciiTheme="minorEastAsia" w:hAnsiTheme="minorEastAsia" w:eastAsiaTheme="minorEastAsia"/>
          <w:sz w:val="24"/>
          <w:szCs w:val="21"/>
          <w:u w:val="single"/>
        </w:rPr>
        <w:t>　　      　</w:t>
      </w:r>
      <w:r>
        <w:rPr>
          <w:rFonts w:hint="eastAsia" w:cs="宋体" w:asciiTheme="minorEastAsia" w:hAnsiTheme="minorEastAsia" w:eastAsiaTheme="minorEastAsia"/>
          <w:sz w:val="24"/>
        </w:rPr>
        <w:t>年</w:t>
      </w:r>
      <w:r>
        <w:rPr>
          <w:rFonts w:hint="eastAsia" w:asciiTheme="minorEastAsia" w:hAnsiTheme="minorEastAsia" w:eastAsiaTheme="minorEastAsia"/>
          <w:sz w:val="24"/>
          <w:szCs w:val="21"/>
          <w:u w:val="single"/>
        </w:rPr>
        <w:t>　　   　　</w:t>
      </w:r>
      <w:r>
        <w:rPr>
          <w:rFonts w:hint="eastAsia" w:cs="宋体" w:asciiTheme="minorEastAsia" w:hAnsiTheme="minorEastAsia" w:eastAsiaTheme="minorEastAsia"/>
          <w:sz w:val="24"/>
        </w:rPr>
        <w:t>月</w:t>
      </w:r>
      <w:r>
        <w:rPr>
          <w:rFonts w:hint="eastAsia" w:asciiTheme="minorEastAsia" w:hAnsiTheme="minorEastAsia" w:eastAsiaTheme="minorEastAsia"/>
          <w:sz w:val="24"/>
          <w:szCs w:val="21"/>
          <w:u w:val="single"/>
        </w:rPr>
        <w:t>　　   　　</w:t>
      </w:r>
      <w:r>
        <w:rPr>
          <w:rFonts w:hint="eastAsia" w:cs="宋体" w:asciiTheme="minorEastAsia" w:hAnsiTheme="minorEastAsia" w:eastAsiaTheme="minorEastAsia"/>
          <w:sz w:val="24"/>
        </w:rPr>
        <w:t>日</w:t>
      </w:r>
    </w:p>
    <w:p w14:paraId="72A2BB04">
      <w:pPr>
        <w:adjustRightInd w:val="0"/>
        <w:snapToGrid w:val="0"/>
        <w:spacing w:line="440" w:lineRule="exact"/>
        <w:jc w:val="center"/>
        <w:rPr>
          <w:rFonts w:hint="eastAsia" w:cs="宋体" w:asciiTheme="minorEastAsia" w:hAnsiTheme="minorEastAsia" w:eastAsiaTheme="minorEastAsia"/>
          <w:sz w:val="24"/>
        </w:rPr>
      </w:pPr>
    </w:p>
    <w:p w14:paraId="67ED79F8"/>
    <w:p w14:paraId="2463E3BC">
      <w:pPr>
        <w:adjustRightInd w:val="0"/>
        <w:snapToGrid w:val="0"/>
        <w:spacing w:line="440" w:lineRule="exact"/>
        <w:rPr>
          <w:rFonts w:hint="eastAsia" w:cs="宋体" w:asciiTheme="minorEastAsia" w:hAnsiTheme="minorEastAsia" w:eastAsiaTheme="minorEastAsia"/>
        </w:rPr>
      </w:pPr>
      <w:r>
        <w:rPr>
          <w:rFonts w:hint="eastAsia" w:asciiTheme="minorEastAsia" w:hAnsiTheme="minorEastAsia" w:eastAsiaTheme="minorEastAsia"/>
          <w:b/>
        </w:rPr>
        <w:t>编制要求</w:t>
      </w:r>
      <w:r>
        <w:rPr>
          <w:rFonts w:hint="eastAsia" w:asciiTheme="minorEastAsia" w:hAnsiTheme="minorEastAsia" w:eastAsiaTheme="minorEastAsia"/>
        </w:rPr>
        <w:t>：</w:t>
      </w:r>
      <w:r>
        <w:rPr>
          <w:rFonts w:hint="eastAsia" w:eastAsiaTheme="minorEastAsia"/>
        </w:rPr>
        <w:t>供应商</w:t>
      </w:r>
      <w:r>
        <w:rPr>
          <w:rFonts w:hint="eastAsia"/>
        </w:rPr>
        <w:t>可以根据实际情况对本文件进行调整和修改，但应满足磋商文件对本文件的要求。</w:t>
      </w:r>
    </w:p>
    <w:p w14:paraId="2724763F">
      <w:pPr>
        <w:pStyle w:val="49"/>
        <w:adjustRightInd w:val="0"/>
        <w:snapToGrid w:val="0"/>
        <w:spacing w:before="240" w:after="120" w:line="440" w:lineRule="exact"/>
        <w:rPr>
          <w:rFonts w:hint="eastAsia" w:cs="宋体" w:asciiTheme="minorEastAsia" w:hAnsiTheme="minorEastAsia" w:eastAsiaTheme="minorEastAsia"/>
          <w:b/>
          <w:bCs w:val="0"/>
          <w:kern w:val="0"/>
          <w:sz w:val="28"/>
          <w:szCs w:val="28"/>
        </w:rPr>
        <w:sectPr>
          <w:pgSz w:w="11906" w:h="16838"/>
          <w:pgMar w:top="1440" w:right="1800" w:bottom="1440" w:left="1800" w:header="851" w:footer="992" w:gutter="0"/>
          <w:cols w:space="425" w:num="1"/>
          <w:docGrid w:type="lines" w:linePitch="312" w:charSpace="0"/>
        </w:sectPr>
      </w:pPr>
    </w:p>
    <w:p w14:paraId="3CD90549">
      <w:pPr>
        <w:pStyle w:val="39"/>
        <w:numPr>
          <w:ilvl w:val="0"/>
          <w:numId w:val="3"/>
        </w:numPr>
        <w:tabs>
          <w:tab w:val="left" w:pos="588"/>
        </w:tabs>
        <w:snapToGrid w:val="0"/>
        <w:spacing w:before="120" w:after="120" w:line="440" w:lineRule="exact"/>
        <w:jc w:val="left"/>
        <w:outlineLvl w:val="1"/>
        <w:rPr>
          <w:rFonts w:hint="eastAsia" w:asciiTheme="minorEastAsia" w:hAnsiTheme="minorEastAsia" w:eastAsiaTheme="minorEastAsia"/>
          <w:sz w:val="24"/>
          <w:szCs w:val="24"/>
        </w:rPr>
      </w:pPr>
      <w:bookmarkStart w:id="168" w:name="_Toc227166750"/>
      <w:bookmarkStart w:id="169" w:name="_Toc447265317"/>
      <w:bookmarkStart w:id="170" w:name="_Toc447265603"/>
      <w:bookmarkStart w:id="171" w:name="_Toc438052118"/>
      <w:r>
        <w:rPr>
          <w:rFonts w:hint="eastAsia" w:asciiTheme="minorEastAsia" w:hAnsiTheme="minorEastAsia" w:eastAsiaTheme="minorEastAsia"/>
          <w:sz w:val="24"/>
          <w:szCs w:val="24"/>
        </w:rPr>
        <w:t>目录</w:t>
      </w:r>
      <w:bookmarkEnd w:id="168"/>
    </w:p>
    <w:p w14:paraId="157D4FC8">
      <w:pPr>
        <w:widowControl/>
        <w:jc w:val="left"/>
        <w:rPr>
          <w:rFonts w:hint="eastAsia" w:asciiTheme="minorEastAsia" w:hAnsiTheme="minorEastAsia" w:eastAsiaTheme="minorEastAsia"/>
          <w:b/>
          <w:bCs/>
          <w:sz w:val="24"/>
        </w:rPr>
      </w:pPr>
    </w:p>
    <w:p w14:paraId="036A5DF0">
      <w:pPr>
        <w:adjustRightInd w:val="0"/>
        <w:snapToGrid w:val="0"/>
        <w:spacing w:line="440" w:lineRule="exact"/>
        <w:rPr>
          <w:rFonts w:hint="eastAsia" w:cs="宋体" w:asciiTheme="minorEastAsia" w:hAnsiTheme="minorEastAsia" w:eastAsiaTheme="minorEastAsia"/>
        </w:rPr>
      </w:pPr>
      <w:r>
        <w:rPr>
          <w:rFonts w:hint="eastAsia" w:asciiTheme="minorEastAsia" w:hAnsiTheme="minorEastAsia" w:eastAsiaTheme="minorEastAsia"/>
          <w:b/>
        </w:rPr>
        <w:t>编制要求</w:t>
      </w:r>
      <w:r>
        <w:rPr>
          <w:rFonts w:hint="eastAsia" w:asciiTheme="minorEastAsia" w:hAnsiTheme="minorEastAsia" w:eastAsiaTheme="minorEastAsia"/>
        </w:rPr>
        <w:t>：</w:t>
      </w:r>
      <w:r>
        <w:rPr>
          <w:rFonts w:hint="eastAsia" w:eastAsiaTheme="minorEastAsia"/>
        </w:rPr>
        <w:t>供应商</w:t>
      </w:r>
      <w:r>
        <w:rPr>
          <w:rFonts w:hint="eastAsia"/>
        </w:rPr>
        <w:t>根据附件顺序编制磋商响应文件并制作目录，须生成页码。</w:t>
      </w:r>
    </w:p>
    <w:p w14:paraId="7079A9DD">
      <w:pPr>
        <w:widowControl/>
        <w:jc w:val="left"/>
        <w:rPr>
          <w:rFonts w:hint="eastAsia" w:asciiTheme="minorEastAsia" w:hAnsiTheme="minorEastAsia" w:eastAsiaTheme="minorEastAsia"/>
          <w:b/>
          <w:bCs/>
          <w:sz w:val="24"/>
        </w:rPr>
      </w:pPr>
      <w:bookmarkStart w:id="172" w:name="_Toc19737"/>
    </w:p>
    <w:p w14:paraId="53E54587">
      <w:pPr>
        <w:widowControl/>
        <w:jc w:val="left"/>
        <w:rPr>
          <w:rFonts w:hint="eastAsia" w:asciiTheme="minorEastAsia" w:hAnsiTheme="minorEastAsia" w:eastAsiaTheme="minorEastAsia"/>
          <w:b/>
          <w:bCs/>
          <w:sz w:val="24"/>
        </w:rPr>
      </w:pPr>
    </w:p>
    <w:p w14:paraId="7C1C6C69">
      <w:pPr>
        <w:widowControl/>
        <w:jc w:val="left"/>
        <w:rPr>
          <w:rFonts w:hint="eastAsia" w:asciiTheme="minorEastAsia" w:hAnsiTheme="minorEastAsia" w:eastAsiaTheme="minorEastAsia"/>
          <w:b/>
          <w:bCs/>
          <w:sz w:val="24"/>
        </w:rPr>
      </w:pPr>
    </w:p>
    <w:p w14:paraId="388556D7">
      <w:pPr>
        <w:widowControl/>
        <w:jc w:val="left"/>
        <w:rPr>
          <w:rFonts w:hint="eastAsia" w:asciiTheme="minorEastAsia" w:hAnsiTheme="minorEastAsia" w:eastAsiaTheme="minorEastAsia"/>
          <w:b/>
          <w:bCs/>
          <w:sz w:val="24"/>
        </w:rPr>
      </w:pPr>
      <w:r>
        <w:rPr>
          <w:rFonts w:hint="eastAsia" w:asciiTheme="minorEastAsia" w:hAnsiTheme="minorEastAsia" w:eastAsiaTheme="minorEastAsia"/>
          <w:b/>
          <w:bCs/>
          <w:sz w:val="24"/>
        </w:rPr>
        <w:br w:type="page"/>
      </w:r>
    </w:p>
    <w:p w14:paraId="4E45F677">
      <w:pPr>
        <w:pStyle w:val="39"/>
        <w:numPr>
          <w:ilvl w:val="0"/>
          <w:numId w:val="3"/>
        </w:numPr>
        <w:tabs>
          <w:tab w:val="left" w:pos="588"/>
        </w:tabs>
        <w:snapToGrid w:val="0"/>
        <w:spacing w:before="120" w:after="120" w:line="440" w:lineRule="exact"/>
        <w:jc w:val="left"/>
        <w:outlineLvl w:val="1"/>
        <w:rPr>
          <w:rFonts w:hint="eastAsia" w:asciiTheme="minorEastAsia" w:hAnsiTheme="minorEastAsia" w:eastAsiaTheme="minorEastAsia"/>
          <w:sz w:val="24"/>
          <w:szCs w:val="24"/>
        </w:rPr>
      </w:pPr>
      <w:bookmarkStart w:id="173" w:name="_Toc227166751"/>
      <w:r>
        <w:rPr>
          <w:rFonts w:hint="eastAsia" w:asciiTheme="minorEastAsia" w:hAnsiTheme="minorEastAsia" w:eastAsiaTheme="minorEastAsia"/>
          <w:sz w:val="24"/>
          <w:szCs w:val="24"/>
        </w:rPr>
        <w:t>磋商响应函</w:t>
      </w:r>
      <w:bookmarkEnd w:id="172"/>
      <w:bookmarkEnd w:id="173"/>
    </w:p>
    <w:bookmarkEnd w:id="169"/>
    <w:bookmarkEnd w:id="170"/>
    <w:bookmarkEnd w:id="171"/>
    <w:p w14:paraId="2DAE2E51">
      <w:pPr>
        <w:adjustRightInd w:val="0"/>
        <w:spacing w:line="360" w:lineRule="auto"/>
        <w:contextualSpacing/>
        <w:rPr>
          <w:rFonts w:hint="eastAsia" w:asciiTheme="minorEastAsia" w:hAnsiTheme="minorEastAsia" w:eastAsiaTheme="minorEastAsia"/>
          <w:bCs/>
        </w:rPr>
      </w:pPr>
      <w:r>
        <w:rPr>
          <w:rFonts w:hint="eastAsia" w:asciiTheme="minorEastAsia" w:hAnsiTheme="minorEastAsia" w:eastAsiaTheme="minorEastAsia"/>
          <w:bCs/>
        </w:rPr>
        <w:t>致：采购人</w:t>
      </w:r>
    </w:p>
    <w:p w14:paraId="0E3396A5">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u w:val="single"/>
        </w:rPr>
        <w:t>（供应商名称）</w:t>
      </w:r>
      <w:r>
        <w:rPr>
          <w:rFonts w:hint="eastAsia" w:asciiTheme="minorEastAsia" w:hAnsiTheme="minorEastAsia" w:eastAsiaTheme="minorEastAsia"/>
          <w:bCs/>
        </w:rPr>
        <w:t>（以下简称“我方”）已仔细研究了</w:t>
      </w:r>
      <w:r>
        <w:rPr>
          <w:rFonts w:hint="eastAsia" w:asciiTheme="minorEastAsia" w:hAnsiTheme="minorEastAsia" w:eastAsiaTheme="minorEastAsia"/>
          <w:bCs/>
          <w:u w:val="single"/>
        </w:rPr>
        <w:t>（项目名称）（项目编号）</w:t>
      </w:r>
      <w:r>
        <w:rPr>
          <w:rFonts w:hint="eastAsia" w:asciiTheme="minorEastAsia" w:hAnsiTheme="minorEastAsia" w:eastAsiaTheme="minorEastAsia"/>
          <w:bCs/>
        </w:rPr>
        <w:t>采购文件的全部内容，包括澄清或修改文件以及有关附件，我方正式授权（姓名）代表我公司，全权处理本次项目的有关事宜。</w:t>
      </w:r>
    </w:p>
    <w:p w14:paraId="6C26FAC6">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据此函，</w:t>
      </w:r>
      <w:r>
        <w:rPr>
          <w:rFonts w:hint="eastAsia" w:asciiTheme="minorEastAsia" w:hAnsiTheme="minorEastAsia" w:eastAsiaTheme="minorEastAsia"/>
          <w:bCs/>
          <w:u w:val="single"/>
        </w:rPr>
        <w:t>（姓名）</w:t>
      </w:r>
      <w:r>
        <w:rPr>
          <w:rFonts w:hint="eastAsia" w:asciiTheme="minorEastAsia" w:hAnsiTheme="minorEastAsia" w:eastAsiaTheme="minorEastAsia"/>
          <w:bCs/>
        </w:rPr>
        <w:t>兹宣布同意如下：</w:t>
      </w:r>
    </w:p>
    <w:p w14:paraId="2E6F7F08">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1.我方的资格条件完全符合政府采购法和本次采购要求，我方同意并向贵方提供了与本次采购活动有关的所有证明文件和资料。</w:t>
      </w:r>
    </w:p>
    <w:p w14:paraId="06692E8D">
      <w:pPr>
        <w:adjustRightInd w:val="0"/>
        <w:spacing w:line="360" w:lineRule="auto"/>
        <w:ind w:firstLine="420" w:firstLineChars="200"/>
        <w:contextualSpacing/>
        <w:rPr>
          <w:rFonts w:hint="eastAsia" w:ascii="宋体" w:hAnsi="宋体"/>
          <w:sz w:val="22"/>
          <w:szCs w:val="22"/>
        </w:rPr>
      </w:pPr>
      <w:r>
        <w:rPr>
          <w:rFonts w:hint="eastAsia" w:asciiTheme="minorEastAsia" w:hAnsiTheme="minorEastAsia" w:eastAsiaTheme="minorEastAsia"/>
          <w:bCs/>
        </w:rPr>
        <w:t>2.按照采购文件规定的各项要求，向贵方提供所需的货物或服务。</w:t>
      </w:r>
    </w:p>
    <w:p w14:paraId="0C2B8622">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3.我方将按采购文件的规定履行全部责任和义务。</w:t>
      </w:r>
    </w:p>
    <w:p w14:paraId="7CC56E96">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4.我方在全国范围内未受过财政部门禁止参加政府采购活动的处罚，或禁止参加政府采购活动的处罚期限已满。</w:t>
      </w:r>
    </w:p>
    <w:p w14:paraId="3D305F16">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5.我方在本次采购活动前未被信用中国网站、中国政府采购网站列入失信被执行人名单、重大税收违法案件当事人名单、政府采购严重违法失信行为记录名单。</w:t>
      </w:r>
    </w:p>
    <w:p w14:paraId="03BCACBB">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6.我方已详细审阅全部采购文件及其有效补充文件，放弃对采购文件任何误解的权利；提交响应文件后，不对采购文件本身提出质疑。否则，属于不诚信和故意扰乱政府采购活动行为，我们将无条件接受处罚。</w:t>
      </w:r>
    </w:p>
    <w:p w14:paraId="783B3E53">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7.我方同意从规定的响应日期起遵循本采购文件，并在规定的响应有效期满之前均具有约束力。</w:t>
      </w:r>
    </w:p>
    <w:p w14:paraId="13D2DF6E">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8.如果在规定的响应有效期内（90天）撤回响应文件或成交后拒绝签订合同，我们将自行承担相关法律风险。</w:t>
      </w:r>
    </w:p>
    <w:p w14:paraId="1BD23A62">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9.我方同意贵方提供贵方可能另外要求的与采购有关的任何证据或资料，并保证我方已提供和将要提供的文件是真实的、准确的。</w:t>
      </w:r>
    </w:p>
    <w:p w14:paraId="6B1676A6">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10.一旦我方成交，我方将根据采购文件的规定，严格履行合同的责任和义务，并保证在采购文件规定的时间内完成项目，交付采购人验收。</w:t>
      </w:r>
    </w:p>
    <w:p w14:paraId="57D2AF38">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11.我方在法律和财务上独立、合法运作并独立于采购人及代理机构，与采购人为本项目所委托的咨询单位或其附属机构没有直接或间接的任何关联。</w:t>
      </w:r>
    </w:p>
    <w:p w14:paraId="4898ED5B">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12.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2DD6991F">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13.我方与参与本次采购活动的其他供应商的负责人不是同一人，也不存在直接控股、管理关系。</w:t>
      </w:r>
    </w:p>
    <w:p w14:paraId="1CBD04AB">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14.我方没有为本项目提供整体设计、规范编制，以及项目管理、监理、检测等服务。</w:t>
      </w:r>
    </w:p>
    <w:p w14:paraId="1A68D5C3">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15.我方非联合体响应，且如我方成交后，不分包不转包。</w:t>
      </w:r>
    </w:p>
    <w:p w14:paraId="42DD51D0">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16.我方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F986657">
      <w:pPr>
        <w:adjustRightInd w:val="0"/>
        <w:spacing w:line="36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17.我方遵守采购文件中要求的收费项目和标准。</w:t>
      </w:r>
    </w:p>
    <w:p w14:paraId="549ADFE9">
      <w:pPr>
        <w:adjustRightInd w:val="0"/>
        <w:spacing w:line="360" w:lineRule="auto"/>
        <w:ind w:firstLine="420" w:firstLineChars="200"/>
        <w:contextualSpacing/>
        <w:rPr>
          <w:rFonts w:hint="eastAsia" w:asciiTheme="minorEastAsia" w:hAnsiTheme="minorEastAsia" w:eastAsiaTheme="minorEastAsia"/>
          <w:bCs/>
          <w:color w:val="EE0000"/>
        </w:rPr>
      </w:pPr>
      <w:r>
        <w:rPr>
          <w:rFonts w:hint="eastAsia" w:asciiTheme="minorEastAsia" w:hAnsiTheme="minorEastAsia" w:eastAsiaTheme="minorEastAsia"/>
          <w:bCs/>
          <w:color w:val="EE0000"/>
        </w:rPr>
        <w:t>18.其他需补充的说明：……</w:t>
      </w:r>
    </w:p>
    <w:p w14:paraId="548CD259">
      <w:pPr>
        <w:pStyle w:val="50"/>
        <w:spacing w:line="360" w:lineRule="auto"/>
        <w:ind w:left="425" w:firstLine="0" w:firstLineChars="0"/>
        <w:rPr>
          <w:rFonts w:hint="eastAsia" w:ascii="宋体" w:hAnsi="宋体"/>
          <w:sz w:val="22"/>
          <w:szCs w:val="22"/>
        </w:rPr>
      </w:pPr>
    </w:p>
    <w:p w14:paraId="048A32FA">
      <w:pPr>
        <w:pStyle w:val="50"/>
        <w:spacing w:line="360" w:lineRule="auto"/>
        <w:ind w:left="425" w:firstLine="0" w:firstLineChars="0"/>
        <w:rPr>
          <w:rFonts w:hint="eastAsia" w:ascii="宋体" w:hAnsi="宋体"/>
          <w:sz w:val="22"/>
          <w:szCs w:val="22"/>
        </w:rPr>
      </w:pPr>
    </w:p>
    <w:p w14:paraId="55A7E5E2">
      <w:pPr>
        <w:pStyle w:val="50"/>
        <w:spacing w:line="360" w:lineRule="auto"/>
        <w:ind w:left="425" w:firstLine="0" w:firstLineChars="0"/>
        <w:rPr>
          <w:rFonts w:hint="eastAsia" w:ascii="宋体" w:hAnsi="宋体"/>
          <w:sz w:val="22"/>
          <w:szCs w:val="22"/>
        </w:rPr>
      </w:pPr>
    </w:p>
    <w:p w14:paraId="797F3F7F">
      <w:pPr>
        <w:pStyle w:val="50"/>
        <w:spacing w:line="360" w:lineRule="auto"/>
        <w:ind w:left="425" w:firstLine="0" w:firstLineChars="0"/>
        <w:rPr>
          <w:rFonts w:hint="eastAsia" w:ascii="宋体" w:hAnsi="宋体"/>
          <w:sz w:val="22"/>
          <w:szCs w:val="22"/>
        </w:rPr>
      </w:pPr>
    </w:p>
    <w:p w14:paraId="5F09B361">
      <w:pPr>
        <w:adjustRightInd w:val="0"/>
        <w:spacing w:line="48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供应商名称（电子公章）：</w:t>
      </w:r>
    </w:p>
    <w:p w14:paraId="12336E6D">
      <w:pPr>
        <w:adjustRightInd w:val="0"/>
        <w:spacing w:line="48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地址：                       邮编：</w:t>
      </w:r>
    </w:p>
    <w:p w14:paraId="5A200B6F">
      <w:pPr>
        <w:adjustRightInd w:val="0"/>
        <w:spacing w:line="48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电话：                       传真：</w:t>
      </w:r>
    </w:p>
    <w:p w14:paraId="1A63983D">
      <w:pPr>
        <w:adjustRightInd w:val="0"/>
        <w:spacing w:line="48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法定代表人或其授权代表（签字或签章）：</w:t>
      </w:r>
    </w:p>
    <w:p w14:paraId="1DDB5920">
      <w:pPr>
        <w:adjustRightInd w:val="0"/>
        <w:spacing w:line="480" w:lineRule="auto"/>
        <w:ind w:firstLine="420" w:firstLineChars="200"/>
        <w:contextualSpacing/>
        <w:rPr>
          <w:rFonts w:hint="eastAsia" w:asciiTheme="minorEastAsia" w:hAnsiTheme="minorEastAsia" w:eastAsiaTheme="minorEastAsia"/>
          <w:bCs/>
        </w:rPr>
      </w:pPr>
      <w:r>
        <w:rPr>
          <w:rFonts w:hint="eastAsia" w:asciiTheme="minorEastAsia" w:hAnsiTheme="minorEastAsia" w:eastAsiaTheme="minorEastAsia"/>
          <w:bCs/>
        </w:rPr>
        <w:t>日期：</w:t>
      </w:r>
    </w:p>
    <w:p w14:paraId="706F19C0">
      <w:pPr>
        <w:adjustRightInd w:val="0"/>
        <w:spacing w:line="480" w:lineRule="auto"/>
        <w:ind w:firstLine="420" w:firstLineChars="200"/>
        <w:contextualSpacing/>
        <w:rPr>
          <w:rFonts w:hint="eastAsia" w:asciiTheme="minorEastAsia" w:hAnsiTheme="minorEastAsia" w:eastAsiaTheme="minorEastAsia"/>
          <w:bCs/>
        </w:rPr>
      </w:pPr>
    </w:p>
    <w:p w14:paraId="02F6E3B1">
      <w:pPr>
        <w:sectPr>
          <w:pgSz w:w="11906" w:h="16838"/>
          <w:pgMar w:top="1440" w:right="1800" w:bottom="1440" w:left="1800" w:header="851" w:footer="992" w:gutter="0"/>
          <w:cols w:space="425" w:num="1"/>
          <w:docGrid w:type="lines" w:linePitch="312" w:charSpace="0"/>
        </w:sectPr>
      </w:pPr>
      <w:r>
        <w:rPr>
          <w:rFonts w:hint="eastAsia" w:asciiTheme="minorEastAsia" w:hAnsiTheme="minorEastAsia" w:eastAsiaTheme="minorEastAsia"/>
          <w:b/>
        </w:rPr>
        <w:t>编制要求</w:t>
      </w:r>
      <w:r>
        <w:rPr>
          <w:rFonts w:hint="eastAsia" w:asciiTheme="minorEastAsia" w:hAnsiTheme="minorEastAsia" w:eastAsiaTheme="minorEastAsia"/>
        </w:rPr>
        <w:t>：</w:t>
      </w:r>
      <w:r>
        <w:rPr>
          <w:rFonts w:hint="eastAsia" w:eastAsiaTheme="minorEastAsia"/>
        </w:rPr>
        <w:t>供应商</w:t>
      </w:r>
      <w:r>
        <w:rPr>
          <w:rFonts w:hint="eastAsia"/>
        </w:rPr>
        <w:t>可以根据实际情况对本文件进行调整和修改，但应满足磋商文件对本文件的要求。</w:t>
      </w:r>
    </w:p>
    <w:p w14:paraId="223F2B95">
      <w:pPr>
        <w:pStyle w:val="39"/>
        <w:numPr>
          <w:ilvl w:val="0"/>
          <w:numId w:val="3"/>
        </w:numPr>
        <w:tabs>
          <w:tab w:val="left" w:pos="588"/>
        </w:tabs>
        <w:snapToGrid w:val="0"/>
        <w:spacing w:before="120" w:after="120" w:line="440" w:lineRule="exact"/>
        <w:jc w:val="left"/>
        <w:outlineLvl w:val="1"/>
        <w:rPr>
          <w:rFonts w:hint="eastAsia" w:asciiTheme="minorEastAsia" w:hAnsiTheme="minorEastAsia" w:eastAsiaTheme="minorEastAsia"/>
          <w:sz w:val="24"/>
          <w:szCs w:val="24"/>
        </w:rPr>
      </w:pPr>
      <w:bookmarkStart w:id="174" w:name="_Toc492552996"/>
      <w:bookmarkEnd w:id="174"/>
      <w:bookmarkStart w:id="175" w:name="_Toc492552999"/>
      <w:bookmarkEnd w:id="175"/>
      <w:bookmarkStart w:id="176" w:name="_Toc492552995"/>
      <w:bookmarkEnd w:id="176"/>
      <w:bookmarkStart w:id="177" w:name="_Toc492552987"/>
      <w:bookmarkEnd w:id="177"/>
      <w:bookmarkStart w:id="178" w:name="_Toc492552988"/>
      <w:bookmarkEnd w:id="178"/>
      <w:bookmarkStart w:id="179" w:name="_Toc492552994"/>
      <w:bookmarkEnd w:id="179"/>
      <w:bookmarkStart w:id="180" w:name="_Toc492552977"/>
      <w:bookmarkEnd w:id="180"/>
      <w:bookmarkStart w:id="181" w:name="_Toc492552974"/>
      <w:bookmarkEnd w:id="181"/>
      <w:bookmarkStart w:id="182" w:name="_Toc492552981"/>
      <w:bookmarkEnd w:id="182"/>
      <w:bookmarkStart w:id="183" w:name="_Toc492552979"/>
      <w:bookmarkEnd w:id="183"/>
      <w:bookmarkStart w:id="184" w:name="_Toc492552980"/>
      <w:bookmarkEnd w:id="184"/>
      <w:bookmarkStart w:id="185" w:name="_Toc492552989"/>
      <w:bookmarkEnd w:id="185"/>
      <w:bookmarkStart w:id="186" w:name="_Toc492552985"/>
      <w:bookmarkEnd w:id="186"/>
      <w:bookmarkStart w:id="187" w:name="_Toc492552975"/>
      <w:bookmarkEnd w:id="187"/>
      <w:bookmarkStart w:id="188" w:name="_Toc492552991"/>
      <w:bookmarkEnd w:id="188"/>
      <w:bookmarkStart w:id="189" w:name="_Toc492552982"/>
      <w:bookmarkEnd w:id="189"/>
      <w:bookmarkStart w:id="190" w:name="_Toc492552997"/>
      <w:bookmarkEnd w:id="190"/>
      <w:bookmarkStart w:id="191" w:name="_Toc492552973"/>
      <w:bookmarkEnd w:id="191"/>
      <w:bookmarkStart w:id="192" w:name="_Toc492552978"/>
      <w:bookmarkEnd w:id="192"/>
      <w:bookmarkStart w:id="193" w:name="_Toc492552990"/>
      <w:bookmarkEnd w:id="193"/>
      <w:bookmarkStart w:id="194" w:name="_Toc492552983"/>
      <w:bookmarkEnd w:id="194"/>
      <w:bookmarkStart w:id="195" w:name="_Toc492552993"/>
      <w:bookmarkEnd w:id="195"/>
      <w:bookmarkStart w:id="196" w:name="_Toc492552976"/>
      <w:bookmarkEnd w:id="196"/>
      <w:bookmarkStart w:id="197" w:name="_Toc492552984"/>
      <w:bookmarkEnd w:id="197"/>
      <w:bookmarkStart w:id="198" w:name="_Toc492552986"/>
      <w:bookmarkEnd w:id="198"/>
      <w:bookmarkStart w:id="199" w:name="_Toc492552992"/>
      <w:bookmarkEnd w:id="199"/>
      <w:bookmarkStart w:id="200" w:name="_Toc492552998"/>
      <w:bookmarkEnd w:id="200"/>
      <w:bookmarkStart w:id="201" w:name="_Toc475472674"/>
      <w:bookmarkStart w:id="202" w:name="_Toc227166752"/>
      <w:bookmarkStart w:id="203" w:name="_Toc6383"/>
      <w:r>
        <w:rPr>
          <w:rFonts w:hint="eastAsia" w:asciiTheme="minorEastAsia" w:hAnsiTheme="minorEastAsia" w:eastAsiaTheme="minorEastAsia"/>
          <w:sz w:val="24"/>
          <w:szCs w:val="24"/>
        </w:rPr>
        <w:t>法定代表人/负责人身份证明</w:t>
      </w:r>
      <w:bookmarkEnd w:id="201"/>
      <w:bookmarkEnd w:id="202"/>
      <w:bookmarkEnd w:id="203"/>
    </w:p>
    <w:p w14:paraId="6C77B729">
      <w:pPr>
        <w:jc w:val="center"/>
        <w:rPr>
          <w:rFonts w:hint="eastAsia" w:cs="宋体" w:asciiTheme="minorEastAsia" w:hAnsiTheme="minorEastAsia" w:eastAsiaTheme="minorEastAsia"/>
          <w:b/>
          <w:sz w:val="24"/>
        </w:rPr>
      </w:pPr>
    </w:p>
    <w:p w14:paraId="47BA9D66">
      <w:pPr>
        <w:jc w:val="center"/>
        <w:rPr>
          <w:rFonts w:hint="eastAsia" w:cs="宋体" w:asciiTheme="minorEastAsia" w:hAnsiTheme="minorEastAsia" w:eastAsiaTheme="minorEastAsia"/>
          <w:b/>
          <w:sz w:val="24"/>
        </w:rPr>
      </w:pPr>
      <w:r>
        <w:rPr>
          <w:rFonts w:hint="eastAsia" w:cs="宋体" w:asciiTheme="minorEastAsia" w:hAnsiTheme="minorEastAsia" w:eastAsiaTheme="minorEastAsia"/>
          <w:b/>
          <w:sz w:val="24"/>
        </w:rPr>
        <w:t>法定代表人/负责人身份证明</w:t>
      </w:r>
    </w:p>
    <w:p w14:paraId="5D35357C">
      <w:pPr>
        <w:spacing w:line="440" w:lineRule="exact"/>
        <w:rPr>
          <w:rFonts w:hint="eastAsia" w:asciiTheme="minorEastAsia" w:hAnsiTheme="minorEastAsia" w:eastAsiaTheme="minorEastAsia"/>
          <w:szCs w:val="21"/>
        </w:rPr>
      </w:pPr>
    </w:p>
    <w:p w14:paraId="5D51B14F">
      <w:pPr>
        <w:topLinePunct/>
        <w:snapToGrid w:val="0"/>
        <w:spacing w:line="440" w:lineRule="exact"/>
        <w:rPr>
          <w:rFonts w:hint="eastAsia" w:asciiTheme="minorEastAsia" w:hAnsiTheme="minorEastAsia" w:eastAsiaTheme="minorEastAsia"/>
          <w:bCs/>
          <w:szCs w:val="21"/>
          <w:u w:val="single"/>
        </w:rPr>
      </w:pPr>
      <w:r>
        <w:rPr>
          <w:rFonts w:hint="eastAsia" w:asciiTheme="minorEastAsia" w:hAnsiTheme="minorEastAsia" w:eastAsiaTheme="minorEastAsia"/>
          <w:bCs/>
          <w:szCs w:val="21"/>
        </w:rPr>
        <w:t>供应商</w:t>
      </w:r>
      <w:r>
        <w:rPr>
          <w:rFonts w:asciiTheme="minorEastAsia" w:hAnsiTheme="minorEastAsia" w:eastAsiaTheme="minorEastAsia"/>
          <w:bCs/>
          <w:szCs w:val="21"/>
        </w:rPr>
        <w:t>名称：</w:t>
      </w:r>
      <w:r>
        <w:rPr>
          <w:rFonts w:asciiTheme="minorEastAsia" w:hAnsiTheme="minorEastAsia" w:eastAsiaTheme="minorEastAsia"/>
          <w:bCs/>
          <w:szCs w:val="21"/>
          <w:u w:val="single"/>
        </w:rPr>
        <w:t xml:space="preserve">                         </w:t>
      </w:r>
    </w:p>
    <w:p w14:paraId="220C06AF">
      <w:pPr>
        <w:topLinePunct/>
        <w:snapToGrid w:val="0"/>
        <w:spacing w:line="440" w:lineRule="exact"/>
        <w:rPr>
          <w:rFonts w:hint="eastAsia" w:asciiTheme="minorEastAsia" w:hAnsiTheme="minorEastAsia" w:eastAsiaTheme="minorEastAsia"/>
          <w:bCs/>
          <w:szCs w:val="21"/>
        </w:rPr>
      </w:pPr>
      <w:r>
        <w:rPr>
          <w:rFonts w:asciiTheme="minorEastAsia" w:hAnsiTheme="minorEastAsia" w:eastAsiaTheme="minorEastAsia"/>
          <w:bCs/>
          <w:szCs w:val="21"/>
        </w:rPr>
        <w:t>单位性质：</w:t>
      </w:r>
      <w:r>
        <w:rPr>
          <w:rFonts w:asciiTheme="minorEastAsia" w:hAnsiTheme="minorEastAsia" w:eastAsiaTheme="minorEastAsia"/>
          <w:bCs/>
          <w:szCs w:val="21"/>
          <w:u w:val="single"/>
        </w:rPr>
        <w:t xml:space="preserve">                           </w:t>
      </w:r>
    </w:p>
    <w:p w14:paraId="42691907">
      <w:pPr>
        <w:topLinePunct/>
        <w:snapToGrid w:val="0"/>
        <w:spacing w:line="440" w:lineRule="exact"/>
        <w:rPr>
          <w:rFonts w:hint="eastAsia" w:asciiTheme="minorEastAsia" w:hAnsiTheme="minorEastAsia" w:eastAsiaTheme="minorEastAsia"/>
          <w:bCs/>
          <w:szCs w:val="21"/>
        </w:rPr>
      </w:pPr>
      <w:r>
        <w:rPr>
          <w:rFonts w:asciiTheme="minorEastAsia" w:hAnsiTheme="minorEastAsia" w:eastAsiaTheme="minorEastAsia"/>
          <w:bCs/>
          <w:szCs w:val="21"/>
        </w:rPr>
        <w:t>成立时间：</w:t>
      </w:r>
      <w:r>
        <w:rPr>
          <w:rFonts w:asciiTheme="minorEastAsia" w:hAnsiTheme="minorEastAsia" w:eastAsiaTheme="minorEastAsia"/>
          <w:bCs/>
          <w:szCs w:val="21"/>
          <w:u w:val="single"/>
        </w:rPr>
        <w:t xml:space="preserve">       </w:t>
      </w:r>
      <w:r>
        <w:rPr>
          <w:rFonts w:asciiTheme="minorEastAsia" w:hAnsiTheme="minorEastAsia" w:eastAsiaTheme="minorEastAsia"/>
          <w:bCs/>
          <w:szCs w:val="21"/>
        </w:rPr>
        <w:t>年</w:t>
      </w:r>
      <w:r>
        <w:rPr>
          <w:rFonts w:asciiTheme="minorEastAsia" w:hAnsiTheme="minorEastAsia" w:eastAsiaTheme="minorEastAsia"/>
          <w:bCs/>
          <w:szCs w:val="21"/>
          <w:u w:val="single"/>
        </w:rPr>
        <w:t xml:space="preserve">       </w:t>
      </w:r>
      <w:r>
        <w:rPr>
          <w:rFonts w:asciiTheme="minorEastAsia" w:hAnsiTheme="minorEastAsia" w:eastAsiaTheme="minorEastAsia"/>
          <w:bCs/>
          <w:szCs w:val="21"/>
        </w:rPr>
        <w:t>月</w:t>
      </w:r>
      <w:r>
        <w:rPr>
          <w:rFonts w:asciiTheme="minorEastAsia" w:hAnsiTheme="minorEastAsia" w:eastAsiaTheme="minorEastAsia"/>
          <w:bCs/>
          <w:szCs w:val="21"/>
          <w:u w:val="single"/>
        </w:rPr>
        <w:t xml:space="preserve">       </w:t>
      </w:r>
      <w:r>
        <w:rPr>
          <w:rFonts w:asciiTheme="minorEastAsia" w:hAnsiTheme="minorEastAsia" w:eastAsiaTheme="minorEastAsia"/>
          <w:bCs/>
          <w:szCs w:val="21"/>
        </w:rPr>
        <w:t>日</w:t>
      </w:r>
    </w:p>
    <w:p w14:paraId="54F1F6E3">
      <w:pPr>
        <w:topLinePunct/>
        <w:snapToGrid w:val="0"/>
        <w:spacing w:line="440" w:lineRule="exact"/>
        <w:rPr>
          <w:rFonts w:hint="eastAsia" w:asciiTheme="minorEastAsia" w:hAnsiTheme="minorEastAsia" w:eastAsiaTheme="minorEastAsia"/>
          <w:bCs/>
          <w:szCs w:val="21"/>
        </w:rPr>
      </w:pPr>
      <w:r>
        <w:rPr>
          <w:rFonts w:asciiTheme="minorEastAsia" w:hAnsiTheme="minorEastAsia" w:eastAsiaTheme="minorEastAsia"/>
          <w:bCs/>
          <w:szCs w:val="21"/>
        </w:rPr>
        <w:t>经营期限：</w:t>
      </w:r>
      <w:r>
        <w:rPr>
          <w:rFonts w:asciiTheme="minorEastAsia" w:hAnsiTheme="minorEastAsia" w:eastAsiaTheme="minorEastAsia"/>
          <w:bCs/>
          <w:szCs w:val="21"/>
          <w:u w:val="single"/>
        </w:rPr>
        <w:t xml:space="preserve">            </w:t>
      </w:r>
    </w:p>
    <w:p w14:paraId="61993808">
      <w:pPr>
        <w:topLinePunct/>
        <w:snapToGrid w:val="0"/>
        <w:spacing w:line="440" w:lineRule="exact"/>
        <w:rPr>
          <w:rFonts w:hint="eastAsia" w:asciiTheme="minorEastAsia" w:hAnsiTheme="minorEastAsia" w:eastAsiaTheme="minorEastAsia"/>
          <w:bCs/>
          <w:szCs w:val="21"/>
          <w:u w:val="single"/>
        </w:rPr>
      </w:pPr>
      <w:r>
        <w:rPr>
          <w:rFonts w:asciiTheme="minorEastAsia" w:hAnsiTheme="minorEastAsia" w:eastAsiaTheme="minorEastAsia"/>
          <w:bCs/>
          <w:szCs w:val="21"/>
        </w:rPr>
        <w:t>姓名：</w:t>
      </w:r>
      <w:r>
        <w:rPr>
          <w:rFonts w:asciiTheme="minorEastAsia" w:hAnsiTheme="minorEastAsia" w:eastAsiaTheme="minorEastAsia"/>
          <w:bCs/>
          <w:szCs w:val="21"/>
          <w:u w:val="single"/>
        </w:rPr>
        <w:t xml:space="preserve">         </w:t>
      </w:r>
      <w:r>
        <w:rPr>
          <w:rFonts w:asciiTheme="minorEastAsia" w:hAnsiTheme="minorEastAsia" w:eastAsiaTheme="minorEastAsia"/>
          <w:bCs/>
          <w:szCs w:val="21"/>
        </w:rPr>
        <w:t>性别：</w:t>
      </w:r>
      <w:r>
        <w:rPr>
          <w:rFonts w:asciiTheme="minorEastAsia" w:hAnsiTheme="minorEastAsia" w:eastAsiaTheme="minorEastAsia"/>
          <w:bCs/>
          <w:szCs w:val="21"/>
          <w:u w:val="single"/>
        </w:rPr>
        <w:t xml:space="preserve">          </w:t>
      </w:r>
      <w:r>
        <w:rPr>
          <w:rFonts w:asciiTheme="minorEastAsia" w:hAnsiTheme="minorEastAsia" w:eastAsiaTheme="minorEastAsia"/>
          <w:bCs/>
          <w:szCs w:val="21"/>
        </w:rPr>
        <w:t>年龄：</w:t>
      </w:r>
      <w:r>
        <w:rPr>
          <w:rFonts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rPr>
        <w:t xml:space="preserve"> </w:t>
      </w:r>
      <w:r>
        <w:rPr>
          <w:rFonts w:asciiTheme="minorEastAsia" w:hAnsiTheme="minorEastAsia" w:eastAsiaTheme="minorEastAsia"/>
          <w:bCs/>
          <w:szCs w:val="21"/>
        </w:rPr>
        <w:t>职务：</w:t>
      </w:r>
      <w:r>
        <w:rPr>
          <w:rFonts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rPr>
        <w:t xml:space="preserve"> </w:t>
      </w:r>
    </w:p>
    <w:p w14:paraId="4E077561">
      <w:pPr>
        <w:topLinePunct/>
        <w:snapToGrid w:val="0"/>
        <w:spacing w:line="440" w:lineRule="exact"/>
        <w:rPr>
          <w:rFonts w:hint="eastAsia" w:asciiTheme="minorEastAsia" w:hAnsiTheme="minorEastAsia" w:eastAsiaTheme="minorEastAsia"/>
          <w:bCs/>
          <w:szCs w:val="21"/>
        </w:rPr>
      </w:pPr>
      <w:r>
        <w:rPr>
          <w:rFonts w:asciiTheme="minorEastAsia" w:hAnsiTheme="minorEastAsia" w:eastAsiaTheme="minorEastAsia"/>
          <w:bCs/>
          <w:szCs w:val="21"/>
        </w:rPr>
        <w:t>系</w:t>
      </w:r>
      <w:r>
        <w:rPr>
          <w:rFonts w:hint="eastAsia" w:asciiTheme="minorEastAsia" w:hAnsiTheme="minorEastAsia" w:eastAsiaTheme="minorEastAsia"/>
          <w:u w:val="single"/>
        </w:rPr>
        <w:t>【XX公司</w:t>
      </w:r>
      <w:r>
        <w:rPr>
          <w:rFonts w:hint="eastAsia" w:asciiTheme="minorEastAsia" w:hAnsiTheme="minorEastAsia" w:eastAsiaTheme="minorEastAsia"/>
          <w:szCs w:val="21"/>
          <w:u w:val="single"/>
        </w:rPr>
        <w:t>[供应商单位</w:t>
      </w:r>
      <w:r>
        <w:rPr>
          <w:rFonts w:asciiTheme="minorEastAsia" w:hAnsiTheme="minorEastAsia" w:eastAsiaTheme="minorEastAsia"/>
          <w:szCs w:val="21"/>
          <w:u w:val="single"/>
        </w:rPr>
        <w:t>名称</w:t>
      </w:r>
      <w:r>
        <w:rPr>
          <w:rFonts w:hint="eastAsia" w:asciiTheme="minorEastAsia" w:hAnsiTheme="minorEastAsia" w:eastAsiaTheme="minorEastAsia"/>
          <w:szCs w:val="21"/>
          <w:u w:val="single"/>
        </w:rPr>
        <w:t>]</w:t>
      </w:r>
      <w:r>
        <w:rPr>
          <w:rFonts w:hint="eastAsia" w:asciiTheme="minorEastAsia" w:hAnsiTheme="minorEastAsia" w:eastAsiaTheme="minorEastAsia"/>
          <w:u w:val="single"/>
        </w:rPr>
        <w:t>】</w:t>
      </w:r>
      <w:r>
        <w:rPr>
          <w:rFonts w:asciiTheme="minorEastAsia" w:hAnsiTheme="minorEastAsia" w:eastAsiaTheme="minorEastAsia"/>
          <w:bCs/>
          <w:szCs w:val="21"/>
        </w:rPr>
        <w:t>的法定代表人</w:t>
      </w:r>
      <w:r>
        <w:rPr>
          <w:rFonts w:hint="eastAsia" w:asciiTheme="minorEastAsia" w:hAnsiTheme="minorEastAsia" w:eastAsiaTheme="minorEastAsia"/>
          <w:bCs/>
          <w:szCs w:val="21"/>
        </w:rPr>
        <w:t>/负责人</w:t>
      </w:r>
      <w:r>
        <w:rPr>
          <w:rFonts w:asciiTheme="minorEastAsia" w:hAnsiTheme="minorEastAsia" w:eastAsiaTheme="minorEastAsia"/>
          <w:bCs/>
          <w:szCs w:val="21"/>
        </w:rPr>
        <w:t>。</w:t>
      </w:r>
    </w:p>
    <w:p w14:paraId="0F2EE85A">
      <w:pPr>
        <w:topLinePunct/>
        <w:snapToGrid w:val="0"/>
        <w:spacing w:line="440" w:lineRule="exact"/>
        <w:ind w:firstLine="420" w:firstLineChars="200"/>
        <w:rPr>
          <w:rFonts w:hint="eastAsia" w:asciiTheme="minorEastAsia" w:hAnsiTheme="minorEastAsia" w:eastAsiaTheme="minorEastAsia"/>
          <w:bCs/>
          <w:szCs w:val="21"/>
        </w:rPr>
      </w:pPr>
      <w:r>
        <w:rPr>
          <w:rFonts w:asciiTheme="minorEastAsia" w:hAnsiTheme="minorEastAsia" w:eastAsiaTheme="minorEastAsia"/>
          <w:bCs/>
          <w:szCs w:val="21"/>
        </w:rPr>
        <w:t>特此证明。</w:t>
      </w:r>
    </w:p>
    <w:p w14:paraId="15947D92">
      <w:pPr>
        <w:topLinePunct/>
        <w:snapToGrid w:val="0"/>
        <w:spacing w:line="440" w:lineRule="exact"/>
        <w:ind w:firstLine="420" w:firstLineChars="200"/>
        <w:rPr>
          <w:rFonts w:hint="eastAsia" w:asciiTheme="minorEastAsia" w:hAnsiTheme="minorEastAsia" w:eastAsiaTheme="minorEastAsia"/>
          <w:bCs/>
          <w:szCs w:val="21"/>
        </w:rPr>
      </w:pPr>
    </w:p>
    <w:p w14:paraId="7CA1F857">
      <w:pPr>
        <w:topLinePunct/>
        <w:snapToGrid w:val="0"/>
        <w:spacing w:line="440" w:lineRule="exact"/>
        <w:rPr>
          <w:rFonts w:hint="eastAsia" w:asciiTheme="minorEastAsia" w:hAnsiTheme="minorEastAsia" w:eastAsiaTheme="minorEastAsia"/>
        </w:rPr>
      </w:pPr>
      <w:r>
        <w:rPr>
          <w:rFonts w:asciiTheme="minorEastAsia" w:hAnsiTheme="minorEastAsia" w:eastAsiaTheme="minorEastAsia"/>
        </w:rPr>
        <w:t>附：法定代表人</w:t>
      </w:r>
      <w:r>
        <w:rPr>
          <w:rFonts w:hint="eastAsia" w:asciiTheme="minorEastAsia" w:hAnsiTheme="minorEastAsia" w:eastAsiaTheme="minorEastAsia"/>
        </w:rPr>
        <w:t>/负责人的合法有效</w:t>
      </w:r>
      <w:r>
        <w:rPr>
          <w:rFonts w:asciiTheme="minorEastAsia" w:hAnsiTheme="minorEastAsia" w:eastAsiaTheme="minorEastAsia"/>
        </w:rPr>
        <w:t>身份证</w:t>
      </w:r>
      <w:r>
        <w:rPr>
          <w:rFonts w:hint="eastAsia" w:asciiTheme="minorEastAsia" w:hAnsiTheme="minorEastAsia" w:eastAsiaTheme="minorEastAsia"/>
        </w:rPr>
        <w:t>明</w:t>
      </w:r>
      <w:r>
        <w:rPr>
          <w:rFonts w:asciiTheme="minorEastAsia" w:hAnsiTheme="minorEastAsia" w:eastAsiaTheme="minorEastAsia"/>
        </w:rPr>
        <w:t>复印件</w:t>
      </w:r>
      <w:r>
        <w:rPr>
          <w:rFonts w:hint="eastAsia" w:asciiTheme="minorEastAsia" w:hAnsiTheme="minorEastAsia" w:eastAsiaTheme="minorEastAsia"/>
        </w:rPr>
        <w:t>或扫描件</w:t>
      </w:r>
      <w:r>
        <w:rPr>
          <w:rFonts w:hint="eastAsia" w:asciiTheme="minorEastAsia" w:hAnsiTheme="minorEastAsia" w:eastAsiaTheme="minorEastAsia"/>
          <w:bCs/>
          <w:szCs w:val="21"/>
        </w:rPr>
        <w:t>(如提供中华人民共和国居民身份证的，需同时提供国徽面及人像面)</w:t>
      </w:r>
    </w:p>
    <w:p w14:paraId="6CC12B8C">
      <w:pPr>
        <w:spacing w:line="500" w:lineRule="exact"/>
        <w:rPr>
          <w:rFonts w:hint="eastAsia" w:asciiTheme="minorEastAsia" w:hAnsiTheme="minorEastAsia" w:eastAsiaTheme="minorEastAsia"/>
          <w:szCs w:val="21"/>
        </w:rPr>
      </w:pPr>
      <w:r>
        <w:rPr>
          <w:rFonts w:asciiTheme="minorEastAsia" w:hAnsiTheme="minorEastAsia" w:eastAsiaTheme="minorEastAsia"/>
          <w:szCs w:val="21"/>
        </w:rPr>
        <mc:AlternateContent>
          <mc:Choice Requires="wps">
            <w:drawing>
              <wp:anchor distT="0" distB="0" distL="114300" distR="114300" simplePos="0" relativeHeight="251660288" behindDoc="0" locked="0" layoutInCell="1" allowOverlap="1">
                <wp:simplePos x="0" y="0"/>
                <wp:positionH relativeFrom="column">
                  <wp:posOffset>2645410</wp:posOffset>
                </wp:positionH>
                <wp:positionV relativeFrom="paragraph">
                  <wp:posOffset>238760</wp:posOffset>
                </wp:positionV>
                <wp:extent cx="3297555" cy="2113915"/>
                <wp:effectExtent l="0" t="0" r="17145" b="19685"/>
                <wp:wrapNone/>
                <wp:docPr id="10" name="流程图: 可选过程 10"/>
                <wp:cNvGraphicFramePr/>
                <a:graphic xmlns:a="http://schemas.openxmlformats.org/drawingml/2006/main">
                  <a:graphicData uri="http://schemas.microsoft.com/office/word/2010/wordprocessingShape">
                    <wps:wsp>
                      <wps:cNvSpPr>
                        <a:spLocks noChangeArrowheads="1"/>
                      </wps:cNvSpPr>
                      <wps:spPr bwMode="auto">
                        <a:xfrm>
                          <a:off x="0" y="0"/>
                          <a:ext cx="3297555" cy="2113915"/>
                        </a:xfrm>
                        <a:prstGeom prst="flowChartAlternateProcess">
                          <a:avLst/>
                        </a:prstGeom>
                        <a:solidFill>
                          <a:srgbClr val="FFFFFF"/>
                        </a:solidFill>
                        <a:ln w="9525">
                          <a:solidFill>
                            <a:srgbClr val="000000"/>
                          </a:solidFill>
                          <a:miter lim="800000"/>
                        </a:ln>
                      </wps:spPr>
                      <wps:txbx>
                        <w:txbxContent>
                          <w:p w14:paraId="1C4FDEAD">
                            <w:pPr>
                              <w:jc w:val="center"/>
                              <w:rPr>
                                <w:rFonts w:hint="eastAsia" w:asciiTheme="minorEastAsia" w:hAnsiTheme="minorEastAsia" w:eastAsiaTheme="minorEastAsia"/>
                                <w:bCs/>
                                <w:szCs w:val="21"/>
                              </w:rPr>
                            </w:pPr>
                            <w:r>
                              <w:rPr>
                                <w:rFonts w:hint="eastAsia"/>
                                <w:szCs w:val="21"/>
                              </w:rPr>
                              <w:t>法定代表人的</w:t>
                            </w:r>
                            <w:r>
                              <w:rPr>
                                <w:rFonts w:hint="eastAsia" w:asciiTheme="minorEastAsia" w:hAnsiTheme="minorEastAsia" w:eastAsiaTheme="minorEastAsia"/>
                              </w:rPr>
                              <w:t>合法有效</w:t>
                            </w:r>
                            <w:r>
                              <w:rPr>
                                <w:rFonts w:asciiTheme="minorEastAsia" w:hAnsiTheme="minorEastAsia" w:eastAsiaTheme="minorEastAsia"/>
                              </w:rPr>
                              <w:t>身份证</w:t>
                            </w:r>
                            <w:r>
                              <w:rPr>
                                <w:rFonts w:hint="eastAsia" w:asciiTheme="minorEastAsia" w:hAnsiTheme="minorEastAsia" w:eastAsiaTheme="minorEastAsia"/>
                              </w:rPr>
                              <w:t>明</w:t>
                            </w:r>
                            <w:r>
                              <w:rPr>
                                <w:rFonts w:hint="eastAsia" w:asciiTheme="minorEastAsia" w:hAnsiTheme="minorEastAsia" w:eastAsiaTheme="minorEastAsia"/>
                                <w:bCs/>
                                <w:szCs w:val="21"/>
                              </w:rPr>
                              <w:t>复印件或扫描件</w:t>
                            </w:r>
                          </w:p>
                          <w:p w14:paraId="3F1E4713">
                            <w:pPr>
                              <w:jc w:val="center"/>
                              <w:rPr>
                                <w:szCs w:val="21"/>
                              </w:rPr>
                            </w:pPr>
                            <w:r>
                              <w:rPr>
                                <w:rFonts w:hint="eastAsia"/>
                                <w:szCs w:val="21"/>
                              </w:rPr>
                              <w:t>粘贴处</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208.3pt;margin-top:18.8pt;height:166.45pt;width:259.65pt;z-index:251660288;mso-width-relative:page;mso-height-relative:page;" fillcolor="#FFFFFF" filled="t" stroked="t" coordsize="21600,21600" o:gfxdata="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wAIl+NgAAAAKAQAADwAAAAAAAAABACAAAAAiAAAAZHJzL2Rvd25yZXYueG1sUEsBAhQAFAAA&#10;AAgAh07iQCyKqIthAgAAowQAAA4AAAAAAAAAAQAgAAAAJwEAAGRycy9lMm9Eb2MueG1sUEsFBgAA&#10;AAAGAAYAWQEAAPoFAAAAAA==&#10;">
                <v:fill on="t" focussize="0,0"/>
                <v:stroke color="#000000" miterlimit="8" joinstyle="miter"/>
                <v:imagedata o:title=""/>
                <o:lock v:ext="edit" aspectratio="f"/>
                <v:textbox>
                  <w:txbxContent>
                    <w:p w14:paraId="1C4FDEAD">
                      <w:pPr>
                        <w:jc w:val="center"/>
                        <w:rPr>
                          <w:rFonts w:hint="eastAsia" w:asciiTheme="minorEastAsia" w:hAnsiTheme="minorEastAsia" w:eastAsiaTheme="minorEastAsia"/>
                          <w:bCs/>
                          <w:szCs w:val="21"/>
                        </w:rPr>
                      </w:pPr>
                      <w:r>
                        <w:rPr>
                          <w:rFonts w:hint="eastAsia"/>
                          <w:szCs w:val="21"/>
                        </w:rPr>
                        <w:t>法定代表人的</w:t>
                      </w:r>
                      <w:r>
                        <w:rPr>
                          <w:rFonts w:hint="eastAsia" w:asciiTheme="minorEastAsia" w:hAnsiTheme="minorEastAsia" w:eastAsiaTheme="minorEastAsia"/>
                        </w:rPr>
                        <w:t>合法有效</w:t>
                      </w:r>
                      <w:r>
                        <w:rPr>
                          <w:rFonts w:asciiTheme="minorEastAsia" w:hAnsiTheme="minorEastAsia" w:eastAsiaTheme="minorEastAsia"/>
                        </w:rPr>
                        <w:t>身份证</w:t>
                      </w:r>
                      <w:r>
                        <w:rPr>
                          <w:rFonts w:hint="eastAsia" w:asciiTheme="minorEastAsia" w:hAnsiTheme="minorEastAsia" w:eastAsiaTheme="minorEastAsia"/>
                        </w:rPr>
                        <w:t>明</w:t>
                      </w:r>
                      <w:r>
                        <w:rPr>
                          <w:rFonts w:hint="eastAsia" w:asciiTheme="minorEastAsia" w:hAnsiTheme="minorEastAsia" w:eastAsiaTheme="minorEastAsia"/>
                          <w:bCs/>
                          <w:szCs w:val="21"/>
                        </w:rPr>
                        <w:t>复印件或扫描件</w:t>
                      </w:r>
                    </w:p>
                    <w:p w14:paraId="3F1E4713">
                      <w:pPr>
                        <w:jc w:val="center"/>
                        <w:rPr>
                          <w:szCs w:val="21"/>
                        </w:rPr>
                      </w:pPr>
                      <w:r>
                        <w:rPr>
                          <w:rFonts w:hint="eastAsia"/>
                          <w:szCs w:val="21"/>
                        </w:rPr>
                        <w:t>粘贴处</w:t>
                      </w:r>
                    </w:p>
                  </w:txbxContent>
                </v:textbox>
              </v:shape>
            </w:pict>
          </mc:Fallback>
        </mc:AlternateContent>
      </w:r>
      <w:r>
        <w:rPr>
          <w:rFonts w:asciiTheme="minorEastAsia" w:hAnsiTheme="minorEastAsia" w:eastAsiaTheme="minorEastAsia"/>
          <w:szCs w:val="21"/>
        </w:rPr>
        <mc:AlternateContent>
          <mc:Choice Requires="wps">
            <w:drawing>
              <wp:anchor distT="0" distB="0" distL="114300" distR="114300" simplePos="0" relativeHeight="251659264" behindDoc="0" locked="0" layoutInCell="1" allowOverlap="1">
                <wp:simplePos x="0" y="0"/>
                <wp:positionH relativeFrom="column">
                  <wp:posOffset>-652145</wp:posOffset>
                </wp:positionH>
                <wp:positionV relativeFrom="paragraph">
                  <wp:posOffset>238760</wp:posOffset>
                </wp:positionV>
                <wp:extent cx="3297555" cy="2113915"/>
                <wp:effectExtent l="0" t="0" r="17145" b="19685"/>
                <wp:wrapNone/>
                <wp:docPr id="9" name="流程图: 可选过程 9"/>
                <wp:cNvGraphicFramePr/>
                <a:graphic xmlns:a="http://schemas.openxmlformats.org/drawingml/2006/main">
                  <a:graphicData uri="http://schemas.microsoft.com/office/word/2010/wordprocessingShape">
                    <wps:wsp>
                      <wps:cNvSpPr>
                        <a:spLocks noChangeArrowheads="1"/>
                      </wps:cNvSpPr>
                      <wps:spPr bwMode="auto">
                        <a:xfrm>
                          <a:off x="0" y="0"/>
                          <a:ext cx="3297555" cy="2113915"/>
                        </a:xfrm>
                        <a:prstGeom prst="flowChartAlternateProcess">
                          <a:avLst/>
                        </a:prstGeom>
                        <a:solidFill>
                          <a:srgbClr val="FFFFFF"/>
                        </a:solidFill>
                        <a:ln w="9525">
                          <a:solidFill>
                            <a:srgbClr val="000000"/>
                          </a:solidFill>
                          <a:miter lim="800000"/>
                        </a:ln>
                      </wps:spPr>
                      <wps:txbx>
                        <w:txbxContent>
                          <w:p w14:paraId="24322DF3">
                            <w:pPr>
                              <w:jc w:val="center"/>
                              <w:rPr>
                                <w:rFonts w:hint="eastAsia" w:asciiTheme="minorEastAsia" w:hAnsiTheme="minorEastAsia" w:eastAsiaTheme="minorEastAsia"/>
                                <w:bCs/>
                                <w:szCs w:val="21"/>
                              </w:rPr>
                            </w:pPr>
                            <w:r>
                              <w:rPr>
                                <w:rFonts w:hint="eastAsia"/>
                                <w:szCs w:val="21"/>
                              </w:rPr>
                              <w:t>法定代表人的</w:t>
                            </w:r>
                            <w:r>
                              <w:rPr>
                                <w:rFonts w:hint="eastAsia" w:asciiTheme="minorEastAsia" w:hAnsiTheme="minorEastAsia" w:eastAsiaTheme="minorEastAsia"/>
                              </w:rPr>
                              <w:t>合法有效</w:t>
                            </w:r>
                            <w:r>
                              <w:rPr>
                                <w:rFonts w:asciiTheme="minorEastAsia" w:hAnsiTheme="minorEastAsia" w:eastAsiaTheme="minorEastAsia"/>
                              </w:rPr>
                              <w:t>身份证</w:t>
                            </w:r>
                            <w:r>
                              <w:rPr>
                                <w:rFonts w:hint="eastAsia" w:asciiTheme="minorEastAsia" w:hAnsiTheme="minorEastAsia" w:eastAsiaTheme="minorEastAsia"/>
                              </w:rPr>
                              <w:t>明</w:t>
                            </w:r>
                            <w:r>
                              <w:rPr>
                                <w:rFonts w:hint="eastAsia" w:asciiTheme="minorEastAsia" w:hAnsiTheme="minorEastAsia" w:eastAsiaTheme="minorEastAsia"/>
                                <w:bCs/>
                                <w:szCs w:val="21"/>
                              </w:rPr>
                              <w:t>复印件或扫描件</w:t>
                            </w:r>
                          </w:p>
                          <w:p w14:paraId="34199540">
                            <w:pPr>
                              <w:jc w:val="center"/>
                              <w:rPr>
                                <w:szCs w:val="21"/>
                              </w:rPr>
                            </w:pPr>
                            <w:r>
                              <w:rPr>
                                <w:rFonts w:hint="eastAsia"/>
                                <w:szCs w:val="21"/>
                              </w:rPr>
                              <w:t>粘贴处</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51.35pt;margin-top:18.8pt;height:166.45pt;width:259.65pt;z-index:251659264;mso-width-relative:page;mso-height-relative:page;" fillcolor="#FFFFFF" filled="t" stroked="t" coordsize="21600,21600" o:gfxdata="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ogIJXNkAAAALAQAADwAAAAAAAAABACAAAAAiAAAAZHJzL2Rvd25yZXYueG1sUEsBAhQAFAAA&#10;AAgAh07iQE/ScbZgAgAAoQQAAA4AAAAAAAAAAQAgAAAAKAEAAGRycy9lMm9Eb2MueG1sUEsFBgAA&#10;AAAGAAYAWQEAAPoFAAAAAA==&#10;">
                <v:fill on="t" focussize="0,0"/>
                <v:stroke color="#000000" miterlimit="8" joinstyle="miter"/>
                <v:imagedata o:title=""/>
                <o:lock v:ext="edit" aspectratio="f"/>
                <v:textbox>
                  <w:txbxContent>
                    <w:p w14:paraId="24322DF3">
                      <w:pPr>
                        <w:jc w:val="center"/>
                        <w:rPr>
                          <w:rFonts w:hint="eastAsia" w:asciiTheme="minorEastAsia" w:hAnsiTheme="minorEastAsia" w:eastAsiaTheme="minorEastAsia"/>
                          <w:bCs/>
                          <w:szCs w:val="21"/>
                        </w:rPr>
                      </w:pPr>
                      <w:r>
                        <w:rPr>
                          <w:rFonts w:hint="eastAsia"/>
                          <w:szCs w:val="21"/>
                        </w:rPr>
                        <w:t>法定代表人的</w:t>
                      </w:r>
                      <w:r>
                        <w:rPr>
                          <w:rFonts w:hint="eastAsia" w:asciiTheme="minorEastAsia" w:hAnsiTheme="minorEastAsia" w:eastAsiaTheme="minorEastAsia"/>
                        </w:rPr>
                        <w:t>合法有效</w:t>
                      </w:r>
                      <w:r>
                        <w:rPr>
                          <w:rFonts w:asciiTheme="minorEastAsia" w:hAnsiTheme="minorEastAsia" w:eastAsiaTheme="minorEastAsia"/>
                        </w:rPr>
                        <w:t>身份证</w:t>
                      </w:r>
                      <w:r>
                        <w:rPr>
                          <w:rFonts w:hint="eastAsia" w:asciiTheme="minorEastAsia" w:hAnsiTheme="minorEastAsia" w:eastAsiaTheme="minorEastAsia"/>
                        </w:rPr>
                        <w:t>明</w:t>
                      </w:r>
                      <w:r>
                        <w:rPr>
                          <w:rFonts w:hint="eastAsia" w:asciiTheme="minorEastAsia" w:hAnsiTheme="minorEastAsia" w:eastAsiaTheme="minorEastAsia"/>
                          <w:bCs/>
                          <w:szCs w:val="21"/>
                        </w:rPr>
                        <w:t>复印件或扫描件</w:t>
                      </w:r>
                    </w:p>
                    <w:p w14:paraId="34199540">
                      <w:pPr>
                        <w:jc w:val="center"/>
                        <w:rPr>
                          <w:szCs w:val="21"/>
                        </w:rPr>
                      </w:pPr>
                      <w:r>
                        <w:rPr>
                          <w:rFonts w:hint="eastAsia"/>
                          <w:szCs w:val="21"/>
                        </w:rPr>
                        <w:t>粘贴处</w:t>
                      </w:r>
                    </w:p>
                  </w:txbxContent>
                </v:textbox>
              </v:shape>
            </w:pict>
          </mc:Fallback>
        </mc:AlternateContent>
      </w:r>
    </w:p>
    <w:p w14:paraId="49B08322">
      <w:pPr>
        <w:spacing w:line="500" w:lineRule="exact"/>
        <w:rPr>
          <w:rFonts w:hint="eastAsia" w:asciiTheme="minorEastAsia" w:hAnsiTheme="minorEastAsia" w:eastAsiaTheme="minorEastAsia"/>
          <w:szCs w:val="21"/>
        </w:rPr>
      </w:pPr>
    </w:p>
    <w:p w14:paraId="13A39123">
      <w:pPr>
        <w:spacing w:line="440" w:lineRule="exact"/>
        <w:rPr>
          <w:rFonts w:hint="eastAsia" w:asciiTheme="minorEastAsia" w:hAnsiTheme="minorEastAsia" w:eastAsiaTheme="minorEastAsia"/>
          <w:szCs w:val="21"/>
        </w:rPr>
      </w:pPr>
    </w:p>
    <w:p w14:paraId="0503A0C5">
      <w:pPr>
        <w:spacing w:line="440" w:lineRule="exact"/>
        <w:rPr>
          <w:rFonts w:hint="eastAsia" w:asciiTheme="minorEastAsia" w:hAnsiTheme="minorEastAsia" w:eastAsiaTheme="minorEastAsia"/>
          <w:szCs w:val="21"/>
        </w:rPr>
      </w:pPr>
      <w:r>
        <w:rPr>
          <w:rFonts w:asciiTheme="minorEastAsia" w:hAnsiTheme="minorEastAsia" w:eastAsiaTheme="minorEastAsia"/>
          <w:szCs w:val="21"/>
        </w:rPr>
        <w:t xml:space="preserve">                          </w:t>
      </w:r>
    </w:p>
    <w:p w14:paraId="773B49C1">
      <w:pPr>
        <w:spacing w:line="500" w:lineRule="exact"/>
        <w:rPr>
          <w:rFonts w:hint="eastAsia" w:asciiTheme="minorEastAsia" w:hAnsiTheme="minorEastAsia" w:eastAsiaTheme="minorEastAsia"/>
          <w:szCs w:val="21"/>
        </w:rPr>
      </w:pPr>
    </w:p>
    <w:p w14:paraId="3889670D">
      <w:pPr>
        <w:spacing w:line="440" w:lineRule="exact"/>
        <w:rPr>
          <w:rFonts w:hint="eastAsia" w:asciiTheme="minorEastAsia" w:hAnsiTheme="minorEastAsia" w:eastAsiaTheme="minorEastAsia"/>
          <w:szCs w:val="21"/>
        </w:rPr>
      </w:pPr>
    </w:p>
    <w:p w14:paraId="0A4333F8">
      <w:pPr>
        <w:spacing w:line="500" w:lineRule="exact"/>
        <w:rPr>
          <w:rFonts w:hint="eastAsia" w:asciiTheme="minorEastAsia" w:hAnsiTheme="minorEastAsia" w:eastAsiaTheme="minorEastAsia"/>
          <w:szCs w:val="21"/>
        </w:rPr>
      </w:pPr>
    </w:p>
    <w:p w14:paraId="4F2D6731">
      <w:pPr>
        <w:spacing w:line="440" w:lineRule="exact"/>
        <w:rPr>
          <w:rFonts w:hint="eastAsia" w:asciiTheme="minorEastAsia" w:hAnsiTheme="minorEastAsia" w:eastAsiaTheme="minorEastAsia"/>
          <w:szCs w:val="21"/>
        </w:rPr>
      </w:pPr>
    </w:p>
    <w:p w14:paraId="1BDCA230">
      <w:pPr>
        <w:spacing w:line="440" w:lineRule="exact"/>
        <w:rPr>
          <w:rFonts w:hint="eastAsia" w:asciiTheme="minorEastAsia" w:hAnsiTheme="minorEastAsia" w:eastAsiaTheme="minorEastAsia"/>
          <w:szCs w:val="21"/>
        </w:rPr>
      </w:pPr>
      <w:r>
        <w:rPr>
          <w:rFonts w:asciiTheme="minorEastAsia" w:hAnsiTheme="minorEastAsia" w:eastAsiaTheme="minorEastAsia"/>
          <w:szCs w:val="21"/>
        </w:rPr>
        <w:t xml:space="preserve">                          </w:t>
      </w:r>
    </w:p>
    <w:p w14:paraId="7A46C7AD">
      <w:pPr>
        <w:spacing w:line="440" w:lineRule="exact"/>
        <w:ind w:firstLine="1274" w:firstLineChars="607"/>
        <w:rPr>
          <w:rFonts w:hint="eastAsia" w:asciiTheme="minorEastAsia" w:hAnsiTheme="minorEastAsia" w:eastAsiaTheme="minorEastAsia"/>
          <w:szCs w:val="21"/>
        </w:rPr>
      </w:pPr>
      <w:r>
        <w:rPr>
          <w:rFonts w:hint="eastAsia" w:asciiTheme="minorEastAsia" w:hAnsiTheme="minorEastAsia" w:eastAsiaTheme="minorEastAsia"/>
          <w:szCs w:val="21"/>
        </w:rPr>
        <w:t>供应商名称：</w:t>
      </w:r>
      <w:r>
        <w:rPr>
          <w:rFonts w:hint="eastAsia" w:asciiTheme="minorEastAsia" w:hAnsiTheme="minorEastAsia" w:eastAsiaTheme="minorEastAsia"/>
          <w:szCs w:val="21"/>
          <w:u w:val="single"/>
        </w:rPr>
        <w:t>　　　　　　　　          （电子公章）</w:t>
      </w:r>
    </w:p>
    <w:p w14:paraId="0867398D">
      <w:pPr>
        <w:spacing w:line="440" w:lineRule="exact"/>
        <w:ind w:firstLine="1274" w:firstLineChars="607"/>
        <w:jc w:val="left"/>
        <w:rPr>
          <w:rFonts w:hint="eastAsia" w:asciiTheme="minorEastAsia" w:hAnsiTheme="minorEastAsia" w:eastAsiaTheme="minorEastAsia"/>
          <w:szCs w:val="21"/>
        </w:rPr>
      </w:pPr>
      <w:r>
        <w:rPr>
          <w:rFonts w:hint="eastAsia" w:cs="宋体" w:asciiTheme="minorEastAsia" w:hAnsiTheme="minorEastAsia" w:eastAsiaTheme="minorEastAsia"/>
        </w:rPr>
        <w:t>日期：</w:t>
      </w:r>
      <w:r>
        <w:rPr>
          <w:rFonts w:cs="宋体" w:asciiTheme="minorEastAsia" w:hAnsiTheme="minorEastAsia" w:eastAsiaTheme="minorEastAsia"/>
          <w:u w:val="single"/>
        </w:rPr>
        <w:t xml:space="preserve">_    </w:t>
      </w:r>
      <w:r>
        <w:rPr>
          <w:rFonts w:hint="eastAsia" w:cs="宋体" w:asciiTheme="minorEastAsia" w:hAnsiTheme="minorEastAsia" w:eastAsiaTheme="minorEastAsia"/>
          <w:u w:val="single"/>
        </w:rPr>
        <w:t xml:space="preserve"> </w:t>
      </w:r>
      <w:r>
        <w:rPr>
          <w:rFonts w:cs="宋体" w:asciiTheme="minorEastAsia" w:hAnsiTheme="minorEastAsia" w:eastAsiaTheme="minorEastAsia"/>
          <w:u w:val="single"/>
        </w:rPr>
        <w:t xml:space="preserve">__ </w:t>
      </w:r>
      <w:r>
        <w:rPr>
          <w:rFonts w:hint="eastAsia" w:cs="宋体" w:asciiTheme="minorEastAsia" w:hAnsiTheme="minorEastAsia" w:eastAsiaTheme="minorEastAsia"/>
        </w:rPr>
        <w:t>年</w:t>
      </w:r>
      <w:r>
        <w:rPr>
          <w:rFonts w:cs="宋体" w:asciiTheme="minorEastAsia" w:hAnsiTheme="minorEastAsia" w:eastAsiaTheme="minorEastAsia"/>
          <w:u w:val="single"/>
        </w:rPr>
        <w:t>_</w:t>
      </w:r>
      <w:r>
        <w:rPr>
          <w:rFonts w:hint="eastAsia" w:cs="宋体" w:asciiTheme="minorEastAsia" w:hAnsiTheme="minorEastAsia" w:eastAsiaTheme="minorEastAsia"/>
          <w:u w:val="single"/>
        </w:rPr>
        <w:t xml:space="preserve"> </w:t>
      </w:r>
      <w:r>
        <w:rPr>
          <w:rFonts w:cs="宋体" w:asciiTheme="minorEastAsia" w:hAnsiTheme="minorEastAsia" w:eastAsiaTheme="minorEastAsia"/>
          <w:u w:val="single"/>
        </w:rPr>
        <w:t xml:space="preserve">    __</w:t>
      </w:r>
      <w:r>
        <w:rPr>
          <w:rFonts w:hint="eastAsia" w:cs="宋体" w:asciiTheme="minorEastAsia" w:hAnsiTheme="minorEastAsia" w:eastAsiaTheme="minorEastAsia"/>
        </w:rPr>
        <w:t>月</w:t>
      </w:r>
      <w:r>
        <w:rPr>
          <w:rFonts w:cs="宋体" w:asciiTheme="minorEastAsia" w:hAnsiTheme="minorEastAsia" w:eastAsiaTheme="minorEastAsia"/>
          <w:u w:val="single"/>
        </w:rPr>
        <w:t>_    _</w:t>
      </w:r>
      <w:r>
        <w:rPr>
          <w:rFonts w:hint="eastAsia" w:cs="宋体" w:asciiTheme="minorEastAsia" w:hAnsiTheme="minorEastAsia" w:eastAsiaTheme="minorEastAsia"/>
          <w:u w:val="single"/>
        </w:rPr>
        <w:t xml:space="preserve"> </w:t>
      </w:r>
      <w:r>
        <w:rPr>
          <w:rFonts w:cs="宋体" w:asciiTheme="minorEastAsia" w:hAnsiTheme="minorEastAsia" w:eastAsiaTheme="minorEastAsia"/>
          <w:u w:val="single"/>
        </w:rPr>
        <w:t>_</w:t>
      </w:r>
      <w:r>
        <w:rPr>
          <w:rFonts w:hint="eastAsia" w:cs="宋体" w:asciiTheme="minorEastAsia" w:hAnsiTheme="minorEastAsia" w:eastAsiaTheme="minorEastAsia"/>
        </w:rPr>
        <w:t>日</w:t>
      </w:r>
    </w:p>
    <w:p w14:paraId="7B1799E1"/>
    <w:p w14:paraId="53774DC4"/>
    <w:p w14:paraId="22EF29F4">
      <w:pPr>
        <w:rPr>
          <w:rFonts w:hint="eastAsia" w:asciiTheme="minorEastAsia" w:hAnsiTheme="minorEastAsia" w:eastAsiaTheme="minorEastAsia"/>
        </w:rPr>
      </w:pPr>
      <w:r>
        <w:rPr>
          <w:rFonts w:hint="eastAsia" w:asciiTheme="minorEastAsia" w:hAnsiTheme="minorEastAsia" w:eastAsiaTheme="minorEastAsia"/>
          <w:b/>
        </w:rPr>
        <w:t>编制要求</w:t>
      </w:r>
      <w:r>
        <w:rPr>
          <w:rFonts w:hint="eastAsia" w:asciiTheme="minorEastAsia" w:hAnsiTheme="minorEastAsia" w:eastAsiaTheme="minorEastAsia"/>
        </w:rPr>
        <w:t>：</w:t>
      </w:r>
      <w:r>
        <w:rPr>
          <w:rFonts w:hint="eastAsia"/>
        </w:rPr>
        <w:t>除本文件允许供应商进行填写的内容以外，供应商不得对本文件进行修改。</w:t>
      </w:r>
    </w:p>
    <w:p w14:paraId="4C292FA2">
      <w:pPr>
        <w:pStyle w:val="39"/>
        <w:numPr>
          <w:ilvl w:val="0"/>
          <w:numId w:val="3"/>
        </w:numPr>
        <w:tabs>
          <w:tab w:val="left" w:pos="588"/>
        </w:tabs>
        <w:snapToGrid w:val="0"/>
        <w:spacing w:before="120" w:after="120" w:line="440" w:lineRule="exact"/>
        <w:jc w:val="both"/>
        <w:outlineLvl w:val="1"/>
        <w:rPr>
          <w:rFonts w:hint="eastAsia" w:asciiTheme="minorEastAsia" w:hAnsiTheme="minorEastAsia" w:eastAsiaTheme="minorEastAsia"/>
          <w:sz w:val="24"/>
          <w:szCs w:val="24"/>
        </w:rPr>
      </w:pPr>
      <w:r>
        <w:rPr>
          <w:rFonts w:asciiTheme="minorEastAsia" w:hAnsiTheme="minorEastAsia" w:eastAsiaTheme="minorEastAsia"/>
          <w:szCs w:val="21"/>
        </w:rPr>
        <w:br w:type="page"/>
      </w:r>
      <w:bookmarkStart w:id="204" w:name="_Toc438052122"/>
      <w:bookmarkStart w:id="205" w:name="_Toc227166753"/>
      <w:bookmarkStart w:id="206" w:name="_Toc475472675"/>
      <w:bookmarkStart w:id="207" w:name="_Toc15843"/>
      <w:r>
        <w:rPr>
          <w:rFonts w:hint="eastAsia" w:asciiTheme="minorEastAsia" w:hAnsiTheme="minorEastAsia" w:eastAsiaTheme="minorEastAsia"/>
          <w:sz w:val="24"/>
          <w:szCs w:val="24"/>
        </w:rPr>
        <w:t>法定代表人/负责人授权委托书</w:t>
      </w:r>
      <w:bookmarkEnd w:id="204"/>
      <w:bookmarkEnd w:id="205"/>
      <w:bookmarkEnd w:id="206"/>
      <w:bookmarkEnd w:id="207"/>
    </w:p>
    <w:p w14:paraId="63154A51">
      <w:pPr>
        <w:jc w:val="center"/>
        <w:rPr>
          <w:rFonts w:hint="eastAsia" w:cs="宋体" w:asciiTheme="minorEastAsia" w:hAnsiTheme="minorEastAsia" w:eastAsiaTheme="minorEastAsia"/>
          <w:b/>
          <w:sz w:val="24"/>
        </w:rPr>
      </w:pPr>
      <w:r>
        <w:rPr>
          <w:rFonts w:hint="eastAsia" w:cs="宋体" w:asciiTheme="minorEastAsia" w:hAnsiTheme="minorEastAsia" w:eastAsiaTheme="minorEastAsia"/>
          <w:b/>
          <w:sz w:val="24"/>
        </w:rPr>
        <w:t>法定代表人/负责人授权委托书</w:t>
      </w:r>
    </w:p>
    <w:p w14:paraId="42D0F7EB">
      <w:pPr>
        <w:topLinePunct/>
        <w:snapToGrid w:val="0"/>
        <w:spacing w:line="440" w:lineRule="exact"/>
        <w:ind w:firstLine="420" w:firstLineChars="200"/>
        <w:rPr>
          <w:rFonts w:hint="eastAsia" w:asciiTheme="minorEastAsia" w:hAnsiTheme="minorEastAsia" w:eastAsiaTheme="minorEastAsia"/>
          <w:bCs/>
          <w:szCs w:val="21"/>
        </w:rPr>
      </w:pPr>
      <w:r>
        <w:rPr>
          <w:rFonts w:asciiTheme="minorEastAsia" w:hAnsiTheme="minorEastAsia" w:eastAsiaTheme="minorEastAsia"/>
          <w:bCs/>
          <w:szCs w:val="21"/>
        </w:rPr>
        <w:t>本人</w:t>
      </w:r>
      <w:r>
        <w:rPr>
          <w:rFonts w:hint="eastAsia" w:asciiTheme="minorEastAsia" w:hAnsiTheme="minorEastAsia" w:eastAsiaTheme="minorEastAsia"/>
          <w:u w:val="single"/>
        </w:rPr>
        <w:t>【XX</w:t>
      </w:r>
      <w:r>
        <w:rPr>
          <w:rFonts w:hint="eastAsia" w:asciiTheme="minorEastAsia" w:hAnsiTheme="minorEastAsia" w:eastAsiaTheme="minorEastAsia"/>
          <w:szCs w:val="21"/>
          <w:u w:val="single"/>
        </w:rPr>
        <w:t xml:space="preserve"> [供应商法定代表人/负责人</w:t>
      </w:r>
      <w:r>
        <w:rPr>
          <w:rFonts w:asciiTheme="minorEastAsia" w:hAnsiTheme="minorEastAsia" w:eastAsiaTheme="minorEastAsia"/>
          <w:szCs w:val="21"/>
          <w:u w:val="single"/>
        </w:rPr>
        <w:t>姓名</w:t>
      </w:r>
      <w:r>
        <w:rPr>
          <w:rFonts w:hint="eastAsia" w:asciiTheme="minorEastAsia" w:hAnsiTheme="minorEastAsia" w:eastAsiaTheme="minorEastAsia"/>
          <w:szCs w:val="21"/>
          <w:u w:val="single"/>
        </w:rPr>
        <w:t>]</w:t>
      </w:r>
      <w:r>
        <w:rPr>
          <w:rFonts w:hint="eastAsia" w:asciiTheme="minorEastAsia" w:hAnsiTheme="minorEastAsia" w:eastAsiaTheme="minorEastAsia"/>
          <w:u w:val="single"/>
        </w:rPr>
        <w:t>】</w:t>
      </w:r>
      <w:r>
        <w:rPr>
          <w:rFonts w:asciiTheme="minorEastAsia" w:hAnsiTheme="minorEastAsia" w:eastAsiaTheme="minorEastAsia"/>
          <w:bCs/>
          <w:szCs w:val="21"/>
        </w:rPr>
        <w:t xml:space="preserve">系 </w:t>
      </w:r>
      <w:r>
        <w:rPr>
          <w:rFonts w:hint="eastAsia" w:asciiTheme="minorEastAsia" w:hAnsiTheme="minorEastAsia" w:eastAsiaTheme="minorEastAsia"/>
          <w:u w:val="single"/>
        </w:rPr>
        <w:t>【XX公司</w:t>
      </w:r>
      <w:r>
        <w:rPr>
          <w:rFonts w:hint="eastAsia" w:asciiTheme="minorEastAsia" w:hAnsiTheme="minorEastAsia" w:eastAsiaTheme="minorEastAsia"/>
          <w:szCs w:val="21"/>
          <w:u w:val="single"/>
        </w:rPr>
        <w:t>[供应商</w:t>
      </w:r>
      <w:r>
        <w:rPr>
          <w:rFonts w:asciiTheme="minorEastAsia" w:hAnsiTheme="minorEastAsia" w:eastAsiaTheme="minorEastAsia"/>
          <w:szCs w:val="21"/>
          <w:u w:val="single"/>
        </w:rPr>
        <w:t>名称</w:t>
      </w:r>
      <w:r>
        <w:rPr>
          <w:rFonts w:hint="eastAsia" w:asciiTheme="minorEastAsia" w:hAnsiTheme="minorEastAsia" w:eastAsiaTheme="minorEastAsia"/>
          <w:szCs w:val="21"/>
          <w:u w:val="single"/>
        </w:rPr>
        <w:t>]</w:t>
      </w:r>
      <w:r>
        <w:rPr>
          <w:rFonts w:hint="eastAsia" w:asciiTheme="minorEastAsia" w:hAnsiTheme="minorEastAsia" w:eastAsiaTheme="minorEastAsia"/>
          <w:u w:val="single"/>
        </w:rPr>
        <w:t>】</w:t>
      </w:r>
      <w:r>
        <w:rPr>
          <w:rFonts w:asciiTheme="minorEastAsia" w:hAnsiTheme="minorEastAsia" w:eastAsiaTheme="minorEastAsia"/>
          <w:bCs/>
          <w:szCs w:val="21"/>
        </w:rPr>
        <w:t>的法定代表人，现委托</w:t>
      </w:r>
      <w:r>
        <w:rPr>
          <w:rFonts w:hint="eastAsia" w:asciiTheme="minorEastAsia" w:hAnsiTheme="minorEastAsia" w:eastAsiaTheme="minorEastAsia"/>
          <w:u w:val="single"/>
        </w:rPr>
        <w:t>【XX</w:t>
      </w:r>
      <w:r>
        <w:rPr>
          <w:rFonts w:hint="eastAsia" w:asciiTheme="minorEastAsia" w:hAnsiTheme="minorEastAsia" w:eastAsiaTheme="minorEastAsia"/>
          <w:szCs w:val="21"/>
          <w:u w:val="single"/>
        </w:rPr>
        <w:t xml:space="preserve"> [委托代理人</w:t>
      </w:r>
      <w:r>
        <w:rPr>
          <w:rFonts w:asciiTheme="minorEastAsia" w:hAnsiTheme="minorEastAsia" w:eastAsiaTheme="minorEastAsia"/>
          <w:szCs w:val="21"/>
          <w:u w:val="single"/>
        </w:rPr>
        <w:t>姓名</w:t>
      </w:r>
      <w:r>
        <w:rPr>
          <w:rFonts w:hint="eastAsia" w:asciiTheme="minorEastAsia" w:hAnsiTheme="minorEastAsia" w:eastAsiaTheme="minorEastAsia"/>
          <w:szCs w:val="21"/>
          <w:u w:val="single"/>
        </w:rPr>
        <w:t>]</w:t>
      </w:r>
      <w:r>
        <w:rPr>
          <w:rFonts w:hint="eastAsia" w:asciiTheme="minorEastAsia" w:hAnsiTheme="minorEastAsia" w:eastAsiaTheme="minorEastAsia"/>
          <w:u w:val="single"/>
        </w:rPr>
        <w:t>】</w:t>
      </w:r>
      <w:r>
        <w:rPr>
          <w:rFonts w:asciiTheme="minorEastAsia" w:hAnsiTheme="minorEastAsia" w:eastAsiaTheme="minorEastAsia"/>
          <w:bCs/>
          <w:szCs w:val="21"/>
        </w:rPr>
        <w:t>为我方代理人。代理人根据授权，以我方名义</w:t>
      </w:r>
      <w:r>
        <w:rPr>
          <w:rFonts w:hint="eastAsia" w:asciiTheme="minorEastAsia" w:hAnsiTheme="minorEastAsia" w:eastAsiaTheme="minorEastAsia"/>
          <w:bCs/>
          <w:szCs w:val="21"/>
        </w:rPr>
        <w:t>全权处理</w:t>
      </w:r>
      <w:r>
        <w:rPr>
          <w:rFonts w:hint="eastAsia" w:asciiTheme="minorEastAsia" w:hAnsiTheme="minorEastAsia" w:eastAsiaTheme="minorEastAsia"/>
          <w:u w:val="single"/>
        </w:rPr>
        <w:t>【XX</w:t>
      </w:r>
      <w:r>
        <w:rPr>
          <w:rFonts w:hint="eastAsia" w:asciiTheme="minorEastAsia" w:hAnsiTheme="minorEastAsia" w:eastAsiaTheme="minorEastAsia"/>
          <w:szCs w:val="21"/>
          <w:u w:val="single"/>
        </w:rPr>
        <w:t>项目[</w:t>
      </w:r>
      <w:r>
        <w:rPr>
          <w:rFonts w:hint="eastAsia" w:asciiTheme="minorEastAsia" w:hAnsiTheme="minorEastAsia" w:eastAsiaTheme="minorEastAsia"/>
          <w:bCs/>
          <w:szCs w:val="21"/>
          <w:u w:val="single"/>
        </w:rPr>
        <w:t>询比项目</w:t>
      </w:r>
      <w:r>
        <w:rPr>
          <w:rFonts w:asciiTheme="minorEastAsia" w:hAnsiTheme="minorEastAsia" w:eastAsiaTheme="minorEastAsia"/>
          <w:bCs/>
          <w:szCs w:val="21"/>
          <w:u w:val="single"/>
        </w:rPr>
        <w:t>名称</w:t>
      </w:r>
      <w:r>
        <w:rPr>
          <w:rFonts w:hint="eastAsia" w:asciiTheme="minorEastAsia" w:hAnsiTheme="minorEastAsia" w:eastAsiaTheme="minorEastAsia"/>
          <w:szCs w:val="21"/>
          <w:u w:val="single"/>
        </w:rPr>
        <w:t>]</w:t>
      </w:r>
      <w:r>
        <w:rPr>
          <w:rFonts w:hint="eastAsia" w:asciiTheme="minorEastAsia" w:hAnsiTheme="minorEastAsia" w:eastAsiaTheme="minorEastAsia"/>
          <w:u w:val="single"/>
        </w:rPr>
        <w:t>】【XX</w:t>
      </w:r>
      <w:r>
        <w:rPr>
          <w:rFonts w:hint="eastAsia" w:asciiTheme="minorEastAsia" w:hAnsiTheme="minorEastAsia" w:eastAsiaTheme="minorEastAsia"/>
          <w:szCs w:val="21"/>
          <w:u w:val="single"/>
        </w:rPr>
        <w:t>标包[标包名称]</w:t>
      </w:r>
      <w:r>
        <w:rPr>
          <w:rFonts w:hint="eastAsia" w:asciiTheme="minorEastAsia" w:hAnsiTheme="minorEastAsia" w:eastAsiaTheme="minorEastAsia"/>
          <w:u w:val="single"/>
        </w:rPr>
        <w:t>】【</w:t>
      </w:r>
      <w:r>
        <w:rPr>
          <w:rFonts w:asciiTheme="minorEastAsia" w:hAnsiTheme="minorEastAsia" w:eastAsiaTheme="minorEastAsia"/>
          <w:bCs/>
          <w:szCs w:val="21"/>
          <w:u w:val="single"/>
        </w:rPr>
        <w:t>签署、澄清</w:t>
      </w:r>
      <w:r>
        <w:rPr>
          <w:rFonts w:hint="eastAsia" w:asciiTheme="minorEastAsia" w:hAnsiTheme="minorEastAsia" w:eastAsiaTheme="minorEastAsia"/>
          <w:bCs/>
          <w:szCs w:val="21"/>
          <w:u w:val="single"/>
        </w:rPr>
        <w:t>、说明、补正</w:t>
      </w:r>
      <w:r>
        <w:rPr>
          <w:rFonts w:asciiTheme="minorEastAsia" w:hAnsiTheme="minorEastAsia" w:eastAsiaTheme="minorEastAsia"/>
          <w:bCs/>
          <w:szCs w:val="21"/>
          <w:u w:val="single"/>
        </w:rPr>
        <w:t>、</w:t>
      </w:r>
      <w:r>
        <w:rPr>
          <w:rFonts w:hint="eastAsia" w:asciiTheme="minorEastAsia" w:hAnsiTheme="minorEastAsia" w:eastAsiaTheme="minorEastAsia"/>
          <w:bCs/>
          <w:szCs w:val="21"/>
          <w:u w:val="single"/>
        </w:rPr>
        <w:t>提交</w:t>
      </w:r>
      <w:r>
        <w:rPr>
          <w:rFonts w:asciiTheme="minorEastAsia" w:hAnsiTheme="minorEastAsia" w:eastAsiaTheme="minorEastAsia"/>
          <w:bCs/>
          <w:szCs w:val="21"/>
          <w:u w:val="single"/>
        </w:rPr>
        <w:t>、撤回、修改</w:t>
      </w:r>
      <w:r>
        <w:rPr>
          <w:rFonts w:hint="eastAsia" w:asciiTheme="minorEastAsia" w:hAnsiTheme="minorEastAsia" w:eastAsiaTheme="minorEastAsia"/>
          <w:bCs/>
          <w:szCs w:val="21"/>
          <w:u w:val="single"/>
        </w:rPr>
        <w:t>响应文件，</w:t>
      </w:r>
      <w:r>
        <w:rPr>
          <w:rFonts w:asciiTheme="minorEastAsia" w:hAnsiTheme="minorEastAsia" w:eastAsiaTheme="minorEastAsia"/>
          <w:bCs/>
          <w:szCs w:val="21"/>
          <w:u w:val="single"/>
        </w:rPr>
        <w:t>签订合同和处理</w:t>
      </w:r>
      <w:r>
        <w:rPr>
          <w:rFonts w:hint="eastAsia" w:asciiTheme="minorEastAsia" w:hAnsiTheme="minorEastAsia" w:eastAsiaTheme="minorEastAsia"/>
          <w:bCs/>
          <w:szCs w:val="21"/>
          <w:u w:val="single"/>
        </w:rPr>
        <w:t>一切</w:t>
      </w:r>
      <w:r>
        <w:rPr>
          <w:rFonts w:asciiTheme="minorEastAsia" w:hAnsiTheme="minorEastAsia" w:eastAsiaTheme="minorEastAsia"/>
          <w:bCs/>
          <w:szCs w:val="21"/>
          <w:u w:val="single"/>
        </w:rPr>
        <w:t>有关事宜</w:t>
      </w:r>
      <w:r>
        <w:rPr>
          <w:rFonts w:hint="eastAsia" w:asciiTheme="minorEastAsia" w:hAnsiTheme="minorEastAsia" w:eastAsiaTheme="minorEastAsia"/>
          <w:u w:val="single"/>
        </w:rPr>
        <w:t>】</w:t>
      </w:r>
      <w:r>
        <w:rPr>
          <w:rFonts w:asciiTheme="minorEastAsia" w:hAnsiTheme="minorEastAsia" w:eastAsiaTheme="minorEastAsia"/>
          <w:bCs/>
          <w:szCs w:val="21"/>
        </w:rPr>
        <w:t xml:space="preserve">，其法律后果由我方承担。 </w:t>
      </w:r>
    </w:p>
    <w:p w14:paraId="65C3BAD3">
      <w:pPr>
        <w:topLinePunct/>
        <w:snapToGrid w:val="0"/>
        <w:spacing w:line="440" w:lineRule="exact"/>
        <w:ind w:firstLine="420" w:firstLineChars="200"/>
        <w:rPr>
          <w:rFonts w:hint="eastAsia" w:asciiTheme="minorEastAsia" w:hAnsiTheme="minorEastAsia" w:eastAsiaTheme="minorEastAsia"/>
          <w:bCs/>
          <w:szCs w:val="21"/>
        </w:rPr>
      </w:pPr>
      <w:r>
        <w:rPr>
          <w:rFonts w:asciiTheme="minorEastAsia" w:hAnsiTheme="minorEastAsia" w:eastAsiaTheme="minorEastAsia"/>
          <w:bCs/>
          <w:szCs w:val="21"/>
        </w:rPr>
        <w:t>委托期限：</w:t>
      </w:r>
      <w:r>
        <w:rPr>
          <w:rFonts w:asciiTheme="minorEastAsia" w:hAnsiTheme="minorEastAsia" w:eastAsiaTheme="minorEastAsia"/>
          <w:bCs/>
          <w:szCs w:val="21"/>
          <w:u w:val="single"/>
        </w:rPr>
        <w:t xml:space="preserve">       </w:t>
      </w:r>
      <w:r>
        <w:rPr>
          <w:rFonts w:hint="eastAsia" w:asciiTheme="minorEastAsia" w:hAnsiTheme="minorEastAsia" w:eastAsiaTheme="minorEastAsia"/>
          <w:bCs/>
          <w:szCs w:val="21"/>
        </w:rPr>
        <w:t>。</w:t>
      </w:r>
    </w:p>
    <w:p w14:paraId="20E3234B">
      <w:pPr>
        <w:topLinePunct/>
        <w:snapToGrid w:val="0"/>
        <w:spacing w:line="440" w:lineRule="exact"/>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委托</w:t>
      </w:r>
      <w:r>
        <w:rPr>
          <w:rFonts w:asciiTheme="minorEastAsia" w:hAnsiTheme="minorEastAsia" w:eastAsiaTheme="minorEastAsia"/>
          <w:bCs/>
          <w:szCs w:val="21"/>
        </w:rPr>
        <w:t>代理人无转委托权。</w:t>
      </w:r>
    </w:p>
    <w:p w14:paraId="44CDCAA3">
      <w:pPr>
        <w:spacing w:line="440" w:lineRule="exact"/>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附：</w:t>
      </w:r>
    </w:p>
    <w:p w14:paraId="25E3B99D">
      <w:pPr>
        <w:spacing w:line="440" w:lineRule="exact"/>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委托代理人的合法有效</w:t>
      </w:r>
      <w:r>
        <w:rPr>
          <w:rFonts w:asciiTheme="minorEastAsia" w:hAnsiTheme="minorEastAsia" w:eastAsiaTheme="minorEastAsia"/>
          <w:bCs/>
          <w:szCs w:val="21"/>
        </w:rPr>
        <w:t>身份证</w:t>
      </w:r>
      <w:r>
        <w:rPr>
          <w:rFonts w:hint="eastAsia" w:asciiTheme="minorEastAsia" w:hAnsiTheme="minorEastAsia" w:eastAsiaTheme="minorEastAsia"/>
          <w:bCs/>
          <w:szCs w:val="21"/>
        </w:rPr>
        <w:t>明复印件或扫描件(如提供中华人民共和国居民身份证的，需同时提供国徽面及人像面)</w:t>
      </w:r>
    </w:p>
    <w:p w14:paraId="2C54932E">
      <w:pPr>
        <w:topLinePunct/>
        <w:snapToGrid w:val="0"/>
        <w:spacing w:line="440" w:lineRule="exact"/>
        <w:ind w:firstLine="420" w:firstLineChars="200"/>
        <w:jc w:val="right"/>
        <w:rPr>
          <w:rFonts w:hint="eastAsia" w:asciiTheme="minorEastAsia" w:hAnsiTheme="minorEastAsia" w:eastAsiaTheme="minorEastAsia"/>
          <w:bCs/>
          <w:szCs w:val="21"/>
        </w:rPr>
      </w:pPr>
    </w:p>
    <w:p w14:paraId="439F08B4">
      <w:pPr>
        <w:spacing w:line="440" w:lineRule="exact"/>
        <w:ind w:firstLine="1134" w:firstLineChars="540"/>
        <w:rPr>
          <w:rFonts w:hint="eastAsia" w:asciiTheme="minorEastAsia" w:hAnsiTheme="minorEastAsia" w:eastAsiaTheme="minorEastAsia"/>
          <w:szCs w:val="21"/>
        </w:rPr>
      </w:pPr>
      <w:r>
        <w:rPr>
          <w:rFonts w:hint="eastAsia" w:asciiTheme="minorEastAsia" w:hAnsiTheme="minorEastAsia" w:eastAsiaTheme="minorEastAsia"/>
          <w:szCs w:val="21"/>
        </w:rPr>
        <w:t>供应商名称：</w:t>
      </w:r>
      <w:r>
        <w:rPr>
          <w:rFonts w:hint="eastAsia" w:asciiTheme="minorEastAsia" w:hAnsiTheme="minorEastAsia" w:eastAsiaTheme="minorEastAsia"/>
          <w:szCs w:val="21"/>
          <w:u w:val="single"/>
        </w:rPr>
        <w:t>　　　　　　　　                 （电子公章）</w:t>
      </w:r>
    </w:p>
    <w:p w14:paraId="4850A58F">
      <w:pPr>
        <w:topLinePunct/>
        <w:snapToGrid w:val="0"/>
        <w:spacing w:line="440" w:lineRule="exact"/>
        <w:ind w:firstLine="1134" w:firstLineChars="540"/>
        <w:rPr>
          <w:rFonts w:hint="eastAsia" w:asciiTheme="minorEastAsia" w:hAnsiTheme="minorEastAsia" w:eastAsiaTheme="minorEastAsia"/>
        </w:rPr>
      </w:pPr>
      <w:r>
        <w:rPr>
          <w:rFonts w:hint="eastAsia" w:asciiTheme="minorEastAsia" w:hAnsiTheme="minorEastAsia" w:eastAsiaTheme="minorEastAsia"/>
        </w:rPr>
        <w:t>日期：</w:t>
      </w:r>
      <w:r>
        <w:rPr>
          <w:rFonts w:hint="eastAsia" w:asciiTheme="minorEastAsia" w:hAnsiTheme="minorEastAsia" w:eastAsiaTheme="minorEastAsia"/>
          <w:u w:val="single"/>
        </w:rPr>
        <w:t xml:space="preserve">          </w:t>
      </w:r>
      <w:r>
        <w:rPr>
          <w:rFonts w:hint="eastAsia" w:asciiTheme="minorEastAsia" w:hAnsiTheme="minorEastAsia" w:eastAsiaTheme="minorEastAsia"/>
        </w:rPr>
        <w:t>年</w:t>
      </w:r>
      <w:r>
        <w:rPr>
          <w:rFonts w:hint="eastAsia" w:asciiTheme="minorEastAsia" w:hAnsiTheme="minorEastAsia" w:eastAsiaTheme="minorEastAsia"/>
          <w:u w:val="single"/>
        </w:rPr>
        <w:t xml:space="preserve">        </w:t>
      </w:r>
      <w:r>
        <w:rPr>
          <w:rFonts w:hint="eastAsia" w:asciiTheme="minorEastAsia" w:hAnsiTheme="minorEastAsia" w:eastAsiaTheme="minorEastAsia"/>
        </w:rPr>
        <w:t>月</w:t>
      </w:r>
      <w:r>
        <w:rPr>
          <w:rFonts w:hint="eastAsia" w:asciiTheme="minorEastAsia" w:hAnsiTheme="minorEastAsia" w:eastAsiaTheme="minorEastAsia"/>
          <w:u w:val="single"/>
        </w:rPr>
        <w:t xml:space="preserve">       </w:t>
      </w:r>
      <w:r>
        <w:rPr>
          <w:rFonts w:hint="eastAsia" w:asciiTheme="minorEastAsia" w:hAnsiTheme="minorEastAsia" w:eastAsiaTheme="minorEastAsia"/>
        </w:rPr>
        <w:t>日</w:t>
      </w:r>
    </w:p>
    <w:p w14:paraId="58EC478C">
      <w:pPr>
        <w:spacing w:line="500" w:lineRule="exact"/>
        <w:rPr>
          <w:rFonts w:hint="eastAsia" w:asciiTheme="minorEastAsia" w:hAnsiTheme="minorEastAsia" w:eastAsiaTheme="minorEastAsia"/>
          <w:szCs w:val="21"/>
        </w:rPr>
      </w:pPr>
      <w:r>
        <w:rPr>
          <w:rFonts w:asciiTheme="minorEastAsia" w:hAnsiTheme="minorEastAsia" w:eastAsiaTheme="minorEastAsia"/>
          <w:szCs w:val="21"/>
        </w:rPr>
        <mc:AlternateContent>
          <mc:Choice Requires="wps">
            <w:drawing>
              <wp:anchor distT="0" distB="0" distL="114300" distR="114300" simplePos="0" relativeHeight="251662336" behindDoc="0" locked="0" layoutInCell="1" allowOverlap="1">
                <wp:simplePos x="0" y="0"/>
                <wp:positionH relativeFrom="column">
                  <wp:posOffset>2645410</wp:posOffset>
                </wp:positionH>
                <wp:positionV relativeFrom="paragraph">
                  <wp:posOffset>238760</wp:posOffset>
                </wp:positionV>
                <wp:extent cx="3297555" cy="2113915"/>
                <wp:effectExtent l="0" t="0" r="17145" b="19685"/>
                <wp:wrapNone/>
                <wp:docPr id="8" name="流程图: 可选过程 8"/>
                <wp:cNvGraphicFramePr/>
                <a:graphic xmlns:a="http://schemas.openxmlformats.org/drawingml/2006/main">
                  <a:graphicData uri="http://schemas.microsoft.com/office/word/2010/wordprocessingShape">
                    <wps:wsp>
                      <wps:cNvSpPr>
                        <a:spLocks noChangeArrowheads="1"/>
                      </wps:cNvSpPr>
                      <wps:spPr bwMode="auto">
                        <a:xfrm>
                          <a:off x="0" y="0"/>
                          <a:ext cx="3297555" cy="2113915"/>
                        </a:xfrm>
                        <a:prstGeom prst="flowChartAlternateProcess">
                          <a:avLst/>
                        </a:prstGeom>
                        <a:solidFill>
                          <a:srgbClr val="FFFFFF"/>
                        </a:solidFill>
                        <a:ln w="9525">
                          <a:solidFill>
                            <a:srgbClr val="000000"/>
                          </a:solidFill>
                          <a:miter lim="800000"/>
                        </a:ln>
                      </wps:spPr>
                      <wps:txbx>
                        <w:txbxContent>
                          <w:p w14:paraId="3B70A0E9">
                            <w:pPr>
                              <w:jc w:val="center"/>
                              <w:rPr>
                                <w:szCs w:val="21"/>
                              </w:rPr>
                            </w:pPr>
                            <w:r>
                              <w:rPr>
                                <w:rFonts w:hint="eastAsia"/>
                                <w:szCs w:val="21"/>
                              </w:rPr>
                              <w:t>委托代理人</w:t>
                            </w:r>
                            <w:r>
                              <w:rPr>
                                <w:rFonts w:hint="eastAsia" w:asciiTheme="minorEastAsia" w:hAnsiTheme="minorEastAsia" w:eastAsiaTheme="minorEastAsia"/>
                              </w:rPr>
                              <w:t>的合法有效</w:t>
                            </w:r>
                            <w:r>
                              <w:rPr>
                                <w:rFonts w:asciiTheme="minorEastAsia" w:hAnsiTheme="minorEastAsia" w:eastAsiaTheme="minorEastAsia"/>
                              </w:rPr>
                              <w:t>身份证</w:t>
                            </w:r>
                            <w:r>
                              <w:rPr>
                                <w:rFonts w:hint="eastAsia" w:asciiTheme="minorEastAsia" w:hAnsiTheme="minorEastAsia" w:eastAsiaTheme="minorEastAsia"/>
                              </w:rPr>
                              <w:t>明</w:t>
                            </w:r>
                            <w:r>
                              <w:rPr>
                                <w:rFonts w:hint="eastAsia" w:asciiTheme="minorEastAsia" w:hAnsiTheme="minorEastAsia" w:eastAsiaTheme="minorEastAsia"/>
                                <w:bCs/>
                                <w:szCs w:val="21"/>
                              </w:rPr>
                              <w:t>复印件或扫描件</w:t>
                            </w:r>
                            <w:r>
                              <w:rPr>
                                <w:rFonts w:hint="eastAsia"/>
                                <w:szCs w:val="21"/>
                              </w:rPr>
                              <w:t>粘贴处</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208.3pt;margin-top:18.8pt;height:166.45pt;width:259.65pt;z-index:251662336;mso-width-relative:page;mso-height-relative:page;" fillcolor="#FFFFFF" filled="t" stroked="t" coordsize="21600,21600" o:gfxdata="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AAiX42AAAAAoBAAAPAAAAAAAAAAEAIAAAACIAAABkcnMvZG93bnJldi54bWxQSwECFAAUAAAA&#10;CACHTuJAVgdiWGACAAChBAAADgAAAAAAAAABACAAAAAnAQAAZHJzL2Uyb0RvYy54bWxQSwUGAAAA&#10;AAYABgBZAQAA+QUAAAAA&#10;">
                <v:fill on="t" focussize="0,0"/>
                <v:stroke color="#000000" miterlimit="8" joinstyle="miter"/>
                <v:imagedata o:title=""/>
                <o:lock v:ext="edit" aspectratio="f"/>
                <v:textbox>
                  <w:txbxContent>
                    <w:p w14:paraId="3B70A0E9">
                      <w:pPr>
                        <w:jc w:val="center"/>
                        <w:rPr>
                          <w:szCs w:val="21"/>
                        </w:rPr>
                      </w:pPr>
                      <w:r>
                        <w:rPr>
                          <w:rFonts w:hint="eastAsia"/>
                          <w:szCs w:val="21"/>
                        </w:rPr>
                        <w:t>委托代理人</w:t>
                      </w:r>
                      <w:r>
                        <w:rPr>
                          <w:rFonts w:hint="eastAsia" w:asciiTheme="minorEastAsia" w:hAnsiTheme="minorEastAsia" w:eastAsiaTheme="minorEastAsia"/>
                        </w:rPr>
                        <w:t>的合法有效</w:t>
                      </w:r>
                      <w:r>
                        <w:rPr>
                          <w:rFonts w:asciiTheme="minorEastAsia" w:hAnsiTheme="minorEastAsia" w:eastAsiaTheme="minorEastAsia"/>
                        </w:rPr>
                        <w:t>身份证</w:t>
                      </w:r>
                      <w:r>
                        <w:rPr>
                          <w:rFonts w:hint="eastAsia" w:asciiTheme="minorEastAsia" w:hAnsiTheme="minorEastAsia" w:eastAsiaTheme="minorEastAsia"/>
                        </w:rPr>
                        <w:t>明</w:t>
                      </w:r>
                      <w:r>
                        <w:rPr>
                          <w:rFonts w:hint="eastAsia" w:asciiTheme="minorEastAsia" w:hAnsiTheme="minorEastAsia" w:eastAsiaTheme="minorEastAsia"/>
                          <w:bCs/>
                          <w:szCs w:val="21"/>
                        </w:rPr>
                        <w:t>复印件或扫描件</w:t>
                      </w:r>
                      <w:r>
                        <w:rPr>
                          <w:rFonts w:hint="eastAsia"/>
                          <w:szCs w:val="21"/>
                        </w:rPr>
                        <w:t>粘贴处</w:t>
                      </w:r>
                    </w:p>
                  </w:txbxContent>
                </v:textbox>
              </v:shape>
            </w:pict>
          </mc:Fallback>
        </mc:AlternateContent>
      </w:r>
      <w:r>
        <w:rPr>
          <w:rFonts w:asciiTheme="minorEastAsia" w:hAnsiTheme="minorEastAsia" w:eastAsiaTheme="minorEastAsia"/>
          <w:szCs w:val="21"/>
        </w:rPr>
        <mc:AlternateContent>
          <mc:Choice Requires="wps">
            <w:drawing>
              <wp:anchor distT="0" distB="0" distL="114300" distR="114300" simplePos="0" relativeHeight="251661312" behindDoc="0" locked="0" layoutInCell="1" allowOverlap="1">
                <wp:simplePos x="0" y="0"/>
                <wp:positionH relativeFrom="column">
                  <wp:posOffset>-652145</wp:posOffset>
                </wp:positionH>
                <wp:positionV relativeFrom="paragraph">
                  <wp:posOffset>238760</wp:posOffset>
                </wp:positionV>
                <wp:extent cx="3297555" cy="2113915"/>
                <wp:effectExtent l="0" t="0" r="17145" b="19685"/>
                <wp:wrapNone/>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3297555" cy="2113915"/>
                        </a:xfrm>
                        <a:prstGeom prst="flowChartAlternateProcess">
                          <a:avLst/>
                        </a:prstGeom>
                        <a:solidFill>
                          <a:srgbClr val="FFFFFF"/>
                        </a:solidFill>
                        <a:ln w="9525">
                          <a:solidFill>
                            <a:srgbClr val="000000"/>
                          </a:solidFill>
                          <a:miter lim="800000"/>
                        </a:ln>
                      </wps:spPr>
                      <wps:txbx>
                        <w:txbxContent>
                          <w:p w14:paraId="423C5072">
                            <w:pPr>
                              <w:jc w:val="center"/>
                              <w:rPr>
                                <w:szCs w:val="21"/>
                              </w:rPr>
                            </w:pPr>
                            <w:r>
                              <w:rPr>
                                <w:rFonts w:hint="eastAsia"/>
                                <w:szCs w:val="21"/>
                              </w:rPr>
                              <w:t>委托代理人</w:t>
                            </w:r>
                            <w:r>
                              <w:rPr>
                                <w:rFonts w:hint="eastAsia" w:asciiTheme="minorEastAsia" w:hAnsiTheme="minorEastAsia" w:eastAsiaTheme="minorEastAsia"/>
                              </w:rPr>
                              <w:t>的合法有效</w:t>
                            </w:r>
                            <w:r>
                              <w:rPr>
                                <w:rFonts w:asciiTheme="minorEastAsia" w:hAnsiTheme="minorEastAsia" w:eastAsiaTheme="minorEastAsia"/>
                              </w:rPr>
                              <w:t>身份证</w:t>
                            </w:r>
                            <w:r>
                              <w:rPr>
                                <w:rFonts w:hint="eastAsia" w:asciiTheme="minorEastAsia" w:hAnsiTheme="minorEastAsia" w:eastAsiaTheme="minorEastAsia"/>
                              </w:rPr>
                              <w:t>明</w:t>
                            </w:r>
                            <w:r>
                              <w:rPr>
                                <w:rFonts w:hint="eastAsia" w:asciiTheme="minorEastAsia" w:hAnsiTheme="minorEastAsia" w:eastAsiaTheme="minorEastAsia"/>
                                <w:bCs/>
                                <w:szCs w:val="21"/>
                              </w:rPr>
                              <w:t>复印件或扫描件</w:t>
                            </w:r>
                            <w:r>
                              <w:rPr>
                                <w:rFonts w:hint="eastAsia"/>
                                <w:szCs w:val="21"/>
                              </w:rPr>
                              <w:t>粘贴处</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51.35pt;margin-top:18.8pt;height:166.45pt;width:259.65pt;z-index:251661312;mso-width-relative:page;mso-height-relative:page;" fillcolor="#FFFFFF" filled="t" stroked="t" coordsize="21600,21600" o:gfxdata="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ogIJXNkAAAALAQAADwAAAAAAAAABACAAAAAiAAAAZHJzL2Rvd25yZXYueG1sUEsBAhQAFAAA&#10;AAgAh07iQBaX0KJgAgAAoQQAAA4AAAAAAAAAAQAgAAAAKAEAAGRycy9lMm9Eb2MueG1sUEsFBgAA&#10;AAAGAAYAWQEAAPoFAAAAAA==&#10;">
                <v:fill on="t" focussize="0,0"/>
                <v:stroke color="#000000" miterlimit="8" joinstyle="miter"/>
                <v:imagedata o:title=""/>
                <o:lock v:ext="edit" aspectratio="f"/>
                <v:textbox>
                  <w:txbxContent>
                    <w:p w14:paraId="423C5072">
                      <w:pPr>
                        <w:jc w:val="center"/>
                        <w:rPr>
                          <w:szCs w:val="21"/>
                        </w:rPr>
                      </w:pPr>
                      <w:r>
                        <w:rPr>
                          <w:rFonts w:hint="eastAsia"/>
                          <w:szCs w:val="21"/>
                        </w:rPr>
                        <w:t>委托代理人</w:t>
                      </w:r>
                      <w:r>
                        <w:rPr>
                          <w:rFonts w:hint="eastAsia" w:asciiTheme="minorEastAsia" w:hAnsiTheme="minorEastAsia" w:eastAsiaTheme="minorEastAsia"/>
                        </w:rPr>
                        <w:t>的合法有效</w:t>
                      </w:r>
                      <w:r>
                        <w:rPr>
                          <w:rFonts w:asciiTheme="minorEastAsia" w:hAnsiTheme="minorEastAsia" w:eastAsiaTheme="minorEastAsia"/>
                        </w:rPr>
                        <w:t>身份证</w:t>
                      </w:r>
                      <w:r>
                        <w:rPr>
                          <w:rFonts w:hint="eastAsia" w:asciiTheme="minorEastAsia" w:hAnsiTheme="minorEastAsia" w:eastAsiaTheme="minorEastAsia"/>
                        </w:rPr>
                        <w:t>明</w:t>
                      </w:r>
                      <w:r>
                        <w:rPr>
                          <w:rFonts w:hint="eastAsia" w:asciiTheme="minorEastAsia" w:hAnsiTheme="minorEastAsia" w:eastAsiaTheme="minorEastAsia"/>
                          <w:bCs/>
                          <w:szCs w:val="21"/>
                        </w:rPr>
                        <w:t>复印件或扫描件</w:t>
                      </w:r>
                      <w:r>
                        <w:rPr>
                          <w:rFonts w:hint="eastAsia"/>
                          <w:szCs w:val="21"/>
                        </w:rPr>
                        <w:t>粘贴处</w:t>
                      </w:r>
                    </w:p>
                  </w:txbxContent>
                </v:textbox>
              </v:shape>
            </w:pict>
          </mc:Fallback>
        </mc:AlternateContent>
      </w:r>
    </w:p>
    <w:p w14:paraId="7B81B593">
      <w:pPr>
        <w:spacing w:line="440" w:lineRule="exact"/>
        <w:rPr>
          <w:rFonts w:hint="eastAsia" w:asciiTheme="minorEastAsia" w:hAnsiTheme="minorEastAsia" w:eastAsiaTheme="minorEastAsia"/>
          <w:szCs w:val="21"/>
        </w:rPr>
      </w:pPr>
    </w:p>
    <w:p w14:paraId="3A1FC1F0">
      <w:pPr>
        <w:spacing w:line="500" w:lineRule="exact"/>
        <w:rPr>
          <w:rFonts w:hint="eastAsia" w:asciiTheme="minorEastAsia" w:hAnsiTheme="minorEastAsia" w:eastAsiaTheme="minorEastAsia"/>
          <w:szCs w:val="21"/>
        </w:rPr>
      </w:pPr>
    </w:p>
    <w:p w14:paraId="6F5FDFA3">
      <w:pPr>
        <w:spacing w:line="440" w:lineRule="exact"/>
        <w:rPr>
          <w:rFonts w:hint="eastAsia" w:asciiTheme="minorEastAsia" w:hAnsiTheme="minorEastAsia" w:eastAsiaTheme="minorEastAsia"/>
          <w:szCs w:val="21"/>
        </w:rPr>
      </w:pPr>
    </w:p>
    <w:p w14:paraId="4C136D0C">
      <w:pPr>
        <w:topLinePunct/>
        <w:snapToGrid w:val="0"/>
        <w:spacing w:line="440" w:lineRule="exact"/>
        <w:rPr>
          <w:rFonts w:hint="eastAsia" w:asciiTheme="minorEastAsia" w:hAnsiTheme="minorEastAsia" w:eastAsiaTheme="minorEastAsia"/>
        </w:rPr>
      </w:pPr>
    </w:p>
    <w:p w14:paraId="204B3084">
      <w:pPr>
        <w:topLinePunct/>
        <w:snapToGrid w:val="0"/>
        <w:spacing w:line="440" w:lineRule="exact"/>
        <w:ind w:firstLine="420" w:firstLineChars="200"/>
        <w:rPr>
          <w:rFonts w:hint="eastAsia" w:asciiTheme="minorEastAsia" w:hAnsiTheme="minorEastAsia" w:eastAsiaTheme="minorEastAsia"/>
          <w:bCs/>
          <w:szCs w:val="21"/>
        </w:rPr>
      </w:pPr>
    </w:p>
    <w:p w14:paraId="7F90F28B">
      <w:pPr>
        <w:topLinePunct/>
        <w:snapToGrid w:val="0"/>
        <w:spacing w:line="440" w:lineRule="exact"/>
        <w:ind w:firstLine="420" w:firstLineChars="200"/>
        <w:rPr>
          <w:rFonts w:hint="eastAsia" w:asciiTheme="minorEastAsia" w:hAnsiTheme="minorEastAsia" w:eastAsiaTheme="minorEastAsia"/>
          <w:bCs/>
          <w:szCs w:val="21"/>
        </w:rPr>
      </w:pPr>
    </w:p>
    <w:p w14:paraId="76B5C058">
      <w:pPr>
        <w:topLinePunct/>
        <w:spacing w:line="440" w:lineRule="exact"/>
        <w:jc w:val="left"/>
        <w:rPr>
          <w:rFonts w:hint="eastAsia" w:asciiTheme="minorEastAsia" w:hAnsiTheme="minorEastAsia" w:eastAsiaTheme="minorEastAsia"/>
        </w:rPr>
        <w:sectPr>
          <w:pgSz w:w="11906" w:h="16838"/>
          <w:pgMar w:top="1440" w:right="1800" w:bottom="1440" w:left="1800" w:header="851" w:footer="992" w:gutter="0"/>
          <w:cols w:space="425" w:num="1"/>
          <w:docGrid w:type="lines" w:linePitch="312" w:charSpace="0"/>
        </w:sectPr>
      </w:pPr>
    </w:p>
    <w:p w14:paraId="10AFA9DD">
      <w:pPr>
        <w:pStyle w:val="39"/>
        <w:numPr>
          <w:ilvl w:val="0"/>
          <w:numId w:val="3"/>
        </w:numPr>
        <w:tabs>
          <w:tab w:val="left" w:pos="588"/>
        </w:tabs>
        <w:snapToGrid w:val="0"/>
        <w:spacing w:before="120" w:after="120" w:line="440" w:lineRule="exact"/>
        <w:jc w:val="both"/>
        <w:outlineLvl w:val="1"/>
        <w:rPr>
          <w:rFonts w:hint="eastAsia" w:asciiTheme="minorEastAsia" w:hAnsiTheme="minorEastAsia" w:eastAsiaTheme="minorEastAsia"/>
          <w:sz w:val="24"/>
          <w:szCs w:val="24"/>
        </w:rPr>
      </w:pPr>
      <w:bookmarkStart w:id="208" w:name="_Toc227166754"/>
      <w:bookmarkStart w:id="209" w:name="_Toc475472676"/>
      <w:r>
        <w:rPr>
          <w:rFonts w:hint="eastAsia" w:asciiTheme="minorEastAsia" w:hAnsiTheme="minorEastAsia" w:eastAsiaTheme="minorEastAsia"/>
          <w:sz w:val="24"/>
          <w:szCs w:val="24"/>
        </w:rPr>
        <w:t>响应报价一览表</w:t>
      </w:r>
      <w:bookmarkEnd w:id="208"/>
    </w:p>
    <w:p w14:paraId="3E14460C">
      <w:pPr>
        <w:pStyle w:val="50"/>
        <w:spacing w:line="360" w:lineRule="auto"/>
        <w:ind w:left="425" w:firstLine="0" w:firstLineChars="0"/>
        <w:rPr>
          <w:rFonts w:hint="eastAsia" w:ascii="宋体" w:hAnsi="宋体"/>
          <w:b/>
          <w:sz w:val="22"/>
          <w:szCs w:val="22"/>
        </w:rPr>
      </w:pPr>
      <w:r>
        <w:rPr>
          <w:rFonts w:hint="eastAsia" w:ascii="宋体" w:hAnsi="宋体"/>
          <w:b/>
          <w:sz w:val="22"/>
          <w:szCs w:val="22"/>
        </w:rPr>
        <w:t>项目名称：                                     项目编号：</w:t>
      </w:r>
    </w:p>
    <w:tbl>
      <w:tblPr>
        <w:tblStyle w:val="41"/>
        <w:tblW w:w="8421"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3261"/>
        <w:gridCol w:w="5160"/>
      </w:tblGrid>
      <w:tr w14:paraId="1B512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cantSplit/>
          <w:trHeight w:val="971" w:hRule="atLeast"/>
        </w:trPr>
        <w:tc>
          <w:tcPr>
            <w:tcW w:w="3261" w:type="dxa"/>
            <w:vMerge w:val="restart"/>
            <w:tcBorders>
              <w:top w:val="single" w:color="auto" w:sz="4" w:space="0"/>
              <w:left w:val="single" w:color="auto" w:sz="4" w:space="0"/>
              <w:right w:val="single" w:color="auto" w:sz="4" w:space="0"/>
            </w:tcBorders>
            <w:vAlign w:val="center"/>
          </w:tcPr>
          <w:p w14:paraId="2AD00E21">
            <w:pPr>
              <w:pStyle w:val="5"/>
              <w:keepNext w:val="0"/>
              <w:keepLines w:val="0"/>
              <w:suppressLineNumbers w:val="0"/>
              <w:spacing w:before="0" w:beforeAutospacing="0" w:after="0" w:afterAutospacing="0" w:line="440" w:lineRule="exact"/>
              <w:ind w:left="0" w:right="0" w:firstLine="0"/>
              <w:jc w:val="center"/>
              <w:rPr>
                <w:rFonts w:hint="eastAsia" w:ascii="宋体" w:hAnsi="宋体" w:eastAsia="宋体" w:cs="Arial"/>
                <w:sz w:val="21"/>
                <w:szCs w:val="21"/>
              </w:rPr>
            </w:pPr>
            <w:r>
              <w:rPr>
                <w:rFonts w:hint="eastAsia" w:ascii="宋体" w:hAnsi="宋体" w:eastAsia="宋体" w:cs="Arial"/>
                <w:sz w:val="21"/>
                <w:szCs w:val="21"/>
              </w:rPr>
              <w:t>响应总报价</w:t>
            </w:r>
          </w:p>
        </w:tc>
        <w:tc>
          <w:tcPr>
            <w:tcW w:w="5160" w:type="dxa"/>
            <w:tcBorders>
              <w:top w:val="single" w:color="auto" w:sz="4" w:space="0"/>
              <w:left w:val="single" w:color="auto" w:sz="4" w:space="0"/>
              <w:bottom w:val="single" w:color="auto" w:sz="4" w:space="0"/>
              <w:right w:val="single" w:color="auto" w:sz="4" w:space="0"/>
            </w:tcBorders>
            <w:vAlign w:val="center"/>
          </w:tcPr>
          <w:p w14:paraId="3AE9182C">
            <w:pPr>
              <w:pStyle w:val="5"/>
              <w:keepNext w:val="0"/>
              <w:keepLines w:val="0"/>
              <w:suppressLineNumbers w:val="0"/>
              <w:spacing w:before="0" w:beforeAutospacing="0" w:after="0" w:afterAutospacing="0" w:line="440" w:lineRule="exact"/>
              <w:ind w:left="0" w:right="0"/>
              <w:rPr>
                <w:rFonts w:hint="eastAsia" w:ascii="宋体" w:hAnsi="宋体" w:eastAsia="宋体" w:cs="Arial"/>
                <w:bCs/>
                <w:sz w:val="21"/>
                <w:szCs w:val="21"/>
              </w:rPr>
            </w:pPr>
            <w:r>
              <w:rPr>
                <w:rFonts w:hint="eastAsia" w:ascii="宋体" w:hAnsi="宋体" w:eastAsia="宋体" w:cs="Arial"/>
                <w:sz w:val="21"/>
                <w:szCs w:val="21"/>
              </w:rPr>
              <w:t xml:space="preserve">小写：人民币 </w:t>
            </w:r>
          </w:p>
        </w:tc>
      </w:tr>
      <w:tr w14:paraId="6D493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cantSplit/>
          <w:trHeight w:val="842" w:hRule="atLeast"/>
        </w:trPr>
        <w:tc>
          <w:tcPr>
            <w:tcW w:w="3261" w:type="dxa"/>
            <w:vMerge w:val="continue"/>
            <w:tcBorders>
              <w:left w:val="single" w:color="auto" w:sz="4" w:space="0"/>
              <w:bottom w:val="single" w:color="auto" w:sz="4" w:space="0"/>
              <w:right w:val="single" w:color="auto" w:sz="4" w:space="0"/>
            </w:tcBorders>
            <w:vAlign w:val="center"/>
          </w:tcPr>
          <w:p w14:paraId="798CAB4C">
            <w:pPr>
              <w:pStyle w:val="5"/>
              <w:keepNext w:val="0"/>
              <w:keepLines w:val="0"/>
              <w:suppressLineNumbers w:val="0"/>
              <w:spacing w:before="0" w:beforeAutospacing="0" w:after="0" w:afterAutospacing="0" w:line="440" w:lineRule="exact"/>
              <w:ind w:left="0" w:right="0" w:firstLine="0"/>
              <w:jc w:val="center"/>
              <w:rPr>
                <w:rFonts w:hint="eastAsia" w:ascii="宋体" w:hAnsi="宋体" w:eastAsia="宋体" w:cs="Arial"/>
                <w:sz w:val="21"/>
                <w:szCs w:val="21"/>
              </w:rPr>
            </w:pPr>
          </w:p>
        </w:tc>
        <w:tc>
          <w:tcPr>
            <w:tcW w:w="5160" w:type="dxa"/>
            <w:tcBorders>
              <w:top w:val="single" w:color="auto" w:sz="4" w:space="0"/>
              <w:left w:val="single" w:color="auto" w:sz="4" w:space="0"/>
              <w:bottom w:val="single" w:color="auto" w:sz="4" w:space="0"/>
              <w:right w:val="single" w:color="auto" w:sz="4" w:space="0"/>
            </w:tcBorders>
            <w:vAlign w:val="center"/>
          </w:tcPr>
          <w:p w14:paraId="24946DE9">
            <w:pPr>
              <w:pStyle w:val="5"/>
              <w:keepNext w:val="0"/>
              <w:keepLines w:val="0"/>
              <w:suppressLineNumbers w:val="0"/>
              <w:spacing w:before="0" w:beforeAutospacing="0" w:after="0" w:afterAutospacing="0" w:line="440" w:lineRule="exact"/>
              <w:ind w:left="0" w:right="0"/>
              <w:rPr>
                <w:rFonts w:hint="eastAsia" w:ascii="宋体" w:hAnsi="宋体" w:eastAsia="宋体" w:cs="Arial"/>
                <w:sz w:val="21"/>
                <w:szCs w:val="21"/>
              </w:rPr>
            </w:pPr>
            <w:r>
              <w:rPr>
                <w:rFonts w:hint="eastAsia" w:ascii="宋体" w:hAnsi="宋体" w:eastAsia="宋体" w:cs="Arial"/>
                <w:sz w:val="21"/>
                <w:szCs w:val="21"/>
              </w:rPr>
              <w:t xml:space="preserve">大写：人民币 </w:t>
            </w:r>
          </w:p>
        </w:tc>
      </w:tr>
      <w:tr w14:paraId="17C7D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698" w:hRule="atLeast"/>
        </w:trPr>
        <w:tc>
          <w:tcPr>
            <w:tcW w:w="3261" w:type="dxa"/>
            <w:tcBorders>
              <w:top w:val="single" w:color="auto" w:sz="4" w:space="0"/>
              <w:left w:val="single" w:color="auto" w:sz="4" w:space="0"/>
              <w:bottom w:val="single" w:color="auto" w:sz="4" w:space="0"/>
              <w:right w:val="single" w:color="auto" w:sz="4" w:space="0"/>
            </w:tcBorders>
            <w:vAlign w:val="center"/>
          </w:tcPr>
          <w:p w14:paraId="1422F0CD">
            <w:pPr>
              <w:pStyle w:val="5"/>
              <w:keepNext w:val="0"/>
              <w:keepLines w:val="0"/>
              <w:suppressLineNumbers w:val="0"/>
              <w:spacing w:before="0" w:beforeAutospacing="0" w:after="0" w:afterAutospacing="0" w:line="440" w:lineRule="exact"/>
              <w:ind w:left="0" w:right="0" w:firstLine="0"/>
              <w:jc w:val="center"/>
              <w:rPr>
                <w:rFonts w:hint="eastAsia" w:ascii="宋体" w:hAnsi="宋体" w:eastAsia="宋体" w:cs="Arial"/>
                <w:sz w:val="21"/>
                <w:szCs w:val="21"/>
              </w:rPr>
            </w:pPr>
            <w:r>
              <w:rPr>
                <w:rFonts w:hint="eastAsia" w:ascii="宋体" w:hAnsi="宋体" w:eastAsia="宋体" w:cs="Arial"/>
                <w:sz w:val="21"/>
                <w:szCs w:val="21"/>
              </w:rPr>
              <w:t>合同履行期限</w:t>
            </w:r>
          </w:p>
        </w:tc>
        <w:tc>
          <w:tcPr>
            <w:tcW w:w="5160" w:type="dxa"/>
            <w:tcBorders>
              <w:top w:val="single" w:color="auto" w:sz="4" w:space="0"/>
              <w:left w:val="single" w:color="auto" w:sz="4" w:space="0"/>
              <w:bottom w:val="single" w:color="auto" w:sz="4" w:space="0"/>
              <w:right w:val="single" w:color="auto" w:sz="4" w:space="0"/>
            </w:tcBorders>
            <w:vAlign w:val="center"/>
          </w:tcPr>
          <w:p w14:paraId="1B7CA4B8">
            <w:pPr>
              <w:pStyle w:val="5"/>
              <w:keepNext w:val="0"/>
              <w:keepLines w:val="0"/>
              <w:suppressLineNumbers w:val="0"/>
              <w:tabs>
                <w:tab w:val="left" w:pos="3624"/>
              </w:tabs>
              <w:spacing w:before="0" w:beforeAutospacing="0" w:after="0" w:afterAutospacing="0" w:line="440" w:lineRule="exact"/>
              <w:ind w:left="0" w:right="0" w:firstLine="472" w:firstLineChars="225"/>
              <w:jc w:val="center"/>
              <w:rPr>
                <w:rFonts w:hint="eastAsia" w:ascii="宋体" w:hAnsi="宋体" w:eastAsia="宋体" w:cs="Arial"/>
                <w:sz w:val="21"/>
                <w:szCs w:val="21"/>
              </w:rPr>
            </w:pPr>
            <w:r>
              <w:rPr>
                <w:rFonts w:hint="eastAsia" w:ascii="宋体" w:hAnsi="宋体" w:eastAsia="宋体" w:cs="Arial"/>
                <w:sz w:val="21"/>
                <w:szCs w:val="21"/>
              </w:rPr>
              <w:t>满足磋商文件要求</w:t>
            </w:r>
          </w:p>
        </w:tc>
      </w:tr>
      <w:tr w14:paraId="7152C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829" w:hRule="atLeast"/>
        </w:trPr>
        <w:tc>
          <w:tcPr>
            <w:tcW w:w="3261" w:type="dxa"/>
            <w:tcBorders>
              <w:top w:val="single" w:color="auto" w:sz="4" w:space="0"/>
              <w:left w:val="single" w:color="auto" w:sz="4" w:space="0"/>
              <w:bottom w:val="single" w:color="auto" w:sz="4" w:space="0"/>
              <w:right w:val="single" w:color="auto" w:sz="4" w:space="0"/>
            </w:tcBorders>
            <w:vAlign w:val="center"/>
          </w:tcPr>
          <w:p w14:paraId="0B5695A2">
            <w:pPr>
              <w:pStyle w:val="5"/>
              <w:keepNext w:val="0"/>
              <w:keepLines w:val="0"/>
              <w:suppressLineNumbers w:val="0"/>
              <w:spacing w:before="0" w:beforeAutospacing="0" w:after="0" w:afterAutospacing="0" w:line="440" w:lineRule="exact"/>
              <w:ind w:left="0" w:right="0" w:firstLine="0"/>
              <w:jc w:val="center"/>
              <w:rPr>
                <w:rFonts w:hint="eastAsia" w:ascii="宋体" w:hAnsi="宋体" w:eastAsia="宋体" w:cs="Arial"/>
                <w:sz w:val="21"/>
                <w:szCs w:val="21"/>
              </w:rPr>
            </w:pPr>
            <w:r>
              <w:rPr>
                <w:rFonts w:hint="eastAsia" w:ascii="宋体" w:hAnsi="宋体" w:eastAsia="宋体" w:cs="Arial"/>
                <w:sz w:val="21"/>
                <w:szCs w:val="21"/>
              </w:rPr>
              <w:t>供应商是否属于小微型企业</w:t>
            </w:r>
          </w:p>
        </w:tc>
        <w:tc>
          <w:tcPr>
            <w:tcW w:w="5160" w:type="dxa"/>
            <w:tcBorders>
              <w:top w:val="single" w:color="auto" w:sz="4" w:space="0"/>
              <w:left w:val="single" w:color="auto" w:sz="4" w:space="0"/>
              <w:bottom w:val="single" w:color="auto" w:sz="4" w:space="0"/>
              <w:right w:val="single" w:color="auto" w:sz="4" w:space="0"/>
            </w:tcBorders>
            <w:vAlign w:val="center"/>
          </w:tcPr>
          <w:p w14:paraId="13B712A3">
            <w:pPr>
              <w:pStyle w:val="5"/>
              <w:keepNext w:val="0"/>
              <w:keepLines w:val="0"/>
              <w:suppressLineNumbers w:val="0"/>
              <w:tabs>
                <w:tab w:val="left" w:pos="3624"/>
              </w:tabs>
              <w:spacing w:before="0" w:beforeAutospacing="0" w:after="0" w:afterAutospacing="0" w:line="440" w:lineRule="exact"/>
              <w:ind w:left="0" w:right="0" w:firstLine="472" w:firstLineChars="225"/>
              <w:jc w:val="center"/>
              <w:rPr>
                <w:rFonts w:hint="eastAsia" w:ascii="宋体" w:hAnsi="宋体" w:eastAsia="宋体" w:cs="Arial"/>
                <w:sz w:val="21"/>
                <w:szCs w:val="21"/>
              </w:rPr>
            </w:pPr>
            <w:r>
              <w:rPr>
                <w:rFonts w:hint="eastAsia" w:ascii="宋体" w:hAnsi="宋体" w:eastAsia="宋体" w:cs="Arial"/>
                <w:sz w:val="21"/>
                <w:szCs w:val="21"/>
              </w:rPr>
              <w:t>□是       □否</w:t>
            </w:r>
          </w:p>
        </w:tc>
      </w:tr>
      <w:tr w14:paraId="3F723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829" w:hRule="atLeast"/>
        </w:trPr>
        <w:tc>
          <w:tcPr>
            <w:tcW w:w="3261" w:type="dxa"/>
            <w:tcBorders>
              <w:top w:val="single" w:color="auto" w:sz="4" w:space="0"/>
              <w:left w:val="single" w:color="auto" w:sz="4" w:space="0"/>
              <w:bottom w:val="single" w:color="auto" w:sz="4" w:space="0"/>
              <w:right w:val="single" w:color="auto" w:sz="4" w:space="0"/>
            </w:tcBorders>
            <w:vAlign w:val="center"/>
          </w:tcPr>
          <w:p w14:paraId="5871B358">
            <w:pPr>
              <w:pStyle w:val="5"/>
              <w:keepNext w:val="0"/>
              <w:keepLines w:val="0"/>
              <w:suppressLineNumbers w:val="0"/>
              <w:spacing w:before="0" w:beforeAutospacing="0" w:after="0" w:afterAutospacing="0" w:line="440" w:lineRule="exact"/>
              <w:ind w:left="0" w:right="0" w:firstLine="0"/>
              <w:jc w:val="center"/>
              <w:rPr>
                <w:rFonts w:hint="eastAsia" w:ascii="宋体" w:hAnsi="宋体" w:eastAsia="宋体" w:cs="Arial"/>
                <w:sz w:val="21"/>
                <w:szCs w:val="21"/>
              </w:rPr>
            </w:pPr>
            <w:r>
              <w:rPr>
                <w:rFonts w:hint="eastAsia" w:ascii="宋体" w:hAnsi="宋体" w:eastAsia="宋体" w:cs="Arial"/>
                <w:sz w:val="21"/>
                <w:szCs w:val="21"/>
              </w:rPr>
              <w:t>供应商是否属于残疾人福利性单位</w:t>
            </w:r>
          </w:p>
        </w:tc>
        <w:tc>
          <w:tcPr>
            <w:tcW w:w="5160" w:type="dxa"/>
            <w:tcBorders>
              <w:top w:val="single" w:color="auto" w:sz="4" w:space="0"/>
              <w:left w:val="single" w:color="auto" w:sz="4" w:space="0"/>
              <w:bottom w:val="single" w:color="auto" w:sz="4" w:space="0"/>
              <w:right w:val="single" w:color="auto" w:sz="4" w:space="0"/>
            </w:tcBorders>
            <w:vAlign w:val="center"/>
          </w:tcPr>
          <w:p w14:paraId="1CFA0A84">
            <w:pPr>
              <w:pStyle w:val="5"/>
              <w:keepNext w:val="0"/>
              <w:keepLines w:val="0"/>
              <w:suppressLineNumbers w:val="0"/>
              <w:tabs>
                <w:tab w:val="left" w:pos="3624"/>
              </w:tabs>
              <w:spacing w:before="0" w:beforeAutospacing="0" w:after="0" w:afterAutospacing="0" w:line="440" w:lineRule="exact"/>
              <w:ind w:left="0" w:right="0" w:firstLine="472" w:firstLineChars="225"/>
              <w:jc w:val="center"/>
              <w:rPr>
                <w:rFonts w:hint="eastAsia" w:ascii="宋体" w:hAnsi="宋体" w:eastAsia="宋体" w:cs="Arial"/>
                <w:sz w:val="21"/>
                <w:szCs w:val="21"/>
              </w:rPr>
            </w:pPr>
            <w:r>
              <w:rPr>
                <w:rFonts w:hint="eastAsia" w:ascii="宋体" w:hAnsi="宋体" w:eastAsia="宋体" w:cs="Arial"/>
                <w:sz w:val="21"/>
                <w:szCs w:val="21"/>
              </w:rPr>
              <w:t>□是       □否</w:t>
            </w:r>
          </w:p>
        </w:tc>
      </w:tr>
      <w:tr w14:paraId="7AA2C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829" w:hRule="atLeast"/>
        </w:trPr>
        <w:tc>
          <w:tcPr>
            <w:tcW w:w="3261" w:type="dxa"/>
            <w:tcBorders>
              <w:top w:val="single" w:color="auto" w:sz="4" w:space="0"/>
              <w:left w:val="single" w:color="auto" w:sz="4" w:space="0"/>
              <w:bottom w:val="single" w:color="auto" w:sz="4" w:space="0"/>
              <w:right w:val="single" w:color="auto" w:sz="4" w:space="0"/>
            </w:tcBorders>
            <w:vAlign w:val="center"/>
          </w:tcPr>
          <w:p w14:paraId="21D8A5B3">
            <w:pPr>
              <w:pStyle w:val="5"/>
              <w:keepNext w:val="0"/>
              <w:keepLines w:val="0"/>
              <w:suppressLineNumbers w:val="0"/>
              <w:spacing w:before="0" w:beforeAutospacing="0" w:after="0" w:afterAutospacing="0" w:line="440" w:lineRule="exact"/>
              <w:ind w:left="0" w:right="0" w:firstLine="0"/>
              <w:jc w:val="center"/>
              <w:rPr>
                <w:rFonts w:hint="eastAsia" w:ascii="宋体" w:hAnsi="宋体" w:eastAsia="宋体" w:cs="Arial"/>
                <w:sz w:val="21"/>
                <w:szCs w:val="21"/>
              </w:rPr>
            </w:pPr>
            <w:r>
              <w:rPr>
                <w:rFonts w:hint="eastAsia" w:ascii="宋体" w:hAnsi="宋体" w:eastAsia="宋体" w:cs="Arial"/>
                <w:sz w:val="21"/>
                <w:szCs w:val="21"/>
              </w:rPr>
              <w:t>供应商是否属于监狱企业</w:t>
            </w:r>
          </w:p>
        </w:tc>
        <w:tc>
          <w:tcPr>
            <w:tcW w:w="5160" w:type="dxa"/>
            <w:tcBorders>
              <w:top w:val="single" w:color="auto" w:sz="4" w:space="0"/>
              <w:left w:val="single" w:color="auto" w:sz="4" w:space="0"/>
              <w:bottom w:val="single" w:color="auto" w:sz="4" w:space="0"/>
              <w:right w:val="single" w:color="auto" w:sz="4" w:space="0"/>
            </w:tcBorders>
            <w:vAlign w:val="center"/>
          </w:tcPr>
          <w:p w14:paraId="0F599481">
            <w:pPr>
              <w:pStyle w:val="5"/>
              <w:keepNext w:val="0"/>
              <w:keepLines w:val="0"/>
              <w:suppressLineNumbers w:val="0"/>
              <w:tabs>
                <w:tab w:val="left" w:pos="3624"/>
              </w:tabs>
              <w:spacing w:before="0" w:beforeAutospacing="0" w:after="0" w:afterAutospacing="0" w:line="440" w:lineRule="exact"/>
              <w:ind w:left="0" w:right="0" w:firstLine="472" w:firstLineChars="225"/>
              <w:jc w:val="center"/>
              <w:rPr>
                <w:rFonts w:hint="eastAsia" w:ascii="宋体" w:hAnsi="宋体" w:eastAsia="宋体" w:cs="Arial"/>
                <w:sz w:val="21"/>
                <w:szCs w:val="21"/>
              </w:rPr>
            </w:pPr>
            <w:r>
              <w:rPr>
                <w:rFonts w:hint="eastAsia" w:ascii="宋体" w:hAnsi="宋体" w:eastAsia="宋体" w:cs="Arial"/>
                <w:sz w:val="21"/>
                <w:szCs w:val="21"/>
              </w:rPr>
              <w:t>□是       □否</w:t>
            </w:r>
          </w:p>
        </w:tc>
      </w:tr>
    </w:tbl>
    <w:p w14:paraId="1B255D07">
      <w:pPr>
        <w:pStyle w:val="50"/>
        <w:spacing w:line="480" w:lineRule="auto"/>
        <w:ind w:left="425" w:right="18" w:firstLine="0" w:firstLineChars="0"/>
        <w:rPr>
          <w:rFonts w:hint="eastAsia" w:ascii="宋体" w:hAnsi="宋体"/>
        </w:rPr>
      </w:pPr>
    </w:p>
    <w:p w14:paraId="036E8520">
      <w:pPr>
        <w:pStyle w:val="50"/>
        <w:spacing w:line="480" w:lineRule="auto"/>
        <w:ind w:left="425" w:right="18" w:firstLine="0" w:firstLineChars="0"/>
        <w:rPr>
          <w:rFonts w:hint="eastAsia" w:ascii="宋体" w:hAnsi="宋体"/>
          <w:sz w:val="22"/>
          <w:szCs w:val="22"/>
        </w:rPr>
      </w:pPr>
      <w:r>
        <w:rPr>
          <w:rFonts w:hint="eastAsia" w:ascii="宋体" w:hAnsi="宋体"/>
        </w:rPr>
        <w:t xml:space="preserve">                           </w:t>
      </w:r>
      <w:r>
        <w:rPr>
          <w:rFonts w:hint="eastAsia" w:ascii="宋体" w:hAnsi="宋体"/>
          <w:sz w:val="22"/>
          <w:szCs w:val="22"/>
        </w:rPr>
        <w:t xml:space="preserve">   供应商名称（电子公章）：</w:t>
      </w:r>
    </w:p>
    <w:p w14:paraId="41F5DD37">
      <w:pPr>
        <w:pStyle w:val="50"/>
        <w:spacing w:line="480" w:lineRule="auto"/>
        <w:ind w:left="425" w:right="18" w:firstLine="3080" w:firstLineChars="1400"/>
        <w:rPr>
          <w:rFonts w:hint="eastAsia" w:ascii="宋体" w:hAnsi="宋体"/>
          <w:sz w:val="22"/>
          <w:szCs w:val="22"/>
        </w:rPr>
      </w:pPr>
      <w:r>
        <w:rPr>
          <w:rFonts w:hint="eastAsia" w:ascii="宋体" w:hAnsi="宋体"/>
          <w:sz w:val="22"/>
          <w:szCs w:val="22"/>
        </w:rPr>
        <w:t>年      月      日</w:t>
      </w:r>
    </w:p>
    <w:p w14:paraId="1034507D">
      <w:pPr>
        <w:topLinePunct/>
        <w:spacing w:line="360" w:lineRule="auto"/>
        <w:jc w:val="left"/>
        <w:rPr>
          <w:rFonts w:hint="eastAsia" w:ascii="宋体" w:hAnsi="宋体"/>
          <w:color w:val="000000"/>
          <w:sz w:val="18"/>
          <w:szCs w:val="18"/>
        </w:rPr>
      </w:pPr>
      <w:r>
        <w:rPr>
          <w:rFonts w:hint="eastAsia" w:ascii="宋体" w:hAnsi="宋体"/>
          <w:b/>
          <w:color w:val="000000"/>
          <w:sz w:val="18"/>
          <w:szCs w:val="18"/>
        </w:rPr>
        <w:t>编制要求</w:t>
      </w:r>
      <w:r>
        <w:rPr>
          <w:rFonts w:hint="eastAsia" w:ascii="宋体" w:hAnsi="宋体"/>
          <w:color w:val="000000"/>
          <w:sz w:val="18"/>
          <w:szCs w:val="18"/>
        </w:rPr>
        <w:t>：</w:t>
      </w:r>
    </w:p>
    <w:p w14:paraId="42008627">
      <w:pPr>
        <w:topLinePunct/>
        <w:spacing w:line="360" w:lineRule="auto"/>
        <w:rPr>
          <w:rFonts w:hint="eastAsia" w:ascii="宋体" w:hAnsi="宋体"/>
          <w:color w:val="000000"/>
          <w:sz w:val="18"/>
          <w:szCs w:val="18"/>
        </w:rPr>
      </w:pPr>
      <w:r>
        <w:rPr>
          <w:rFonts w:hint="eastAsia" w:ascii="宋体" w:hAnsi="宋体"/>
          <w:color w:val="000000"/>
          <w:sz w:val="18"/>
          <w:szCs w:val="18"/>
        </w:rPr>
        <w:t>1.响应报价包括采购文件所规定的采购范围的全部内容；</w:t>
      </w:r>
    </w:p>
    <w:p w14:paraId="29276F98">
      <w:pPr>
        <w:topLinePunct/>
        <w:spacing w:line="320" w:lineRule="exact"/>
        <w:jc w:val="left"/>
        <w:rPr>
          <w:rFonts w:hint="eastAsia" w:ascii="宋体" w:hAnsi="宋体"/>
        </w:rPr>
      </w:pPr>
      <w:r>
        <w:rPr>
          <w:rFonts w:hint="eastAsia" w:ascii="宋体" w:hAnsi="宋体"/>
          <w:color w:val="000000"/>
          <w:sz w:val="18"/>
          <w:szCs w:val="18"/>
        </w:rPr>
        <w:t>2.“响应标的是否全部由小微企业提供”栏内填写“是”或“否”。如填写“是”，供应商应按采购文件要求提供《中小企业声明函》《残疾人福利性单位声明函》《属于监狱企业的证明文件》。如未按要求提供、填写，或相关内容表述不清前后矛盾的，不享受价格扣除。</w:t>
      </w:r>
    </w:p>
    <w:p w14:paraId="68F0E37F">
      <w:pPr>
        <w:topLinePunct/>
        <w:spacing w:line="320" w:lineRule="exact"/>
        <w:jc w:val="left"/>
        <w:rPr>
          <w:rFonts w:hint="eastAsia" w:ascii="宋体" w:hAnsi="宋体"/>
        </w:rPr>
      </w:pPr>
    </w:p>
    <w:p w14:paraId="4E9AD5D0">
      <w:pPr>
        <w:topLinePunct/>
        <w:spacing w:line="320" w:lineRule="exact"/>
        <w:jc w:val="left"/>
        <w:rPr>
          <w:rFonts w:hint="eastAsia" w:ascii="宋体" w:hAnsi="宋体"/>
        </w:rPr>
      </w:pPr>
    </w:p>
    <w:p w14:paraId="25097B15">
      <w:pPr>
        <w:pStyle w:val="39"/>
        <w:numPr>
          <w:ilvl w:val="0"/>
          <w:numId w:val="3"/>
        </w:numPr>
        <w:tabs>
          <w:tab w:val="left" w:pos="588"/>
        </w:tabs>
        <w:snapToGrid w:val="0"/>
        <w:spacing w:before="120" w:after="120" w:line="440" w:lineRule="exact"/>
        <w:jc w:val="both"/>
        <w:outlineLvl w:val="1"/>
        <w:rPr>
          <w:rFonts w:hint="eastAsia" w:asciiTheme="minorEastAsia" w:hAnsiTheme="minorEastAsia" w:eastAsiaTheme="minorEastAsia"/>
          <w:sz w:val="24"/>
          <w:szCs w:val="24"/>
        </w:rPr>
      </w:pPr>
      <w:bookmarkStart w:id="210" w:name="_Toc227166755"/>
      <w:r>
        <w:rPr>
          <w:rFonts w:hint="eastAsia" w:asciiTheme="minorEastAsia" w:hAnsiTheme="minorEastAsia" w:eastAsiaTheme="minorEastAsia"/>
          <w:sz w:val="24"/>
          <w:szCs w:val="24"/>
        </w:rPr>
        <w:t>分项报价表</w:t>
      </w:r>
      <w:bookmarkEnd w:id="210"/>
    </w:p>
    <w:p w14:paraId="77C3AB65">
      <w:pPr>
        <w:topLinePunct/>
        <w:spacing w:line="320" w:lineRule="exact"/>
        <w:jc w:val="left"/>
        <w:rPr>
          <w:rFonts w:hint="eastAsia" w:ascii="宋体" w:hAnsi="宋体"/>
        </w:rPr>
      </w:pPr>
    </w:p>
    <w:p w14:paraId="28932892">
      <w:r>
        <w:rPr>
          <w:rFonts w:hint="eastAsia" w:ascii="宋体" w:hAnsi="宋体"/>
          <w:b/>
          <w:bCs/>
          <w:color w:val="FF0000"/>
          <w:sz w:val="24"/>
        </w:rPr>
        <w:t>（如有，格式自拟；不涉及无需提供，删除即可）</w:t>
      </w:r>
    </w:p>
    <w:p w14:paraId="30882BA7">
      <w:pPr>
        <w:topLinePunct/>
        <w:spacing w:line="320" w:lineRule="exact"/>
        <w:jc w:val="left"/>
        <w:rPr>
          <w:rFonts w:hint="eastAsia" w:ascii="宋体" w:hAnsi="宋体"/>
        </w:rPr>
      </w:pPr>
    </w:p>
    <w:p w14:paraId="4BCBF26E">
      <w:pPr>
        <w:pStyle w:val="50"/>
        <w:spacing w:line="480" w:lineRule="auto"/>
        <w:ind w:left="425" w:right="18" w:firstLine="0" w:firstLineChars="0"/>
        <w:rPr>
          <w:rFonts w:hint="eastAsia" w:ascii="宋体" w:hAnsi="宋体"/>
          <w:sz w:val="22"/>
          <w:szCs w:val="22"/>
        </w:rPr>
      </w:pPr>
      <w:r>
        <w:rPr>
          <w:rFonts w:hint="eastAsia" w:ascii="宋体" w:hAnsi="宋体"/>
          <w:sz w:val="22"/>
          <w:szCs w:val="22"/>
        </w:rPr>
        <w:t xml:space="preserve">                          供应商名称（电子公章）：</w:t>
      </w:r>
    </w:p>
    <w:p w14:paraId="6A203336">
      <w:pPr>
        <w:pStyle w:val="50"/>
        <w:spacing w:line="480" w:lineRule="auto"/>
        <w:ind w:left="425" w:right="18" w:firstLine="3080" w:firstLineChars="1400"/>
        <w:rPr>
          <w:rFonts w:hint="eastAsia" w:ascii="宋体" w:hAnsi="宋体"/>
          <w:sz w:val="22"/>
          <w:szCs w:val="22"/>
        </w:rPr>
      </w:pPr>
      <w:r>
        <w:rPr>
          <w:rFonts w:hint="eastAsia" w:ascii="宋体" w:hAnsi="宋体"/>
          <w:sz w:val="22"/>
          <w:szCs w:val="22"/>
        </w:rPr>
        <w:t>年      月      日</w:t>
      </w:r>
    </w:p>
    <w:p w14:paraId="34FE8033">
      <w:pPr>
        <w:widowControl/>
        <w:jc w:val="left"/>
        <w:rPr>
          <w:rFonts w:hint="eastAsia" w:ascii="宋体" w:hAnsi="宋体"/>
        </w:rPr>
      </w:pPr>
      <w:r>
        <w:rPr>
          <w:rFonts w:hint="eastAsia" w:ascii="宋体" w:hAnsi="宋体"/>
        </w:rPr>
        <w:br w:type="page"/>
      </w:r>
    </w:p>
    <w:p w14:paraId="2289009E">
      <w:pPr>
        <w:adjustRightInd w:val="0"/>
        <w:snapToGrid w:val="0"/>
        <w:spacing w:line="440" w:lineRule="exact"/>
        <w:rPr>
          <w:rFonts w:hint="eastAsia" w:asciiTheme="minorEastAsia" w:hAnsiTheme="minorEastAsia" w:eastAsiaTheme="minorEastAsia"/>
        </w:rPr>
        <w:sectPr>
          <w:pgSz w:w="11906" w:h="16838"/>
          <w:pgMar w:top="1440" w:right="1800" w:bottom="1440" w:left="1800" w:header="851" w:footer="992" w:gutter="0"/>
          <w:cols w:space="425" w:num="1"/>
          <w:docGrid w:type="lines" w:linePitch="312" w:charSpace="0"/>
        </w:sectPr>
      </w:pPr>
    </w:p>
    <w:p w14:paraId="7CE969F0">
      <w:pPr>
        <w:pStyle w:val="39"/>
        <w:numPr>
          <w:ilvl w:val="0"/>
          <w:numId w:val="3"/>
        </w:numPr>
        <w:tabs>
          <w:tab w:val="left" w:pos="588"/>
        </w:tabs>
        <w:snapToGrid w:val="0"/>
        <w:spacing w:before="120" w:after="120" w:line="440" w:lineRule="exact"/>
        <w:jc w:val="left"/>
        <w:outlineLvl w:val="1"/>
        <w:rPr>
          <w:rFonts w:hint="eastAsia" w:asciiTheme="minorEastAsia" w:hAnsiTheme="minorEastAsia" w:eastAsiaTheme="minorEastAsia"/>
          <w:sz w:val="24"/>
          <w:szCs w:val="24"/>
        </w:rPr>
      </w:pPr>
      <w:bookmarkStart w:id="211" w:name="_Toc3484"/>
      <w:r>
        <w:rPr>
          <w:rFonts w:hint="eastAsia" w:asciiTheme="minorEastAsia" w:hAnsiTheme="minorEastAsia" w:eastAsiaTheme="minorEastAsia"/>
          <w:sz w:val="24"/>
          <w:szCs w:val="24"/>
        </w:rPr>
        <w:t>商务要求响应及偏离表</w:t>
      </w:r>
    </w:p>
    <w:p w14:paraId="7BFF0997">
      <w:pPr>
        <w:rPr>
          <w:rFonts w:hint="eastAsia" w:asciiTheme="minorEastAsia" w:hAnsiTheme="minorEastAsia" w:eastAsiaTheme="minorEastAsia"/>
        </w:rPr>
      </w:pPr>
    </w:p>
    <w:p w14:paraId="761BB4B3">
      <w:pPr>
        <w:topLinePunct/>
        <w:spacing w:line="360" w:lineRule="auto"/>
        <w:ind w:left="422" w:hanging="422" w:hangingChars="201"/>
        <w:jc w:val="left"/>
        <w:rPr>
          <w:rFonts w:hint="eastAsia" w:ascii="宋体" w:hAnsi="宋体"/>
          <w:szCs w:val="21"/>
        </w:rPr>
      </w:pPr>
      <w:r>
        <w:rPr>
          <w:rFonts w:hint="eastAsia" w:ascii="宋体" w:hAnsi="宋体"/>
        </w:rPr>
        <w:t>项目名称：                                                项目编号：</w:t>
      </w:r>
    </w:p>
    <w:tbl>
      <w:tblPr>
        <w:tblStyle w:val="41"/>
        <w:tblW w:w="91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14"/>
        <w:gridCol w:w="1880"/>
        <w:gridCol w:w="2551"/>
        <w:gridCol w:w="2740"/>
        <w:gridCol w:w="1201"/>
      </w:tblGrid>
      <w:tr w14:paraId="465C9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FF025D9">
            <w:pPr>
              <w:keepNext w:val="0"/>
              <w:keepLines w:val="0"/>
              <w:widowControl/>
              <w:suppressLineNumbers w:val="0"/>
              <w:spacing w:before="0" w:beforeAutospacing="0" w:after="0" w:afterAutospacing="0" w:line="360" w:lineRule="auto"/>
              <w:ind w:left="0" w:right="0"/>
              <w:jc w:val="center"/>
              <w:rPr>
                <w:rFonts w:hint="eastAsia" w:ascii="宋体" w:hAnsi="宋体" w:cs="Arial"/>
                <w:b/>
                <w:kern w:val="0"/>
              </w:rPr>
            </w:pPr>
            <w:r>
              <w:rPr>
                <w:rFonts w:hint="eastAsia" w:ascii="宋体" w:hAnsi="宋体" w:cs="Arial"/>
                <w:b/>
                <w:kern w:val="0"/>
              </w:rPr>
              <w:t>序号</w:t>
            </w:r>
          </w:p>
        </w:tc>
        <w:tc>
          <w:tcPr>
            <w:tcW w:w="188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AE8C22F">
            <w:pPr>
              <w:keepNext w:val="0"/>
              <w:keepLines w:val="0"/>
              <w:widowControl/>
              <w:suppressLineNumbers w:val="0"/>
              <w:spacing w:before="0" w:beforeAutospacing="0" w:after="0" w:afterAutospacing="0" w:line="360" w:lineRule="auto"/>
              <w:ind w:left="0" w:right="0"/>
              <w:jc w:val="center"/>
              <w:rPr>
                <w:rFonts w:hint="eastAsia" w:ascii="宋体" w:hAnsi="宋体" w:cs="Arial"/>
                <w:b/>
                <w:kern w:val="0"/>
              </w:rPr>
            </w:pPr>
            <w:r>
              <w:rPr>
                <w:rFonts w:hint="eastAsia" w:ascii="宋体" w:hAnsi="宋体" w:cs="Arial"/>
                <w:b/>
                <w:kern w:val="0"/>
              </w:rPr>
              <w:t>采购文件条目号</w:t>
            </w:r>
          </w:p>
        </w:tc>
        <w:tc>
          <w:tcPr>
            <w:tcW w:w="255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E6E6270">
            <w:pPr>
              <w:keepNext w:val="0"/>
              <w:keepLines w:val="0"/>
              <w:widowControl/>
              <w:suppressLineNumbers w:val="0"/>
              <w:spacing w:before="0" w:beforeAutospacing="0" w:after="0" w:afterAutospacing="0" w:line="360" w:lineRule="auto"/>
              <w:ind w:left="0" w:right="0"/>
              <w:jc w:val="center"/>
              <w:rPr>
                <w:rFonts w:hint="eastAsia" w:ascii="宋体" w:hAnsi="宋体" w:cs="Arial"/>
                <w:b/>
                <w:kern w:val="0"/>
              </w:rPr>
            </w:pPr>
            <w:r>
              <w:rPr>
                <w:rFonts w:hint="eastAsia" w:ascii="宋体" w:hAnsi="宋体" w:cs="Arial"/>
                <w:b/>
                <w:kern w:val="0"/>
              </w:rPr>
              <w:t>采购文件要求的商务条款</w:t>
            </w:r>
          </w:p>
        </w:tc>
        <w:tc>
          <w:tcPr>
            <w:tcW w:w="274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BC3229A">
            <w:pPr>
              <w:keepNext w:val="0"/>
              <w:keepLines w:val="0"/>
              <w:widowControl/>
              <w:suppressLineNumbers w:val="0"/>
              <w:spacing w:before="0" w:beforeAutospacing="0" w:after="0" w:afterAutospacing="0" w:line="360" w:lineRule="auto"/>
              <w:ind w:left="0" w:right="0"/>
              <w:jc w:val="center"/>
              <w:rPr>
                <w:rFonts w:hint="eastAsia" w:ascii="宋体" w:hAnsi="宋体" w:cs="Arial"/>
                <w:b/>
                <w:kern w:val="0"/>
              </w:rPr>
            </w:pPr>
            <w:r>
              <w:rPr>
                <w:rFonts w:hint="eastAsia" w:ascii="宋体" w:hAnsi="宋体" w:cs="Arial"/>
                <w:b/>
                <w:kern w:val="0"/>
              </w:rPr>
              <w:t>响应情况</w:t>
            </w:r>
          </w:p>
        </w:tc>
        <w:tc>
          <w:tcPr>
            <w:tcW w:w="120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8134576">
            <w:pPr>
              <w:keepNext w:val="0"/>
              <w:keepLines w:val="0"/>
              <w:widowControl/>
              <w:suppressLineNumbers w:val="0"/>
              <w:spacing w:before="0" w:beforeAutospacing="0" w:after="0" w:afterAutospacing="0" w:line="360" w:lineRule="auto"/>
              <w:ind w:left="0" w:right="0"/>
              <w:jc w:val="center"/>
              <w:rPr>
                <w:rFonts w:hint="eastAsia" w:ascii="宋体" w:hAnsi="宋体" w:cs="Arial"/>
                <w:b/>
                <w:kern w:val="0"/>
              </w:rPr>
            </w:pPr>
            <w:r>
              <w:rPr>
                <w:rFonts w:hint="eastAsia" w:ascii="宋体" w:hAnsi="宋体" w:cs="Arial"/>
                <w:b/>
                <w:kern w:val="0"/>
              </w:rPr>
              <w:t>偏离</w:t>
            </w:r>
          </w:p>
        </w:tc>
      </w:tr>
      <w:tr w14:paraId="55462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A677C14">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188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F0FF43E">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55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219B45B">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74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F28EBFC">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120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FF21617">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r>
      <w:tr w14:paraId="6DA2E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F636DD7">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188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479CADE">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55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F686091">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74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24D842E">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120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2D48299">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r>
      <w:tr w14:paraId="336CF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ED11C8F">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188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7415EA8">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55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1D94287">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74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6D9F350">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120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257F55D">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r>
    </w:tbl>
    <w:p w14:paraId="7614E7D4">
      <w:pPr>
        <w:topLinePunct/>
        <w:spacing w:line="273" w:lineRule="auto"/>
        <w:ind w:firstLine="402"/>
        <w:jc w:val="left"/>
        <w:rPr>
          <w:rFonts w:hint="eastAsia" w:ascii="宋体" w:hAnsi="宋体"/>
          <w:b/>
          <w:sz w:val="18"/>
          <w:szCs w:val="18"/>
        </w:rPr>
      </w:pPr>
      <w:r>
        <w:rPr>
          <w:rFonts w:hint="eastAsia" w:ascii="宋体" w:hAnsi="宋体"/>
          <w:b/>
          <w:sz w:val="18"/>
          <w:szCs w:val="18"/>
        </w:rPr>
        <w:t xml:space="preserve"> </w:t>
      </w:r>
    </w:p>
    <w:p w14:paraId="1B0EA668">
      <w:pPr>
        <w:topLinePunct/>
        <w:spacing w:line="273" w:lineRule="auto"/>
        <w:ind w:firstLine="402"/>
        <w:jc w:val="left"/>
        <w:rPr>
          <w:rFonts w:hint="eastAsia" w:ascii="宋体" w:hAnsi="宋体"/>
          <w:sz w:val="18"/>
          <w:szCs w:val="18"/>
        </w:rPr>
      </w:pPr>
      <w:r>
        <w:rPr>
          <w:rFonts w:hint="eastAsia" w:ascii="宋体" w:hAnsi="宋体"/>
          <w:b/>
          <w:sz w:val="18"/>
          <w:szCs w:val="18"/>
        </w:rPr>
        <w:t>编制要求</w:t>
      </w:r>
      <w:r>
        <w:rPr>
          <w:rFonts w:hint="eastAsia" w:ascii="宋体" w:hAnsi="宋体"/>
          <w:sz w:val="18"/>
          <w:szCs w:val="18"/>
        </w:rPr>
        <w:t>：</w:t>
      </w:r>
    </w:p>
    <w:p w14:paraId="1C1296F6">
      <w:pPr>
        <w:topLinePunct/>
        <w:spacing w:line="273" w:lineRule="auto"/>
        <w:ind w:firstLine="400"/>
        <w:jc w:val="left"/>
        <w:rPr>
          <w:rFonts w:hint="eastAsia" w:ascii="宋体" w:hAnsi="宋体"/>
          <w:sz w:val="18"/>
          <w:szCs w:val="18"/>
        </w:rPr>
      </w:pPr>
      <w:r>
        <w:rPr>
          <w:rFonts w:hint="eastAsia" w:ascii="宋体" w:hAnsi="宋体"/>
          <w:sz w:val="18"/>
          <w:szCs w:val="18"/>
        </w:rPr>
        <w:t>1.供应商须根据第五章要求填写此表，作为响应文件的组成部分。</w:t>
      </w:r>
    </w:p>
    <w:p w14:paraId="1036112B">
      <w:pPr>
        <w:topLinePunct/>
        <w:spacing w:line="273" w:lineRule="auto"/>
        <w:ind w:firstLine="400"/>
        <w:jc w:val="left"/>
        <w:rPr>
          <w:rFonts w:hint="eastAsia" w:ascii="宋体" w:hAnsi="宋体"/>
          <w:sz w:val="18"/>
          <w:szCs w:val="18"/>
        </w:rPr>
      </w:pPr>
      <w:r>
        <w:rPr>
          <w:rFonts w:hint="eastAsia" w:ascii="宋体" w:hAnsi="宋体"/>
          <w:sz w:val="18"/>
          <w:szCs w:val="18"/>
        </w:rPr>
        <w:t>2.所有偏离必须在本表中列出，未在本偏离表中列出偏离，将视为供应商已完全接受磋商文件要求。如完全无偏离，也无其他说明，可在本表第一行填写“全部无偏离”。</w:t>
      </w:r>
    </w:p>
    <w:p w14:paraId="053D6223">
      <w:pPr>
        <w:topLinePunct/>
        <w:spacing w:line="273" w:lineRule="auto"/>
        <w:ind w:firstLine="400"/>
        <w:jc w:val="left"/>
        <w:rPr>
          <w:rFonts w:hint="eastAsia" w:ascii="宋体" w:hAnsi="宋体"/>
          <w:sz w:val="18"/>
          <w:szCs w:val="18"/>
        </w:rPr>
      </w:pPr>
      <w:r>
        <w:rPr>
          <w:rFonts w:hint="eastAsia" w:ascii="宋体" w:hAnsi="宋体"/>
          <w:sz w:val="18"/>
          <w:szCs w:val="18"/>
        </w:rPr>
        <w:t>3.偏离包括正、负偏离，正偏离指供应商的响应高于磋商文件要求，负偏离指供应商的响应低于磋商文件要求。</w:t>
      </w:r>
    </w:p>
    <w:p w14:paraId="1EEA7F15">
      <w:pPr>
        <w:topLinePunct/>
        <w:spacing w:line="273" w:lineRule="auto"/>
        <w:ind w:firstLine="400"/>
        <w:jc w:val="left"/>
        <w:rPr>
          <w:rFonts w:hint="eastAsia" w:ascii="宋体" w:hAnsi="宋体"/>
          <w:sz w:val="18"/>
          <w:szCs w:val="18"/>
        </w:rPr>
      </w:pPr>
      <w:r>
        <w:rPr>
          <w:rFonts w:hint="eastAsia" w:ascii="宋体" w:hAnsi="宋体"/>
          <w:sz w:val="18"/>
          <w:szCs w:val="18"/>
        </w:rPr>
        <w:t>4.如供应商将此表空白，视为供应商无任何偏离。</w:t>
      </w:r>
    </w:p>
    <w:p w14:paraId="6F8577EC">
      <w:pPr>
        <w:spacing w:line="440" w:lineRule="exact"/>
        <w:ind w:firstLine="1134" w:firstLineChars="540"/>
        <w:rPr>
          <w:rFonts w:hint="eastAsia" w:ascii="宋体" w:hAnsi="宋体"/>
        </w:rPr>
      </w:pPr>
    </w:p>
    <w:p w14:paraId="2519FC1B">
      <w:pPr>
        <w:spacing w:line="440" w:lineRule="exact"/>
        <w:ind w:firstLine="1134" w:firstLineChars="540"/>
        <w:rPr>
          <w:rFonts w:hint="eastAsia" w:ascii="宋体" w:hAnsi="宋体"/>
          <w:szCs w:val="21"/>
        </w:rPr>
      </w:pPr>
      <w:r>
        <w:rPr>
          <w:rFonts w:hint="eastAsia" w:ascii="宋体" w:hAnsi="宋体"/>
        </w:rPr>
        <w:t>供应商名称（电子</w:t>
      </w:r>
      <w:r>
        <w:rPr>
          <w:rFonts w:hint="eastAsia" w:ascii="宋体" w:hAnsi="宋体"/>
          <w:sz w:val="22"/>
          <w:szCs w:val="22"/>
        </w:rPr>
        <w:t>公章</w:t>
      </w:r>
      <w:r>
        <w:rPr>
          <w:rFonts w:hint="eastAsia" w:ascii="宋体" w:hAnsi="宋体"/>
        </w:rPr>
        <w:t>）：</w:t>
      </w:r>
    </w:p>
    <w:p w14:paraId="2D9C7153">
      <w:pPr>
        <w:spacing w:line="440" w:lineRule="exact"/>
        <w:ind w:firstLine="1134" w:firstLineChars="540"/>
        <w:rPr>
          <w:rFonts w:hint="eastAsia" w:asciiTheme="minorEastAsia" w:hAnsiTheme="minorEastAsia" w:eastAsiaTheme="minorEastAsia"/>
          <w:szCs w:val="21"/>
        </w:rPr>
      </w:pPr>
      <w:r>
        <w:rPr>
          <w:rFonts w:hint="eastAsia" w:ascii="宋体" w:hAnsi="宋体"/>
        </w:rPr>
        <w:t>日期：XX年XX月XX日</w:t>
      </w:r>
    </w:p>
    <w:p w14:paraId="65B456C4">
      <w:pPr>
        <w:topLinePunct/>
        <w:spacing w:line="440" w:lineRule="exact"/>
        <w:jc w:val="left"/>
        <w:rPr>
          <w:rFonts w:hint="eastAsia" w:asciiTheme="minorEastAsia" w:hAnsiTheme="minorEastAsia" w:eastAsiaTheme="minorEastAsia"/>
          <w:szCs w:val="21"/>
        </w:rPr>
      </w:pPr>
      <w:r>
        <w:rPr>
          <w:rFonts w:hint="eastAsia"/>
        </w:rPr>
        <w:t xml:space="preserve"> </w:t>
      </w:r>
    </w:p>
    <w:p w14:paraId="675522A1">
      <w:pPr>
        <w:topLinePunct/>
        <w:spacing w:line="440" w:lineRule="exact"/>
        <w:jc w:val="left"/>
        <w:rPr>
          <w:rFonts w:hint="eastAsia" w:asciiTheme="minorEastAsia" w:hAnsiTheme="minorEastAsia" w:eastAsiaTheme="minorEastAsia"/>
          <w:color w:val="000000"/>
          <w:szCs w:val="21"/>
        </w:rPr>
      </w:pPr>
    </w:p>
    <w:p w14:paraId="481E6DF4">
      <w:pPr>
        <w:widowControl/>
        <w:jc w:val="lef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br w:type="page"/>
      </w:r>
    </w:p>
    <w:p w14:paraId="526CFFF5">
      <w:pPr>
        <w:pStyle w:val="39"/>
        <w:numPr>
          <w:ilvl w:val="0"/>
          <w:numId w:val="3"/>
        </w:numPr>
        <w:tabs>
          <w:tab w:val="left" w:pos="588"/>
        </w:tabs>
        <w:snapToGrid w:val="0"/>
        <w:spacing w:before="120" w:after="120" w:line="440" w:lineRule="exact"/>
        <w:jc w:val="left"/>
        <w:outlineLvl w:val="1"/>
        <w:rPr>
          <w:rFonts w:hint="eastAsia" w:asciiTheme="minorEastAsia" w:hAnsiTheme="minorEastAsia" w:eastAsiaTheme="minorEastAsia"/>
          <w:sz w:val="24"/>
          <w:szCs w:val="24"/>
        </w:rPr>
      </w:pPr>
      <w:bookmarkStart w:id="370" w:name="_GoBack"/>
      <w:bookmarkEnd w:id="370"/>
      <w:r>
        <w:rPr>
          <w:rFonts w:hint="eastAsia" w:asciiTheme="minorEastAsia" w:hAnsiTheme="minorEastAsia" w:eastAsiaTheme="minorEastAsia"/>
          <w:sz w:val="24"/>
          <w:szCs w:val="24"/>
        </w:rPr>
        <w:t>技术要求响应及偏离表</w:t>
      </w:r>
    </w:p>
    <w:p w14:paraId="3AA43D6F">
      <w:pPr>
        <w:topLinePunct/>
        <w:spacing w:line="440" w:lineRule="exact"/>
        <w:jc w:val="left"/>
        <w:rPr>
          <w:rFonts w:hint="eastAsia" w:asciiTheme="minorEastAsia" w:hAnsiTheme="minorEastAsia" w:eastAsiaTheme="minorEastAsia"/>
          <w:color w:val="000000"/>
          <w:szCs w:val="21"/>
        </w:rPr>
      </w:pPr>
    </w:p>
    <w:p w14:paraId="6042566D">
      <w:pPr>
        <w:topLinePunct/>
        <w:spacing w:line="360" w:lineRule="auto"/>
        <w:ind w:left="422" w:hanging="422" w:hangingChars="201"/>
        <w:jc w:val="left"/>
        <w:rPr>
          <w:rFonts w:hint="eastAsia" w:ascii="宋体" w:hAnsi="宋体"/>
          <w:szCs w:val="21"/>
        </w:rPr>
      </w:pPr>
      <w:r>
        <w:rPr>
          <w:rFonts w:hint="eastAsia" w:ascii="宋体" w:hAnsi="宋体"/>
        </w:rPr>
        <w:t>项目名称：                                                项目编号：</w:t>
      </w:r>
    </w:p>
    <w:tbl>
      <w:tblPr>
        <w:tblStyle w:val="41"/>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2163"/>
        <w:gridCol w:w="2268"/>
        <w:gridCol w:w="2740"/>
        <w:gridCol w:w="1201"/>
      </w:tblGrid>
      <w:tr w14:paraId="0F130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BFA77A0">
            <w:pPr>
              <w:keepNext w:val="0"/>
              <w:keepLines w:val="0"/>
              <w:widowControl/>
              <w:suppressLineNumbers w:val="0"/>
              <w:spacing w:before="0" w:beforeAutospacing="0" w:after="0" w:afterAutospacing="0" w:line="360" w:lineRule="auto"/>
              <w:ind w:left="0" w:right="0"/>
              <w:jc w:val="center"/>
              <w:rPr>
                <w:rFonts w:hint="eastAsia" w:ascii="宋体" w:hAnsi="宋体" w:cs="Arial"/>
                <w:b/>
                <w:kern w:val="0"/>
              </w:rPr>
            </w:pPr>
            <w:r>
              <w:rPr>
                <w:rFonts w:hint="eastAsia" w:ascii="宋体" w:hAnsi="宋体" w:cs="Arial"/>
                <w:b/>
                <w:kern w:val="0"/>
              </w:rPr>
              <w:t>序号</w:t>
            </w:r>
          </w:p>
        </w:tc>
        <w:tc>
          <w:tcPr>
            <w:tcW w:w="2163"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2CC21C6">
            <w:pPr>
              <w:keepNext w:val="0"/>
              <w:keepLines w:val="0"/>
              <w:widowControl/>
              <w:suppressLineNumbers w:val="0"/>
              <w:spacing w:before="0" w:beforeAutospacing="0" w:after="0" w:afterAutospacing="0" w:line="360" w:lineRule="auto"/>
              <w:ind w:left="0" w:right="0"/>
              <w:jc w:val="center"/>
              <w:rPr>
                <w:rFonts w:hint="eastAsia" w:ascii="宋体" w:hAnsi="宋体" w:cs="Arial"/>
                <w:b/>
                <w:kern w:val="0"/>
              </w:rPr>
            </w:pPr>
            <w:r>
              <w:rPr>
                <w:rFonts w:hint="eastAsia" w:ascii="宋体" w:hAnsi="宋体" w:cs="Arial"/>
                <w:b/>
                <w:kern w:val="0"/>
              </w:rPr>
              <w:t>采购文件条目号</w:t>
            </w:r>
          </w:p>
        </w:tc>
        <w:tc>
          <w:tcPr>
            <w:tcW w:w="2268"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C386B17">
            <w:pPr>
              <w:keepNext w:val="0"/>
              <w:keepLines w:val="0"/>
              <w:widowControl/>
              <w:suppressLineNumbers w:val="0"/>
              <w:spacing w:before="0" w:beforeAutospacing="0" w:after="0" w:afterAutospacing="0" w:line="360" w:lineRule="auto"/>
              <w:ind w:left="0" w:right="0"/>
              <w:jc w:val="center"/>
              <w:rPr>
                <w:rFonts w:hint="eastAsia" w:ascii="宋体" w:hAnsi="宋体" w:cs="Arial"/>
                <w:b/>
                <w:kern w:val="0"/>
              </w:rPr>
            </w:pPr>
            <w:r>
              <w:rPr>
                <w:rFonts w:hint="eastAsia" w:ascii="宋体" w:hAnsi="宋体" w:cs="Arial"/>
                <w:b/>
                <w:kern w:val="0"/>
              </w:rPr>
              <w:t>采购要求规格</w:t>
            </w:r>
          </w:p>
        </w:tc>
        <w:tc>
          <w:tcPr>
            <w:tcW w:w="274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B713A1B">
            <w:pPr>
              <w:keepNext w:val="0"/>
              <w:keepLines w:val="0"/>
              <w:widowControl/>
              <w:suppressLineNumbers w:val="0"/>
              <w:spacing w:before="0" w:beforeAutospacing="0" w:after="0" w:afterAutospacing="0" w:line="360" w:lineRule="auto"/>
              <w:ind w:left="0" w:right="0"/>
              <w:jc w:val="center"/>
              <w:rPr>
                <w:rFonts w:hint="eastAsia" w:ascii="宋体" w:hAnsi="宋体" w:cs="Arial"/>
                <w:b/>
                <w:kern w:val="0"/>
              </w:rPr>
            </w:pPr>
            <w:r>
              <w:rPr>
                <w:rFonts w:hint="eastAsia" w:ascii="宋体" w:hAnsi="宋体" w:cs="Arial"/>
                <w:b/>
                <w:kern w:val="0"/>
              </w:rPr>
              <w:t>响应情况</w:t>
            </w:r>
          </w:p>
        </w:tc>
        <w:tc>
          <w:tcPr>
            <w:tcW w:w="120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1CF0C2D">
            <w:pPr>
              <w:keepNext w:val="0"/>
              <w:keepLines w:val="0"/>
              <w:widowControl/>
              <w:suppressLineNumbers w:val="0"/>
              <w:spacing w:before="0" w:beforeAutospacing="0" w:after="0" w:afterAutospacing="0" w:line="360" w:lineRule="auto"/>
              <w:ind w:left="0" w:right="0"/>
              <w:jc w:val="center"/>
              <w:rPr>
                <w:rFonts w:hint="eastAsia" w:ascii="宋体" w:hAnsi="宋体" w:cs="Arial"/>
                <w:b/>
                <w:kern w:val="0"/>
              </w:rPr>
            </w:pPr>
            <w:r>
              <w:rPr>
                <w:rFonts w:hint="eastAsia" w:ascii="宋体" w:hAnsi="宋体" w:cs="Arial"/>
                <w:b/>
                <w:kern w:val="0"/>
              </w:rPr>
              <w:t>偏离</w:t>
            </w:r>
          </w:p>
        </w:tc>
      </w:tr>
      <w:tr w14:paraId="2E1DC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861E240">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163"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E319967">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268"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FD6CA54">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74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E1CBE0D">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120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FB3C1C6">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r>
      <w:tr w14:paraId="0CC01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84C8894">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163"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B206ABC">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268"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5AB8762">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74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075B9AF">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120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F612473">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r>
      <w:tr w14:paraId="48FD9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0BC2A0C">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163"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DA5E08F">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268"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FA48B64">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2740"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6845311">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c>
          <w:tcPr>
            <w:tcW w:w="120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D73A7EA">
            <w:pPr>
              <w:keepNext w:val="0"/>
              <w:keepLines w:val="0"/>
              <w:widowControl/>
              <w:suppressLineNumbers w:val="0"/>
              <w:spacing w:before="0" w:beforeAutospacing="0" w:after="0" w:afterAutospacing="0" w:line="360" w:lineRule="auto"/>
              <w:ind w:left="0" w:right="0"/>
              <w:jc w:val="center"/>
              <w:rPr>
                <w:rFonts w:hint="eastAsia" w:ascii="宋体" w:hAnsi="宋体" w:cs="Arial"/>
                <w:kern w:val="0"/>
              </w:rPr>
            </w:pPr>
          </w:p>
        </w:tc>
      </w:tr>
    </w:tbl>
    <w:p w14:paraId="4364B7C3">
      <w:pPr>
        <w:topLinePunct/>
        <w:spacing w:line="273" w:lineRule="auto"/>
        <w:ind w:firstLine="402"/>
        <w:jc w:val="left"/>
        <w:rPr>
          <w:rFonts w:hint="eastAsia" w:ascii="宋体" w:hAnsi="宋体"/>
          <w:b/>
          <w:sz w:val="18"/>
          <w:szCs w:val="18"/>
        </w:rPr>
      </w:pPr>
      <w:r>
        <w:rPr>
          <w:rFonts w:hint="eastAsia" w:ascii="宋体" w:hAnsi="宋体"/>
          <w:b/>
          <w:sz w:val="18"/>
          <w:szCs w:val="18"/>
        </w:rPr>
        <w:t xml:space="preserve"> </w:t>
      </w:r>
    </w:p>
    <w:p w14:paraId="09EA957A">
      <w:pPr>
        <w:topLinePunct/>
        <w:spacing w:line="273" w:lineRule="auto"/>
        <w:ind w:firstLine="402"/>
        <w:jc w:val="left"/>
        <w:rPr>
          <w:rFonts w:hint="eastAsia" w:ascii="宋体" w:hAnsi="宋体"/>
          <w:sz w:val="18"/>
          <w:szCs w:val="18"/>
        </w:rPr>
      </w:pPr>
      <w:r>
        <w:rPr>
          <w:rFonts w:hint="eastAsia" w:ascii="宋体" w:hAnsi="宋体"/>
          <w:b/>
          <w:sz w:val="18"/>
          <w:szCs w:val="18"/>
        </w:rPr>
        <w:t>编制要求</w:t>
      </w:r>
      <w:r>
        <w:rPr>
          <w:rFonts w:hint="eastAsia" w:ascii="宋体" w:hAnsi="宋体"/>
          <w:sz w:val="18"/>
          <w:szCs w:val="18"/>
        </w:rPr>
        <w:t>：</w:t>
      </w:r>
    </w:p>
    <w:p w14:paraId="07751070">
      <w:pPr>
        <w:topLinePunct/>
        <w:spacing w:line="273" w:lineRule="auto"/>
        <w:ind w:firstLine="400"/>
        <w:jc w:val="left"/>
        <w:rPr>
          <w:rFonts w:hint="eastAsia" w:ascii="宋体" w:hAnsi="宋体"/>
          <w:sz w:val="18"/>
          <w:szCs w:val="18"/>
        </w:rPr>
      </w:pPr>
      <w:r>
        <w:rPr>
          <w:rFonts w:hint="eastAsia" w:ascii="宋体" w:hAnsi="宋体"/>
          <w:sz w:val="18"/>
          <w:szCs w:val="18"/>
        </w:rPr>
        <w:t>1.供应商须根据第四章要求填写此表，作为响应文件的组成部分。</w:t>
      </w:r>
    </w:p>
    <w:p w14:paraId="3104451F">
      <w:pPr>
        <w:topLinePunct/>
        <w:spacing w:line="273" w:lineRule="auto"/>
        <w:ind w:firstLine="400"/>
        <w:jc w:val="left"/>
        <w:rPr>
          <w:rFonts w:hint="eastAsia" w:ascii="宋体" w:hAnsi="宋体"/>
          <w:sz w:val="18"/>
          <w:szCs w:val="18"/>
        </w:rPr>
      </w:pPr>
      <w:r>
        <w:rPr>
          <w:rFonts w:hint="eastAsia" w:ascii="宋体" w:hAnsi="宋体"/>
          <w:sz w:val="18"/>
          <w:szCs w:val="18"/>
        </w:rPr>
        <w:t>2.所有偏离必须在本表中列出，未在本偏离表中列出偏离，将视为供应商已完全接受磋商文件要求。如完全无偏离，也无其他说明，可在本表第一行填写“全部无偏离”。</w:t>
      </w:r>
    </w:p>
    <w:p w14:paraId="0BDC8517">
      <w:pPr>
        <w:topLinePunct/>
        <w:spacing w:line="273" w:lineRule="auto"/>
        <w:ind w:firstLine="400"/>
        <w:jc w:val="left"/>
        <w:rPr>
          <w:rFonts w:hint="eastAsia" w:ascii="宋体" w:hAnsi="宋体"/>
          <w:sz w:val="18"/>
          <w:szCs w:val="18"/>
        </w:rPr>
      </w:pPr>
      <w:r>
        <w:rPr>
          <w:rFonts w:hint="eastAsia" w:ascii="宋体" w:hAnsi="宋体"/>
          <w:sz w:val="18"/>
          <w:szCs w:val="18"/>
        </w:rPr>
        <w:t>3.偏离包括正、负偏离，正偏离指供应商的响应高于磋商文件要求，负偏离指供应商的响应低于磋商文件要求。</w:t>
      </w:r>
    </w:p>
    <w:p w14:paraId="25EA7A21">
      <w:pPr>
        <w:topLinePunct/>
        <w:spacing w:line="273" w:lineRule="auto"/>
        <w:ind w:firstLine="400"/>
        <w:jc w:val="left"/>
        <w:rPr>
          <w:rFonts w:hint="eastAsia" w:ascii="宋体" w:hAnsi="宋体"/>
          <w:sz w:val="18"/>
          <w:szCs w:val="18"/>
        </w:rPr>
      </w:pPr>
      <w:r>
        <w:rPr>
          <w:rFonts w:hint="eastAsia" w:ascii="宋体" w:hAnsi="宋体"/>
          <w:sz w:val="18"/>
          <w:szCs w:val="18"/>
        </w:rPr>
        <w:t>4.如供应商将此表空白，视为供应商无任何偏离。</w:t>
      </w:r>
    </w:p>
    <w:p w14:paraId="2F5C155D">
      <w:pPr>
        <w:topLinePunct/>
        <w:spacing w:line="273" w:lineRule="auto"/>
        <w:ind w:firstLine="400"/>
        <w:jc w:val="left"/>
        <w:rPr>
          <w:rFonts w:hint="eastAsia" w:ascii="宋体" w:hAnsi="宋体"/>
          <w:sz w:val="18"/>
          <w:szCs w:val="18"/>
        </w:rPr>
      </w:pPr>
      <w:r>
        <w:rPr>
          <w:rFonts w:hint="eastAsia" w:ascii="宋体" w:hAnsi="宋体"/>
          <w:sz w:val="18"/>
          <w:szCs w:val="18"/>
        </w:rPr>
        <w:t xml:space="preserve"> </w:t>
      </w:r>
    </w:p>
    <w:p w14:paraId="7AAC4E4C">
      <w:pPr>
        <w:spacing w:line="440" w:lineRule="exact"/>
        <w:ind w:right="480" w:firstLine="4800" w:firstLineChars="2000"/>
        <w:rPr>
          <w:rFonts w:hint="eastAsia" w:ascii="宋体" w:hAnsi="宋体"/>
          <w:sz w:val="24"/>
        </w:rPr>
      </w:pPr>
      <w:r>
        <w:rPr>
          <w:rFonts w:hint="eastAsia" w:ascii="宋体" w:hAnsi="宋体"/>
          <w:sz w:val="24"/>
        </w:rPr>
        <w:t xml:space="preserve"> </w:t>
      </w:r>
    </w:p>
    <w:p w14:paraId="3F44BEAF">
      <w:pPr>
        <w:spacing w:line="480" w:lineRule="auto"/>
        <w:ind w:firstLine="3024" w:firstLineChars="1440"/>
        <w:rPr>
          <w:rFonts w:hint="eastAsia" w:ascii="宋体" w:hAnsi="宋体"/>
          <w:szCs w:val="21"/>
        </w:rPr>
      </w:pPr>
      <w:r>
        <w:rPr>
          <w:rFonts w:hint="eastAsia" w:ascii="宋体" w:hAnsi="宋体"/>
        </w:rPr>
        <w:t>供应商名称（电子</w:t>
      </w:r>
      <w:r>
        <w:rPr>
          <w:rFonts w:hint="eastAsia" w:ascii="宋体" w:hAnsi="宋体"/>
          <w:sz w:val="22"/>
          <w:szCs w:val="22"/>
        </w:rPr>
        <w:t>公章</w:t>
      </w:r>
      <w:r>
        <w:rPr>
          <w:rFonts w:hint="eastAsia" w:ascii="宋体" w:hAnsi="宋体"/>
        </w:rPr>
        <w:t>）：</w:t>
      </w:r>
    </w:p>
    <w:p w14:paraId="714221FF">
      <w:pPr>
        <w:topLinePunct/>
        <w:spacing w:line="480" w:lineRule="auto"/>
        <w:ind w:left="420" w:leftChars="200" w:firstLine="2940" w:firstLineChars="1400"/>
        <w:jc w:val="left"/>
        <w:rPr>
          <w:rFonts w:hint="eastAsia" w:ascii="宋体" w:hAnsi="宋体"/>
        </w:rPr>
      </w:pPr>
      <w:r>
        <w:rPr>
          <w:rFonts w:hint="eastAsia" w:ascii="宋体" w:hAnsi="宋体"/>
        </w:rPr>
        <w:t xml:space="preserve">日期：XX年XX月XX日 </w:t>
      </w:r>
    </w:p>
    <w:p w14:paraId="111F1738">
      <w:pPr>
        <w:topLinePunct/>
        <w:spacing w:line="440" w:lineRule="exact"/>
        <w:ind w:left="422" w:hanging="422" w:hangingChars="201"/>
        <w:jc w:val="left"/>
        <w:rPr>
          <w:rFonts w:hint="eastAsia" w:ascii="宋体" w:hAnsi="宋体"/>
        </w:rPr>
      </w:pPr>
      <w:r>
        <w:rPr>
          <w:rFonts w:hint="eastAsia" w:ascii="宋体" w:hAnsi="宋体"/>
        </w:rPr>
        <w:t xml:space="preserve"> </w:t>
      </w:r>
    </w:p>
    <w:p w14:paraId="1153EA5B">
      <w:pPr>
        <w:topLinePunct/>
        <w:spacing w:line="440" w:lineRule="exact"/>
        <w:ind w:left="422" w:hanging="422" w:hangingChars="201"/>
        <w:jc w:val="left"/>
        <w:rPr>
          <w:rFonts w:hint="eastAsia" w:ascii="宋体" w:hAnsi="宋体"/>
        </w:rPr>
      </w:pPr>
    </w:p>
    <w:p w14:paraId="038555A4">
      <w:pPr>
        <w:topLinePunct/>
        <w:spacing w:line="440" w:lineRule="exact"/>
        <w:ind w:left="422" w:hanging="422" w:hangingChars="201"/>
        <w:jc w:val="left"/>
        <w:rPr>
          <w:rFonts w:hint="eastAsia" w:ascii="宋体" w:hAnsi="宋体"/>
        </w:rPr>
      </w:pPr>
    </w:p>
    <w:p w14:paraId="1DF659E0">
      <w:pPr>
        <w:topLinePunct/>
        <w:spacing w:line="440" w:lineRule="exact"/>
        <w:ind w:left="422" w:hanging="422" w:hangingChars="201"/>
        <w:jc w:val="left"/>
        <w:rPr>
          <w:rFonts w:hint="eastAsia" w:ascii="宋体" w:hAnsi="宋体"/>
        </w:rPr>
      </w:pPr>
    </w:p>
    <w:p w14:paraId="259CB8B9">
      <w:pPr>
        <w:widowControl/>
        <w:jc w:val="left"/>
        <w:rPr>
          <w:rFonts w:hint="eastAsia" w:ascii="宋体" w:hAnsi="宋体"/>
        </w:rPr>
      </w:pPr>
      <w:r>
        <w:rPr>
          <w:rFonts w:hint="eastAsia" w:ascii="宋体" w:hAnsi="宋体"/>
        </w:rPr>
        <w:br w:type="page"/>
      </w:r>
    </w:p>
    <w:p w14:paraId="6EACE5B7">
      <w:pPr>
        <w:pStyle w:val="39"/>
        <w:numPr>
          <w:ilvl w:val="0"/>
          <w:numId w:val="3"/>
        </w:numPr>
        <w:tabs>
          <w:tab w:val="left" w:pos="588"/>
        </w:tabs>
        <w:snapToGrid w:val="0"/>
        <w:spacing w:before="120" w:after="120" w:line="440" w:lineRule="exact"/>
        <w:jc w:val="left"/>
        <w:outlineLvl w:val="1"/>
        <w:rPr>
          <w:rFonts w:hint="eastAsia" w:asciiTheme="minorEastAsia" w:hAnsiTheme="minorEastAsia" w:eastAsiaTheme="minorEastAsia"/>
          <w:sz w:val="24"/>
          <w:szCs w:val="24"/>
        </w:rPr>
      </w:pPr>
      <w:bookmarkStart w:id="212" w:name="_Toc227166758"/>
      <w:r>
        <w:rPr>
          <w:rFonts w:hint="eastAsia" w:asciiTheme="minorEastAsia" w:hAnsiTheme="minorEastAsia" w:eastAsiaTheme="minorEastAsia"/>
          <w:sz w:val="24"/>
          <w:szCs w:val="24"/>
        </w:rPr>
        <w:t>无重大违法记录的书面声明</w:t>
      </w:r>
      <w:bookmarkEnd w:id="212"/>
    </w:p>
    <w:p w14:paraId="5C8A0CF2">
      <w:pPr>
        <w:ind w:firstLine="422" w:firstLineChars="200"/>
        <w:jc w:val="center"/>
        <w:rPr>
          <w:rFonts w:hint="eastAsia" w:ascii="宋体" w:hAnsi="宋体"/>
          <w:b/>
          <w:szCs w:val="21"/>
        </w:rPr>
      </w:pPr>
    </w:p>
    <w:p w14:paraId="371F8D3C">
      <w:pPr>
        <w:spacing w:line="480" w:lineRule="exact"/>
        <w:rPr>
          <w:rFonts w:hint="eastAsia" w:ascii="宋体" w:hAnsi="宋体"/>
          <w:sz w:val="22"/>
          <w:szCs w:val="22"/>
        </w:rPr>
      </w:pPr>
      <w:r>
        <w:rPr>
          <w:rFonts w:hint="eastAsia" w:ascii="宋体" w:hAnsi="宋体"/>
          <w:sz w:val="22"/>
          <w:szCs w:val="22"/>
        </w:rPr>
        <w:t>（采购人名称）：</w:t>
      </w:r>
    </w:p>
    <w:p w14:paraId="507A1129">
      <w:pPr>
        <w:spacing w:line="480" w:lineRule="exact"/>
        <w:ind w:firstLine="480" w:firstLineChars="229"/>
        <w:rPr>
          <w:rFonts w:hint="eastAsia" w:ascii="宋体" w:hAnsi="宋体"/>
          <w:szCs w:val="21"/>
        </w:rPr>
      </w:pPr>
      <w:r>
        <w:rPr>
          <w:rFonts w:hint="eastAsia" w:ascii="宋体" w:hAnsi="宋体"/>
        </w:rPr>
        <w:t xml:space="preserve"> </w:t>
      </w:r>
    </w:p>
    <w:p w14:paraId="75F12DFA">
      <w:pPr>
        <w:spacing w:line="360" w:lineRule="auto"/>
        <w:ind w:firstLine="440" w:firstLineChars="200"/>
        <w:rPr>
          <w:rFonts w:hint="eastAsia" w:ascii="宋体" w:hAnsi="宋体"/>
          <w:sz w:val="22"/>
          <w:szCs w:val="22"/>
        </w:rPr>
      </w:pPr>
      <w:r>
        <w:rPr>
          <w:rFonts w:hint="eastAsia" w:ascii="宋体" w:hAnsi="宋体"/>
          <w:sz w:val="22"/>
          <w:szCs w:val="22"/>
        </w:rPr>
        <w:t>我公司在参加本项目采购活动前三年内，在经营活动中没有因违法经营受到刑事处罚或者责令停产停业、吊销许可证或者执照、较大数额罚款等行政处罚。</w:t>
      </w:r>
    </w:p>
    <w:p w14:paraId="407DD917">
      <w:pPr>
        <w:spacing w:line="360" w:lineRule="auto"/>
        <w:ind w:firstLine="440" w:firstLineChars="200"/>
        <w:rPr>
          <w:rFonts w:hint="eastAsia" w:ascii="宋体" w:hAnsi="宋体"/>
          <w:sz w:val="22"/>
          <w:szCs w:val="22"/>
        </w:rPr>
      </w:pPr>
      <w:r>
        <w:rPr>
          <w:rFonts w:hint="eastAsia" w:ascii="宋体" w:hAnsi="宋体"/>
          <w:sz w:val="22"/>
          <w:szCs w:val="22"/>
        </w:rPr>
        <w:t>特此声明！</w:t>
      </w:r>
    </w:p>
    <w:p w14:paraId="36FE1834">
      <w:pPr>
        <w:spacing w:line="360" w:lineRule="auto"/>
        <w:rPr>
          <w:rFonts w:hint="eastAsia" w:ascii="宋体" w:hAnsi="宋体"/>
          <w:sz w:val="22"/>
          <w:szCs w:val="22"/>
        </w:rPr>
      </w:pPr>
      <w:r>
        <w:rPr>
          <w:rFonts w:hint="eastAsia" w:ascii="宋体" w:hAnsi="宋体"/>
          <w:sz w:val="22"/>
          <w:szCs w:val="22"/>
        </w:rPr>
        <w:t xml:space="preserve"> </w:t>
      </w:r>
    </w:p>
    <w:p w14:paraId="4CF35C5B">
      <w:pPr>
        <w:spacing w:line="480" w:lineRule="auto"/>
        <w:ind w:firstLine="1188" w:firstLineChars="540"/>
        <w:rPr>
          <w:rFonts w:hint="eastAsia" w:ascii="宋体" w:hAnsi="宋体"/>
          <w:sz w:val="22"/>
          <w:szCs w:val="22"/>
        </w:rPr>
      </w:pPr>
      <w:r>
        <w:rPr>
          <w:rFonts w:hint="eastAsia" w:ascii="宋体" w:hAnsi="宋体"/>
          <w:sz w:val="22"/>
          <w:szCs w:val="22"/>
        </w:rPr>
        <w:t xml:space="preserve">供应商名称（电子公章）： </w:t>
      </w:r>
    </w:p>
    <w:p w14:paraId="1B83593F">
      <w:pPr>
        <w:spacing w:line="480" w:lineRule="auto"/>
        <w:ind w:firstLine="1188" w:firstLineChars="540"/>
        <w:rPr>
          <w:rFonts w:hint="eastAsia" w:ascii="宋体" w:hAnsi="宋体"/>
          <w:sz w:val="22"/>
          <w:szCs w:val="22"/>
        </w:rPr>
      </w:pPr>
      <w:r>
        <w:rPr>
          <w:rFonts w:hint="eastAsia" w:ascii="宋体" w:hAnsi="宋体"/>
          <w:sz w:val="22"/>
          <w:szCs w:val="22"/>
        </w:rPr>
        <w:t>日期：XX年XX月XX日</w:t>
      </w:r>
    </w:p>
    <w:p w14:paraId="06B92919">
      <w:pPr>
        <w:topLinePunct/>
        <w:spacing w:line="440" w:lineRule="exact"/>
        <w:jc w:val="left"/>
        <w:rPr>
          <w:rFonts w:hint="eastAsia" w:asciiTheme="minorEastAsia" w:hAnsiTheme="minorEastAsia" w:eastAsiaTheme="minorEastAsia"/>
          <w:color w:val="000000"/>
          <w:szCs w:val="21"/>
        </w:rPr>
      </w:pPr>
    </w:p>
    <w:p w14:paraId="74BEC2D2">
      <w:pPr>
        <w:topLinePunct/>
        <w:spacing w:line="440" w:lineRule="exact"/>
        <w:jc w:val="left"/>
        <w:rPr>
          <w:rFonts w:hint="eastAsia" w:asciiTheme="minorEastAsia" w:hAnsiTheme="minorEastAsia" w:eastAsiaTheme="minorEastAsia"/>
          <w:color w:val="000000"/>
          <w:szCs w:val="21"/>
        </w:rPr>
      </w:pPr>
    </w:p>
    <w:p w14:paraId="5F459AD4">
      <w:pPr>
        <w:topLinePunct/>
        <w:spacing w:line="440" w:lineRule="exact"/>
        <w:jc w:val="left"/>
        <w:rPr>
          <w:rFonts w:hint="eastAsia" w:asciiTheme="minorEastAsia" w:hAnsiTheme="minorEastAsia" w:eastAsiaTheme="minorEastAsia"/>
          <w:color w:val="000000"/>
          <w:szCs w:val="21"/>
        </w:rPr>
      </w:pPr>
    </w:p>
    <w:p w14:paraId="1C45593E">
      <w:pPr>
        <w:pStyle w:val="39"/>
        <w:numPr>
          <w:ilvl w:val="0"/>
          <w:numId w:val="3"/>
        </w:numPr>
        <w:tabs>
          <w:tab w:val="left" w:pos="588"/>
        </w:tabs>
        <w:snapToGrid w:val="0"/>
        <w:spacing w:before="120" w:after="120" w:line="440" w:lineRule="exact"/>
        <w:jc w:val="left"/>
        <w:outlineLvl w:val="1"/>
        <w:rPr>
          <w:rFonts w:hint="eastAsia" w:asciiTheme="minorEastAsia" w:hAnsiTheme="minorEastAsia" w:eastAsiaTheme="minorEastAsia"/>
          <w:sz w:val="24"/>
          <w:szCs w:val="24"/>
        </w:rPr>
      </w:pPr>
      <w:bookmarkStart w:id="213" w:name="_Toc227166759"/>
      <w:r>
        <w:rPr>
          <w:rFonts w:hint="eastAsia" w:asciiTheme="minorEastAsia" w:hAnsiTheme="minorEastAsia" w:eastAsiaTheme="minorEastAsia"/>
          <w:sz w:val="24"/>
          <w:szCs w:val="24"/>
        </w:rPr>
        <w:t>具备履行合同所必需的设备和专业技术能力声明</w:t>
      </w:r>
      <w:bookmarkEnd w:id="213"/>
    </w:p>
    <w:p w14:paraId="03F6E0E1">
      <w:pPr>
        <w:ind w:firstLine="422" w:firstLineChars="200"/>
        <w:jc w:val="center"/>
        <w:rPr>
          <w:rFonts w:hint="eastAsia" w:ascii="宋体" w:hAnsi="宋体"/>
          <w:b/>
          <w:szCs w:val="21"/>
        </w:rPr>
      </w:pPr>
    </w:p>
    <w:p w14:paraId="311DD3C2">
      <w:pPr>
        <w:spacing w:line="480" w:lineRule="exact"/>
        <w:rPr>
          <w:rFonts w:hint="eastAsia" w:ascii="宋体" w:hAnsi="宋体"/>
          <w:sz w:val="22"/>
          <w:szCs w:val="22"/>
        </w:rPr>
      </w:pPr>
      <w:r>
        <w:rPr>
          <w:rFonts w:hint="eastAsia" w:ascii="宋体" w:hAnsi="宋体"/>
          <w:sz w:val="22"/>
          <w:szCs w:val="22"/>
        </w:rPr>
        <w:t>（采购人名称）：</w:t>
      </w:r>
    </w:p>
    <w:p w14:paraId="60517FE8">
      <w:pPr>
        <w:spacing w:line="480" w:lineRule="exact"/>
        <w:ind w:firstLine="480" w:firstLineChars="229"/>
        <w:rPr>
          <w:rFonts w:hint="eastAsia" w:ascii="宋体" w:hAnsi="宋体"/>
          <w:szCs w:val="21"/>
        </w:rPr>
      </w:pPr>
      <w:r>
        <w:rPr>
          <w:rFonts w:hint="eastAsia" w:ascii="宋体" w:hAnsi="宋体"/>
        </w:rPr>
        <w:t xml:space="preserve"> </w:t>
      </w:r>
    </w:p>
    <w:p w14:paraId="5365600F">
      <w:pPr>
        <w:spacing w:line="460" w:lineRule="exact"/>
        <w:ind w:firstLine="492"/>
        <w:rPr>
          <w:rFonts w:hint="eastAsia" w:ascii="宋体" w:hAnsi="宋体"/>
          <w:kern w:val="0"/>
          <w:sz w:val="22"/>
          <w:szCs w:val="21"/>
        </w:rPr>
      </w:pPr>
      <w:r>
        <w:rPr>
          <w:rFonts w:hint="eastAsia" w:ascii="宋体" w:hAnsi="宋体"/>
          <w:kern w:val="0"/>
          <w:sz w:val="22"/>
          <w:szCs w:val="21"/>
        </w:rPr>
        <w:t>我单位（供应商名称）郑重声明：我公司具备履行本项采购合同所必需的设备和专业技术能力。为履行本项采购合同，我单位具备如下主要设备和主要专业技术能力：</w:t>
      </w:r>
    </w:p>
    <w:p w14:paraId="732313E3">
      <w:pPr>
        <w:spacing w:line="460" w:lineRule="exact"/>
        <w:ind w:firstLine="492"/>
        <w:rPr>
          <w:rFonts w:hint="eastAsia" w:ascii="宋体" w:hAnsi="宋体"/>
          <w:color w:val="EE0000"/>
          <w:kern w:val="0"/>
          <w:sz w:val="22"/>
          <w:szCs w:val="21"/>
        </w:rPr>
      </w:pPr>
      <w:r>
        <w:rPr>
          <w:rFonts w:hint="eastAsia" w:ascii="宋体" w:hAnsi="宋体"/>
          <w:kern w:val="0"/>
          <w:sz w:val="22"/>
          <w:szCs w:val="21"/>
        </w:rPr>
        <w:t xml:space="preserve">主要设备有：       </w:t>
      </w:r>
    </w:p>
    <w:p w14:paraId="23BECFA5">
      <w:pPr>
        <w:spacing w:line="460" w:lineRule="exact"/>
        <w:ind w:firstLine="492"/>
        <w:rPr>
          <w:rFonts w:hint="eastAsia" w:ascii="宋体" w:hAnsi="宋体"/>
          <w:kern w:val="0"/>
          <w:sz w:val="22"/>
          <w:szCs w:val="21"/>
        </w:rPr>
      </w:pPr>
      <w:r>
        <w:rPr>
          <w:rFonts w:hint="eastAsia" w:ascii="宋体" w:hAnsi="宋体"/>
          <w:kern w:val="0"/>
          <w:sz w:val="22"/>
          <w:szCs w:val="21"/>
        </w:rPr>
        <w:t xml:space="preserve">主要专业技术能力有：        </w:t>
      </w:r>
    </w:p>
    <w:p w14:paraId="546A3FAA">
      <w:pPr>
        <w:spacing w:line="360" w:lineRule="auto"/>
        <w:rPr>
          <w:rFonts w:hint="eastAsia" w:ascii="宋体" w:hAnsi="宋体"/>
          <w:sz w:val="22"/>
          <w:szCs w:val="22"/>
        </w:rPr>
      </w:pPr>
      <w:r>
        <w:rPr>
          <w:rFonts w:hint="eastAsia" w:ascii="宋体" w:hAnsi="宋体"/>
          <w:sz w:val="22"/>
          <w:szCs w:val="22"/>
        </w:rPr>
        <w:t xml:space="preserve"> </w:t>
      </w:r>
    </w:p>
    <w:p w14:paraId="0B194643">
      <w:pPr>
        <w:spacing w:line="480" w:lineRule="auto"/>
        <w:ind w:firstLine="2948" w:firstLineChars="1340"/>
        <w:rPr>
          <w:rFonts w:hint="eastAsia" w:ascii="宋体" w:hAnsi="宋体"/>
          <w:sz w:val="22"/>
          <w:szCs w:val="22"/>
        </w:rPr>
      </w:pPr>
      <w:r>
        <w:rPr>
          <w:rFonts w:hint="eastAsia" w:ascii="宋体" w:hAnsi="宋体"/>
          <w:sz w:val="22"/>
          <w:szCs w:val="22"/>
        </w:rPr>
        <w:t xml:space="preserve">供应商名称（电子公章）： </w:t>
      </w:r>
    </w:p>
    <w:p w14:paraId="63A92239">
      <w:pPr>
        <w:spacing w:line="480" w:lineRule="auto"/>
        <w:ind w:firstLine="3388" w:firstLineChars="1540"/>
        <w:rPr>
          <w:rFonts w:hint="eastAsia" w:ascii="宋体" w:hAnsi="宋体"/>
          <w:sz w:val="22"/>
          <w:szCs w:val="22"/>
        </w:rPr>
      </w:pPr>
      <w:r>
        <w:rPr>
          <w:rFonts w:hint="eastAsia" w:ascii="宋体" w:hAnsi="宋体"/>
          <w:sz w:val="22"/>
          <w:szCs w:val="22"/>
        </w:rPr>
        <w:t>日期：XX年XX月XX日</w:t>
      </w:r>
    </w:p>
    <w:p w14:paraId="306B5084">
      <w:pPr>
        <w:topLinePunct/>
        <w:spacing w:line="440" w:lineRule="exact"/>
        <w:jc w:val="left"/>
        <w:rPr>
          <w:rFonts w:hint="eastAsia" w:asciiTheme="minorEastAsia" w:hAnsiTheme="minorEastAsia" w:eastAsiaTheme="minorEastAsia"/>
          <w:color w:val="000000"/>
          <w:szCs w:val="21"/>
        </w:rPr>
      </w:pPr>
    </w:p>
    <w:p w14:paraId="33619DA7">
      <w:pPr>
        <w:widowControl/>
        <w:jc w:val="lef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br w:type="page"/>
      </w:r>
    </w:p>
    <w:bookmarkEnd w:id="209"/>
    <w:bookmarkEnd w:id="211"/>
    <w:p w14:paraId="29BFA5A4">
      <w:pPr>
        <w:pStyle w:val="39"/>
        <w:numPr>
          <w:ilvl w:val="0"/>
          <w:numId w:val="3"/>
        </w:numPr>
        <w:tabs>
          <w:tab w:val="left" w:pos="588"/>
        </w:tabs>
        <w:snapToGrid w:val="0"/>
        <w:spacing w:before="120" w:after="120" w:line="440" w:lineRule="exact"/>
        <w:jc w:val="left"/>
        <w:outlineLvl w:val="1"/>
        <w:rPr>
          <w:rFonts w:hint="eastAsia" w:asciiTheme="minorEastAsia" w:hAnsiTheme="minorEastAsia" w:eastAsiaTheme="minorEastAsia"/>
          <w:sz w:val="24"/>
          <w:szCs w:val="24"/>
        </w:rPr>
      </w:pPr>
      <w:bookmarkStart w:id="214" w:name="_Toc477190462"/>
      <w:bookmarkEnd w:id="214"/>
      <w:bookmarkStart w:id="215" w:name="_Toc477190514"/>
      <w:bookmarkEnd w:id="215"/>
      <w:bookmarkStart w:id="216" w:name="_Toc477190428"/>
      <w:bookmarkEnd w:id="216"/>
      <w:bookmarkStart w:id="217" w:name="_Toc477190445"/>
      <w:bookmarkEnd w:id="217"/>
      <w:bookmarkStart w:id="218" w:name="_Toc477190474"/>
      <w:bookmarkEnd w:id="218"/>
      <w:bookmarkStart w:id="219" w:name="_Toc477190509"/>
      <w:bookmarkEnd w:id="219"/>
      <w:bookmarkStart w:id="220" w:name="_Toc477190466"/>
      <w:bookmarkEnd w:id="220"/>
      <w:bookmarkStart w:id="221" w:name="_Toc477190469"/>
      <w:bookmarkEnd w:id="221"/>
      <w:bookmarkStart w:id="222" w:name="_Toc477190513"/>
      <w:bookmarkEnd w:id="222"/>
      <w:bookmarkStart w:id="223" w:name="_Toc477190419"/>
      <w:bookmarkEnd w:id="223"/>
      <w:bookmarkStart w:id="224" w:name="_Toc477190549"/>
      <w:bookmarkEnd w:id="224"/>
      <w:bookmarkStart w:id="225" w:name="_Toc477190437"/>
      <w:bookmarkEnd w:id="225"/>
      <w:bookmarkStart w:id="226" w:name="_Toc477190414"/>
      <w:bookmarkEnd w:id="226"/>
      <w:bookmarkStart w:id="227" w:name="_Toc477190574"/>
      <w:bookmarkEnd w:id="227"/>
      <w:bookmarkStart w:id="228" w:name="_Toc477190648"/>
      <w:bookmarkEnd w:id="228"/>
      <w:bookmarkStart w:id="229" w:name="_Toc477190632"/>
      <w:bookmarkEnd w:id="229"/>
      <w:bookmarkStart w:id="230" w:name="_Toc477190464"/>
      <w:bookmarkEnd w:id="230"/>
      <w:bookmarkStart w:id="231" w:name="_Toc477190441"/>
      <w:bookmarkEnd w:id="231"/>
      <w:bookmarkStart w:id="232" w:name="_Toc477190573"/>
      <w:bookmarkEnd w:id="232"/>
      <w:bookmarkStart w:id="233" w:name="_Toc477190508"/>
      <w:bookmarkEnd w:id="233"/>
      <w:bookmarkStart w:id="234" w:name="_Toc477190517"/>
      <w:bookmarkEnd w:id="234"/>
      <w:bookmarkStart w:id="235" w:name="_Toc477190461"/>
      <w:bookmarkEnd w:id="235"/>
      <w:bookmarkStart w:id="236" w:name="_Toc477190420"/>
      <w:bookmarkEnd w:id="236"/>
      <w:bookmarkStart w:id="237" w:name="_Toc477190568"/>
      <w:bookmarkEnd w:id="237"/>
      <w:bookmarkStart w:id="238" w:name="_Toc477190455"/>
      <w:bookmarkEnd w:id="238"/>
      <w:bookmarkStart w:id="239" w:name="_Toc477190498"/>
      <w:bookmarkEnd w:id="239"/>
      <w:bookmarkStart w:id="240" w:name="_Toc477190366"/>
      <w:bookmarkEnd w:id="240"/>
      <w:bookmarkStart w:id="241" w:name="_Toc477190537"/>
      <w:bookmarkEnd w:id="241"/>
      <w:bookmarkStart w:id="242" w:name="_Toc477190416"/>
      <w:bookmarkEnd w:id="242"/>
      <w:bookmarkStart w:id="243" w:name="_Toc477190653"/>
      <w:bookmarkEnd w:id="243"/>
      <w:bookmarkStart w:id="244" w:name="_Toc477190600"/>
      <w:bookmarkEnd w:id="244"/>
      <w:bookmarkStart w:id="245" w:name="_Toc477190450"/>
      <w:bookmarkEnd w:id="245"/>
      <w:bookmarkStart w:id="246" w:name="_Toc477190444"/>
      <w:bookmarkEnd w:id="246"/>
      <w:bookmarkStart w:id="247" w:name="_Toc477190543"/>
      <w:bookmarkEnd w:id="247"/>
      <w:bookmarkStart w:id="248" w:name="_Toc477190581"/>
      <w:bookmarkEnd w:id="248"/>
      <w:bookmarkStart w:id="249" w:name="_Toc477190505"/>
      <w:bookmarkEnd w:id="249"/>
      <w:bookmarkStart w:id="250" w:name="_Toc477190612"/>
      <w:bookmarkEnd w:id="250"/>
      <w:bookmarkStart w:id="251" w:name="_Toc477190577"/>
      <w:bookmarkEnd w:id="251"/>
      <w:bookmarkStart w:id="252" w:name="_Toc477190598"/>
      <w:bookmarkEnd w:id="252"/>
      <w:bookmarkStart w:id="253" w:name="_Toc477190454"/>
      <w:bookmarkEnd w:id="253"/>
      <w:bookmarkStart w:id="254" w:name="_Toc477190596"/>
      <w:bookmarkEnd w:id="254"/>
      <w:bookmarkStart w:id="255" w:name="_Toc477190575"/>
      <w:bookmarkEnd w:id="255"/>
      <w:bookmarkStart w:id="256" w:name="_Toc477190473"/>
      <w:bookmarkEnd w:id="256"/>
      <w:bookmarkStart w:id="257" w:name="_Toc477190507"/>
      <w:bookmarkEnd w:id="257"/>
      <w:bookmarkStart w:id="258" w:name="_Toc477190652"/>
      <w:bookmarkEnd w:id="258"/>
      <w:bookmarkStart w:id="259" w:name="_Toc477190515"/>
      <w:bookmarkEnd w:id="259"/>
      <w:bookmarkStart w:id="260" w:name="_Toc477190566"/>
      <w:bookmarkEnd w:id="260"/>
      <w:bookmarkStart w:id="261" w:name="_Toc477190579"/>
      <w:bookmarkEnd w:id="261"/>
      <w:bookmarkStart w:id="262" w:name="_Toc477190433"/>
      <w:bookmarkEnd w:id="262"/>
      <w:bookmarkStart w:id="263" w:name="_Toc477190468"/>
      <w:bookmarkEnd w:id="263"/>
      <w:bookmarkStart w:id="264" w:name="_Toc477190427"/>
      <w:bookmarkEnd w:id="264"/>
      <w:bookmarkStart w:id="265" w:name="_Toc477190442"/>
      <w:bookmarkEnd w:id="265"/>
      <w:bookmarkStart w:id="266" w:name="_Toc477190452"/>
      <w:bookmarkEnd w:id="266"/>
      <w:bookmarkStart w:id="267" w:name="_Toc477190564"/>
      <w:bookmarkEnd w:id="267"/>
      <w:bookmarkStart w:id="268" w:name="_Toc477190465"/>
      <w:bookmarkEnd w:id="268"/>
      <w:bookmarkStart w:id="269" w:name="_Toc477190591"/>
      <w:bookmarkEnd w:id="269"/>
      <w:bookmarkStart w:id="270" w:name="_Toc477190565"/>
      <w:bookmarkEnd w:id="270"/>
      <w:bookmarkStart w:id="271" w:name="_Toc477190512"/>
      <w:bookmarkEnd w:id="271"/>
      <w:bookmarkStart w:id="272" w:name="_Toc477190423"/>
      <w:bookmarkEnd w:id="272"/>
      <w:bookmarkStart w:id="273" w:name="_Toc477190451"/>
      <w:bookmarkEnd w:id="273"/>
      <w:bookmarkStart w:id="274" w:name="_Toc477190449"/>
      <w:bookmarkEnd w:id="274"/>
      <w:bookmarkStart w:id="275" w:name="_Toc477190646"/>
      <w:bookmarkEnd w:id="275"/>
      <w:bookmarkStart w:id="276" w:name="_Toc477190567"/>
      <w:bookmarkEnd w:id="276"/>
      <w:bookmarkStart w:id="277" w:name="_Toc477190460"/>
      <w:bookmarkEnd w:id="277"/>
      <w:bookmarkStart w:id="278" w:name="_Toc477190642"/>
      <w:bookmarkEnd w:id="278"/>
      <w:bookmarkStart w:id="279" w:name="_Toc477190470"/>
      <w:bookmarkEnd w:id="279"/>
      <w:bookmarkStart w:id="280" w:name="_Toc477190576"/>
      <w:bookmarkEnd w:id="280"/>
      <w:bookmarkStart w:id="281" w:name="_Toc477190589"/>
      <w:bookmarkEnd w:id="281"/>
      <w:bookmarkStart w:id="282" w:name="_Toc477190432"/>
      <w:bookmarkEnd w:id="282"/>
      <w:bookmarkStart w:id="283" w:name="_Toc477190580"/>
      <w:bookmarkEnd w:id="283"/>
      <w:bookmarkStart w:id="284" w:name="_Toc477190434"/>
      <w:bookmarkEnd w:id="284"/>
      <w:bookmarkStart w:id="285" w:name="_Toc477190422"/>
      <w:bookmarkEnd w:id="285"/>
      <w:bookmarkStart w:id="286" w:name="_Toc477190430"/>
      <w:bookmarkEnd w:id="286"/>
      <w:bookmarkStart w:id="287" w:name="_Toc477190599"/>
      <w:bookmarkEnd w:id="287"/>
      <w:bookmarkStart w:id="288" w:name="_Toc477190570"/>
      <w:bookmarkEnd w:id="288"/>
      <w:bookmarkStart w:id="289" w:name="_Toc477190415"/>
      <w:bookmarkEnd w:id="289"/>
      <w:bookmarkStart w:id="290" w:name="_Toc477190506"/>
      <w:bookmarkEnd w:id="290"/>
      <w:bookmarkStart w:id="291" w:name="_Toc477190569"/>
      <w:bookmarkEnd w:id="291"/>
      <w:bookmarkStart w:id="292" w:name="_Toc477190563"/>
      <w:bookmarkEnd w:id="292"/>
      <w:bookmarkStart w:id="293" w:name="_Toc477190482"/>
      <w:bookmarkEnd w:id="293"/>
      <w:bookmarkStart w:id="294" w:name="_Toc477190561"/>
      <w:bookmarkEnd w:id="294"/>
      <w:bookmarkStart w:id="295" w:name="_Toc477190504"/>
      <w:bookmarkEnd w:id="295"/>
      <w:bookmarkStart w:id="296" w:name="_Toc477190587"/>
      <w:bookmarkEnd w:id="296"/>
      <w:bookmarkStart w:id="297" w:name="_Toc477190601"/>
      <w:bookmarkEnd w:id="297"/>
      <w:bookmarkStart w:id="298" w:name="_Toc477190368"/>
      <w:bookmarkEnd w:id="298"/>
      <w:bookmarkStart w:id="299" w:name="_Toc477190592"/>
      <w:bookmarkEnd w:id="299"/>
      <w:bookmarkStart w:id="300" w:name="_Toc477190436"/>
      <w:bookmarkEnd w:id="300"/>
      <w:bookmarkStart w:id="301" w:name="_Toc477190647"/>
      <w:bookmarkEnd w:id="301"/>
      <w:bookmarkStart w:id="302" w:name="_Toc477190651"/>
      <w:bookmarkEnd w:id="302"/>
      <w:bookmarkStart w:id="303" w:name="_Toc477190472"/>
      <w:bookmarkEnd w:id="303"/>
      <w:bookmarkStart w:id="304" w:name="_Toc477190595"/>
      <w:bookmarkEnd w:id="304"/>
      <w:bookmarkStart w:id="305" w:name="_Toc477190586"/>
      <w:bookmarkEnd w:id="305"/>
      <w:bookmarkStart w:id="306" w:name="_Toc477190562"/>
      <w:bookmarkEnd w:id="306"/>
      <w:bookmarkStart w:id="307" w:name="_Toc477190588"/>
      <w:bookmarkEnd w:id="307"/>
      <w:bookmarkStart w:id="308" w:name="_Toc477190622"/>
      <w:bookmarkEnd w:id="308"/>
      <w:bookmarkStart w:id="309" w:name="_Toc477190585"/>
      <w:bookmarkEnd w:id="309"/>
      <w:bookmarkStart w:id="310" w:name="_Toc477190571"/>
      <w:bookmarkEnd w:id="310"/>
      <w:bookmarkStart w:id="311" w:name="_Toc477190597"/>
      <w:bookmarkEnd w:id="311"/>
      <w:bookmarkStart w:id="312" w:name="_Toc477190578"/>
      <w:bookmarkEnd w:id="312"/>
      <w:bookmarkStart w:id="313" w:name="_Toc477190367"/>
      <w:bookmarkEnd w:id="313"/>
      <w:bookmarkStart w:id="314" w:name="_Toc477190435"/>
      <w:bookmarkEnd w:id="314"/>
      <w:bookmarkStart w:id="315" w:name="_Toc477190438"/>
      <w:bookmarkEnd w:id="315"/>
      <w:bookmarkStart w:id="316" w:name="_Toc477190649"/>
      <w:bookmarkEnd w:id="316"/>
      <w:bookmarkStart w:id="317" w:name="_Toc477190443"/>
      <w:bookmarkEnd w:id="317"/>
      <w:bookmarkStart w:id="318" w:name="_Toc477190463"/>
      <w:bookmarkEnd w:id="318"/>
      <w:bookmarkStart w:id="319" w:name="_Toc477190459"/>
      <w:bookmarkEnd w:id="319"/>
      <w:bookmarkStart w:id="320" w:name="_Toc477190518"/>
      <w:bookmarkEnd w:id="320"/>
      <w:bookmarkStart w:id="321" w:name="_Toc477190555"/>
      <w:bookmarkEnd w:id="321"/>
      <w:bookmarkStart w:id="322" w:name="_Toc477190439"/>
      <w:bookmarkEnd w:id="322"/>
      <w:bookmarkStart w:id="323" w:name="_Toc477190431"/>
      <w:bookmarkEnd w:id="323"/>
      <w:bookmarkStart w:id="324" w:name="_Toc477190426"/>
      <w:bookmarkEnd w:id="324"/>
      <w:bookmarkStart w:id="325" w:name="_Toc477190457"/>
      <w:bookmarkEnd w:id="325"/>
      <w:bookmarkStart w:id="326" w:name="_Toc477190446"/>
      <w:bookmarkEnd w:id="326"/>
      <w:bookmarkStart w:id="327" w:name="_Toc477190584"/>
      <w:bookmarkEnd w:id="327"/>
      <w:bookmarkStart w:id="328" w:name="_Toc477190425"/>
      <w:bookmarkEnd w:id="328"/>
      <w:bookmarkStart w:id="329" w:name="_Toc477190458"/>
      <w:bookmarkEnd w:id="329"/>
      <w:bookmarkStart w:id="330" w:name="_Toc477190650"/>
      <w:bookmarkEnd w:id="330"/>
      <w:bookmarkStart w:id="331" w:name="_Toc477190645"/>
      <w:bookmarkEnd w:id="331"/>
      <w:bookmarkStart w:id="332" w:name="_Toc477190448"/>
      <w:bookmarkEnd w:id="332"/>
      <w:bookmarkStart w:id="333" w:name="_Toc477190365"/>
      <w:bookmarkEnd w:id="333"/>
      <w:bookmarkStart w:id="334" w:name="_Toc477190593"/>
      <w:bookmarkEnd w:id="334"/>
      <w:bookmarkStart w:id="335" w:name="_Toc477190525"/>
      <w:bookmarkEnd w:id="335"/>
      <w:bookmarkStart w:id="336" w:name="_Toc477190456"/>
      <w:bookmarkEnd w:id="336"/>
      <w:bookmarkStart w:id="337" w:name="_Toc477190516"/>
      <w:bookmarkEnd w:id="337"/>
      <w:bookmarkStart w:id="338" w:name="_Toc477190654"/>
      <w:bookmarkEnd w:id="338"/>
      <w:bookmarkStart w:id="339" w:name="_Toc477190594"/>
      <w:bookmarkEnd w:id="339"/>
      <w:bookmarkStart w:id="340" w:name="_Toc477190421"/>
      <w:bookmarkEnd w:id="340"/>
      <w:bookmarkStart w:id="341" w:name="_Toc477190590"/>
      <w:bookmarkEnd w:id="341"/>
      <w:bookmarkStart w:id="342" w:name="_Toc477190440"/>
      <w:bookmarkEnd w:id="342"/>
      <w:bookmarkStart w:id="343" w:name="_Toc477190531"/>
      <w:bookmarkEnd w:id="343"/>
      <w:bookmarkStart w:id="344" w:name="_Toc477190582"/>
      <w:bookmarkEnd w:id="344"/>
      <w:bookmarkStart w:id="345" w:name="_Toc477190424"/>
      <w:bookmarkEnd w:id="345"/>
      <w:bookmarkStart w:id="346" w:name="_Toc477190467"/>
      <w:bookmarkEnd w:id="346"/>
      <w:bookmarkStart w:id="347" w:name="_Toc477190510"/>
      <w:bookmarkEnd w:id="347"/>
      <w:bookmarkStart w:id="348" w:name="_Toc477190453"/>
      <w:bookmarkEnd w:id="348"/>
      <w:bookmarkStart w:id="349" w:name="_Toc477190418"/>
      <w:bookmarkEnd w:id="349"/>
      <w:bookmarkStart w:id="350" w:name="_Toc477190572"/>
      <w:bookmarkEnd w:id="350"/>
      <w:bookmarkStart w:id="351" w:name="_Toc477190447"/>
      <w:bookmarkEnd w:id="351"/>
      <w:bookmarkStart w:id="352" w:name="_Toc477190583"/>
      <w:bookmarkEnd w:id="352"/>
      <w:bookmarkStart w:id="353" w:name="_Toc477190417"/>
      <w:bookmarkEnd w:id="353"/>
      <w:bookmarkStart w:id="354" w:name="_Toc477190429"/>
      <w:bookmarkEnd w:id="354"/>
      <w:bookmarkStart w:id="355" w:name="_Toc477190471"/>
      <w:bookmarkEnd w:id="355"/>
      <w:bookmarkStart w:id="356" w:name="_Toc477190511"/>
      <w:bookmarkEnd w:id="356"/>
      <w:bookmarkStart w:id="357" w:name="_Toc227166760"/>
      <w:bookmarkStart w:id="358" w:name="_Toc7523064"/>
      <w:bookmarkStart w:id="359" w:name="_Toc475472685"/>
      <w:bookmarkStart w:id="360" w:name="_Toc475472688"/>
      <w:bookmarkStart w:id="361" w:name="_Toc444791971"/>
      <w:bookmarkStart w:id="362" w:name="_Toc326856160"/>
      <w:r>
        <w:rPr>
          <w:rFonts w:hint="eastAsia" w:asciiTheme="minorEastAsia" w:hAnsiTheme="minorEastAsia" w:eastAsiaTheme="minorEastAsia"/>
          <w:sz w:val="24"/>
          <w:szCs w:val="24"/>
        </w:rPr>
        <w:t>供应商须提供的其他相关资料</w:t>
      </w:r>
      <w:bookmarkEnd w:id="357"/>
    </w:p>
    <w:p w14:paraId="384256B3">
      <w:pPr>
        <w:rPr>
          <w:rFonts w:hint="eastAsia" w:ascii="宋体" w:hAnsi="宋体" w:cs="宋体"/>
          <w:b/>
          <w:color w:val="FF0000"/>
        </w:rPr>
      </w:pPr>
      <w:r>
        <w:rPr>
          <w:rFonts w:hint="eastAsia" w:ascii="宋体" w:hAnsi="宋体" w:cs="宋体"/>
          <w:b/>
          <w:color w:val="FF0000"/>
        </w:rPr>
        <w:t>请仔细阅读《第三章  评审办法》，并根据评分标准的要求提供所有资料</w:t>
      </w:r>
    </w:p>
    <w:p w14:paraId="6404EDDD">
      <w:pPr>
        <w:rPr>
          <w:rFonts w:hint="eastAsia" w:ascii="宋体" w:hAnsi="宋体" w:cs="宋体"/>
          <w:b/>
          <w:color w:val="FF0000"/>
        </w:rPr>
      </w:pPr>
    </w:p>
    <w:p w14:paraId="2C261326">
      <w:pPr>
        <w:rPr>
          <w:rFonts w:hint="eastAsia" w:ascii="宋体" w:hAnsi="宋体" w:cs="宋体"/>
          <w:b/>
          <w:color w:val="FF0000"/>
        </w:rPr>
      </w:pPr>
      <w:r>
        <w:rPr>
          <w:rFonts w:hint="eastAsia" w:ascii="宋体" w:hAnsi="宋体" w:cs="宋体"/>
          <w:b/>
          <w:color w:val="FF0000"/>
        </w:rPr>
        <w:t>请仔细阅读《第四章  采购需求》，并根据相关的要求提供所有资料（如涉及）</w:t>
      </w:r>
    </w:p>
    <w:p w14:paraId="4BB966CE">
      <w:pPr>
        <w:rPr>
          <w:rFonts w:hint="eastAsia" w:asciiTheme="minorEastAsia" w:hAnsiTheme="minorEastAsia" w:eastAsiaTheme="minorEastAsia"/>
          <w:szCs w:val="21"/>
        </w:rPr>
      </w:pPr>
    </w:p>
    <w:p w14:paraId="5AA1F714">
      <w:pPr>
        <w:rPr>
          <w:rFonts w:hint="eastAsia" w:asciiTheme="minorEastAsia" w:hAnsiTheme="minorEastAsia" w:eastAsiaTheme="minorEastAsia"/>
          <w:szCs w:val="21"/>
        </w:rPr>
      </w:pPr>
    </w:p>
    <w:p w14:paraId="5D18C595">
      <w:pPr>
        <w:rPr>
          <w:rFonts w:hint="eastAsia" w:asciiTheme="minorEastAsia" w:hAnsiTheme="minorEastAsia" w:eastAsiaTheme="minorEastAsia"/>
          <w:szCs w:val="21"/>
        </w:rPr>
      </w:pPr>
    </w:p>
    <w:p w14:paraId="2F139D0B">
      <w:pPr>
        <w:rPr>
          <w:rFonts w:hint="eastAsia" w:asciiTheme="minorEastAsia" w:hAnsiTheme="minorEastAsia" w:eastAsiaTheme="minorEastAsia"/>
          <w:szCs w:val="21"/>
        </w:rPr>
      </w:pPr>
    </w:p>
    <w:p w14:paraId="25FFC071">
      <w:pPr>
        <w:rPr>
          <w:rFonts w:hint="eastAsia" w:asciiTheme="minorEastAsia" w:hAnsiTheme="minorEastAsia" w:eastAsiaTheme="minorEastAsia"/>
          <w:szCs w:val="21"/>
        </w:rPr>
      </w:pPr>
    </w:p>
    <w:p w14:paraId="4F91815A">
      <w:pPr>
        <w:rPr>
          <w:rFonts w:hint="eastAsia" w:asciiTheme="minorEastAsia" w:hAnsiTheme="minorEastAsia" w:eastAsiaTheme="minorEastAsia"/>
          <w:szCs w:val="21"/>
        </w:rPr>
      </w:pPr>
    </w:p>
    <w:bookmarkEnd w:id="358"/>
    <w:bookmarkEnd w:id="359"/>
    <w:bookmarkEnd w:id="360"/>
    <w:bookmarkEnd w:id="361"/>
    <w:bookmarkEnd w:id="362"/>
    <w:p w14:paraId="299F1AB4">
      <w:pPr>
        <w:pStyle w:val="39"/>
        <w:numPr>
          <w:ilvl w:val="0"/>
          <w:numId w:val="3"/>
        </w:numPr>
        <w:tabs>
          <w:tab w:val="left" w:pos="588"/>
        </w:tabs>
        <w:snapToGrid w:val="0"/>
        <w:spacing w:before="120" w:after="120" w:line="440" w:lineRule="exact"/>
        <w:jc w:val="left"/>
        <w:outlineLvl w:val="1"/>
        <w:rPr>
          <w:rFonts w:hint="eastAsia" w:asciiTheme="minorEastAsia" w:hAnsiTheme="minorEastAsia" w:eastAsiaTheme="minorEastAsia"/>
          <w:sz w:val="24"/>
          <w:szCs w:val="24"/>
        </w:rPr>
      </w:pPr>
      <w:bookmarkStart w:id="363" w:name="_Toc227166761"/>
      <w:r>
        <w:rPr>
          <w:rFonts w:hint="eastAsia" w:asciiTheme="minorEastAsia" w:hAnsiTheme="minorEastAsia" w:eastAsiaTheme="minorEastAsia"/>
          <w:sz w:val="24"/>
          <w:szCs w:val="24"/>
        </w:rPr>
        <w:t>企业声明函格式（不适用可不提供）</w:t>
      </w:r>
      <w:bookmarkEnd w:id="363"/>
    </w:p>
    <w:p w14:paraId="57D023CF">
      <w:pPr>
        <w:pStyle w:val="39"/>
        <w:tabs>
          <w:tab w:val="left" w:pos="588"/>
        </w:tabs>
        <w:snapToGrid w:val="0"/>
        <w:spacing w:before="0" w:after="0" w:line="360" w:lineRule="auto"/>
        <w:jc w:val="left"/>
        <w:rPr>
          <w:rFonts w:hint="eastAsia" w:ascii="宋体" w:hAnsi="宋体"/>
          <w:sz w:val="24"/>
          <w:szCs w:val="24"/>
        </w:rPr>
      </w:pPr>
      <w:bookmarkStart w:id="364" w:name="_Toc227166762"/>
      <w:r>
        <w:rPr>
          <w:rFonts w:hint="eastAsia" w:ascii="宋体" w:hAnsi="宋体"/>
          <w:sz w:val="24"/>
          <w:szCs w:val="24"/>
        </w:rPr>
        <w:t>13.1中小企业声明函（货物）</w:t>
      </w:r>
      <w:bookmarkEnd w:id="364"/>
    </w:p>
    <w:p w14:paraId="66FAB3C8">
      <w:pPr>
        <w:widowControl/>
        <w:spacing w:line="360" w:lineRule="auto"/>
        <w:ind w:firstLine="442"/>
        <w:jc w:val="center"/>
        <w:rPr>
          <w:rFonts w:hint="eastAsia" w:ascii="宋体" w:hAnsi="宋体"/>
          <w:b/>
          <w:bCs/>
          <w:szCs w:val="21"/>
        </w:rPr>
      </w:pPr>
      <w:r>
        <w:rPr>
          <w:rFonts w:hint="eastAsia" w:ascii="宋体" w:hAnsi="宋体"/>
          <w:b/>
          <w:bCs/>
          <w:sz w:val="22"/>
          <w:szCs w:val="22"/>
        </w:rPr>
        <w:t>中小企业声明函（货物）</w:t>
      </w:r>
    </w:p>
    <w:p w14:paraId="3ACFFBF7">
      <w:pPr>
        <w:widowControl/>
        <w:spacing w:line="360" w:lineRule="auto"/>
        <w:ind w:firstLine="440" w:firstLineChars="200"/>
        <w:rPr>
          <w:rFonts w:hint="eastAsia" w:ascii="宋体" w:hAnsi="宋体"/>
          <w:bCs/>
          <w:sz w:val="22"/>
          <w:szCs w:val="22"/>
        </w:rPr>
      </w:pPr>
      <w:r>
        <w:rPr>
          <w:rFonts w:hint="eastAsia" w:ascii="宋体" w:hAnsi="宋体"/>
          <w:bCs/>
          <w:sz w:val="22"/>
          <w:szCs w:val="22"/>
        </w:rPr>
        <w:t>本公司（联合体）郑重声明，根据《政府采购促进中小企业发展管理办法》（财库[2020]46号）的规定，本公司（联合体）参加</w:t>
      </w:r>
      <w:r>
        <w:rPr>
          <w:rFonts w:hint="eastAsia" w:ascii="宋体" w:hAnsi="宋体"/>
          <w:bCs/>
          <w:sz w:val="22"/>
          <w:szCs w:val="22"/>
          <w:u w:val="single"/>
        </w:rPr>
        <w:t>（单位名称）</w:t>
      </w:r>
      <w:r>
        <w:rPr>
          <w:rFonts w:hint="eastAsia" w:ascii="宋体" w:hAnsi="宋体"/>
          <w:bCs/>
          <w:sz w:val="22"/>
          <w:szCs w:val="22"/>
        </w:rPr>
        <w:t>的</w:t>
      </w:r>
      <w:r>
        <w:rPr>
          <w:rFonts w:hint="eastAsia" w:ascii="宋体" w:hAnsi="宋体"/>
          <w:bCs/>
          <w:sz w:val="22"/>
          <w:szCs w:val="22"/>
          <w:u w:val="single"/>
        </w:rPr>
        <w:t>（项目名称）</w:t>
      </w:r>
      <w:r>
        <w:rPr>
          <w:rFonts w:hint="eastAsia" w:ascii="宋体" w:hAnsi="宋体"/>
          <w:bCs/>
          <w:sz w:val="22"/>
          <w:szCs w:val="22"/>
        </w:rPr>
        <w:t>采购活动，提供的货物全部由符合政策要求的中小企业制造。</w:t>
      </w:r>
    </w:p>
    <w:p w14:paraId="5801F351">
      <w:pPr>
        <w:widowControl/>
        <w:spacing w:line="360" w:lineRule="auto"/>
        <w:ind w:firstLine="420" w:firstLineChars="200"/>
        <w:rPr>
          <w:rFonts w:hint="eastAsia" w:ascii="宋体" w:hAnsi="宋体"/>
          <w:bCs/>
          <w:szCs w:val="21"/>
        </w:rPr>
      </w:pPr>
      <w:r>
        <w:rPr>
          <w:rFonts w:hint="eastAsia" w:ascii="宋体" w:hAnsi="宋体"/>
          <w:bCs/>
        </w:rPr>
        <w:t>相关企业（含联合体中的中小企业、签订分包意向协议的中小企业）的具体情况如下：</w:t>
      </w:r>
    </w:p>
    <w:p w14:paraId="5DE05A4B">
      <w:pPr>
        <w:widowControl/>
        <w:spacing w:line="360" w:lineRule="auto"/>
        <w:ind w:firstLine="440" w:firstLineChars="200"/>
        <w:rPr>
          <w:rFonts w:hint="eastAsia" w:ascii="宋体" w:hAnsi="宋体"/>
          <w:bCs/>
          <w:sz w:val="22"/>
          <w:szCs w:val="22"/>
        </w:rPr>
      </w:pPr>
      <w:r>
        <w:rPr>
          <w:rFonts w:hint="eastAsia" w:ascii="宋体" w:hAnsi="宋体"/>
          <w:bCs/>
          <w:sz w:val="22"/>
          <w:szCs w:val="22"/>
        </w:rPr>
        <w:t>（1）</w:t>
      </w:r>
      <w:r>
        <w:rPr>
          <w:rFonts w:hint="eastAsia" w:ascii="宋体" w:hAnsi="宋体"/>
          <w:bCs/>
          <w:sz w:val="22"/>
          <w:szCs w:val="22"/>
          <w:u w:val="single"/>
        </w:rPr>
        <w:t>（标的名称）</w:t>
      </w:r>
      <w:r>
        <w:rPr>
          <w:rFonts w:hint="eastAsia" w:ascii="宋体" w:hAnsi="宋体"/>
          <w:bCs/>
          <w:sz w:val="22"/>
          <w:szCs w:val="22"/>
        </w:rPr>
        <w:t>，属于</w:t>
      </w:r>
      <w:r>
        <w:rPr>
          <w:rFonts w:hint="eastAsia" w:ascii="宋体" w:hAnsi="宋体"/>
          <w:bCs/>
          <w:sz w:val="22"/>
          <w:szCs w:val="22"/>
          <w:u w:val="single"/>
        </w:rPr>
        <w:t>（采购文件中明确的所属行业）</w:t>
      </w:r>
      <w:r>
        <w:rPr>
          <w:rFonts w:hint="eastAsia" w:ascii="宋体" w:hAnsi="宋体"/>
          <w:bCs/>
          <w:sz w:val="22"/>
          <w:szCs w:val="22"/>
        </w:rPr>
        <w:t>；制造商为</w:t>
      </w:r>
      <w:r>
        <w:rPr>
          <w:rFonts w:hint="eastAsia" w:ascii="宋体" w:hAnsi="宋体"/>
          <w:bCs/>
          <w:sz w:val="22"/>
          <w:szCs w:val="22"/>
          <w:u w:val="single"/>
        </w:rPr>
        <w:t>（企业名称）</w:t>
      </w:r>
      <w:r>
        <w:rPr>
          <w:rFonts w:hint="eastAsia" w:ascii="宋体" w:hAnsi="宋体"/>
          <w:bCs/>
          <w:sz w:val="22"/>
          <w:szCs w:val="22"/>
        </w:rPr>
        <w:t>，从业人员</w:t>
      </w:r>
      <w:r>
        <w:rPr>
          <w:rFonts w:hint="eastAsia" w:ascii="宋体" w:hAnsi="宋体"/>
          <w:bCs/>
          <w:sz w:val="22"/>
          <w:szCs w:val="22"/>
          <w:u w:val="single"/>
        </w:rPr>
        <w:t xml:space="preserve">  </w:t>
      </w:r>
      <w:r>
        <w:rPr>
          <w:rFonts w:hint="eastAsia" w:ascii="宋体" w:hAnsi="宋体"/>
          <w:bCs/>
          <w:sz w:val="22"/>
          <w:szCs w:val="22"/>
        </w:rPr>
        <w:t>人，营业收入为</w:t>
      </w:r>
      <w:r>
        <w:rPr>
          <w:rFonts w:hint="eastAsia" w:ascii="宋体" w:hAnsi="宋体"/>
          <w:bCs/>
          <w:sz w:val="22"/>
          <w:szCs w:val="22"/>
          <w:u w:val="single"/>
        </w:rPr>
        <w:t xml:space="preserve">  </w:t>
      </w:r>
      <w:r>
        <w:rPr>
          <w:rFonts w:hint="eastAsia" w:ascii="宋体" w:hAnsi="宋体"/>
          <w:bCs/>
          <w:sz w:val="22"/>
          <w:szCs w:val="22"/>
        </w:rPr>
        <w:t>万元，资产总额为</w:t>
      </w:r>
      <w:r>
        <w:rPr>
          <w:rFonts w:hint="eastAsia" w:ascii="宋体" w:hAnsi="宋体"/>
          <w:bCs/>
          <w:sz w:val="22"/>
          <w:szCs w:val="22"/>
          <w:u w:val="single"/>
        </w:rPr>
        <w:t xml:space="preserve">  </w:t>
      </w:r>
      <w:r>
        <w:rPr>
          <w:rFonts w:hint="eastAsia" w:ascii="宋体" w:hAnsi="宋体"/>
          <w:bCs/>
          <w:sz w:val="22"/>
          <w:szCs w:val="22"/>
        </w:rPr>
        <w:t>万元，属于（中型企业、小型企业、微型企业）；</w:t>
      </w:r>
    </w:p>
    <w:p w14:paraId="02F4D05B">
      <w:pPr>
        <w:widowControl/>
        <w:spacing w:line="360" w:lineRule="auto"/>
        <w:ind w:firstLine="440" w:firstLineChars="200"/>
        <w:rPr>
          <w:rFonts w:hint="eastAsia" w:ascii="宋体" w:hAnsi="宋体"/>
          <w:bCs/>
          <w:sz w:val="22"/>
          <w:szCs w:val="22"/>
        </w:rPr>
      </w:pPr>
      <w:r>
        <w:rPr>
          <w:rFonts w:hint="eastAsia" w:ascii="宋体" w:hAnsi="宋体"/>
          <w:bCs/>
          <w:sz w:val="22"/>
          <w:szCs w:val="22"/>
        </w:rPr>
        <w:t>（2）</w:t>
      </w:r>
      <w:r>
        <w:rPr>
          <w:rFonts w:hint="eastAsia" w:ascii="宋体" w:hAnsi="宋体"/>
          <w:bCs/>
          <w:sz w:val="22"/>
          <w:szCs w:val="22"/>
          <w:u w:val="single"/>
        </w:rPr>
        <w:t>（标的名称）</w:t>
      </w:r>
      <w:r>
        <w:rPr>
          <w:rFonts w:hint="eastAsia" w:ascii="宋体" w:hAnsi="宋体"/>
          <w:bCs/>
          <w:sz w:val="22"/>
          <w:szCs w:val="22"/>
        </w:rPr>
        <w:t>，属于</w:t>
      </w:r>
      <w:r>
        <w:rPr>
          <w:rFonts w:hint="eastAsia" w:ascii="宋体" w:hAnsi="宋体"/>
          <w:bCs/>
          <w:sz w:val="22"/>
          <w:szCs w:val="22"/>
          <w:u w:val="single"/>
        </w:rPr>
        <w:t>（采购文件中明确的所属行业）</w:t>
      </w:r>
      <w:r>
        <w:rPr>
          <w:rFonts w:hint="eastAsia" w:ascii="宋体" w:hAnsi="宋体"/>
          <w:bCs/>
          <w:sz w:val="22"/>
          <w:szCs w:val="22"/>
        </w:rPr>
        <w:t>；制造商为</w:t>
      </w:r>
      <w:r>
        <w:rPr>
          <w:rFonts w:hint="eastAsia" w:ascii="宋体" w:hAnsi="宋体"/>
          <w:bCs/>
          <w:sz w:val="22"/>
          <w:szCs w:val="22"/>
          <w:u w:val="single"/>
        </w:rPr>
        <w:t>（企业名称）</w:t>
      </w:r>
      <w:r>
        <w:rPr>
          <w:rFonts w:hint="eastAsia" w:ascii="宋体" w:hAnsi="宋体"/>
          <w:bCs/>
          <w:sz w:val="22"/>
          <w:szCs w:val="22"/>
        </w:rPr>
        <w:t>，从业人员</w:t>
      </w:r>
      <w:r>
        <w:rPr>
          <w:rFonts w:hint="eastAsia" w:ascii="宋体" w:hAnsi="宋体"/>
          <w:bCs/>
          <w:sz w:val="22"/>
          <w:szCs w:val="22"/>
          <w:u w:val="single"/>
        </w:rPr>
        <w:t xml:space="preserve">  </w:t>
      </w:r>
      <w:r>
        <w:rPr>
          <w:rFonts w:hint="eastAsia" w:ascii="宋体" w:hAnsi="宋体"/>
          <w:bCs/>
          <w:sz w:val="22"/>
          <w:szCs w:val="22"/>
        </w:rPr>
        <w:t>人，营业收入为</w:t>
      </w:r>
      <w:r>
        <w:rPr>
          <w:rFonts w:hint="eastAsia" w:ascii="宋体" w:hAnsi="宋体"/>
          <w:bCs/>
          <w:sz w:val="22"/>
          <w:szCs w:val="22"/>
          <w:u w:val="single"/>
        </w:rPr>
        <w:t xml:space="preserve">  </w:t>
      </w:r>
      <w:r>
        <w:rPr>
          <w:rFonts w:hint="eastAsia" w:ascii="宋体" w:hAnsi="宋体"/>
          <w:bCs/>
          <w:sz w:val="22"/>
          <w:szCs w:val="22"/>
        </w:rPr>
        <w:t>万元，资产总额为</w:t>
      </w:r>
      <w:r>
        <w:rPr>
          <w:rFonts w:hint="eastAsia" w:ascii="宋体" w:hAnsi="宋体"/>
          <w:bCs/>
          <w:sz w:val="22"/>
          <w:szCs w:val="22"/>
          <w:u w:val="single"/>
        </w:rPr>
        <w:t xml:space="preserve">  </w:t>
      </w:r>
      <w:r>
        <w:rPr>
          <w:rFonts w:hint="eastAsia" w:ascii="宋体" w:hAnsi="宋体"/>
          <w:bCs/>
          <w:sz w:val="22"/>
          <w:szCs w:val="22"/>
        </w:rPr>
        <w:t>万元，属于（中型企业、小型企业、微型企业）；</w:t>
      </w:r>
    </w:p>
    <w:p w14:paraId="04E9F620">
      <w:pPr>
        <w:widowControl/>
        <w:spacing w:line="360" w:lineRule="auto"/>
        <w:ind w:firstLine="440" w:firstLineChars="200"/>
        <w:rPr>
          <w:rFonts w:hint="eastAsia" w:ascii="宋体" w:hAnsi="宋体" w:cs="Arial"/>
          <w:kern w:val="0"/>
          <w:sz w:val="22"/>
          <w:szCs w:val="22"/>
        </w:rPr>
      </w:pPr>
      <w:r>
        <w:rPr>
          <w:rFonts w:hint="eastAsia" w:ascii="宋体" w:hAnsi="宋体" w:cs="Arial"/>
          <w:kern w:val="0"/>
          <w:sz w:val="22"/>
          <w:szCs w:val="22"/>
        </w:rPr>
        <w:t>以上企业，不属于大企业的分支机构，不存在控股股东为大企业的情形，也不存在与大企业的负责人为同一人的情形。</w:t>
      </w:r>
    </w:p>
    <w:p w14:paraId="1E93CC8C">
      <w:pPr>
        <w:widowControl/>
        <w:spacing w:line="360" w:lineRule="auto"/>
        <w:ind w:firstLine="440" w:firstLineChars="200"/>
        <w:rPr>
          <w:rFonts w:hint="eastAsia" w:ascii="宋体" w:hAnsi="宋体" w:cs="Arial"/>
          <w:kern w:val="0"/>
          <w:sz w:val="22"/>
          <w:szCs w:val="22"/>
        </w:rPr>
      </w:pPr>
      <w:r>
        <w:rPr>
          <w:rFonts w:hint="eastAsia" w:ascii="宋体" w:hAnsi="宋体" w:cs="Arial"/>
          <w:kern w:val="0"/>
          <w:sz w:val="22"/>
          <w:szCs w:val="22"/>
        </w:rPr>
        <w:t>本企业对上述声明内容的真实性负责。如有虚假，将依法承担相应责任。</w:t>
      </w:r>
    </w:p>
    <w:p w14:paraId="271AD3B2">
      <w:pPr>
        <w:widowControl/>
        <w:spacing w:line="360" w:lineRule="auto"/>
        <w:ind w:firstLine="440" w:firstLineChars="200"/>
        <w:jc w:val="right"/>
        <w:rPr>
          <w:rFonts w:hint="eastAsia" w:ascii="宋体" w:hAnsi="宋体" w:cs="Arial"/>
          <w:kern w:val="0"/>
          <w:sz w:val="22"/>
          <w:szCs w:val="22"/>
        </w:rPr>
      </w:pPr>
      <w:r>
        <w:rPr>
          <w:rFonts w:hint="eastAsia" w:ascii="宋体" w:hAnsi="宋体" w:cs="Arial"/>
          <w:kern w:val="0"/>
          <w:sz w:val="22"/>
          <w:szCs w:val="22"/>
        </w:rPr>
        <w:t xml:space="preserve"> </w:t>
      </w:r>
    </w:p>
    <w:p w14:paraId="4B380AC6">
      <w:pPr>
        <w:widowControl/>
        <w:spacing w:line="360" w:lineRule="auto"/>
        <w:ind w:firstLine="440" w:firstLineChars="200"/>
        <w:jc w:val="right"/>
        <w:rPr>
          <w:rFonts w:hint="eastAsia" w:ascii="宋体" w:hAnsi="宋体" w:cs="Arial"/>
          <w:kern w:val="0"/>
          <w:sz w:val="22"/>
          <w:szCs w:val="22"/>
        </w:rPr>
      </w:pPr>
      <w:r>
        <w:rPr>
          <w:rFonts w:hint="eastAsia" w:ascii="宋体" w:hAnsi="宋体"/>
          <w:sz w:val="22"/>
          <w:szCs w:val="22"/>
        </w:rPr>
        <w:t>供应商名称（电子公章）：</w:t>
      </w:r>
    </w:p>
    <w:p w14:paraId="40022B7A">
      <w:pPr>
        <w:widowControl/>
        <w:spacing w:line="360" w:lineRule="auto"/>
        <w:ind w:right="660" w:firstLine="440" w:firstLineChars="200"/>
        <w:jc w:val="right"/>
        <w:rPr>
          <w:rFonts w:hint="eastAsia" w:ascii="宋体" w:hAnsi="宋体" w:cs="Arial"/>
          <w:kern w:val="0"/>
          <w:sz w:val="22"/>
          <w:szCs w:val="22"/>
        </w:rPr>
      </w:pPr>
      <w:r>
        <w:rPr>
          <w:rFonts w:hint="eastAsia" w:ascii="宋体" w:hAnsi="宋体" w:cs="Arial"/>
          <w:kern w:val="0"/>
          <w:sz w:val="22"/>
          <w:szCs w:val="22"/>
        </w:rPr>
        <w:t>日   期：</w:t>
      </w:r>
    </w:p>
    <w:p w14:paraId="2E4ACBE0">
      <w:pPr>
        <w:widowControl/>
        <w:jc w:val="left"/>
        <w:rPr>
          <w:rFonts w:hint="eastAsia" w:ascii="宋体" w:hAnsi="宋体"/>
          <w:bCs/>
          <w:szCs w:val="21"/>
        </w:rPr>
      </w:pPr>
      <w:r>
        <w:rPr>
          <w:rFonts w:hint="eastAsia" w:ascii="宋体" w:hAnsi="宋体"/>
          <w:bCs/>
        </w:rPr>
        <w:t xml:space="preserve"> </w:t>
      </w:r>
    </w:p>
    <w:p w14:paraId="067C2114">
      <w:pPr>
        <w:widowControl/>
        <w:jc w:val="left"/>
        <w:rPr>
          <w:rFonts w:hint="eastAsia" w:ascii="宋体" w:hAnsi="宋体"/>
          <w:bCs/>
        </w:rPr>
      </w:pPr>
      <w:r>
        <w:rPr>
          <w:rFonts w:hint="eastAsia" w:ascii="宋体" w:hAnsi="宋体"/>
          <w:bCs/>
        </w:rPr>
        <w:br w:type="page"/>
      </w:r>
    </w:p>
    <w:p w14:paraId="630DA16E">
      <w:pPr>
        <w:pStyle w:val="39"/>
        <w:tabs>
          <w:tab w:val="left" w:pos="588"/>
        </w:tabs>
        <w:snapToGrid w:val="0"/>
        <w:spacing w:before="0" w:after="0" w:line="360" w:lineRule="auto"/>
        <w:jc w:val="left"/>
        <w:rPr>
          <w:rFonts w:hint="eastAsia" w:ascii="宋体" w:hAnsi="宋体"/>
          <w:sz w:val="24"/>
          <w:szCs w:val="24"/>
        </w:rPr>
      </w:pPr>
      <w:bookmarkStart w:id="365" w:name="_Toc227166763"/>
      <w:r>
        <w:rPr>
          <w:rFonts w:hint="eastAsia" w:ascii="宋体" w:hAnsi="宋体"/>
          <w:sz w:val="24"/>
          <w:szCs w:val="24"/>
        </w:rPr>
        <w:t>13.2中小企业声明函（工程、服务）</w:t>
      </w:r>
      <w:bookmarkEnd w:id="365"/>
    </w:p>
    <w:p w14:paraId="1CF6D666">
      <w:pPr>
        <w:widowControl/>
        <w:spacing w:line="360" w:lineRule="auto"/>
        <w:ind w:firstLine="442"/>
        <w:jc w:val="center"/>
        <w:rPr>
          <w:rFonts w:hint="eastAsia" w:ascii="宋体" w:hAnsi="宋体"/>
          <w:b/>
          <w:bCs/>
          <w:sz w:val="22"/>
          <w:szCs w:val="22"/>
        </w:rPr>
      </w:pPr>
      <w:r>
        <w:rPr>
          <w:rFonts w:hint="eastAsia" w:ascii="宋体" w:hAnsi="宋体"/>
          <w:b/>
          <w:bCs/>
          <w:sz w:val="22"/>
          <w:szCs w:val="22"/>
        </w:rPr>
        <w:t>中小企业声明函（工程、服务）</w:t>
      </w:r>
    </w:p>
    <w:p w14:paraId="448BCDF0">
      <w:pPr>
        <w:widowControl/>
        <w:spacing w:line="360" w:lineRule="auto"/>
        <w:ind w:firstLine="440" w:firstLineChars="200"/>
        <w:rPr>
          <w:rFonts w:hint="eastAsia" w:ascii="宋体" w:hAnsi="宋体" w:cs="Arial"/>
          <w:kern w:val="0"/>
          <w:sz w:val="22"/>
          <w:szCs w:val="22"/>
        </w:rPr>
      </w:pPr>
      <w:r>
        <w:rPr>
          <w:rFonts w:hint="eastAsia" w:ascii="宋体" w:hAnsi="宋体" w:cs="Arial"/>
          <w:kern w:val="0"/>
          <w:sz w:val="22"/>
          <w:szCs w:val="22"/>
        </w:rPr>
        <w:t>本公司（联合体）郑重声明，根据《政府采购促进中小企业发展管理办法》</w:t>
      </w:r>
      <w:r>
        <w:rPr>
          <w:rFonts w:hint="eastAsia" w:ascii="宋体" w:hAnsi="宋体"/>
          <w:bCs/>
          <w:sz w:val="22"/>
          <w:szCs w:val="22"/>
        </w:rPr>
        <w:t>（财库[2020]46号）</w:t>
      </w:r>
      <w:r>
        <w:rPr>
          <w:rFonts w:hint="eastAsia" w:ascii="宋体" w:hAnsi="宋体" w:cs="Arial"/>
          <w:kern w:val="0"/>
          <w:sz w:val="22"/>
          <w:szCs w:val="22"/>
        </w:rPr>
        <w:t>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2684395">
      <w:pPr>
        <w:widowControl/>
        <w:spacing w:line="360" w:lineRule="auto"/>
        <w:ind w:firstLine="440" w:firstLineChars="200"/>
        <w:rPr>
          <w:rFonts w:hint="eastAsia" w:ascii="宋体" w:hAnsi="宋体" w:cs="Arial"/>
          <w:kern w:val="0"/>
          <w:sz w:val="22"/>
          <w:szCs w:val="22"/>
        </w:rPr>
      </w:pPr>
      <w:r>
        <w:rPr>
          <w:rFonts w:hint="eastAsia" w:ascii="宋体" w:hAnsi="宋体" w:cs="Arial"/>
          <w:kern w:val="0"/>
          <w:sz w:val="22"/>
          <w:szCs w:val="22"/>
        </w:rPr>
        <w:t>相关企业（含联合体中的中小企业、签订分包意向协议的中小企业）的具体情况如下：</w:t>
      </w:r>
    </w:p>
    <w:p w14:paraId="34F58B56">
      <w:pPr>
        <w:widowControl/>
        <w:spacing w:line="360" w:lineRule="auto"/>
        <w:ind w:firstLine="440" w:firstLineChars="200"/>
        <w:rPr>
          <w:rFonts w:hint="eastAsia" w:ascii="宋体" w:hAnsi="宋体"/>
          <w:bCs/>
          <w:sz w:val="22"/>
          <w:szCs w:val="22"/>
        </w:rPr>
      </w:pPr>
      <w:r>
        <w:rPr>
          <w:rFonts w:hint="eastAsia" w:ascii="宋体" w:hAnsi="宋体"/>
          <w:bCs/>
          <w:sz w:val="22"/>
          <w:szCs w:val="22"/>
        </w:rPr>
        <w:t>（1）</w:t>
      </w:r>
      <w:r>
        <w:rPr>
          <w:rFonts w:hint="eastAsia" w:ascii="宋体" w:hAnsi="宋体"/>
          <w:bCs/>
          <w:sz w:val="22"/>
          <w:szCs w:val="22"/>
          <w:u w:val="single"/>
        </w:rPr>
        <w:t>（标的名称）</w:t>
      </w:r>
      <w:r>
        <w:rPr>
          <w:rFonts w:hint="eastAsia" w:ascii="宋体" w:hAnsi="宋体"/>
          <w:bCs/>
          <w:sz w:val="22"/>
          <w:szCs w:val="22"/>
        </w:rPr>
        <w:t>，属于</w:t>
      </w:r>
      <w:r>
        <w:rPr>
          <w:rFonts w:hint="eastAsia" w:ascii="宋体" w:hAnsi="宋体"/>
          <w:bCs/>
          <w:sz w:val="22"/>
          <w:szCs w:val="22"/>
          <w:u w:val="single"/>
        </w:rPr>
        <w:t>（采购文件中明确的所属行业）</w:t>
      </w:r>
      <w:r>
        <w:rPr>
          <w:rFonts w:hint="eastAsia" w:ascii="宋体" w:hAnsi="宋体"/>
          <w:bCs/>
          <w:sz w:val="22"/>
          <w:szCs w:val="22"/>
        </w:rPr>
        <w:t>；承建（承接）企业为（企业名称），从业人员</w:t>
      </w:r>
      <w:r>
        <w:rPr>
          <w:rFonts w:hint="eastAsia" w:ascii="宋体" w:hAnsi="宋体"/>
          <w:bCs/>
          <w:sz w:val="22"/>
          <w:szCs w:val="22"/>
          <w:u w:val="single"/>
        </w:rPr>
        <w:t xml:space="preserve">  </w:t>
      </w:r>
      <w:r>
        <w:rPr>
          <w:rFonts w:hint="eastAsia" w:ascii="宋体" w:hAnsi="宋体"/>
          <w:bCs/>
          <w:sz w:val="22"/>
          <w:szCs w:val="22"/>
        </w:rPr>
        <w:t>人，营业收入为</w:t>
      </w:r>
      <w:r>
        <w:rPr>
          <w:rFonts w:hint="eastAsia" w:ascii="宋体" w:hAnsi="宋体"/>
          <w:bCs/>
          <w:sz w:val="22"/>
          <w:szCs w:val="22"/>
          <w:u w:val="single"/>
        </w:rPr>
        <w:t xml:space="preserve">  </w:t>
      </w:r>
      <w:r>
        <w:rPr>
          <w:rFonts w:hint="eastAsia" w:ascii="宋体" w:hAnsi="宋体"/>
          <w:bCs/>
          <w:sz w:val="22"/>
          <w:szCs w:val="22"/>
        </w:rPr>
        <w:t>万元，资产总额为</w:t>
      </w:r>
      <w:r>
        <w:rPr>
          <w:rFonts w:hint="eastAsia" w:ascii="宋体" w:hAnsi="宋体"/>
          <w:bCs/>
          <w:sz w:val="22"/>
          <w:szCs w:val="22"/>
          <w:u w:val="single"/>
        </w:rPr>
        <w:t xml:space="preserve">  </w:t>
      </w:r>
      <w:r>
        <w:rPr>
          <w:rFonts w:hint="eastAsia" w:ascii="宋体" w:hAnsi="宋体"/>
          <w:bCs/>
          <w:sz w:val="22"/>
          <w:szCs w:val="22"/>
        </w:rPr>
        <w:t>万元，属于（中型企业、小型企业、微型企业）；</w:t>
      </w:r>
    </w:p>
    <w:p w14:paraId="4AEF44C6">
      <w:pPr>
        <w:widowControl/>
        <w:spacing w:line="360" w:lineRule="auto"/>
        <w:ind w:firstLine="440" w:firstLineChars="200"/>
        <w:rPr>
          <w:rFonts w:hint="eastAsia" w:ascii="宋体" w:hAnsi="宋体"/>
          <w:bCs/>
          <w:sz w:val="22"/>
          <w:szCs w:val="22"/>
        </w:rPr>
      </w:pPr>
      <w:r>
        <w:rPr>
          <w:rFonts w:hint="eastAsia" w:ascii="宋体" w:hAnsi="宋体"/>
          <w:bCs/>
          <w:sz w:val="22"/>
          <w:szCs w:val="22"/>
        </w:rPr>
        <w:t>（2）</w:t>
      </w:r>
      <w:r>
        <w:rPr>
          <w:rFonts w:hint="eastAsia" w:ascii="宋体" w:hAnsi="宋体"/>
          <w:bCs/>
          <w:sz w:val="22"/>
          <w:szCs w:val="22"/>
          <w:u w:val="single"/>
        </w:rPr>
        <w:t>（标的名称）</w:t>
      </w:r>
      <w:r>
        <w:rPr>
          <w:rFonts w:hint="eastAsia" w:ascii="宋体" w:hAnsi="宋体"/>
          <w:bCs/>
          <w:sz w:val="22"/>
          <w:szCs w:val="22"/>
        </w:rPr>
        <w:t>，属于</w:t>
      </w:r>
      <w:r>
        <w:rPr>
          <w:rFonts w:hint="eastAsia" w:ascii="宋体" w:hAnsi="宋体"/>
          <w:bCs/>
          <w:sz w:val="22"/>
          <w:szCs w:val="22"/>
          <w:u w:val="single"/>
        </w:rPr>
        <w:t>（采购文件中明确的所属行业）</w:t>
      </w:r>
      <w:r>
        <w:rPr>
          <w:rFonts w:hint="eastAsia" w:ascii="宋体" w:hAnsi="宋体"/>
          <w:bCs/>
          <w:sz w:val="22"/>
          <w:szCs w:val="22"/>
        </w:rPr>
        <w:t>；承建（承接）企业为（企业名称），从业人员</w:t>
      </w:r>
      <w:r>
        <w:rPr>
          <w:rFonts w:hint="eastAsia" w:ascii="宋体" w:hAnsi="宋体"/>
          <w:bCs/>
          <w:sz w:val="22"/>
          <w:szCs w:val="22"/>
          <w:u w:val="single"/>
        </w:rPr>
        <w:t xml:space="preserve">  </w:t>
      </w:r>
      <w:r>
        <w:rPr>
          <w:rFonts w:hint="eastAsia" w:ascii="宋体" w:hAnsi="宋体"/>
          <w:bCs/>
          <w:sz w:val="22"/>
          <w:szCs w:val="22"/>
        </w:rPr>
        <w:t>人，营业收入为</w:t>
      </w:r>
      <w:r>
        <w:rPr>
          <w:rFonts w:hint="eastAsia" w:ascii="宋体" w:hAnsi="宋体"/>
          <w:bCs/>
          <w:sz w:val="22"/>
          <w:szCs w:val="22"/>
          <w:u w:val="single"/>
        </w:rPr>
        <w:t xml:space="preserve">  </w:t>
      </w:r>
      <w:r>
        <w:rPr>
          <w:rFonts w:hint="eastAsia" w:ascii="宋体" w:hAnsi="宋体"/>
          <w:bCs/>
          <w:sz w:val="22"/>
          <w:szCs w:val="22"/>
        </w:rPr>
        <w:t>万元，资产总额为</w:t>
      </w:r>
      <w:r>
        <w:rPr>
          <w:rFonts w:hint="eastAsia" w:ascii="宋体" w:hAnsi="宋体"/>
          <w:bCs/>
          <w:sz w:val="22"/>
          <w:szCs w:val="22"/>
          <w:u w:val="single"/>
        </w:rPr>
        <w:t xml:space="preserve">  </w:t>
      </w:r>
      <w:r>
        <w:rPr>
          <w:rFonts w:hint="eastAsia" w:ascii="宋体" w:hAnsi="宋体"/>
          <w:bCs/>
          <w:sz w:val="22"/>
          <w:szCs w:val="22"/>
        </w:rPr>
        <w:t>万元，属于（中型企业、小型企业、微型企业）；</w:t>
      </w:r>
    </w:p>
    <w:p w14:paraId="582E344C">
      <w:pPr>
        <w:widowControl/>
        <w:spacing w:line="360" w:lineRule="auto"/>
        <w:ind w:firstLine="440" w:firstLineChars="200"/>
        <w:rPr>
          <w:rFonts w:hint="eastAsia" w:ascii="宋体" w:hAnsi="宋体" w:cs="Arial"/>
          <w:kern w:val="0"/>
          <w:sz w:val="22"/>
          <w:szCs w:val="22"/>
        </w:rPr>
      </w:pPr>
      <w:r>
        <w:rPr>
          <w:rFonts w:hint="eastAsia" w:ascii="宋体" w:hAnsi="宋体" w:cs="Arial"/>
          <w:kern w:val="0"/>
          <w:sz w:val="22"/>
          <w:szCs w:val="22"/>
        </w:rPr>
        <w:t>以上企业，不属于大企业的分支机构，不存在控股股东为大企业的情形，也不存在与大企业的负责人为同一人的情形。</w:t>
      </w:r>
    </w:p>
    <w:p w14:paraId="7F9935AD">
      <w:pPr>
        <w:widowControl/>
        <w:spacing w:line="360" w:lineRule="auto"/>
        <w:ind w:firstLine="440" w:firstLineChars="200"/>
        <w:rPr>
          <w:rFonts w:hint="eastAsia" w:ascii="宋体" w:hAnsi="宋体" w:cs="Arial"/>
          <w:kern w:val="0"/>
          <w:sz w:val="22"/>
          <w:szCs w:val="22"/>
        </w:rPr>
      </w:pPr>
      <w:r>
        <w:rPr>
          <w:rFonts w:hint="eastAsia" w:ascii="宋体" w:hAnsi="宋体" w:cs="Arial"/>
          <w:kern w:val="0"/>
          <w:sz w:val="22"/>
          <w:szCs w:val="22"/>
        </w:rPr>
        <w:t>本企业对上述声明内容的真实性负责。如有虚假，将依法承担相应责任。</w:t>
      </w:r>
    </w:p>
    <w:p w14:paraId="33AD2788">
      <w:pPr>
        <w:widowControl/>
        <w:spacing w:line="360" w:lineRule="auto"/>
        <w:ind w:firstLine="440" w:firstLineChars="200"/>
        <w:jc w:val="right"/>
        <w:rPr>
          <w:rFonts w:hint="eastAsia" w:ascii="宋体" w:hAnsi="宋体" w:cs="Arial"/>
          <w:kern w:val="0"/>
          <w:sz w:val="22"/>
          <w:szCs w:val="22"/>
        </w:rPr>
      </w:pPr>
      <w:r>
        <w:rPr>
          <w:rFonts w:hint="eastAsia" w:ascii="宋体" w:hAnsi="宋体" w:cs="Arial"/>
          <w:kern w:val="0"/>
          <w:sz w:val="22"/>
          <w:szCs w:val="22"/>
        </w:rPr>
        <w:t xml:space="preserve"> </w:t>
      </w:r>
    </w:p>
    <w:p w14:paraId="14D265A6">
      <w:pPr>
        <w:widowControl/>
        <w:spacing w:line="360" w:lineRule="auto"/>
        <w:ind w:firstLine="440" w:firstLineChars="200"/>
        <w:jc w:val="right"/>
        <w:rPr>
          <w:rFonts w:hint="eastAsia" w:ascii="宋体" w:hAnsi="宋体" w:cs="Arial"/>
          <w:kern w:val="0"/>
          <w:sz w:val="22"/>
          <w:szCs w:val="22"/>
        </w:rPr>
      </w:pPr>
      <w:r>
        <w:rPr>
          <w:rFonts w:hint="eastAsia" w:ascii="宋体" w:hAnsi="宋体"/>
          <w:sz w:val="22"/>
          <w:szCs w:val="22"/>
        </w:rPr>
        <w:t>供应商名称（电子公章）：</w:t>
      </w:r>
    </w:p>
    <w:p w14:paraId="66925197">
      <w:pPr>
        <w:widowControl/>
        <w:spacing w:line="360" w:lineRule="auto"/>
        <w:ind w:right="660" w:firstLine="440" w:firstLineChars="200"/>
        <w:jc w:val="right"/>
        <w:rPr>
          <w:rFonts w:hint="eastAsia" w:ascii="宋体" w:hAnsi="宋体" w:cs="Arial"/>
          <w:kern w:val="0"/>
          <w:sz w:val="22"/>
          <w:szCs w:val="22"/>
        </w:rPr>
      </w:pPr>
      <w:r>
        <w:rPr>
          <w:rFonts w:hint="eastAsia" w:ascii="宋体" w:hAnsi="宋体" w:cs="Arial"/>
          <w:kern w:val="0"/>
          <w:sz w:val="22"/>
          <w:szCs w:val="22"/>
        </w:rPr>
        <w:t>日   期：</w:t>
      </w:r>
    </w:p>
    <w:p w14:paraId="16510837">
      <w:pPr>
        <w:widowControl/>
        <w:jc w:val="left"/>
        <w:rPr>
          <w:rFonts w:hint="eastAsia" w:ascii="宋体" w:hAnsi="宋体"/>
          <w:bCs/>
        </w:rPr>
      </w:pPr>
      <w:r>
        <w:rPr>
          <w:rFonts w:hint="eastAsia" w:ascii="宋体" w:hAnsi="宋体"/>
          <w:bCs/>
        </w:rPr>
        <w:t xml:space="preserve"> </w:t>
      </w:r>
    </w:p>
    <w:p w14:paraId="0B647FC2">
      <w:pPr>
        <w:widowControl/>
        <w:jc w:val="left"/>
        <w:rPr>
          <w:rFonts w:hint="eastAsia" w:ascii="宋体" w:hAnsi="宋体"/>
          <w:bCs/>
        </w:rPr>
      </w:pPr>
      <w:r>
        <w:rPr>
          <w:rFonts w:hint="eastAsia" w:ascii="宋体" w:hAnsi="宋体"/>
          <w:bCs/>
        </w:rPr>
        <w:br w:type="page"/>
      </w:r>
    </w:p>
    <w:p w14:paraId="11B9A525">
      <w:pPr>
        <w:widowControl/>
        <w:jc w:val="left"/>
        <w:rPr>
          <w:rFonts w:hint="eastAsia" w:ascii="宋体" w:hAnsi="宋体"/>
          <w:bCs/>
          <w:szCs w:val="21"/>
        </w:rPr>
      </w:pPr>
    </w:p>
    <w:p w14:paraId="3DB4F135">
      <w:pPr>
        <w:pStyle w:val="39"/>
        <w:numPr>
          <w:ilvl w:val="0"/>
          <w:numId w:val="3"/>
        </w:numPr>
        <w:tabs>
          <w:tab w:val="left" w:pos="588"/>
        </w:tabs>
        <w:snapToGrid w:val="0"/>
        <w:spacing w:before="120" w:after="120" w:line="440" w:lineRule="exact"/>
        <w:jc w:val="left"/>
        <w:outlineLvl w:val="1"/>
        <w:rPr>
          <w:rFonts w:hint="eastAsia" w:asciiTheme="minorEastAsia" w:hAnsiTheme="minorEastAsia" w:eastAsiaTheme="minorEastAsia"/>
          <w:sz w:val="24"/>
          <w:szCs w:val="24"/>
        </w:rPr>
      </w:pPr>
      <w:bookmarkStart w:id="366" w:name="_Toc227166764"/>
      <w:r>
        <w:rPr>
          <w:rFonts w:hint="eastAsia" w:asciiTheme="minorEastAsia" w:hAnsiTheme="minorEastAsia" w:eastAsiaTheme="minorEastAsia"/>
          <w:sz w:val="24"/>
          <w:szCs w:val="24"/>
        </w:rPr>
        <w:t>残疾人福利性单位声明函</w:t>
      </w:r>
      <w:r>
        <w:rPr>
          <w:rFonts w:hint="eastAsia" w:asciiTheme="minorEastAsia" w:hAnsiTheme="minorEastAsia" w:eastAsiaTheme="minorEastAsia"/>
          <w:color w:val="EE0000"/>
          <w:sz w:val="24"/>
          <w:szCs w:val="24"/>
        </w:rPr>
        <w:t>（不适用可不提供）</w:t>
      </w:r>
      <w:bookmarkEnd w:id="366"/>
    </w:p>
    <w:p w14:paraId="6196662D">
      <w:pPr>
        <w:spacing w:line="360" w:lineRule="auto"/>
        <w:ind w:firstLine="400" w:firstLineChars="200"/>
        <w:jc w:val="left"/>
        <w:rPr>
          <w:rFonts w:hint="eastAsia" w:ascii="宋体" w:hAnsi="宋体"/>
          <w:sz w:val="20"/>
          <w:szCs w:val="20"/>
        </w:rPr>
      </w:pPr>
      <w:r>
        <w:rPr>
          <w:rFonts w:hint="eastAsia" w:ascii="宋体" w:hAnsi="宋体"/>
          <w:sz w:val="20"/>
          <w:szCs w:val="20"/>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1DACA13">
      <w:pPr>
        <w:spacing w:line="360" w:lineRule="auto"/>
        <w:ind w:firstLine="400" w:firstLineChars="200"/>
        <w:jc w:val="left"/>
        <w:rPr>
          <w:rFonts w:hint="eastAsia" w:ascii="宋体" w:hAnsi="宋体"/>
          <w:sz w:val="20"/>
          <w:szCs w:val="20"/>
        </w:rPr>
      </w:pPr>
      <w:r>
        <w:rPr>
          <w:rFonts w:hint="eastAsia" w:ascii="宋体" w:hAnsi="宋体"/>
          <w:sz w:val="20"/>
          <w:szCs w:val="20"/>
        </w:rPr>
        <w:t>本单位对上述声明的真实性负责。如有虚假，将依法承担相应责任。</w:t>
      </w:r>
    </w:p>
    <w:p w14:paraId="65210229">
      <w:pPr>
        <w:tabs>
          <w:tab w:val="left" w:pos="4860"/>
        </w:tabs>
        <w:spacing w:line="360" w:lineRule="auto"/>
        <w:ind w:right="-1" w:firstLine="440" w:firstLineChars="200"/>
        <w:jc w:val="center"/>
        <w:rPr>
          <w:rFonts w:hint="eastAsia" w:ascii="宋体" w:hAnsi="宋体"/>
          <w:sz w:val="22"/>
          <w:szCs w:val="22"/>
        </w:rPr>
      </w:pPr>
    </w:p>
    <w:p w14:paraId="2187332A">
      <w:pPr>
        <w:tabs>
          <w:tab w:val="left" w:pos="4860"/>
        </w:tabs>
        <w:spacing w:line="360" w:lineRule="auto"/>
        <w:ind w:right="-1" w:firstLine="440" w:firstLineChars="200"/>
        <w:jc w:val="center"/>
        <w:rPr>
          <w:rFonts w:hint="eastAsia" w:ascii="宋体" w:hAnsi="宋体"/>
          <w:spacing w:val="6"/>
          <w:sz w:val="20"/>
          <w:szCs w:val="20"/>
        </w:rPr>
      </w:pPr>
      <w:r>
        <w:rPr>
          <w:rFonts w:hint="eastAsia" w:ascii="宋体" w:hAnsi="宋体"/>
          <w:sz w:val="22"/>
          <w:szCs w:val="22"/>
        </w:rPr>
        <w:t>供应商名称（电子公章）：</w:t>
      </w:r>
    </w:p>
    <w:p w14:paraId="5AC29A30">
      <w:pPr>
        <w:spacing w:line="360" w:lineRule="auto"/>
        <w:ind w:firstLine="424" w:firstLineChars="200"/>
        <w:rPr>
          <w:rFonts w:hint="eastAsia" w:ascii="宋体" w:hAnsi="宋体"/>
          <w:sz w:val="20"/>
          <w:szCs w:val="20"/>
        </w:rPr>
      </w:pPr>
      <w:r>
        <w:rPr>
          <w:rFonts w:hint="eastAsia" w:ascii="宋体" w:hAnsi="宋体"/>
          <w:spacing w:val="6"/>
          <w:sz w:val="20"/>
          <w:szCs w:val="20"/>
        </w:rPr>
        <w:t xml:space="preserve">                                      日  期：</w:t>
      </w:r>
      <w:r>
        <w:rPr>
          <w:rFonts w:hint="eastAsia" w:ascii="宋体" w:hAnsi="宋体"/>
          <w:spacing w:val="6"/>
          <w:sz w:val="20"/>
          <w:szCs w:val="20"/>
          <w:u w:val="single"/>
        </w:rPr>
        <w:t xml:space="preserve">           </w:t>
      </w:r>
      <w:r>
        <w:rPr>
          <w:rFonts w:hint="eastAsia" w:ascii="宋体" w:hAnsi="宋体"/>
          <w:spacing w:val="6"/>
          <w:sz w:val="20"/>
          <w:szCs w:val="20"/>
        </w:rPr>
        <w:t xml:space="preserve"> </w:t>
      </w:r>
    </w:p>
    <w:p w14:paraId="76A20BA9">
      <w:pPr>
        <w:widowControl/>
        <w:jc w:val="left"/>
        <w:rPr>
          <w:rFonts w:hint="eastAsia" w:ascii="宋体" w:hAnsi="宋体"/>
          <w:bCs/>
        </w:rPr>
      </w:pPr>
      <w:r>
        <w:rPr>
          <w:rFonts w:hint="eastAsia" w:ascii="宋体" w:hAnsi="宋体"/>
          <w:bCs/>
        </w:rPr>
        <w:t xml:space="preserve"> </w:t>
      </w:r>
    </w:p>
    <w:p w14:paraId="6023FB49">
      <w:pPr>
        <w:widowControl/>
        <w:jc w:val="left"/>
        <w:rPr>
          <w:rFonts w:hint="eastAsia" w:ascii="宋体" w:hAnsi="宋体"/>
          <w:bCs/>
        </w:rPr>
      </w:pPr>
    </w:p>
    <w:p w14:paraId="4BDFB4E1">
      <w:pPr>
        <w:widowControl/>
        <w:jc w:val="left"/>
        <w:rPr>
          <w:rFonts w:hint="eastAsia" w:ascii="宋体" w:hAnsi="宋体"/>
          <w:bCs/>
          <w:szCs w:val="21"/>
        </w:rPr>
      </w:pPr>
    </w:p>
    <w:p w14:paraId="41A645A2">
      <w:pPr>
        <w:pStyle w:val="39"/>
        <w:numPr>
          <w:ilvl w:val="0"/>
          <w:numId w:val="3"/>
        </w:numPr>
        <w:tabs>
          <w:tab w:val="left" w:pos="602"/>
        </w:tabs>
        <w:snapToGrid w:val="0"/>
        <w:spacing w:before="120" w:after="120" w:line="440" w:lineRule="exact"/>
        <w:jc w:val="left"/>
        <w:outlineLvl w:val="1"/>
        <w:rPr>
          <w:rFonts w:hint="eastAsia" w:asciiTheme="minorEastAsia" w:hAnsiTheme="minorEastAsia" w:eastAsiaTheme="minorEastAsia"/>
          <w:sz w:val="24"/>
          <w:szCs w:val="24"/>
        </w:rPr>
      </w:pPr>
      <w:bookmarkStart w:id="367" w:name="_Toc227166765"/>
      <w:r>
        <w:rPr>
          <w:rFonts w:hint="eastAsia" w:asciiTheme="minorEastAsia" w:hAnsiTheme="minorEastAsia" w:eastAsiaTheme="minorEastAsia"/>
          <w:sz w:val="24"/>
          <w:szCs w:val="24"/>
        </w:rPr>
        <w:t>属于监狱企业的证明文件</w:t>
      </w:r>
      <w:r>
        <w:rPr>
          <w:rFonts w:hint="eastAsia" w:asciiTheme="minorEastAsia" w:hAnsiTheme="minorEastAsia" w:eastAsiaTheme="minorEastAsia"/>
          <w:color w:val="EE0000"/>
          <w:sz w:val="24"/>
          <w:szCs w:val="24"/>
        </w:rPr>
        <w:t>（不适用可不提供）</w:t>
      </w:r>
      <w:bookmarkEnd w:id="367"/>
    </w:p>
    <w:p w14:paraId="22CA3FC7">
      <w:pPr>
        <w:spacing w:line="360" w:lineRule="auto"/>
        <w:ind w:firstLine="424"/>
        <w:jc w:val="left"/>
        <w:rPr>
          <w:rFonts w:hint="eastAsia" w:ascii="宋体" w:hAnsi="宋体"/>
          <w:spacing w:val="6"/>
          <w:sz w:val="18"/>
          <w:szCs w:val="18"/>
        </w:rPr>
      </w:pPr>
      <w:r>
        <w:rPr>
          <w:rFonts w:hint="eastAsia" w:ascii="宋体" w:hAnsi="宋体"/>
          <w:spacing w:val="6"/>
          <w:sz w:val="18"/>
          <w:szCs w:val="18"/>
        </w:rPr>
        <w:t>（提供国家确定的认证机构出具的、处于有效期之内的产品认证证书）</w:t>
      </w:r>
    </w:p>
    <w:p w14:paraId="43FD8CA9">
      <w:pPr>
        <w:pStyle w:val="117"/>
        <w:spacing w:line="360" w:lineRule="auto"/>
        <w:ind w:firstLine="0" w:firstLineChars="0"/>
        <w:rPr>
          <w:rFonts w:hint="eastAsia" w:ascii="宋体" w:hAnsi="宋体"/>
          <w:bCs/>
          <w:sz w:val="18"/>
          <w:szCs w:val="18"/>
        </w:rPr>
      </w:pPr>
      <w:r>
        <w:rPr>
          <w:rFonts w:hint="eastAsia" w:ascii="宋体" w:hAnsi="宋体"/>
          <w:bCs/>
          <w:sz w:val="18"/>
          <w:szCs w:val="18"/>
        </w:rPr>
        <w:t xml:space="preserve"> </w:t>
      </w:r>
    </w:p>
    <w:p w14:paraId="7BA32805">
      <w:pPr>
        <w:pStyle w:val="117"/>
        <w:spacing w:line="360" w:lineRule="auto"/>
        <w:ind w:firstLine="0" w:firstLineChars="0"/>
        <w:rPr>
          <w:rFonts w:hint="eastAsia" w:ascii="宋体" w:hAnsi="宋体"/>
          <w:bCs/>
          <w:sz w:val="18"/>
          <w:szCs w:val="18"/>
        </w:rPr>
      </w:pPr>
    </w:p>
    <w:p w14:paraId="3009FC82">
      <w:pPr>
        <w:pStyle w:val="117"/>
        <w:spacing w:line="360" w:lineRule="auto"/>
        <w:ind w:firstLine="0" w:firstLineChars="0"/>
        <w:rPr>
          <w:rFonts w:hint="eastAsia" w:ascii="宋体" w:hAnsi="宋体"/>
          <w:bCs/>
          <w:sz w:val="18"/>
          <w:szCs w:val="18"/>
        </w:rPr>
      </w:pPr>
    </w:p>
    <w:p w14:paraId="710A014A">
      <w:pPr>
        <w:pStyle w:val="39"/>
        <w:numPr>
          <w:ilvl w:val="0"/>
          <w:numId w:val="3"/>
        </w:numPr>
        <w:tabs>
          <w:tab w:val="left" w:pos="602"/>
        </w:tabs>
        <w:snapToGrid w:val="0"/>
        <w:spacing w:before="120" w:after="120" w:line="440" w:lineRule="exact"/>
        <w:jc w:val="left"/>
        <w:outlineLvl w:val="1"/>
        <w:rPr>
          <w:rFonts w:hint="eastAsia" w:asciiTheme="minorEastAsia" w:hAnsiTheme="minorEastAsia" w:eastAsiaTheme="minorEastAsia"/>
          <w:sz w:val="24"/>
          <w:szCs w:val="24"/>
        </w:rPr>
      </w:pPr>
      <w:bookmarkStart w:id="368" w:name="_Toc227166766"/>
      <w:r>
        <w:rPr>
          <w:rFonts w:hint="eastAsia" w:asciiTheme="minorEastAsia" w:hAnsiTheme="minorEastAsia" w:eastAsiaTheme="minorEastAsia"/>
          <w:sz w:val="24"/>
          <w:szCs w:val="24"/>
        </w:rPr>
        <w:t>节能产品认证证书</w:t>
      </w:r>
      <w:r>
        <w:rPr>
          <w:rFonts w:hint="eastAsia" w:asciiTheme="minorEastAsia" w:hAnsiTheme="minorEastAsia" w:eastAsiaTheme="minorEastAsia"/>
          <w:color w:val="EE0000"/>
          <w:sz w:val="24"/>
          <w:szCs w:val="24"/>
        </w:rPr>
        <w:t>（不适用可不提供）</w:t>
      </w:r>
      <w:bookmarkEnd w:id="368"/>
    </w:p>
    <w:p w14:paraId="27E0622E">
      <w:pPr>
        <w:spacing w:line="360" w:lineRule="auto"/>
        <w:ind w:firstLine="424"/>
        <w:jc w:val="left"/>
        <w:rPr>
          <w:rFonts w:hint="eastAsia" w:ascii="宋体" w:hAnsi="宋体"/>
          <w:spacing w:val="6"/>
          <w:sz w:val="18"/>
          <w:szCs w:val="18"/>
        </w:rPr>
      </w:pPr>
      <w:r>
        <w:rPr>
          <w:rFonts w:hint="eastAsia" w:ascii="宋体" w:hAnsi="宋体"/>
          <w:spacing w:val="6"/>
          <w:sz w:val="18"/>
          <w:szCs w:val="18"/>
        </w:rPr>
        <w:t>（提供国家确定的认证机构出具的、处于有效期之内的产品认证证书）</w:t>
      </w:r>
    </w:p>
    <w:p w14:paraId="66234092">
      <w:pPr>
        <w:pStyle w:val="117"/>
        <w:spacing w:line="360" w:lineRule="auto"/>
        <w:ind w:firstLine="0" w:firstLineChars="0"/>
        <w:rPr>
          <w:rFonts w:hint="eastAsia" w:ascii="宋体" w:hAnsi="宋体"/>
          <w:bCs/>
          <w:sz w:val="18"/>
          <w:szCs w:val="18"/>
        </w:rPr>
      </w:pPr>
      <w:r>
        <w:rPr>
          <w:rFonts w:hint="eastAsia" w:ascii="宋体" w:hAnsi="宋体"/>
          <w:bCs/>
          <w:sz w:val="18"/>
          <w:szCs w:val="18"/>
        </w:rPr>
        <w:t xml:space="preserve"> </w:t>
      </w:r>
    </w:p>
    <w:p w14:paraId="451480A2">
      <w:pPr>
        <w:pStyle w:val="117"/>
        <w:spacing w:line="360" w:lineRule="auto"/>
        <w:ind w:firstLine="0" w:firstLineChars="0"/>
        <w:rPr>
          <w:rFonts w:hint="eastAsia" w:ascii="宋体" w:hAnsi="宋体"/>
          <w:bCs/>
          <w:sz w:val="18"/>
          <w:szCs w:val="18"/>
        </w:rPr>
      </w:pPr>
    </w:p>
    <w:p w14:paraId="6BBB44C6">
      <w:pPr>
        <w:pStyle w:val="117"/>
        <w:spacing w:line="360" w:lineRule="auto"/>
        <w:ind w:firstLine="0" w:firstLineChars="0"/>
        <w:rPr>
          <w:rFonts w:hint="eastAsia" w:ascii="宋体" w:hAnsi="宋体"/>
          <w:bCs/>
          <w:sz w:val="18"/>
          <w:szCs w:val="18"/>
        </w:rPr>
      </w:pPr>
    </w:p>
    <w:p w14:paraId="71711447">
      <w:pPr>
        <w:pStyle w:val="39"/>
        <w:numPr>
          <w:ilvl w:val="0"/>
          <w:numId w:val="3"/>
        </w:numPr>
        <w:tabs>
          <w:tab w:val="left" w:pos="602"/>
        </w:tabs>
        <w:snapToGrid w:val="0"/>
        <w:spacing w:before="120" w:after="120" w:line="440" w:lineRule="exact"/>
        <w:jc w:val="left"/>
        <w:outlineLvl w:val="1"/>
        <w:rPr>
          <w:rFonts w:hint="eastAsia" w:asciiTheme="minorEastAsia" w:hAnsiTheme="minorEastAsia" w:eastAsiaTheme="minorEastAsia"/>
          <w:sz w:val="24"/>
          <w:szCs w:val="24"/>
        </w:rPr>
      </w:pPr>
      <w:bookmarkStart w:id="369" w:name="_Toc227166767"/>
      <w:r>
        <w:rPr>
          <w:rFonts w:hint="eastAsia" w:asciiTheme="minorEastAsia" w:hAnsiTheme="minorEastAsia" w:eastAsiaTheme="minorEastAsia"/>
          <w:sz w:val="24"/>
          <w:szCs w:val="24"/>
        </w:rPr>
        <w:t>环境标志产品认证证书</w:t>
      </w:r>
      <w:r>
        <w:rPr>
          <w:rFonts w:hint="eastAsia" w:asciiTheme="minorEastAsia" w:hAnsiTheme="minorEastAsia" w:eastAsiaTheme="minorEastAsia"/>
          <w:color w:val="EE0000"/>
          <w:sz w:val="24"/>
          <w:szCs w:val="24"/>
        </w:rPr>
        <w:t>（不适用可不提供）</w:t>
      </w:r>
      <w:bookmarkEnd w:id="369"/>
    </w:p>
    <w:p w14:paraId="1A23CF92">
      <w:pPr>
        <w:spacing w:line="360" w:lineRule="auto"/>
        <w:ind w:firstLine="424"/>
        <w:jc w:val="left"/>
        <w:rPr>
          <w:rFonts w:hint="eastAsia" w:ascii="宋体" w:hAnsi="宋体"/>
          <w:sz w:val="18"/>
          <w:szCs w:val="18"/>
        </w:rPr>
      </w:pPr>
      <w:r>
        <w:rPr>
          <w:rFonts w:hint="eastAsia" w:ascii="宋体" w:hAnsi="宋体"/>
          <w:spacing w:val="6"/>
          <w:sz w:val="18"/>
          <w:szCs w:val="18"/>
        </w:rPr>
        <w:t>（提供国家确定的认证机构出具的、处于有效期之内的产品认证证书）</w:t>
      </w:r>
    </w:p>
    <w:p w14:paraId="6ADEDD8B">
      <w:pPr>
        <w:pStyle w:val="117"/>
        <w:spacing w:line="360" w:lineRule="auto"/>
        <w:ind w:firstLine="0" w:firstLineChars="0"/>
        <w:rPr>
          <w:rFonts w:hint="eastAsia" w:ascii="宋体" w:hAnsi="宋体"/>
          <w:bCs/>
          <w:sz w:val="18"/>
          <w:szCs w:val="18"/>
        </w:rPr>
      </w:pPr>
      <w:r>
        <w:rPr>
          <w:rFonts w:hint="eastAsia" w:ascii="宋体" w:hAnsi="宋体"/>
          <w:bCs/>
          <w:sz w:val="18"/>
          <w:szCs w:val="18"/>
        </w:rPr>
        <w:t xml:space="preserve"> </w:t>
      </w:r>
    </w:p>
    <w:p w14:paraId="3A59BBAD">
      <w:pPr>
        <w:widowControl/>
        <w:jc w:val="left"/>
        <w:rPr>
          <w:rFonts w:hint="eastAsia" w:asciiTheme="minorEastAsia" w:hAnsiTheme="minorEastAsia" w:eastAsiaTheme="minorEastAsia"/>
        </w:rPr>
      </w:pPr>
      <w:r>
        <w:rPr>
          <w:rFonts w:hint="eastAsia" w:asciiTheme="minorEastAsia" w:hAnsiTheme="minorEastAsia" w:eastAsiaTheme="minorEastAsia"/>
        </w:rPr>
        <w:br w:type="page"/>
      </w:r>
    </w:p>
    <w:p w14:paraId="67E9BB65">
      <w:pPr>
        <w:pStyle w:val="39"/>
        <w:numPr>
          <w:ilvl w:val="0"/>
          <w:numId w:val="3"/>
        </w:numPr>
        <w:tabs>
          <w:tab w:val="left" w:pos="602"/>
        </w:tabs>
        <w:snapToGrid w:val="0"/>
        <w:spacing w:before="120" w:after="120" w:line="440" w:lineRule="exact"/>
        <w:jc w:val="left"/>
        <w:outlineLvl w:val="1"/>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供应商信用承诺函格式</w:t>
      </w:r>
    </w:p>
    <w:p w14:paraId="0CC70CCD">
      <w:pPr>
        <w:adjustRightInd w:val="0"/>
        <w:snapToGrid w:val="0"/>
        <w:spacing w:line="360" w:lineRule="auto"/>
        <w:jc w:val="center"/>
        <w:rPr>
          <w:rFonts w:hint="eastAsia" w:ascii="方正小标宋简体" w:hAnsi="方正小标宋简体"/>
          <w:sz w:val="32"/>
          <w:szCs w:val="32"/>
        </w:rPr>
      </w:pPr>
      <w:r>
        <w:rPr>
          <w:rFonts w:hint="eastAsia" w:ascii="宋体" w:hAnsi="宋体"/>
          <w:b/>
          <w:sz w:val="28"/>
          <w:szCs w:val="28"/>
        </w:rPr>
        <w:t>供应商信用承诺函</w:t>
      </w:r>
    </w:p>
    <w:p w14:paraId="4B42D8A8">
      <w:pPr>
        <w:adjustRightInd w:val="0"/>
        <w:snapToGrid w:val="0"/>
        <w:spacing w:line="560" w:lineRule="exact"/>
        <w:jc w:val="left"/>
        <w:rPr>
          <w:rFonts w:hint="eastAsia" w:ascii="宋体" w:hAnsi="宋体"/>
          <w:sz w:val="22"/>
          <w:szCs w:val="22"/>
        </w:rPr>
      </w:pPr>
      <w:r>
        <w:rPr>
          <w:rFonts w:hint="eastAsia" w:ascii="宋体" w:hAnsi="宋体"/>
          <w:sz w:val="22"/>
          <w:szCs w:val="22"/>
        </w:rPr>
        <w:t>致：</w:t>
      </w:r>
      <w:r>
        <w:rPr>
          <w:rFonts w:hint="eastAsia" w:ascii="宋体" w:hAnsi="宋体"/>
          <w:kern w:val="0"/>
          <w:sz w:val="22"/>
          <w:szCs w:val="22"/>
        </w:rPr>
        <w:t>（采购人）</w:t>
      </w:r>
    </w:p>
    <w:p w14:paraId="37852F49">
      <w:pPr>
        <w:autoSpaceDE w:val="0"/>
        <w:spacing w:line="560" w:lineRule="exact"/>
        <w:ind w:firstLine="440" w:firstLineChars="200"/>
        <w:rPr>
          <w:rFonts w:hint="eastAsia" w:ascii="宋体" w:hAnsi="宋体"/>
          <w:sz w:val="22"/>
          <w:szCs w:val="22"/>
        </w:rPr>
      </w:pPr>
      <w:r>
        <w:rPr>
          <w:rFonts w:hint="eastAsia" w:ascii="宋体" w:hAnsi="宋体"/>
          <w:sz w:val="22"/>
          <w:szCs w:val="22"/>
        </w:rPr>
        <w:t>我公司</w:t>
      </w:r>
      <w:r>
        <w:rPr>
          <w:rFonts w:hint="eastAsia" w:ascii="宋体" w:hAnsi="宋体"/>
          <w:sz w:val="22"/>
          <w:szCs w:val="22"/>
          <w:u w:val="single"/>
        </w:rPr>
        <w:t xml:space="preserve">                             </w:t>
      </w:r>
      <w:r>
        <w:rPr>
          <w:rFonts w:hint="eastAsia" w:ascii="宋体" w:hAnsi="宋体"/>
          <w:sz w:val="22"/>
          <w:szCs w:val="22"/>
        </w:rPr>
        <w:t>（供应商名称）郑重承诺：</w:t>
      </w:r>
    </w:p>
    <w:p w14:paraId="0B73D891">
      <w:pPr>
        <w:autoSpaceDE w:val="0"/>
        <w:spacing w:line="560" w:lineRule="exact"/>
        <w:ind w:firstLine="440" w:firstLineChars="200"/>
        <w:rPr>
          <w:rFonts w:hint="eastAsia" w:ascii="宋体" w:hAnsi="宋体"/>
          <w:sz w:val="22"/>
          <w:szCs w:val="22"/>
        </w:rPr>
      </w:pPr>
      <w:r>
        <w:rPr>
          <w:rFonts w:hint="eastAsia" w:ascii="宋体" w:hAnsi="宋体"/>
          <w:sz w:val="22"/>
          <w:szCs w:val="22"/>
        </w:rPr>
        <w:t>我公司符合下列要求：</w:t>
      </w:r>
    </w:p>
    <w:p w14:paraId="7647EC5E">
      <w:pPr>
        <w:autoSpaceDE w:val="0"/>
        <w:spacing w:line="560" w:lineRule="exact"/>
        <w:ind w:firstLine="440" w:firstLineChars="200"/>
        <w:rPr>
          <w:rFonts w:hint="eastAsia" w:ascii="宋体" w:hAnsi="宋体"/>
          <w:sz w:val="22"/>
          <w:szCs w:val="22"/>
        </w:rPr>
      </w:pPr>
      <w:r>
        <w:rPr>
          <w:rFonts w:hint="eastAsia" w:ascii="宋体" w:hAnsi="宋体"/>
          <w:sz w:val="22"/>
          <w:szCs w:val="22"/>
        </w:rPr>
        <w:t>具有独立承担民事责任的能力；</w:t>
      </w:r>
    </w:p>
    <w:p w14:paraId="4043CD1B">
      <w:pPr>
        <w:autoSpaceDE w:val="0"/>
        <w:spacing w:line="560" w:lineRule="exact"/>
        <w:ind w:firstLine="440" w:firstLineChars="200"/>
        <w:rPr>
          <w:rFonts w:hint="eastAsia" w:ascii="宋体" w:hAnsi="宋体"/>
          <w:sz w:val="22"/>
          <w:szCs w:val="22"/>
        </w:rPr>
      </w:pPr>
      <w:r>
        <w:rPr>
          <w:rFonts w:hint="eastAsia" w:ascii="宋体" w:hAnsi="宋体"/>
          <w:sz w:val="22"/>
          <w:szCs w:val="22"/>
        </w:rPr>
        <w:t>具有良好的商业信誉和健全的财务会计制度；</w:t>
      </w:r>
    </w:p>
    <w:p w14:paraId="04206180">
      <w:pPr>
        <w:autoSpaceDE w:val="0"/>
        <w:spacing w:line="560" w:lineRule="exact"/>
        <w:ind w:firstLine="440" w:firstLineChars="200"/>
        <w:rPr>
          <w:rFonts w:hint="eastAsia" w:ascii="宋体" w:hAnsi="宋体"/>
          <w:sz w:val="22"/>
          <w:szCs w:val="22"/>
        </w:rPr>
      </w:pPr>
      <w:r>
        <w:rPr>
          <w:rFonts w:hint="eastAsia" w:ascii="宋体" w:hAnsi="宋体"/>
          <w:sz w:val="22"/>
          <w:szCs w:val="22"/>
        </w:rPr>
        <w:t>具有履行合同所必需的设备和专业技术能力；</w:t>
      </w:r>
    </w:p>
    <w:p w14:paraId="6949130F">
      <w:pPr>
        <w:autoSpaceDE w:val="0"/>
        <w:spacing w:line="560" w:lineRule="exact"/>
        <w:ind w:firstLine="440" w:firstLineChars="200"/>
        <w:rPr>
          <w:rFonts w:hint="eastAsia" w:ascii="宋体" w:hAnsi="宋体"/>
          <w:sz w:val="22"/>
          <w:szCs w:val="22"/>
        </w:rPr>
      </w:pPr>
      <w:r>
        <w:rPr>
          <w:rFonts w:hint="eastAsia" w:ascii="宋体" w:hAnsi="宋体"/>
          <w:sz w:val="22"/>
          <w:szCs w:val="22"/>
        </w:rPr>
        <w:t>有依法缴纳税收和社会保障资金的良好记录；</w:t>
      </w:r>
    </w:p>
    <w:p w14:paraId="336D230E">
      <w:pPr>
        <w:autoSpaceDE w:val="0"/>
        <w:spacing w:line="560" w:lineRule="exact"/>
        <w:ind w:firstLine="440" w:firstLineChars="200"/>
        <w:rPr>
          <w:rFonts w:hint="eastAsia" w:ascii="宋体" w:hAnsi="宋体"/>
          <w:sz w:val="22"/>
          <w:szCs w:val="22"/>
        </w:rPr>
      </w:pPr>
      <w:r>
        <w:rPr>
          <w:rFonts w:hint="eastAsia" w:ascii="宋体" w:hAnsi="宋体"/>
          <w:sz w:val="22"/>
          <w:szCs w:val="22"/>
        </w:rPr>
        <w:t>参加政府采购活动前三年内，在经营活动中没有重大违法记录。</w:t>
      </w:r>
    </w:p>
    <w:p w14:paraId="7CE6AC8B">
      <w:pPr>
        <w:autoSpaceDE w:val="0"/>
        <w:spacing w:line="560" w:lineRule="exact"/>
        <w:ind w:firstLine="440" w:firstLineChars="200"/>
        <w:rPr>
          <w:rFonts w:hint="eastAsia" w:ascii="宋体" w:hAnsi="宋体"/>
          <w:sz w:val="22"/>
          <w:szCs w:val="22"/>
        </w:rPr>
      </w:pPr>
      <w:r>
        <w:rPr>
          <w:rFonts w:hint="eastAsia" w:ascii="宋体" w:hAnsi="宋体"/>
          <w:sz w:val="22"/>
          <w:szCs w:val="22"/>
        </w:rPr>
        <w:t>如果我公司成交，将在成交结果公示后七个工作日内向采购人提供下列材料核验：</w:t>
      </w:r>
    </w:p>
    <w:p w14:paraId="3876563E">
      <w:pPr>
        <w:autoSpaceDE w:val="0"/>
        <w:spacing w:line="560" w:lineRule="exact"/>
        <w:ind w:firstLine="440" w:firstLineChars="200"/>
        <w:rPr>
          <w:rFonts w:hint="eastAsia" w:ascii="宋体" w:hAnsi="宋体"/>
          <w:sz w:val="22"/>
          <w:szCs w:val="22"/>
        </w:rPr>
      </w:pPr>
      <w:r>
        <w:rPr>
          <w:rFonts w:hint="eastAsia" w:ascii="宋体" w:hAnsi="宋体"/>
          <w:sz w:val="22"/>
          <w:szCs w:val="22"/>
        </w:rPr>
        <w:t>（1）营业执照副本或事业单位法人登记证书；</w:t>
      </w:r>
    </w:p>
    <w:p w14:paraId="2ED76B35">
      <w:pPr>
        <w:autoSpaceDE w:val="0"/>
        <w:spacing w:line="560" w:lineRule="exact"/>
        <w:ind w:firstLine="440" w:firstLineChars="200"/>
        <w:rPr>
          <w:rFonts w:hint="eastAsia" w:ascii="宋体" w:hAnsi="宋体"/>
          <w:sz w:val="22"/>
          <w:szCs w:val="22"/>
        </w:rPr>
      </w:pPr>
      <w:r>
        <w:rPr>
          <w:rFonts w:hint="eastAsia" w:ascii="宋体" w:hAnsi="宋体"/>
          <w:sz w:val="22"/>
          <w:szCs w:val="22"/>
        </w:rPr>
        <w:t>（2）提供参加本次政府采购活动上一年度的财务报表，或本次政府采购活动截止时间前六个月内银行出具的资信证明，或财政部门认可的政府采购专业担保机构出具的投标担保函；</w:t>
      </w:r>
    </w:p>
    <w:p w14:paraId="19388C33">
      <w:pPr>
        <w:autoSpaceDE w:val="0"/>
        <w:spacing w:line="560" w:lineRule="exact"/>
        <w:ind w:firstLine="440" w:firstLineChars="200"/>
        <w:rPr>
          <w:rFonts w:hint="eastAsia" w:ascii="宋体" w:hAnsi="宋体"/>
          <w:sz w:val="22"/>
          <w:szCs w:val="22"/>
        </w:rPr>
      </w:pPr>
      <w:r>
        <w:rPr>
          <w:rFonts w:hint="eastAsia" w:ascii="宋体" w:hAnsi="宋体"/>
          <w:sz w:val="22"/>
          <w:szCs w:val="22"/>
        </w:rPr>
        <w:t>（3）履行合同所必需的设备和专业技术能力证明材料；</w:t>
      </w:r>
    </w:p>
    <w:p w14:paraId="29673FFE">
      <w:pPr>
        <w:autoSpaceDE w:val="0"/>
        <w:spacing w:line="560" w:lineRule="exact"/>
        <w:ind w:firstLine="440" w:firstLineChars="200"/>
        <w:rPr>
          <w:rFonts w:hint="eastAsia" w:ascii="宋体" w:hAnsi="宋体"/>
          <w:sz w:val="22"/>
          <w:szCs w:val="22"/>
        </w:rPr>
      </w:pPr>
      <w:r>
        <w:rPr>
          <w:rFonts w:hint="eastAsia" w:ascii="宋体" w:hAnsi="宋体"/>
          <w:sz w:val="22"/>
          <w:szCs w:val="22"/>
        </w:rPr>
        <w:t>（4）参加本次政府采购活动前近六个月内任意一个月的依法缴纳税收和社会保障资金的记录（如依法免税或依法不需要缴纳社会保障资金的，提供相应证明文件））。</w:t>
      </w:r>
    </w:p>
    <w:p w14:paraId="790EC757">
      <w:pPr>
        <w:autoSpaceDE w:val="0"/>
        <w:spacing w:line="560" w:lineRule="exact"/>
        <w:ind w:firstLine="440" w:firstLineChars="200"/>
        <w:rPr>
          <w:rFonts w:hint="eastAsia" w:ascii="宋体" w:hAnsi="宋体"/>
          <w:sz w:val="22"/>
          <w:szCs w:val="22"/>
        </w:rPr>
      </w:pPr>
      <w:r>
        <w:rPr>
          <w:rFonts w:hint="eastAsia" w:ascii="宋体" w:hAnsi="宋体"/>
          <w:sz w:val="22"/>
          <w:szCs w:val="22"/>
        </w:rPr>
        <w:t>本公司对上述承诺内容的真实性、合法性、有效性负责，如有虚假，将依法承担相应责任。</w:t>
      </w:r>
    </w:p>
    <w:p w14:paraId="47024D2A">
      <w:pPr>
        <w:autoSpaceDE w:val="0"/>
        <w:spacing w:line="480" w:lineRule="auto"/>
        <w:ind w:firstLine="440" w:firstLineChars="200"/>
        <w:jc w:val="right"/>
        <w:rPr>
          <w:rFonts w:hint="eastAsia" w:ascii="宋体" w:hAnsi="宋体"/>
          <w:sz w:val="22"/>
          <w:szCs w:val="22"/>
        </w:rPr>
      </w:pPr>
      <w:r>
        <w:rPr>
          <w:rFonts w:hint="eastAsia" w:ascii="宋体" w:hAnsi="宋体"/>
          <w:sz w:val="22"/>
          <w:szCs w:val="22"/>
        </w:rPr>
        <w:t>供应商名称：（电子公章）</w:t>
      </w:r>
    </w:p>
    <w:p w14:paraId="0CDEDAFF">
      <w:pPr>
        <w:spacing w:line="480" w:lineRule="auto"/>
        <w:jc w:val="right"/>
        <w:rPr>
          <w:rFonts w:hint="eastAsia" w:asciiTheme="minorEastAsia" w:hAnsiTheme="minorEastAsia" w:eastAsiaTheme="minorEastAsia"/>
          <w:sz w:val="20"/>
          <w:szCs w:val="22"/>
        </w:rPr>
      </w:pPr>
      <w:r>
        <w:rPr>
          <w:rFonts w:hint="eastAsia" w:ascii="宋体" w:hAnsi="宋体" w:cs="宋体"/>
          <w:sz w:val="22"/>
          <w:szCs w:val="22"/>
        </w:rPr>
        <w:t>日    期：</w:t>
      </w:r>
      <w:r>
        <w:rPr>
          <w:rFonts w:hint="eastAsia" w:ascii="宋体" w:hAnsi="宋体" w:cs="宋体"/>
          <w:sz w:val="22"/>
          <w:szCs w:val="22"/>
          <w:u w:val="single"/>
        </w:rPr>
        <w:t xml:space="preserve">    </w:t>
      </w:r>
      <w:r>
        <w:rPr>
          <w:rFonts w:hint="eastAsia" w:ascii="宋体" w:hAnsi="宋体" w:cs="宋体"/>
          <w:sz w:val="22"/>
          <w:szCs w:val="22"/>
        </w:rPr>
        <w:t>年</w:t>
      </w:r>
      <w:r>
        <w:rPr>
          <w:rFonts w:hint="eastAsia" w:ascii="宋体" w:hAnsi="宋体" w:cs="宋体"/>
          <w:sz w:val="22"/>
          <w:szCs w:val="22"/>
          <w:u w:val="single"/>
        </w:rPr>
        <w:t xml:space="preserve">  </w:t>
      </w:r>
      <w:r>
        <w:rPr>
          <w:rFonts w:hint="eastAsia" w:ascii="宋体" w:hAnsi="宋体" w:cs="宋体"/>
          <w:sz w:val="22"/>
          <w:szCs w:val="22"/>
        </w:rPr>
        <w:t>月</w:t>
      </w:r>
      <w:r>
        <w:rPr>
          <w:rFonts w:hint="eastAsia" w:ascii="宋体" w:hAnsi="宋体" w:cs="宋体"/>
          <w:sz w:val="22"/>
          <w:szCs w:val="22"/>
          <w:u w:val="single"/>
        </w:rPr>
        <w:t xml:space="preserve">  </w:t>
      </w:r>
      <w:r>
        <w:rPr>
          <w:rFonts w:hint="eastAsia" w:ascii="宋体" w:hAnsi="宋体" w:cs="宋体"/>
          <w:sz w:val="22"/>
          <w:szCs w:val="22"/>
        </w:rPr>
        <w:t>日</w:t>
      </w:r>
    </w:p>
    <w:p w14:paraId="0B6F84E8">
      <w:pPr>
        <w:widowControl/>
        <w:jc w:val="left"/>
        <w:rPr>
          <w:rFonts w:hint="eastAsia" w:asciiTheme="minorEastAsia" w:hAnsiTheme="minorEastAsia" w:eastAsiaTheme="minorEastAsia"/>
        </w:rPr>
      </w:pPr>
      <w:r>
        <w:rPr>
          <w:rFonts w:hint="eastAsia" w:asciiTheme="minorEastAsia" w:hAnsiTheme="minorEastAsia" w:eastAsiaTheme="minorEastAsia"/>
        </w:rPr>
        <w:br w:type="page"/>
      </w:r>
    </w:p>
    <w:p w14:paraId="4EE3D047">
      <w:pPr>
        <w:pStyle w:val="39"/>
        <w:numPr>
          <w:ilvl w:val="0"/>
          <w:numId w:val="3"/>
        </w:numPr>
        <w:tabs>
          <w:tab w:val="left" w:pos="602"/>
        </w:tabs>
        <w:snapToGrid w:val="0"/>
        <w:spacing w:before="120" w:after="120" w:line="440" w:lineRule="exact"/>
        <w:jc w:val="left"/>
        <w:outlineLvl w:val="1"/>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南京市政府采购供应商信用记录表暨信用承诺书</w:t>
      </w:r>
    </w:p>
    <w:p w14:paraId="1F81A13C">
      <w:pPr>
        <w:rPr>
          <w:rFonts w:hint="eastAsia" w:asciiTheme="minorEastAsia" w:hAnsiTheme="minorEastAsia" w:eastAsiaTheme="minorEastAsia"/>
        </w:rPr>
      </w:pPr>
    </w:p>
    <w:p w14:paraId="3A29E600">
      <w:pPr>
        <w:snapToGrid w:val="0"/>
        <w:spacing w:line="440" w:lineRule="exact"/>
        <w:jc w:val="left"/>
        <w:rPr>
          <w:rFonts w:hint="eastAsia" w:asciiTheme="minorEastAsia" w:hAnsiTheme="minorEastAsia" w:eastAsiaTheme="minorEastAsia"/>
          <w:szCs w:val="21"/>
        </w:rPr>
      </w:pPr>
    </w:p>
    <w:p w14:paraId="7469587A">
      <w:pPr>
        <w:snapToGrid w:val="0"/>
        <w:spacing w:line="440" w:lineRule="exact"/>
        <w:jc w:val="left"/>
        <w:rPr>
          <w:rFonts w:hint="eastAsia" w:asciiTheme="minorEastAsia" w:hAnsiTheme="minorEastAsia" w:eastAsiaTheme="minorEastAsia"/>
          <w:szCs w:val="21"/>
        </w:rPr>
      </w:pPr>
    </w:p>
    <w:p w14:paraId="5BE028FE">
      <w:pPr>
        <w:topLinePunct/>
        <w:spacing w:line="440" w:lineRule="exact"/>
        <w:jc w:val="left"/>
      </w:pPr>
    </w:p>
    <w:sectPr>
      <w:pgSz w:w="11906" w:h="16838"/>
      <w:pgMar w:top="1418"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方正仿宋_GBK">
    <w:panose1 w:val="02000000000000000000"/>
    <w:charset w:val="86"/>
    <w:family w:val="script"/>
    <w:pitch w:val="default"/>
    <w:sig w:usb0="A00002BF" w:usb1="38CF7CFA" w:usb2="00082016" w:usb3="00000000" w:csb0="00040001" w:csb1="00000000"/>
  </w:font>
  <w:font w:name="方正小标宋简体">
    <w:panose1 w:val="02000000000000000000"/>
    <w:charset w:val="86"/>
    <w:family w:val="auto"/>
    <w:pitch w:val="default"/>
    <w:sig w:usb0="00000001" w:usb1="08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6FAAE">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6604677"/>
    </w:sdtPr>
    <w:sdtContent>
      <w:p w14:paraId="49D0D076">
        <w:pPr>
          <w:pStyle w:val="27"/>
          <w:jc w:val="cente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4</w:t>
        </w:r>
        <w:r>
          <w:rPr>
            <w:rFonts w:ascii="宋体" w:hAnsi="宋体"/>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9839769"/>
    </w:sdtPr>
    <w:sdtContent>
      <w:p w14:paraId="4B155362">
        <w:pPr>
          <w:pStyle w:val="27"/>
          <w:jc w:val="cente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5</w:t>
        </w:r>
        <w:r>
          <w:rPr>
            <w:rFonts w:ascii="宋体" w:hAnsi="宋体"/>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04753080"/>
    </w:sdtPr>
    <w:sdtContent>
      <w:p w14:paraId="77A90EE5">
        <w:pPr>
          <w:pStyle w:val="27"/>
          <w:jc w:val="cente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33</w:t>
        </w:r>
        <w:r>
          <w:rPr>
            <w:rFonts w:ascii="宋体" w:hAnsi="宋体"/>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72456190"/>
    </w:sdtPr>
    <w:sdtContent>
      <w:p w14:paraId="34A113D1">
        <w:pPr>
          <w:pStyle w:val="27"/>
          <w:jc w:val="center"/>
        </w:pPr>
        <w:r>
          <w:fldChar w:fldCharType="begin"/>
        </w:r>
        <w:r>
          <w:instrText xml:space="preserve">PAGE   \* MERGEFORMAT</w:instrText>
        </w:r>
        <w:r>
          <w:fldChar w:fldCharType="separate"/>
        </w:r>
        <w:r>
          <w:rPr>
            <w:lang w:val="zh-CN"/>
          </w:rPr>
          <w:t>7</w:t>
        </w:r>
        <w:r>
          <w:rPr>
            <w:lang w:val="zh-CN"/>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7720D">
    <w:pPr>
      <w:pStyle w:val="28"/>
      <w:jc w:val="right"/>
      <w:rPr>
        <w:rFonts w:hint="eastAsia" w:ascii="宋体" w:hAnsi="宋体"/>
      </w:rPr>
    </w:pPr>
    <w:r>
      <w:rPr>
        <w:rFonts w:hint="eastAsia" w:ascii="宋体" w:hAnsi="宋体"/>
      </w:rPr>
      <w:t>V1.0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DAC762D"/>
    <w:multiLevelType w:val="multilevel"/>
    <w:tmpl w:val="4DAC762D"/>
    <w:lvl w:ilvl="0" w:tentative="0">
      <w:start w:val="1"/>
      <w:numFmt w:val="decimal"/>
      <w:lvlText w:val="%1"/>
      <w:lvlJc w:val="left"/>
      <w:pPr>
        <w:tabs>
          <w:tab w:val="left" w:pos="432"/>
        </w:tabs>
        <w:ind w:left="432" w:hanging="432"/>
      </w:pPr>
      <w:rPr>
        <w:rFonts w:hint="eastAsia"/>
      </w:rPr>
    </w:lvl>
    <w:lvl w:ilvl="1" w:tentative="0">
      <w:start w:val="1"/>
      <w:numFmt w:val="decimal"/>
      <w:pStyle w:val="81"/>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63DE7ADE"/>
    <w:multiLevelType w:val="multilevel"/>
    <w:tmpl w:val="63DE7ADE"/>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7FA36634"/>
    <w:multiLevelType w:val="multilevel"/>
    <w:tmpl w:val="7FA36634"/>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removePersonalInformation/>
  <w:embedSystemFonts/>
  <w:bordersDoNotSurroundHeader w:val="1"/>
  <w:bordersDoNotSurroundFooter w:val="1"/>
  <w:hideSpellingErrors/>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E24"/>
    <w:rsid w:val="00001213"/>
    <w:rsid w:val="00001A8C"/>
    <w:rsid w:val="00001D14"/>
    <w:rsid w:val="00003F9C"/>
    <w:rsid w:val="000047D0"/>
    <w:rsid w:val="00004907"/>
    <w:rsid w:val="00005469"/>
    <w:rsid w:val="00005869"/>
    <w:rsid w:val="0000597B"/>
    <w:rsid w:val="00006B07"/>
    <w:rsid w:val="00006BEE"/>
    <w:rsid w:val="000071DC"/>
    <w:rsid w:val="00010968"/>
    <w:rsid w:val="00010B52"/>
    <w:rsid w:val="000129AA"/>
    <w:rsid w:val="000149EB"/>
    <w:rsid w:val="00016CB3"/>
    <w:rsid w:val="0001723C"/>
    <w:rsid w:val="00017EA9"/>
    <w:rsid w:val="00020580"/>
    <w:rsid w:val="00020D9C"/>
    <w:rsid w:val="00020E44"/>
    <w:rsid w:val="00020EAA"/>
    <w:rsid w:val="0002129D"/>
    <w:rsid w:val="00021878"/>
    <w:rsid w:val="00021A11"/>
    <w:rsid w:val="00022D1C"/>
    <w:rsid w:val="0002308E"/>
    <w:rsid w:val="0002398D"/>
    <w:rsid w:val="0002468F"/>
    <w:rsid w:val="00024A8D"/>
    <w:rsid w:val="000258DB"/>
    <w:rsid w:val="00027253"/>
    <w:rsid w:val="00027794"/>
    <w:rsid w:val="000278FD"/>
    <w:rsid w:val="00031CD5"/>
    <w:rsid w:val="000335E7"/>
    <w:rsid w:val="00033ED9"/>
    <w:rsid w:val="000344B4"/>
    <w:rsid w:val="00035AF0"/>
    <w:rsid w:val="00036221"/>
    <w:rsid w:val="0003775A"/>
    <w:rsid w:val="0004206C"/>
    <w:rsid w:val="0004255D"/>
    <w:rsid w:val="000430E6"/>
    <w:rsid w:val="000445C6"/>
    <w:rsid w:val="00045A63"/>
    <w:rsid w:val="000475AB"/>
    <w:rsid w:val="00047CB9"/>
    <w:rsid w:val="00047E9C"/>
    <w:rsid w:val="0005063E"/>
    <w:rsid w:val="000507FE"/>
    <w:rsid w:val="00051CBD"/>
    <w:rsid w:val="000527F1"/>
    <w:rsid w:val="0005332E"/>
    <w:rsid w:val="000538AD"/>
    <w:rsid w:val="000560BC"/>
    <w:rsid w:val="000575D6"/>
    <w:rsid w:val="00057C72"/>
    <w:rsid w:val="0006029F"/>
    <w:rsid w:val="0006100F"/>
    <w:rsid w:val="00061B23"/>
    <w:rsid w:val="00062473"/>
    <w:rsid w:val="0006275D"/>
    <w:rsid w:val="00062A74"/>
    <w:rsid w:val="00062C8A"/>
    <w:rsid w:val="00062DD6"/>
    <w:rsid w:val="00063079"/>
    <w:rsid w:val="00064050"/>
    <w:rsid w:val="00066342"/>
    <w:rsid w:val="000671C4"/>
    <w:rsid w:val="00073059"/>
    <w:rsid w:val="00073E0B"/>
    <w:rsid w:val="000776A3"/>
    <w:rsid w:val="00077B92"/>
    <w:rsid w:val="00077F33"/>
    <w:rsid w:val="000810B3"/>
    <w:rsid w:val="00081C20"/>
    <w:rsid w:val="000821B5"/>
    <w:rsid w:val="0008220C"/>
    <w:rsid w:val="0008322D"/>
    <w:rsid w:val="000839CB"/>
    <w:rsid w:val="000861A2"/>
    <w:rsid w:val="00087786"/>
    <w:rsid w:val="00087C01"/>
    <w:rsid w:val="000901AA"/>
    <w:rsid w:val="0009041E"/>
    <w:rsid w:val="00091987"/>
    <w:rsid w:val="00091A8A"/>
    <w:rsid w:val="000924A8"/>
    <w:rsid w:val="00092670"/>
    <w:rsid w:val="00094678"/>
    <w:rsid w:val="0009690D"/>
    <w:rsid w:val="00096BF6"/>
    <w:rsid w:val="00096D4D"/>
    <w:rsid w:val="000975BF"/>
    <w:rsid w:val="000A0EF5"/>
    <w:rsid w:val="000A0F15"/>
    <w:rsid w:val="000A112B"/>
    <w:rsid w:val="000A1362"/>
    <w:rsid w:val="000A1448"/>
    <w:rsid w:val="000A2258"/>
    <w:rsid w:val="000A2D10"/>
    <w:rsid w:val="000A6869"/>
    <w:rsid w:val="000A71E6"/>
    <w:rsid w:val="000B0317"/>
    <w:rsid w:val="000B256E"/>
    <w:rsid w:val="000B411A"/>
    <w:rsid w:val="000B4CEA"/>
    <w:rsid w:val="000B55EC"/>
    <w:rsid w:val="000B6EB8"/>
    <w:rsid w:val="000B731B"/>
    <w:rsid w:val="000C09BF"/>
    <w:rsid w:val="000C1E9B"/>
    <w:rsid w:val="000C37EF"/>
    <w:rsid w:val="000C4D25"/>
    <w:rsid w:val="000C6FAE"/>
    <w:rsid w:val="000D090B"/>
    <w:rsid w:val="000D0F58"/>
    <w:rsid w:val="000D1110"/>
    <w:rsid w:val="000D27F1"/>
    <w:rsid w:val="000D2C0F"/>
    <w:rsid w:val="000D2C2A"/>
    <w:rsid w:val="000D334A"/>
    <w:rsid w:val="000D43D9"/>
    <w:rsid w:val="000D5954"/>
    <w:rsid w:val="000D5B17"/>
    <w:rsid w:val="000D709E"/>
    <w:rsid w:val="000D7181"/>
    <w:rsid w:val="000E045B"/>
    <w:rsid w:val="000E15B0"/>
    <w:rsid w:val="000E1C06"/>
    <w:rsid w:val="000E1EB7"/>
    <w:rsid w:val="000E28EF"/>
    <w:rsid w:val="000E2DD2"/>
    <w:rsid w:val="000E40D9"/>
    <w:rsid w:val="000E4B58"/>
    <w:rsid w:val="000E4EDF"/>
    <w:rsid w:val="000E5F8C"/>
    <w:rsid w:val="000E65C0"/>
    <w:rsid w:val="000E68A1"/>
    <w:rsid w:val="000E7CC4"/>
    <w:rsid w:val="000F0928"/>
    <w:rsid w:val="000F115E"/>
    <w:rsid w:val="000F206E"/>
    <w:rsid w:val="000F3A11"/>
    <w:rsid w:val="000F6AD7"/>
    <w:rsid w:val="000F6B13"/>
    <w:rsid w:val="000F6C5A"/>
    <w:rsid w:val="000F6C61"/>
    <w:rsid w:val="00100EEB"/>
    <w:rsid w:val="00102BE9"/>
    <w:rsid w:val="00102CEA"/>
    <w:rsid w:val="00104246"/>
    <w:rsid w:val="001051DB"/>
    <w:rsid w:val="00105889"/>
    <w:rsid w:val="00105A7C"/>
    <w:rsid w:val="00107748"/>
    <w:rsid w:val="00107807"/>
    <w:rsid w:val="00107E05"/>
    <w:rsid w:val="00110A63"/>
    <w:rsid w:val="001112C1"/>
    <w:rsid w:val="001121B4"/>
    <w:rsid w:val="00115232"/>
    <w:rsid w:val="001162FF"/>
    <w:rsid w:val="00117868"/>
    <w:rsid w:val="001178A3"/>
    <w:rsid w:val="00120CA5"/>
    <w:rsid w:val="00120F2A"/>
    <w:rsid w:val="001306E5"/>
    <w:rsid w:val="00131F29"/>
    <w:rsid w:val="001325F9"/>
    <w:rsid w:val="001352F8"/>
    <w:rsid w:val="001353AF"/>
    <w:rsid w:val="001354E7"/>
    <w:rsid w:val="0013604E"/>
    <w:rsid w:val="00136152"/>
    <w:rsid w:val="0013621D"/>
    <w:rsid w:val="00136343"/>
    <w:rsid w:val="00141291"/>
    <w:rsid w:val="001413DE"/>
    <w:rsid w:val="001435BB"/>
    <w:rsid w:val="001464EC"/>
    <w:rsid w:val="0014751D"/>
    <w:rsid w:val="001476AF"/>
    <w:rsid w:val="00147B74"/>
    <w:rsid w:val="001505E6"/>
    <w:rsid w:val="001521DF"/>
    <w:rsid w:val="00153549"/>
    <w:rsid w:val="00153A10"/>
    <w:rsid w:val="001558A9"/>
    <w:rsid w:val="001558E8"/>
    <w:rsid w:val="001559C5"/>
    <w:rsid w:val="00156AD9"/>
    <w:rsid w:val="001570BE"/>
    <w:rsid w:val="001571D8"/>
    <w:rsid w:val="00160B8F"/>
    <w:rsid w:val="00161363"/>
    <w:rsid w:val="00162795"/>
    <w:rsid w:val="001659D3"/>
    <w:rsid w:val="00166895"/>
    <w:rsid w:val="00171032"/>
    <w:rsid w:val="001712B8"/>
    <w:rsid w:val="0017239C"/>
    <w:rsid w:val="00173C41"/>
    <w:rsid w:val="00174F8F"/>
    <w:rsid w:val="00176386"/>
    <w:rsid w:val="00180B5A"/>
    <w:rsid w:val="00180FCE"/>
    <w:rsid w:val="00182766"/>
    <w:rsid w:val="001830EA"/>
    <w:rsid w:val="00184347"/>
    <w:rsid w:val="001845D4"/>
    <w:rsid w:val="001848F1"/>
    <w:rsid w:val="00184F2C"/>
    <w:rsid w:val="001851E3"/>
    <w:rsid w:val="00186411"/>
    <w:rsid w:val="00186424"/>
    <w:rsid w:val="0018646D"/>
    <w:rsid w:val="00186DD6"/>
    <w:rsid w:val="00187043"/>
    <w:rsid w:val="0019218C"/>
    <w:rsid w:val="00193C2A"/>
    <w:rsid w:val="00195240"/>
    <w:rsid w:val="00196397"/>
    <w:rsid w:val="001965CE"/>
    <w:rsid w:val="00197936"/>
    <w:rsid w:val="001A2F27"/>
    <w:rsid w:val="001A4C6B"/>
    <w:rsid w:val="001A7B9F"/>
    <w:rsid w:val="001A7C37"/>
    <w:rsid w:val="001B0424"/>
    <w:rsid w:val="001B0C2C"/>
    <w:rsid w:val="001B1299"/>
    <w:rsid w:val="001B1E47"/>
    <w:rsid w:val="001B2099"/>
    <w:rsid w:val="001B2883"/>
    <w:rsid w:val="001B3F0F"/>
    <w:rsid w:val="001B79BF"/>
    <w:rsid w:val="001B7F0D"/>
    <w:rsid w:val="001C162C"/>
    <w:rsid w:val="001C1E3D"/>
    <w:rsid w:val="001C2649"/>
    <w:rsid w:val="001C29E2"/>
    <w:rsid w:val="001C2B03"/>
    <w:rsid w:val="001C3F5C"/>
    <w:rsid w:val="001C49F5"/>
    <w:rsid w:val="001C4A6F"/>
    <w:rsid w:val="001C5464"/>
    <w:rsid w:val="001C560E"/>
    <w:rsid w:val="001C59FC"/>
    <w:rsid w:val="001C5D49"/>
    <w:rsid w:val="001C70F8"/>
    <w:rsid w:val="001C715D"/>
    <w:rsid w:val="001D03A9"/>
    <w:rsid w:val="001D0DDC"/>
    <w:rsid w:val="001D1275"/>
    <w:rsid w:val="001D201F"/>
    <w:rsid w:val="001D343A"/>
    <w:rsid w:val="001D433D"/>
    <w:rsid w:val="001D4DB5"/>
    <w:rsid w:val="001D618A"/>
    <w:rsid w:val="001D6D30"/>
    <w:rsid w:val="001E0048"/>
    <w:rsid w:val="001E06A7"/>
    <w:rsid w:val="001E0834"/>
    <w:rsid w:val="001E15DC"/>
    <w:rsid w:val="001E15DE"/>
    <w:rsid w:val="001E259D"/>
    <w:rsid w:val="001E2A0A"/>
    <w:rsid w:val="001E39E7"/>
    <w:rsid w:val="001E3AE0"/>
    <w:rsid w:val="001E41CF"/>
    <w:rsid w:val="001E465E"/>
    <w:rsid w:val="001E55ED"/>
    <w:rsid w:val="001E5B0E"/>
    <w:rsid w:val="001E7788"/>
    <w:rsid w:val="001F1BB7"/>
    <w:rsid w:val="001F2F59"/>
    <w:rsid w:val="001F4F2C"/>
    <w:rsid w:val="001F4F38"/>
    <w:rsid w:val="001F5418"/>
    <w:rsid w:val="001F74E8"/>
    <w:rsid w:val="002010F2"/>
    <w:rsid w:val="002017B3"/>
    <w:rsid w:val="0020216F"/>
    <w:rsid w:val="0020271A"/>
    <w:rsid w:val="00205154"/>
    <w:rsid w:val="00205C2E"/>
    <w:rsid w:val="00206E9A"/>
    <w:rsid w:val="00210392"/>
    <w:rsid w:val="002109CC"/>
    <w:rsid w:val="00212E70"/>
    <w:rsid w:val="00213454"/>
    <w:rsid w:val="002140A1"/>
    <w:rsid w:val="00216A18"/>
    <w:rsid w:val="00217911"/>
    <w:rsid w:val="00220AB2"/>
    <w:rsid w:val="00221D8D"/>
    <w:rsid w:val="00221FF3"/>
    <w:rsid w:val="0022246C"/>
    <w:rsid w:val="00222817"/>
    <w:rsid w:val="00224EFF"/>
    <w:rsid w:val="00225310"/>
    <w:rsid w:val="002255BE"/>
    <w:rsid w:val="00227F04"/>
    <w:rsid w:val="00227F7C"/>
    <w:rsid w:val="00230261"/>
    <w:rsid w:val="00230FBA"/>
    <w:rsid w:val="002310DF"/>
    <w:rsid w:val="002315C9"/>
    <w:rsid w:val="00232E61"/>
    <w:rsid w:val="00233265"/>
    <w:rsid w:val="002338BC"/>
    <w:rsid w:val="00233FFE"/>
    <w:rsid w:val="0023406D"/>
    <w:rsid w:val="00234EA4"/>
    <w:rsid w:val="0023604B"/>
    <w:rsid w:val="00236DB2"/>
    <w:rsid w:val="00240A07"/>
    <w:rsid w:val="00240B23"/>
    <w:rsid w:val="00241694"/>
    <w:rsid w:val="0024210A"/>
    <w:rsid w:val="002428C1"/>
    <w:rsid w:val="002434D9"/>
    <w:rsid w:val="002459C2"/>
    <w:rsid w:val="00246597"/>
    <w:rsid w:val="00247396"/>
    <w:rsid w:val="00250163"/>
    <w:rsid w:val="00251FED"/>
    <w:rsid w:val="00254C4F"/>
    <w:rsid w:val="00254DD5"/>
    <w:rsid w:val="00254F4F"/>
    <w:rsid w:val="002552C5"/>
    <w:rsid w:val="00257772"/>
    <w:rsid w:val="00260CC4"/>
    <w:rsid w:val="00260E4A"/>
    <w:rsid w:val="002617D7"/>
    <w:rsid w:val="00261D39"/>
    <w:rsid w:val="00261FDE"/>
    <w:rsid w:val="00263504"/>
    <w:rsid w:val="00263D8B"/>
    <w:rsid w:val="002645CF"/>
    <w:rsid w:val="00264F8F"/>
    <w:rsid w:val="0026540D"/>
    <w:rsid w:val="0026596A"/>
    <w:rsid w:val="00265D3C"/>
    <w:rsid w:val="0026631A"/>
    <w:rsid w:val="00266376"/>
    <w:rsid w:val="0026656B"/>
    <w:rsid w:val="00266F33"/>
    <w:rsid w:val="0027044A"/>
    <w:rsid w:val="002707A3"/>
    <w:rsid w:val="00270803"/>
    <w:rsid w:val="00270CF9"/>
    <w:rsid w:val="00271362"/>
    <w:rsid w:val="00272C88"/>
    <w:rsid w:val="00276C1D"/>
    <w:rsid w:val="00277534"/>
    <w:rsid w:val="00277C54"/>
    <w:rsid w:val="0028062B"/>
    <w:rsid w:val="00280A92"/>
    <w:rsid w:val="00280E8F"/>
    <w:rsid w:val="00281520"/>
    <w:rsid w:val="00281661"/>
    <w:rsid w:val="0028282F"/>
    <w:rsid w:val="002842DF"/>
    <w:rsid w:val="00284E52"/>
    <w:rsid w:val="00285D0C"/>
    <w:rsid w:val="002864CD"/>
    <w:rsid w:val="00287A8C"/>
    <w:rsid w:val="00291EFA"/>
    <w:rsid w:val="00293222"/>
    <w:rsid w:val="00294153"/>
    <w:rsid w:val="00294F89"/>
    <w:rsid w:val="00295706"/>
    <w:rsid w:val="00295A64"/>
    <w:rsid w:val="00295D81"/>
    <w:rsid w:val="00296112"/>
    <w:rsid w:val="00296FFA"/>
    <w:rsid w:val="002A009A"/>
    <w:rsid w:val="002A310C"/>
    <w:rsid w:val="002A3774"/>
    <w:rsid w:val="002A3E5D"/>
    <w:rsid w:val="002A411E"/>
    <w:rsid w:val="002A4B48"/>
    <w:rsid w:val="002A5F03"/>
    <w:rsid w:val="002A6E2F"/>
    <w:rsid w:val="002B06D1"/>
    <w:rsid w:val="002B1672"/>
    <w:rsid w:val="002B2B34"/>
    <w:rsid w:val="002B3064"/>
    <w:rsid w:val="002B4238"/>
    <w:rsid w:val="002B639B"/>
    <w:rsid w:val="002C01C6"/>
    <w:rsid w:val="002C0B56"/>
    <w:rsid w:val="002C0BF1"/>
    <w:rsid w:val="002C17E2"/>
    <w:rsid w:val="002C2734"/>
    <w:rsid w:val="002C319B"/>
    <w:rsid w:val="002C3215"/>
    <w:rsid w:val="002C364D"/>
    <w:rsid w:val="002C3771"/>
    <w:rsid w:val="002C5B95"/>
    <w:rsid w:val="002C5EB1"/>
    <w:rsid w:val="002C61C4"/>
    <w:rsid w:val="002C6C4D"/>
    <w:rsid w:val="002C72D6"/>
    <w:rsid w:val="002D0547"/>
    <w:rsid w:val="002D0C0F"/>
    <w:rsid w:val="002D22BA"/>
    <w:rsid w:val="002D2894"/>
    <w:rsid w:val="002D4B18"/>
    <w:rsid w:val="002D557F"/>
    <w:rsid w:val="002D5765"/>
    <w:rsid w:val="002D5862"/>
    <w:rsid w:val="002D74A6"/>
    <w:rsid w:val="002D7600"/>
    <w:rsid w:val="002D794D"/>
    <w:rsid w:val="002E0693"/>
    <w:rsid w:val="002E0B19"/>
    <w:rsid w:val="002E0DD3"/>
    <w:rsid w:val="002E26AA"/>
    <w:rsid w:val="002E2A86"/>
    <w:rsid w:val="002E31E7"/>
    <w:rsid w:val="002E32AA"/>
    <w:rsid w:val="002E3385"/>
    <w:rsid w:val="002E360E"/>
    <w:rsid w:val="002E4559"/>
    <w:rsid w:val="002E63F7"/>
    <w:rsid w:val="002E6A25"/>
    <w:rsid w:val="002E6B3F"/>
    <w:rsid w:val="002E71A2"/>
    <w:rsid w:val="002F037F"/>
    <w:rsid w:val="002F0F26"/>
    <w:rsid w:val="002F2670"/>
    <w:rsid w:val="002F29F9"/>
    <w:rsid w:val="002F3276"/>
    <w:rsid w:val="002F4305"/>
    <w:rsid w:val="002F4393"/>
    <w:rsid w:val="002F63E3"/>
    <w:rsid w:val="002F67EF"/>
    <w:rsid w:val="002F6F23"/>
    <w:rsid w:val="002F73D1"/>
    <w:rsid w:val="003005E7"/>
    <w:rsid w:val="00300CCB"/>
    <w:rsid w:val="00301BA9"/>
    <w:rsid w:val="00305265"/>
    <w:rsid w:val="0030679D"/>
    <w:rsid w:val="00306EB1"/>
    <w:rsid w:val="00310C54"/>
    <w:rsid w:val="003116CF"/>
    <w:rsid w:val="00313C13"/>
    <w:rsid w:val="00313F4D"/>
    <w:rsid w:val="00314673"/>
    <w:rsid w:val="003149E8"/>
    <w:rsid w:val="00314BA8"/>
    <w:rsid w:val="003163F6"/>
    <w:rsid w:val="00316621"/>
    <w:rsid w:val="003169BF"/>
    <w:rsid w:val="0031734A"/>
    <w:rsid w:val="00317B40"/>
    <w:rsid w:val="00320956"/>
    <w:rsid w:val="003223E5"/>
    <w:rsid w:val="00322D96"/>
    <w:rsid w:val="00323CB0"/>
    <w:rsid w:val="00323FFE"/>
    <w:rsid w:val="00324878"/>
    <w:rsid w:val="00324A2E"/>
    <w:rsid w:val="00324A8F"/>
    <w:rsid w:val="00324FEF"/>
    <w:rsid w:val="00325342"/>
    <w:rsid w:val="00325834"/>
    <w:rsid w:val="00327E98"/>
    <w:rsid w:val="00330F44"/>
    <w:rsid w:val="00331E14"/>
    <w:rsid w:val="003330C2"/>
    <w:rsid w:val="0033543C"/>
    <w:rsid w:val="00335498"/>
    <w:rsid w:val="003356DC"/>
    <w:rsid w:val="00336072"/>
    <w:rsid w:val="00337135"/>
    <w:rsid w:val="00341BF3"/>
    <w:rsid w:val="003426B3"/>
    <w:rsid w:val="00342C93"/>
    <w:rsid w:val="003439F6"/>
    <w:rsid w:val="00344797"/>
    <w:rsid w:val="00344DF9"/>
    <w:rsid w:val="00347031"/>
    <w:rsid w:val="0035058F"/>
    <w:rsid w:val="00350628"/>
    <w:rsid w:val="00354439"/>
    <w:rsid w:val="00354821"/>
    <w:rsid w:val="00355398"/>
    <w:rsid w:val="00356B01"/>
    <w:rsid w:val="0035700C"/>
    <w:rsid w:val="00357682"/>
    <w:rsid w:val="00357EF5"/>
    <w:rsid w:val="00361F6F"/>
    <w:rsid w:val="00361F81"/>
    <w:rsid w:val="003620DF"/>
    <w:rsid w:val="00362B77"/>
    <w:rsid w:val="00362DB4"/>
    <w:rsid w:val="0036458A"/>
    <w:rsid w:val="00367944"/>
    <w:rsid w:val="00367A29"/>
    <w:rsid w:val="00372139"/>
    <w:rsid w:val="00372D5B"/>
    <w:rsid w:val="00373F68"/>
    <w:rsid w:val="0037478D"/>
    <w:rsid w:val="00375A09"/>
    <w:rsid w:val="003764E2"/>
    <w:rsid w:val="003803F1"/>
    <w:rsid w:val="00381A65"/>
    <w:rsid w:val="00381BC0"/>
    <w:rsid w:val="00381F10"/>
    <w:rsid w:val="003820C6"/>
    <w:rsid w:val="00385140"/>
    <w:rsid w:val="00385470"/>
    <w:rsid w:val="00385A32"/>
    <w:rsid w:val="0038639A"/>
    <w:rsid w:val="00386842"/>
    <w:rsid w:val="003869B6"/>
    <w:rsid w:val="003873C0"/>
    <w:rsid w:val="003875AC"/>
    <w:rsid w:val="00390254"/>
    <w:rsid w:val="0039040B"/>
    <w:rsid w:val="00391035"/>
    <w:rsid w:val="00393C71"/>
    <w:rsid w:val="00394DFC"/>
    <w:rsid w:val="003964EB"/>
    <w:rsid w:val="00397BE2"/>
    <w:rsid w:val="003A0268"/>
    <w:rsid w:val="003A12E8"/>
    <w:rsid w:val="003A2C0F"/>
    <w:rsid w:val="003A3DF9"/>
    <w:rsid w:val="003A500C"/>
    <w:rsid w:val="003A6005"/>
    <w:rsid w:val="003A6589"/>
    <w:rsid w:val="003A6A0F"/>
    <w:rsid w:val="003A6D6C"/>
    <w:rsid w:val="003A7C89"/>
    <w:rsid w:val="003A7FB9"/>
    <w:rsid w:val="003B0616"/>
    <w:rsid w:val="003B09CC"/>
    <w:rsid w:val="003B0EAC"/>
    <w:rsid w:val="003B1BFF"/>
    <w:rsid w:val="003B34FF"/>
    <w:rsid w:val="003B3C91"/>
    <w:rsid w:val="003B3CC3"/>
    <w:rsid w:val="003B4CC5"/>
    <w:rsid w:val="003B561C"/>
    <w:rsid w:val="003B6288"/>
    <w:rsid w:val="003B654E"/>
    <w:rsid w:val="003C0EF7"/>
    <w:rsid w:val="003C1E32"/>
    <w:rsid w:val="003C2639"/>
    <w:rsid w:val="003C296B"/>
    <w:rsid w:val="003C3666"/>
    <w:rsid w:val="003C3983"/>
    <w:rsid w:val="003C3A0F"/>
    <w:rsid w:val="003C5E38"/>
    <w:rsid w:val="003D0817"/>
    <w:rsid w:val="003D1264"/>
    <w:rsid w:val="003D2E0D"/>
    <w:rsid w:val="003D2EE1"/>
    <w:rsid w:val="003D7C2D"/>
    <w:rsid w:val="003E23B6"/>
    <w:rsid w:val="003E2D73"/>
    <w:rsid w:val="003E49E2"/>
    <w:rsid w:val="003E4DE2"/>
    <w:rsid w:val="003E5604"/>
    <w:rsid w:val="003E5EC5"/>
    <w:rsid w:val="003E6056"/>
    <w:rsid w:val="003E6406"/>
    <w:rsid w:val="003E6E96"/>
    <w:rsid w:val="003E717C"/>
    <w:rsid w:val="003E73B2"/>
    <w:rsid w:val="003F0AA3"/>
    <w:rsid w:val="003F0C44"/>
    <w:rsid w:val="003F16B7"/>
    <w:rsid w:val="003F198D"/>
    <w:rsid w:val="003F2FAE"/>
    <w:rsid w:val="003F3580"/>
    <w:rsid w:val="003F360D"/>
    <w:rsid w:val="003F5459"/>
    <w:rsid w:val="003F5CAC"/>
    <w:rsid w:val="003F6DE6"/>
    <w:rsid w:val="003F6F4B"/>
    <w:rsid w:val="003F7856"/>
    <w:rsid w:val="00400B3E"/>
    <w:rsid w:val="0040109A"/>
    <w:rsid w:val="00401A3C"/>
    <w:rsid w:val="00401FF9"/>
    <w:rsid w:val="00403219"/>
    <w:rsid w:val="00404896"/>
    <w:rsid w:val="00404931"/>
    <w:rsid w:val="004062F8"/>
    <w:rsid w:val="00407986"/>
    <w:rsid w:val="00407F26"/>
    <w:rsid w:val="00410A62"/>
    <w:rsid w:val="0041104B"/>
    <w:rsid w:val="004120A8"/>
    <w:rsid w:val="00412F1B"/>
    <w:rsid w:val="00414AD1"/>
    <w:rsid w:val="004159C7"/>
    <w:rsid w:val="00416AF9"/>
    <w:rsid w:val="0042098E"/>
    <w:rsid w:val="00422D64"/>
    <w:rsid w:val="00424D9D"/>
    <w:rsid w:val="00425096"/>
    <w:rsid w:val="00425128"/>
    <w:rsid w:val="00426094"/>
    <w:rsid w:val="004263D0"/>
    <w:rsid w:val="00426B48"/>
    <w:rsid w:val="004306C9"/>
    <w:rsid w:val="00431CC2"/>
    <w:rsid w:val="00431EED"/>
    <w:rsid w:val="00432010"/>
    <w:rsid w:val="00432F10"/>
    <w:rsid w:val="00435618"/>
    <w:rsid w:val="00435ACD"/>
    <w:rsid w:val="00436072"/>
    <w:rsid w:val="004362FE"/>
    <w:rsid w:val="00436459"/>
    <w:rsid w:val="004367A0"/>
    <w:rsid w:val="004413F0"/>
    <w:rsid w:val="00441FA6"/>
    <w:rsid w:val="0044342C"/>
    <w:rsid w:val="004466DF"/>
    <w:rsid w:val="00450223"/>
    <w:rsid w:val="004505C7"/>
    <w:rsid w:val="00454D2C"/>
    <w:rsid w:val="0045530D"/>
    <w:rsid w:val="00455D49"/>
    <w:rsid w:val="00455E54"/>
    <w:rsid w:val="004567D8"/>
    <w:rsid w:val="00456C5A"/>
    <w:rsid w:val="00456CE8"/>
    <w:rsid w:val="0045728D"/>
    <w:rsid w:val="004613BF"/>
    <w:rsid w:val="00462954"/>
    <w:rsid w:val="00462C34"/>
    <w:rsid w:val="00463CF7"/>
    <w:rsid w:val="0046422B"/>
    <w:rsid w:val="0046568F"/>
    <w:rsid w:val="00465CA0"/>
    <w:rsid w:val="0046735C"/>
    <w:rsid w:val="004706A5"/>
    <w:rsid w:val="00470BBF"/>
    <w:rsid w:val="0047141F"/>
    <w:rsid w:val="0047484A"/>
    <w:rsid w:val="00474A74"/>
    <w:rsid w:val="00475B75"/>
    <w:rsid w:val="0048060D"/>
    <w:rsid w:val="0048126E"/>
    <w:rsid w:val="00483139"/>
    <w:rsid w:val="00483E73"/>
    <w:rsid w:val="00484D35"/>
    <w:rsid w:val="004850BB"/>
    <w:rsid w:val="004853F1"/>
    <w:rsid w:val="004857FE"/>
    <w:rsid w:val="00485FDC"/>
    <w:rsid w:val="00486C53"/>
    <w:rsid w:val="0048715D"/>
    <w:rsid w:val="004876D5"/>
    <w:rsid w:val="004908F9"/>
    <w:rsid w:val="004915CA"/>
    <w:rsid w:val="00492344"/>
    <w:rsid w:val="00492A9C"/>
    <w:rsid w:val="00493539"/>
    <w:rsid w:val="00494DEE"/>
    <w:rsid w:val="004951C8"/>
    <w:rsid w:val="004969D6"/>
    <w:rsid w:val="004A0973"/>
    <w:rsid w:val="004A09A6"/>
    <w:rsid w:val="004A1032"/>
    <w:rsid w:val="004A194C"/>
    <w:rsid w:val="004A23A1"/>
    <w:rsid w:val="004A2AA3"/>
    <w:rsid w:val="004A3628"/>
    <w:rsid w:val="004A5604"/>
    <w:rsid w:val="004A573D"/>
    <w:rsid w:val="004A596D"/>
    <w:rsid w:val="004A6774"/>
    <w:rsid w:val="004A711E"/>
    <w:rsid w:val="004A7B6C"/>
    <w:rsid w:val="004A7D86"/>
    <w:rsid w:val="004B05F2"/>
    <w:rsid w:val="004B0624"/>
    <w:rsid w:val="004B0CAD"/>
    <w:rsid w:val="004B283C"/>
    <w:rsid w:val="004B5064"/>
    <w:rsid w:val="004B72D6"/>
    <w:rsid w:val="004B76F5"/>
    <w:rsid w:val="004C0425"/>
    <w:rsid w:val="004C09EE"/>
    <w:rsid w:val="004C1A32"/>
    <w:rsid w:val="004C1CF8"/>
    <w:rsid w:val="004C3BF4"/>
    <w:rsid w:val="004C44E7"/>
    <w:rsid w:val="004C454B"/>
    <w:rsid w:val="004C5103"/>
    <w:rsid w:val="004C6623"/>
    <w:rsid w:val="004C6D0E"/>
    <w:rsid w:val="004C7609"/>
    <w:rsid w:val="004D07CA"/>
    <w:rsid w:val="004D1731"/>
    <w:rsid w:val="004D22F4"/>
    <w:rsid w:val="004D2528"/>
    <w:rsid w:val="004D27D7"/>
    <w:rsid w:val="004D3245"/>
    <w:rsid w:val="004D54BE"/>
    <w:rsid w:val="004D618E"/>
    <w:rsid w:val="004D670B"/>
    <w:rsid w:val="004D7878"/>
    <w:rsid w:val="004D7C84"/>
    <w:rsid w:val="004E0925"/>
    <w:rsid w:val="004E1970"/>
    <w:rsid w:val="004E24FF"/>
    <w:rsid w:val="004E3223"/>
    <w:rsid w:val="004E428D"/>
    <w:rsid w:val="004E435D"/>
    <w:rsid w:val="004E49BC"/>
    <w:rsid w:val="004E70C5"/>
    <w:rsid w:val="004E7D6B"/>
    <w:rsid w:val="004F0945"/>
    <w:rsid w:val="004F0E18"/>
    <w:rsid w:val="004F2F03"/>
    <w:rsid w:val="004F3F70"/>
    <w:rsid w:val="004F69A8"/>
    <w:rsid w:val="004F6DAE"/>
    <w:rsid w:val="00504255"/>
    <w:rsid w:val="00504884"/>
    <w:rsid w:val="00505356"/>
    <w:rsid w:val="005061E0"/>
    <w:rsid w:val="005065C5"/>
    <w:rsid w:val="00507854"/>
    <w:rsid w:val="00510B60"/>
    <w:rsid w:val="00511A06"/>
    <w:rsid w:val="00512735"/>
    <w:rsid w:val="005136B4"/>
    <w:rsid w:val="00514617"/>
    <w:rsid w:val="005146C5"/>
    <w:rsid w:val="00515EB1"/>
    <w:rsid w:val="005161EF"/>
    <w:rsid w:val="0051687E"/>
    <w:rsid w:val="00516EDF"/>
    <w:rsid w:val="005200A4"/>
    <w:rsid w:val="005203B2"/>
    <w:rsid w:val="00520559"/>
    <w:rsid w:val="00520659"/>
    <w:rsid w:val="005227F2"/>
    <w:rsid w:val="005242CA"/>
    <w:rsid w:val="00525636"/>
    <w:rsid w:val="00526C6D"/>
    <w:rsid w:val="00530B70"/>
    <w:rsid w:val="00530CB7"/>
    <w:rsid w:val="00531093"/>
    <w:rsid w:val="005316DA"/>
    <w:rsid w:val="00534354"/>
    <w:rsid w:val="0053445B"/>
    <w:rsid w:val="005348FF"/>
    <w:rsid w:val="00535D4C"/>
    <w:rsid w:val="005362CC"/>
    <w:rsid w:val="0054185E"/>
    <w:rsid w:val="00542212"/>
    <w:rsid w:val="00542516"/>
    <w:rsid w:val="00542C97"/>
    <w:rsid w:val="005430F4"/>
    <w:rsid w:val="0054328C"/>
    <w:rsid w:val="00543CA0"/>
    <w:rsid w:val="00543E79"/>
    <w:rsid w:val="00544284"/>
    <w:rsid w:val="00546157"/>
    <w:rsid w:val="005463E0"/>
    <w:rsid w:val="005473AE"/>
    <w:rsid w:val="00547546"/>
    <w:rsid w:val="00547FFD"/>
    <w:rsid w:val="005514A7"/>
    <w:rsid w:val="00553505"/>
    <w:rsid w:val="00553969"/>
    <w:rsid w:val="005547C4"/>
    <w:rsid w:val="005600F5"/>
    <w:rsid w:val="005605AE"/>
    <w:rsid w:val="00561E23"/>
    <w:rsid w:val="00563133"/>
    <w:rsid w:val="0056390B"/>
    <w:rsid w:val="00564D16"/>
    <w:rsid w:val="00565324"/>
    <w:rsid w:val="0056789E"/>
    <w:rsid w:val="005709E1"/>
    <w:rsid w:val="00573013"/>
    <w:rsid w:val="00573490"/>
    <w:rsid w:val="005738E9"/>
    <w:rsid w:val="00575101"/>
    <w:rsid w:val="0057736F"/>
    <w:rsid w:val="005774C5"/>
    <w:rsid w:val="005809A2"/>
    <w:rsid w:val="00580D19"/>
    <w:rsid w:val="0058173A"/>
    <w:rsid w:val="00581A41"/>
    <w:rsid w:val="0058259F"/>
    <w:rsid w:val="00583ADB"/>
    <w:rsid w:val="00583F29"/>
    <w:rsid w:val="00583FB6"/>
    <w:rsid w:val="005849F1"/>
    <w:rsid w:val="00586CD1"/>
    <w:rsid w:val="00590013"/>
    <w:rsid w:val="00590C46"/>
    <w:rsid w:val="00590F3E"/>
    <w:rsid w:val="005921CB"/>
    <w:rsid w:val="005943CD"/>
    <w:rsid w:val="00594B09"/>
    <w:rsid w:val="0059558D"/>
    <w:rsid w:val="005959F1"/>
    <w:rsid w:val="00597E0F"/>
    <w:rsid w:val="005A0E2D"/>
    <w:rsid w:val="005A0F69"/>
    <w:rsid w:val="005A1C47"/>
    <w:rsid w:val="005A60EA"/>
    <w:rsid w:val="005B080B"/>
    <w:rsid w:val="005B157C"/>
    <w:rsid w:val="005B1F45"/>
    <w:rsid w:val="005B257B"/>
    <w:rsid w:val="005B261E"/>
    <w:rsid w:val="005B2DA2"/>
    <w:rsid w:val="005B2DA9"/>
    <w:rsid w:val="005B45CF"/>
    <w:rsid w:val="005B4E84"/>
    <w:rsid w:val="005B5096"/>
    <w:rsid w:val="005B51B6"/>
    <w:rsid w:val="005B55EF"/>
    <w:rsid w:val="005B6BB6"/>
    <w:rsid w:val="005B7BE7"/>
    <w:rsid w:val="005C0710"/>
    <w:rsid w:val="005C1D40"/>
    <w:rsid w:val="005C299E"/>
    <w:rsid w:val="005C5B43"/>
    <w:rsid w:val="005C6738"/>
    <w:rsid w:val="005D0B41"/>
    <w:rsid w:val="005D1B18"/>
    <w:rsid w:val="005D26BE"/>
    <w:rsid w:val="005D2BB9"/>
    <w:rsid w:val="005D4C85"/>
    <w:rsid w:val="005D6187"/>
    <w:rsid w:val="005D6BDC"/>
    <w:rsid w:val="005D6EE0"/>
    <w:rsid w:val="005D6FA4"/>
    <w:rsid w:val="005E14E9"/>
    <w:rsid w:val="005E162D"/>
    <w:rsid w:val="005E2223"/>
    <w:rsid w:val="005E2F6E"/>
    <w:rsid w:val="005E2FF9"/>
    <w:rsid w:val="005E60FB"/>
    <w:rsid w:val="005E63CD"/>
    <w:rsid w:val="005E68C1"/>
    <w:rsid w:val="005E7C2F"/>
    <w:rsid w:val="005F0A5A"/>
    <w:rsid w:val="005F0AC7"/>
    <w:rsid w:val="005F148D"/>
    <w:rsid w:val="005F1BA7"/>
    <w:rsid w:val="005F216C"/>
    <w:rsid w:val="005F23ED"/>
    <w:rsid w:val="005F2F82"/>
    <w:rsid w:val="005F3889"/>
    <w:rsid w:val="005F3B66"/>
    <w:rsid w:val="005F4BAA"/>
    <w:rsid w:val="005F6314"/>
    <w:rsid w:val="00600F1A"/>
    <w:rsid w:val="00600F79"/>
    <w:rsid w:val="00601F67"/>
    <w:rsid w:val="00602632"/>
    <w:rsid w:val="0060299F"/>
    <w:rsid w:val="006041B3"/>
    <w:rsid w:val="00604B49"/>
    <w:rsid w:val="0060594D"/>
    <w:rsid w:val="00606456"/>
    <w:rsid w:val="00606B8B"/>
    <w:rsid w:val="00610E5B"/>
    <w:rsid w:val="00611A39"/>
    <w:rsid w:val="00611CC4"/>
    <w:rsid w:val="00612B87"/>
    <w:rsid w:val="0061347B"/>
    <w:rsid w:val="006136FF"/>
    <w:rsid w:val="006146A5"/>
    <w:rsid w:val="00615E3B"/>
    <w:rsid w:val="00616166"/>
    <w:rsid w:val="00616E1D"/>
    <w:rsid w:val="00616F5E"/>
    <w:rsid w:val="006173FB"/>
    <w:rsid w:val="006174BE"/>
    <w:rsid w:val="006208A9"/>
    <w:rsid w:val="00621649"/>
    <w:rsid w:val="00623B52"/>
    <w:rsid w:val="006256CE"/>
    <w:rsid w:val="00625C11"/>
    <w:rsid w:val="00627D4C"/>
    <w:rsid w:val="006300D3"/>
    <w:rsid w:val="00631CAC"/>
    <w:rsid w:val="006336B2"/>
    <w:rsid w:val="00633E3E"/>
    <w:rsid w:val="00635155"/>
    <w:rsid w:val="00635B32"/>
    <w:rsid w:val="00637355"/>
    <w:rsid w:val="00637451"/>
    <w:rsid w:val="00637FAB"/>
    <w:rsid w:val="006404D8"/>
    <w:rsid w:val="006414E6"/>
    <w:rsid w:val="00641881"/>
    <w:rsid w:val="00642581"/>
    <w:rsid w:val="00642959"/>
    <w:rsid w:val="00643401"/>
    <w:rsid w:val="006436DB"/>
    <w:rsid w:val="0064383C"/>
    <w:rsid w:val="006479D9"/>
    <w:rsid w:val="00647E0C"/>
    <w:rsid w:val="006520D2"/>
    <w:rsid w:val="00654077"/>
    <w:rsid w:val="006541CF"/>
    <w:rsid w:val="006558F9"/>
    <w:rsid w:val="006559E4"/>
    <w:rsid w:val="006569E5"/>
    <w:rsid w:val="00656F1A"/>
    <w:rsid w:val="00661287"/>
    <w:rsid w:val="00662E01"/>
    <w:rsid w:val="00662F8A"/>
    <w:rsid w:val="0066384C"/>
    <w:rsid w:val="00664F7B"/>
    <w:rsid w:val="00666FD0"/>
    <w:rsid w:val="00667E25"/>
    <w:rsid w:val="0067004E"/>
    <w:rsid w:val="0067369B"/>
    <w:rsid w:val="00673E6C"/>
    <w:rsid w:val="0067475C"/>
    <w:rsid w:val="0067591F"/>
    <w:rsid w:val="0067638A"/>
    <w:rsid w:val="00677E41"/>
    <w:rsid w:val="00680D0B"/>
    <w:rsid w:val="00681030"/>
    <w:rsid w:val="0068123F"/>
    <w:rsid w:val="0068278C"/>
    <w:rsid w:val="00683C73"/>
    <w:rsid w:val="00683ED3"/>
    <w:rsid w:val="00683EFE"/>
    <w:rsid w:val="00685B65"/>
    <w:rsid w:val="006868C0"/>
    <w:rsid w:val="00687E6F"/>
    <w:rsid w:val="006912DA"/>
    <w:rsid w:val="006921A3"/>
    <w:rsid w:val="00692DA8"/>
    <w:rsid w:val="00692FAB"/>
    <w:rsid w:val="00693415"/>
    <w:rsid w:val="00694AAE"/>
    <w:rsid w:val="00695BE5"/>
    <w:rsid w:val="0069643C"/>
    <w:rsid w:val="006973BB"/>
    <w:rsid w:val="006979BF"/>
    <w:rsid w:val="00697E9A"/>
    <w:rsid w:val="006A0EC3"/>
    <w:rsid w:val="006A0F74"/>
    <w:rsid w:val="006A11CB"/>
    <w:rsid w:val="006A281F"/>
    <w:rsid w:val="006A2A9F"/>
    <w:rsid w:val="006A3661"/>
    <w:rsid w:val="006A4416"/>
    <w:rsid w:val="006A61E8"/>
    <w:rsid w:val="006A7D4A"/>
    <w:rsid w:val="006B1FB2"/>
    <w:rsid w:val="006B47FC"/>
    <w:rsid w:val="006B4EB3"/>
    <w:rsid w:val="006B5212"/>
    <w:rsid w:val="006B7EE6"/>
    <w:rsid w:val="006C084A"/>
    <w:rsid w:val="006C0976"/>
    <w:rsid w:val="006C327F"/>
    <w:rsid w:val="006C3457"/>
    <w:rsid w:val="006C35DB"/>
    <w:rsid w:val="006C3739"/>
    <w:rsid w:val="006C377E"/>
    <w:rsid w:val="006C3DAC"/>
    <w:rsid w:val="006C4C6F"/>
    <w:rsid w:val="006C5785"/>
    <w:rsid w:val="006C57D3"/>
    <w:rsid w:val="006C6244"/>
    <w:rsid w:val="006C6F1E"/>
    <w:rsid w:val="006C7204"/>
    <w:rsid w:val="006D0797"/>
    <w:rsid w:val="006D1E24"/>
    <w:rsid w:val="006D3516"/>
    <w:rsid w:val="006D3574"/>
    <w:rsid w:val="006D3897"/>
    <w:rsid w:val="006D3969"/>
    <w:rsid w:val="006D73B0"/>
    <w:rsid w:val="006D7905"/>
    <w:rsid w:val="006E0015"/>
    <w:rsid w:val="006E1230"/>
    <w:rsid w:val="006E2F76"/>
    <w:rsid w:val="006E30C5"/>
    <w:rsid w:val="006E366B"/>
    <w:rsid w:val="006E4787"/>
    <w:rsid w:val="006E495B"/>
    <w:rsid w:val="006E4FF8"/>
    <w:rsid w:val="006E6F8E"/>
    <w:rsid w:val="006F2060"/>
    <w:rsid w:val="006F510F"/>
    <w:rsid w:val="006F5361"/>
    <w:rsid w:val="006F702F"/>
    <w:rsid w:val="006F7374"/>
    <w:rsid w:val="006F79E9"/>
    <w:rsid w:val="00700D9B"/>
    <w:rsid w:val="00701E8C"/>
    <w:rsid w:val="00703FA1"/>
    <w:rsid w:val="00704F0D"/>
    <w:rsid w:val="0070651A"/>
    <w:rsid w:val="007076CD"/>
    <w:rsid w:val="00711072"/>
    <w:rsid w:val="007116E4"/>
    <w:rsid w:val="00711852"/>
    <w:rsid w:val="00711D5E"/>
    <w:rsid w:val="00714CAB"/>
    <w:rsid w:val="00714DD9"/>
    <w:rsid w:val="00714F6F"/>
    <w:rsid w:val="007207A0"/>
    <w:rsid w:val="0072099F"/>
    <w:rsid w:val="007218C3"/>
    <w:rsid w:val="00724243"/>
    <w:rsid w:val="007243F8"/>
    <w:rsid w:val="00724CFF"/>
    <w:rsid w:val="007253A5"/>
    <w:rsid w:val="007265E8"/>
    <w:rsid w:val="00730A9C"/>
    <w:rsid w:val="00732D8D"/>
    <w:rsid w:val="007339EE"/>
    <w:rsid w:val="007341CF"/>
    <w:rsid w:val="0073456F"/>
    <w:rsid w:val="00734973"/>
    <w:rsid w:val="00735F38"/>
    <w:rsid w:val="00741E54"/>
    <w:rsid w:val="00743228"/>
    <w:rsid w:val="00743CFC"/>
    <w:rsid w:val="00745833"/>
    <w:rsid w:val="00746EE9"/>
    <w:rsid w:val="00747DE1"/>
    <w:rsid w:val="00751539"/>
    <w:rsid w:val="00751AE2"/>
    <w:rsid w:val="00751E7D"/>
    <w:rsid w:val="00753151"/>
    <w:rsid w:val="00753505"/>
    <w:rsid w:val="0075594E"/>
    <w:rsid w:val="00756B6A"/>
    <w:rsid w:val="0076103F"/>
    <w:rsid w:val="00761AE4"/>
    <w:rsid w:val="0076273A"/>
    <w:rsid w:val="00763061"/>
    <w:rsid w:val="007632D9"/>
    <w:rsid w:val="007639A3"/>
    <w:rsid w:val="00765F43"/>
    <w:rsid w:val="00766B60"/>
    <w:rsid w:val="0077122F"/>
    <w:rsid w:val="007716B6"/>
    <w:rsid w:val="00771F86"/>
    <w:rsid w:val="007728A2"/>
    <w:rsid w:val="00773099"/>
    <w:rsid w:val="007743FC"/>
    <w:rsid w:val="007744AD"/>
    <w:rsid w:val="00774C21"/>
    <w:rsid w:val="00775FBF"/>
    <w:rsid w:val="007767A1"/>
    <w:rsid w:val="00776A1A"/>
    <w:rsid w:val="0078188A"/>
    <w:rsid w:val="00782FEE"/>
    <w:rsid w:val="0078343E"/>
    <w:rsid w:val="007851B2"/>
    <w:rsid w:val="0078600E"/>
    <w:rsid w:val="007867A7"/>
    <w:rsid w:val="007877D5"/>
    <w:rsid w:val="007905F8"/>
    <w:rsid w:val="00791CFD"/>
    <w:rsid w:val="007929B4"/>
    <w:rsid w:val="00793584"/>
    <w:rsid w:val="00794095"/>
    <w:rsid w:val="00795C77"/>
    <w:rsid w:val="00795D40"/>
    <w:rsid w:val="00795F74"/>
    <w:rsid w:val="00796267"/>
    <w:rsid w:val="00796CCB"/>
    <w:rsid w:val="00796F83"/>
    <w:rsid w:val="007A04EA"/>
    <w:rsid w:val="007A1A6B"/>
    <w:rsid w:val="007A1A9F"/>
    <w:rsid w:val="007A3005"/>
    <w:rsid w:val="007A361F"/>
    <w:rsid w:val="007A3FB8"/>
    <w:rsid w:val="007A4AA7"/>
    <w:rsid w:val="007A4B28"/>
    <w:rsid w:val="007A5619"/>
    <w:rsid w:val="007A5F97"/>
    <w:rsid w:val="007A66C1"/>
    <w:rsid w:val="007A6778"/>
    <w:rsid w:val="007A6AE8"/>
    <w:rsid w:val="007A75FE"/>
    <w:rsid w:val="007A78A8"/>
    <w:rsid w:val="007B0491"/>
    <w:rsid w:val="007B057B"/>
    <w:rsid w:val="007B05EF"/>
    <w:rsid w:val="007B111A"/>
    <w:rsid w:val="007B3149"/>
    <w:rsid w:val="007B3927"/>
    <w:rsid w:val="007B5036"/>
    <w:rsid w:val="007B5C28"/>
    <w:rsid w:val="007B6419"/>
    <w:rsid w:val="007B703A"/>
    <w:rsid w:val="007B7131"/>
    <w:rsid w:val="007B78A9"/>
    <w:rsid w:val="007C07A8"/>
    <w:rsid w:val="007C0EB9"/>
    <w:rsid w:val="007C279B"/>
    <w:rsid w:val="007C3369"/>
    <w:rsid w:val="007C4C1C"/>
    <w:rsid w:val="007C50F5"/>
    <w:rsid w:val="007C56B0"/>
    <w:rsid w:val="007C7480"/>
    <w:rsid w:val="007D06BE"/>
    <w:rsid w:val="007D08D2"/>
    <w:rsid w:val="007D2DF8"/>
    <w:rsid w:val="007D3458"/>
    <w:rsid w:val="007D405D"/>
    <w:rsid w:val="007D4699"/>
    <w:rsid w:val="007D4C85"/>
    <w:rsid w:val="007D5A53"/>
    <w:rsid w:val="007D772E"/>
    <w:rsid w:val="007E0769"/>
    <w:rsid w:val="007E2D82"/>
    <w:rsid w:val="007E3FB4"/>
    <w:rsid w:val="007E4206"/>
    <w:rsid w:val="007E4402"/>
    <w:rsid w:val="007E652B"/>
    <w:rsid w:val="007E7E11"/>
    <w:rsid w:val="007F103E"/>
    <w:rsid w:val="007F169F"/>
    <w:rsid w:val="007F19E1"/>
    <w:rsid w:val="007F306F"/>
    <w:rsid w:val="007F5511"/>
    <w:rsid w:val="007F6996"/>
    <w:rsid w:val="0080007B"/>
    <w:rsid w:val="00800580"/>
    <w:rsid w:val="008009FF"/>
    <w:rsid w:val="0080180B"/>
    <w:rsid w:val="0080185D"/>
    <w:rsid w:val="0080246B"/>
    <w:rsid w:val="008025A4"/>
    <w:rsid w:val="0080277F"/>
    <w:rsid w:val="0080646B"/>
    <w:rsid w:val="008065B3"/>
    <w:rsid w:val="00807F04"/>
    <w:rsid w:val="00810E84"/>
    <w:rsid w:val="008114A7"/>
    <w:rsid w:val="00812802"/>
    <w:rsid w:val="00813E0D"/>
    <w:rsid w:val="008155CC"/>
    <w:rsid w:val="008163A1"/>
    <w:rsid w:val="00816614"/>
    <w:rsid w:val="00816620"/>
    <w:rsid w:val="00816A33"/>
    <w:rsid w:val="00816D2B"/>
    <w:rsid w:val="0082058B"/>
    <w:rsid w:val="0082162F"/>
    <w:rsid w:val="00821EF8"/>
    <w:rsid w:val="00822871"/>
    <w:rsid w:val="008237C0"/>
    <w:rsid w:val="00825181"/>
    <w:rsid w:val="00826ED9"/>
    <w:rsid w:val="0082728A"/>
    <w:rsid w:val="00830214"/>
    <w:rsid w:val="00830249"/>
    <w:rsid w:val="00830B76"/>
    <w:rsid w:val="00832641"/>
    <w:rsid w:val="0083474E"/>
    <w:rsid w:val="00837ECC"/>
    <w:rsid w:val="00840885"/>
    <w:rsid w:val="00840B09"/>
    <w:rsid w:val="0084207A"/>
    <w:rsid w:val="008422B9"/>
    <w:rsid w:val="00843448"/>
    <w:rsid w:val="0084394D"/>
    <w:rsid w:val="00843D83"/>
    <w:rsid w:val="00843EA6"/>
    <w:rsid w:val="00845880"/>
    <w:rsid w:val="00846062"/>
    <w:rsid w:val="00846267"/>
    <w:rsid w:val="0084705D"/>
    <w:rsid w:val="00847F46"/>
    <w:rsid w:val="00852484"/>
    <w:rsid w:val="008525D4"/>
    <w:rsid w:val="00852D1A"/>
    <w:rsid w:val="0085473C"/>
    <w:rsid w:val="00855FA8"/>
    <w:rsid w:val="00856C56"/>
    <w:rsid w:val="00860C7B"/>
    <w:rsid w:val="00863311"/>
    <w:rsid w:val="008646E4"/>
    <w:rsid w:val="00864B0D"/>
    <w:rsid w:val="00864D35"/>
    <w:rsid w:val="00866C16"/>
    <w:rsid w:val="00866F72"/>
    <w:rsid w:val="00866FEA"/>
    <w:rsid w:val="0086784F"/>
    <w:rsid w:val="008722E5"/>
    <w:rsid w:val="008741E8"/>
    <w:rsid w:val="00874AAE"/>
    <w:rsid w:val="00875517"/>
    <w:rsid w:val="0087571F"/>
    <w:rsid w:val="00875D54"/>
    <w:rsid w:val="00875DD7"/>
    <w:rsid w:val="008778A2"/>
    <w:rsid w:val="0088000D"/>
    <w:rsid w:val="00880BE2"/>
    <w:rsid w:val="00880DBE"/>
    <w:rsid w:val="008812A8"/>
    <w:rsid w:val="00881D91"/>
    <w:rsid w:val="008837BA"/>
    <w:rsid w:val="008849BF"/>
    <w:rsid w:val="00884D46"/>
    <w:rsid w:val="00884F19"/>
    <w:rsid w:val="00885116"/>
    <w:rsid w:val="00885918"/>
    <w:rsid w:val="008866AE"/>
    <w:rsid w:val="008873F4"/>
    <w:rsid w:val="00887F75"/>
    <w:rsid w:val="0089022B"/>
    <w:rsid w:val="00890BCD"/>
    <w:rsid w:val="008918CC"/>
    <w:rsid w:val="008923AB"/>
    <w:rsid w:val="00893678"/>
    <w:rsid w:val="0089678B"/>
    <w:rsid w:val="00896C8A"/>
    <w:rsid w:val="0089709E"/>
    <w:rsid w:val="008979E0"/>
    <w:rsid w:val="008A1733"/>
    <w:rsid w:val="008A26B1"/>
    <w:rsid w:val="008A477C"/>
    <w:rsid w:val="008A568D"/>
    <w:rsid w:val="008A581B"/>
    <w:rsid w:val="008A5842"/>
    <w:rsid w:val="008B1249"/>
    <w:rsid w:val="008B22E6"/>
    <w:rsid w:val="008B52C3"/>
    <w:rsid w:val="008B6145"/>
    <w:rsid w:val="008B6C81"/>
    <w:rsid w:val="008C02BF"/>
    <w:rsid w:val="008C178B"/>
    <w:rsid w:val="008C1BC7"/>
    <w:rsid w:val="008C2A4D"/>
    <w:rsid w:val="008C3840"/>
    <w:rsid w:val="008C65C2"/>
    <w:rsid w:val="008C76AC"/>
    <w:rsid w:val="008C7EC1"/>
    <w:rsid w:val="008D03E0"/>
    <w:rsid w:val="008D0E03"/>
    <w:rsid w:val="008D0E19"/>
    <w:rsid w:val="008D1946"/>
    <w:rsid w:val="008D248A"/>
    <w:rsid w:val="008D3074"/>
    <w:rsid w:val="008D3AC0"/>
    <w:rsid w:val="008D4A5E"/>
    <w:rsid w:val="008D5083"/>
    <w:rsid w:val="008D531F"/>
    <w:rsid w:val="008D5AC9"/>
    <w:rsid w:val="008D5B15"/>
    <w:rsid w:val="008D668E"/>
    <w:rsid w:val="008D7C95"/>
    <w:rsid w:val="008E04BE"/>
    <w:rsid w:val="008E3440"/>
    <w:rsid w:val="008E3877"/>
    <w:rsid w:val="008E3BE6"/>
    <w:rsid w:val="008E454B"/>
    <w:rsid w:val="008E55BB"/>
    <w:rsid w:val="008E701F"/>
    <w:rsid w:val="008E7C3F"/>
    <w:rsid w:val="008F07EB"/>
    <w:rsid w:val="008F0D98"/>
    <w:rsid w:val="008F1918"/>
    <w:rsid w:val="008F4E02"/>
    <w:rsid w:val="008F56EC"/>
    <w:rsid w:val="008F5B84"/>
    <w:rsid w:val="008F622A"/>
    <w:rsid w:val="008F798D"/>
    <w:rsid w:val="0090008E"/>
    <w:rsid w:val="00900307"/>
    <w:rsid w:val="0090060E"/>
    <w:rsid w:val="00901EEB"/>
    <w:rsid w:val="00902408"/>
    <w:rsid w:val="009045E4"/>
    <w:rsid w:val="00904B2B"/>
    <w:rsid w:val="00904E8D"/>
    <w:rsid w:val="00905370"/>
    <w:rsid w:val="00906415"/>
    <w:rsid w:val="00906DE4"/>
    <w:rsid w:val="00907378"/>
    <w:rsid w:val="009077FF"/>
    <w:rsid w:val="00910188"/>
    <w:rsid w:val="00911BA0"/>
    <w:rsid w:val="00911D21"/>
    <w:rsid w:val="009124D2"/>
    <w:rsid w:val="00912AC3"/>
    <w:rsid w:val="00913CF6"/>
    <w:rsid w:val="00914946"/>
    <w:rsid w:val="00916E62"/>
    <w:rsid w:val="0092084A"/>
    <w:rsid w:val="00923D39"/>
    <w:rsid w:val="00925B0D"/>
    <w:rsid w:val="00927F62"/>
    <w:rsid w:val="009304CD"/>
    <w:rsid w:val="009314B7"/>
    <w:rsid w:val="009318B0"/>
    <w:rsid w:val="00932FA6"/>
    <w:rsid w:val="00937277"/>
    <w:rsid w:val="00937A0A"/>
    <w:rsid w:val="00940095"/>
    <w:rsid w:val="0094017E"/>
    <w:rsid w:val="00941505"/>
    <w:rsid w:val="00941ADB"/>
    <w:rsid w:val="0094331E"/>
    <w:rsid w:val="00944A8E"/>
    <w:rsid w:val="00945F08"/>
    <w:rsid w:val="00947309"/>
    <w:rsid w:val="0094774A"/>
    <w:rsid w:val="00952287"/>
    <w:rsid w:val="00952A1A"/>
    <w:rsid w:val="009562E2"/>
    <w:rsid w:val="00957742"/>
    <w:rsid w:val="00957A74"/>
    <w:rsid w:val="00962E01"/>
    <w:rsid w:val="00963ED1"/>
    <w:rsid w:val="00965DEC"/>
    <w:rsid w:val="00965DF3"/>
    <w:rsid w:val="00966853"/>
    <w:rsid w:val="00966B34"/>
    <w:rsid w:val="00966FE8"/>
    <w:rsid w:val="00967FC1"/>
    <w:rsid w:val="00972253"/>
    <w:rsid w:val="00974FE6"/>
    <w:rsid w:val="00976D44"/>
    <w:rsid w:val="00980775"/>
    <w:rsid w:val="00980F02"/>
    <w:rsid w:val="00983604"/>
    <w:rsid w:val="00984F6F"/>
    <w:rsid w:val="0098572E"/>
    <w:rsid w:val="00985DE2"/>
    <w:rsid w:val="0098690A"/>
    <w:rsid w:val="009876B2"/>
    <w:rsid w:val="00991447"/>
    <w:rsid w:val="00993680"/>
    <w:rsid w:val="0099395C"/>
    <w:rsid w:val="00994402"/>
    <w:rsid w:val="00994596"/>
    <w:rsid w:val="0099463C"/>
    <w:rsid w:val="00994D79"/>
    <w:rsid w:val="00996719"/>
    <w:rsid w:val="0099717A"/>
    <w:rsid w:val="00997E30"/>
    <w:rsid w:val="009A03B3"/>
    <w:rsid w:val="009A0DAC"/>
    <w:rsid w:val="009A111C"/>
    <w:rsid w:val="009A184D"/>
    <w:rsid w:val="009A1CAA"/>
    <w:rsid w:val="009A2F08"/>
    <w:rsid w:val="009A32DB"/>
    <w:rsid w:val="009A4EFE"/>
    <w:rsid w:val="009A5DB0"/>
    <w:rsid w:val="009A7438"/>
    <w:rsid w:val="009B1E34"/>
    <w:rsid w:val="009B236A"/>
    <w:rsid w:val="009B2CB0"/>
    <w:rsid w:val="009B33ED"/>
    <w:rsid w:val="009B3539"/>
    <w:rsid w:val="009B3EBE"/>
    <w:rsid w:val="009B5B9A"/>
    <w:rsid w:val="009B6748"/>
    <w:rsid w:val="009B77C4"/>
    <w:rsid w:val="009C0737"/>
    <w:rsid w:val="009C0BC2"/>
    <w:rsid w:val="009C1319"/>
    <w:rsid w:val="009C28CC"/>
    <w:rsid w:val="009C37E7"/>
    <w:rsid w:val="009C436E"/>
    <w:rsid w:val="009C4F33"/>
    <w:rsid w:val="009C6B87"/>
    <w:rsid w:val="009C722B"/>
    <w:rsid w:val="009C7D8D"/>
    <w:rsid w:val="009D0914"/>
    <w:rsid w:val="009D09CE"/>
    <w:rsid w:val="009D18EA"/>
    <w:rsid w:val="009D1ABB"/>
    <w:rsid w:val="009D1CC4"/>
    <w:rsid w:val="009D231E"/>
    <w:rsid w:val="009D289C"/>
    <w:rsid w:val="009D2B2D"/>
    <w:rsid w:val="009D3253"/>
    <w:rsid w:val="009D4A1E"/>
    <w:rsid w:val="009D4D93"/>
    <w:rsid w:val="009D57F1"/>
    <w:rsid w:val="009D5FDA"/>
    <w:rsid w:val="009D7270"/>
    <w:rsid w:val="009D7598"/>
    <w:rsid w:val="009E1453"/>
    <w:rsid w:val="009E274F"/>
    <w:rsid w:val="009E2AE4"/>
    <w:rsid w:val="009E53F5"/>
    <w:rsid w:val="009E6B4E"/>
    <w:rsid w:val="009E7330"/>
    <w:rsid w:val="009F0DDF"/>
    <w:rsid w:val="009F1158"/>
    <w:rsid w:val="009F2931"/>
    <w:rsid w:val="009F2DF8"/>
    <w:rsid w:val="009F34D1"/>
    <w:rsid w:val="009F488B"/>
    <w:rsid w:val="009F5A31"/>
    <w:rsid w:val="009F60E9"/>
    <w:rsid w:val="009F6275"/>
    <w:rsid w:val="009F7F8B"/>
    <w:rsid w:val="00A00023"/>
    <w:rsid w:val="00A02DE3"/>
    <w:rsid w:val="00A03872"/>
    <w:rsid w:val="00A03EAC"/>
    <w:rsid w:val="00A046A9"/>
    <w:rsid w:val="00A05C83"/>
    <w:rsid w:val="00A06708"/>
    <w:rsid w:val="00A06AE7"/>
    <w:rsid w:val="00A0760D"/>
    <w:rsid w:val="00A10E00"/>
    <w:rsid w:val="00A11D8E"/>
    <w:rsid w:val="00A125A3"/>
    <w:rsid w:val="00A127DC"/>
    <w:rsid w:val="00A13633"/>
    <w:rsid w:val="00A14013"/>
    <w:rsid w:val="00A146D0"/>
    <w:rsid w:val="00A14ED3"/>
    <w:rsid w:val="00A15101"/>
    <w:rsid w:val="00A15649"/>
    <w:rsid w:val="00A15960"/>
    <w:rsid w:val="00A1712F"/>
    <w:rsid w:val="00A17508"/>
    <w:rsid w:val="00A204B0"/>
    <w:rsid w:val="00A21041"/>
    <w:rsid w:val="00A21559"/>
    <w:rsid w:val="00A238D7"/>
    <w:rsid w:val="00A240BB"/>
    <w:rsid w:val="00A24819"/>
    <w:rsid w:val="00A24B66"/>
    <w:rsid w:val="00A25E35"/>
    <w:rsid w:val="00A2705E"/>
    <w:rsid w:val="00A30FAC"/>
    <w:rsid w:val="00A3195D"/>
    <w:rsid w:val="00A31A42"/>
    <w:rsid w:val="00A321DA"/>
    <w:rsid w:val="00A339BF"/>
    <w:rsid w:val="00A349A7"/>
    <w:rsid w:val="00A3661C"/>
    <w:rsid w:val="00A37813"/>
    <w:rsid w:val="00A42EF3"/>
    <w:rsid w:val="00A431B5"/>
    <w:rsid w:val="00A44BCB"/>
    <w:rsid w:val="00A45888"/>
    <w:rsid w:val="00A50242"/>
    <w:rsid w:val="00A50EB0"/>
    <w:rsid w:val="00A526BC"/>
    <w:rsid w:val="00A5379D"/>
    <w:rsid w:val="00A53AA9"/>
    <w:rsid w:val="00A54998"/>
    <w:rsid w:val="00A55ECE"/>
    <w:rsid w:val="00A56311"/>
    <w:rsid w:val="00A56906"/>
    <w:rsid w:val="00A56AF6"/>
    <w:rsid w:val="00A60223"/>
    <w:rsid w:val="00A60A79"/>
    <w:rsid w:val="00A613AC"/>
    <w:rsid w:val="00A62071"/>
    <w:rsid w:val="00A621D1"/>
    <w:rsid w:val="00A63436"/>
    <w:rsid w:val="00A6371D"/>
    <w:rsid w:val="00A65011"/>
    <w:rsid w:val="00A6565C"/>
    <w:rsid w:val="00A65855"/>
    <w:rsid w:val="00A66FA9"/>
    <w:rsid w:val="00A67B71"/>
    <w:rsid w:val="00A70DC6"/>
    <w:rsid w:val="00A70DC8"/>
    <w:rsid w:val="00A72208"/>
    <w:rsid w:val="00A7330B"/>
    <w:rsid w:val="00A73942"/>
    <w:rsid w:val="00A73B0D"/>
    <w:rsid w:val="00A73B72"/>
    <w:rsid w:val="00A748C4"/>
    <w:rsid w:val="00A74ADB"/>
    <w:rsid w:val="00A74B5E"/>
    <w:rsid w:val="00A81304"/>
    <w:rsid w:val="00A817CF"/>
    <w:rsid w:val="00A8228E"/>
    <w:rsid w:val="00A83271"/>
    <w:rsid w:val="00A8332F"/>
    <w:rsid w:val="00A84359"/>
    <w:rsid w:val="00A84B9D"/>
    <w:rsid w:val="00A85BD4"/>
    <w:rsid w:val="00A8604B"/>
    <w:rsid w:val="00A86199"/>
    <w:rsid w:val="00A86B2C"/>
    <w:rsid w:val="00A8783F"/>
    <w:rsid w:val="00A87A2C"/>
    <w:rsid w:val="00A90EE3"/>
    <w:rsid w:val="00A925C1"/>
    <w:rsid w:val="00A92B52"/>
    <w:rsid w:val="00A931DC"/>
    <w:rsid w:val="00A93BAF"/>
    <w:rsid w:val="00A93FEF"/>
    <w:rsid w:val="00A9446A"/>
    <w:rsid w:val="00A960E3"/>
    <w:rsid w:val="00AA0B12"/>
    <w:rsid w:val="00AA1554"/>
    <w:rsid w:val="00AA25C2"/>
    <w:rsid w:val="00AA3C2D"/>
    <w:rsid w:val="00AA3E4E"/>
    <w:rsid w:val="00AA40AD"/>
    <w:rsid w:val="00AA5125"/>
    <w:rsid w:val="00AA5754"/>
    <w:rsid w:val="00AA7105"/>
    <w:rsid w:val="00AA74A7"/>
    <w:rsid w:val="00AA7F1C"/>
    <w:rsid w:val="00AB0009"/>
    <w:rsid w:val="00AB06D9"/>
    <w:rsid w:val="00AB143E"/>
    <w:rsid w:val="00AB3F74"/>
    <w:rsid w:val="00AB47A2"/>
    <w:rsid w:val="00AB67F2"/>
    <w:rsid w:val="00AB693A"/>
    <w:rsid w:val="00AB720C"/>
    <w:rsid w:val="00AB7B5E"/>
    <w:rsid w:val="00AC0396"/>
    <w:rsid w:val="00AC0F2B"/>
    <w:rsid w:val="00AC103C"/>
    <w:rsid w:val="00AC2066"/>
    <w:rsid w:val="00AC30D7"/>
    <w:rsid w:val="00AC44FE"/>
    <w:rsid w:val="00AC4E67"/>
    <w:rsid w:val="00AC50FF"/>
    <w:rsid w:val="00AC529B"/>
    <w:rsid w:val="00AC7960"/>
    <w:rsid w:val="00AD1D93"/>
    <w:rsid w:val="00AD214F"/>
    <w:rsid w:val="00AD2E8A"/>
    <w:rsid w:val="00AD392E"/>
    <w:rsid w:val="00AD4488"/>
    <w:rsid w:val="00AD51A7"/>
    <w:rsid w:val="00AD565B"/>
    <w:rsid w:val="00AD67FC"/>
    <w:rsid w:val="00AD775E"/>
    <w:rsid w:val="00AD7D70"/>
    <w:rsid w:val="00AD7DCD"/>
    <w:rsid w:val="00AE07F9"/>
    <w:rsid w:val="00AE3FFF"/>
    <w:rsid w:val="00AE4D02"/>
    <w:rsid w:val="00AE6F1B"/>
    <w:rsid w:val="00AE72F3"/>
    <w:rsid w:val="00AF01F3"/>
    <w:rsid w:val="00AF1494"/>
    <w:rsid w:val="00AF172F"/>
    <w:rsid w:val="00AF3F35"/>
    <w:rsid w:val="00AF77BA"/>
    <w:rsid w:val="00B00D84"/>
    <w:rsid w:val="00B0309F"/>
    <w:rsid w:val="00B032A1"/>
    <w:rsid w:val="00B03593"/>
    <w:rsid w:val="00B05130"/>
    <w:rsid w:val="00B057AA"/>
    <w:rsid w:val="00B06057"/>
    <w:rsid w:val="00B06B80"/>
    <w:rsid w:val="00B11587"/>
    <w:rsid w:val="00B13203"/>
    <w:rsid w:val="00B13301"/>
    <w:rsid w:val="00B13CB7"/>
    <w:rsid w:val="00B14062"/>
    <w:rsid w:val="00B15ACE"/>
    <w:rsid w:val="00B21C42"/>
    <w:rsid w:val="00B23073"/>
    <w:rsid w:val="00B23364"/>
    <w:rsid w:val="00B2362D"/>
    <w:rsid w:val="00B23EA6"/>
    <w:rsid w:val="00B23FBD"/>
    <w:rsid w:val="00B24183"/>
    <w:rsid w:val="00B249FB"/>
    <w:rsid w:val="00B25905"/>
    <w:rsid w:val="00B331B7"/>
    <w:rsid w:val="00B3337D"/>
    <w:rsid w:val="00B3411C"/>
    <w:rsid w:val="00B342EB"/>
    <w:rsid w:val="00B35561"/>
    <w:rsid w:val="00B3659D"/>
    <w:rsid w:val="00B36ABD"/>
    <w:rsid w:val="00B37948"/>
    <w:rsid w:val="00B405CE"/>
    <w:rsid w:val="00B424D2"/>
    <w:rsid w:val="00B42DAF"/>
    <w:rsid w:val="00B42DCA"/>
    <w:rsid w:val="00B43971"/>
    <w:rsid w:val="00B45993"/>
    <w:rsid w:val="00B45CA8"/>
    <w:rsid w:val="00B4723C"/>
    <w:rsid w:val="00B50566"/>
    <w:rsid w:val="00B53FB6"/>
    <w:rsid w:val="00B5426F"/>
    <w:rsid w:val="00B54BA5"/>
    <w:rsid w:val="00B56B7F"/>
    <w:rsid w:val="00B5796D"/>
    <w:rsid w:val="00B57FC2"/>
    <w:rsid w:val="00B606C1"/>
    <w:rsid w:val="00B607F1"/>
    <w:rsid w:val="00B614B8"/>
    <w:rsid w:val="00B62DE5"/>
    <w:rsid w:val="00B65A77"/>
    <w:rsid w:val="00B65D23"/>
    <w:rsid w:val="00B66093"/>
    <w:rsid w:val="00B66839"/>
    <w:rsid w:val="00B668A7"/>
    <w:rsid w:val="00B6695F"/>
    <w:rsid w:val="00B7025B"/>
    <w:rsid w:val="00B705DD"/>
    <w:rsid w:val="00B70F37"/>
    <w:rsid w:val="00B715C7"/>
    <w:rsid w:val="00B71D6D"/>
    <w:rsid w:val="00B747BF"/>
    <w:rsid w:val="00B74869"/>
    <w:rsid w:val="00B773B1"/>
    <w:rsid w:val="00B777AE"/>
    <w:rsid w:val="00B77F15"/>
    <w:rsid w:val="00B8002D"/>
    <w:rsid w:val="00B8190B"/>
    <w:rsid w:val="00B83C6E"/>
    <w:rsid w:val="00B8467B"/>
    <w:rsid w:val="00B84949"/>
    <w:rsid w:val="00B8546D"/>
    <w:rsid w:val="00B85C62"/>
    <w:rsid w:val="00B86232"/>
    <w:rsid w:val="00B865A3"/>
    <w:rsid w:val="00B87253"/>
    <w:rsid w:val="00B8770F"/>
    <w:rsid w:val="00B9292C"/>
    <w:rsid w:val="00B92BAF"/>
    <w:rsid w:val="00B92D02"/>
    <w:rsid w:val="00B93FC6"/>
    <w:rsid w:val="00B94317"/>
    <w:rsid w:val="00B9448A"/>
    <w:rsid w:val="00B9501D"/>
    <w:rsid w:val="00B959E5"/>
    <w:rsid w:val="00BA0B0F"/>
    <w:rsid w:val="00BA1D56"/>
    <w:rsid w:val="00BA2C08"/>
    <w:rsid w:val="00BA35E7"/>
    <w:rsid w:val="00BA387C"/>
    <w:rsid w:val="00BA3B5F"/>
    <w:rsid w:val="00BA3EE7"/>
    <w:rsid w:val="00BA4248"/>
    <w:rsid w:val="00BA5602"/>
    <w:rsid w:val="00BA560E"/>
    <w:rsid w:val="00BA5662"/>
    <w:rsid w:val="00BA5874"/>
    <w:rsid w:val="00BA6128"/>
    <w:rsid w:val="00BA6C5E"/>
    <w:rsid w:val="00BB041A"/>
    <w:rsid w:val="00BB0BA6"/>
    <w:rsid w:val="00BB1691"/>
    <w:rsid w:val="00BB2EC6"/>
    <w:rsid w:val="00BB42E0"/>
    <w:rsid w:val="00BB47DE"/>
    <w:rsid w:val="00BB621B"/>
    <w:rsid w:val="00BB6429"/>
    <w:rsid w:val="00BB7CE5"/>
    <w:rsid w:val="00BC0741"/>
    <w:rsid w:val="00BC2519"/>
    <w:rsid w:val="00BC2876"/>
    <w:rsid w:val="00BC51F4"/>
    <w:rsid w:val="00BC6621"/>
    <w:rsid w:val="00BD106C"/>
    <w:rsid w:val="00BD16AF"/>
    <w:rsid w:val="00BD17D2"/>
    <w:rsid w:val="00BD24BA"/>
    <w:rsid w:val="00BD2CA6"/>
    <w:rsid w:val="00BD3984"/>
    <w:rsid w:val="00BD39A2"/>
    <w:rsid w:val="00BD3A1C"/>
    <w:rsid w:val="00BD3D32"/>
    <w:rsid w:val="00BD5F89"/>
    <w:rsid w:val="00BE163C"/>
    <w:rsid w:val="00BE2884"/>
    <w:rsid w:val="00BE2A9F"/>
    <w:rsid w:val="00BE5740"/>
    <w:rsid w:val="00BE63E9"/>
    <w:rsid w:val="00BE6936"/>
    <w:rsid w:val="00BE6F46"/>
    <w:rsid w:val="00BE74D0"/>
    <w:rsid w:val="00BE75CE"/>
    <w:rsid w:val="00BE78B4"/>
    <w:rsid w:val="00BF11B8"/>
    <w:rsid w:val="00BF1792"/>
    <w:rsid w:val="00BF22C3"/>
    <w:rsid w:val="00BF2371"/>
    <w:rsid w:val="00BF306F"/>
    <w:rsid w:val="00BF3BA8"/>
    <w:rsid w:val="00BF4038"/>
    <w:rsid w:val="00BF4C4F"/>
    <w:rsid w:val="00BF6455"/>
    <w:rsid w:val="00BF7244"/>
    <w:rsid w:val="00BF7A38"/>
    <w:rsid w:val="00C00EB6"/>
    <w:rsid w:val="00C011AE"/>
    <w:rsid w:val="00C0187E"/>
    <w:rsid w:val="00C02323"/>
    <w:rsid w:val="00C03758"/>
    <w:rsid w:val="00C04711"/>
    <w:rsid w:val="00C0651D"/>
    <w:rsid w:val="00C07A8D"/>
    <w:rsid w:val="00C07FC7"/>
    <w:rsid w:val="00C10007"/>
    <w:rsid w:val="00C10D37"/>
    <w:rsid w:val="00C119CD"/>
    <w:rsid w:val="00C12D62"/>
    <w:rsid w:val="00C139F4"/>
    <w:rsid w:val="00C1455E"/>
    <w:rsid w:val="00C15DEF"/>
    <w:rsid w:val="00C228D1"/>
    <w:rsid w:val="00C23B89"/>
    <w:rsid w:val="00C249E9"/>
    <w:rsid w:val="00C24A3C"/>
    <w:rsid w:val="00C24E26"/>
    <w:rsid w:val="00C25075"/>
    <w:rsid w:val="00C26AF7"/>
    <w:rsid w:val="00C26CB0"/>
    <w:rsid w:val="00C272BD"/>
    <w:rsid w:val="00C2738A"/>
    <w:rsid w:val="00C305AE"/>
    <w:rsid w:val="00C3104B"/>
    <w:rsid w:val="00C31B6E"/>
    <w:rsid w:val="00C32CCD"/>
    <w:rsid w:val="00C32F99"/>
    <w:rsid w:val="00C348E0"/>
    <w:rsid w:val="00C34AE6"/>
    <w:rsid w:val="00C350EB"/>
    <w:rsid w:val="00C3531C"/>
    <w:rsid w:val="00C353A4"/>
    <w:rsid w:val="00C35777"/>
    <w:rsid w:val="00C37336"/>
    <w:rsid w:val="00C37D89"/>
    <w:rsid w:val="00C400AF"/>
    <w:rsid w:val="00C40F7C"/>
    <w:rsid w:val="00C43444"/>
    <w:rsid w:val="00C46E3F"/>
    <w:rsid w:val="00C47153"/>
    <w:rsid w:val="00C4789D"/>
    <w:rsid w:val="00C47A25"/>
    <w:rsid w:val="00C53E65"/>
    <w:rsid w:val="00C55ECA"/>
    <w:rsid w:val="00C60C50"/>
    <w:rsid w:val="00C63A64"/>
    <w:rsid w:val="00C6586D"/>
    <w:rsid w:val="00C6592D"/>
    <w:rsid w:val="00C66C63"/>
    <w:rsid w:val="00C7007A"/>
    <w:rsid w:val="00C70909"/>
    <w:rsid w:val="00C71A39"/>
    <w:rsid w:val="00C72E98"/>
    <w:rsid w:val="00C740BE"/>
    <w:rsid w:val="00C763ED"/>
    <w:rsid w:val="00C76998"/>
    <w:rsid w:val="00C77B4A"/>
    <w:rsid w:val="00C8089B"/>
    <w:rsid w:val="00C81948"/>
    <w:rsid w:val="00C823BB"/>
    <w:rsid w:val="00C8504B"/>
    <w:rsid w:val="00C85518"/>
    <w:rsid w:val="00C855D9"/>
    <w:rsid w:val="00C85897"/>
    <w:rsid w:val="00C9015F"/>
    <w:rsid w:val="00C9123A"/>
    <w:rsid w:val="00C91390"/>
    <w:rsid w:val="00C92852"/>
    <w:rsid w:val="00C92FA0"/>
    <w:rsid w:val="00C94864"/>
    <w:rsid w:val="00C9605B"/>
    <w:rsid w:val="00C97736"/>
    <w:rsid w:val="00C97925"/>
    <w:rsid w:val="00CA0113"/>
    <w:rsid w:val="00CA17A2"/>
    <w:rsid w:val="00CA17DD"/>
    <w:rsid w:val="00CA1B79"/>
    <w:rsid w:val="00CA2E53"/>
    <w:rsid w:val="00CA3233"/>
    <w:rsid w:val="00CA5C62"/>
    <w:rsid w:val="00CB109F"/>
    <w:rsid w:val="00CB5C83"/>
    <w:rsid w:val="00CB6036"/>
    <w:rsid w:val="00CC20D0"/>
    <w:rsid w:val="00CC2798"/>
    <w:rsid w:val="00CC6075"/>
    <w:rsid w:val="00CC65C9"/>
    <w:rsid w:val="00CC7467"/>
    <w:rsid w:val="00CC7FE0"/>
    <w:rsid w:val="00CD0103"/>
    <w:rsid w:val="00CD0584"/>
    <w:rsid w:val="00CD0ACF"/>
    <w:rsid w:val="00CD0B51"/>
    <w:rsid w:val="00CD0E17"/>
    <w:rsid w:val="00CD1659"/>
    <w:rsid w:val="00CD31BA"/>
    <w:rsid w:val="00CD3BC0"/>
    <w:rsid w:val="00CD56EF"/>
    <w:rsid w:val="00CD66E2"/>
    <w:rsid w:val="00CD7486"/>
    <w:rsid w:val="00CE0105"/>
    <w:rsid w:val="00CE2065"/>
    <w:rsid w:val="00CE2242"/>
    <w:rsid w:val="00CE25F0"/>
    <w:rsid w:val="00CE47BC"/>
    <w:rsid w:val="00CE4D9B"/>
    <w:rsid w:val="00CE4FE3"/>
    <w:rsid w:val="00CE5A8C"/>
    <w:rsid w:val="00CE5ABD"/>
    <w:rsid w:val="00CE653B"/>
    <w:rsid w:val="00CF0EF1"/>
    <w:rsid w:val="00CF1ADB"/>
    <w:rsid w:val="00CF2348"/>
    <w:rsid w:val="00CF36EF"/>
    <w:rsid w:val="00CF3761"/>
    <w:rsid w:val="00CF44F0"/>
    <w:rsid w:val="00CF55A0"/>
    <w:rsid w:val="00D01A9C"/>
    <w:rsid w:val="00D01BC1"/>
    <w:rsid w:val="00D035C3"/>
    <w:rsid w:val="00D05260"/>
    <w:rsid w:val="00D06B19"/>
    <w:rsid w:val="00D079E4"/>
    <w:rsid w:val="00D11316"/>
    <w:rsid w:val="00D11353"/>
    <w:rsid w:val="00D13E87"/>
    <w:rsid w:val="00D13EAB"/>
    <w:rsid w:val="00D14875"/>
    <w:rsid w:val="00D14B9B"/>
    <w:rsid w:val="00D162D9"/>
    <w:rsid w:val="00D16EEF"/>
    <w:rsid w:val="00D178E8"/>
    <w:rsid w:val="00D200E4"/>
    <w:rsid w:val="00D206BE"/>
    <w:rsid w:val="00D21516"/>
    <w:rsid w:val="00D227F7"/>
    <w:rsid w:val="00D235B2"/>
    <w:rsid w:val="00D23854"/>
    <w:rsid w:val="00D240E4"/>
    <w:rsid w:val="00D250AD"/>
    <w:rsid w:val="00D2578D"/>
    <w:rsid w:val="00D258BB"/>
    <w:rsid w:val="00D25F76"/>
    <w:rsid w:val="00D271EA"/>
    <w:rsid w:val="00D30107"/>
    <w:rsid w:val="00D3075E"/>
    <w:rsid w:val="00D309A9"/>
    <w:rsid w:val="00D30A5B"/>
    <w:rsid w:val="00D30D5A"/>
    <w:rsid w:val="00D31049"/>
    <w:rsid w:val="00D329CE"/>
    <w:rsid w:val="00D346D4"/>
    <w:rsid w:val="00D36FBF"/>
    <w:rsid w:val="00D425D7"/>
    <w:rsid w:val="00D43824"/>
    <w:rsid w:val="00D43AD9"/>
    <w:rsid w:val="00D44CBE"/>
    <w:rsid w:val="00D44F8B"/>
    <w:rsid w:val="00D45617"/>
    <w:rsid w:val="00D467E9"/>
    <w:rsid w:val="00D5014D"/>
    <w:rsid w:val="00D50483"/>
    <w:rsid w:val="00D50488"/>
    <w:rsid w:val="00D510DA"/>
    <w:rsid w:val="00D510E9"/>
    <w:rsid w:val="00D5119A"/>
    <w:rsid w:val="00D52AF0"/>
    <w:rsid w:val="00D52E3B"/>
    <w:rsid w:val="00D53511"/>
    <w:rsid w:val="00D5402C"/>
    <w:rsid w:val="00D54CDA"/>
    <w:rsid w:val="00D557DF"/>
    <w:rsid w:val="00D55825"/>
    <w:rsid w:val="00D55906"/>
    <w:rsid w:val="00D5598D"/>
    <w:rsid w:val="00D56BB1"/>
    <w:rsid w:val="00D56BD5"/>
    <w:rsid w:val="00D5785F"/>
    <w:rsid w:val="00D6111F"/>
    <w:rsid w:val="00D62B98"/>
    <w:rsid w:val="00D62CEE"/>
    <w:rsid w:val="00D6546D"/>
    <w:rsid w:val="00D65C9D"/>
    <w:rsid w:val="00D65D0D"/>
    <w:rsid w:val="00D70C31"/>
    <w:rsid w:val="00D727D8"/>
    <w:rsid w:val="00D72C68"/>
    <w:rsid w:val="00D73B08"/>
    <w:rsid w:val="00D745D1"/>
    <w:rsid w:val="00D74728"/>
    <w:rsid w:val="00D74A7B"/>
    <w:rsid w:val="00D74CBB"/>
    <w:rsid w:val="00D75E7A"/>
    <w:rsid w:val="00D80619"/>
    <w:rsid w:val="00D8104F"/>
    <w:rsid w:val="00D81EEC"/>
    <w:rsid w:val="00D8293E"/>
    <w:rsid w:val="00D829CE"/>
    <w:rsid w:val="00D83166"/>
    <w:rsid w:val="00D873F0"/>
    <w:rsid w:val="00D8784E"/>
    <w:rsid w:val="00D922B2"/>
    <w:rsid w:val="00D9288B"/>
    <w:rsid w:val="00D93922"/>
    <w:rsid w:val="00D947D3"/>
    <w:rsid w:val="00D96405"/>
    <w:rsid w:val="00D96A88"/>
    <w:rsid w:val="00D96C52"/>
    <w:rsid w:val="00D97153"/>
    <w:rsid w:val="00D9750E"/>
    <w:rsid w:val="00DA0534"/>
    <w:rsid w:val="00DA2CFC"/>
    <w:rsid w:val="00DA3A7C"/>
    <w:rsid w:val="00DA45E9"/>
    <w:rsid w:val="00DA4876"/>
    <w:rsid w:val="00DA560D"/>
    <w:rsid w:val="00DA5A55"/>
    <w:rsid w:val="00DA68E0"/>
    <w:rsid w:val="00DA6ABD"/>
    <w:rsid w:val="00DA6DF5"/>
    <w:rsid w:val="00DA70DE"/>
    <w:rsid w:val="00DB2BC7"/>
    <w:rsid w:val="00DB312B"/>
    <w:rsid w:val="00DB337C"/>
    <w:rsid w:val="00DB362A"/>
    <w:rsid w:val="00DB6102"/>
    <w:rsid w:val="00DB6D48"/>
    <w:rsid w:val="00DB7D9F"/>
    <w:rsid w:val="00DC12A4"/>
    <w:rsid w:val="00DC168E"/>
    <w:rsid w:val="00DC2E29"/>
    <w:rsid w:val="00DC7815"/>
    <w:rsid w:val="00DD09DA"/>
    <w:rsid w:val="00DD2FBB"/>
    <w:rsid w:val="00DD3EA0"/>
    <w:rsid w:val="00DD493C"/>
    <w:rsid w:val="00DD4B67"/>
    <w:rsid w:val="00DD6B08"/>
    <w:rsid w:val="00DD72E5"/>
    <w:rsid w:val="00DE1488"/>
    <w:rsid w:val="00DE18A6"/>
    <w:rsid w:val="00DE23F9"/>
    <w:rsid w:val="00DE29FE"/>
    <w:rsid w:val="00DE33B3"/>
    <w:rsid w:val="00DE4016"/>
    <w:rsid w:val="00DE4A08"/>
    <w:rsid w:val="00DE763A"/>
    <w:rsid w:val="00DE7B53"/>
    <w:rsid w:val="00DF1032"/>
    <w:rsid w:val="00DF1573"/>
    <w:rsid w:val="00DF2AE1"/>
    <w:rsid w:val="00DF2B48"/>
    <w:rsid w:val="00DF2C5A"/>
    <w:rsid w:val="00DF35C1"/>
    <w:rsid w:val="00DF4333"/>
    <w:rsid w:val="00DF6A02"/>
    <w:rsid w:val="00E01EFE"/>
    <w:rsid w:val="00E030D0"/>
    <w:rsid w:val="00E04F45"/>
    <w:rsid w:val="00E050C5"/>
    <w:rsid w:val="00E05491"/>
    <w:rsid w:val="00E05D91"/>
    <w:rsid w:val="00E06598"/>
    <w:rsid w:val="00E067A6"/>
    <w:rsid w:val="00E07460"/>
    <w:rsid w:val="00E1015E"/>
    <w:rsid w:val="00E11260"/>
    <w:rsid w:val="00E128C3"/>
    <w:rsid w:val="00E1429A"/>
    <w:rsid w:val="00E15E72"/>
    <w:rsid w:val="00E161D2"/>
    <w:rsid w:val="00E169F4"/>
    <w:rsid w:val="00E16F9E"/>
    <w:rsid w:val="00E20C17"/>
    <w:rsid w:val="00E2235F"/>
    <w:rsid w:val="00E228B8"/>
    <w:rsid w:val="00E24B56"/>
    <w:rsid w:val="00E25A4C"/>
    <w:rsid w:val="00E26656"/>
    <w:rsid w:val="00E27E06"/>
    <w:rsid w:val="00E30389"/>
    <w:rsid w:val="00E31F07"/>
    <w:rsid w:val="00E32226"/>
    <w:rsid w:val="00E348C3"/>
    <w:rsid w:val="00E36558"/>
    <w:rsid w:val="00E37456"/>
    <w:rsid w:val="00E4087D"/>
    <w:rsid w:val="00E4174E"/>
    <w:rsid w:val="00E417BC"/>
    <w:rsid w:val="00E438B9"/>
    <w:rsid w:val="00E46003"/>
    <w:rsid w:val="00E460D3"/>
    <w:rsid w:val="00E50C51"/>
    <w:rsid w:val="00E545E4"/>
    <w:rsid w:val="00E549AE"/>
    <w:rsid w:val="00E55810"/>
    <w:rsid w:val="00E575B6"/>
    <w:rsid w:val="00E60AA3"/>
    <w:rsid w:val="00E60E3C"/>
    <w:rsid w:val="00E60F1C"/>
    <w:rsid w:val="00E61D18"/>
    <w:rsid w:val="00E61EC7"/>
    <w:rsid w:val="00E62D2C"/>
    <w:rsid w:val="00E63CF3"/>
    <w:rsid w:val="00E64274"/>
    <w:rsid w:val="00E64A75"/>
    <w:rsid w:val="00E6516A"/>
    <w:rsid w:val="00E67E9F"/>
    <w:rsid w:val="00E70D9B"/>
    <w:rsid w:val="00E70EA2"/>
    <w:rsid w:val="00E715FF"/>
    <w:rsid w:val="00E72CEC"/>
    <w:rsid w:val="00E72E52"/>
    <w:rsid w:val="00E748BE"/>
    <w:rsid w:val="00E76ADB"/>
    <w:rsid w:val="00E76EC2"/>
    <w:rsid w:val="00E8015D"/>
    <w:rsid w:val="00E8023A"/>
    <w:rsid w:val="00E83433"/>
    <w:rsid w:val="00E83653"/>
    <w:rsid w:val="00E84333"/>
    <w:rsid w:val="00E85BEA"/>
    <w:rsid w:val="00E860D9"/>
    <w:rsid w:val="00E863FF"/>
    <w:rsid w:val="00E86514"/>
    <w:rsid w:val="00E8697F"/>
    <w:rsid w:val="00E87F91"/>
    <w:rsid w:val="00E90D5D"/>
    <w:rsid w:val="00E91E2D"/>
    <w:rsid w:val="00E92A8D"/>
    <w:rsid w:val="00E943A2"/>
    <w:rsid w:val="00E952FD"/>
    <w:rsid w:val="00E95B3E"/>
    <w:rsid w:val="00E95E81"/>
    <w:rsid w:val="00E96A8D"/>
    <w:rsid w:val="00E96D33"/>
    <w:rsid w:val="00E97A79"/>
    <w:rsid w:val="00EA0A2F"/>
    <w:rsid w:val="00EA1279"/>
    <w:rsid w:val="00EA1457"/>
    <w:rsid w:val="00EA2C4C"/>
    <w:rsid w:val="00EA30A6"/>
    <w:rsid w:val="00EA4063"/>
    <w:rsid w:val="00EA46D6"/>
    <w:rsid w:val="00EA4E24"/>
    <w:rsid w:val="00EA5160"/>
    <w:rsid w:val="00EA5B3F"/>
    <w:rsid w:val="00EA69B6"/>
    <w:rsid w:val="00EA798A"/>
    <w:rsid w:val="00EB09E8"/>
    <w:rsid w:val="00EB48A8"/>
    <w:rsid w:val="00EB549C"/>
    <w:rsid w:val="00EB5E79"/>
    <w:rsid w:val="00EC01A9"/>
    <w:rsid w:val="00EC0911"/>
    <w:rsid w:val="00EC128A"/>
    <w:rsid w:val="00EC30CC"/>
    <w:rsid w:val="00EC3602"/>
    <w:rsid w:val="00EC3688"/>
    <w:rsid w:val="00EC4CE2"/>
    <w:rsid w:val="00EC5814"/>
    <w:rsid w:val="00EC604A"/>
    <w:rsid w:val="00EC7E71"/>
    <w:rsid w:val="00ED03A9"/>
    <w:rsid w:val="00ED0EE6"/>
    <w:rsid w:val="00ED21E7"/>
    <w:rsid w:val="00ED3481"/>
    <w:rsid w:val="00ED50A5"/>
    <w:rsid w:val="00ED50AB"/>
    <w:rsid w:val="00ED6214"/>
    <w:rsid w:val="00ED646E"/>
    <w:rsid w:val="00ED7102"/>
    <w:rsid w:val="00ED741E"/>
    <w:rsid w:val="00EE0A88"/>
    <w:rsid w:val="00EE0AB3"/>
    <w:rsid w:val="00EE22CD"/>
    <w:rsid w:val="00EE2311"/>
    <w:rsid w:val="00EE27EF"/>
    <w:rsid w:val="00EE33D7"/>
    <w:rsid w:val="00EE3BF5"/>
    <w:rsid w:val="00EE43EB"/>
    <w:rsid w:val="00EE775F"/>
    <w:rsid w:val="00EF02C9"/>
    <w:rsid w:val="00EF0FFC"/>
    <w:rsid w:val="00EF422C"/>
    <w:rsid w:val="00EF5BFC"/>
    <w:rsid w:val="00EF6038"/>
    <w:rsid w:val="00EF7B03"/>
    <w:rsid w:val="00F00C2C"/>
    <w:rsid w:val="00F05DD0"/>
    <w:rsid w:val="00F07504"/>
    <w:rsid w:val="00F07567"/>
    <w:rsid w:val="00F102B6"/>
    <w:rsid w:val="00F10354"/>
    <w:rsid w:val="00F114AD"/>
    <w:rsid w:val="00F11D07"/>
    <w:rsid w:val="00F12CE0"/>
    <w:rsid w:val="00F13AD5"/>
    <w:rsid w:val="00F1443D"/>
    <w:rsid w:val="00F16D7B"/>
    <w:rsid w:val="00F17507"/>
    <w:rsid w:val="00F21526"/>
    <w:rsid w:val="00F215D2"/>
    <w:rsid w:val="00F2262D"/>
    <w:rsid w:val="00F22D51"/>
    <w:rsid w:val="00F254E5"/>
    <w:rsid w:val="00F25AA1"/>
    <w:rsid w:val="00F26EEE"/>
    <w:rsid w:val="00F27045"/>
    <w:rsid w:val="00F27207"/>
    <w:rsid w:val="00F3188B"/>
    <w:rsid w:val="00F32638"/>
    <w:rsid w:val="00F32D1C"/>
    <w:rsid w:val="00F346A3"/>
    <w:rsid w:val="00F3726C"/>
    <w:rsid w:val="00F379A4"/>
    <w:rsid w:val="00F37CAD"/>
    <w:rsid w:val="00F40B5B"/>
    <w:rsid w:val="00F417CB"/>
    <w:rsid w:val="00F427FC"/>
    <w:rsid w:val="00F42B59"/>
    <w:rsid w:val="00F444FE"/>
    <w:rsid w:val="00F449FC"/>
    <w:rsid w:val="00F44D3B"/>
    <w:rsid w:val="00F478D9"/>
    <w:rsid w:val="00F511FC"/>
    <w:rsid w:val="00F513DD"/>
    <w:rsid w:val="00F53566"/>
    <w:rsid w:val="00F54532"/>
    <w:rsid w:val="00F5458A"/>
    <w:rsid w:val="00F54B0F"/>
    <w:rsid w:val="00F54CE3"/>
    <w:rsid w:val="00F562B0"/>
    <w:rsid w:val="00F56DA6"/>
    <w:rsid w:val="00F57EB5"/>
    <w:rsid w:val="00F60CA1"/>
    <w:rsid w:val="00F6189B"/>
    <w:rsid w:val="00F62755"/>
    <w:rsid w:val="00F62B8C"/>
    <w:rsid w:val="00F63C70"/>
    <w:rsid w:val="00F6438B"/>
    <w:rsid w:val="00F66EC0"/>
    <w:rsid w:val="00F702DD"/>
    <w:rsid w:val="00F70A82"/>
    <w:rsid w:val="00F71623"/>
    <w:rsid w:val="00F71E92"/>
    <w:rsid w:val="00F736D1"/>
    <w:rsid w:val="00F74E79"/>
    <w:rsid w:val="00F75E5E"/>
    <w:rsid w:val="00F766B1"/>
    <w:rsid w:val="00F767DF"/>
    <w:rsid w:val="00F76C94"/>
    <w:rsid w:val="00F80800"/>
    <w:rsid w:val="00F80DDB"/>
    <w:rsid w:val="00F81D78"/>
    <w:rsid w:val="00F84219"/>
    <w:rsid w:val="00F8427B"/>
    <w:rsid w:val="00F84EEF"/>
    <w:rsid w:val="00F8506F"/>
    <w:rsid w:val="00F851FD"/>
    <w:rsid w:val="00F864AC"/>
    <w:rsid w:val="00F866A8"/>
    <w:rsid w:val="00F900AC"/>
    <w:rsid w:val="00F904D4"/>
    <w:rsid w:val="00F933F9"/>
    <w:rsid w:val="00F938B4"/>
    <w:rsid w:val="00F940C3"/>
    <w:rsid w:val="00F94C14"/>
    <w:rsid w:val="00FA0183"/>
    <w:rsid w:val="00FA03D5"/>
    <w:rsid w:val="00FA0A1D"/>
    <w:rsid w:val="00FA14C0"/>
    <w:rsid w:val="00FA5F16"/>
    <w:rsid w:val="00FB111E"/>
    <w:rsid w:val="00FB32C2"/>
    <w:rsid w:val="00FB330E"/>
    <w:rsid w:val="00FB3E32"/>
    <w:rsid w:val="00FB42C6"/>
    <w:rsid w:val="00FB4CE1"/>
    <w:rsid w:val="00FB5B3F"/>
    <w:rsid w:val="00FB5F77"/>
    <w:rsid w:val="00FB5FE1"/>
    <w:rsid w:val="00FB6229"/>
    <w:rsid w:val="00FB66DB"/>
    <w:rsid w:val="00FB7358"/>
    <w:rsid w:val="00FB74FB"/>
    <w:rsid w:val="00FB7770"/>
    <w:rsid w:val="00FB7797"/>
    <w:rsid w:val="00FC0838"/>
    <w:rsid w:val="00FC18F3"/>
    <w:rsid w:val="00FC22A6"/>
    <w:rsid w:val="00FC3C97"/>
    <w:rsid w:val="00FC51E6"/>
    <w:rsid w:val="00FC5C76"/>
    <w:rsid w:val="00FC7363"/>
    <w:rsid w:val="00FC7955"/>
    <w:rsid w:val="00FD09CF"/>
    <w:rsid w:val="00FD0E7A"/>
    <w:rsid w:val="00FD196D"/>
    <w:rsid w:val="00FD1D94"/>
    <w:rsid w:val="00FD2968"/>
    <w:rsid w:val="00FD5001"/>
    <w:rsid w:val="00FD50CA"/>
    <w:rsid w:val="00FD5422"/>
    <w:rsid w:val="00FD6601"/>
    <w:rsid w:val="00FD6A18"/>
    <w:rsid w:val="00FD6B55"/>
    <w:rsid w:val="00FE005E"/>
    <w:rsid w:val="00FE07A4"/>
    <w:rsid w:val="00FE0A18"/>
    <w:rsid w:val="00FE1755"/>
    <w:rsid w:val="00FE1B91"/>
    <w:rsid w:val="00FE2B7D"/>
    <w:rsid w:val="00FE6B12"/>
    <w:rsid w:val="00FE780D"/>
    <w:rsid w:val="00FE7D09"/>
    <w:rsid w:val="00FE7FA8"/>
    <w:rsid w:val="00FF0432"/>
    <w:rsid w:val="00FF3D72"/>
    <w:rsid w:val="00FF3DDC"/>
    <w:rsid w:val="00FF424C"/>
    <w:rsid w:val="00FF48F8"/>
    <w:rsid w:val="00FF4DE0"/>
    <w:rsid w:val="00FF504D"/>
    <w:rsid w:val="00FF5C04"/>
    <w:rsid w:val="00FF5D6C"/>
    <w:rsid w:val="00FF64F2"/>
    <w:rsid w:val="00FF748B"/>
    <w:rsid w:val="0160084E"/>
    <w:rsid w:val="023F543E"/>
    <w:rsid w:val="02664338"/>
    <w:rsid w:val="02A35163"/>
    <w:rsid w:val="02C00538"/>
    <w:rsid w:val="03D51418"/>
    <w:rsid w:val="04A610B0"/>
    <w:rsid w:val="054D0C5F"/>
    <w:rsid w:val="06780FAB"/>
    <w:rsid w:val="071E4FBC"/>
    <w:rsid w:val="084A073B"/>
    <w:rsid w:val="084E7652"/>
    <w:rsid w:val="085F33CA"/>
    <w:rsid w:val="08716E9D"/>
    <w:rsid w:val="08B42AD4"/>
    <w:rsid w:val="08CC6344"/>
    <w:rsid w:val="08DD23C4"/>
    <w:rsid w:val="08F5187C"/>
    <w:rsid w:val="09B90184"/>
    <w:rsid w:val="09BD7309"/>
    <w:rsid w:val="09C91A8F"/>
    <w:rsid w:val="09D175A5"/>
    <w:rsid w:val="0A342D06"/>
    <w:rsid w:val="0AA60D06"/>
    <w:rsid w:val="0ABE2142"/>
    <w:rsid w:val="0B154424"/>
    <w:rsid w:val="0B507080"/>
    <w:rsid w:val="0B732F2C"/>
    <w:rsid w:val="0C06146F"/>
    <w:rsid w:val="0C3443D2"/>
    <w:rsid w:val="0D1B1ACD"/>
    <w:rsid w:val="0D4A5F0F"/>
    <w:rsid w:val="0EB64A1E"/>
    <w:rsid w:val="0EBB7EB6"/>
    <w:rsid w:val="0FFD665E"/>
    <w:rsid w:val="11283279"/>
    <w:rsid w:val="114A6BE3"/>
    <w:rsid w:val="119E1B27"/>
    <w:rsid w:val="11DF7201"/>
    <w:rsid w:val="1308621A"/>
    <w:rsid w:val="135407C2"/>
    <w:rsid w:val="13F67DDA"/>
    <w:rsid w:val="14657E8F"/>
    <w:rsid w:val="14B46A8F"/>
    <w:rsid w:val="15027387"/>
    <w:rsid w:val="151412DC"/>
    <w:rsid w:val="15613AF0"/>
    <w:rsid w:val="158875A7"/>
    <w:rsid w:val="15CB4851"/>
    <w:rsid w:val="16317A78"/>
    <w:rsid w:val="16CF1DA7"/>
    <w:rsid w:val="16DE6120"/>
    <w:rsid w:val="17407C36"/>
    <w:rsid w:val="17D26ACD"/>
    <w:rsid w:val="181A40A0"/>
    <w:rsid w:val="18BE48E5"/>
    <w:rsid w:val="18C72F35"/>
    <w:rsid w:val="19A2611B"/>
    <w:rsid w:val="19B479EB"/>
    <w:rsid w:val="1A255D39"/>
    <w:rsid w:val="1A530DE8"/>
    <w:rsid w:val="1ABC48F0"/>
    <w:rsid w:val="1AD955BD"/>
    <w:rsid w:val="1B1A73FE"/>
    <w:rsid w:val="1B94434C"/>
    <w:rsid w:val="1BAC19F3"/>
    <w:rsid w:val="1CF245F9"/>
    <w:rsid w:val="1D466424"/>
    <w:rsid w:val="1DAC1F2B"/>
    <w:rsid w:val="1DBC525A"/>
    <w:rsid w:val="1DF1580A"/>
    <w:rsid w:val="1E1D5F75"/>
    <w:rsid w:val="1E396257"/>
    <w:rsid w:val="1EA44F54"/>
    <w:rsid w:val="1EEF3139"/>
    <w:rsid w:val="1F4E0954"/>
    <w:rsid w:val="1F655072"/>
    <w:rsid w:val="1F7E6478"/>
    <w:rsid w:val="20B117B1"/>
    <w:rsid w:val="20C34EB8"/>
    <w:rsid w:val="21785657"/>
    <w:rsid w:val="2219238D"/>
    <w:rsid w:val="22B3264A"/>
    <w:rsid w:val="231638A6"/>
    <w:rsid w:val="236E03B0"/>
    <w:rsid w:val="23730FB4"/>
    <w:rsid w:val="242B219E"/>
    <w:rsid w:val="24354FA9"/>
    <w:rsid w:val="24597DF9"/>
    <w:rsid w:val="247578DE"/>
    <w:rsid w:val="256463E6"/>
    <w:rsid w:val="25B61F3B"/>
    <w:rsid w:val="25D86C9D"/>
    <w:rsid w:val="260F1BFD"/>
    <w:rsid w:val="26C929C9"/>
    <w:rsid w:val="279E140F"/>
    <w:rsid w:val="283E4DBC"/>
    <w:rsid w:val="289775FC"/>
    <w:rsid w:val="28A14E7C"/>
    <w:rsid w:val="298C2138"/>
    <w:rsid w:val="2AF83194"/>
    <w:rsid w:val="2B6A6B46"/>
    <w:rsid w:val="2BA42D46"/>
    <w:rsid w:val="2C59127B"/>
    <w:rsid w:val="2C7A548B"/>
    <w:rsid w:val="2CE74405"/>
    <w:rsid w:val="2D4D3C25"/>
    <w:rsid w:val="2FC303FB"/>
    <w:rsid w:val="30191779"/>
    <w:rsid w:val="30EB1AD1"/>
    <w:rsid w:val="31126E55"/>
    <w:rsid w:val="3114437E"/>
    <w:rsid w:val="31403146"/>
    <w:rsid w:val="315D1B3D"/>
    <w:rsid w:val="322A633E"/>
    <w:rsid w:val="324803BF"/>
    <w:rsid w:val="325B78A5"/>
    <w:rsid w:val="3321427D"/>
    <w:rsid w:val="3334282D"/>
    <w:rsid w:val="334873B2"/>
    <w:rsid w:val="33BE7444"/>
    <w:rsid w:val="343E46F9"/>
    <w:rsid w:val="347D07F4"/>
    <w:rsid w:val="348B6861"/>
    <w:rsid w:val="34A6476E"/>
    <w:rsid w:val="352743C4"/>
    <w:rsid w:val="35432C4B"/>
    <w:rsid w:val="35486F4D"/>
    <w:rsid w:val="35937A75"/>
    <w:rsid w:val="360813EC"/>
    <w:rsid w:val="364E5626"/>
    <w:rsid w:val="36A04B2A"/>
    <w:rsid w:val="373E3439"/>
    <w:rsid w:val="38650173"/>
    <w:rsid w:val="39502B9C"/>
    <w:rsid w:val="3A314D86"/>
    <w:rsid w:val="3A756A02"/>
    <w:rsid w:val="3A7C4D5A"/>
    <w:rsid w:val="3AB76A7D"/>
    <w:rsid w:val="3B772584"/>
    <w:rsid w:val="3B932249"/>
    <w:rsid w:val="3C011D0B"/>
    <w:rsid w:val="3CBE0C38"/>
    <w:rsid w:val="3D202664"/>
    <w:rsid w:val="3E267311"/>
    <w:rsid w:val="3E2F60FC"/>
    <w:rsid w:val="40860A30"/>
    <w:rsid w:val="41095A0E"/>
    <w:rsid w:val="41D7554B"/>
    <w:rsid w:val="41F45E6E"/>
    <w:rsid w:val="42E17B48"/>
    <w:rsid w:val="44222175"/>
    <w:rsid w:val="451467E3"/>
    <w:rsid w:val="45597133"/>
    <w:rsid w:val="45EF524D"/>
    <w:rsid w:val="46C774AF"/>
    <w:rsid w:val="474D646F"/>
    <w:rsid w:val="4794337F"/>
    <w:rsid w:val="47C6205A"/>
    <w:rsid w:val="48031435"/>
    <w:rsid w:val="489906A4"/>
    <w:rsid w:val="48DA2E1C"/>
    <w:rsid w:val="498875C7"/>
    <w:rsid w:val="499B244F"/>
    <w:rsid w:val="49DE729A"/>
    <w:rsid w:val="49F72751"/>
    <w:rsid w:val="4B5D2CD5"/>
    <w:rsid w:val="4B7934B7"/>
    <w:rsid w:val="4C4C77BA"/>
    <w:rsid w:val="4C8C05A4"/>
    <w:rsid w:val="4CAD2284"/>
    <w:rsid w:val="4CDC3ABD"/>
    <w:rsid w:val="4E6C3038"/>
    <w:rsid w:val="4E796ACA"/>
    <w:rsid w:val="4EC64F95"/>
    <w:rsid w:val="4F73460B"/>
    <w:rsid w:val="4F782DFF"/>
    <w:rsid w:val="4FFE6B1E"/>
    <w:rsid w:val="50205B81"/>
    <w:rsid w:val="50F746EC"/>
    <w:rsid w:val="515C00C6"/>
    <w:rsid w:val="51CF1B6B"/>
    <w:rsid w:val="51D9557F"/>
    <w:rsid w:val="524D6481"/>
    <w:rsid w:val="529C6C5D"/>
    <w:rsid w:val="53426F62"/>
    <w:rsid w:val="5476268A"/>
    <w:rsid w:val="547F7730"/>
    <w:rsid w:val="54A0155C"/>
    <w:rsid w:val="557069DE"/>
    <w:rsid w:val="55F674B2"/>
    <w:rsid w:val="56114052"/>
    <w:rsid w:val="561A16CF"/>
    <w:rsid w:val="565F7567"/>
    <w:rsid w:val="566E141A"/>
    <w:rsid w:val="56892BD1"/>
    <w:rsid w:val="56DD2A92"/>
    <w:rsid w:val="579F2B50"/>
    <w:rsid w:val="57DD4F82"/>
    <w:rsid w:val="58A14801"/>
    <w:rsid w:val="5902018C"/>
    <w:rsid w:val="599F3881"/>
    <w:rsid w:val="599F5B19"/>
    <w:rsid w:val="59AC5554"/>
    <w:rsid w:val="59AE6195"/>
    <w:rsid w:val="59D850B9"/>
    <w:rsid w:val="5A3410A5"/>
    <w:rsid w:val="5ACD0AE2"/>
    <w:rsid w:val="5AD2138E"/>
    <w:rsid w:val="5B24602D"/>
    <w:rsid w:val="5BAF5FE6"/>
    <w:rsid w:val="5BE35CB7"/>
    <w:rsid w:val="5CAF2E9D"/>
    <w:rsid w:val="5DA968FA"/>
    <w:rsid w:val="5E3D71AC"/>
    <w:rsid w:val="608A69F1"/>
    <w:rsid w:val="61425A64"/>
    <w:rsid w:val="615E5154"/>
    <w:rsid w:val="61917608"/>
    <w:rsid w:val="623F0F7C"/>
    <w:rsid w:val="623F3661"/>
    <w:rsid w:val="624133FB"/>
    <w:rsid w:val="6270277C"/>
    <w:rsid w:val="63563FA5"/>
    <w:rsid w:val="63DB5E63"/>
    <w:rsid w:val="640115C4"/>
    <w:rsid w:val="65DC73A1"/>
    <w:rsid w:val="660A60F8"/>
    <w:rsid w:val="66657048"/>
    <w:rsid w:val="67A76D88"/>
    <w:rsid w:val="6844471E"/>
    <w:rsid w:val="68926EEC"/>
    <w:rsid w:val="68C34FEC"/>
    <w:rsid w:val="697F6CCB"/>
    <w:rsid w:val="69AE34AC"/>
    <w:rsid w:val="6A244C92"/>
    <w:rsid w:val="6A4D27CC"/>
    <w:rsid w:val="6AE50F51"/>
    <w:rsid w:val="6AED777A"/>
    <w:rsid w:val="6CEA011A"/>
    <w:rsid w:val="6DEC6D74"/>
    <w:rsid w:val="6E495370"/>
    <w:rsid w:val="6ECC4A08"/>
    <w:rsid w:val="6F647738"/>
    <w:rsid w:val="70B53F76"/>
    <w:rsid w:val="70CB089A"/>
    <w:rsid w:val="72804CD0"/>
    <w:rsid w:val="72D147B7"/>
    <w:rsid w:val="731735E6"/>
    <w:rsid w:val="739A51B5"/>
    <w:rsid w:val="7498222B"/>
    <w:rsid w:val="74D5729F"/>
    <w:rsid w:val="750A2B3F"/>
    <w:rsid w:val="754342D5"/>
    <w:rsid w:val="761667F0"/>
    <w:rsid w:val="77164E5C"/>
    <w:rsid w:val="778B764A"/>
    <w:rsid w:val="77D05B9F"/>
    <w:rsid w:val="79695CC0"/>
    <w:rsid w:val="7AB77B60"/>
    <w:rsid w:val="7BCD09AD"/>
    <w:rsid w:val="7D4E6BB6"/>
    <w:rsid w:val="7D711B45"/>
    <w:rsid w:val="7DE71E07"/>
    <w:rsid w:val="7DF15D75"/>
    <w:rsid w:val="7E7365F2"/>
    <w:rsid w:val="7E745D91"/>
    <w:rsid w:val="7EC35188"/>
    <w:rsid w:val="7EFE2372"/>
    <w:rsid w:val="7F0F1615"/>
    <w:rsid w:val="7F4D213E"/>
    <w:rsid w:val="7F5434CC"/>
    <w:rsid w:val="7F733E9B"/>
    <w:rsid w:val="7F8519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0" w:semiHidden="0" w:name="footnote text"/>
    <w:lsdException w:qFormat="1" w:uiPriority="0" w:semiHidden="0" w:name="annotation text"/>
    <w:lsdException w:qFormat="1" w:uiPriority="99" w:semiHidden="0" w:name="header"/>
    <w:lsdException w:qFormat="1" w:uiPriority="0"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4"/>
    <w:qFormat/>
    <w:uiPriority w:val="9"/>
    <w:pPr>
      <w:keepNext/>
      <w:keepLines/>
      <w:spacing w:before="260" w:after="260" w:line="416" w:lineRule="auto"/>
      <w:outlineLvl w:val="1"/>
    </w:pPr>
    <w:rPr>
      <w:rFonts w:ascii="Arial" w:hAnsi="Arial" w:eastAsia="黑体"/>
      <w:b/>
      <w:bCs/>
      <w:sz w:val="32"/>
      <w:szCs w:val="32"/>
    </w:rPr>
  </w:style>
  <w:style w:type="paragraph" w:styleId="4">
    <w:name w:val="heading 3"/>
    <w:basedOn w:val="1"/>
    <w:next w:val="5"/>
    <w:link w:val="55"/>
    <w:qFormat/>
    <w:uiPriority w:val="0"/>
    <w:pPr>
      <w:keepNext/>
      <w:keepLines/>
      <w:autoSpaceDE w:val="0"/>
      <w:autoSpaceDN w:val="0"/>
      <w:adjustRightInd w:val="0"/>
      <w:spacing w:before="120" w:after="120" w:line="416" w:lineRule="atLeast"/>
      <w:outlineLvl w:val="2"/>
    </w:pPr>
    <w:rPr>
      <w:rFonts w:ascii="黑体" w:eastAsia="黑体"/>
      <w:kern w:val="0"/>
      <w:sz w:val="28"/>
      <w:szCs w:val="20"/>
    </w:rPr>
  </w:style>
  <w:style w:type="paragraph" w:styleId="6">
    <w:name w:val="heading 4"/>
    <w:basedOn w:val="1"/>
    <w:next w:val="1"/>
    <w:link w:val="56"/>
    <w:qFormat/>
    <w:uiPriority w:val="0"/>
    <w:pPr>
      <w:keepNext/>
      <w:outlineLvl w:val="3"/>
    </w:pPr>
    <w:rPr>
      <w:sz w:val="28"/>
      <w:szCs w:val="20"/>
    </w:rPr>
  </w:style>
  <w:style w:type="paragraph" w:styleId="7">
    <w:name w:val="heading 5"/>
    <w:basedOn w:val="1"/>
    <w:next w:val="1"/>
    <w:link w:val="57"/>
    <w:qFormat/>
    <w:uiPriority w:val="0"/>
    <w:pPr>
      <w:keepNext/>
      <w:keepLines/>
      <w:spacing w:before="280" w:after="290" w:line="376" w:lineRule="auto"/>
      <w:outlineLvl w:val="4"/>
    </w:pPr>
    <w:rPr>
      <w:b/>
      <w:bCs/>
      <w:sz w:val="28"/>
      <w:szCs w:val="28"/>
    </w:rPr>
  </w:style>
  <w:style w:type="paragraph" w:styleId="8">
    <w:name w:val="heading 6"/>
    <w:basedOn w:val="1"/>
    <w:next w:val="1"/>
    <w:link w:val="58"/>
    <w:qFormat/>
    <w:uiPriority w:val="0"/>
    <w:pPr>
      <w:keepNext/>
      <w:keepLines/>
      <w:spacing w:before="240" w:after="64" w:line="320" w:lineRule="auto"/>
      <w:outlineLvl w:val="5"/>
    </w:pPr>
    <w:rPr>
      <w:rFonts w:ascii="Arial" w:hAnsi="Arial" w:eastAsia="黑体"/>
      <w:b/>
      <w:bCs/>
      <w:sz w:val="24"/>
    </w:rPr>
  </w:style>
  <w:style w:type="paragraph" w:styleId="9">
    <w:name w:val="heading 7"/>
    <w:basedOn w:val="1"/>
    <w:next w:val="1"/>
    <w:link w:val="59"/>
    <w:qFormat/>
    <w:uiPriority w:val="0"/>
    <w:pPr>
      <w:keepNext/>
      <w:keepLines/>
      <w:spacing w:before="240" w:after="64" w:line="320" w:lineRule="auto"/>
      <w:outlineLvl w:val="6"/>
    </w:pPr>
    <w:rPr>
      <w:b/>
      <w:bCs/>
      <w:sz w:val="24"/>
    </w:rPr>
  </w:style>
  <w:style w:type="paragraph" w:styleId="10">
    <w:name w:val="heading 8"/>
    <w:basedOn w:val="1"/>
    <w:next w:val="1"/>
    <w:link w:val="60"/>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link w:val="61"/>
    <w:qFormat/>
    <w:uiPriority w:val="0"/>
    <w:pPr>
      <w:keepNext/>
      <w:keepLines/>
      <w:spacing w:before="240" w:after="64" w:line="320" w:lineRule="auto"/>
      <w:outlineLvl w:val="8"/>
    </w:pPr>
    <w:rPr>
      <w:rFonts w:ascii="Arial" w:hAnsi="Arial" w:eastAsia="黑体"/>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Normal Indent"/>
    <w:basedOn w:val="1"/>
    <w:qFormat/>
    <w:uiPriority w:val="99"/>
    <w:pPr>
      <w:autoSpaceDE w:val="0"/>
      <w:autoSpaceDN w:val="0"/>
      <w:adjustRightInd w:val="0"/>
      <w:spacing w:line="315" w:lineRule="atLeast"/>
      <w:ind w:firstLine="420"/>
      <w:jc w:val="left"/>
    </w:pPr>
    <w:rPr>
      <w:rFonts w:ascii="楷体_GB2312" w:eastAsia="楷体_GB2312"/>
      <w:kern w:val="0"/>
      <w:sz w:val="28"/>
      <w:szCs w:val="20"/>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caption"/>
    <w:basedOn w:val="1"/>
    <w:next w:val="1"/>
    <w:semiHidden/>
    <w:unhideWhenUsed/>
    <w:qFormat/>
    <w:uiPriority w:val="0"/>
    <w:rPr>
      <w:rFonts w:ascii="Cambria" w:hAnsi="Cambria" w:eastAsia="黑体"/>
      <w:sz w:val="20"/>
      <w:szCs w:val="20"/>
    </w:rPr>
  </w:style>
  <w:style w:type="paragraph" w:styleId="14">
    <w:name w:val="Document Map"/>
    <w:basedOn w:val="1"/>
    <w:link w:val="66"/>
    <w:qFormat/>
    <w:uiPriority w:val="0"/>
    <w:rPr>
      <w:rFonts w:ascii="宋体"/>
      <w:sz w:val="18"/>
      <w:szCs w:val="18"/>
    </w:rPr>
  </w:style>
  <w:style w:type="paragraph" w:styleId="15">
    <w:name w:val="annotation text"/>
    <w:basedOn w:val="1"/>
    <w:link w:val="64"/>
    <w:unhideWhenUsed/>
    <w:qFormat/>
    <w:uiPriority w:val="0"/>
    <w:pPr>
      <w:jc w:val="left"/>
    </w:pPr>
  </w:style>
  <w:style w:type="paragraph" w:styleId="16">
    <w:name w:val="Body Text 3"/>
    <w:basedOn w:val="1"/>
    <w:link w:val="90"/>
    <w:unhideWhenUsed/>
    <w:qFormat/>
    <w:uiPriority w:val="99"/>
    <w:pPr>
      <w:spacing w:after="120"/>
    </w:pPr>
    <w:rPr>
      <w:sz w:val="16"/>
      <w:szCs w:val="16"/>
    </w:rPr>
  </w:style>
  <w:style w:type="paragraph" w:styleId="17">
    <w:name w:val="Body Text"/>
    <w:basedOn w:val="1"/>
    <w:link w:val="67"/>
    <w:qFormat/>
    <w:uiPriority w:val="0"/>
    <w:rPr>
      <w:sz w:val="28"/>
      <w:szCs w:val="20"/>
    </w:rPr>
  </w:style>
  <w:style w:type="paragraph" w:styleId="18">
    <w:name w:val="Body Text Indent"/>
    <w:basedOn w:val="1"/>
    <w:link w:val="68"/>
    <w:qFormat/>
    <w:uiPriority w:val="0"/>
    <w:pPr>
      <w:autoSpaceDE w:val="0"/>
      <w:autoSpaceDN w:val="0"/>
      <w:adjustRightInd w:val="0"/>
      <w:spacing w:after="120" w:line="360" w:lineRule="atLeast"/>
      <w:ind w:left="900"/>
    </w:pPr>
    <w:rPr>
      <w:rFonts w:ascii="楷体_GB2312" w:eastAsia="楷体_GB2312"/>
      <w:kern w:val="0"/>
      <w:sz w:val="28"/>
      <w:szCs w:val="20"/>
    </w:rPr>
  </w:style>
  <w:style w:type="paragraph" w:styleId="19">
    <w:name w:val="List 2"/>
    <w:basedOn w:val="1"/>
    <w:qFormat/>
    <w:uiPriority w:val="0"/>
    <w:pPr>
      <w:ind w:left="100" w:leftChars="200" w:hanging="200" w:hangingChars="200"/>
    </w:pPr>
  </w:style>
  <w:style w:type="paragraph" w:styleId="20">
    <w:name w:val="toc 5"/>
    <w:basedOn w:val="1"/>
    <w:next w:val="1"/>
    <w:unhideWhenUsed/>
    <w:qFormat/>
    <w:uiPriority w:val="39"/>
    <w:pPr>
      <w:ind w:left="1680" w:leftChars="800"/>
    </w:pPr>
    <w:rPr>
      <w:rFonts w:ascii="Calibri" w:hAnsi="Calibri"/>
      <w:szCs w:val="22"/>
    </w:rPr>
  </w:style>
  <w:style w:type="paragraph" w:styleId="21">
    <w:name w:val="toc 3"/>
    <w:basedOn w:val="1"/>
    <w:next w:val="1"/>
    <w:unhideWhenUsed/>
    <w:qFormat/>
    <w:uiPriority w:val="39"/>
    <w:pPr>
      <w:widowControl/>
      <w:snapToGrid w:val="0"/>
      <w:spacing w:line="440" w:lineRule="exact"/>
      <w:ind w:left="442"/>
      <w:jc w:val="left"/>
    </w:pPr>
    <w:rPr>
      <w:rFonts w:asciiTheme="minorHAnsi" w:hAnsiTheme="minorHAnsi" w:cstheme="minorBidi"/>
      <w:kern w:val="0"/>
      <w:szCs w:val="22"/>
    </w:rPr>
  </w:style>
  <w:style w:type="paragraph" w:styleId="22">
    <w:name w:val="Plain Text"/>
    <w:basedOn w:val="1"/>
    <w:link w:val="69"/>
    <w:qFormat/>
    <w:uiPriority w:val="99"/>
    <w:rPr>
      <w:rFonts w:ascii="宋体" w:hAnsi="Courier New"/>
      <w:szCs w:val="20"/>
    </w:rPr>
  </w:style>
  <w:style w:type="paragraph" w:styleId="23">
    <w:name w:val="toc 8"/>
    <w:basedOn w:val="1"/>
    <w:next w:val="1"/>
    <w:unhideWhenUsed/>
    <w:qFormat/>
    <w:uiPriority w:val="39"/>
    <w:pPr>
      <w:ind w:left="2940" w:leftChars="1400"/>
    </w:pPr>
    <w:rPr>
      <w:rFonts w:ascii="Calibri" w:hAnsi="Calibri"/>
      <w:szCs w:val="22"/>
    </w:rPr>
  </w:style>
  <w:style w:type="paragraph" w:styleId="24">
    <w:name w:val="Date"/>
    <w:basedOn w:val="1"/>
    <w:next w:val="1"/>
    <w:link w:val="70"/>
    <w:qFormat/>
    <w:uiPriority w:val="0"/>
    <w:pPr>
      <w:ind w:left="100" w:leftChars="2500"/>
    </w:pPr>
    <w:rPr>
      <w:szCs w:val="20"/>
    </w:rPr>
  </w:style>
  <w:style w:type="paragraph" w:styleId="25">
    <w:name w:val="Body Text Indent 2"/>
    <w:basedOn w:val="1"/>
    <w:link w:val="71"/>
    <w:qFormat/>
    <w:uiPriority w:val="0"/>
    <w:pPr>
      <w:spacing w:line="480" w:lineRule="auto"/>
      <w:ind w:firstLine="480" w:firstLineChars="200"/>
    </w:pPr>
    <w:rPr>
      <w:rFonts w:ascii="仿宋_GB2312" w:hAnsi="宋体" w:eastAsia="仿宋_GB2312"/>
      <w:sz w:val="24"/>
    </w:rPr>
  </w:style>
  <w:style w:type="paragraph" w:styleId="26">
    <w:name w:val="Balloon Text"/>
    <w:basedOn w:val="1"/>
    <w:link w:val="52"/>
    <w:semiHidden/>
    <w:unhideWhenUsed/>
    <w:qFormat/>
    <w:uiPriority w:val="0"/>
    <w:rPr>
      <w:sz w:val="18"/>
      <w:szCs w:val="18"/>
    </w:rPr>
  </w:style>
  <w:style w:type="paragraph" w:styleId="27">
    <w:name w:val="footer"/>
    <w:basedOn w:val="1"/>
    <w:link w:val="63"/>
    <w:unhideWhenUsed/>
    <w:qFormat/>
    <w:uiPriority w:val="0"/>
    <w:pPr>
      <w:tabs>
        <w:tab w:val="center" w:pos="4153"/>
        <w:tab w:val="right" w:pos="8306"/>
      </w:tabs>
      <w:snapToGrid w:val="0"/>
      <w:jc w:val="left"/>
    </w:pPr>
    <w:rPr>
      <w:sz w:val="18"/>
      <w:szCs w:val="18"/>
    </w:rPr>
  </w:style>
  <w:style w:type="paragraph" w:styleId="28">
    <w:name w:val="header"/>
    <w:basedOn w:val="1"/>
    <w:link w:val="62"/>
    <w:unhideWhenUsed/>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pPr>
      <w:tabs>
        <w:tab w:val="left" w:pos="567"/>
        <w:tab w:val="left" w:pos="709"/>
        <w:tab w:val="right" w:leader="dot" w:pos="8505"/>
      </w:tabs>
      <w:snapToGrid w:val="0"/>
      <w:spacing w:line="440" w:lineRule="exact"/>
      <w:jc w:val="left"/>
    </w:pPr>
    <w:rPr>
      <w:rFonts w:ascii="宋体" w:hAnsi="宋体"/>
    </w:rPr>
  </w:style>
  <w:style w:type="paragraph" w:styleId="30">
    <w:name w:val="toc 4"/>
    <w:basedOn w:val="1"/>
    <w:next w:val="1"/>
    <w:unhideWhenUsed/>
    <w:qFormat/>
    <w:uiPriority w:val="39"/>
    <w:pPr>
      <w:ind w:left="1260" w:leftChars="600"/>
    </w:pPr>
    <w:rPr>
      <w:rFonts w:ascii="Calibri" w:hAnsi="Calibri"/>
      <w:szCs w:val="22"/>
    </w:rPr>
  </w:style>
  <w:style w:type="paragraph" w:styleId="31">
    <w:name w:val="Subtitle"/>
    <w:basedOn w:val="1"/>
    <w:next w:val="1"/>
    <w:link w:val="72"/>
    <w:qFormat/>
    <w:uiPriority w:val="0"/>
    <w:pPr>
      <w:spacing w:before="240" w:after="60" w:line="312" w:lineRule="auto"/>
      <w:jc w:val="center"/>
      <w:outlineLvl w:val="1"/>
    </w:pPr>
    <w:rPr>
      <w:rFonts w:ascii="Cambria" w:hAnsi="Cambria" w:cs="黑体"/>
      <w:b/>
      <w:bCs/>
      <w:kern w:val="28"/>
      <w:sz w:val="32"/>
      <w:szCs w:val="32"/>
    </w:rPr>
  </w:style>
  <w:style w:type="paragraph" w:styleId="32">
    <w:name w:val="footnote text"/>
    <w:basedOn w:val="1"/>
    <w:link w:val="95"/>
    <w:unhideWhenUsed/>
    <w:qFormat/>
    <w:uiPriority w:val="0"/>
    <w:pPr>
      <w:adjustRightInd w:val="0"/>
      <w:spacing w:line="312" w:lineRule="atLeast"/>
      <w:jc w:val="left"/>
    </w:pPr>
    <w:rPr>
      <w:kern w:val="0"/>
      <w:sz w:val="18"/>
      <w:szCs w:val="20"/>
    </w:rPr>
  </w:style>
  <w:style w:type="paragraph" w:styleId="33">
    <w:name w:val="toc 6"/>
    <w:basedOn w:val="1"/>
    <w:next w:val="1"/>
    <w:unhideWhenUsed/>
    <w:qFormat/>
    <w:uiPriority w:val="39"/>
    <w:pPr>
      <w:ind w:left="2100" w:leftChars="1000"/>
    </w:pPr>
    <w:rPr>
      <w:rFonts w:ascii="Calibri" w:hAnsi="Calibri"/>
      <w:szCs w:val="22"/>
    </w:rPr>
  </w:style>
  <w:style w:type="paragraph" w:styleId="34">
    <w:name w:val="Body Text Indent 3"/>
    <w:basedOn w:val="1"/>
    <w:link w:val="73"/>
    <w:qFormat/>
    <w:uiPriority w:val="0"/>
    <w:pPr>
      <w:spacing w:after="120" w:line="360" w:lineRule="atLeast"/>
      <w:ind w:firstLine="720" w:firstLineChars="300"/>
    </w:pPr>
    <w:rPr>
      <w:sz w:val="24"/>
      <w:szCs w:val="20"/>
    </w:rPr>
  </w:style>
  <w:style w:type="paragraph" w:styleId="35">
    <w:name w:val="toc 2"/>
    <w:basedOn w:val="1"/>
    <w:next w:val="1"/>
    <w:qFormat/>
    <w:uiPriority w:val="39"/>
    <w:pPr>
      <w:tabs>
        <w:tab w:val="left" w:pos="567"/>
        <w:tab w:val="right" w:leader="dot" w:pos="8505"/>
        <w:tab w:val="right" w:leader="dot" w:pos="9628"/>
      </w:tabs>
      <w:spacing w:line="440" w:lineRule="exact"/>
    </w:pPr>
  </w:style>
  <w:style w:type="paragraph" w:styleId="36">
    <w:name w:val="toc 9"/>
    <w:basedOn w:val="1"/>
    <w:next w:val="1"/>
    <w:unhideWhenUsed/>
    <w:qFormat/>
    <w:uiPriority w:val="39"/>
    <w:pPr>
      <w:ind w:left="3360" w:leftChars="1600"/>
    </w:pPr>
    <w:rPr>
      <w:rFonts w:ascii="Calibri" w:hAnsi="Calibri"/>
      <w:szCs w:val="22"/>
    </w:rPr>
  </w:style>
  <w:style w:type="paragraph" w:styleId="37">
    <w:name w:val="Normal (Web)"/>
    <w:basedOn w:val="1"/>
    <w:unhideWhenUsed/>
    <w:qFormat/>
    <w:uiPriority w:val="99"/>
    <w:pPr>
      <w:widowControl/>
      <w:spacing w:before="100" w:beforeAutospacing="1" w:after="100" w:afterAutospacing="1"/>
      <w:jc w:val="left"/>
    </w:pPr>
    <w:rPr>
      <w:rFonts w:ascii="ˎ̥" w:hAnsi="ˎ̥" w:cs="宋体"/>
      <w:kern w:val="0"/>
      <w:sz w:val="24"/>
    </w:rPr>
  </w:style>
  <w:style w:type="paragraph" w:styleId="38">
    <w:name w:val="index 1"/>
    <w:basedOn w:val="1"/>
    <w:next w:val="1"/>
    <w:semiHidden/>
    <w:unhideWhenUsed/>
    <w:qFormat/>
    <w:uiPriority w:val="0"/>
    <w:pPr>
      <w:spacing w:line="220" w:lineRule="exact"/>
      <w:jc w:val="center"/>
    </w:pPr>
    <w:rPr>
      <w:rFonts w:ascii="仿宋_GB2312" w:eastAsia="仿宋_GB2312"/>
      <w:szCs w:val="21"/>
    </w:rPr>
  </w:style>
  <w:style w:type="paragraph" w:styleId="39">
    <w:name w:val="Title"/>
    <w:basedOn w:val="1"/>
    <w:next w:val="1"/>
    <w:link w:val="74"/>
    <w:qFormat/>
    <w:uiPriority w:val="99"/>
    <w:pPr>
      <w:spacing w:before="240" w:after="60"/>
      <w:jc w:val="center"/>
      <w:outlineLvl w:val="0"/>
    </w:pPr>
    <w:rPr>
      <w:rFonts w:ascii="Cambria" w:hAnsi="Cambria"/>
      <w:b/>
      <w:bCs/>
      <w:sz w:val="32"/>
      <w:szCs w:val="32"/>
    </w:rPr>
  </w:style>
  <w:style w:type="paragraph" w:styleId="40">
    <w:name w:val="annotation subject"/>
    <w:basedOn w:val="15"/>
    <w:next w:val="15"/>
    <w:link w:val="65"/>
    <w:qFormat/>
    <w:uiPriority w:val="0"/>
    <w:rPr>
      <w:b/>
      <w:bCs/>
      <w:szCs w:val="20"/>
    </w:rPr>
  </w:style>
  <w:style w:type="table" w:styleId="42">
    <w:name w:val="Table Grid"/>
    <w:basedOn w:val="41"/>
    <w:qFormat/>
    <w:uiPriority w:val="0"/>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qFormat/>
    <w:uiPriority w:val="22"/>
    <w:rPr>
      <w:b/>
      <w:bCs/>
    </w:rPr>
  </w:style>
  <w:style w:type="character" w:styleId="45">
    <w:name w:val="page number"/>
    <w:basedOn w:val="43"/>
    <w:qFormat/>
    <w:uiPriority w:val="0"/>
  </w:style>
  <w:style w:type="character" w:styleId="46">
    <w:name w:val="FollowedHyperlink"/>
    <w:qFormat/>
    <w:uiPriority w:val="0"/>
    <w:rPr>
      <w:color w:val="800080"/>
      <w:u w:val="single"/>
    </w:rPr>
  </w:style>
  <w:style w:type="character" w:styleId="47">
    <w:name w:val="Hyperlink"/>
    <w:qFormat/>
    <w:uiPriority w:val="99"/>
    <w:rPr>
      <w:color w:val="0000FF"/>
      <w:u w:val="single"/>
    </w:rPr>
  </w:style>
  <w:style w:type="character" w:styleId="48">
    <w:name w:val="annotation reference"/>
    <w:qFormat/>
    <w:uiPriority w:val="0"/>
    <w:rPr>
      <w:sz w:val="21"/>
      <w:szCs w:val="21"/>
    </w:rPr>
  </w:style>
  <w:style w:type="paragraph" w:customStyle="1" w:styleId="49">
    <w:name w:val="bt1bt1"/>
    <w:basedOn w:val="2"/>
    <w:qFormat/>
    <w:uiPriority w:val="0"/>
    <w:pPr>
      <w:spacing w:line="240" w:lineRule="auto"/>
      <w:jc w:val="center"/>
    </w:pPr>
    <w:rPr>
      <w:rFonts w:ascii="黑体" w:eastAsia="黑体"/>
      <w:b w:val="0"/>
      <w:sz w:val="36"/>
      <w:szCs w:val="36"/>
    </w:rPr>
  </w:style>
  <w:style w:type="paragraph" w:styleId="50">
    <w:name w:val="List Paragraph"/>
    <w:basedOn w:val="1"/>
    <w:unhideWhenUsed/>
    <w:qFormat/>
    <w:uiPriority w:val="34"/>
    <w:pPr>
      <w:ind w:firstLine="420" w:firstLineChars="200"/>
    </w:pPr>
  </w:style>
  <w:style w:type="character" w:customStyle="1" w:styleId="51">
    <w:name w:val="标题 1 字符"/>
    <w:basedOn w:val="43"/>
    <w:link w:val="2"/>
    <w:qFormat/>
    <w:uiPriority w:val="0"/>
    <w:rPr>
      <w:rFonts w:ascii="Times New Roman" w:hAnsi="Times New Roman" w:eastAsia="宋体" w:cs="Times New Roman"/>
      <w:b/>
      <w:bCs/>
      <w:kern w:val="44"/>
      <w:sz w:val="44"/>
      <w:szCs w:val="44"/>
    </w:rPr>
  </w:style>
  <w:style w:type="character" w:customStyle="1" w:styleId="52">
    <w:name w:val="批注框文本 字符"/>
    <w:basedOn w:val="43"/>
    <w:link w:val="26"/>
    <w:semiHidden/>
    <w:qFormat/>
    <w:uiPriority w:val="0"/>
    <w:rPr>
      <w:rFonts w:ascii="Times New Roman" w:hAnsi="Times New Roman" w:eastAsia="宋体" w:cs="Times New Roman"/>
      <w:sz w:val="18"/>
      <w:szCs w:val="18"/>
    </w:rPr>
  </w:style>
  <w:style w:type="paragraph" w:customStyle="1" w:styleId="53">
    <w:name w:val="TOC 标题1"/>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54">
    <w:name w:val="标题 2 字符"/>
    <w:basedOn w:val="43"/>
    <w:link w:val="3"/>
    <w:qFormat/>
    <w:uiPriority w:val="9"/>
    <w:rPr>
      <w:rFonts w:ascii="Arial" w:hAnsi="Arial" w:eastAsia="黑体" w:cs="Times New Roman"/>
      <w:b/>
      <w:bCs/>
      <w:sz w:val="32"/>
      <w:szCs w:val="32"/>
    </w:rPr>
  </w:style>
  <w:style w:type="character" w:customStyle="1" w:styleId="55">
    <w:name w:val="标题 3 字符"/>
    <w:basedOn w:val="43"/>
    <w:link w:val="4"/>
    <w:qFormat/>
    <w:uiPriority w:val="0"/>
    <w:rPr>
      <w:rFonts w:ascii="黑体" w:hAnsi="Times New Roman" w:eastAsia="黑体" w:cs="Times New Roman"/>
      <w:kern w:val="0"/>
      <w:sz w:val="28"/>
      <w:szCs w:val="20"/>
    </w:rPr>
  </w:style>
  <w:style w:type="character" w:customStyle="1" w:styleId="56">
    <w:name w:val="标题 4 字符"/>
    <w:basedOn w:val="43"/>
    <w:link w:val="6"/>
    <w:qFormat/>
    <w:uiPriority w:val="0"/>
    <w:rPr>
      <w:rFonts w:ascii="Times New Roman" w:hAnsi="Times New Roman" w:eastAsia="宋体" w:cs="Times New Roman"/>
      <w:sz w:val="28"/>
      <w:szCs w:val="20"/>
    </w:rPr>
  </w:style>
  <w:style w:type="character" w:customStyle="1" w:styleId="57">
    <w:name w:val="标题 5 字符"/>
    <w:basedOn w:val="43"/>
    <w:link w:val="7"/>
    <w:qFormat/>
    <w:uiPriority w:val="0"/>
    <w:rPr>
      <w:rFonts w:ascii="Times New Roman" w:hAnsi="Times New Roman" w:eastAsia="宋体" w:cs="Times New Roman"/>
      <w:b/>
      <w:bCs/>
      <w:sz w:val="28"/>
      <w:szCs w:val="28"/>
    </w:rPr>
  </w:style>
  <w:style w:type="character" w:customStyle="1" w:styleId="58">
    <w:name w:val="标题 6 字符"/>
    <w:basedOn w:val="43"/>
    <w:link w:val="8"/>
    <w:qFormat/>
    <w:uiPriority w:val="0"/>
    <w:rPr>
      <w:rFonts w:ascii="Arial" w:hAnsi="Arial" w:eastAsia="黑体" w:cs="Times New Roman"/>
      <w:b/>
      <w:bCs/>
      <w:sz w:val="24"/>
      <w:szCs w:val="24"/>
    </w:rPr>
  </w:style>
  <w:style w:type="character" w:customStyle="1" w:styleId="59">
    <w:name w:val="标题 7 字符"/>
    <w:basedOn w:val="43"/>
    <w:link w:val="9"/>
    <w:qFormat/>
    <w:uiPriority w:val="0"/>
    <w:rPr>
      <w:rFonts w:ascii="Times New Roman" w:hAnsi="Times New Roman" w:eastAsia="宋体" w:cs="Times New Roman"/>
      <w:b/>
      <w:bCs/>
      <w:sz w:val="24"/>
      <w:szCs w:val="24"/>
    </w:rPr>
  </w:style>
  <w:style w:type="character" w:customStyle="1" w:styleId="60">
    <w:name w:val="标题 8 字符"/>
    <w:basedOn w:val="43"/>
    <w:link w:val="10"/>
    <w:qFormat/>
    <w:uiPriority w:val="0"/>
    <w:rPr>
      <w:rFonts w:ascii="Arial" w:hAnsi="Arial" w:eastAsia="黑体" w:cs="Times New Roman"/>
      <w:sz w:val="24"/>
      <w:szCs w:val="24"/>
    </w:rPr>
  </w:style>
  <w:style w:type="character" w:customStyle="1" w:styleId="61">
    <w:name w:val="标题 9 字符"/>
    <w:basedOn w:val="43"/>
    <w:link w:val="11"/>
    <w:qFormat/>
    <w:uiPriority w:val="0"/>
    <w:rPr>
      <w:rFonts w:ascii="Arial" w:hAnsi="Arial" w:eastAsia="黑体" w:cs="Times New Roman"/>
      <w:szCs w:val="21"/>
    </w:rPr>
  </w:style>
  <w:style w:type="character" w:customStyle="1" w:styleId="62">
    <w:name w:val="页眉 字符"/>
    <w:basedOn w:val="43"/>
    <w:link w:val="28"/>
    <w:qFormat/>
    <w:uiPriority w:val="99"/>
    <w:rPr>
      <w:rFonts w:ascii="Times New Roman" w:hAnsi="Times New Roman" w:eastAsia="宋体" w:cs="Times New Roman"/>
      <w:sz w:val="18"/>
      <w:szCs w:val="18"/>
    </w:rPr>
  </w:style>
  <w:style w:type="character" w:customStyle="1" w:styleId="63">
    <w:name w:val="页脚 字符"/>
    <w:basedOn w:val="43"/>
    <w:link w:val="27"/>
    <w:qFormat/>
    <w:uiPriority w:val="99"/>
    <w:rPr>
      <w:rFonts w:ascii="Times New Roman" w:hAnsi="Times New Roman" w:eastAsia="宋体" w:cs="Times New Roman"/>
      <w:sz w:val="18"/>
      <w:szCs w:val="18"/>
    </w:rPr>
  </w:style>
  <w:style w:type="character" w:customStyle="1" w:styleId="64">
    <w:name w:val="批注文字 字符"/>
    <w:basedOn w:val="43"/>
    <w:link w:val="15"/>
    <w:qFormat/>
    <w:uiPriority w:val="0"/>
    <w:rPr>
      <w:rFonts w:ascii="Times New Roman" w:hAnsi="Times New Roman" w:eastAsia="宋体" w:cs="Times New Roman"/>
      <w:szCs w:val="24"/>
    </w:rPr>
  </w:style>
  <w:style w:type="character" w:customStyle="1" w:styleId="65">
    <w:name w:val="批注主题 字符"/>
    <w:basedOn w:val="64"/>
    <w:link w:val="40"/>
    <w:qFormat/>
    <w:uiPriority w:val="0"/>
    <w:rPr>
      <w:rFonts w:ascii="Times New Roman" w:hAnsi="Times New Roman" w:eastAsia="宋体" w:cs="Times New Roman"/>
      <w:b/>
      <w:bCs/>
      <w:szCs w:val="20"/>
    </w:rPr>
  </w:style>
  <w:style w:type="character" w:customStyle="1" w:styleId="66">
    <w:name w:val="文档结构图 字符"/>
    <w:basedOn w:val="43"/>
    <w:link w:val="14"/>
    <w:qFormat/>
    <w:uiPriority w:val="0"/>
    <w:rPr>
      <w:rFonts w:ascii="宋体" w:hAnsi="Times New Roman" w:eastAsia="宋体" w:cs="Times New Roman"/>
      <w:sz w:val="18"/>
      <w:szCs w:val="18"/>
    </w:rPr>
  </w:style>
  <w:style w:type="character" w:customStyle="1" w:styleId="67">
    <w:name w:val="正文文本 字符"/>
    <w:basedOn w:val="43"/>
    <w:link w:val="17"/>
    <w:qFormat/>
    <w:uiPriority w:val="0"/>
    <w:rPr>
      <w:rFonts w:ascii="Times New Roman" w:hAnsi="Times New Roman" w:eastAsia="宋体" w:cs="Times New Roman"/>
      <w:sz w:val="28"/>
      <w:szCs w:val="20"/>
    </w:rPr>
  </w:style>
  <w:style w:type="character" w:customStyle="1" w:styleId="68">
    <w:name w:val="正文文本缩进 字符"/>
    <w:basedOn w:val="43"/>
    <w:link w:val="18"/>
    <w:qFormat/>
    <w:uiPriority w:val="0"/>
    <w:rPr>
      <w:rFonts w:ascii="楷体_GB2312" w:hAnsi="Times New Roman" w:eastAsia="楷体_GB2312" w:cs="Times New Roman"/>
      <w:kern w:val="0"/>
      <w:sz w:val="28"/>
      <w:szCs w:val="20"/>
    </w:rPr>
  </w:style>
  <w:style w:type="character" w:customStyle="1" w:styleId="69">
    <w:name w:val="纯文本 字符"/>
    <w:basedOn w:val="43"/>
    <w:link w:val="22"/>
    <w:qFormat/>
    <w:uiPriority w:val="99"/>
    <w:rPr>
      <w:rFonts w:ascii="宋体" w:hAnsi="Courier New" w:eastAsia="宋体" w:cs="Times New Roman"/>
      <w:szCs w:val="20"/>
    </w:rPr>
  </w:style>
  <w:style w:type="character" w:customStyle="1" w:styleId="70">
    <w:name w:val="日期 字符"/>
    <w:basedOn w:val="43"/>
    <w:link w:val="24"/>
    <w:qFormat/>
    <w:uiPriority w:val="0"/>
    <w:rPr>
      <w:rFonts w:ascii="Times New Roman" w:hAnsi="Times New Roman" w:eastAsia="宋体" w:cs="Times New Roman"/>
      <w:szCs w:val="20"/>
    </w:rPr>
  </w:style>
  <w:style w:type="character" w:customStyle="1" w:styleId="71">
    <w:name w:val="正文文本缩进 2 字符"/>
    <w:basedOn w:val="43"/>
    <w:link w:val="25"/>
    <w:qFormat/>
    <w:uiPriority w:val="0"/>
    <w:rPr>
      <w:rFonts w:ascii="仿宋_GB2312" w:hAnsi="宋体" w:eastAsia="仿宋_GB2312" w:cs="Times New Roman"/>
      <w:sz w:val="24"/>
      <w:szCs w:val="24"/>
    </w:rPr>
  </w:style>
  <w:style w:type="character" w:customStyle="1" w:styleId="72">
    <w:name w:val="副标题 字符"/>
    <w:basedOn w:val="43"/>
    <w:link w:val="31"/>
    <w:qFormat/>
    <w:uiPriority w:val="0"/>
    <w:rPr>
      <w:rFonts w:ascii="Cambria" w:hAnsi="Cambria" w:eastAsia="宋体" w:cs="黑体"/>
      <w:b/>
      <w:bCs/>
      <w:kern w:val="28"/>
      <w:sz w:val="32"/>
      <w:szCs w:val="32"/>
    </w:rPr>
  </w:style>
  <w:style w:type="character" w:customStyle="1" w:styleId="73">
    <w:name w:val="正文文本缩进 3 字符"/>
    <w:basedOn w:val="43"/>
    <w:link w:val="34"/>
    <w:qFormat/>
    <w:uiPriority w:val="0"/>
    <w:rPr>
      <w:rFonts w:ascii="Times New Roman" w:hAnsi="Times New Roman" w:eastAsia="宋体" w:cs="Times New Roman"/>
      <w:sz w:val="24"/>
      <w:szCs w:val="20"/>
    </w:rPr>
  </w:style>
  <w:style w:type="character" w:customStyle="1" w:styleId="74">
    <w:name w:val="标题 字符"/>
    <w:basedOn w:val="43"/>
    <w:link w:val="39"/>
    <w:qFormat/>
    <w:uiPriority w:val="99"/>
    <w:rPr>
      <w:rFonts w:ascii="Cambria" w:hAnsi="Cambria" w:eastAsia="宋体" w:cs="Times New Roman"/>
      <w:b/>
      <w:bCs/>
      <w:sz w:val="32"/>
      <w:szCs w:val="32"/>
    </w:rPr>
  </w:style>
  <w:style w:type="paragraph" w:customStyle="1" w:styleId="75">
    <w:name w:val="TOC 标题1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76">
    <w:name w:val="_Style 36"/>
    <w:basedOn w:val="1"/>
    <w:qFormat/>
    <w:uiPriority w:val="34"/>
    <w:pPr>
      <w:ind w:firstLine="420" w:firstLineChars="200"/>
    </w:pPr>
    <w:rPr>
      <w:szCs w:val="20"/>
    </w:rPr>
  </w:style>
  <w:style w:type="paragraph" w:customStyle="1" w:styleId="77">
    <w:name w:val="Char Char Char Char Char Char Char Char Char Char Char Char Char"/>
    <w:basedOn w:val="14"/>
    <w:qFormat/>
    <w:uiPriority w:val="0"/>
    <w:pPr>
      <w:shd w:val="clear" w:color="auto" w:fill="000080"/>
    </w:pPr>
    <w:rPr>
      <w:rFonts w:ascii="Tahoma" w:hAnsi="Tahoma"/>
      <w:sz w:val="24"/>
      <w:szCs w:val="24"/>
    </w:rPr>
  </w:style>
  <w:style w:type="paragraph" w:customStyle="1" w:styleId="78">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80">
    <w:name w:val="新定义正文"/>
    <w:basedOn w:val="1"/>
    <w:qFormat/>
    <w:uiPriority w:val="0"/>
    <w:pPr>
      <w:widowControl/>
    </w:pPr>
    <w:rPr>
      <w:color w:val="000000"/>
      <w:szCs w:val="21"/>
    </w:rPr>
  </w:style>
  <w:style w:type="paragraph" w:customStyle="1" w:styleId="81">
    <w:name w:val="节"/>
    <w:basedOn w:val="3"/>
    <w:qFormat/>
    <w:uiPriority w:val="0"/>
    <w:pPr>
      <w:numPr>
        <w:ilvl w:val="1"/>
        <w:numId w:val="1"/>
      </w:numPr>
      <w:tabs>
        <w:tab w:val="left" w:pos="432"/>
      </w:tabs>
      <w:spacing w:line="240" w:lineRule="auto"/>
    </w:pPr>
    <w:rPr>
      <w:rFonts w:ascii="黑体"/>
      <w:b w:val="0"/>
      <w:sz w:val="28"/>
      <w:szCs w:val="28"/>
    </w:rPr>
  </w:style>
  <w:style w:type="paragraph" w:customStyle="1" w:styleId="82">
    <w:name w:val="TOC 标题2"/>
    <w:basedOn w:val="2"/>
    <w:next w:val="1"/>
    <w:unhideWhenUsed/>
    <w:qFormat/>
    <w:uiPriority w:val="39"/>
    <w:pPr>
      <w:widowControl/>
      <w:spacing w:before="480" w:after="0" w:line="276" w:lineRule="auto"/>
      <w:jc w:val="left"/>
      <w:outlineLvl w:val="9"/>
    </w:pPr>
    <w:rPr>
      <w:rFonts w:ascii="Cambria" w:hAnsi="Cambria" w:cs="黑体"/>
      <w:color w:val="365F90"/>
      <w:kern w:val="0"/>
      <w:sz w:val="28"/>
      <w:szCs w:val="28"/>
    </w:rPr>
  </w:style>
  <w:style w:type="paragraph" w:customStyle="1" w:styleId="83">
    <w:name w:val="列出段落1"/>
    <w:basedOn w:val="1"/>
    <w:qFormat/>
    <w:uiPriority w:val="0"/>
    <w:pPr>
      <w:ind w:firstLine="420" w:firstLineChars="200"/>
    </w:pPr>
    <w:rPr>
      <w:szCs w:val="20"/>
    </w:rPr>
  </w:style>
  <w:style w:type="paragraph" w:customStyle="1" w:styleId="84">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85">
    <w:name w:val="Char Char1"/>
    <w:qFormat/>
    <w:uiPriority w:val="0"/>
    <w:rPr>
      <w:rFonts w:ascii="楷体_GB2312" w:eastAsia="楷体_GB2312"/>
      <w:sz w:val="28"/>
    </w:rPr>
  </w:style>
  <w:style w:type="character" w:customStyle="1" w:styleId="86">
    <w:name w:val="Char Char"/>
    <w:qFormat/>
    <w:uiPriority w:val="0"/>
    <w:rPr>
      <w:rFonts w:ascii="宋体"/>
      <w:kern w:val="2"/>
      <w:sz w:val="18"/>
      <w:szCs w:val="18"/>
    </w:rPr>
  </w:style>
  <w:style w:type="paragraph" w:customStyle="1" w:styleId="87">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88">
    <w:name w:val="样式 标题 3 + (中文) 黑体 小四 非加粗 段前: 7.8 磅 段后: 0 磅 行距: 固定值 20 磅"/>
    <w:basedOn w:val="4"/>
    <w:qFormat/>
    <w:uiPriority w:val="0"/>
    <w:pPr>
      <w:autoSpaceDE/>
      <w:autoSpaceDN/>
      <w:adjustRightInd/>
      <w:spacing w:before="0" w:after="0" w:line="400" w:lineRule="exact"/>
    </w:pPr>
    <w:rPr>
      <w:rFonts w:ascii="Times New Roman" w:cs="宋体"/>
      <w:kern w:val="2"/>
      <w:sz w:val="24"/>
    </w:rPr>
  </w:style>
  <w:style w:type="character" w:customStyle="1" w:styleId="89">
    <w:name w:val="批注文字 Char1"/>
    <w:qFormat/>
    <w:uiPriority w:val="99"/>
    <w:rPr>
      <w:kern w:val="2"/>
      <w:sz w:val="21"/>
    </w:rPr>
  </w:style>
  <w:style w:type="character" w:customStyle="1" w:styleId="90">
    <w:name w:val="正文文本 3 字符"/>
    <w:basedOn w:val="43"/>
    <w:link w:val="16"/>
    <w:qFormat/>
    <w:uiPriority w:val="99"/>
    <w:rPr>
      <w:rFonts w:ascii="Times New Roman" w:hAnsi="Times New Roman" w:eastAsia="宋体" w:cs="Times New Roman"/>
      <w:sz w:val="16"/>
      <w:szCs w:val="16"/>
    </w:rPr>
  </w:style>
  <w:style w:type="paragraph" w:customStyle="1" w:styleId="91">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paragraph" w:customStyle="1" w:styleId="92">
    <w:name w:val="正文00"/>
    <w:basedOn w:val="1"/>
    <w:qFormat/>
    <w:uiPriority w:val="0"/>
    <w:pPr>
      <w:topLinePunct/>
      <w:spacing w:line="360" w:lineRule="auto"/>
      <w:ind w:firstLine="200" w:firstLineChars="200"/>
    </w:pPr>
    <w:rPr>
      <w:sz w:val="24"/>
      <w:szCs w:val="21"/>
    </w:rPr>
  </w:style>
  <w:style w:type="paragraph" w:customStyle="1" w:styleId="93">
    <w:name w:val="修订21"/>
    <w:hidden/>
    <w:unhideWhenUsed/>
    <w:qFormat/>
    <w:uiPriority w:val="99"/>
    <w:rPr>
      <w:rFonts w:ascii="Times New Roman" w:hAnsi="Times New Roman" w:eastAsia="宋体" w:cs="Times New Roman"/>
      <w:kern w:val="2"/>
      <w:sz w:val="21"/>
      <w:szCs w:val="24"/>
      <w:lang w:val="en-US" w:eastAsia="zh-CN" w:bidi="ar-SA"/>
    </w:rPr>
  </w:style>
  <w:style w:type="paragraph" w:customStyle="1" w:styleId="94">
    <w:name w:val="正文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5">
    <w:name w:val="脚注文本 字符"/>
    <w:basedOn w:val="43"/>
    <w:link w:val="32"/>
    <w:qFormat/>
    <w:uiPriority w:val="0"/>
    <w:rPr>
      <w:rFonts w:ascii="Times New Roman" w:hAnsi="Times New Roman" w:eastAsia="宋体" w:cs="Times New Roman"/>
      <w:kern w:val="0"/>
      <w:sz w:val="18"/>
      <w:szCs w:val="20"/>
    </w:rPr>
  </w:style>
  <w:style w:type="paragraph" w:styleId="96">
    <w:name w:val="No Spacing"/>
    <w:qFormat/>
    <w:uiPriority w:val="0"/>
    <w:pPr>
      <w:widowControl w:val="0"/>
      <w:spacing w:line="288" w:lineRule="auto"/>
      <w:contextualSpacing/>
      <w:jc w:val="both"/>
    </w:pPr>
    <w:rPr>
      <w:rFonts w:ascii="Calibri" w:hAnsi="Calibri" w:eastAsia="宋体" w:cs="Times New Roman"/>
      <w:kern w:val="2"/>
      <w:sz w:val="21"/>
      <w:szCs w:val="22"/>
      <w:lang w:val="en-US" w:eastAsia="zh-CN" w:bidi="ar-SA"/>
    </w:rPr>
  </w:style>
  <w:style w:type="paragraph" w:customStyle="1" w:styleId="97">
    <w:name w:val="表格"/>
    <w:basedOn w:val="1"/>
    <w:qFormat/>
    <w:uiPriority w:val="0"/>
    <w:pPr>
      <w:jc w:val="center"/>
    </w:pPr>
    <w:rPr>
      <w:rFonts w:ascii="华文细黑" w:hAnsi="华文细黑"/>
      <w:kern w:val="0"/>
      <w:szCs w:val="20"/>
    </w:rPr>
  </w:style>
  <w:style w:type="paragraph" w:customStyle="1" w:styleId="98">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 w:val="32"/>
      <w:szCs w:val="20"/>
    </w:rPr>
  </w:style>
  <w:style w:type="paragraph" w:customStyle="1" w:styleId="99">
    <w:name w:val="1"/>
    <w:basedOn w:val="1"/>
    <w:next w:val="1"/>
    <w:qFormat/>
    <w:uiPriority w:val="0"/>
  </w:style>
  <w:style w:type="paragraph" w:customStyle="1" w:styleId="100">
    <w:name w:val="6'"/>
    <w:basedOn w:val="1"/>
    <w:qFormat/>
    <w:uiPriority w:val="0"/>
    <w:pPr>
      <w:autoSpaceDE w:val="0"/>
      <w:autoSpaceDN w:val="0"/>
      <w:adjustRightInd w:val="0"/>
      <w:snapToGrid w:val="0"/>
      <w:spacing w:line="320" w:lineRule="exact"/>
      <w:jc w:val="center"/>
    </w:pPr>
    <w:rPr>
      <w:spacing w:val="20"/>
      <w:kern w:val="28"/>
      <w:szCs w:val="20"/>
    </w:rPr>
  </w:style>
  <w:style w:type="paragraph" w:customStyle="1" w:styleId="101">
    <w:name w:val="表格文字"/>
    <w:basedOn w:val="1"/>
    <w:qFormat/>
    <w:uiPriority w:val="0"/>
    <w:pPr>
      <w:adjustRightInd w:val="0"/>
      <w:spacing w:line="420" w:lineRule="atLeast"/>
      <w:jc w:val="left"/>
    </w:pPr>
    <w:rPr>
      <w:kern w:val="0"/>
      <w:szCs w:val="20"/>
    </w:rPr>
  </w:style>
  <w:style w:type="character" w:customStyle="1" w:styleId="102">
    <w:name w:val="正文文本 3 Char1"/>
    <w:basedOn w:val="43"/>
    <w:semiHidden/>
    <w:qFormat/>
    <w:uiPriority w:val="99"/>
    <w:rPr>
      <w:kern w:val="2"/>
      <w:sz w:val="16"/>
      <w:szCs w:val="16"/>
    </w:rPr>
  </w:style>
  <w:style w:type="character" w:customStyle="1" w:styleId="103">
    <w:name w:val="批注主题 Char1"/>
    <w:basedOn w:val="64"/>
    <w:semiHidden/>
    <w:qFormat/>
    <w:uiPriority w:val="99"/>
    <w:rPr>
      <w:rFonts w:ascii="Times New Roman" w:hAnsi="Times New Roman" w:eastAsia="宋体" w:cs="Times New Roman"/>
      <w:b/>
      <w:bCs/>
      <w:kern w:val="2"/>
      <w:sz w:val="21"/>
      <w:szCs w:val="24"/>
    </w:rPr>
  </w:style>
  <w:style w:type="character" w:customStyle="1" w:styleId="104">
    <w:name w:val="font161"/>
    <w:qFormat/>
    <w:uiPriority w:val="0"/>
    <w:rPr>
      <w:b/>
      <w:bCs/>
      <w:sz w:val="32"/>
      <w:szCs w:val="32"/>
    </w:rPr>
  </w:style>
  <w:style w:type="paragraph" w:customStyle="1" w:styleId="105">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106">
    <w:name w:val="列表段落1"/>
    <w:basedOn w:val="1"/>
    <w:semiHidden/>
    <w:qFormat/>
    <w:uiPriority w:val="0"/>
    <w:pPr>
      <w:ind w:firstLine="420" w:firstLineChars="200"/>
    </w:pPr>
    <w:rPr>
      <w:szCs w:val="21"/>
    </w:rPr>
  </w:style>
  <w:style w:type="character" w:customStyle="1" w:styleId="107">
    <w:name w:val="15"/>
    <w:basedOn w:val="43"/>
    <w:qFormat/>
    <w:uiPriority w:val="0"/>
    <w:rPr>
      <w:rFonts w:hint="eastAsia" w:ascii="宋体" w:hAnsi="宋体" w:eastAsia="宋体"/>
      <w:color w:val="000000"/>
      <w:sz w:val="21"/>
      <w:szCs w:val="21"/>
    </w:rPr>
  </w:style>
  <w:style w:type="paragraph" w:customStyle="1" w:styleId="108">
    <w:name w:val="List Paragraph1"/>
    <w:basedOn w:val="1"/>
    <w:semiHidden/>
    <w:qFormat/>
    <w:uiPriority w:val="0"/>
    <w:pPr>
      <w:ind w:firstLine="420" w:firstLineChars="200"/>
    </w:pPr>
    <w:rPr>
      <w:szCs w:val="21"/>
    </w:rPr>
  </w:style>
  <w:style w:type="paragraph" w:customStyle="1" w:styleId="109">
    <w:name w:val="段"/>
    <w:basedOn w:val="1"/>
    <w:next w:val="1"/>
    <w:qFormat/>
    <w:uiPriority w:val="0"/>
    <w:pPr>
      <w:widowControl/>
      <w:autoSpaceDE w:val="0"/>
      <w:autoSpaceDN w:val="0"/>
      <w:adjustRightInd w:val="0"/>
      <w:snapToGrid w:val="0"/>
      <w:spacing w:line="360" w:lineRule="auto"/>
      <w:ind w:firstLine="200" w:firstLineChars="200"/>
    </w:pPr>
    <w:rPr>
      <w:rFonts w:ascii="宋体"/>
      <w:kern w:val="0"/>
      <w:sz w:val="24"/>
    </w:rPr>
  </w:style>
  <w:style w:type="character" w:customStyle="1" w:styleId="110">
    <w:name w:val="未处理的提及1"/>
    <w:basedOn w:val="43"/>
    <w:semiHidden/>
    <w:unhideWhenUsed/>
    <w:qFormat/>
    <w:uiPriority w:val="99"/>
    <w:rPr>
      <w:color w:val="605E5C"/>
      <w:shd w:val="clear" w:color="auto" w:fill="E1DFDD"/>
    </w:rPr>
  </w:style>
  <w:style w:type="table" w:customStyle="1" w:styleId="111">
    <w:name w:val="网格表 7 彩色1"/>
    <w:basedOn w:val="41"/>
    <w:qFormat/>
    <w:uiPriority w:val="99"/>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112">
    <w:name w:val="网格表 7 彩色2"/>
    <w:basedOn w:val="41"/>
    <w:qFormat/>
    <w:uiPriority w:val="99"/>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table" w:customStyle="1" w:styleId="113">
    <w:name w:val="网格表 7 彩色3"/>
    <w:basedOn w:val="41"/>
    <w:qFormat/>
    <w:uiPriority w:val="99"/>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114">
    <w:name w:val="网格表 7 彩色4"/>
    <w:basedOn w:val="41"/>
    <w:qFormat/>
    <w:uiPriority w:val="99"/>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115">
    <w:name w:val="网格表 7 彩色5"/>
    <w:basedOn w:val="41"/>
    <w:qFormat/>
    <w:uiPriority w:val="99"/>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116">
    <w:name w:val="网格表 7 彩色6"/>
    <w:basedOn w:val="41"/>
    <w:qFormat/>
    <w:uiPriority w:val="99"/>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paragraph" w:customStyle="1" w:styleId="117">
    <w:name w:val="列表段落2"/>
    <w:basedOn w:val="1"/>
    <w:semiHidden/>
    <w:qFormat/>
    <w:uiPriority w:val="0"/>
    <w:pPr>
      <w:ind w:firstLine="420" w:firstLineChars="200"/>
    </w:pPr>
    <w:rPr>
      <w:szCs w:val="21"/>
    </w:rPr>
  </w:style>
  <w:style w:type="paragraph" w:customStyle="1" w:styleId="118">
    <w:name w:val="@@正文"/>
    <w:basedOn w:val="1"/>
    <w:qFormat/>
    <w:uiPriority w:val="0"/>
    <w:pPr>
      <w:widowControl/>
      <w:ind w:firstLine="200" w:firstLineChars="200"/>
      <w:jc w:val="left"/>
    </w:pPr>
    <w:rPr>
      <w:sz w:val="28"/>
      <w:szCs w:val="2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6B0A3C-7F9D-4707-A6D2-FDBE324572CE}">
  <ds:schemaRefs/>
</ds:datastoreItem>
</file>

<file path=docProps/app.xml><?xml version="1.0" encoding="utf-8"?>
<Properties xmlns="http://schemas.openxmlformats.org/officeDocument/2006/extended-properties" xmlns:vt="http://schemas.openxmlformats.org/officeDocument/2006/docPropsVTypes">
  <Template>Normal.dotm</Template>
  <Pages>46</Pages>
  <Words>15691</Words>
  <Characters>16715</Characters>
  <Lines>213</Lines>
  <Paragraphs>59</Paragraphs>
  <TotalTime>71</TotalTime>
  <ScaleCrop>false</ScaleCrop>
  <LinksUpToDate>false</LinksUpToDate>
  <CharactersWithSpaces>16858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2020-09-14T02:21:00Z</dcterms:created>
  <dcterms:modified xsi:type="dcterms:W3CDTF">2026-04-23T02:38:10Z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1E2733651F75481FA627A979FB03C6C5_13</vt:lpwstr>
  </property>
  <property fmtid="{D5CDD505-2E9C-101B-9397-08002B2CF9AE}" pid="4" name="KSOTemplateDocerSaveRecord">
    <vt:lpwstr>eyJoZGlkIjoiMjBjZDQ5YjljMmI3YTAzNjk1ZDZhNTY2NjBmMTBiNDMiLCJ1c2VySWQiOiIyMjYyOTczNjcifQ==</vt:lpwstr>
  </property>
</Properties>
</file>