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720" w:lineRule="auto"/>
        <w:rPr>
          <w:rFonts w:ascii="微软雅黑" w:hAnsi="微软雅黑" w:cs="微软雅黑"/>
          <w:sz w:val="84"/>
          <w:szCs w:val="84"/>
        </w:rPr>
      </w:pPr>
      <w:r/>
      <w:bookmarkStart w:id="0" w:name="_Toc19040"/>
      <w:r/>
      <w:bookmarkStart w:id="1" w:name="__x000F_第一章_公开招标公告"/>
      <w:r/>
      <w:bookmarkStart w:id="2" w:name="_Toc452384169"/>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政 府 采 购</w:t>
      </w:r>
      <w:r/>
    </w:p>
    <w:p>
      <w:pPr>
        <w:pStyle w:val="1142"/>
        <w:ind w:left="1260"/>
        <w:rPr>
          <w:lang w:val="zh-CN" w:bidi="zh-CN"/>
        </w:rPr>
      </w:pPr>
      <w:r>
        <w:rPr>
          <w:lang w:val="zh-CN" w:bidi="zh-CN"/>
        </w:rPr>
      </w:r>
      <w:r/>
    </w:p>
    <w:p>
      <w:pPr>
        <w:ind w:left="907" w:right="1009"/>
        <w:jc w:val="center"/>
        <w:spacing w:line="1058" w:lineRule="exact"/>
        <w:rPr>
          <w:rFonts w:ascii="宋体" w:hAnsi="宋体" w:eastAsia="宋体" w:cs="宋体"/>
          <w:b/>
          <w:sz w:val="84"/>
          <w:lang w:val="zh-CN" w:bidi="zh-CN"/>
        </w:rPr>
      </w:pPr>
      <w:r>
        <w:rPr>
          <w:rFonts w:ascii="宋体" w:hAnsi="宋体" w:eastAsia="宋体" w:cs="宋体"/>
          <w:b/>
          <w:sz w:val="84"/>
          <w:lang w:val="zh-CN" w:bidi="zh-CN"/>
        </w:rPr>
        <w:t xml:space="preserve">竞争性磋商文件</w:t>
      </w:r>
      <w:r/>
    </w:p>
    <w:p>
      <w:pPr>
        <w:rPr>
          <w:rStyle w:val="1251"/>
          <w:rFonts w:ascii="微软雅黑" w:hAnsi="微软雅黑" w:cs="微软雅黑"/>
          <w:color w:val="000000"/>
        </w:rPr>
      </w:pPr>
      <w:r>
        <w:rPr>
          <w:rFonts w:ascii="微软雅黑" w:hAnsi="微软雅黑" w:cs="微软雅黑"/>
          <w:color w:val="000000"/>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jc w:val="left"/>
        <w:rPr>
          <w:rFonts w:ascii="微软雅黑" w:hAnsi="微软雅黑" w:cs="微软雅黑"/>
          <w:sz w:val="36"/>
        </w:rPr>
      </w:pPr>
      <w:r>
        <w:rPr>
          <w:rFonts w:ascii="微软雅黑" w:hAnsi="微软雅黑" w:cs="微软雅黑"/>
          <w:sz w:val="36"/>
        </w:rPr>
      </w:r>
      <w:r/>
    </w:p>
    <w:p>
      <w:pPr>
        <w:pStyle w:val="1142"/>
        <w:ind w:left="1260"/>
      </w:pPr>
      <w:r/>
      <w:r/>
    </w:p>
    <w:p>
      <w:pPr>
        <w:pStyle w:val="1142"/>
        <w:ind w:left="0"/>
      </w:pPr>
      <w:r/>
      <w:r/>
    </w:p>
    <w:p>
      <w:pPr>
        <w:pStyle w:val="1142"/>
        <w:ind w:left="1260"/>
      </w:pPr>
      <w:r/>
      <w:r/>
    </w:p>
    <w:p>
      <w:pPr>
        <w:ind w:firstLine="1200"/>
        <w:spacing w:line="360" w:lineRule="auto"/>
        <w:rPr>
          <w:rFonts w:ascii="微软雅黑" w:hAnsi="微软雅黑" w:cs="微软雅黑"/>
          <w:sz w:val="30"/>
          <w:szCs w:val="30"/>
        </w:rPr>
      </w:pPr>
      <w:r>
        <w:rPr>
          <w:rFonts w:hint="eastAsia" w:ascii="微软雅黑" w:hAnsi="微软雅黑" w:cs="微软雅黑"/>
          <w:sz w:val="30"/>
          <w:szCs w:val="30"/>
        </w:rPr>
        <w:t xml:space="preserve">项目编号：JSZC-320100-JSJK-C2026-0011</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项目名称：</w:t>
      </w:r>
      <w:bookmarkStart w:id="3" w:name="OLE_LINK23"/>
      <w:r/>
      <w:bookmarkStart w:id="4" w:name="OLE_LINK22"/>
      <w:r>
        <w:rPr>
          <w:rFonts w:hint="eastAsia" w:ascii="微软雅黑" w:hAnsi="微软雅黑" w:cs="微软雅黑"/>
          <w:sz w:val="30"/>
          <w:szCs w:val="30"/>
        </w:rPr>
        <w:t xml:space="preserve">南京鼓楼医院水暖、空调、消防等零星维修及施工改造服务  </w:t>
      </w:r>
      <w:bookmarkEnd w:id="3"/>
      <w:r/>
      <w:bookmarkEnd w:id="4"/>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人：南京鼓楼医院</w:t>
      </w:r>
      <w:r/>
    </w:p>
    <w:p>
      <w:pPr>
        <w:ind w:left="2401" w:hanging="12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代理机构：江苏建科工程咨询有限公司</w:t>
      </w:r>
      <w:r/>
    </w:p>
    <w:p>
      <w:pPr>
        <w:jc w:val="center"/>
        <w:rPr>
          <w:rFonts w:ascii="微软雅黑" w:hAnsi="微软雅黑" w:cs="微软雅黑"/>
          <w:sz w:val="30"/>
          <w:szCs w:val="30"/>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5" w:right="1800" w:bottom="1276" w:left="1800" w:header="851" w:footer="992" w:gutter="0"/>
          <w:pgNumType w:start="1"/>
          <w:cols w:num="1" w:sep="0" w:space="1701" w:equalWidth="1"/>
          <w:docGrid w:linePitch="360"/>
          <w:titlePg/>
        </w:sectPr>
      </w:pPr>
      <w:r>
        <w:rPr>
          <w:rFonts w:hint="eastAsia" w:ascii="微软雅黑" w:hAnsi="微软雅黑" w:cs="微软雅黑"/>
          <w:spacing w:val="30"/>
          <w:sz w:val="32"/>
          <w:szCs w:val="32"/>
        </w:rPr>
        <w:t xml:space="preserve">2026年</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月</w:t>
      </w:r>
      <w:r>
        <w:rPr>
          <w:rFonts w:hint="eastAsia" w:ascii="微软雅黑" w:hAnsi="微软雅黑" w:cs="微软雅黑"/>
          <w:spacing w:val="30"/>
          <w:sz w:val="32"/>
          <w:szCs w:val="32"/>
          <w:lang w:val="en-US" w:eastAsia="zh-CN"/>
        </w:rPr>
        <w:t xml:space="preserve">5</w:t>
      </w:r>
      <w:r>
        <w:rPr>
          <w:rFonts w:hint="eastAsia" w:ascii="微软雅黑" w:hAnsi="微软雅黑" w:cs="微软雅黑"/>
          <w:spacing w:val="30"/>
          <w:sz w:val="32"/>
          <w:szCs w:val="32"/>
        </w:rPr>
        <w:t xml:space="preserve">日</w:t>
      </w:r>
      <w:r/>
    </w:p>
    <w:p>
      <w:pPr>
        <w:jc w:val="center"/>
        <w:rPr>
          <w:rFonts w:ascii="微软雅黑" w:hAnsi="微软雅黑" w:cs="微软雅黑"/>
          <w:b/>
          <w:bCs/>
          <w:sz w:val="30"/>
          <w:szCs w:val="30"/>
        </w:rPr>
      </w:pPr>
      <w:r>
        <w:rPr>
          <w:rFonts w:hint="eastAsia" w:ascii="微软雅黑" w:hAnsi="微软雅黑" w:cs="微软雅黑"/>
          <w:b/>
          <w:bCs/>
          <w:sz w:val="30"/>
          <w:szCs w:val="30"/>
        </w:rPr>
        <w:t xml:space="preserve">目  录</w:t>
      </w:r>
      <w:r/>
    </w:p>
    <w:p>
      <w:pPr>
        <w:pStyle w:val="1153"/>
        <w:tabs>
          <w:tab w:val="right" w:pos="8306" w:leader="dot"/>
        </w:tabs>
        <w:rPr>
          <w:rFonts w:ascii="微软雅黑" w:hAnsi="微软雅黑" w:eastAsia="微软雅黑" w:cs="微软雅黑"/>
        </w:rPr>
      </w:pPr>
      <w:r>
        <w:rPr>
          <w:rFonts w:hint="eastAsia" w:ascii="微软雅黑" w:hAnsi="微软雅黑" w:eastAsia="微软雅黑" w:cs="微软雅黑"/>
          <w:szCs w:val="21"/>
        </w:rPr>
        <w:fldChar w:fldCharType="begin"/>
      </w:r>
      <w:r>
        <w:rPr>
          <w:rFonts w:hint="eastAsia" w:ascii="微软雅黑" w:hAnsi="微软雅黑" w:eastAsia="微软雅黑" w:cs="微软雅黑"/>
          <w:szCs w:val="21"/>
        </w:rPr>
        <w:instrText xml:space="preserve">TOC \o "1-3" \h \u </w:instrText>
      </w:r>
      <w:r>
        <w:rPr>
          <w:rFonts w:hint="eastAsia" w:ascii="微软雅黑" w:hAnsi="微软雅黑" w:eastAsia="微软雅黑" w:cs="微软雅黑"/>
          <w:szCs w:val="21"/>
        </w:rPr>
        <w:fldChar w:fldCharType="separate"/>
      </w:r>
      <w:r>
        <w:fldChar w:fldCharType="begin"/>
      </w:r>
      <w:r>
        <w:instrText xml:space="preserve"> HYPERLINK \l "_Toc8907" </w:instrText>
      </w:r>
      <w:r>
        <w:fldChar w:fldCharType="separate"/>
      </w:r>
      <w:r>
        <w:rPr>
          <w:rFonts w:hint="eastAsia" w:ascii="微软雅黑" w:hAnsi="微软雅黑" w:eastAsia="微软雅黑" w:cs="微软雅黑"/>
          <w:b/>
          <w:bCs/>
          <w:szCs w:val="32"/>
        </w:rPr>
        <w:t xml:space="preserve">第一章 投标邀请（采购公告）</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_Toc8907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3</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"_Toc29878" </w:instrText>
      </w:r>
      <w:r>
        <w:fldChar w:fldCharType="separate"/>
      </w:r>
      <w:r>
        <w:rPr>
          <w:rFonts w:hint="eastAsia" w:ascii="微软雅黑" w:hAnsi="微软雅黑" w:eastAsia="微软雅黑" w:cs="微软雅黑"/>
          <w:bCs/>
        </w:rPr>
        <w:t xml:space="preserve">一、项目基本情况</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_Toc29878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"_Toc3694" </w:instrText>
      </w:r>
      <w:r>
        <w:fldChar w:fldCharType="separate"/>
      </w:r>
      <w:r>
        <w:rPr>
          <w:rFonts w:hint="eastAsia" w:ascii="微软雅黑" w:hAnsi="微软雅黑" w:eastAsia="微软雅黑" w:cs="微软雅黑"/>
          <w:bCs/>
        </w:rPr>
        <w:t xml:space="preserve">二、申请人的资格要求：</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_Toc3694 \h </w:instrText>
      </w:r>
      <w:r>
        <w:rPr>
          <w:rFonts w:hint="eastAsia" w:ascii="微软雅黑" w:hAnsi="微软雅黑" w:eastAsia="微软雅黑" w:cs="微软雅黑"/>
        </w:rPr>
        <w:fldChar w:fldCharType="separate"/>
      </w:r>
      <w:r>
        <w:rPr>
          <w:rFonts w:ascii="微软雅黑" w:hAnsi="微软雅黑" w:eastAsia="微软雅黑" w:cs="微软雅黑"/>
        </w:rPr>
        <w:t xml:space="preserve">3</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"_Toc10701" </w:instrText>
      </w:r>
      <w:r>
        <w:fldChar w:fldCharType="separate"/>
      </w:r>
      <w:r>
        <w:rPr>
          <w:rFonts w:hint="eastAsia" w:ascii="微软雅黑" w:hAnsi="微软雅黑" w:eastAsia="微软雅黑" w:cs="微软雅黑"/>
          <w:bCs/>
        </w:rPr>
        <w:t xml:space="preserve">三、获取采购文件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_Toc10701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"_Toc6481" </w:instrText>
      </w:r>
      <w:r>
        <w:fldChar w:fldCharType="separate"/>
      </w:r>
      <w:r>
        <w:rPr>
          <w:rFonts w:hint="eastAsia" w:ascii="微软雅黑" w:hAnsi="微软雅黑" w:eastAsia="微软雅黑" w:cs="微软雅黑"/>
          <w:szCs w:val="21"/>
        </w:rPr>
        <w:t xml:space="preserve">四、提交投标文件截止时间、开标时间和地点</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_Toc6481 \h </w:instrText>
      </w:r>
      <w:r>
        <w:rPr>
          <w:rFonts w:hint="eastAsia" w:ascii="微软雅黑" w:hAnsi="微软雅黑" w:eastAsia="微软雅黑" w:cs="微软雅黑"/>
        </w:rPr>
        <w:fldChar w:fldCharType="separate"/>
      </w:r>
      <w:r>
        <w:rPr>
          <w:rFonts w:ascii="微软雅黑" w:hAnsi="微软雅黑" w:eastAsia="微软雅黑" w:cs="微软雅黑"/>
        </w:rPr>
        <w:t xml:space="preserve">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"_Toc21585" </w:instrText>
      </w:r>
      <w:r>
        <w:fldChar w:fldCharType="separate"/>
      </w:r>
      <w:r>
        <w:rPr>
          <w:rFonts w:hint="eastAsia" w:ascii="微软雅黑" w:hAnsi="微软雅黑" w:eastAsia="微软雅黑" w:cs="微软雅黑"/>
          <w:bCs/>
        </w:rPr>
        <w:t xml:space="preserve">五、公告期限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_Toc21585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"_Toc23384" </w:instrText>
      </w:r>
      <w:r>
        <w:fldChar w:fldCharType="separate"/>
      </w:r>
      <w:r>
        <w:rPr>
          <w:rFonts w:hint="eastAsia" w:ascii="微软雅黑" w:hAnsi="微软雅黑" w:eastAsia="微软雅黑" w:cs="微软雅黑"/>
          <w:bCs/>
        </w:rPr>
        <w:t xml:space="preserve">六、其他补充事宜</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_Toc23384 \h </w:instrText>
      </w:r>
      <w:r>
        <w:rPr>
          <w:rFonts w:hint="eastAsia" w:ascii="微软雅黑" w:hAnsi="微软雅黑" w:eastAsia="微软雅黑" w:cs="微软雅黑"/>
        </w:rPr>
        <w:fldChar w:fldCharType="separate"/>
      </w:r>
      <w:r>
        <w:rPr>
          <w:rFonts w:ascii="微软雅黑" w:hAnsi="微软雅黑" w:eastAsia="微软雅黑" w:cs="微软雅黑"/>
        </w:rPr>
        <w:t xml:space="preserve">5</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"_Toc24606" </w:instrText>
      </w:r>
      <w:r>
        <w:fldChar w:fldCharType="separate"/>
      </w:r>
      <w:r>
        <w:rPr>
          <w:rFonts w:hint="eastAsia" w:ascii="微软雅黑" w:hAnsi="微软雅黑" w:eastAsia="微软雅黑" w:cs="微软雅黑"/>
          <w:bCs/>
        </w:rPr>
        <w:t xml:space="preserve">七、对本次招标提出询问，请按以下方式联系。</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_Toc24606 \h </w:instrText>
      </w:r>
      <w:r>
        <w:rPr>
          <w:rFonts w:hint="eastAsia" w:ascii="微软雅黑" w:hAnsi="微软雅黑" w:eastAsia="微软雅黑" w:cs="微软雅黑"/>
        </w:rPr>
        <w:fldChar w:fldCharType="separate"/>
      </w:r>
      <w:r>
        <w:rPr>
          <w:rFonts w:ascii="微软雅黑" w:hAnsi="微软雅黑" w:eastAsia="微软雅黑" w:cs="微软雅黑"/>
        </w:rPr>
        <w:t xml:space="preserve">6</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3"/>
        <w:tabs>
          <w:tab w:val="right" w:pos="8306" w:leader="dot"/>
        </w:tabs>
        <w:rPr>
          <w:rFonts w:ascii="微软雅黑" w:hAnsi="微软雅黑" w:eastAsia="微软雅黑" w:cs="微软雅黑"/>
          <w:b/>
          <w:bCs/>
        </w:rPr>
      </w:pPr>
      <w:r>
        <w:fldChar w:fldCharType="begin"/>
      </w:r>
      <w:r>
        <w:instrText xml:space="preserve"> HYPERLINK \l "_Toc32368" </w:instrText>
      </w:r>
      <w:r>
        <w:fldChar w:fldCharType="separate"/>
      </w:r>
      <w:r>
        <w:rPr>
          <w:rFonts w:hint="eastAsia" w:ascii="微软雅黑" w:hAnsi="微软雅黑" w:eastAsia="微软雅黑" w:cs="微软雅黑"/>
          <w:b/>
          <w:bCs/>
        </w:rPr>
        <w:t xml:space="preserve">第二章 供应商须知</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_Toc32368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"_Toc28408" </w:instrText>
      </w:r>
      <w:r>
        <w:fldChar w:fldCharType="separate"/>
      </w:r>
      <w:r>
        <w:rPr>
          <w:rFonts w:hint="eastAsia" w:ascii="微软雅黑" w:hAnsi="微软雅黑" w:eastAsia="微软雅黑" w:cs="微软雅黑"/>
        </w:rPr>
        <w:t xml:space="preserve">一、总则</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_Toc28408 \h </w:instrText>
      </w:r>
      <w:r>
        <w:rPr>
          <w:rFonts w:hint="eastAsia" w:ascii="微软雅黑" w:hAnsi="微软雅黑" w:eastAsia="微软雅黑" w:cs="微软雅黑"/>
        </w:rPr>
        <w:fldChar w:fldCharType="separate"/>
      </w:r>
      <w:r>
        <w:rPr>
          <w:rFonts w:ascii="微软雅黑" w:hAnsi="微软雅黑" w:eastAsia="微软雅黑" w:cs="微软雅黑"/>
        </w:rPr>
        <w:t xml:space="preserve">9</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"_Toc1684" </w:instrText>
      </w:r>
      <w:r>
        <w:fldChar w:fldCharType="separate"/>
      </w:r>
      <w:r>
        <w:rPr>
          <w:rFonts w:hint="eastAsia" w:ascii="微软雅黑" w:hAnsi="微软雅黑" w:eastAsia="微软雅黑" w:cs="微软雅黑"/>
          <w:szCs w:val="24"/>
        </w:rPr>
        <w:t xml:space="preserve">1.1 适用范围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_Toc1684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"_Toc24855" </w:instrText>
      </w:r>
      <w:r>
        <w:fldChar w:fldCharType="separate"/>
      </w:r>
      <w:r>
        <w:rPr>
          <w:rFonts w:hint="eastAsia" w:ascii="微软雅黑" w:hAnsi="微软雅黑" w:eastAsia="微软雅黑" w:cs="微软雅黑"/>
          <w:szCs w:val="24"/>
        </w:rPr>
        <w:t xml:space="preserve">1.2 合格的供应商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_Toc24855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"_Toc5813" </w:instrText>
      </w:r>
      <w:r>
        <w:fldChar w:fldCharType="separate"/>
      </w:r>
      <w:r>
        <w:rPr>
          <w:rFonts w:hint="eastAsia" w:ascii="微软雅黑" w:hAnsi="微软雅黑" w:eastAsia="微软雅黑" w:cs="微软雅黑"/>
          <w:szCs w:val="24"/>
        </w:rPr>
        <w:t xml:space="preserve">1.3 参加采购活动费用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_Toc5813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"_Toc27353" </w:instrText>
      </w:r>
      <w:r>
        <w:fldChar w:fldCharType="separate"/>
      </w:r>
      <w:r>
        <w:rPr>
          <w:rFonts w:hint="eastAsia" w:ascii="微软雅黑" w:hAnsi="微软雅黑" w:eastAsia="微软雅黑" w:cs="微软雅黑"/>
          <w:szCs w:val="24"/>
        </w:rPr>
        <w:t xml:space="preserve">1.4 法律适用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_Toc27353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"_Toc548" </w:instrText>
      </w:r>
      <w:r>
        <w:fldChar w:fldCharType="separate"/>
      </w:r>
      <w:r>
        <w:rPr>
          <w:rFonts w:hint="eastAsia" w:ascii="微软雅黑" w:hAnsi="微软雅黑" w:eastAsia="微软雅黑" w:cs="微软雅黑"/>
          <w:szCs w:val="24"/>
        </w:rPr>
        <w:t xml:space="preserve">1.5 采购文件的约束力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_Toc548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"_Toc26888" </w:instrText>
      </w:r>
      <w:r>
        <w:fldChar w:fldCharType="separate"/>
      </w:r>
      <w:r>
        <w:rPr>
          <w:rFonts w:hint="eastAsia" w:ascii="微软雅黑" w:hAnsi="微软雅黑" w:eastAsia="微软雅黑" w:cs="微软雅黑"/>
        </w:rPr>
        <w:t xml:space="preserve">二、采购文件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"_Toc13888" </w:instrText>
      </w:r>
      <w:r>
        <w:fldChar w:fldCharType="separate"/>
      </w:r>
      <w:r>
        <w:rPr>
          <w:rFonts w:hint="eastAsia" w:ascii="微软雅黑" w:hAnsi="微软雅黑" w:eastAsia="微软雅黑" w:cs="微软雅黑"/>
          <w:szCs w:val="24"/>
        </w:rPr>
        <w:t xml:space="preserve">2.1 采购文件的组成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_Toc13888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"_Toc28765" </w:instrText>
      </w:r>
      <w:r>
        <w:fldChar w:fldCharType="separate"/>
      </w:r>
      <w:r>
        <w:rPr>
          <w:rFonts w:hint="eastAsia" w:ascii="微软雅黑" w:hAnsi="微软雅黑" w:eastAsia="微软雅黑" w:cs="微软雅黑"/>
          <w:szCs w:val="24"/>
        </w:rPr>
        <w:t xml:space="preserve">2.2 采购文件的更正或补充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_Toc28765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"_Toc9826" </w:instrText>
      </w:r>
      <w:r>
        <w:fldChar w:fldCharType="separate"/>
      </w:r>
      <w:r>
        <w:rPr>
          <w:rFonts w:hint="eastAsia" w:ascii="微软雅黑" w:hAnsi="微软雅黑" w:eastAsia="微软雅黑" w:cs="微软雅黑"/>
        </w:rPr>
        <w:t xml:space="preserve">三、投标文件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_Toc9826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"_Toc14896" </w:instrText>
      </w:r>
      <w:r>
        <w:fldChar w:fldCharType="separate"/>
      </w:r>
      <w:r>
        <w:rPr>
          <w:rFonts w:hint="eastAsia" w:ascii="微软雅黑" w:hAnsi="微软雅黑" w:eastAsia="微软雅黑" w:cs="微软雅黑"/>
          <w:szCs w:val="24"/>
        </w:rPr>
        <w:t xml:space="preserve">3.1 投标文件的语言及度量衡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_Toc14896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"_Toc29795" </w:instrText>
      </w:r>
      <w:r>
        <w:fldChar w:fldCharType="separate"/>
      </w:r>
      <w:r>
        <w:rPr>
          <w:rFonts w:hint="eastAsia" w:ascii="微软雅黑" w:hAnsi="微软雅黑" w:eastAsia="微软雅黑" w:cs="微软雅黑"/>
          <w:szCs w:val="24"/>
        </w:rPr>
        <w:t xml:space="preserve">3.2 投标文件的组成</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"_Toc24422" </w:instrText>
      </w:r>
      <w:r>
        <w:fldChar w:fldCharType="separate"/>
      </w:r>
      <w:r>
        <w:rPr>
          <w:rFonts w:hint="eastAsia" w:ascii="微软雅黑" w:hAnsi="微软雅黑" w:eastAsia="微软雅黑" w:cs="微软雅黑"/>
          <w:szCs w:val="24"/>
        </w:rPr>
        <w:t xml:space="preserve">3.3 投标报价</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_Toc24422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"_Toc8759" </w:instrText>
      </w:r>
      <w:r>
        <w:fldChar w:fldCharType="separate"/>
      </w:r>
      <w:r>
        <w:rPr>
          <w:rFonts w:hint="eastAsia" w:ascii="微软雅黑" w:hAnsi="微软雅黑" w:eastAsia="微软雅黑" w:cs="微软雅黑"/>
          <w:szCs w:val="24"/>
        </w:rPr>
        <w:t xml:space="preserve">3.4 投标报价中的货币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_Toc8759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"_Toc7205" </w:instrText>
      </w:r>
      <w:r>
        <w:fldChar w:fldCharType="separate"/>
      </w:r>
      <w:r>
        <w:rPr>
          <w:rFonts w:hint="eastAsia" w:ascii="微软雅黑" w:hAnsi="微软雅黑" w:eastAsia="微软雅黑" w:cs="微软雅黑"/>
          <w:szCs w:val="24"/>
        </w:rPr>
        <w:t xml:space="preserve">3.5 投标保证金</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_Toc7205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"_Toc15724" </w:instrText>
      </w:r>
      <w:r>
        <w:fldChar w:fldCharType="separate"/>
      </w:r>
      <w:r>
        <w:rPr>
          <w:rFonts w:hint="eastAsia" w:ascii="微软雅黑" w:hAnsi="微软雅黑" w:eastAsia="微软雅黑" w:cs="微软雅黑"/>
          <w:szCs w:val="24"/>
        </w:rPr>
        <w:t xml:space="preserve">3.6 投标有效期</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_Toc15724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"_Toc27094" </w:instrText>
      </w:r>
      <w:r>
        <w:fldChar w:fldCharType="separate"/>
      </w:r>
      <w:r>
        <w:rPr>
          <w:rFonts w:hint="eastAsia" w:ascii="微软雅黑" w:hAnsi="微软雅黑" w:eastAsia="微软雅黑" w:cs="微软雅黑"/>
          <w:szCs w:val="24"/>
        </w:rPr>
        <w:t xml:space="preserve">3.7 投标文件的签署、形式及装订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_Toc27094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"_Toc15245" </w:instrText>
      </w:r>
      <w:r>
        <w:fldChar w:fldCharType="separate"/>
      </w:r>
      <w:r>
        <w:rPr>
          <w:rFonts w:hint="eastAsia" w:ascii="微软雅黑" w:hAnsi="微软雅黑" w:eastAsia="微软雅黑" w:cs="微软雅黑"/>
        </w:rPr>
        <w:t xml:space="preserve">四、投标文件的递交</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_Toc15245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"_Toc27254" </w:instrText>
      </w:r>
      <w:r>
        <w:fldChar w:fldCharType="separate"/>
      </w:r>
      <w:r>
        <w:rPr>
          <w:rFonts w:hint="eastAsia" w:ascii="微软雅黑" w:hAnsi="微软雅黑" w:eastAsia="微软雅黑" w:cs="微软雅黑"/>
          <w:szCs w:val="24"/>
        </w:rPr>
        <w:t xml:space="preserve">4.1 投标文件的密封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_Toc27254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"_Toc14014" </w:instrText>
      </w:r>
      <w:r>
        <w:fldChar w:fldCharType="separate"/>
      </w:r>
      <w:r>
        <w:rPr>
          <w:rFonts w:hint="eastAsia" w:ascii="微软雅黑" w:hAnsi="微软雅黑" w:eastAsia="微软雅黑" w:cs="微软雅黑"/>
          <w:szCs w:val="24"/>
        </w:rPr>
        <w:t xml:space="preserve">4.2投标截止时间</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_Toc14014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"_Toc14160" </w:instrText>
      </w:r>
      <w:r>
        <w:fldChar w:fldCharType="separate"/>
      </w:r>
      <w:r>
        <w:rPr>
          <w:rFonts w:hint="eastAsia" w:ascii="微软雅黑" w:hAnsi="微软雅黑" w:eastAsia="微软雅黑" w:cs="微软雅黑"/>
          <w:szCs w:val="24"/>
        </w:rPr>
        <w:t xml:space="preserve">4.3 迟交的投标文件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_Toc14160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"_Toc29703" </w:instrText>
      </w:r>
      <w:r>
        <w:fldChar w:fldCharType="separate"/>
      </w:r>
      <w:r>
        <w:rPr>
          <w:rFonts w:hint="eastAsia" w:ascii="微软雅黑" w:hAnsi="微软雅黑" w:eastAsia="微软雅黑" w:cs="微软雅黑"/>
          <w:szCs w:val="24"/>
        </w:rPr>
        <w:t xml:space="preserve">4.4 投标文件的修改和撤回</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_Toc29703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"_Toc30350" </w:instrText>
      </w:r>
      <w:r>
        <w:fldChar w:fldCharType="separate"/>
      </w:r>
      <w:r>
        <w:rPr>
          <w:rFonts w:hint="eastAsia" w:ascii="微软雅黑" w:hAnsi="微软雅黑" w:eastAsia="微软雅黑" w:cs="微软雅黑"/>
        </w:rPr>
        <w:t xml:space="preserve">五、投标文件启封及评审</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_Toc30350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"_Toc10535" </w:instrText>
      </w:r>
      <w:r>
        <w:fldChar w:fldCharType="separate"/>
      </w:r>
      <w:r>
        <w:rPr>
          <w:rFonts w:hint="eastAsia" w:ascii="微软雅黑" w:hAnsi="微软雅黑" w:eastAsia="微软雅黑" w:cs="微软雅黑"/>
          <w:szCs w:val="24"/>
        </w:rPr>
        <w:t xml:space="preserve">5.1 投标文件启封</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_Toc10535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"_Toc30274" </w:instrText>
      </w:r>
      <w:r>
        <w:fldChar w:fldCharType="separate"/>
      </w:r>
      <w:r>
        <w:rPr>
          <w:rFonts w:hint="eastAsia" w:ascii="微软雅黑" w:hAnsi="微软雅黑" w:eastAsia="微软雅黑" w:cs="微软雅黑"/>
          <w:szCs w:val="24"/>
        </w:rPr>
        <w:t xml:space="preserve">5.2 评标委员会</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_Toc30274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"_Toc26095" </w:instrText>
      </w:r>
      <w:r>
        <w:fldChar w:fldCharType="separate"/>
      </w:r>
      <w:r>
        <w:rPr>
          <w:rFonts w:hint="eastAsia" w:ascii="微软雅黑" w:hAnsi="微软雅黑" w:eastAsia="微软雅黑" w:cs="微软雅黑"/>
          <w:szCs w:val="24"/>
        </w:rPr>
        <w:t xml:space="preserve">5.3 对投标文件的资格性审查和符合性审查</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_Toc26095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"_Toc16603" </w:instrText>
      </w:r>
      <w:r>
        <w:fldChar w:fldCharType="separate"/>
      </w:r>
      <w:r>
        <w:rPr>
          <w:rFonts w:hint="eastAsia" w:ascii="微软雅黑" w:hAnsi="微软雅黑" w:eastAsia="微软雅黑" w:cs="微软雅黑"/>
          <w:szCs w:val="24"/>
        </w:rPr>
        <w:t xml:space="preserve">5.4 投标文件的澄清</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_Toc16603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"_Toc25965" </w:instrText>
      </w:r>
      <w:r>
        <w:fldChar w:fldCharType="separate"/>
      </w:r>
      <w:r>
        <w:rPr>
          <w:rFonts w:hint="eastAsia" w:ascii="微软雅黑" w:hAnsi="微软雅黑" w:eastAsia="微软雅黑" w:cs="微软雅黑"/>
          <w:szCs w:val="24"/>
        </w:rPr>
        <w:t xml:space="preserve">5.5 评标及中标</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_Toc25965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"_Toc32291" </w:instrText>
      </w:r>
      <w:r>
        <w:fldChar w:fldCharType="separate"/>
      </w:r>
      <w:r>
        <w:rPr>
          <w:rFonts w:hint="eastAsia" w:ascii="微软雅黑" w:hAnsi="微软雅黑" w:eastAsia="微软雅黑" w:cs="微软雅黑"/>
          <w:szCs w:val="24"/>
        </w:rPr>
        <w:t xml:space="preserve">5.6 评标过程保密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_Toc32291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"_Toc28016" </w:instrText>
      </w:r>
      <w:r>
        <w:fldChar w:fldCharType="separate"/>
      </w:r>
      <w:r>
        <w:rPr>
          <w:rFonts w:hint="eastAsia" w:ascii="微软雅黑" w:hAnsi="微软雅黑" w:eastAsia="微软雅黑" w:cs="微软雅黑"/>
          <w:szCs w:val="24"/>
        </w:rPr>
        <w:t xml:space="preserve">5.7 投标截止时间结束后参加供应商不足三家情况的处理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_Toc28016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"_Toc19760" </w:instrText>
      </w:r>
      <w:r>
        <w:fldChar w:fldCharType="separate"/>
      </w:r>
      <w:r>
        <w:rPr>
          <w:rFonts w:hint="eastAsia" w:ascii="微软雅黑" w:hAnsi="微软雅黑" w:eastAsia="微软雅黑" w:cs="微软雅黑"/>
          <w:szCs w:val="24"/>
        </w:rPr>
        <w:t xml:space="preserve">5.8 废标（终止采购活动）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_Toc19760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"_Toc22314" </w:instrText>
      </w:r>
      <w:r>
        <w:fldChar w:fldCharType="separate"/>
      </w:r>
      <w:r>
        <w:rPr>
          <w:rFonts w:hint="eastAsia" w:ascii="微软雅黑" w:hAnsi="微软雅黑" w:eastAsia="微软雅黑" w:cs="微软雅黑"/>
          <w:szCs w:val="24"/>
        </w:rPr>
        <w:t xml:space="preserve">5.9 有下列情形之一的，视为投标供应商串通投标，其投标无效：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_Toc22314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"_Toc26361" </w:instrText>
      </w:r>
      <w:r>
        <w:fldChar w:fldCharType="separate"/>
      </w:r>
      <w:r>
        <w:rPr>
          <w:rFonts w:hint="eastAsia" w:ascii="微软雅黑" w:hAnsi="微软雅黑" w:eastAsia="微软雅黑" w:cs="微软雅黑"/>
        </w:rPr>
        <w:t xml:space="preserve">六、合同授予及签订</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_Toc26361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"_Toc29189" </w:instrText>
      </w:r>
      <w:r>
        <w:fldChar w:fldCharType="separate"/>
      </w:r>
      <w:r>
        <w:rPr>
          <w:rFonts w:hint="eastAsia" w:ascii="微软雅黑" w:hAnsi="微软雅黑" w:eastAsia="微软雅黑" w:cs="微软雅黑"/>
          <w:szCs w:val="24"/>
        </w:rPr>
        <w:t xml:space="preserve">6.1 确定中标、成交供应商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_Toc29189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"_Toc5736" </w:instrText>
      </w:r>
      <w:r>
        <w:fldChar w:fldCharType="separate"/>
      </w:r>
      <w:r>
        <w:rPr>
          <w:rFonts w:hint="eastAsia" w:ascii="微软雅黑" w:hAnsi="微软雅黑" w:eastAsia="微软雅黑" w:cs="微软雅黑"/>
          <w:szCs w:val="24"/>
        </w:rPr>
        <w:t xml:space="preserve">6.2 质疑处理</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_Toc5736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"_Toc14810" </w:instrText>
      </w:r>
      <w:r>
        <w:fldChar w:fldCharType="separate"/>
      </w:r>
      <w:r>
        <w:rPr>
          <w:rFonts w:hint="eastAsia" w:ascii="微软雅黑" w:hAnsi="微软雅黑" w:eastAsia="微软雅黑" w:cs="微软雅黑"/>
          <w:szCs w:val="24"/>
        </w:rPr>
        <w:t xml:space="preserve">6.3 中标通知书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_Toc14810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"_Toc14879" </w:instrText>
      </w:r>
      <w:r>
        <w:fldChar w:fldCharType="separate"/>
      </w:r>
      <w:r>
        <w:rPr>
          <w:rFonts w:hint="eastAsia" w:ascii="微软雅黑" w:hAnsi="微软雅黑" w:eastAsia="微软雅黑" w:cs="微软雅黑"/>
          <w:szCs w:val="24"/>
        </w:rPr>
        <w:t xml:space="preserve">6.4 签订合同</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_Toc14879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53"/>
        <w:tabs>
          <w:tab w:val="right" w:pos="8306" w:leader="dot"/>
        </w:tabs>
        <w:rPr>
          <w:rFonts w:ascii="微软雅黑" w:hAnsi="微软雅黑" w:eastAsia="微软雅黑" w:cs="微软雅黑"/>
          <w:b/>
          <w:bCs/>
        </w:rPr>
      </w:pPr>
      <w:r>
        <w:fldChar w:fldCharType="begin"/>
      </w:r>
      <w:r>
        <w:instrText xml:space="preserve"> HYPERLINK \l "_Toc25649" </w:instrText>
      </w:r>
      <w:r>
        <w:fldChar w:fldCharType="separate"/>
      </w:r>
      <w:r>
        <w:rPr>
          <w:rFonts w:hint="eastAsia" w:ascii="微软雅黑" w:hAnsi="微软雅黑" w:eastAsia="微软雅黑" w:cs="微软雅黑"/>
          <w:b/>
          <w:bCs/>
        </w:rPr>
        <w:t xml:space="preserve">第三章 评标办法和定标原则</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_Toc25649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17</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3"/>
        <w:tabs>
          <w:tab w:val="right" w:pos="8306" w:leader="dot"/>
        </w:tabs>
        <w:rPr>
          <w:rFonts w:ascii="微软雅黑" w:hAnsi="微软雅黑" w:eastAsia="微软雅黑" w:cs="微软雅黑"/>
          <w:b/>
          <w:bCs/>
        </w:rPr>
      </w:pPr>
      <w:r>
        <w:fldChar w:fldCharType="begin"/>
      </w:r>
      <w:r>
        <w:instrText xml:space="preserve"> HYPERLINK \l "_Toc25933" </w:instrText>
      </w:r>
      <w:r>
        <w:fldChar w:fldCharType="separate"/>
      </w:r>
      <w:r>
        <w:rPr>
          <w:rFonts w:hint="eastAsia" w:ascii="微软雅黑" w:hAnsi="微软雅黑" w:eastAsia="微软雅黑" w:cs="微软雅黑"/>
          <w:b/>
          <w:bCs/>
          <w:szCs w:val="32"/>
        </w:rPr>
        <w:t xml:space="preserve">第四章 项目采购需求</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_Toc25933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20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3"/>
        <w:tabs>
          <w:tab w:val="right" w:pos="8306" w:leader="dot"/>
        </w:tabs>
        <w:rPr>
          <w:rFonts w:ascii="微软雅黑" w:hAnsi="微软雅黑" w:eastAsia="微软雅黑" w:cs="微软雅黑"/>
          <w:b/>
          <w:bCs/>
        </w:rPr>
      </w:pPr>
      <w:r>
        <w:fldChar w:fldCharType="begin"/>
      </w:r>
      <w:r>
        <w:instrText xml:space="preserve"> HYPERLINK \l "_Toc9267" </w:instrText>
      </w:r>
      <w:r>
        <w:fldChar w:fldCharType="separate"/>
      </w:r>
      <w:r>
        <w:rPr>
          <w:rFonts w:hint="eastAsia" w:ascii="微软雅黑" w:hAnsi="微软雅黑" w:eastAsia="微软雅黑" w:cs="微软雅黑"/>
          <w:b/>
          <w:bCs/>
        </w:rPr>
        <w:t xml:space="preserve">第五章 采购合同</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_Toc9267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40</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53"/>
        <w:tabs>
          <w:tab w:val="right" w:pos="8306" w:leader="dot"/>
        </w:tabs>
        <w:rPr>
          <w:rFonts w:ascii="微软雅黑" w:hAnsi="微软雅黑" w:eastAsia="微软雅黑" w:cs="微软雅黑"/>
        </w:rPr>
      </w:pPr>
      <w:r>
        <w:fldChar w:fldCharType="begin"/>
      </w:r>
      <w:r>
        <w:instrText xml:space="preserve"> HYPERLINK \l "_Toc8261" </w:instrText>
      </w:r>
      <w:r>
        <w:fldChar w:fldCharType="separate"/>
      </w:r>
      <w:r>
        <w:rPr>
          <w:rFonts w:hint="eastAsia" w:ascii="微软雅黑" w:hAnsi="微软雅黑" w:eastAsia="微软雅黑" w:cs="微软雅黑"/>
          <w:b/>
          <w:bCs/>
        </w:rPr>
        <w:t xml:space="preserve">第六章 投标文件格式及附件</w:t>
      </w:r>
      <w:r>
        <w:rPr>
          <w:rFonts w:hint="eastAsia" w:ascii="微软雅黑" w:hAnsi="微软雅黑" w:eastAsia="微软雅黑" w:cs="微软雅黑"/>
          <w:b/>
          <w:bCs/>
        </w:rPr>
        <w:tab/>
      </w:r>
      <w:r>
        <w:rPr>
          <w:rFonts w:hint="eastAsia" w:ascii="微软雅黑" w:hAnsi="微软雅黑" w:eastAsia="微软雅黑" w:cs="微软雅黑"/>
          <w:b/>
          <w:bCs/>
        </w:rPr>
        <w:fldChar w:fldCharType="begin"/>
      </w:r>
      <w:r>
        <w:rPr>
          <w:rFonts w:hint="eastAsia" w:ascii="微软雅黑" w:hAnsi="微软雅黑" w:eastAsia="微软雅黑" w:cs="微软雅黑"/>
          <w:b/>
          <w:bCs/>
        </w:rPr>
        <w:instrText xml:space="preserve"> PAGEREF _Toc8261 \h </w:instrText>
      </w:r>
      <w:r>
        <w:rPr>
          <w:rFonts w:hint="eastAsia" w:ascii="微软雅黑" w:hAnsi="微软雅黑" w:eastAsia="微软雅黑" w:cs="微软雅黑"/>
          <w:b/>
          <w:bCs/>
        </w:rPr>
        <w:fldChar w:fldCharType="separate"/>
      </w:r>
      <w:r>
        <w:rPr>
          <w:rFonts w:ascii="微软雅黑" w:hAnsi="微软雅黑" w:eastAsia="微软雅黑" w:cs="微软雅黑"/>
          <w:b/>
          <w:bCs/>
        </w:rPr>
        <w:t xml:space="preserve">89</w:t>
      </w:r>
      <w:r>
        <w:rPr>
          <w:rFonts w:hint="eastAsia" w:ascii="微软雅黑" w:hAnsi="微软雅黑" w:eastAsia="微软雅黑" w:cs="微软雅黑"/>
          <w:b/>
          <w:bCs/>
        </w:rPr>
        <w:fldChar w:fldCharType="end"/>
      </w:r>
      <w:r>
        <w:rPr>
          <w:rFonts w:hint="eastAsia" w:ascii="微软雅黑" w:hAnsi="微软雅黑" w:eastAsia="微软雅黑" w:cs="微软雅黑"/>
          <w:b/>
          <w:bCs/>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"_Toc17265" </w:instrText>
      </w:r>
      <w:r>
        <w:fldChar w:fldCharType="separate"/>
      </w:r>
      <w:r>
        <w:rPr>
          <w:rFonts w:hint="eastAsia" w:ascii="微软雅黑" w:hAnsi="微软雅黑" w:eastAsia="微软雅黑" w:cs="微软雅黑"/>
        </w:rPr>
        <w:t xml:space="preserve">一、投标函、投标报价及项目相关文件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_Toc17265 \h </w:instrText>
      </w:r>
      <w:r>
        <w:rPr>
          <w:rFonts w:hint="eastAsia" w:ascii="微软雅黑" w:hAnsi="微软雅黑" w:eastAsia="微软雅黑" w:cs="微软雅黑"/>
        </w:rPr>
        <w:fldChar w:fldCharType="separate"/>
      </w:r>
      <w:r>
        <w:rPr>
          <w:rFonts w:ascii="微软雅黑" w:hAnsi="微软雅黑" w:eastAsia="微软雅黑" w:cs="微软雅黑"/>
        </w:rPr>
        <w:t xml:space="preserve">94</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"_Toc3768" </w:instrText>
      </w:r>
      <w:r>
        <w:fldChar w:fldCharType="separate"/>
      </w:r>
      <w:r>
        <w:rPr>
          <w:rFonts w:hint="eastAsia" w:ascii="微软雅黑" w:hAnsi="微软雅黑" w:eastAsia="微软雅黑" w:cs="微软雅黑"/>
          <w:szCs w:val="24"/>
        </w:rPr>
        <w:t xml:space="preserve">1.投标函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_Toc3768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"_Toc23989" </w:instrText>
      </w:r>
      <w:r>
        <w:fldChar w:fldCharType="separate"/>
      </w:r>
      <w:r>
        <w:rPr>
          <w:rFonts w:hint="eastAsia" w:ascii="微软雅黑" w:hAnsi="微软雅黑" w:eastAsia="微软雅黑" w:cs="微软雅黑"/>
          <w:szCs w:val="24"/>
        </w:rPr>
        <w:t xml:space="preserve">2.开标一览表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_Toc23989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"_Toc12472" </w:instrText>
      </w:r>
      <w:r>
        <w:fldChar w:fldCharType="separate"/>
      </w:r>
      <w:r>
        <w:rPr>
          <w:rFonts w:hint="eastAsia" w:ascii="微软雅黑" w:hAnsi="微软雅黑" w:eastAsia="微软雅黑" w:cs="微软雅黑"/>
          <w:szCs w:val="24"/>
        </w:rPr>
        <w:t xml:space="preserve">3.投标报价明细表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_Toc12472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"_Toc16495" </w:instrText>
      </w:r>
      <w:r>
        <w:fldChar w:fldCharType="separate"/>
      </w:r>
      <w:r>
        <w:rPr>
          <w:rFonts w:hint="eastAsia" w:ascii="微软雅黑" w:hAnsi="微软雅黑" w:eastAsia="微软雅黑" w:cs="微软雅黑"/>
          <w:szCs w:val="24"/>
        </w:rPr>
        <w:t xml:space="preserve">4.技术要求响应表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_Toc16495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"_Toc23801" </w:instrText>
      </w:r>
      <w:r>
        <w:fldChar w:fldCharType="separate"/>
      </w:r>
      <w:r>
        <w:rPr>
          <w:rFonts w:hint="eastAsia" w:ascii="微软雅黑" w:hAnsi="微软雅黑" w:eastAsia="微软雅黑" w:cs="微软雅黑"/>
          <w:szCs w:val="24"/>
        </w:rPr>
        <w:t xml:space="preserve">5.商务要求响应表</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_Toc23801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"_Toc12929" </w:instrText>
      </w:r>
      <w:r>
        <w:fldChar w:fldCharType="separate"/>
      </w:r>
      <w:r>
        <w:rPr>
          <w:rFonts w:hint="eastAsia" w:ascii="微软雅黑" w:hAnsi="微软雅黑" w:eastAsia="微软雅黑" w:cs="微软雅黑"/>
          <w:szCs w:val="24"/>
        </w:rPr>
        <w:t xml:space="preserve">6.企业实力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_Toc12929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"_Toc17892" </w:instrText>
      </w:r>
      <w:r>
        <w:fldChar w:fldCharType="separate"/>
      </w:r>
      <w:r>
        <w:rPr>
          <w:rFonts w:hint="eastAsia" w:ascii="微软雅黑" w:hAnsi="微软雅黑" w:eastAsia="微软雅黑" w:cs="微软雅黑"/>
          <w:szCs w:val="24"/>
        </w:rPr>
        <w:t xml:space="preserve">7.项目方案</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_Toc17892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"_Toc20344" </w:instrText>
      </w:r>
      <w:r>
        <w:fldChar w:fldCharType="separate"/>
      </w:r>
      <w:r>
        <w:rPr>
          <w:rFonts w:hint="eastAsia" w:ascii="微软雅黑" w:hAnsi="微软雅黑" w:eastAsia="微软雅黑" w:cs="微软雅黑"/>
          <w:bCs/>
          <w:szCs w:val="24"/>
        </w:rPr>
        <w:t xml:space="preserve">8.经营业绩（提供合同复印件）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_Toc20344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60"/>
        <w:tabs>
          <w:tab w:val="right" w:pos="8306" w:leader="dot"/>
        </w:tabs>
        <w:rPr>
          <w:rFonts w:ascii="微软雅黑" w:hAnsi="微软雅黑" w:eastAsia="微软雅黑" w:cs="微软雅黑"/>
        </w:rPr>
      </w:pPr>
      <w:r>
        <w:fldChar w:fldCharType="begin"/>
      </w:r>
      <w:r>
        <w:instrText xml:space="preserve"> HYPERLINK \l "_Toc10360" </w:instrText>
      </w:r>
      <w:r>
        <w:fldChar w:fldCharType="separate"/>
      </w:r>
      <w:r>
        <w:rPr>
          <w:rFonts w:hint="eastAsia" w:ascii="微软雅黑" w:hAnsi="微软雅黑" w:eastAsia="微软雅黑" w:cs="微软雅黑"/>
        </w:rPr>
        <w:t xml:space="preserve">二、相关附表格式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_Toc10360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"_Toc14702" </w:instrText>
      </w:r>
      <w:r>
        <w:fldChar w:fldCharType="separate"/>
      </w:r>
      <w:r>
        <w:rPr>
          <w:rFonts w:hint="eastAsia" w:ascii="微软雅黑" w:hAnsi="微软雅黑" w:eastAsia="微软雅黑" w:cs="微软雅黑"/>
          <w:szCs w:val="24"/>
        </w:rPr>
        <w:t xml:space="preserve">1.法人授权委托书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_Toc14702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"_Toc31511" </w:instrText>
      </w:r>
      <w:r>
        <w:fldChar w:fldCharType="separate"/>
      </w:r>
      <w:r>
        <w:rPr>
          <w:rFonts w:hint="eastAsia" w:ascii="微软雅黑" w:hAnsi="微软雅黑" w:eastAsia="微软雅黑" w:cs="微软雅黑"/>
          <w:szCs w:val="24"/>
        </w:rPr>
        <w:t xml:space="preserve">2.具有履行合同所必需的设备和专业技术能力承诺函（参考格式）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_Toc31511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"_Toc16176" </w:instrText>
      </w:r>
      <w:r>
        <w:fldChar w:fldCharType="separate"/>
      </w:r>
      <w:r>
        <w:rPr>
          <w:rFonts w:hint="eastAsia" w:ascii="微软雅黑" w:hAnsi="微软雅黑" w:eastAsia="微软雅黑" w:cs="微软雅黑"/>
          <w:szCs w:val="24"/>
        </w:rPr>
        <w:t xml:space="preserve">3.三年无重大违法记录声明（参考格式）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_Toc16176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"_Toc25501" </w:instrText>
      </w:r>
      <w:r>
        <w:fldChar w:fldCharType="separate"/>
      </w:r>
      <w:r>
        <w:rPr>
          <w:rFonts w:hint="eastAsia" w:ascii="微软雅黑" w:hAnsi="微软雅黑" w:eastAsia="微软雅黑" w:cs="微软雅黑"/>
          <w:szCs w:val="24"/>
        </w:rPr>
        <w:t xml:space="preserve">4.其他相关承诺（参考格式）</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_Toc25501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"_Toc16474" </w:instrText>
      </w:r>
      <w:r>
        <w:fldChar w:fldCharType="separate"/>
      </w:r>
      <w:r>
        <w:rPr>
          <w:rFonts w:hint="eastAsia" w:ascii="微软雅黑" w:hAnsi="微软雅黑" w:eastAsia="微软雅黑" w:cs="微软雅黑"/>
          <w:bCs/>
          <w:szCs w:val="24"/>
        </w:rPr>
        <w:t xml:space="preserve">5.具有独立承担民事责任的能力</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_Toc16474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"_Toc14215" </w:instrText>
      </w:r>
      <w:r>
        <w:fldChar w:fldCharType="separate"/>
      </w:r>
      <w:r>
        <w:rPr>
          <w:rFonts w:hint="eastAsia" w:ascii="微软雅黑" w:hAnsi="微软雅黑" w:eastAsia="微软雅黑" w:cs="微软雅黑"/>
          <w:bCs/>
          <w:szCs w:val="24"/>
        </w:rPr>
        <w:t xml:space="preserve">6.具有良好的商业信誉和健全的财务会计制度</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_Toc14215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"_Toc10116" </w:instrText>
      </w:r>
      <w:r>
        <w:fldChar w:fldCharType="separate"/>
      </w:r>
      <w:r>
        <w:rPr>
          <w:rFonts w:hint="eastAsia" w:ascii="微软雅黑" w:hAnsi="微软雅黑" w:eastAsia="微软雅黑" w:cs="微软雅黑"/>
          <w:bCs/>
          <w:szCs w:val="24"/>
        </w:rPr>
        <w:t xml:space="preserve">7.有依法缴纳税收和社会保障资金的良好记录</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_Toc10116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"_Toc7662" </w:instrText>
      </w:r>
      <w:r>
        <w:fldChar w:fldCharType="separate"/>
      </w:r>
      <w:r>
        <w:rPr>
          <w:rFonts w:hint="eastAsia" w:ascii="微软雅黑" w:hAnsi="微软雅黑" w:eastAsia="微软雅黑" w:cs="微软雅黑"/>
          <w:bCs/>
          <w:szCs w:val="24"/>
        </w:rPr>
        <w:t xml:space="preserve">8.采购人根据采购项目的特殊要求规定的特定条件</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_Toc7662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"_Toc21182" </w:instrText>
      </w:r>
      <w:r>
        <w:fldChar w:fldCharType="separate"/>
      </w:r>
      <w:r>
        <w:rPr>
          <w:rFonts w:hint="eastAsia" w:ascii="微软雅黑" w:hAnsi="微软雅黑" w:eastAsia="微软雅黑" w:cs="微软雅黑"/>
          <w:szCs w:val="24"/>
        </w:rPr>
        <w:t xml:space="preserve">附件1.中小企业声明函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_Toc21182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pStyle w:val="1144"/>
        <w:tabs>
          <w:tab w:val="right" w:pos="8306" w:leader="dot"/>
        </w:tabs>
        <w:rPr>
          <w:rFonts w:ascii="微软雅黑" w:hAnsi="微软雅黑" w:eastAsia="微软雅黑" w:cs="微软雅黑"/>
        </w:rPr>
      </w:pPr>
      <w:r>
        <w:fldChar w:fldCharType="begin"/>
      </w:r>
      <w:r>
        <w:instrText xml:space="preserve"> HYPERLINK \l "_Toc27287" </w:instrText>
      </w:r>
      <w:r>
        <w:fldChar w:fldCharType="separate"/>
      </w:r>
      <w:r>
        <w:rPr>
          <w:rFonts w:hint="eastAsia" w:ascii="微软雅黑" w:hAnsi="微软雅黑" w:eastAsia="微软雅黑" w:cs="微软雅黑"/>
          <w:szCs w:val="24"/>
        </w:rPr>
        <w:t xml:space="preserve">附件2.残疾人福利性单位声明函</w:t>
      </w:r>
      <w:r>
        <w:rPr>
          <w:rFonts w:hint="eastAsia" w:ascii="微软雅黑" w:hAnsi="微软雅黑" w:eastAsia="微软雅黑" w:cs="微软雅黑"/>
        </w:rPr>
        <w:tab/>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PAGEREF _Toc27287 \h </w:instrText>
      </w:r>
      <w:r>
        <w:rPr>
          <w:rFonts w:hint="eastAsia" w:ascii="微软雅黑" w:hAnsi="微软雅黑" w:eastAsia="微软雅黑" w:cs="微软雅黑"/>
        </w:rPr>
        <w:fldChar w:fldCharType="separate"/>
      </w:r>
      <w:r>
        <w:rPr>
          <w:rFonts w:hint="eastAsia" w:ascii="微软雅黑" w:hAnsi="微软雅黑" w:eastAsia="微软雅黑" w:cs="微软雅黑"/>
          <w:b/>
          <w:bCs/>
        </w:rPr>
        <w:t xml:space="preserve">错误!未定义书签。</w:t>
      </w:r>
      <w:r>
        <w:rPr>
          <w:rFonts w:hint="eastAsia" w:ascii="微软雅黑" w:hAnsi="微软雅黑" w:eastAsia="微软雅黑" w:cs="微软雅黑"/>
        </w:rPr>
        <w:fldChar w:fldCharType="end"/>
      </w:r>
      <w:r>
        <w:rPr>
          <w:rFonts w:hint="eastAsia" w:ascii="微软雅黑" w:hAnsi="微软雅黑" w:eastAsia="微软雅黑" w:cs="微软雅黑"/>
        </w:rPr>
        <w:fldChar w:fldCharType="end"/>
      </w:r>
      <w:r/>
    </w:p>
    <w:p>
      <w:pPr>
        <w:rPr>
          <w:rFonts w:ascii="微软雅黑" w:hAnsi="微软雅黑" w:cs="微软雅黑"/>
        </w:rPr>
      </w:pPr>
      <w:r>
        <w:rPr>
          <w:rFonts w:hint="eastAsia" w:ascii="微软雅黑" w:hAnsi="微软雅黑" w:cs="微软雅黑"/>
          <w:szCs w:val="21"/>
        </w:rPr>
        <w:fldChar w:fldCharType="end"/>
      </w:r>
      <w:r/>
    </w:p>
    <w:p>
      <w:pPr>
        <w:pStyle w:val="1120"/>
        <w:spacing w:line="360" w:lineRule="exact"/>
        <w:rPr>
          <w:rFonts w:ascii="微软雅黑" w:hAnsi="微软雅黑" w:cs="微软雅黑"/>
          <w:bCs w:val="0"/>
          <w:szCs w:val="32"/>
        </w:rPr>
      </w:pPr>
      <w:r>
        <w:rPr>
          <w:rFonts w:hint="eastAsia" w:ascii="微软雅黑" w:hAnsi="微软雅黑" w:cs="微软雅黑"/>
          <w:sz w:val="24"/>
          <w:szCs w:val="24"/>
        </w:rPr>
        <w:br w:type="page" w:clear="all"/>
      </w:r>
      <w:bookmarkStart w:id="5" w:name="_Toc8907"/>
      <w:r>
        <w:rPr>
          <w:rFonts w:hint="eastAsia" w:ascii="微软雅黑" w:hAnsi="微软雅黑" w:cs="微软雅黑"/>
          <w:bCs w:val="0"/>
          <w:szCs w:val="32"/>
        </w:rPr>
        <w:t xml:space="preserve">第一章竞争性磋商公告</w:t>
      </w:r>
      <w:r/>
    </w:p>
    <w:p>
      <w:pPr>
        <w:pStyle w:val="1120"/>
        <w:ind w:left="3520" w:hanging="3522"/>
        <w:jc w:val="both"/>
        <w:spacing w:line="360" w:lineRule="exact"/>
        <w:rPr>
          <w:rFonts w:ascii="微软雅黑" w:hAnsi="微软雅黑" w:cs="微软雅黑"/>
          <w:bCs w:val="0"/>
          <w:szCs w:val="32"/>
        </w:rPr>
      </w:pPr>
      <w:r>
        <w:rPr>
          <w:rFonts w:hint="eastAsia" w:ascii="微软雅黑" w:hAnsi="微软雅黑" w:cs="微软雅黑"/>
          <w:bCs w:val="0"/>
          <w:szCs w:val="32"/>
        </w:rPr>
        <w:t xml:space="preserve">南京鼓楼医院水暖、空调、消防等零星维修及施工改造服务</w:t>
      </w:r>
      <w:r>
        <w:rPr>
          <w:rFonts w:ascii="微软雅黑" w:hAnsi="微软雅黑" w:cs="微软雅黑"/>
          <w:bCs w:val="0"/>
          <w:szCs w:val="32"/>
        </w:rPr>
        <w:t xml:space="preserve">竞争性磋商公告</w:t>
      </w:r>
      <w:bookmarkEnd w:id="0"/>
      <w:r/>
      <w:bookmarkEnd w:id="1"/>
      <w:r/>
      <w:bookmarkEnd w:id="5"/>
      <w:r/>
      <w:r/>
    </w:p>
    <w:p>
      <w:pPr>
        <w:ind w:firstLine="420"/>
        <w:spacing w:line="420" w:lineRule="exact"/>
        <w:rPr>
          <w:rFonts w:ascii="微软雅黑" w:hAnsi="微软雅黑" w:cs="微软雅黑"/>
          <w:szCs w:val="21"/>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项目概况</w:t>
      </w:r>
      <w:r/>
    </w:p>
    <w:p>
      <w:pPr>
        <w:ind w:firstLine="420"/>
        <w:spacing w:line="420" w:lineRule="exact"/>
        <w:rPr>
          <w:rFonts w:ascii="微软雅黑" w:hAnsi="微软雅黑" w:cs="微软雅黑"/>
          <w:szCs w:val="21"/>
          <w:lang w:bidi="zh-CN"/>
        </w:rPr>
        <w:pBdr>
          <w:top w:val="none" w:color="000000" w:sz="0" w:space="1"/>
          <w:left w:val="none" w:color="000000" w:sz="0" w:space="4"/>
          <w:bottom w:val="none" w:color="000000" w:sz="0" w:space="1"/>
          <w:right w:val="none" w:color="000000" w:sz="0" w:space="4"/>
        </w:pBdr>
      </w:pPr>
      <w:r>
        <w:rPr>
          <w:rFonts w:hint="eastAsia" w:ascii="微软雅黑" w:hAnsi="微软雅黑" w:cs="微软雅黑"/>
          <w:szCs w:val="21"/>
        </w:rPr>
        <w:t xml:space="preserve">（南京鼓楼医院水暖、空调、消防等零星维修及施工改造服务  ）招标项目的潜在投标供应商应在</w:t>
      </w:r>
      <w:r>
        <w:rPr>
          <w:rFonts w:hint="eastAsia" w:ascii="微软雅黑" w:hAnsi="微软雅黑" w:cs="微软雅黑"/>
          <w:color w:val="000000"/>
          <w:szCs w:val="21"/>
          <w:lang w:val="zh-CN"/>
        </w:rPr>
        <w:t xml:space="preserve">“江苏政府采购网”自行免费下载获取竞争性磋商文件</w:t>
      </w:r>
      <w:r>
        <w:rPr>
          <w:rFonts w:hint="eastAsia" w:ascii="微软雅黑" w:hAnsi="微软雅黑" w:cs="微软雅黑"/>
          <w:szCs w:val="21"/>
        </w:rPr>
        <w:t xml:space="preserve">，并于2026年</w:t>
      </w:r>
      <w:r>
        <w:rPr>
          <w:rFonts w:hint="eastAsia" w:ascii="微软雅黑" w:hAnsi="微软雅黑" w:cs="微软雅黑"/>
          <w:szCs w:val="21"/>
          <w:lang w:val="en-US" w:eastAsia="zh-CN"/>
        </w:rPr>
        <w:t xml:space="preserve">6</w:t>
      </w:r>
      <w:r>
        <w:rPr>
          <w:rFonts w:hint="eastAsia" w:ascii="微软雅黑" w:hAnsi="微软雅黑" w:cs="微软雅黑"/>
          <w:bCs/>
          <w:szCs w:val="21"/>
        </w:rPr>
        <w:t xml:space="preserve">月 </w:t>
      </w:r>
      <w:r>
        <w:rPr>
          <w:rFonts w:hint="eastAsia" w:ascii="微软雅黑" w:hAnsi="微软雅黑" w:cs="微软雅黑"/>
          <w:bCs/>
          <w:szCs w:val="21"/>
          <w:lang w:val="en-US" w:eastAsia="zh-CN"/>
        </w:rPr>
        <w:t xml:space="preserve">15</w:t>
      </w:r>
      <w:r>
        <w:rPr>
          <w:rFonts w:hint="eastAsia" w:ascii="微软雅黑" w:hAnsi="微软雅黑" w:cs="微软雅黑"/>
          <w:bCs/>
          <w:szCs w:val="21"/>
        </w:rPr>
        <w:t xml:space="preserve">日14点30分（北京时间）前递交投标文件</w:t>
      </w:r>
      <w:r>
        <w:rPr>
          <w:rFonts w:hint="eastAsia" w:ascii="微软雅黑" w:hAnsi="微软雅黑" w:cs="微软雅黑"/>
          <w:szCs w:val="21"/>
        </w:rPr>
        <w:t xml:space="preserve">。</w:t>
      </w:r>
      <w:r/>
    </w:p>
    <w:p>
      <w:pPr>
        <w:rPr>
          <w:rFonts w:ascii="微软雅黑" w:hAnsi="微软雅黑" w:cs="微软雅黑"/>
          <w:b/>
          <w:bCs/>
        </w:rPr>
        <w:outlineLvl w:val="1"/>
      </w:pPr>
      <w:r/>
      <w:bookmarkStart w:id="6" w:name="_Toc35393790"/>
      <w:r/>
      <w:bookmarkStart w:id="7" w:name="_Toc28359079"/>
      <w:r/>
      <w:bookmarkStart w:id="8" w:name="_Toc5452"/>
      <w:r/>
      <w:bookmarkStart w:id="9" w:name="_Toc35393621"/>
      <w:r/>
      <w:bookmarkStart w:id="10" w:name="_Toc29878"/>
      <w:r/>
      <w:bookmarkStart w:id="11" w:name="_Toc28359002"/>
      <w:r/>
      <w:bookmarkStart w:id="12" w:name="_Hlk24379207"/>
      <w:r>
        <w:rPr>
          <w:rFonts w:hint="eastAsia" w:ascii="微软雅黑" w:hAnsi="微软雅黑" w:cs="微软雅黑"/>
          <w:b/>
          <w:bCs/>
        </w:rPr>
        <w:t xml:space="preserve">一、项目基本情况</w:t>
      </w:r>
      <w:bookmarkEnd w:id="6"/>
      <w:r/>
      <w:bookmarkEnd w:id="7"/>
      <w:r/>
      <w:bookmarkEnd w:id="8"/>
      <w:r/>
      <w:bookmarkEnd w:id="9"/>
      <w:r/>
      <w:bookmarkEnd w:id="10"/>
      <w:r/>
      <w:bookmarkEnd w:id="11"/>
      <w:r/>
      <w:r/>
    </w:p>
    <w:p>
      <w:pPr>
        <w:ind w:firstLine="420"/>
        <w:spacing w:line="420" w:lineRule="exact"/>
        <w:rPr>
          <w:rFonts w:ascii="微软雅黑" w:hAnsi="微软雅黑" w:cs="微软雅黑"/>
          <w:szCs w:val="21"/>
        </w:rPr>
      </w:pPr>
      <w:r/>
      <w:bookmarkStart w:id="13" w:name="OLE_LINK8"/>
      <w:r/>
      <w:bookmarkStart w:id="14" w:name="OLE_LINK7"/>
      <w:r>
        <w:rPr>
          <w:rFonts w:hint="eastAsia" w:ascii="微软雅黑" w:hAnsi="微软雅黑" w:cs="微软雅黑"/>
          <w:szCs w:val="21"/>
        </w:rPr>
        <w:t xml:space="preserve">项目编号：JSZC-320100-JSJK-C2026-0011</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项目名称：南京鼓楼医院水暖、空调、消防等零星维修及施工改造服务  </w:t>
      </w:r>
      <w:bookmarkEnd w:id="1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预算金额：1500000元</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最高限价：各投标单位按下浮率进行报价，下浮率≥0％，否则按无效投标处理。</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资金来源：自筹资金</w:t>
      </w:r>
      <w:bookmarkEnd w:id="13"/>
      <w:r/>
      <w:bookmarkEnd w:id="14"/>
      <w:r/>
      <w:r/>
    </w:p>
    <w:p>
      <w:pPr>
        <w:ind w:firstLine="420"/>
        <w:spacing w:line="440" w:lineRule="exact"/>
        <w:rPr>
          <w:rFonts w:ascii="宋体" w:hAnsi="宋体" w:eastAsia="宋体"/>
          <w:color w:val="000000"/>
          <w:szCs w:val="21"/>
        </w:rPr>
      </w:pPr>
      <w:r>
        <w:rPr>
          <w:rFonts w:hint="eastAsia" w:ascii="微软雅黑" w:hAnsi="微软雅黑" w:cs="微软雅黑"/>
          <w:szCs w:val="21"/>
        </w:rPr>
        <w:t xml:space="preserve">采购需求：南京鼓楼医院本部院区通风、空调、部分压力管道、蒸汽管道、消防水管道、给排水、空调供回水管道、风机盘管等系统的零星维修和应急抢修，及部分采购人指定的单项预算金额在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万元（不含</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ind w:firstLine="420"/>
        <w:spacing w:line="440" w:lineRule="exact"/>
        <w:rPr>
          <w:rFonts w:ascii="微软雅黑" w:hAnsi="微软雅黑" w:cs="微软雅黑"/>
          <w:szCs w:val="21"/>
        </w:rPr>
      </w:pPr>
      <w:r>
        <w:rPr>
          <w:rFonts w:hint="eastAsia" w:ascii="微软雅黑" w:hAnsi="微软雅黑" w:cs="微软雅黑"/>
          <w:szCs w:val="21"/>
        </w:rPr>
        <w:t xml:space="preserve">合同履行期限：服务期一年。</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本项目（</w:t>
      </w:r>
      <w:r>
        <w:rPr>
          <w:rFonts w:hint="eastAsia" w:ascii="微软雅黑" w:hAnsi="微软雅黑" w:cs="微软雅黑"/>
          <w:i/>
          <w:szCs w:val="21"/>
        </w:rPr>
        <w:t xml:space="preserve">是/否</w:t>
      </w:r>
      <w:r>
        <w:rPr>
          <w:rFonts w:hint="eastAsia" w:ascii="微软雅黑" w:hAnsi="微软雅黑" w:cs="微软雅黑"/>
          <w:szCs w:val="21"/>
        </w:rPr>
        <w:t xml:space="preserve">）接受联合体：</w:t>
      </w:r>
      <w:r>
        <w:rPr>
          <w:rFonts w:hint="eastAsia" w:ascii="微软雅黑" w:hAnsi="微软雅黑" w:cs="微软雅黑"/>
          <w:b/>
          <w:bCs/>
          <w:szCs w:val="21"/>
        </w:rPr>
        <w:t xml:space="preserve">否</w:t>
      </w:r>
      <w:r/>
    </w:p>
    <w:p>
      <w:pPr>
        <w:rPr>
          <w:rFonts w:ascii="微软雅黑" w:hAnsi="微软雅黑" w:cs="微软雅黑"/>
          <w:b/>
          <w:bCs/>
        </w:rPr>
        <w:outlineLvl w:val="1"/>
      </w:pPr>
      <w:r/>
      <w:bookmarkStart w:id="15" w:name="_Toc28359080"/>
      <w:r/>
      <w:bookmarkStart w:id="16" w:name="_Toc35393622"/>
      <w:r/>
      <w:bookmarkStart w:id="17" w:name="_Toc28359003"/>
      <w:r/>
      <w:bookmarkStart w:id="18" w:name="_Toc35393791"/>
      <w:r/>
      <w:bookmarkStart w:id="19" w:name="_Toc3694"/>
      <w:r/>
      <w:bookmarkStart w:id="20" w:name="_Toc18689"/>
      <w:r>
        <w:rPr>
          <w:rFonts w:hint="eastAsia" w:ascii="微软雅黑" w:hAnsi="微软雅黑" w:cs="微软雅黑"/>
          <w:b/>
          <w:bCs/>
        </w:rPr>
        <w:t xml:space="preserve">二、申请人的资格要求：</w:t>
      </w:r>
      <w:bookmarkEnd w:id="15"/>
      <w:r/>
      <w:bookmarkEnd w:id="16"/>
      <w:r/>
      <w:bookmarkEnd w:id="17"/>
      <w:r/>
      <w:bookmarkEnd w:id="18"/>
      <w:r/>
      <w:bookmarkEnd w:id="19"/>
      <w:r/>
      <w:bookmarkEnd w:id="20"/>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w:t>
      </w:r>
      <w:bookmarkStart w:id="21" w:name="OLE_LINK31"/>
      <w:r/>
      <w:bookmarkStart w:id="22" w:name="OLE_LINK30"/>
      <w:r>
        <w:rPr>
          <w:rFonts w:hint="eastAsia" w:ascii="微软雅黑" w:hAnsi="微软雅黑" w:cs="微软雅黑"/>
          <w:szCs w:val="21"/>
        </w:rPr>
        <w:t xml:space="preserve">具有良好的商业信誉和健全的财务会计制度</w:t>
      </w:r>
      <w:bookmarkEnd w:id="21"/>
      <w:r/>
      <w:bookmarkEnd w:id="22"/>
      <w:r/>
      <w:bookmarkStart w:id="23" w:name="OLE_LINK32"/>
      <w:r/>
      <w:bookmarkStart w:id="24" w:name="OLE_LINK33"/>
      <w:r>
        <w:rPr>
          <w:rFonts w:hint="eastAsia" w:ascii="微软雅黑" w:hAnsi="微软雅黑" w:cs="微软雅黑"/>
          <w:szCs w:val="21"/>
        </w:rPr>
        <w:t xml:space="preserve">（提供2024年1月至投标截止时间前任一月份的资产负债表和利润表，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bookmarkEnd w:id="23"/>
      <w:r/>
      <w:bookmarkEnd w:id="24"/>
      <w:r>
        <w:rPr>
          <w:rFonts w:hint="eastAsia" w:ascii="微软雅黑" w:hAnsi="微软雅黑" w:cs="微软雅黑"/>
          <w:szCs w:val="21"/>
        </w:rPr>
        <w:t xml:space="preserve">；</w:t>
      </w:r>
      <w:r/>
    </w:p>
    <w:p>
      <w:pPr>
        <w:ind w:firstLine="420"/>
        <w:spacing w:line="420" w:lineRule="exact"/>
        <w:rPr>
          <w:rFonts w:ascii="微软雅黑" w:hAnsi="微软雅黑" w:cs="微软雅黑"/>
          <w:szCs w:val="21"/>
        </w:rPr>
      </w:pPr>
      <w:r/>
      <w:bookmarkStart w:id="25" w:name="OLE_LINK35"/>
      <w:r/>
      <w:bookmarkStart w:id="26" w:name="OLE_LINK34"/>
      <w:r>
        <w:rPr>
          <w:rFonts w:hint="eastAsia" w:ascii="微软雅黑" w:hAnsi="微软雅黑" w:cs="微软雅黑"/>
          <w:szCs w:val="21"/>
        </w:rPr>
        <w:t xml:space="preserve">（法人或者其他组织成立未满一年的可以不提供）</w:t>
      </w:r>
      <w:bookmarkEnd w:id="25"/>
      <w:r/>
      <w:bookmarkEnd w:id="26"/>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w:t>
      </w:r>
      <w:bookmarkStart w:id="27" w:name="OLE_LINK37"/>
      <w:r/>
      <w:bookmarkStart w:id="28" w:name="OLE_LINK36"/>
      <w:r>
        <w:rPr>
          <w:rFonts w:hint="eastAsia" w:ascii="微软雅黑" w:hAnsi="微软雅黑" w:cs="微软雅黑"/>
          <w:szCs w:val="21"/>
        </w:rPr>
        <w:t xml:space="preserve">具有履行合同所必需的设备和专业技术能力</w:t>
      </w:r>
      <w:bookmarkEnd w:id="27"/>
      <w:r/>
      <w:bookmarkEnd w:id="28"/>
      <w:r/>
      <w:bookmarkStart w:id="29" w:name="OLE_LINK39"/>
      <w:r/>
      <w:bookmarkStart w:id="30" w:name="OLE_LINK38"/>
      <w:r>
        <w:rPr>
          <w:rFonts w:hint="eastAsia" w:ascii="微软雅黑" w:hAnsi="微软雅黑" w:cs="微软雅黑"/>
          <w:szCs w:val="21"/>
        </w:rPr>
        <w:t xml:space="preserve">（根据项目需求提供履行合同所必需的设备和专业技术能力的证明材料或承诺函）； </w:t>
      </w:r>
      <w:bookmarkEnd w:id="29"/>
      <w:r/>
      <w:bookmarkEnd w:id="30"/>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w:t>
      </w:r>
      <w:bookmarkStart w:id="31" w:name="OLE_LINK41"/>
      <w:r/>
      <w:bookmarkStart w:id="32" w:name="OLE_LINK40"/>
      <w:r>
        <w:rPr>
          <w:rFonts w:hint="eastAsia" w:ascii="微软雅黑" w:hAnsi="微软雅黑" w:cs="微软雅黑"/>
          <w:szCs w:val="21"/>
        </w:rPr>
        <w:t xml:space="preserve">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w:t>
      </w:r>
      <w:bookmarkEnd w:id="31"/>
      <w:r/>
      <w:bookmarkEnd w:id="32"/>
      <w:r/>
      <w:bookmarkStart w:id="33" w:name="OLE_LINK42"/>
      <w:r/>
      <w:bookmarkStart w:id="34" w:name="OLE_LINK43"/>
      <w:r>
        <w:rPr>
          <w:rFonts w:hint="eastAsia" w:ascii="微软雅黑" w:hAnsi="微软雅黑" w:cs="微软雅黑"/>
          <w:szCs w:val="21"/>
        </w:rPr>
        <w:t xml:space="preserve">（提供2025年1月至投标截止时间前任一月份依法缴纳税收的凭据，以及缴纳社会保险的凭据（专用收据或社会保险的凭据）。依法免税或不需要缴纳社会保障资金的投标供应商，应提供相应文件证明）；</w:t>
      </w:r>
      <w:bookmarkEnd w:id="33"/>
      <w:r/>
      <w:bookmarkEnd w:id="34"/>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w:t>
      </w:r>
      <w:bookmarkStart w:id="35" w:name="OLE_LINK44"/>
      <w:r/>
      <w:bookmarkStart w:id="36" w:name="OLE_LINK45"/>
      <w:r/>
      <w:bookmarkStart w:id="37" w:name="OLE_LINK50"/>
      <w:r/>
      <w:bookmarkStart w:id="38" w:name="OLE_LINK51"/>
      <w:r/>
      <w:bookmarkStart w:id="39" w:name="OLE_LINK48"/>
      <w:r/>
      <w:bookmarkStart w:id="40" w:name="OLE_LINK49"/>
      <w:r>
        <w:rPr>
          <w:rFonts w:hint="eastAsia" w:ascii="微软雅黑" w:hAnsi="微软雅黑" w:cs="微软雅黑"/>
          <w:szCs w:val="21"/>
        </w:rPr>
        <w:t xml:space="preserve">参加本次采购活动前三年内</w:t>
      </w:r>
      <w:bookmarkEnd w:id="35"/>
      <w:r/>
      <w:bookmarkEnd w:id="36"/>
      <w:r/>
      <w:bookmarkStart w:id="41" w:name="OLE_LINK46"/>
      <w:r/>
      <w:bookmarkStart w:id="42" w:name="OLE_LINK47"/>
      <w:r>
        <w:rPr>
          <w:rFonts w:hint="eastAsia" w:ascii="微软雅黑" w:hAnsi="微软雅黑" w:cs="微软雅黑"/>
          <w:szCs w:val="21"/>
        </w:rPr>
        <w:t xml:space="preserve">（成立时间不足三年的自成立之日起），在经营活动中没有重大违法记录</w:t>
      </w:r>
      <w:bookmarkEnd w:id="37"/>
      <w:r/>
      <w:bookmarkEnd w:id="38"/>
      <w:r>
        <w:rPr>
          <w:rFonts w:hint="eastAsia" w:ascii="微软雅黑" w:hAnsi="微软雅黑" w:cs="微软雅黑"/>
          <w:szCs w:val="21"/>
        </w:rPr>
        <w:t xml:space="preserve">（提供参加本次采购活动前三年内在经营活动中没有重大违法记录的书面声明）；</w:t>
      </w:r>
      <w:bookmarkEnd w:id="39"/>
      <w:r/>
      <w:bookmarkEnd w:id="40"/>
      <w:r/>
      <w:bookmarkEnd w:id="41"/>
      <w:r/>
      <w:bookmarkEnd w:id="42"/>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w:t>
      </w:r>
      <w:bookmarkStart w:id="43" w:name="OLE_LINK53"/>
      <w:r/>
      <w:bookmarkStart w:id="44" w:name="OLE_LINK52"/>
      <w:r>
        <w:rPr>
          <w:rFonts w:hint="eastAsia" w:ascii="微软雅黑" w:hAnsi="微软雅黑" w:cs="微软雅黑"/>
          <w:szCs w:val="21"/>
        </w:rPr>
        <w:t xml:space="preserve">法律、行政法规规定的其他条件。</w:t>
      </w:r>
      <w:bookmarkEnd w:id="43"/>
      <w:r/>
      <w:bookmarkEnd w:id="44"/>
      <w:r/>
      <w:r/>
    </w:p>
    <w:p>
      <w:pPr>
        <w:ind w:firstLine="420"/>
        <w:spacing w:line="420" w:lineRule="exact"/>
        <w:rPr>
          <w:rFonts w:ascii="微软雅黑" w:hAnsi="微软雅黑" w:cs="微软雅黑"/>
          <w:b/>
          <w:bCs/>
        </w:rPr>
      </w:pPr>
      <w:r/>
      <w:bookmarkStart w:id="45" w:name="_Toc28359081"/>
      <w:r/>
      <w:bookmarkStart w:id="46" w:name="_Toc28359004"/>
      <w:r>
        <w:rPr>
          <w:rFonts w:hint="eastAsia" w:ascii="微软雅黑" w:hAnsi="微软雅黑" w:cs="微软雅黑"/>
        </w:rPr>
        <w:t xml:space="preserve">2.</w:t>
      </w:r>
      <w:bookmarkStart w:id="47" w:name="OLE_LINK54"/>
      <w:r>
        <w:rPr>
          <w:rFonts w:hint="eastAsia" w:ascii="微软雅黑" w:hAnsi="微软雅黑" w:cs="微软雅黑"/>
        </w:rPr>
        <w:t xml:space="preserve">是否专门面向中小企业：</w:t>
      </w:r>
      <w:r>
        <w:rPr>
          <w:rFonts w:hint="eastAsia" w:ascii="微软雅黑" w:hAnsi="微软雅黑" w:cs="微软雅黑"/>
          <w:b/>
          <w:bCs/>
        </w:rPr>
        <w:t xml:space="preserve">否</w:t>
      </w:r>
      <w:bookmarkEnd w:id="47"/>
      <w:r>
        <w:rPr>
          <w:rFonts w:hint="eastAsia" w:ascii="微软雅黑" w:hAnsi="微软雅黑" w:cs="微软雅黑"/>
          <w:b/>
          <w:bCs/>
        </w:rPr>
        <w:t xml:space="preserve">。</w:t>
      </w:r>
      <w:r/>
    </w:p>
    <w:p>
      <w:pPr>
        <w:pStyle w:val="1142"/>
        <w:ind w:left="0" w:firstLine="420"/>
        <w:rPr>
          <w:lang w:bidi="zh-CN"/>
        </w:rPr>
      </w:pPr>
      <w:r>
        <w:rPr>
          <w:rFonts w:hint="eastAsia"/>
        </w:rPr>
        <w:t xml:space="preserve">3.</w:t>
      </w:r>
      <w:r>
        <w:rPr>
          <w:lang w:bidi="zh-CN"/>
        </w:rPr>
        <w:t xml:space="preserve">落实政府采购政策需满足的资格要求：</w:t>
      </w:r>
      <w:bookmarkStart w:id="48" w:name="OLE_LINK55"/>
      <w:r/>
      <w:bookmarkStart w:id="49" w:name="OLE_LINK56"/>
      <w:r>
        <w:rPr>
          <w:lang w:bidi="zh-CN"/>
        </w:rPr>
        <w:t xml:space="preserve">供应商如为中小微企业、监狱和戒毒企业、残疾人福利企业、节能环保产品须提供相关证明材料。</w:t>
      </w:r>
      <w:bookmarkEnd w:id="48"/>
      <w:r/>
      <w:bookmarkEnd w:id="49"/>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color w:val="000000" w:themeColor="text1"/>
          <w:szCs w:val="21"/>
          <w14:textFill>
            <w14:solidFill>
              <w14:schemeClr w14:val="tx1"/>
            </w14:solidFill>
          </w14:textFill>
        </w:rPr>
      </w:pPr>
      <w:r/>
      <w:bookmarkStart w:id="50" w:name="OLE_LINK58"/>
      <w:r/>
      <w:bookmarkStart w:id="51" w:name="OLE_LINK57"/>
      <w:r>
        <w:rPr>
          <w:rFonts w:hint="eastAsia" w:ascii="微软雅黑" w:hAnsi="微软雅黑" w:cs="微软雅黑"/>
          <w:color w:val="000000" w:themeColor="text1"/>
          <w:szCs w:val="21"/>
          <w14:textFill>
            <w14:solidFill>
              <w14:schemeClr w14:val="tx1"/>
            </w14:solidFill>
          </w14:textFill>
        </w:rPr>
        <w:t xml:space="preserve">4.</w:t>
      </w:r>
      <w:r>
        <w:rPr>
          <w:rFonts w:ascii="微软雅黑" w:hAnsi="微软雅黑" w:cs="微软雅黑"/>
          <w:color w:val="000000" w:themeColor="text1"/>
          <w:szCs w:val="21"/>
          <w14:textFill>
            <w14:solidFill>
              <w14:schemeClr w14:val="tx1"/>
            </w14:solidFill>
          </w14:textFill>
        </w:rPr>
        <w:t xml:space="preserve">1</w:t>
      </w:r>
      <w:bookmarkStart w:id="52" w:name="OLE_LINK59"/>
      <w:r/>
      <w:bookmarkStart w:id="53" w:name="OLE_LINK60"/>
      <w:r>
        <w:rPr>
          <w:rFonts w:ascii="微软雅黑" w:hAnsi="微软雅黑" w:cs="微软雅黑"/>
          <w:color w:val="000000" w:themeColor="text1"/>
          <w:szCs w:val="21"/>
          <w14:textFill>
            <w14:solidFill>
              <w14:schemeClr w14:val="tx1"/>
            </w14:solidFill>
          </w14:textFill>
        </w:rPr>
        <w:t xml:space="preserve">企业资质要求：</w:t>
      </w:r>
      <w:r>
        <w:rPr>
          <w:rFonts w:hint="eastAsia" w:ascii="微软雅黑" w:hAnsi="微软雅黑" w:cs="微软雅黑"/>
          <w:color w:val="000000" w:themeColor="text1"/>
          <w:szCs w:val="21"/>
          <w14:textFill>
            <w14:solidFill>
              <w14:schemeClr w14:val="tx1"/>
            </w14:solidFill>
          </w14:textFill>
        </w:rPr>
        <w:t xml:space="preserve">机电工程施工总承包三级及以上或建筑机电安装工程专业承包三级及以上资质；供应商具备安全生产条件,并取得有效期内的安全生产许可证</w:t>
      </w:r>
      <w:bookmarkEnd w:id="52"/>
      <w:r/>
      <w:bookmarkEnd w:id="53"/>
      <w:r/>
      <w:bookmarkStart w:id="54" w:name="OLE_LINK61"/>
      <w:r>
        <w:rPr>
          <w:rFonts w:hint="eastAsia" w:ascii="微软雅黑" w:hAnsi="微软雅黑" w:cs="微软雅黑"/>
          <w:color w:val="000000" w:themeColor="text1"/>
          <w:szCs w:val="21"/>
          <w14:textFill>
            <w14:solidFill>
              <w14:schemeClr w14:val="tx1"/>
            </w14:solidFill>
          </w14:textFill>
        </w:rPr>
        <w:t xml:space="preserve">（提供资质证书复印件和安全生产许可证复印件加盖公章）</w:t>
      </w:r>
      <w:bookmarkEnd w:id="54"/>
      <w:r>
        <w:rPr>
          <w:rFonts w:hint="eastAsia" w:ascii="微软雅黑" w:hAnsi="微软雅黑" w:cs="微软雅黑"/>
          <w:color w:val="000000" w:themeColor="text1"/>
          <w:szCs w:val="21"/>
          <w14:textFill>
            <w14:solidFill>
              <w14:schemeClr w14:val="tx1"/>
            </w14:solidFill>
          </w14:textFill>
        </w:rPr>
        <w:t xml:space="preserve">。</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bookmarkStart w:id="55" w:name="OLE_LINK63"/>
      <w:r/>
      <w:bookmarkStart w:id="56" w:name="OLE_LINK62"/>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项目经理具备注册建造师机电工程二级(含)以上，且安全生产考核B证在有效期内</w:t>
      </w:r>
      <w:bookmarkEnd w:id="55"/>
      <w:r/>
      <w:bookmarkEnd w:id="56"/>
      <w:r/>
      <w:bookmarkStart w:id="57" w:name="OLE_LINK65"/>
      <w:r/>
      <w:bookmarkStart w:id="58" w:name="OLE_LINK64"/>
      <w:r>
        <w:rPr>
          <w:rFonts w:hint="eastAsia" w:ascii="微软雅黑" w:hAnsi="微软雅黑" w:cs="微软雅黑"/>
          <w:szCs w:val="21"/>
        </w:rPr>
        <w:t xml:space="preserve">（提供证书复印件加盖公章）、社保机构出具自2025年11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bookmarkEnd w:id="57"/>
      <w:r/>
      <w:bookmarkEnd w:id="58"/>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w:t>
      </w:r>
      <w:bookmarkStart w:id="59" w:name="OLE_LINK66"/>
      <w:r>
        <w:rPr>
          <w:rFonts w:hint="eastAsia" w:ascii="微软雅黑" w:hAnsi="微软雅黑" w:cs="微软雅黑"/>
          <w:b/>
          <w:bCs/>
          <w:szCs w:val="21"/>
          <w:lang w:bidi="zh-CN"/>
        </w:rPr>
        <w:t xml:space="preserve">中标人不允许转包、分包</w:t>
      </w:r>
      <w:bookmarkEnd w:id="59"/>
      <w:r/>
      <w:r/>
    </w:p>
    <w:p>
      <w:pPr>
        <w:ind w:firstLine="420"/>
        <w:spacing w:line="420" w:lineRule="exact"/>
      </w:pPr>
      <w:r>
        <w:rPr>
          <w:rFonts w:hint="eastAsia" w:ascii="微软雅黑" w:hAnsi="微软雅黑" w:cs="微软雅黑"/>
          <w:b/>
          <w:bCs/>
          <w:szCs w:val="21"/>
          <w:lang w:bidi="zh-CN"/>
        </w:rPr>
        <w:t xml:space="preserve">4.4</w:t>
      </w:r>
      <w:bookmarkStart w:id="60" w:name="OLE_LINK68"/>
      <w:r/>
      <w:bookmarkStart w:id="61" w:name="OLE_LINK67"/>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bookmarkEnd w:id="60"/>
      <w:r/>
      <w:bookmarkEnd w:id="61"/>
      <w:r/>
      <w:bookmarkStart w:id="62" w:name="OLE_LINK69"/>
      <w:r/>
      <w:bookmarkStart w:id="63" w:name="OLE_LINK70"/>
      <w:r>
        <w:rPr>
          <w:rFonts w:hint="eastAsia"/>
        </w:rPr>
        <w:t xml:space="preserve">提供加盖投标人公章的承诺书</w:t>
      </w:r>
      <w:bookmarkEnd w:id="62"/>
      <w:r/>
      <w:bookmarkEnd w:id="63"/>
      <w:r>
        <w:rPr>
          <w:rFonts w:hint="eastAsia"/>
        </w:rPr>
        <w:t xml:space="preserve">。</w:t>
      </w:r>
      <w:r/>
    </w:p>
    <w:p>
      <w:pPr>
        <w:ind w:firstLine="420"/>
        <w:spacing w:line="420" w:lineRule="exact"/>
      </w:pPr>
      <w:r>
        <w:rPr>
          <w:rFonts w:hint="eastAsia" w:ascii="微软雅黑" w:hAnsi="微软雅黑" w:cs="微软雅黑"/>
          <w:b/>
          <w:bCs/>
          <w:szCs w:val="21"/>
          <w:lang w:bidi="zh-CN"/>
        </w:rPr>
        <w:t xml:space="preserve">4.5</w:t>
      </w:r>
      <w:r>
        <w:rPr>
          <w:rFonts w:hint="eastAsia"/>
        </w:rPr>
        <w:t xml:space="preserve">其他要求：</w:t>
      </w:r>
      <w:r>
        <w:rPr>
          <w:rFonts w:hint="eastAsia" w:ascii="微软雅黑" w:hAnsi="微软雅黑" w:cs="微软雅黑"/>
          <w:color w:val="000000" w:themeColor="text1"/>
          <w:szCs w:val="21"/>
          <w14:textFill>
            <w14:solidFill>
              <w14:schemeClr w14:val="tx1"/>
            </w14:solidFill>
          </w14:textFill>
        </w:rPr>
        <w:t xml:space="preserve">投标人具有特种设备安装改造维修许可证（压力管道 GB2级及以上）（提供许可证复印件加盖公章）</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5.3被“信用中国”网站(www.creditchina.gov.cn)或“中国政府采购网”网站(www.ccgp.gov.cn)列入失信被执行人、重大税收违法案件当事人、政府采购严重违法失信行为记录名单的。（提供网页记录截图，否则视为未提供）</w:t>
      </w:r>
      <w:bookmarkEnd w:id="50"/>
      <w:r/>
      <w:bookmarkEnd w:id="51"/>
      <w:r/>
      <w:r/>
    </w:p>
    <w:p>
      <w:pPr>
        <w:rPr>
          <w:rFonts w:ascii="微软雅黑" w:hAnsi="微软雅黑" w:cs="微软雅黑"/>
          <w:b/>
          <w:bCs/>
        </w:rPr>
        <w:outlineLvl w:val="1"/>
      </w:pPr>
      <w:r/>
      <w:bookmarkStart w:id="64" w:name="_Toc10701"/>
      <w:r/>
      <w:bookmarkStart w:id="65" w:name="_Toc35393623"/>
      <w:r/>
      <w:bookmarkStart w:id="66" w:name="_Toc35393792"/>
      <w:r/>
      <w:bookmarkStart w:id="67" w:name="_Toc15914"/>
      <w:r>
        <w:rPr>
          <w:rFonts w:hint="eastAsia" w:ascii="微软雅黑" w:hAnsi="微软雅黑" w:cs="微软雅黑"/>
          <w:b/>
          <w:bCs/>
        </w:rPr>
        <w:t xml:space="preserve">三、获取采购文件</w:t>
      </w:r>
      <w:bookmarkEnd w:id="45"/>
      <w:r/>
      <w:bookmarkEnd w:id="46"/>
      <w:r/>
      <w:bookmarkEnd w:id="64"/>
      <w:r/>
      <w:bookmarkEnd w:id="65"/>
      <w:r/>
      <w:bookmarkEnd w:id="66"/>
      <w:r/>
      <w:bookmarkEnd w:id="67"/>
      <w:r/>
      <w:r/>
    </w:p>
    <w:p>
      <w:pPr>
        <w:ind w:firstLine="480"/>
        <w:spacing w:line="480" w:lineRule="exact"/>
        <w:widowControl/>
        <w:rPr>
          <w:szCs w:val="21"/>
        </w:rPr>
      </w:pPr>
      <w:r/>
      <w:bookmarkStart w:id="68" w:name="_Toc28359082"/>
      <w:r/>
      <w:bookmarkStart w:id="69" w:name="_Toc1219"/>
      <w:r/>
      <w:bookmarkStart w:id="70" w:name="_Toc35393793"/>
      <w:r/>
      <w:bookmarkStart w:id="71" w:name="_Toc28359005"/>
      <w:r/>
      <w:bookmarkStart w:id="72" w:name="_Toc35393624"/>
      <w:r/>
      <w:bookmarkStart w:id="73" w:name="_Toc6481"/>
      <w:r>
        <w:rPr>
          <w:szCs w:val="21"/>
        </w:rPr>
        <w:t xml:space="preserve">3.1时间：202</w:t>
      </w:r>
      <w:r>
        <w:rPr>
          <w:rFonts w:hint="eastAsia"/>
          <w:szCs w:val="21"/>
        </w:rPr>
        <w:t xml:space="preserve">6</w:t>
      </w:r>
      <w:r>
        <w:rPr>
          <w:szCs w:val="21"/>
        </w:rPr>
        <w:t xml:space="preserve">年</w:t>
      </w:r>
      <w:r>
        <w:rPr>
          <w:rFonts w:hint="eastAsia"/>
          <w:szCs w:val="21"/>
          <w:lang w:val="en-US" w:eastAsia="zh-CN"/>
        </w:rPr>
        <w:t xml:space="preserve">6</w:t>
      </w:r>
      <w:r>
        <w:rPr>
          <w:szCs w:val="21"/>
        </w:rPr>
        <w:t xml:space="preserve">月</w:t>
      </w:r>
      <w:r>
        <w:rPr>
          <w:rFonts w:hint="eastAsia"/>
          <w:szCs w:val="21"/>
          <w:lang w:val="en-US" w:eastAsia="zh-CN"/>
        </w:rPr>
        <w:t xml:space="preserve">5</w:t>
      </w:r>
      <w:r>
        <w:rPr>
          <w:szCs w:val="21"/>
        </w:rPr>
        <w:t xml:space="preserve">日至202</w:t>
      </w:r>
      <w:r>
        <w:rPr>
          <w:rFonts w:hint="eastAsia"/>
          <w:szCs w:val="21"/>
        </w:rPr>
        <w:t xml:space="preserve">6</w:t>
      </w:r>
      <w:r>
        <w:rPr>
          <w:szCs w:val="21"/>
        </w:rPr>
        <w:t xml:space="preserve">年</w:t>
      </w:r>
      <w:r>
        <w:rPr>
          <w:rFonts w:hint="eastAsia"/>
          <w:szCs w:val="21"/>
          <w:lang w:val="en-US" w:eastAsia="zh-CN"/>
        </w:rPr>
        <w:t xml:space="preserve">6</w:t>
      </w:r>
      <w:r>
        <w:rPr>
          <w:szCs w:val="21"/>
        </w:rPr>
        <w:t xml:space="preserve">月</w:t>
      </w:r>
      <w:r>
        <w:rPr>
          <w:rFonts w:hint="eastAsia"/>
          <w:szCs w:val="21"/>
          <w:lang w:val="en-US" w:eastAsia="zh-CN"/>
        </w:rPr>
        <w:t xml:space="preserve">14</w:t>
      </w:r>
      <w:r>
        <w:rPr>
          <w:rFonts w:hint="eastAsia"/>
          <w:szCs w:val="21"/>
        </w:rPr>
        <w:t xml:space="preserve"> </w:t>
      </w:r>
      <w:r>
        <w:rPr>
          <w:szCs w:val="21"/>
        </w:rPr>
        <w:t xml:space="preserve">日，每天上午</w:t>
      </w:r>
      <w:r>
        <w:rPr>
          <w:rFonts w:hint="eastAsia"/>
          <w:szCs w:val="21"/>
        </w:rPr>
        <w:t xml:space="preserve">0</w:t>
      </w:r>
      <w:r>
        <w:rPr>
          <w:szCs w:val="21"/>
        </w:rPr>
        <w:t xml:space="preserve">：00至1</w:t>
      </w:r>
      <w:r>
        <w:rPr>
          <w:rFonts w:hint="eastAsia"/>
          <w:szCs w:val="21"/>
        </w:rPr>
        <w:t xml:space="preserve">2：00</w:t>
      </w:r>
      <w:r>
        <w:rPr>
          <w:szCs w:val="21"/>
        </w:rPr>
        <w:t xml:space="preserve">，下午1</w:t>
      </w:r>
      <w:r>
        <w:rPr>
          <w:rFonts w:hint="eastAsia"/>
          <w:szCs w:val="21"/>
        </w:rPr>
        <w:t xml:space="preserve">2</w:t>
      </w:r>
      <w:r>
        <w:rPr>
          <w:szCs w:val="21"/>
        </w:rPr>
        <w:t xml:space="preserve">：00至</w:t>
      </w:r>
      <w:r>
        <w:rPr>
          <w:rFonts w:hint="eastAsia"/>
          <w:szCs w:val="21"/>
        </w:rPr>
        <w:t xml:space="preserve">23：59</w:t>
      </w:r>
      <w:r>
        <w:rPr>
          <w:szCs w:val="21"/>
        </w:rPr>
        <w:t xml:space="preserve">北京时间，法定节假日除外）。</w:t>
      </w:r>
      <w:r/>
    </w:p>
    <w:p>
      <w:pPr>
        <w:ind w:firstLine="480"/>
        <w:spacing w:line="480" w:lineRule="exact"/>
        <w:widowControl/>
        <w:rPr>
          <w:szCs w:val="21"/>
        </w:rPr>
      </w:pPr>
      <w:r>
        <w:rPr>
          <w:rFonts w:hint="eastAsia"/>
          <w:szCs w:val="21"/>
        </w:rPr>
        <w:t xml:space="preserve">3.2地点：“江苏政府采购网”自行免费下载。</w:t>
      </w:r>
      <w:r/>
    </w:p>
    <w:p>
      <w:pPr>
        <w:ind w:firstLine="480"/>
        <w:spacing w:line="480" w:lineRule="exact"/>
        <w:widowControl/>
        <w:rPr>
          <w:szCs w:val="21"/>
        </w:rPr>
      </w:pPr>
      <w:r>
        <w:rPr>
          <w:szCs w:val="21"/>
        </w:rPr>
        <w:t xml:space="preserve">3.3</w:t>
      </w:r>
      <w:r>
        <w:rPr>
          <w:rFonts w:hint="eastAsia"/>
          <w:szCs w:val="21"/>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420" w:lineRule="exact"/>
        <w:rPr>
          <w:rFonts w:ascii="微软雅黑" w:hAnsi="微软雅黑" w:cs="微软雅黑"/>
          <w:b/>
          <w:szCs w:val="21"/>
        </w:rPr>
        <w:outlineLvl w:val="1"/>
      </w:pPr>
      <w:r>
        <w:rPr>
          <w:rFonts w:hint="eastAsia" w:ascii="微软雅黑" w:hAnsi="微软雅黑" w:cs="微软雅黑"/>
          <w:b/>
          <w:szCs w:val="21"/>
        </w:rPr>
        <w:t xml:space="preserve">四、</w:t>
      </w:r>
      <w:bookmarkEnd w:id="68"/>
      <w:r/>
      <w:bookmarkEnd w:id="69"/>
      <w:r/>
      <w:bookmarkEnd w:id="70"/>
      <w:r/>
      <w:bookmarkEnd w:id="71"/>
      <w:r/>
      <w:bookmarkEnd w:id="72"/>
      <w:r>
        <w:rPr>
          <w:rFonts w:hint="eastAsia" w:ascii="微软雅黑" w:hAnsi="微软雅黑" w:cs="微软雅黑"/>
          <w:b/>
          <w:szCs w:val="21"/>
        </w:rPr>
        <w:t xml:space="preserve">提交投标文件截止时间、开标时间和地点</w:t>
      </w:r>
      <w:bookmarkEnd w:id="73"/>
      <w:r/>
      <w:r/>
    </w:p>
    <w:p>
      <w:pPr>
        <w:pStyle w:val="1121"/>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1.</w:t>
      </w:r>
      <w:r>
        <w:rPr>
          <w:rFonts w:hint="eastAsia" w:ascii="微软雅黑" w:hAnsi="微软雅黑" w:cs="微软雅黑"/>
          <w:b w:val="0"/>
          <w:bCs w:val="0"/>
          <w:sz w:val="21"/>
          <w:szCs w:val="21"/>
        </w:rPr>
        <w:t xml:space="preserve">截止时间：2026年</w:t>
      </w:r>
      <w:r>
        <w:rPr>
          <w:rFonts w:hint="eastAsia" w:ascii="微软雅黑" w:hAnsi="微软雅黑" w:cs="微软雅黑"/>
          <w:b w:val="0"/>
          <w:bCs w:val="0"/>
          <w:sz w:val="21"/>
          <w:szCs w:val="21"/>
          <w:lang w:val="en-US" w:eastAsia="zh-CN"/>
        </w:rPr>
        <w:t xml:space="preserve">6</w:t>
      </w:r>
      <w:r>
        <w:rPr>
          <w:rFonts w:hint="eastAsia" w:ascii="微软雅黑" w:hAnsi="微软雅黑" w:cs="微软雅黑"/>
          <w:b w:val="0"/>
          <w:bCs w:val="0"/>
          <w:sz w:val="21"/>
          <w:szCs w:val="21"/>
        </w:rPr>
        <w:t xml:space="preserve">月</w:t>
      </w:r>
      <w:r>
        <w:rPr>
          <w:rFonts w:hint="eastAsia" w:ascii="微软雅黑" w:hAnsi="微软雅黑" w:cs="微软雅黑"/>
          <w:b w:val="0"/>
          <w:bCs w:val="0"/>
          <w:sz w:val="21"/>
          <w:szCs w:val="21"/>
          <w:lang w:val="en-US" w:eastAsia="zh-CN"/>
        </w:rPr>
        <w:t xml:space="preserve">15</w:t>
      </w:r>
      <w:r>
        <w:rPr>
          <w:rFonts w:ascii="微软雅黑" w:hAnsi="微软雅黑" w:cs="微软雅黑"/>
          <w:b w:val="0"/>
          <w:bCs w:val="0"/>
          <w:sz w:val="21"/>
          <w:szCs w:val="21"/>
        </w:rPr>
        <w:t xml:space="preserve">日</w:t>
      </w:r>
      <w:r>
        <w:rPr>
          <w:rFonts w:hint="eastAsia" w:ascii="微软雅黑" w:hAnsi="微软雅黑" w:cs="微软雅黑"/>
          <w:b w:val="0"/>
          <w:bCs w:val="0"/>
          <w:sz w:val="21"/>
          <w:szCs w:val="21"/>
        </w:rPr>
        <w:t xml:space="preserve">14</w:t>
      </w:r>
      <w:r>
        <w:rPr>
          <w:rFonts w:ascii="微软雅黑" w:hAnsi="微软雅黑" w:cs="微软雅黑"/>
          <w:b w:val="0"/>
          <w:bCs w:val="0"/>
          <w:sz w:val="21"/>
          <w:szCs w:val="21"/>
        </w:rPr>
        <w:t xml:space="preserve">点30分（北京时间）</w:t>
      </w:r>
      <w:r/>
    </w:p>
    <w:p>
      <w:pPr>
        <w:pStyle w:val="1121"/>
        <w:ind w:firstLine="480"/>
        <w:jc w:val="both"/>
        <w:spacing w:before="0" w:after="0" w:line="480" w:lineRule="exact"/>
        <w:shd w:val="clear" w:color="auto" w:fill="ffffff"/>
        <w:rPr>
          <w:rFonts w:ascii="微软雅黑" w:hAnsi="微软雅黑" w:cs="微软雅黑"/>
          <w:b w:val="0"/>
          <w:bCs w:val="0"/>
          <w:sz w:val="21"/>
          <w:szCs w:val="21"/>
        </w:rPr>
      </w:pPr>
      <w:r>
        <w:rPr>
          <w:rFonts w:ascii="微软雅黑" w:hAnsi="微软雅黑" w:cs="微软雅黑"/>
          <w:b w:val="0"/>
          <w:bCs w:val="0"/>
          <w:sz w:val="21"/>
          <w:szCs w:val="21"/>
        </w:rPr>
        <w:t xml:space="preserve">2.</w:t>
      </w:r>
      <w:r>
        <w:rPr>
          <w:rFonts w:hint="eastAsia" w:ascii="微软雅黑" w:hAnsi="微软雅黑" w:cs="微软雅黑"/>
          <w:b w:val="0"/>
          <w:bCs w:val="0"/>
          <w:sz w:val="21"/>
          <w:szCs w:val="21"/>
        </w:rPr>
        <w:t xml:space="preserve">地点：“苏采云”政府采购交易系统网上开标大厅</w:t>
      </w:r>
      <w:r/>
    </w:p>
    <w:p>
      <w:pPr>
        <w:rPr>
          <w:rFonts w:ascii="微软雅黑" w:hAnsi="微软雅黑" w:cs="微软雅黑"/>
          <w:b/>
          <w:bCs/>
        </w:rPr>
        <w:outlineLvl w:val="1"/>
      </w:pPr>
      <w:r/>
      <w:bookmarkStart w:id="74" w:name="_Toc28359007"/>
      <w:r/>
      <w:bookmarkStart w:id="75" w:name="_Toc21585"/>
      <w:r/>
      <w:bookmarkStart w:id="76" w:name="_Toc35393794"/>
      <w:r/>
      <w:bookmarkStart w:id="77" w:name="_Toc31210"/>
      <w:r/>
      <w:bookmarkStart w:id="78" w:name="_Toc35393625"/>
      <w:r/>
      <w:bookmarkStart w:id="79" w:name="_Toc28359084"/>
      <w:r>
        <w:rPr>
          <w:rFonts w:hint="eastAsia" w:ascii="微软雅黑" w:hAnsi="微软雅黑" w:cs="微软雅黑"/>
          <w:b/>
          <w:bCs/>
        </w:rPr>
        <w:t xml:space="preserve">五、公告期限</w:t>
      </w:r>
      <w:bookmarkEnd w:id="74"/>
      <w:r/>
      <w:bookmarkEnd w:id="75"/>
      <w:r/>
      <w:bookmarkEnd w:id="76"/>
      <w:r/>
      <w:bookmarkEnd w:id="77"/>
      <w:r/>
      <w:bookmarkEnd w:id="78"/>
      <w:r/>
      <w:bookmarkEnd w:id="79"/>
      <w:r/>
      <w:r/>
    </w:p>
    <w:p>
      <w:pPr>
        <w:ind w:firstLine="420"/>
        <w:spacing w:line="420" w:lineRule="exact"/>
        <w:rPr>
          <w:rFonts w:ascii="微软雅黑" w:hAnsi="微软雅黑" w:cs="微软雅黑"/>
        </w:rPr>
      </w:pPr>
      <w:r>
        <w:rPr>
          <w:rFonts w:hint="eastAsia" w:ascii="微软雅黑" w:hAnsi="微软雅黑" w:cs="微软雅黑"/>
          <w:szCs w:val="21"/>
        </w:rPr>
        <w:t xml:space="preserve">自本公告发布之日起3个工作日。</w:t>
      </w:r>
      <w:r/>
    </w:p>
    <w:p>
      <w:pPr>
        <w:rPr>
          <w:rFonts w:ascii="微软雅黑" w:hAnsi="微软雅黑" w:cs="微软雅黑"/>
          <w:b/>
          <w:bCs/>
        </w:rPr>
        <w:outlineLvl w:val="1"/>
      </w:pPr>
      <w:r/>
      <w:bookmarkStart w:id="80" w:name="_Toc19985"/>
      <w:r/>
      <w:bookmarkStart w:id="81" w:name="_Toc35393795"/>
      <w:r/>
      <w:bookmarkStart w:id="82" w:name="_Toc35393626"/>
      <w:r/>
      <w:bookmarkStart w:id="83" w:name="_Toc23384"/>
      <w:r>
        <w:rPr>
          <w:rFonts w:hint="eastAsia" w:ascii="微软雅黑" w:hAnsi="微软雅黑" w:cs="微软雅黑"/>
          <w:b/>
          <w:bCs/>
        </w:rPr>
        <w:t xml:space="preserve">六、其他补充事宜</w:t>
      </w:r>
      <w:bookmarkEnd w:id="80"/>
      <w:r/>
      <w:bookmarkEnd w:id="81"/>
      <w:r/>
      <w:bookmarkEnd w:id="82"/>
      <w:r/>
      <w:bookmarkEnd w:id="83"/>
      <w:r/>
      <w:r/>
    </w:p>
    <w:p>
      <w:pPr>
        <w:ind w:firstLine="540"/>
        <w:spacing w:line="420" w:lineRule="exact"/>
        <w:rPr>
          <w:rFonts w:ascii="微软雅黑" w:hAnsi="微软雅黑" w:cs="微软雅黑"/>
          <w:szCs w:val="21"/>
        </w:rPr>
      </w:pPr>
      <w:r/>
      <w:bookmarkStart w:id="84" w:name="_Toc35393627"/>
      <w:r/>
      <w:bookmarkStart w:id="85" w:name="_Toc28359085"/>
      <w:r/>
      <w:bookmarkStart w:id="86" w:name="_Toc19317"/>
      <w:r/>
      <w:bookmarkStart w:id="87" w:name="_Toc35393796"/>
      <w:r/>
      <w:bookmarkStart w:id="88" w:name="_Toc28359008"/>
      <w:r>
        <w:rPr>
          <w:rFonts w:hint="eastAsia" w:ascii="微软雅黑" w:hAnsi="微软雅黑" w:cs="微软雅黑"/>
          <w:szCs w:val="21"/>
        </w:rPr>
        <w:t xml:space="preserve">1．本项目自行现场勘察： </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联系人（联系电话）：13505175142</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p>
      <w:pPr>
        <w:ind w:firstLine="540"/>
        <w:spacing w:line="420" w:lineRule="exact"/>
        <w:rPr>
          <w:rFonts w:ascii="微软雅黑" w:hAnsi="微软雅黑" w:cs="微软雅黑"/>
          <w:szCs w:val="21"/>
        </w:rPr>
      </w:pPr>
      <w:r>
        <w:rPr>
          <w:rFonts w:hint="eastAsia" w:ascii="微软雅黑" w:hAnsi="微软雅黑" w:cs="微软雅黑"/>
          <w:szCs w:val="21"/>
        </w:rPr>
        <w:t xml:space="preserve">2.评标方法和标准：采用综合评分法。     </w:t>
      </w:r>
      <w:r/>
    </w:p>
    <w:p>
      <w:pPr>
        <w:pStyle w:val="1121"/>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rPr>
        <w:fldChar w:fldCharType="begin"/>
      </w:r>
      <w:r>
        <w:instrText xml:space="preserve"> HYPERLINK "http://www.ccgp-jiangsu.gov.cn/jiangsu/zlxz/ee/ee3a4bc5a3454aa2b0d9312230633ce9.html" </w:instrText>
      </w:r>
      <w:r>
        <w:rPr>
          <w:rFonts w:hint="eastAsia"/>
        </w:rPr>
        <w:fldChar w:fldCharType="separate"/>
      </w:r>
      <w:r>
        <w:rPr>
          <w:rFonts w:hint="eastAsia" w:ascii="微软雅黑" w:hAnsi="微软雅黑" w:cs="微软雅黑"/>
          <w:b w:val="0"/>
          <w:bCs w:val="0"/>
          <w:sz w:val="21"/>
          <w:szCs w:val="21"/>
        </w:rPr>
        <w:t xml:space="preserve">http://www.ccgp-jiangsu.gov.cn/jiangsu/zlxz/ee/ee3a4bc5a3454aa2b0d9312230633ce9.html</w:t>
      </w:r>
      <w:r>
        <w:rPr>
          <w:rFonts w:hint="eastAsia" w:ascii="微软雅黑" w:hAnsi="微软雅黑" w:cs="微软雅黑"/>
          <w:b w:val="0"/>
          <w:bCs w:val="0"/>
          <w:sz w:val="21"/>
          <w:szCs w:val="21"/>
        </w:rPr>
        <w:fldChar w:fldCharType="end"/>
      </w:r>
      <w:r>
        <w:rPr>
          <w:rFonts w:hint="eastAsia" w:ascii="微软雅黑" w:hAnsi="微软雅黑" w:cs="微软雅黑"/>
          <w:b w:val="0"/>
          <w:bCs w:val="0"/>
          <w:sz w:val="21"/>
          <w:szCs w:val="21"/>
        </w:rPr>
        <w:t xml:space="preserve">。</w:t>
      </w:r>
      <w:r/>
    </w:p>
    <w:p>
      <w:pPr>
        <w:pStyle w:val="1121"/>
        <w:ind w:firstLine="480"/>
        <w:jc w:val="left"/>
        <w:spacing w:before="0" w:after="0" w:line="480" w:lineRule="exact"/>
        <w:shd w:val="clear" w:color="auto" w:fill="ffffff"/>
        <w:rPr>
          <w:rFonts w:ascii="微软雅黑" w:hAnsi="微软雅黑" w:cs="微软雅黑"/>
          <w:b w:val="0"/>
          <w:bCs w:val="0"/>
          <w:sz w:val="21"/>
          <w:szCs w:val="21"/>
        </w:rPr>
      </w:pPr>
      <w:r>
        <w:rPr>
          <w:rFonts w:hint="eastAsia" w:ascii="微软雅黑" w:hAnsi="微软雅黑" w:cs="微软雅黑"/>
          <w:b w:val="0"/>
          <w:bCs w:val="0"/>
          <w:sz w:val="21"/>
          <w:szCs w:val="21"/>
        </w:rPr>
        <w:t xml:space="preserve">4.本竞争性磋商公告在江苏政府采购网、南京公共采购信息网公示发布。若有关本次竞争性磋商存在的变动或修改，敬请各供应商及时关注江苏政府采购网或南京公共采购信息网发布的关于本项目的信息更正公告。</w:t>
      </w:r>
      <w:r/>
    </w:p>
    <w:p>
      <w:pPr>
        <w:ind w:firstLine="540"/>
        <w:spacing w:line="420" w:lineRule="exact"/>
        <w:rPr>
          <w:rFonts w:ascii="微软雅黑" w:hAnsi="微软雅黑" w:cs="微软雅黑"/>
          <w:szCs w:val="21"/>
        </w:rPr>
      </w:pPr>
      <w:r>
        <w:rPr>
          <w:rFonts w:ascii="微软雅黑" w:hAnsi="微软雅黑" w:cs="微软雅黑"/>
          <w:szCs w:val="21"/>
        </w:rPr>
      </w:r>
      <w:r/>
    </w:p>
    <w:p>
      <w:pPr>
        <w:rPr>
          <w:rFonts w:ascii="微软雅黑" w:hAnsi="微软雅黑" w:cs="微软雅黑"/>
          <w:b/>
          <w:bCs/>
        </w:rPr>
        <w:outlineLvl w:val="1"/>
      </w:pPr>
      <w:r/>
      <w:bookmarkStart w:id="89" w:name="_Toc24606"/>
      <w:r>
        <w:rPr>
          <w:rFonts w:hint="eastAsia" w:ascii="微软雅黑" w:hAnsi="微软雅黑" w:cs="微软雅黑"/>
          <w:b/>
          <w:bCs/>
        </w:rPr>
        <w:t xml:space="preserve">七、</w:t>
      </w:r>
      <w:bookmarkStart w:id="90" w:name="OLE_LINK27"/>
      <w:r/>
      <w:bookmarkStart w:id="91" w:name="OLE_LINK26"/>
      <w:r>
        <w:rPr>
          <w:rFonts w:hint="eastAsia" w:ascii="微软雅黑" w:hAnsi="微软雅黑" w:cs="微软雅黑"/>
          <w:b/>
          <w:bCs/>
        </w:rPr>
        <w:t xml:space="preserve">对本次招标提出询问，请按以下方式联系。</w:t>
      </w:r>
      <w:bookmarkEnd w:id="84"/>
      <w:r/>
      <w:bookmarkEnd w:id="85"/>
      <w:r/>
      <w:bookmarkEnd w:id="86"/>
      <w:r/>
      <w:bookmarkEnd w:id="87"/>
      <w:r/>
      <w:bookmarkEnd w:id="88"/>
      <w:r/>
      <w:bookmarkEnd w:id="89"/>
      <w:r/>
      <w:r/>
    </w:p>
    <w:p>
      <w:pPr>
        <w:ind w:firstLine="420"/>
        <w:spacing w:line="420" w:lineRule="exact"/>
        <w:rPr>
          <w:rFonts w:ascii="微软雅黑" w:hAnsi="微软雅黑" w:cs="微软雅黑"/>
          <w:bCs/>
          <w:szCs w:val="21"/>
        </w:rPr>
      </w:pPr>
      <w:r/>
      <w:bookmarkStart w:id="92" w:name="_Toc28359096"/>
      <w:r/>
      <w:bookmarkStart w:id="93" w:name="_Toc28359019"/>
      <w:r/>
      <w:bookmarkStart w:id="94" w:name="_Toc35393806"/>
      <w:r/>
      <w:bookmarkStart w:id="95" w:name="_Toc35393637"/>
      <w:r/>
      <w:bookmarkStart w:id="96" w:name="_Toc26547"/>
      <w:r>
        <w:rPr>
          <w:rFonts w:hint="eastAsia" w:ascii="微软雅黑" w:hAnsi="微软雅黑" w:cs="微软雅黑"/>
          <w:bCs/>
          <w:szCs w:val="21"/>
        </w:rPr>
        <w:t xml:space="preserve">1.采购人信息</w:t>
      </w:r>
      <w:bookmarkEnd w:id="92"/>
      <w:r/>
      <w:bookmarkEnd w:id="93"/>
      <w:r/>
      <w:bookmarkEnd w:id="94"/>
      <w:r/>
      <w:bookmarkEnd w:id="95"/>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名    称：南京鼓楼医院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地    址：南京鼓楼医院　　　</w:t>
      </w:r>
      <w:r/>
    </w:p>
    <w:p>
      <w:pPr>
        <w:ind w:firstLine="630"/>
        <w:jc w:val="left"/>
        <w:spacing w:line="420" w:lineRule="exact"/>
        <w:rPr>
          <w:rFonts w:ascii="微软雅黑" w:hAnsi="微软雅黑" w:cs="微软雅黑"/>
          <w:bCs/>
          <w:szCs w:val="21"/>
        </w:rPr>
      </w:pPr>
      <w:r>
        <w:rPr>
          <w:rFonts w:hint="eastAsia" w:ascii="微软雅黑" w:hAnsi="微软雅黑" w:cs="微软雅黑"/>
          <w:bCs/>
          <w:szCs w:val="21"/>
        </w:rPr>
        <w:t xml:space="preserve">联系方式：025-68182507  　　   　 </w:t>
      </w:r>
      <w:r/>
    </w:p>
    <w:p>
      <w:pPr>
        <w:ind w:firstLine="420"/>
        <w:spacing w:line="420" w:lineRule="exact"/>
        <w:rPr>
          <w:rFonts w:ascii="微软雅黑" w:hAnsi="微软雅黑" w:cs="微软雅黑"/>
          <w:bCs/>
          <w:szCs w:val="21"/>
        </w:rPr>
      </w:pPr>
      <w:r/>
      <w:bookmarkStart w:id="97" w:name="_Toc28359097"/>
      <w:r/>
      <w:bookmarkStart w:id="98" w:name="_Toc28359020"/>
      <w:r/>
      <w:bookmarkStart w:id="99" w:name="_Toc35393807"/>
      <w:r/>
      <w:bookmarkStart w:id="100" w:name="_Toc35393638"/>
      <w:r>
        <w:rPr>
          <w:rFonts w:hint="eastAsia" w:ascii="微软雅黑" w:hAnsi="微软雅黑" w:cs="微软雅黑"/>
          <w:bCs/>
          <w:szCs w:val="21"/>
        </w:rPr>
        <w:t xml:space="preserve">2.采购代理机构信息</w:t>
      </w:r>
      <w:bookmarkEnd w:id="97"/>
      <w:r/>
      <w:bookmarkEnd w:id="98"/>
      <w:r/>
      <w:bookmarkEnd w:id="99"/>
      <w:r/>
      <w:bookmarkEnd w:id="100"/>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名    称：江苏建科工程咨询有限公司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地　　址：</w:t>
      </w:r>
      <w:r>
        <w:rPr>
          <w:rFonts w:ascii="微软雅黑" w:hAnsi="微软雅黑" w:cs="微软雅黑"/>
          <w:bCs/>
          <w:szCs w:val="21"/>
        </w:rPr>
        <w:t xml:space="preserve">南京市建邺区嘉陵江东街 18 号 6 栋 130</w:t>
      </w:r>
      <w:r>
        <w:rPr>
          <w:rFonts w:hint="eastAsia" w:ascii="微软雅黑" w:hAnsi="微软雅黑" w:cs="微软雅黑"/>
          <w:bCs/>
          <w:szCs w:val="21"/>
        </w:rPr>
        <w:t xml:space="preserve">8</w:t>
      </w:r>
      <w:r>
        <w:rPr>
          <w:rFonts w:ascii="微软雅黑" w:hAnsi="微软雅黑" w:cs="微软雅黑"/>
          <w:bCs/>
          <w:szCs w:val="21"/>
        </w:rPr>
        <w:t xml:space="preserve">室</w:t>
      </w:r>
      <w:r>
        <w:rPr>
          <w:rFonts w:hint="eastAsia" w:ascii="微软雅黑" w:hAnsi="微软雅黑" w:cs="微软雅黑"/>
          <w:bCs/>
          <w:szCs w:val="21"/>
        </w:rPr>
        <w:t xml:space="preserve">　　　　　　　　　　　</w:t>
      </w:r>
      <w:r/>
    </w:p>
    <w:p>
      <w:pPr>
        <w:ind w:firstLine="630"/>
        <w:spacing w:line="420" w:lineRule="exact"/>
        <w:rPr>
          <w:rFonts w:ascii="微软雅黑" w:hAnsi="微软雅黑" w:cs="微软雅黑"/>
          <w:bCs/>
          <w:szCs w:val="21"/>
        </w:rPr>
      </w:pPr>
      <w:r>
        <w:rPr>
          <w:rFonts w:hint="eastAsia" w:ascii="微软雅黑" w:hAnsi="微软雅黑" w:cs="微软雅黑"/>
          <w:bCs/>
          <w:szCs w:val="21"/>
        </w:rPr>
        <w:t xml:space="preserve">联系方式：13655187026　　　　　　　  　　　</w:t>
      </w:r>
      <w:r/>
    </w:p>
    <w:p>
      <w:pPr>
        <w:ind w:firstLine="420"/>
        <w:spacing w:line="420" w:lineRule="exact"/>
        <w:rPr>
          <w:rFonts w:ascii="微软雅黑" w:hAnsi="微软雅黑" w:cs="微软雅黑"/>
          <w:bCs/>
          <w:szCs w:val="21"/>
        </w:rPr>
      </w:pPr>
      <w:r/>
      <w:bookmarkStart w:id="101" w:name="_Toc35393808"/>
      <w:r/>
      <w:bookmarkStart w:id="102" w:name="_Toc28359098"/>
      <w:r/>
      <w:bookmarkStart w:id="103" w:name="_Toc28359021"/>
      <w:r/>
      <w:bookmarkStart w:id="104" w:name="_Toc35393639"/>
      <w:r>
        <w:rPr>
          <w:rFonts w:hint="eastAsia" w:ascii="微软雅黑" w:hAnsi="微软雅黑" w:cs="微软雅黑"/>
          <w:bCs/>
          <w:szCs w:val="21"/>
        </w:rPr>
        <w:t xml:space="preserve">3.项目联系方式</w:t>
      </w:r>
      <w:bookmarkEnd w:id="101"/>
      <w:r/>
      <w:bookmarkEnd w:id="102"/>
      <w:r/>
      <w:bookmarkEnd w:id="103"/>
      <w:r/>
      <w:bookmarkEnd w:id="104"/>
      <w:r/>
      <w:r/>
    </w:p>
    <w:p>
      <w:pPr>
        <w:pStyle w:val="1145"/>
        <w:ind w:firstLine="630"/>
        <w:spacing w:line="420" w:lineRule="exact"/>
        <w:rPr>
          <w:rFonts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sz w:val="21"/>
          <w:szCs w:val="21"/>
        </w:rPr>
        <w:t xml:space="preserve">缪利宁          </w:t>
      </w:r>
      <w:r/>
    </w:p>
    <w:p>
      <w:pPr>
        <w:ind w:firstLine="630"/>
        <w:spacing w:line="420" w:lineRule="exact"/>
        <w:rPr>
          <w:rFonts w:ascii="微软雅黑" w:hAnsi="微软雅黑" w:cs="微软雅黑"/>
        </w:rPr>
        <w:sectPr>
          <w:headerReference w:type="default" r:id="rId12"/>
          <w:footerReference w:type="default" r:id="rId17"/>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微软雅黑" w:hAnsi="微软雅黑" w:cs="微软雅黑"/>
          <w:szCs w:val="21"/>
        </w:rPr>
        <w:t xml:space="preserve">电　　 话：13655187026</w:t>
      </w:r>
      <w:bookmarkEnd w:id="90"/>
      <w:r/>
      <w:bookmarkEnd w:id="91"/>
      <w:r/>
      <w:r/>
    </w:p>
    <w:p>
      <w:pPr>
        <w:pStyle w:val="1120"/>
        <w:numPr>
          <w:ilvl w:val="0"/>
          <w:numId w:val="5"/>
        </w:numPr>
        <w:rPr>
          <w:rFonts w:ascii="微软雅黑" w:hAnsi="微软雅黑" w:cs="微软雅黑"/>
        </w:rPr>
      </w:pPr>
      <w:r/>
      <w:bookmarkStart w:id="105" w:name="_Toc32368"/>
      <w:r>
        <w:rPr>
          <w:rFonts w:hint="eastAsia" w:ascii="微软雅黑" w:hAnsi="微软雅黑" w:cs="微软雅黑"/>
        </w:rPr>
        <w:t xml:space="preserve">供应商须知</w:t>
      </w:r>
      <w:bookmarkEnd w:id="2"/>
      <w:r/>
      <w:bookmarkEnd w:id="96"/>
      <w:r/>
      <w:bookmarkEnd w:id="105"/>
      <w:r/>
      <w:r/>
    </w:p>
    <w:p>
      <w:pPr>
        <w:jc w:val="left"/>
        <w:widowControl/>
        <w:rPr>
          <w:rFonts w:ascii="微软雅黑" w:hAnsi="微软雅黑" w:cs="微软雅黑"/>
          <w:b/>
          <w:bCs/>
          <w:sz w:val="24"/>
          <w:szCs w:val="24"/>
        </w:rPr>
      </w:pPr>
      <w:r>
        <w:rPr>
          <w:rFonts w:hint="eastAsia" w:ascii="微软雅黑" w:hAnsi="微软雅黑" w:cs="微软雅黑"/>
          <w:b/>
          <w:bCs/>
          <w:sz w:val="24"/>
          <w:szCs w:val="24"/>
        </w:rPr>
        <w:t xml:space="preserve">供应商须知前附表（采购文件中与此表内容表述不一致部分，以此表内容为准）</w:t>
      </w:r>
      <w:r/>
    </w:p>
    <w:tbl>
      <w:tblPr>
        <w:tblStyle w:val="11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755"/>
        <w:gridCol w:w="6117"/>
      </w:tblGrid>
      <w:tr>
        <w:trPr>
          <w:jc w:val="center"/>
          <w:trHeight w:val="734"/>
        </w:trPr>
        <w:tc>
          <w:tcPr>
            <w:tcW w:w="650"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1755"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项目</w:t>
            </w:r>
            <w:r/>
          </w:p>
        </w:tc>
        <w:tc>
          <w:tcPr>
            <w:tcW w:w="6117" w:type="dxa"/>
            <w:vAlign w:val="center"/>
            <w:textDirection w:val="lrTb"/>
            <w:noWrap w:val="false"/>
          </w:tcPr>
          <w:p>
            <w:pPr>
              <w:jc w:val="center"/>
              <w:spacing w:line="440" w:lineRule="exact"/>
              <w:rPr>
                <w:rFonts w:ascii="微软雅黑" w:hAnsi="微软雅黑" w:cs="微软雅黑"/>
                <w:b/>
                <w:bCs/>
                <w:szCs w:val="21"/>
              </w:rPr>
            </w:pPr>
            <w:r>
              <w:rPr>
                <w:rFonts w:hint="eastAsia" w:ascii="微软雅黑" w:hAnsi="微软雅黑" w:cs="微软雅黑"/>
                <w:b/>
                <w:bCs/>
                <w:szCs w:val="21"/>
              </w:rPr>
              <w:t xml:space="preserve">具 体 内  容</w:t>
            </w:r>
            <w:r/>
          </w:p>
        </w:tc>
      </w:tr>
      <w:tr>
        <w:trPr>
          <w:jc w:val="center"/>
          <w:trHeight w:val="60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项目名称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南京鼓楼医院水暖、空调、消防等零星维修及施工改造服务  </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项目编号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J</w:t>
            </w:r>
            <w:r>
              <w:rPr>
                <w:rFonts w:hint="eastAsia" w:ascii="微软雅黑" w:hAnsi="微软雅黑" w:cs="微软雅黑"/>
                <w:szCs w:val="21"/>
              </w:rPr>
              <w:t xml:space="preserve">SZC-320100-JSJK-C2026-0011</w:t>
            </w:r>
            <w:r/>
          </w:p>
        </w:tc>
      </w:tr>
      <w:tr>
        <w:trPr>
          <w:jc w:val="center"/>
          <w:trHeight w:val="5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采购方式</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竞争性磋商</w:t>
            </w:r>
            <w:r/>
          </w:p>
        </w:tc>
      </w:tr>
      <w:tr>
        <w:trPr>
          <w:jc w:val="center"/>
          <w:trHeight w:val="5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4</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资金来源</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资金自筹</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预算金额</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1500000元</w:t>
            </w:r>
            <w:r/>
          </w:p>
        </w:tc>
      </w:tr>
      <w:tr>
        <w:trPr>
          <w:jc w:val="center"/>
          <w:trHeight w:val="58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最高限价</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各投标单位按下浮率进行报价，下浮率≥0％，否则按无效投标处理。</w:t>
            </w:r>
            <w:r/>
          </w:p>
        </w:tc>
      </w:tr>
      <w:tr>
        <w:trPr>
          <w:jc w:val="center"/>
          <w:trHeight w:val="53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分包</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Height w:val="126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采购人</w:t>
            </w:r>
            <w:r/>
          </w:p>
        </w:tc>
        <w:tc>
          <w:tcPr>
            <w:tcW w:w="6117" w:type="dxa"/>
            <w:vAlign w:val="center"/>
            <w:textDirection w:val="lrTb"/>
            <w:noWrap w:val="false"/>
          </w:tcPr>
          <w:p>
            <w:pPr>
              <w:spacing w:line="400" w:lineRule="exact"/>
            </w:pPr>
            <w:r>
              <w:rPr>
                <w:rFonts w:hint="eastAsia"/>
              </w:rPr>
              <w:t xml:space="preserve">单位名称：南京鼓楼医院</w:t>
            </w:r>
            <w:r/>
          </w:p>
          <w:p>
            <w:pPr>
              <w:jc w:val="left"/>
              <w:spacing w:line="420" w:lineRule="exact"/>
              <w:rPr>
                <w:rFonts w:ascii="微软雅黑" w:hAnsi="微软雅黑" w:cs="微软雅黑"/>
                <w:szCs w:val="21"/>
              </w:rPr>
            </w:pPr>
            <w:r>
              <w:rPr>
                <w:rFonts w:hint="eastAsia"/>
              </w:rPr>
              <w:t xml:space="preserve">联系人：刘工</w:t>
            </w:r>
            <w:r/>
          </w:p>
          <w:p>
            <w:pPr>
              <w:pStyle w:val="1142"/>
              <w:ind w:left="0"/>
            </w:pPr>
            <w:r>
              <w:rPr>
                <w:rFonts w:hint="eastAsia"/>
              </w:rPr>
              <w:t xml:space="preserve">联系电话：</w:t>
            </w:r>
            <w:r>
              <w:rPr>
                <w:rFonts w:hint="eastAsia" w:ascii="微软雅黑" w:hAnsi="微软雅黑" w:cs="微软雅黑"/>
                <w:szCs w:val="21"/>
              </w:rPr>
              <w:t xml:space="preserve">025-68182507</w:t>
            </w:r>
            <w:r/>
          </w:p>
        </w:tc>
      </w:tr>
      <w:tr>
        <w:trPr>
          <w:jc w:val="center"/>
          <w:trHeight w:val="1303"/>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9</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采购代理机构</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江苏建科工程咨询有限公司</w:t>
            </w:r>
            <w:r/>
          </w:p>
          <w:p>
            <w:pPr>
              <w:spacing w:line="400" w:lineRule="exact"/>
              <w:rPr>
                <w:rFonts w:ascii="微软雅黑" w:hAnsi="微软雅黑" w:cs="微软雅黑"/>
                <w:szCs w:val="21"/>
              </w:rPr>
            </w:pPr>
            <w:r>
              <w:rPr>
                <w:rFonts w:hint="eastAsia" w:ascii="微软雅黑" w:hAnsi="微软雅黑" w:cs="微软雅黑"/>
                <w:szCs w:val="21"/>
              </w:rPr>
              <w:t xml:space="preserve">项目负责人：缪利宁      </w:t>
            </w:r>
            <w:r/>
          </w:p>
          <w:p>
            <w:pPr>
              <w:spacing w:line="400" w:lineRule="exact"/>
              <w:rPr>
                <w:rFonts w:ascii="微软雅黑" w:hAnsi="微软雅黑" w:cs="微软雅黑"/>
                <w:szCs w:val="21"/>
              </w:rPr>
            </w:pPr>
            <w:r>
              <w:rPr>
                <w:rFonts w:hint="eastAsia" w:ascii="微软雅黑" w:hAnsi="微软雅黑" w:cs="微软雅黑"/>
                <w:szCs w:val="21"/>
              </w:rPr>
              <w:t xml:space="preserve">联系电话：13655187026</w:t>
            </w:r>
            <w:r/>
          </w:p>
        </w:tc>
      </w:tr>
      <w:tr>
        <w:trPr>
          <w:jc w:val="center"/>
          <w:trHeight w:val="621"/>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投标保证金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本项目不收取投标保证金</w:t>
            </w:r>
            <w:r/>
          </w:p>
        </w:tc>
      </w:tr>
      <w:tr>
        <w:trPr>
          <w:jc w:val="center"/>
          <w:trHeight w:val="574"/>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现场勘查/答疑</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本项目自行现场勘察： </w:t>
            </w:r>
            <w:r/>
          </w:p>
          <w:p>
            <w:pPr>
              <w:spacing w:line="400" w:lineRule="exact"/>
              <w:rPr>
                <w:rFonts w:ascii="微软雅黑" w:hAnsi="微软雅黑" w:cs="微软雅黑"/>
                <w:szCs w:val="21"/>
              </w:rPr>
            </w:pPr>
            <w:r>
              <w:rPr>
                <w:rFonts w:hint="eastAsia" w:ascii="微软雅黑" w:hAnsi="微软雅黑" w:cs="微软雅黑"/>
                <w:szCs w:val="21"/>
              </w:rPr>
              <w:t xml:space="preserve">联系人（联系电话）：13505175142</w:t>
            </w:r>
            <w:r/>
          </w:p>
          <w:p>
            <w:pPr>
              <w:spacing w:line="400" w:lineRule="exact"/>
              <w:rPr>
                <w:rFonts w:ascii="微软雅黑" w:hAnsi="微软雅黑" w:cs="微软雅黑"/>
                <w:szCs w:val="21"/>
              </w:rPr>
            </w:pPr>
            <w:r>
              <w:rPr>
                <w:rFonts w:hint="eastAsia" w:ascii="微软雅黑" w:hAnsi="微软雅黑" w:cs="微软雅黑"/>
                <w:szCs w:val="21"/>
              </w:rPr>
              <w:t xml:space="preserve">供应商需务必对项目现场进行仔细认真勘察，在随后的采购中，对现场资料和数据所作出的推论、解释和结论及由此造成的后果由供应商负责。</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12</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投标文件递交开始时间、截止时间及地点</w:t>
            </w:r>
            <w:r/>
          </w:p>
        </w:tc>
        <w:tc>
          <w:tcPr>
            <w:tcW w:w="6117" w:type="dxa"/>
            <w:vAlign w:val="center"/>
            <w:textDirection w:val="lrTb"/>
            <w:noWrap w:val="false"/>
          </w:tcPr>
          <w:p>
            <w:pPr>
              <w:rPr>
                <w:rFonts w:ascii="微软雅黑" w:hAnsi="微软雅黑" w:cs="微软雅黑"/>
                <w:szCs w:val="21"/>
              </w:rPr>
            </w:pPr>
            <w:r>
              <w:rPr>
                <w:rFonts w:hint="eastAsia" w:ascii="微软雅黑" w:hAnsi="微软雅黑" w:cs="微软雅黑"/>
                <w:szCs w:val="21"/>
              </w:rPr>
              <w:t xml:space="preserve">详见第一章投标邀请（采购公告）</w:t>
            </w:r>
            <w:r/>
          </w:p>
        </w:tc>
      </w:tr>
      <w:tr>
        <w:trPr>
          <w:jc w:val="center"/>
          <w:trHeight w:val="188"/>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13</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投标文件数量</w:t>
            </w:r>
            <w:r/>
          </w:p>
        </w:tc>
        <w:tc>
          <w:tcPr>
            <w:tcW w:w="6117" w:type="dxa"/>
            <w:vAlign w:val="center"/>
            <w:textDirection w:val="lrTb"/>
            <w:noWrap w:val="false"/>
          </w:tcPr>
          <w:p>
            <w:pPr>
              <w:jc w:val="left"/>
              <w:spacing w:line="400" w:lineRule="exact"/>
              <w:rPr>
                <w:rFonts w:ascii="微软雅黑" w:hAnsi="微软雅黑" w:cs="微软雅黑"/>
                <w:szCs w:val="21"/>
              </w:rPr>
            </w:pPr>
            <w:r>
              <w:rPr>
                <w:rFonts w:hint="eastAsia"/>
                <w:szCs w:val="21"/>
              </w:rPr>
              <w:t xml:space="preserve">电子投标文件一份（通过系统提交）</w:t>
            </w:r>
            <w:r>
              <w:rPr>
                <w:rFonts w:ascii="微软雅黑" w:hAnsi="微软雅黑" w:cs="微软雅黑"/>
                <w:szCs w:val="21"/>
              </w:rPr>
              <w:t xml:space="preserve"> </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14</w:t>
            </w:r>
            <w:r/>
          </w:p>
        </w:tc>
        <w:tc>
          <w:tcPr>
            <w:tcW w:w="1755" w:type="dxa"/>
            <w:vAlign w:val="center"/>
            <w:textDirection w:val="lrTb"/>
            <w:noWrap w:val="false"/>
          </w:tcPr>
          <w:p>
            <w:pPr>
              <w:jc w:val="center"/>
              <w:spacing w:line="440" w:lineRule="exact"/>
              <w:rPr>
                <w:rFonts w:ascii="微软雅黑" w:hAnsi="微软雅黑" w:cs="微软雅黑"/>
                <w:szCs w:val="21"/>
              </w:rPr>
            </w:pPr>
            <w:r>
              <w:rPr>
                <w:sz w:val="22"/>
                <w:szCs w:val="28"/>
              </w:rPr>
              <w:t xml:space="preserve">响应性文件递交信息</w:t>
            </w:r>
            <w:r/>
          </w:p>
        </w:tc>
        <w:tc>
          <w:tcPr>
            <w:tcW w:w="6117" w:type="dxa"/>
            <w:vAlign w:val="center"/>
            <w:textDirection w:val="lrTb"/>
            <w:noWrap w:val="false"/>
          </w:tcPr>
          <w:p>
            <w:pPr>
              <w:spacing w:line="460" w:lineRule="exact"/>
              <w:rPr>
                <w:b/>
                <w:szCs w:val="21"/>
              </w:rPr>
            </w:pPr>
            <w:r>
              <w:rPr>
                <w:rFonts w:hint="eastAsia"/>
                <w:b/>
                <w:szCs w:val="21"/>
              </w:rPr>
              <w:t xml:space="preserve">1、本项目需要使用CA数字证书制作、上传电子投标文件完成电子投标，请供应商在参加投标活动前办理好CA数字证书申领及电子签章等操作。</w:t>
            </w:r>
            <w:r/>
          </w:p>
          <w:p>
            <w:pPr>
              <w:spacing w:line="400" w:lineRule="exact"/>
              <w:rPr>
                <w:rFonts w:ascii="微软雅黑" w:hAnsi="微软雅黑" w:cs="微软雅黑"/>
                <w:szCs w:val="21"/>
              </w:rPr>
            </w:pPr>
            <w:r>
              <w:rPr>
                <w:b/>
                <w:szCs w:val="21"/>
              </w:rPr>
              <w:t xml:space="preserve">2</w:t>
            </w:r>
            <w:r>
              <w:rPr>
                <w:rFonts w:hint="eastAsia"/>
                <w:b/>
                <w:szCs w:val="21"/>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15</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样品</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16</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现场陈述</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无</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17</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投标文件有效期</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投标截止时间后九十天</w:t>
            </w:r>
            <w:r/>
          </w:p>
        </w:tc>
      </w:tr>
      <w:tr>
        <w:trPr>
          <w:jc w:val="center"/>
          <w:trHeight w:val="1299"/>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18</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投标报价</w:t>
            </w:r>
            <w:r/>
          </w:p>
        </w:tc>
        <w:tc>
          <w:tcPr>
            <w:tcW w:w="6117" w:type="dxa"/>
            <w:vAlign w:val="center"/>
            <w:textDirection w:val="lrTb"/>
            <w:noWrap w:val="false"/>
          </w:tcPr>
          <w:p>
            <w:pPr>
              <w:spacing w:line="400" w:lineRule="exact"/>
              <w:rPr>
                <w:rFonts w:ascii="微软雅黑" w:hAnsi="微软雅黑" w:cs="微软雅黑"/>
                <w:szCs w:val="21"/>
              </w:rPr>
            </w:pPr>
            <w:r>
              <w:rPr>
                <w:rFonts w:hint="eastAsia" w:ascii="微软雅黑" w:hAnsi="微软雅黑" w:cs="微软雅黑"/>
                <w:szCs w:val="21"/>
              </w:rPr>
              <w:t xml:space="preserve">投标报价包括采购文件所规定的采购范围的全部内容。</w:t>
            </w:r>
            <w:r/>
          </w:p>
        </w:tc>
      </w:tr>
      <w:tr>
        <w:trPr>
          <w:jc w:val="center"/>
          <w:trHeight w:val="1287"/>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19</w:t>
            </w:r>
            <w:r/>
          </w:p>
        </w:tc>
        <w:tc>
          <w:tcPr>
            <w:tcW w:w="1755" w:type="dxa"/>
            <w:vAlign w:val="center"/>
            <w:textDirection w:val="lrTb"/>
            <w:noWrap w:val="false"/>
          </w:tcPr>
          <w:p>
            <w:pPr>
              <w:jc w:val="center"/>
              <w:spacing w:line="400" w:lineRule="exact"/>
              <w:rPr>
                <w:rFonts w:ascii="微软雅黑" w:hAnsi="微软雅黑" w:cs="微软雅黑"/>
                <w:szCs w:val="21"/>
              </w:rPr>
            </w:pPr>
            <w:r>
              <w:rPr>
                <w:rFonts w:hint="eastAsia" w:ascii="微软雅黑" w:hAnsi="微软雅黑" w:cs="微软雅黑"/>
                <w:szCs w:val="21"/>
              </w:rPr>
              <w:t xml:space="preserve">采购标的对应的 中小企业划分标准所属行业</w:t>
            </w:r>
            <w:r/>
          </w:p>
        </w:tc>
        <w:tc>
          <w:tcPr>
            <w:tcW w:w="6117" w:type="dxa"/>
            <w:vAlign w:val="center"/>
            <w:textDirection w:val="lrTb"/>
            <w:noWrap w:val="false"/>
          </w:tcPr>
          <w:p>
            <w:pPr>
              <w:jc w:val="left"/>
              <w:spacing w:line="440" w:lineRule="exact"/>
              <w:rPr>
                <w:rFonts w:ascii="微软雅黑" w:hAnsi="微软雅黑" w:cs="微软雅黑"/>
                <w:szCs w:val="21"/>
              </w:rPr>
            </w:pPr>
            <w:r>
              <w:rPr>
                <w:rFonts w:hint="eastAsia" w:ascii="微软雅黑" w:hAnsi="微软雅黑" w:cs="微软雅黑"/>
                <w:szCs w:val="21"/>
              </w:rPr>
              <w:t xml:space="preserve">/</w:t>
            </w:r>
            <w:r/>
          </w:p>
        </w:tc>
      </w:tr>
      <w:tr>
        <w:trPr>
          <w:jc w:val="center"/>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20</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关于联合体投标</w:t>
            </w:r>
            <w:r/>
          </w:p>
        </w:tc>
        <w:tc>
          <w:tcPr>
            <w:tcW w:w="6117" w:type="dxa"/>
            <w:vAlign w:val="center"/>
            <w:textDirection w:val="lrTb"/>
            <w:noWrap w:val="false"/>
          </w:tcPr>
          <w:p>
            <w:pPr>
              <w:spacing w:line="440" w:lineRule="exact"/>
              <w:rPr>
                <w:rFonts w:ascii="微软雅黑" w:hAnsi="微软雅黑" w:cs="微软雅黑"/>
                <w:szCs w:val="21"/>
              </w:rPr>
            </w:pPr>
            <w:r>
              <w:rPr>
                <w:rFonts w:hint="eastAsia" w:ascii="微软雅黑" w:hAnsi="微软雅黑" w:cs="微软雅黑"/>
                <w:szCs w:val="21"/>
              </w:rPr>
              <w:t xml:space="preserve">不接受联合体投标</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21</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投标文件有效性</w:t>
            </w:r>
            <w:r/>
          </w:p>
        </w:tc>
        <w:tc>
          <w:tcPr>
            <w:tcW w:w="6117" w:type="dxa"/>
            <w:vAlign w:val="center"/>
            <w:textDirection w:val="lrTb"/>
            <w:noWrap w:val="false"/>
          </w:tcPr>
          <w:p>
            <w:pPr>
              <w:spacing w:line="400" w:lineRule="exact"/>
              <w:rPr>
                <w:rFonts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p>
        </w:tc>
      </w:tr>
      <w:tr>
        <w:trPr>
          <w:jc w:val="center"/>
          <w:trHeight w:val="90"/>
        </w:trPr>
        <w:tc>
          <w:tcPr>
            <w:tcW w:w="650"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22</w:t>
            </w:r>
            <w:r/>
          </w:p>
        </w:tc>
        <w:tc>
          <w:tcPr>
            <w:tcW w:w="1755" w:type="dxa"/>
            <w:vAlign w:val="center"/>
            <w:textDirection w:val="lrTb"/>
            <w:noWrap w:val="false"/>
          </w:tcPr>
          <w:p>
            <w:pPr>
              <w:jc w:val="center"/>
              <w:spacing w:line="440" w:lineRule="exact"/>
              <w:rPr>
                <w:rFonts w:ascii="微软雅黑" w:hAnsi="微软雅黑" w:cs="微软雅黑"/>
                <w:szCs w:val="21"/>
              </w:rPr>
            </w:pPr>
            <w:r>
              <w:rPr>
                <w:rFonts w:hint="eastAsia" w:ascii="微软雅黑" w:hAnsi="微软雅黑" w:cs="微软雅黑"/>
                <w:szCs w:val="21"/>
              </w:rPr>
              <w:t xml:space="preserve">代理费用</w:t>
            </w:r>
            <w:r/>
          </w:p>
        </w:tc>
        <w:tc>
          <w:tcPr>
            <w:tcW w:w="6117" w:type="dxa"/>
            <w:vAlign w:val="center"/>
            <w:textDirection w:val="lrTb"/>
            <w:noWrap w:val="false"/>
          </w:tcPr>
          <w:p>
            <w:pPr>
              <w:spacing w:line="400" w:lineRule="exact"/>
              <w:rPr>
                <w:rFonts w:ascii="微软雅黑" w:hAnsi="微软雅黑" w:cs="微软雅黑"/>
                <w:b/>
                <w:bCs/>
              </w:rPr>
            </w:pPr>
            <w:r>
              <w:rPr>
                <w:rFonts w:hint="eastAsia" w:ascii="微软雅黑" w:hAnsi="微软雅黑" w:cs="微软雅黑"/>
                <w:b/>
              </w:rPr>
              <w:t xml:space="preserve">本次招标代理服务费及专家评委费由成交供应商支付。招标代理</w:t>
            </w:r>
            <w:r/>
          </w:p>
          <w:p>
            <w:pPr>
              <w:spacing w:line="400" w:lineRule="exact"/>
              <w:rPr>
                <w:rFonts w:ascii="微软雅黑" w:hAnsi="微软雅黑" w:cs="微软雅黑"/>
                <w:b/>
                <w:bCs/>
              </w:rPr>
            </w:pPr>
            <w:r>
              <w:rPr>
                <w:rFonts w:hint="eastAsia" w:ascii="微软雅黑" w:hAnsi="微软雅黑" w:cs="微软雅黑"/>
                <w:b/>
              </w:rPr>
              <w:t xml:space="preserve">服务费由成交供应商按照实际中标</w:t>
            </w:r>
            <w:r>
              <w:rPr>
                <w:rFonts w:hint="eastAsia" w:ascii="微软雅黑" w:hAnsi="微软雅黑" w:cs="微软雅黑"/>
                <w:b/>
                <w:bCs/>
              </w:rPr>
              <w:t xml:space="preserve">金额：招标代理服务费按计价格[2002]1980号文收费标准32％计取。</w:t>
            </w:r>
            <w:r/>
          </w:p>
          <w:p>
            <w:pPr>
              <w:spacing w:line="400" w:lineRule="exact"/>
              <w:rPr>
                <w:rFonts w:ascii="微软雅黑" w:hAnsi="微软雅黑" w:cs="微软雅黑"/>
                <w:b/>
                <w:bCs/>
              </w:rPr>
            </w:pPr>
            <w:r>
              <w:rPr>
                <w:rFonts w:hint="eastAsia" w:ascii="微软雅黑" w:hAnsi="微软雅黑" w:cs="微软雅黑"/>
                <w:b/>
                <w:bCs/>
              </w:rPr>
              <w:t xml:space="preserve">交纳时间：领取中标通知书时一次性付清</w:t>
            </w:r>
            <w:r>
              <w:rPr>
                <w:rFonts w:hint="eastAsia" w:ascii="微软雅黑" w:hAnsi="微软雅黑" w:cs="微软雅黑"/>
                <w:b/>
                <w:bCs/>
              </w:rPr>
              <w:tab/>
            </w:r>
            <w:r/>
          </w:p>
          <w:p>
            <w:pPr>
              <w:spacing w:line="400" w:lineRule="exact"/>
              <w:rPr>
                <w:rFonts w:ascii="微软雅黑" w:hAnsi="微软雅黑" w:cs="微软雅黑"/>
                <w:b/>
                <w:bCs/>
              </w:rPr>
            </w:pPr>
            <w:r>
              <w:rPr>
                <w:rFonts w:hint="eastAsia" w:ascii="微软雅黑" w:hAnsi="微软雅黑" w:cs="微软雅黑"/>
                <w:b/>
                <w:bCs/>
              </w:rPr>
              <w:t xml:space="preserve">交纳方式：以银行本票，银行汇票，电汇形式支付。</w:t>
            </w:r>
            <w:r/>
          </w:p>
          <w:p>
            <w:pPr>
              <w:spacing w:line="400" w:lineRule="exact"/>
              <w:rPr>
                <w:rFonts w:ascii="微软雅黑" w:hAnsi="微软雅黑" w:cs="微软雅黑"/>
                <w:b/>
              </w:rPr>
            </w:pPr>
            <w:r>
              <w:rPr>
                <w:rFonts w:hint="eastAsia" w:ascii="微软雅黑" w:hAnsi="微软雅黑" w:cs="微软雅黑"/>
                <w:b/>
              </w:rPr>
              <w:t xml:space="preserve">专家评委费按实收取。以上费用均已包含在响应报价中，不单独列项。请各供应商充分考虑综合在响应报价中。</w:t>
            </w:r>
            <w:r/>
          </w:p>
        </w:tc>
      </w:tr>
    </w:tbl>
    <w:p>
      <w:pPr>
        <w:pStyle w:val="1121"/>
        <w:jc w:val="both"/>
        <w:rPr>
          <w:rFonts w:ascii="微软雅黑" w:hAnsi="微软雅黑" w:cs="微软雅黑"/>
        </w:rPr>
        <w:sectPr>
          <w:headerReference w:type="default" r:id="rId13"/>
          <w:footerReference w:type="default" r:id="rId18"/>
          <w:footnotePr/>
          <w:endnotePr/>
          <w:type w:val="nextPage"/>
          <w:pgSz w:w="11906" w:h="16838" w:orient="portrait"/>
          <w:pgMar w:top="1440" w:right="1797" w:bottom="1440" w:left="1797" w:header="850" w:footer="992" w:gutter="0"/>
          <w:cols w:num="1" w:sep="0" w:space="1701" w:equalWidth="1"/>
          <w:docGrid w:linePitch="360"/>
        </w:sectPr>
      </w:pPr>
      <w:r/>
      <w:bookmarkStart w:id="106" w:name="_Toc4078"/>
      <w:r/>
      <w:bookmarkStart w:id="107" w:name="_Toc452384170"/>
      <w:r/>
      <w:r/>
    </w:p>
    <w:p>
      <w:pPr>
        <w:pStyle w:val="1121"/>
        <w:numPr>
          <w:ilvl w:val="0"/>
          <w:numId w:val="6"/>
        </w:numPr>
        <w:rPr>
          <w:rFonts w:ascii="微软雅黑" w:hAnsi="微软雅黑" w:cs="微软雅黑"/>
        </w:rPr>
      </w:pPr>
      <w:r/>
      <w:bookmarkStart w:id="108" w:name="_Toc28408"/>
      <w:r>
        <w:rPr>
          <w:rFonts w:hint="eastAsia" w:ascii="微软雅黑" w:hAnsi="微软雅黑" w:cs="微软雅黑"/>
        </w:rPr>
        <w:t xml:space="preserve">总则</w:t>
      </w:r>
      <w:bookmarkEnd w:id="106"/>
      <w:r/>
      <w:bookmarkEnd w:id="107"/>
      <w:r/>
      <w:bookmarkEnd w:id="108"/>
      <w:r/>
      <w:r/>
    </w:p>
    <w:p>
      <w:pPr>
        <w:ind w:left="818"/>
        <w:spacing w:before="142"/>
        <w:rPr>
          <w:rFonts w:ascii="微软雅黑" w:hAnsi="微软雅黑"/>
          <w:b/>
        </w:rPr>
      </w:pPr>
      <w:r>
        <w:rPr>
          <w:rFonts w:ascii="微软雅黑" w:hAnsi="微软雅黑"/>
          <w:b/>
        </w:rPr>
        <w:t xml:space="preserve">1、适用法律</w:t>
      </w:r>
      <w:r/>
    </w:p>
    <w:p>
      <w:pPr>
        <w:pStyle w:val="1139"/>
        <w:ind w:left="398" w:right="498" w:firstLine="420"/>
        <w:spacing w:before="139" w:line="364" w:lineRule="auto"/>
        <w:rPr>
          <w:rFonts w:ascii="微软雅黑" w:hAnsi="微软雅黑" w:eastAsia="微软雅黑"/>
          <w:sz w:val="21"/>
          <w:szCs w:val="21"/>
        </w:rPr>
      </w:pPr>
      <w:r>
        <w:rPr>
          <w:rFonts w:ascii="微软雅黑" w:hAnsi="微软雅黑" w:eastAsia="微软雅黑"/>
          <w:spacing w:val="-5"/>
          <w:sz w:val="21"/>
          <w:szCs w:val="21"/>
        </w:rPr>
        <w:t xml:space="preserve">1.1《中华人民共和国政府采购法》、《中华人民共和国政府采购法实施条例》、《政府采购非招标方式管理办法》等有关法律、规章和规定等。</w:t>
      </w:r>
      <w:r/>
    </w:p>
    <w:p>
      <w:pPr>
        <w:ind w:left="818"/>
        <w:spacing w:line="267" w:lineRule="exact"/>
        <w:rPr>
          <w:rFonts w:ascii="微软雅黑" w:hAnsi="微软雅黑"/>
          <w:b/>
        </w:rPr>
      </w:pPr>
      <w:r>
        <w:rPr>
          <w:rFonts w:ascii="微软雅黑" w:hAnsi="微软雅黑"/>
          <w:b/>
        </w:rPr>
        <w:t xml:space="preserve">2、定义</w:t>
      </w:r>
      <w:r/>
    </w:p>
    <w:p>
      <w:pPr>
        <w:pStyle w:val="1197"/>
        <w:numPr>
          <w:ilvl w:val="1"/>
          <w:numId w:val="7"/>
        </w:numPr>
        <w:ind w:hanging="318"/>
        <w:jc w:val="left"/>
        <w:spacing w:before="141"/>
        <w:tabs>
          <w:tab w:val="left" w:pos="1136" w:leader="none"/>
        </w:tabs>
        <w:rPr>
          <w:rFonts w:ascii="微软雅黑" w:hAnsi="微软雅黑"/>
        </w:rPr>
      </w:pPr>
      <w:r>
        <w:rPr>
          <w:rFonts w:ascii="微软雅黑" w:hAnsi="微软雅黑"/>
          <w:spacing w:val="-11"/>
        </w:rPr>
        <w:t xml:space="preserve">“供应商”是指参加磋商竞争，并符合采购文件规定资格条件的法人、其他组织或者自然人。</w:t>
      </w:r>
      <w:r/>
    </w:p>
    <w:p>
      <w:pPr>
        <w:pStyle w:val="1197"/>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“工程和服务”指本采购文件中所述产品及相关服务。</w:t>
      </w:r>
      <w:r/>
    </w:p>
    <w:p>
      <w:pPr>
        <w:pStyle w:val="1197"/>
        <w:numPr>
          <w:ilvl w:val="1"/>
          <w:numId w:val="7"/>
        </w:numPr>
        <w:ind w:left="1132" w:hanging="315"/>
        <w:jc w:val="left"/>
        <w:spacing w:before="139"/>
        <w:tabs>
          <w:tab w:val="left" w:pos="1133" w:leader="none"/>
        </w:tabs>
        <w:rPr>
          <w:rFonts w:ascii="微软雅黑" w:hAnsi="微软雅黑"/>
        </w:rPr>
      </w:pPr>
      <w:r>
        <w:rPr>
          <w:rFonts w:ascii="微软雅黑" w:hAnsi="微软雅黑"/>
        </w:rPr>
        <w:t xml:space="preserve">“用户或使用单位”是指使用服务的单位。</w:t>
      </w:r>
      <w:r/>
    </w:p>
    <w:p>
      <w:pPr>
        <w:ind w:left="818"/>
        <w:spacing w:before="141"/>
        <w:rPr>
          <w:rFonts w:ascii="微软雅黑" w:hAnsi="微软雅黑"/>
          <w:b/>
        </w:rPr>
      </w:pPr>
      <w:r>
        <w:rPr>
          <w:rFonts w:ascii="微软雅黑" w:hAnsi="微软雅黑"/>
          <w:b/>
        </w:rPr>
        <w:t xml:space="preserve">3、政策功能</w:t>
      </w:r>
      <w:r/>
    </w:p>
    <w:p>
      <w:pPr>
        <w:pStyle w:val="1197"/>
        <w:numPr>
          <w:ilvl w:val="1"/>
          <w:numId w:val="8"/>
        </w:numPr>
        <w:spacing w:before="139"/>
        <w:tabs>
          <w:tab w:val="left" w:pos="1186" w:leader="none"/>
        </w:tabs>
        <w:rPr>
          <w:rFonts w:ascii="微软雅黑" w:hAnsi="微软雅黑"/>
        </w:rPr>
      </w:pPr>
      <w:r>
        <w:rPr>
          <w:rFonts w:ascii="微软雅黑" w:hAnsi="微软雅黑"/>
        </w:rPr>
        <w:t xml:space="preserve">中小企业政策</w:t>
      </w:r>
      <w:r/>
    </w:p>
    <w:p>
      <w:pPr>
        <w:pStyle w:val="1197"/>
        <w:numPr>
          <w:ilvl w:val="0"/>
          <w:numId w:val="9"/>
        </w:numPr>
        <w:jc w:val="left"/>
        <w:spacing w:before="139"/>
        <w:tabs>
          <w:tab w:val="left" w:pos="1343" w:leader="none"/>
        </w:tabs>
        <w:rPr>
          <w:rFonts w:ascii="微软雅黑" w:hAnsi="微软雅黑"/>
        </w:rPr>
      </w:pPr>
      <w:r>
        <w:rPr>
          <w:rFonts w:ascii="微软雅黑" w:hAnsi="微软雅黑"/>
        </w:rPr>
        <w:t xml:space="preserve">政府采购促进中小企业发展，在政府采购活动中，投标人提供的货物、工程或者服务符合</w:t>
      </w:r>
      <w:r/>
    </w:p>
    <w:p>
      <w:pPr>
        <w:pStyle w:val="1139"/>
        <w:ind w:left="398" w:right="392"/>
        <w:spacing w:before="139" w:line="364" w:lineRule="auto"/>
        <w:rPr>
          <w:rFonts w:ascii="微软雅黑" w:hAnsi="微软雅黑" w:eastAsia="微软雅黑"/>
          <w:sz w:val="21"/>
        </w:rPr>
      </w:pPr>
      <w:r>
        <w:rPr>
          <w:rFonts w:ascii="微软雅黑" w:hAnsi="微软雅黑" w:eastAsia="微软雅黑"/>
          <w:sz w:val="21"/>
        </w:rPr>
        <w:t xml:space="preserve">《政府采购促进中小企业发展管理办法》（财库〔2020〕46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 号及《国家统计局关于印发&lt;统计上大中小微型企业划分办法（2017）&gt;的通知》国统字〔2017〕213 号）</w:t>
      </w:r>
      <w:r/>
    </w:p>
    <w:p>
      <w:pPr>
        <w:pStyle w:val="1197"/>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对于专门面向中小企业或小型、微型企业的项目，只面向中小企业或小型、微型企业采购。对于非专门面向中小企业的项目，对小型和微型企业的报价给予 10%的扣除（工程类 5%），用扣除后的价格参与评审。参加政府采购活动的中小企业应当提供《中小企业声明函》。</w:t>
      </w:r>
      <w:r/>
    </w:p>
    <w:p>
      <w:pPr>
        <w:pStyle w:val="1197"/>
        <w:numPr>
          <w:ilvl w:val="0"/>
          <w:numId w:val="9"/>
        </w:numPr>
        <w:ind w:left="398" w:right="392" w:firstLine="420"/>
        <w:jc w:val="left"/>
        <w:spacing w:line="364" w:lineRule="auto"/>
        <w:tabs>
          <w:tab w:val="left" w:pos="1343" w:leader="none"/>
        </w:tabs>
        <w:rPr>
          <w:rFonts w:ascii="微软雅黑" w:hAnsi="微软雅黑"/>
        </w:rPr>
      </w:pPr>
      <w:r>
        <w:rPr>
          <w:rFonts w:ascii="微软雅黑" w:hAnsi="微软雅黑"/>
        </w:rPr>
        <w:t xml:space="preserve">对于接受投标人以联合体形式参加采购活动的项目，小型、微型企业联合体应当符合《政府采购促进中小企业发展管理办法》（财库〔2020〕46 号）第九条的规定。联合协议中约定，小型、微型企业的协议合同金额占到联合体协议合同总金额 30%以上的，给予联合体 2%的价格扣除。以联合体形式参加政府采购活动的，联合体各方均为中小企业的，联合体视同中小企业。其中，联合体各方均为小微企业的，联合体视同小微企业。</w:t>
      </w:r>
      <w:r/>
    </w:p>
    <w:p>
      <w:pPr>
        <w:pStyle w:val="1197"/>
        <w:numPr>
          <w:ilvl w:val="0"/>
          <w:numId w:val="9"/>
        </w:numPr>
        <w:ind w:left="398" w:right="496" w:firstLine="420"/>
        <w:spacing w:line="364" w:lineRule="auto"/>
        <w:tabs>
          <w:tab w:val="left" w:pos="1347" w:leader="none"/>
        </w:tabs>
        <w:rPr>
          <w:rFonts w:ascii="微软雅黑" w:hAnsi="微软雅黑"/>
        </w:rPr>
      </w:pPr>
      <w:r>
        <w:rPr>
          <w:rFonts w:ascii="微软雅黑" w:hAnsi="微软雅黑"/>
        </w:rPr>
        <w:t xml:space="preserve">依据《政府采购促进中小企业发展管理办法》（财库〔2020〕46</w:t>
      </w:r>
      <w:r>
        <w:rPr>
          <w:rFonts w:ascii="微软雅黑" w:hAnsi="微软雅黑"/>
          <w:spacing w:val="10"/>
        </w:rPr>
        <w:t xml:space="preserve"> 号</w:t>
      </w:r>
      <w:r>
        <w:rPr>
          <w:rFonts w:ascii="微软雅黑" w:hAnsi="微软雅黑"/>
        </w:rPr>
        <w:t xml:space="preserve">）规定的扶持政策获取政府采购合同后，小型、微型企业不得将合同分包给大型、中型企业，中型企业不得将合同分包给大型企业。</w:t>
      </w:r>
      <w:r/>
    </w:p>
    <w:p>
      <w:pPr>
        <w:pStyle w:val="1197"/>
        <w:numPr>
          <w:ilvl w:val="1"/>
          <w:numId w:val="8"/>
        </w:numPr>
        <w:spacing w:line="266" w:lineRule="exact"/>
        <w:tabs>
          <w:tab w:val="left" w:pos="1186" w:leader="none"/>
        </w:tabs>
        <w:rPr>
          <w:rFonts w:ascii="微软雅黑" w:hAnsi="微软雅黑"/>
        </w:rPr>
      </w:pPr>
      <w:r>
        <w:rPr>
          <w:rFonts w:ascii="微软雅黑" w:hAnsi="微软雅黑"/>
        </w:rPr>
        <w:t xml:space="preserve">政府采购支持监狱和戒毒企业发展政策</w:t>
      </w:r>
      <w:r/>
    </w:p>
    <w:p>
      <w:pPr>
        <w:pStyle w:val="1197"/>
        <w:numPr>
          <w:ilvl w:val="0"/>
          <w:numId w:val="10"/>
        </w:numPr>
        <w:ind w:right="392" w:firstLine="420"/>
        <w:jc w:val="left"/>
        <w:spacing w:before="136" w:line="364" w:lineRule="auto"/>
        <w:tabs>
          <w:tab w:val="left" w:pos="1343" w:leader="none"/>
        </w:tabs>
        <w:rPr>
          <w:rFonts w:ascii="微软雅黑" w:hAnsi="微软雅黑"/>
        </w:rPr>
      </w:pPr>
      <w:r>
        <w:rPr>
          <w:rFonts w:ascii="微软雅黑" w:hAnsi="微软雅黑"/>
          <w:spacing w:val="-6"/>
        </w:rPr>
        <w:t xml:space="preserve">根据《关于政</w:t>
      </w:r>
      <w:r>
        <w:rPr>
          <w:rFonts w:ascii="微软雅黑" w:hAnsi="微软雅黑"/>
        </w:rPr>
        <w:t xml:space="preserve">府采购支持监狱企业发展有关问题的通知》，在政府采购活动中监狱企业视同小型、微型企业，享受预留份额、评审中价格扣除等政府采购促进中小企业发展的政府采购政策。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pStyle w:val="1197"/>
        <w:numPr>
          <w:ilvl w:val="1"/>
          <w:numId w:val="8"/>
        </w:numPr>
        <w:ind w:left="1238" w:hanging="421"/>
        <w:spacing w:before="139"/>
        <w:tabs>
          <w:tab w:val="left" w:pos="1239" w:leader="none"/>
        </w:tabs>
        <w:rPr>
          <w:rFonts w:ascii="微软雅黑" w:hAnsi="微软雅黑"/>
        </w:rPr>
      </w:pPr>
      <w:r>
        <w:rPr>
          <w:rFonts w:ascii="微软雅黑" w:hAnsi="微软雅黑"/>
        </w:rPr>
        <w:t xml:space="preserve">促进残疾人就业政策</w:t>
      </w:r>
      <w:r/>
    </w:p>
    <w:p>
      <w:pPr>
        <w:pStyle w:val="1197"/>
        <w:numPr>
          <w:ilvl w:val="0"/>
          <w:numId w:val="11"/>
        </w:numPr>
        <w:ind w:right="496" w:firstLine="420"/>
        <w:spacing w:before="141" w:line="364" w:lineRule="auto"/>
        <w:tabs>
          <w:tab w:val="left" w:pos="1343" w:leader="none"/>
        </w:tabs>
        <w:rPr>
          <w:rFonts w:ascii="微软雅黑" w:hAnsi="微软雅黑"/>
          <w:szCs w:val="21"/>
        </w:rPr>
      </w:pPr>
      <w:r>
        <w:rPr>
          <w:rFonts w:hint="eastAsia" w:ascii="微软雅黑" w:hAnsi="微软雅黑"/>
          <w:spacing w:val="-6"/>
          <w:szCs w:val="21"/>
        </w:rPr>
        <w:t xml:space="preserve">根据《关于促进残疾人就业政府采购政策的通知》，在政府采购活动中残疾人福利性单位  视同小型、微型企业，享受预留份额、评审中价格扣除等促进中小企业发展的政府采购政策。残疾人福利性单位属于小型、微型企业的，不重复享受政策。</w:t>
      </w:r>
      <w:r/>
    </w:p>
    <w:p>
      <w:pPr>
        <w:pStyle w:val="1197"/>
        <w:numPr>
          <w:ilvl w:val="0"/>
          <w:numId w:val="11"/>
        </w:numPr>
        <w:ind w:right="498" w:firstLine="420"/>
        <w:spacing w:line="364" w:lineRule="auto"/>
        <w:tabs>
          <w:tab w:val="left" w:pos="1343" w:leader="none"/>
        </w:tabs>
        <w:rPr>
          <w:rFonts w:ascii="微软雅黑" w:hAnsi="微软雅黑"/>
          <w:szCs w:val="21"/>
        </w:rPr>
      </w:pPr>
      <w:r>
        <w:rPr>
          <w:rFonts w:hint="eastAsia" w:ascii="微软雅黑" w:hAnsi="微软雅黑"/>
          <w:spacing w:val="-6"/>
          <w:szCs w:val="21"/>
        </w:rPr>
        <w:t xml:space="preserve">参加政府采购活动的残疾人福利性单位提供《残疾人福利性单位声明函》，残疾人福利性单位享受政府采购支持政策的要求</w:t>
      </w:r>
      <w:r>
        <w:rPr>
          <w:rFonts w:hint="eastAsia" w:ascii="微软雅黑" w:hAnsi="微软雅黑"/>
          <w:spacing w:val="-3"/>
          <w:szCs w:val="21"/>
        </w:rPr>
        <w:t xml:space="preserve">详见《关于促进残疾人就业政府采购政策的通知》（财〔2017〕141</w:t>
      </w:r>
      <w:r>
        <w:rPr>
          <w:rFonts w:hint="eastAsia" w:ascii="微软雅黑" w:hAnsi="微软雅黑"/>
          <w:spacing w:val="-1"/>
          <w:szCs w:val="21"/>
        </w:rPr>
        <w:t xml:space="preserve"> 号</w:t>
      </w:r>
      <w:r>
        <w:rPr>
          <w:rFonts w:hint="eastAsia" w:ascii="微软雅黑" w:hAnsi="微软雅黑"/>
          <w:szCs w:val="21"/>
        </w:rPr>
        <w:t xml:space="preserve">）。</w:t>
      </w:r>
      <w:r/>
    </w:p>
    <w:p>
      <w:pPr>
        <w:pStyle w:val="1197"/>
        <w:numPr>
          <w:ilvl w:val="1"/>
          <w:numId w:val="8"/>
        </w:numPr>
        <w:ind w:left="1238" w:hanging="421"/>
        <w:spacing w:line="269" w:lineRule="exact"/>
        <w:tabs>
          <w:tab w:val="left" w:pos="1239" w:leader="none"/>
        </w:tabs>
        <w:rPr>
          <w:rFonts w:ascii="微软雅黑" w:hAnsi="微软雅黑"/>
          <w:szCs w:val="21"/>
        </w:rPr>
      </w:pPr>
      <w:r>
        <w:rPr>
          <w:rFonts w:hint="eastAsia" w:ascii="微软雅黑" w:hAnsi="微软雅黑"/>
          <w:szCs w:val="21"/>
        </w:rPr>
        <w:t xml:space="preserve">政府采购节能产品、环境标志产品实施品目清单管理。</w:t>
      </w:r>
      <w:r/>
    </w:p>
    <w:p>
      <w:pPr>
        <w:pStyle w:val="1197"/>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拟采购产品属于节能产品品目清单规定必须强制采购的，实行强制采购。</w:t>
      </w:r>
      <w:r/>
    </w:p>
    <w:p>
      <w:pPr>
        <w:pStyle w:val="1197"/>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拟采购产品属于节能产品、环境标志产品品目清单规定优先采购的，在性能、技术、服务等指标同等条件下，实行优先采购。</w:t>
      </w:r>
      <w:r/>
    </w:p>
    <w:p>
      <w:pPr>
        <w:pStyle w:val="1197"/>
        <w:numPr>
          <w:ilvl w:val="0"/>
          <w:numId w:val="12"/>
        </w:numPr>
        <w:jc w:val="left"/>
        <w:spacing w:before="136"/>
        <w:tabs>
          <w:tab w:val="left" w:pos="1343" w:leader="none"/>
        </w:tabs>
        <w:rPr>
          <w:rFonts w:ascii="微软雅黑" w:hAnsi="微软雅黑"/>
          <w:szCs w:val="21"/>
        </w:rPr>
      </w:pPr>
      <w:r>
        <w:rPr>
          <w:rFonts w:hint="eastAsia" w:ascii="微软雅黑" w:hAnsi="微软雅黑"/>
          <w:szCs w:val="21"/>
        </w:rPr>
        <w:t xml:space="preserve">参加政府采购活动的节能产品、环境标志产品供应商应当提供国家确定的认证构出具的、 处于有效期之内的节能产品、环境标志产品认证证书复印件。</w:t>
      </w:r>
      <w:r/>
    </w:p>
    <w:p>
      <w:pPr>
        <w:pStyle w:val="1197"/>
        <w:numPr>
          <w:ilvl w:val="1"/>
          <w:numId w:val="8"/>
        </w:numPr>
        <w:ind w:left="1238" w:hanging="421"/>
        <w:jc w:val="left"/>
        <w:spacing w:line="267" w:lineRule="exact"/>
        <w:tabs>
          <w:tab w:val="left" w:pos="1239" w:leader="none"/>
        </w:tabs>
        <w:rPr>
          <w:rFonts w:ascii="微软雅黑" w:hAnsi="微软雅黑"/>
          <w:szCs w:val="21"/>
        </w:rPr>
      </w:pPr>
      <w:r>
        <w:rPr>
          <w:rFonts w:hint="eastAsia" w:ascii="微软雅黑" w:hAnsi="微软雅黑"/>
          <w:szCs w:val="21"/>
        </w:rPr>
        <w:t xml:space="preserve">强制采购信息安全产品。</w:t>
      </w:r>
      <w:r/>
    </w:p>
    <w:p>
      <w:pPr>
        <w:pStyle w:val="1139"/>
        <w:ind w:left="398" w:right="498" w:firstLine="420"/>
        <w:spacing w:before="138" w:line="367" w:lineRule="auto"/>
        <w:rPr>
          <w:rFonts w:ascii="微软雅黑" w:hAnsi="微软雅黑" w:eastAsia="微软雅黑"/>
          <w:spacing w:val="-2"/>
          <w:sz w:val="21"/>
          <w:szCs w:val="21"/>
        </w:rPr>
      </w:pPr>
      <w:r>
        <w:rPr>
          <w:rFonts w:hint="eastAsia" w:ascii="微软雅黑" w:hAnsi="微软雅黑" w:eastAsia="微软雅黑"/>
          <w:spacing w:val="-11"/>
          <w:sz w:val="21"/>
          <w:szCs w:val="21"/>
        </w:rPr>
        <w:t xml:space="preserve">（1）</w:t>
      </w:r>
      <w:r>
        <w:rPr>
          <w:rFonts w:hint="eastAsia" w:ascii="微软雅黑" w:hAnsi="微软雅黑" w:eastAsia="微软雅黑"/>
          <w:spacing w:val="-2"/>
          <w:sz w:val="21"/>
          <w:szCs w:val="21"/>
        </w:rPr>
        <w:t xml:space="preserve">参加政府采购活动的产品供应商应当选择经国家认证的信息安全产品，并提供由中国信息安全认证中心按国家标准认证颁发的有效认证证书复印件。</w:t>
      </w:r>
      <w:r/>
    </w:p>
    <w:p>
      <w:pPr>
        <w:pStyle w:val="1197"/>
        <w:numPr>
          <w:ilvl w:val="1"/>
          <w:numId w:val="8"/>
        </w:numPr>
        <w:jc w:val="left"/>
        <w:spacing w:line="264" w:lineRule="exact"/>
        <w:tabs>
          <w:tab w:val="left" w:pos="1186" w:leader="none"/>
        </w:tabs>
        <w:rPr>
          <w:rFonts w:ascii="微软雅黑" w:hAnsi="微软雅黑"/>
          <w:szCs w:val="21"/>
        </w:rPr>
      </w:pPr>
      <w:r>
        <w:rPr>
          <w:rFonts w:hint="eastAsia" w:ascii="微软雅黑" w:hAnsi="微软雅黑"/>
          <w:szCs w:val="21"/>
        </w:rPr>
        <w:t xml:space="preserve">进口产品政策</w:t>
      </w:r>
      <w:r/>
    </w:p>
    <w:p>
      <w:pPr>
        <w:pStyle w:val="1197"/>
        <w:numPr>
          <w:ilvl w:val="0"/>
          <w:numId w:val="13"/>
        </w:numPr>
        <w:ind w:right="498" w:firstLine="420"/>
        <w:jc w:val="left"/>
        <w:spacing w:before="139" w:line="364" w:lineRule="auto"/>
        <w:tabs>
          <w:tab w:val="left" w:pos="1343" w:leader="none"/>
        </w:tabs>
        <w:rPr>
          <w:rFonts w:ascii="微软雅黑" w:hAnsi="微软雅黑"/>
          <w:szCs w:val="21"/>
        </w:rPr>
      </w:pPr>
      <w:r>
        <w:rPr>
          <w:rFonts w:hint="eastAsia" w:ascii="微软雅黑" w:hAnsi="微软雅黑"/>
          <w:spacing w:val="-3"/>
          <w:szCs w:val="21"/>
        </w:rPr>
        <w:t xml:space="preserve">除磋商公告载明接受进口产品参加外，不允许进口产品参加。进口产品认定照《财政部关于政府采购进口产品管理有关问题的通知》（财办库（2008〕248</w:t>
      </w:r>
      <w:r>
        <w:rPr>
          <w:rFonts w:hint="eastAsia" w:ascii="微软雅黑" w:hAnsi="微软雅黑"/>
          <w:spacing w:val="-2"/>
          <w:szCs w:val="21"/>
        </w:rPr>
        <w:t xml:space="preserve"> 号</w:t>
      </w:r>
      <w:r>
        <w:rPr>
          <w:rFonts w:hint="eastAsia" w:ascii="微软雅黑" w:hAnsi="微软雅黑"/>
          <w:szCs w:val="21"/>
        </w:rPr>
        <w:t xml:space="preserve">）的规定。</w:t>
      </w:r>
      <w:r/>
    </w:p>
    <w:p>
      <w:pPr>
        <w:pStyle w:val="1197"/>
        <w:numPr>
          <w:ilvl w:val="0"/>
          <w:numId w:val="13"/>
        </w:numPr>
        <w:ind w:left="1342"/>
        <w:jc w:val="left"/>
        <w:spacing w:line="267" w:lineRule="exact"/>
        <w:tabs>
          <w:tab w:val="left" w:pos="1343" w:leader="none"/>
        </w:tabs>
        <w:rPr>
          <w:rFonts w:ascii="微软雅黑" w:hAnsi="微软雅黑"/>
          <w:szCs w:val="21"/>
        </w:rPr>
      </w:pPr>
      <w:r>
        <w:rPr>
          <w:rFonts w:hint="eastAsia" w:ascii="微软雅黑" w:hAnsi="微软雅黑"/>
          <w:szCs w:val="21"/>
        </w:rPr>
        <w:t xml:space="preserve">允许进口产品参加的，满足需求的国内产品可以参加。</w:t>
      </w:r>
      <w:r/>
    </w:p>
    <w:p>
      <w:pPr>
        <w:pStyle w:val="1197"/>
        <w:numPr>
          <w:ilvl w:val="0"/>
          <w:numId w:val="13"/>
        </w:numPr>
        <w:ind w:right="498" w:firstLine="420"/>
        <w:jc w:val="left"/>
        <w:spacing w:before="139" w:line="367" w:lineRule="auto"/>
        <w:tabs>
          <w:tab w:val="left" w:pos="1343" w:leader="none"/>
        </w:tabs>
        <w:rPr>
          <w:rFonts w:ascii="微软雅黑" w:hAnsi="微软雅黑"/>
          <w:szCs w:val="21"/>
        </w:rPr>
      </w:pPr>
      <w:r>
        <w:rPr>
          <w:rFonts w:hint="eastAsia" w:ascii="微软雅黑" w:hAnsi="微软雅黑"/>
          <w:spacing w:val="-4"/>
          <w:szCs w:val="21"/>
        </w:rPr>
        <w:t xml:space="preserve">允许进口产品参加的，优先采购向我国企业转让技术、与我国企业签订消化吸收再创新方案的供应商的进口产品。</w:t>
      </w:r>
      <w:r/>
    </w:p>
    <w:p>
      <w:pPr>
        <w:pStyle w:val="1197"/>
        <w:numPr>
          <w:ilvl w:val="1"/>
          <w:numId w:val="8"/>
        </w:numPr>
        <w:ind w:left="818" w:right="4527" w:firstLine="0"/>
        <w:jc w:val="left"/>
        <w:spacing w:line="364" w:lineRule="auto"/>
        <w:tabs>
          <w:tab w:val="left" w:pos="1239" w:leader="none"/>
        </w:tabs>
        <w:rPr>
          <w:rFonts w:ascii="微软雅黑" w:hAnsi="微软雅黑"/>
          <w:b/>
          <w:szCs w:val="21"/>
        </w:rPr>
      </w:pPr>
      <w:r>
        <w:rPr>
          <w:rFonts w:hint="eastAsia" w:ascii="微软雅黑" w:hAnsi="微软雅黑"/>
          <w:spacing w:val="-4"/>
          <w:szCs w:val="21"/>
        </w:rPr>
        <w:t xml:space="preserve">未按要求提供相关材料的，不享受相关政策。 </w:t>
      </w:r>
      <w:r/>
    </w:p>
    <w:p>
      <w:pPr>
        <w:pStyle w:val="1197"/>
        <w:ind w:left="818" w:right="4527" w:firstLine="0"/>
        <w:jc w:val="left"/>
        <w:spacing w:line="364" w:lineRule="auto"/>
        <w:tabs>
          <w:tab w:val="left" w:pos="1239" w:leader="none"/>
        </w:tabs>
        <w:rPr>
          <w:rFonts w:ascii="微软雅黑" w:hAnsi="微软雅黑"/>
          <w:b/>
          <w:szCs w:val="21"/>
        </w:rPr>
      </w:pPr>
      <w:r>
        <w:rPr>
          <w:rFonts w:hint="eastAsia" w:ascii="微软雅黑" w:hAnsi="微软雅黑"/>
          <w:b/>
          <w:szCs w:val="21"/>
        </w:rPr>
        <w:t xml:space="preserve">4、磋商费用</w:t>
      </w:r>
      <w:r/>
    </w:p>
    <w:p>
      <w:pPr>
        <w:pStyle w:val="1139"/>
        <w:ind w:left="398" w:right="498" w:firstLine="420"/>
        <w:spacing w:line="367" w:lineRule="auto"/>
        <w:rPr>
          <w:rFonts w:ascii="微软雅黑" w:hAnsi="微软雅黑" w:eastAsia="微软雅黑"/>
          <w:spacing w:val="-6"/>
        </w:rPr>
      </w:pPr>
      <w:r>
        <w:rPr>
          <w:rFonts w:ascii="微软雅黑" w:hAnsi="微软雅黑" w:eastAsia="微软雅黑"/>
        </w:rPr>
        <w:t xml:space="preserve">4.1</w:t>
      </w:r>
      <w:r>
        <w:rPr>
          <w:rFonts w:ascii="微软雅黑" w:hAnsi="微软雅黑" w:eastAsia="微软雅黑"/>
          <w:spacing w:val="-6"/>
        </w:rPr>
        <w:t xml:space="preserve"> 供应商应承担所有与准备和参加竞争性磋商有关的费用，无论采购结果如何，招标代理机构和采购人在任何情况下均无义务和责任承担这些费用。</w:t>
      </w:r>
      <w:r/>
    </w:p>
    <w:p>
      <w:pPr>
        <w:pStyle w:val="1121"/>
        <w:spacing w:line="264" w:lineRule="exact"/>
        <w:rPr>
          <w:rFonts w:ascii="微软雅黑" w:hAnsi="微软雅黑"/>
        </w:rPr>
      </w:pPr>
      <w:r>
        <w:rPr>
          <w:rFonts w:ascii="微软雅黑" w:hAnsi="微软雅黑"/>
        </w:rPr>
        <w:t xml:space="preserve">二、响应文件编制</w:t>
      </w:r>
      <w:r/>
    </w:p>
    <w:p>
      <w:pPr>
        <w:ind w:left="398" w:right="500" w:firstLine="420"/>
        <w:spacing w:before="132" w:line="364" w:lineRule="auto"/>
        <w:rPr>
          <w:rFonts w:ascii="微软雅黑" w:hAnsi="微软雅黑"/>
          <w:b/>
        </w:rPr>
      </w:pPr>
      <w:r>
        <w:rPr>
          <w:rFonts w:ascii="微软雅黑" w:hAnsi="微软雅黑"/>
          <w:b/>
        </w:rPr>
        <w:t xml:space="preserve">5</w:t>
      </w:r>
      <w:r>
        <w:rPr>
          <w:rFonts w:ascii="微软雅黑" w:hAnsi="微软雅黑"/>
          <w:b/>
          <w:spacing w:val="-9"/>
        </w:rPr>
        <w:t xml:space="preserve">、</w:t>
      </w:r>
      <w:r>
        <w:rPr>
          <w:rFonts w:ascii="微软雅黑" w:hAnsi="微软雅黑"/>
          <w:b/>
        </w:rPr>
        <w:t xml:space="preserve">供应商应当按照磋商文件的要求编制响应文件，并对其提交的响应文件真实性、合法性承担   法律责任。</w:t>
      </w:r>
      <w:r/>
    </w:p>
    <w:p>
      <w:pPr>
        <w:ind w:left="818"/>
        <w:spacing w:before="1"/>
        <w:rPr>
          <w:rFonts w:ascii="微软雅黑" w:hAnsi="微软雅黑"/>
          <w:b/>
        </w:rPr>
      </w:pPr>
      <w:r>
        <w:rPr>
          <w:rFonts w:ascii="微软雅黑" w:hAnsi="微软雅黑"/>
          <w:b/>
        </w:rPr>
        <w:t xml:space="preserve">6、响应文件的语言、计量单位、货币和编制</w:t>
      </w:r>
      <w:r/>
    </w:p>
    <w:p>
      <w:pPr>
        <w:pStyle w:val="1197"/>
        <w:numPr>
          <w:ilvl w:val="1"/>
          <w:numId w:val="14"/>
        </w:numPr>
        <w:ind w:right="496" w:firstLine="420"/>
        <w:spacing w:before="139" w:line="364" w:lineRule="auto"/>
        <w:tabs>
          <w:tab w:val="left" w:pos="1136" w:leader="none"/>
        </w:tabs>
        <w:rPr>
          <w:rFonts w:ascii="微软雅黑" w:hAnsi="微软雅黑"/>
        </w:rPr>
      </w:pPr>
      <w:r>
        <w:rPr>
          <w:rFonts w:ascii="微软雅黑" w:hAnsi="微软雅黑"/>
          <w:spacing w:val="-6"/>
        </w:rPr>
        <w:t xml:space="preserve">提交的响应文件、技术文件和资料，包括图纸中的说明，以及供应商与招标代理机构就有关   磋商的所有来往函电均应使用中文。响应文件中若有英文或其他语言文字的资料，应提供相应的中文翻译资料。对不同文本响应文件的解释发生异议的，以中文文本为准。</w:t>
      </w:r>
      <w:r/>
    </w:p>
    <w:p>
      <w:pPr>
        <w:pStyle w:val="1197"/>
        <w:numPr>
          <w:ilvl w:val="1"/>
          <w:numId w:val="14"/>
        </w:numPr>
        <w:ind w:left="1135" w:hanging="318"/>
        <w:jc w:val="left"/>
        <w:spacing w:before="40"/>
        <w:tabs>
          <w:tab w:val="left" w:pos="1136" w:leader="none"/>
        </w:tabs>
        <w:rPr>
          <w:rFonts w:ascii="微软雅黑" w:hAnsi="微软雅黑"/>
        </w:rPr>
      </w:pPr>
      <w:r>
        <w:rPr>
          <w:rFonts w:ascii="微软雅黑" w:hAnsi="微软雅黑"/>
        </w:rPr>
        <w:t xml:space="preserve">供应商所使用的计量单位应为国家法定计量单位。</w:t>
      </w:r>
      <w:r/>
    </w:p>
    <w:p>
      <w:pPr>
        <w:pStyle w:val="1197"/>
        <w:numPr>
          <w:ilvl w:val="1"/>
          <w:numId w:val="14"/>
        </w:numPr>
        <w:ind w:left="1135" w:hanging="318"/>
        <w:jc w:val="left"/>
        <w:spacing w:before="139"/>
        <w:tabs>
          <w:tab w:val="left" w:pos="1136" w:leader="none"/>
        </w:tabs>
        <w:rPr>
          <w:rFonts w:ascii="微软雅黑" w:hAnsi="微软雅黑"/>
        </w:rPr>
      </w:pPr>
      <w:r>
        <w:rPr>
          <w:rFonts w:ascii="微软雅黑" w:hAnsi="微软雅黑"/>
        </w:rPr>
        <w:t xml:space="preserve">供应商应用人民币报价。</w:t>
      </w:r>
      <w:r/>
    </w:p>
    <w:p>
      <w:pPr>
        <w:pStyle w:val="1197"/>
        <w:numPr>
          <w:ilvl w:val="1"/>
          <w:numId w:val="14"/>
        </w:numPr>
        <w:ind w:right="498" w:firstLine="420"/>
        <w:jc w:val="left"/>
        <w:spacing w:before="141" w:line="364" w:lineRule="auto"/>
        <w:tabs>
          <w:tab w:val="left" w:pos="1136" w:leader="none"/>
        </w:tabs>
        <w:rPr>
          <w:rFonts w:ascii="微软雅黑" w:hAnsi="微软雅黑"/>
        </w:rPr>
      </w:pPr>
      <w:r>
        <w:rPr>
          <w:rFonts w:ascii="微软雅黑" w:hAnsi="微软雅黑"/>
          <w:spacing w:val="-5"/>
        </w:rPr>
        <w:t xml:space="preserve">响应文件应字迹清楚、内容齐全、不得涂改。如有修改，修改处须有供应商公章或法定代表   人或其授权磋商代表签字。</w:t>
      </w:r>
      <w:r/>
    </w:p>
    <w:p>
      <w:pPr>
        <w:pStyle w:val="1197"/>
        <w:numPr>
          <w:ilvl w:val="1"/>
          <w:numId w:val="14"/>
        </w:numPr>
        <w:ind w:right="498" w:firstLine="420"/>
        <w:jc w:val="left"/>
        <w:spacing w:line="364" w:lineRule="auto"/>
        <w:tabs>
          <w:tab w:val="left" w:pos="1136" w:leader="none"/>
        </w:tabs>
        <w:rPr>
          <w:rFonts w:ascii="微软雅黑" w:hAnsi="微软雅黑"/>
        </w:rPr>
      </w:pPr>
      <w:r>
        <w:rPr>
          <w:rFonts w:ascii="微软雅黑" w:hAnsi="微软雅黑"/>
          <w:spacing w:val="-4"/>
        </w:rPr>
        <w:t xml:space="preserve">响应文件应按照磋商文件规定的顺序，统一用A4规格幅面打印、装订成册并编制目录，由于   编排混乱导致磋商文件被误读或查找不到，责任由供应商承担。</w:t>
      </w:r>
      <w:r/>
    </w:p>
    <w:p>
      <w:pPr>
        <w:pStyle w:val="1197"/>
        <w:numPr>
          <w:ilvl w:val="1"/>
          <w:numId w:val="14"/>
        </w:numPr>
        <w:ind w:right="498" w:firstLine="420"/>
        <w:jc w:val="left"/>
        <w:spacing w:line="364" w:lineRule="auto"/>
        <w:tabs>
          <w:tab w:val="left" w:pos="1188" w:leader="none"/>
        </w:tabs>
        <w:rPr>
          <w:rFonts w:ascii="微软雅黑" w:hAnsi="微软雅黑"/>
        </w:rPr>
      </w:pPr>
      <w:r>
        <w:rPr>
          <w:rFonts w:ascii="微软雅黑" w:hAnsi="微软雅黑"/>
        </w:rPr>
        <w:t xml:space="preserve">响应文件应逐页编码，不得跳页（包括但不限于授权、证明材料、声明及产品介绍、彩页等）。</w:t>
      </w:r>
      <w:r/>
    </w:p>
    <w:p>
      <w:pPr>
        <w:pStyle w:val="1197"/>
        <w:numPr>
          <w:ilvl w:val="1"/>
          <w:numId w:val="14"/>
        </w:numPr>
        <w:ind w:left="1238" w:hanging="421"/>
        <w:jc w:val="left"/>
        <w:spacing w:line="267" w:lineRule="exact"/>
        <w:tabs>
          <w:tab w:val="left" w:pos="1239" w:leader="none"/>
        </w:tabs>
        <w:rPr>
          <w:rFonts w:ascii="微软雅黑" w:hAnsi="微软雅黑"/>
        </w:rPr>
      </w:pPr>
      <w:r>
        <w:rPr>
          <w:rFonts w:ascii="微软雅黑" w:hAnsi="微软雅黑"/>
        </w:rPr>
        <w:t xml:space="preserve">供应商应在响应文件中写清相应的项目编号、项目名称、供应商名称、地址、电话、传真</w:t>
      </w:r>
      <w:r/>
    </w:p>
    <w:p>
      <w:pPr>
        <w:pStyle w:val="1139"/>
        <w:ind w:left="398"/>
        <w:spacing w:before="138"/>
        <w:rPr>
          <w:rFonts w:ascii="微软雅黑" w:hAnsi="微软雅黑" w:eastAsia="微软雅黑"/>
        </w:rPr>
      </w:pPr>
      <w:r>
        <w:rPr>
          <w:rFonts w:ascii="微软雅黑" w:hAnsi="微软雅黑" w:eastAsia="微软雅黑"/>
        </w:rPr>
        <w:t xml:space="preserve">等。</w:t>
      </w:r>
      <w:r/>
    </w:p>
    <w:p>
      <w:pPr>
        <w:ind w:left="818"/>
        <w:spacing w:before="139"/>
        <w:rPr>
          <w:rFonts w:ascii="微软雅黑" w:hAnsi="微软雅黑"/>
          <w:b/>
        </w:rPr>
      </w:pPr>
      <w:r>
        <w:rPr>
          <w:rFonts w:ascii="微软雅黑" w:hAnsi="微软雅黑"/>
          <w:b/>
        </w:rPr>
        <w:t xml:space="preserve">7、响应文件的组成</w:t>
      </w:r>
      <w:r/>
    </w:p>
    <w:p>
      <w:pPr>
        <w:pStyle w:val="1197"/>
        <w:numPr>
          <w:ilvl w:val="1"/>
          <w:numId w:val="15"/>
        </w:numPr>
        <w:ind w:hanging="318"/>
        <w:jc w:val="left"/>
        <w:spacing w:before="138"/>
        <w:tabs>
          <w:tab w:val="left" w:pos="1136" w:leader="none"/>
        </w:tabs>
        <w:rPr>
          <w:rFonts w:ascii="微软雅黑" w:hAnsi="微软雅黑"/>
          <w:spacing w:val="-3"/>
        </w:rPr>
      </w:pPr>
      <w:r>
        <w:rPr>
          <w:rFonts w:ascii="微软雅黑" w:hAnsi="微软雅黑"/>
          <w:spacing w:val="-3"/>
        </w:rPr>
        <w:t xml:space="preserve">供应商应当根据磋商文件要求编制响应文件，并根据自己的商务能力、技术水平对磋商文件</w:t>
      </w:r>
      <w:r/>
    </w:p>
    <w:p>
      <w:pPr>
        <w:pStyle w:val="1139"/>
        <w:ind w:left="398" w:right="498"/>
        <w:spacing w:before="142" w:line="364" w:lineRule="auto"/>
        <w:rPr>
          <w:rFonts w:ascii="微软雅黑" w:hAnsi="微软雅黑" w:eastAsia="微软雅黑"/>
          <w:spacing w:val="-3"/>
          <w:sz w:val="21"/>
        </w:rPr>
      </w:pPr>
      <w:r>
        <w:rPr>
          <w:rFonts w:ascii="微软雅黑" w:hAnsi="微软雅黑" w:eastAsia="微软雅黑"/>
          <w:spacing w:val="-3"/>
          <w:sz w:val="21"/>
        </w:rPr>
        <w:t xml:space="preserve">提出的要求和条件逐条标明是否响应。响应文件由商务部分、技术部分、价格部分，以及其他部分组成。</w:t>
      </w:r>
      <w:r/>
    </w:p>
    <w:p>
      <w:pPr>
        <w:pStyle w:val="1197"/>
        <w:numPr>
          <w:ilvl w:val="1"/>
          <w:numId w:val="15"/>
        </w:numPr>
        <w:ind w:left="398" w:right="495" w:firstLine="420"/>
        <w:spacing w:line="364" w:lineRule="auto"/>
        <w:tabs>
          <w:tab w:val="left" w:pos="1239" w:leader="none"/>
        </w:tabs>
        <w:rPr>
          <w:rFonts w:ascii="微软雅黑" w:hAnsi="微软雅黑"/>
          <w:b/>
        </w:rPr>
      </w:pPr>
      <w:r>
        <w:rPr>
          <w:rFonts w:ascii="微软雅黑" w:hAnsi="微软雅黑"/>
          <w:b/>
        </w:rPr>
        <w:t xml:space="preserve">响应文件的商务部分。</w:t>
      </w:r>
      <w:bookmarkStart w:id="109" w:name="OLE_LINK102"/>
      <w:r/>
      <w:bookmarkStart w:id="110" w:name="OLE_LINK101"/>
      <w:r>
        <w:rPr>
          <w:rFonts w:ascii="微软雅黑" w:hAnsi="微软雅黑"/>
          <w:b/>
        </w:rPr>
        <w:t xml:space="preserve">商务部分是证明供应商有资格参加磋商和成交后有能力履行合同的文件，这些文件应能满足竞争性磋商采购文件的要求，包括但不限于下列文件，其中加“★”项目不得有缺失或无效：</w:t>
      </w:r>
      <w:r/>
    </w:p>
    <w:p>
      <w:pPr>
        <w:pStyle w:val="1197"/>
        <w:numPr>
          <w:ilvl w:val="0"/>
          <w:numId w:val="16"/>
        </w:numPr>
        <w:jc w:val="left"/>
        <w:spacing w:line="269" w:lineRule="exact"/>
        <w:tabs>
          <w:tab w:val="left" w:pos="1344" w:leader="none"/>
        </w:tabs>
        <w:rPr>
          <w:rFonts w:ascii="微软雅黑" w:hAnsi="微软雅黑"/>
          <w:b/>
        </w:rPr>
      </w:pPr>
      <w:r/>
      <w:bookmarkStart w:id="111" w:name="OLE_LINK103"/>
      <w:r/>
      <w:bookmarkStart w:id="112" w:name="OLE_LINK104"/>
      <w:r>
        <w:rPr>
          <w:rFonts w:ascii="微软雅黑" w:hAnsi="微软雅黑"/>
          <w:b/>
        </w:rPr>
        <w:t xml:space="preserve">★竞争性磋商申请及声明；</w:t>
      </w:r>
      <w:r/>
    </w:p>
    <w:p>
      <w:pPr>
        <w:pStyle w:val="1197"/>
        <w:numPr>
          <w:ilvl w:val="0"/>
          <w:numId w:val="16"/>
        </w:numPr>
        <w:jc w:val="left"/>
        <w:spacing w:before="137"/>
        <w:tabs>
          <w:tab w:val="left" w:pos="1344" w:leader="none"/>
        </w:tabs>
        <w:rPr>
          <w:rFonts w:ascii="微软雅黑" w:hAnsi="微软雅黑"/>
          <w:b/>
        </w:rPr>
      </w:pPr>
      <w:r>
        <w:rPr>
          <w:rFonts w:ascii="微软雅黑" w:hAnsi="微软雅黑"/>
          <w:b/>
        </w:rPr>
        <w:t xml:space="preserve">★法定代表人授权委托书及委托代理人的身份证复印件；</w:t>
      </w:r>
      <w:r/>
    </w:p>
    <w:p>
      <w:pPr>
        <w:pStyle w:val="1197"/>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《投标保证金到账凭证》；</w:t>
      </w:r>
      <w:r/>
    </w:p>
    <w:p>
      <w:pPr>
        <w:pStyle w:val="1197"/>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★第一章竞争性磋商邀请中《中华人民共和国政府采购法》规定的资格条件证明文件；</w:t>
      </w:r>
      <w:r/>
    </w:p>
    <w:p>
      <w:pPr>
        <w:pStyle w:val="1197"/>
        <w:numPr>
          <w:ilvl w:val="0"/>
          <w:numId w:val="16"/>
        </w:numPr>
        <w:jc w:val="left"/>
        <w:spacing w:before="139"/>
        <w:tabs>
          <w:tab w:val="left" w:pos="1344" w:leader="none"/>
        </w:tabs>
        <w:rPr>
          <w:rFonts w:ascii="微软雅黑" w:hAnsi="微软雅黑"/>
          <w:b/>
        </w:rPr>
      </w:pPr>
      <w:r>
        <w:rPr>
          <w:rFonts w:ascii="微软雅黑" w:hAnsi="微软雅黑"/>
          <w:b/>
        </w:rPr>
        <w:t xml:space="preserve">★第一章竞争性磋商中采购人根据采购项目的特殊要求规定的特定条件证明文件；</w:t>
      </w:r>
      <w:r/>
    </w:p>
    <w:p>
      <w:pPr>
        <w:pStyle w:val="1197"/>
        <w:numPr>
          <w:ilvl w:val="0"/>
          <w:numId w:val="16"/>
        </w:numPr>
        <w:ind w:left="1342" w:hanging="525"/>
        <w:jc w:val="left"/>
        <w:spacing w:before="141"/>
        <w:tabs>
          <w:tab w:val="left" w:pos="1343" w:leader="none"/>
        </w:tabs>
        <w:rPr>
          <w:rFonts w:ascii="微软雅黑" w:hAnsi="微软雅黑"/>
          <w:b/>
        </w:rPr>
      </w:pPr>
      <w:r>
        <w:rPr>
          <w:rFonts w:ascii="微软雅黑" w:hAnsi="微软雅黑"/>
          <w:b/>
        </w:rPr>
        <w:t xml:space="preserve">《商务条款偏离表》；</w:t>
      </w:r>
      <w:r/>
    </w:p>
    <w:p>
      <w:pPr>
        <w:pStyle w:val="1197"/>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合同草案条款</w:t>
      </w:r>
      <w:r/>
    </w:p>
    <w:p>
      <w:pPr>
        <w:pStyle w:val="1197"/>
        <w:numPr>
          <w:ilvl w:val="0"/>
          <w:numId w:val="16"/>
        </w:numPr>
        <w:ind w:left="1342" w:hanging="525"/>
        <w:jc w:val="left"/>
        <w:spacing w:before="139"/>
        <w:tabs>
          <w:tab w:val="left" w:pos="1343" w:leader="none"/>
        </w:tabs>
        <w:rPr>
          <w:rFonts w:ascii="微软雅黑" w:hAnsi="微软雅黑"/>
          <w:b/>
        </w:rPr>
      </w:pPr>
      <w:r>
        <w:rPr>
          <w:rFonts w:ascii="微软雅黑" w:hAnsi="微软雅黑"/>
          <w:b/>
        </w:rPr>
        <w:t xml:space="preserve">供应商认为需要提供的其他资格证明文件和商务资料。</w:t>
      </w:r>
      <w:bookmarkEnd w:id="109"/>
      <w:r/>
      <w:bookmarkEnd w:id="110"/>
      <w:r/>
      <w:bookmarkEnd w:id="111"/>
      <w:r/>
      <w:bookmarkEnd w:id="112"/>
      <w:r/>
      <w:r/>
    </w:p>
    <w:p>
      <w:pPr>
        <w:pStyle w:val="1197"/>
        <w:numPr>
          <w:ilvl w:val="1"/>
          <w:numId w:val="15"/>
        </w:numPr>
        <w:ind w:left="398" w:right="496" w:firstLine="420"/>
        <w:spacing w:before="139" w:line="364" w:lineRule="auto"/>
        <w:tabs>
          <w:tab w:val="left" w:pos="1239" w:leader="none"/>
        </w:tabs>
        <w:rPr>
          <w:rFonts w:ascii="微软雅黑" w:hAnsi="微软雅黑"/>
          <w:b/>
        </w:rPr>
      </w:pPr>
      <w:r>
        <w:rPr>
          <w:rFonts w:ascii="微软雅黑" w:hAnsi="微软雅黑"/>
          <w:b/>
        </w:rPr>
        <w:t xml:space="preserve">响应文件的技术部分。技术部分是证明供应商提供的货物和服务是合格的，并符合磋商文件要求的证明文件，以及对货物和服务的详细说明，这些文件可以是文字资料、图纸和数据等。提供的货物和服务如与磋商文件要求有不符之处，应说明其差别之所在。包括但不限于下列文件：</w:t>
      </w:r>
      <w:r/>
    </w:p>
    <w:p>
      <w:pPr>
        <w:pStyle w:val="1197"/>
        <w:numPr>
          <w:ilvl w:val="0"/>
          <w:numId w:val="17"/>
        </w:numPr>
        <w:jc w:val="left"/>
        <w:spacing w:line="268" w:lineRule="exact"/>
        <w:tabs>
          <w:tab w:val="left" w:pos="1344" w:leader="none"/>
        </w:tabs>
        <w:rPr>
          <w:rFonts w:ascii="微软雅黑" w:hAnsi="微软雅黑"/>
        </w:rPr>
      </w:pPr>
      <w:r>
        <w:rPr>
          <w:rFonts w:ascii="微软雅黑" w:hAnsi="微软雅黑"/>
        </w:rPr>
        <w:t xml:space="preserve">服务或工程内容的详细说明；</w:t>
      </w:r>
      <w:r/>
    </w:p>
    <w:p>
      <w:pPr>
        <w:pStyle w:val="1197"/>
        <w:numPr>
          <w:ilvl w:val="0"/>
          <w:numId w:val="17"/>
        </w:numPr>
        <w:jc w:val="left"/>
        <w:spacing w:before="141"/>
        <w:tabs>
          <w:tab w:val="left" w:pos="1344" w:leader="none"/>
        </w:tabs>
        <w:rPr>
          <w:rFonts w:ascii="微软雅黑" w:hAnsi="微软雅黑"/>
        </w:rPr>
      </w:pPr>
      <w:r>
        <w:rPr>
          <w:rFonts w:ascii="微软雅黑" w:hAnsi="微软雅黑"/>
        </w:rPr>
        <w:t xml:space="preserve">实施方案；</w:t>
      </w:r>
      <w:r/>
    </w:p>
    <w:p>
      <w:pPr>
        <w:pStyle w:val="1197"/>
        <w:numPr>
          <w:ilvl w:val="0"/>
          <w:numId w:val="17"/>
        </w:numPr>
        <w:jc w:val="left"/>
        <w:spacing w:before="141"/>
        <w:tabs>
          <w:tab w:val="left" w:pos="1344" w:leader="none"/>
        </w:tabs>
        <w:rPr>
          <w:rFonts w:ascii="微软雅黑" w:hAnsi="微软雅黑"/>
        </w:rPr>
      </w:pPr>
      <w:r>
        <w:rPr>
          <w:rFonts w:ascii="微软雅黑" w:hAnsi="微软雅黑"/>
        </w:rPr>
        <w:t xml:space="preserve">服务承诺；</w:t>
      </w:r>
      <w:r/>
    </w:p>
    <w:p>
      <w:pPr>
        <w:pStyle w:val="1197"/>
        <w:numPr>
          <w:ilvl w:val="0"/>
          <w:numId w:val="17"/>
        </w:numPr>
        <w:jc w:val="left"/>
        <w:spacing w:before="141"/>
        <w:tabs>
          <w:tab w:val="left" w:pos="1344" w:leader="none"/>
        </w:tabs>
        <w:rPr>
          <w:rFonts w:ascii="微软雅黑" w:hAnsi="微软雅黑"/>
        </w:rPr>
      </w:pPr>
      <w:r>
        <w:rPr>
          <w:rFonts w:ascii="微软雅黑" w:hAnsi="微软雅黑"/>
        </w:rPr>
        <w:t xml:space="preserve">验收标准；</w:t>
      </w:r>
      <w:r/>
    </w:p>
    <w:p>
      <w:pPr>
        <w:pStyle w:val="1197"/>
        <w:numPr>
          <w:ilvl w:val="0"/>
          <w:numId w:val="17"/>
        </w:numPr>
        <w:jc w:val="left"/>
        <w:spacing w:before="141"/>
        <w:tabs>
          <w:tab w:val="left" w:pos="1344" w:leader="none"/>
        </w:tabs>
        <w:rPr>
          <w:rFonts w:ascii="微软雅黑" w:hAnsi="微软雅黑"/>
        </w:rPr>
      </w:pPr>
      <w:r>
        <w:rPr>
          <w:rFonts w:ascii="微软雅黑" w:hAnsi="微软雅黑"/>
        </w:rPr>
        <w:t xml:space="preserve">供应商认为需要提供的其他技术资料。</w:t>
      </w:r>
      <w:r/>
    </w:p>
    <w:p>
      <w:pPr>
        <w:pStyle w:val="1197"/>
        <w:numPr>
          <w:ilvl w:val="1"/>
          <w:numId w:val="15"/>
        </w:numPr>
        <w:ind w:left="1238" w:hanging="421"/>
        <w:jc w:val="left"/>
        <w:spacing w:before="40"/>
        <w:tabs>
          <w:tab w:val="left" w:pos="1239" w:leader="none"/>
        </w:tabs>
        <w:rPr>
          <w:rFonts w:ascii="微软雅黑" w:hAnsi="微软雅黑"/>
        </w:rPr>
      </w:pPr>
      <w:r>
        <w:rPr>
          <w:rFonts w:ascii="微软雅黑" w:hAnsi="微软雅黑"/>
        </w:rPr>
        <w:t xml:space="preserve">响应文件的价格部分</w:t>
      </w:r>
      <w:r/>
    </w:p>
    <w:p>
      <w:pPr>
        <w:pStyle w:val="1197"/>
        <w:numPr>
          <w:ilvl w:val="0"/>
          <w:numId w:val="18"/>
        </w:numPr>
        <w:ind w:right="498" w:firstLine="420"/>
        <w:jc w:val="left"/>
        <w:spacing w:line="364" w:lineRule="auto"/>
        <w:tabs>
          <w:tab w:val="left" w:pos="1343" w:leader="none"/>
        </w:tabs>
        <w:rPr>
          <w:rFonts w:ascii="微软雅黑" w:hAnsi="微软雅黑"/>
          <w:spacing w:val="-2"/>
        </w:rPr>
      </w:pPr>
      <w:r>
        <w:rPr>
          <w:rFonts w:ascii="微软雅黑" w:hAnsi="微软雅黑"/>
          <w:spacing w:val="-2"/>
        </w:rPr>
        <w:t xml:space="preserve">价格部分是对所提供服务价格构成的说明，磋商文件如没有特别说明的话，对每一项服务  仅接受一个价格。</w:t>
      </w:r>
      <w:r/>
    </w:p>
    <w:p>
      <w:pPr>
        <w:pStyle w:val="1197"/>
        <w:numPr>
          <w:ilvl w:val="0"/>
          <w:numId w:val="18"/>
        </w:numPr>
        <w:ind w:right="498" w:firstLine="420"/>
        <w:jc w:val="left"/>
        <w:spacing w:line="364" w:lineRule="auto"/>
        <w:tabs>
          <w:tab w:val="left" w:pos="1343" w:leader="none"/>
        </w:tabs>
        <w:rPr>
          <w:rFonts w:ascii="微软雅黑" w:hAnsi="微软雅黑"/>
        </w:rPr>
      </w:pPr>
      <w:r>
        <w:rPr>
          <w:rFonts w:ascii="微软雅黑" w:hAnsi="微软雅黑"/>
          <w:spacing w:val="-2"/>
        </w:rPr>
        <w:t xml:space="preserve">报价应包含完成本服务项目发生的所有含税费用、支付给员工的工资和国家强制缴纳的各种社会保障资金，以及供应商认为需要的其他费用等。</w:t>
      </w:r>
      <w:r/>
    </w:p>
    <w:p>
      <w:pPr>
        <w:pStyle w:val="1197"/>
        <w:numPr>
          <w:ilvl w:val="0"/>
          <w:numId w:val="18"/>
        </w:numPr>
        <w:ind w:right="498" w:firstLine="420"/>
        <w:jc w:val="left"/>
        <w:spacing w:line="367" w:lineRule="auto"/>
        <w:tabs>
          <w:tab w:val="left" w:pos="1343" w:leader="none"/>
        </w:tabs>
        <w:rPr>
          <w:rFonts w:ascii="微软雅黑" w:hAnsi="微软雅黑"/>
        </w:rPr>
      </w:pPr>
      <w:r>
        <w:rPr>
          <w:rFonts w:ascii="微软雅黑" w:hAnsi="微软雅黑"/>
          <w:spacing w:val="-2"/>
        </w:rPr>
        <w:t xml:space="preserve">供应商应充分考虑到市场价格变动，以及项目实施过程中的不可预见因素，一旦成交，总  价格不变。如果有漏项，视同让利</w:t>
      </w:r>
      <w:r>
        <w:rPr>
          <w:rFonts w:ascii="微软雅黑" w:hAnsi="微软雅黑"/>
          <w:spacing w:val="-3"/>
        </w:rPr>
        <w:t xml:space="preserve">。</w:t>
      </w:r>
      <w:r/>
    </w:p>
    <w:p>
      <w:pPr>
        <w:pStyle w:val="1197"/>
        <w:numPr>
          <w:ilvl w:val="0"/>
          <w:numId w:val="18"/>
        </w:numPr>
        <w:ind w:left="1342"/>
        <w:jc w:val="left"/>
        <w:spacing w:line="264" w:lineRule="exact"/>
        <w:tabs>
          <w:tab w:val="left" w:pos="1343" w:leader="none"/>
        </w:tabs>
        <w:rPr>
          <w:rFonts w:ascii="微软雅黑" w:hAnsi="微软雅黑"/>
        </w:rPr>
      </w:pPr>
      <w:r>
        <w:rPr>
          <w:rFonts w:ascii="微软雅黑" w:hAnsi="微软雅黑"/>
        </w:rPr>
        <w:t xml:space="preserve">经磋商后，如果成交价高于或低于供应商在响应文件首次报价的，分项报价同比例调整。</w:t>
      </w:r>
      <w:r/>
    </w:p>
    <w:p>
      <w:pPr>
        <w:pStyle w:val="1197"/>
        <w:numPr>
          <w:ilvl w:val="1"/>
          <w:numId w:val="15"/>
        </w:numPr>
        <w:ind w:left="818" w:right="748" w:firstLine="0"/>
        <w:jc w:val="left"/>
        <w:spacing w:before="132" w:line="364" w:lineRule="auto"/>
        <w:tabs>
          <w:tab w:val="left" w:pos="1239" w:leader="none"/>
        </w:tabs>
        <w:rPr>
          <w:rFonts w:ascii="微软雅黑" w:hAnsi="微软雅黑"/>
        </w:rPr>
      </w:pPr>
      <w:r>
        <w:rPr>
          <w:rFonts w:ascii="微软雅黑" w:hAnsi="微软雅黑"/>
        </w:rPr>
        <w:t xml:space="preserve">响应文件的其他部分。其他部分由供应商根据编制响应文件需要提供的其他相关文件。7.6响应文件有效期90天。</w:t>
      </w:r>
      <w:r/>
    </w:p>
    <w:p>
      <w:pPr>
        <w:ind w:left="818"/>
        <w:spacing w:line="267" w:lineRule="exact"/>
        <w:rPr>
          <w:rFonts w:ascii="微软雅黑" w:hAnsi="微软雅黑"/>
          <w:b/>
        </w:rPr>
      </w:pPr>
      <w:r>
        <w:rPr>
          <w:rFonts w:ascii="微软雅黑" w:hAnsi="微软雅黑"/>
          <w:b/>
        </w:rPr>
        <w:t xml:space="preserve">8、竞争性磋商保证金（本项目不适用）</w:t>
      </w:r>
      <w:r/>
    </w:p>
    <w:p>
      <w:pPr>
        <w:pStyle w:val="1197"/>
        <w:numPr>
          <w:ilvl w:val="1"/>
          <w:numId w:val="19"/>
        </w:numPr>
        <w:ind w:right="496" w:firstLine="420"/>
        <w:spacing w:before="139" w:line="364" w:lineRule="auto"/>
        <w:tabs>
          <w:tab w:val="left" w:pos="1239" w:leader="none"/>
        </w:tabs>
        <w:rPr>
          <w:rFonts w:ascii="微软雅黑" w:hAnsi="微软雅黑"/>
        </w:rPr>
      </w:pPr>
      <w:r>
        <w:rPr>
          <w:rFonts w:ascii="微软雅黑" w:hAnsi="微软雅黑"/>
        </w:rPr>
        <w:t xml:space="preserve">供应商应按照要求提交磋商保证金，并作为其响应文件的一部分。磋商保证金是为了保护采购人免遭因供应商的行为而蒙受的损失，招标代理机构在因供应商的行为受到损害时，磋商保证金将不予退还。</w:t>
      </w:r>
      <w:r/>
    </w:p>
    <w:p>
      <w:pPr>
        <w:pStyle w:val="1197"/>
        <w:numPr>
          <w:ilvl w:val="1"/>
          <w:numId w:val="19"/>
        </w:numPr>
        <w:ind w:right="496" w:firstLine="420"/>
        <w:spacing w:line="364" w:lineRule="auto"/>
        <w:tabs>
          <w:tab w:val="left" w:pos="1239" w:leader="none"/>
        </w:tabs>
        <w:rPr>
          <w:rFonts w:ascii="微软雅黑" w:hAnsi="微软雅黑"/>
        </w:rPr>
      </w:pPr>
      <w:r>
        <w:rPr>
          <w:rFonts w:ascii="微软雅黑" w:hAnsi="微软雅黑"/>
        </w:rPr>
        <w:t xml:space="preserve">未成交供应商的磋商保证金，将在成交通知发出后</w:t>
      </w:r>
      <w:r>
        <w:rPr>
          <w:rFonts w:ascii="微软雅黑" w:hAnsi="微软雅黑"/>
          <w:u w:val="single"/>
        </w:rPr>
        <w:t xml:space="preserve">七个工作日</w:t>
      </w:r>
      <w:r>
        <w:rPr>
          <w:rFonts w:ascii="微软雅黑" w:hAnsi="微软雅黑"/>
        </w:rPr>
        <w:t xml:space="preserve">内退还。未成交的供应商应主动与响应文件接收人联系办理磋商保证金退还事宜，以及办理退还手续，由于供应商的自身原因未联系办理保证金退还的，其责任和由此造成的后果由供应商自行承担。</w:t>
      </w:r>
      <w:r/>
    </w:p>
    <w:p>
      <w:pPr>
        <w:pStyle w:val="1197"/>
        <w:numPr>
          <w:ilvl w:val="1"/>
          <w:numId w:val="19"/>
        </w:numPr>
        <w:ind w:right="498" w:firstLine="420"/>
        <w:spacing w:line="364" w:lineRule="auto"/>
        <w:tabs>
          <w:tab w:val="left" w:pos="1239" w:leader="none"/>
        </w:tabs>
        <w:rPr>
          <w:rFonts w:ascii="微软雅黑" w:hAnsi="微软雅黑"/>
        </w:rPr>
      </w:pPr>
      <w:r>
        <w:rPr>
          <w:rFonts w:ascii="微软雅黑" w:hAnsi="微软雅黑"/>
        </w:rPr>
        <w:t xml:space="preserve">成交供应商的磋商保证金，将在采购合同签订同时转为履约保证金。如果磋商文件要求成交供应商向采购人交纳履约保证金的，将在签订合同后</w:t>
      </w:r>
      <w:r>
        <w:rPr>
          <w:rFonts w:ascii="微软雅黑" w:hAnsi="微软雅黑"/>
          <w:u w:val="single"/>
        </w:rPr>
        <w:t xml:space="preserve">五个工作日</w:t>
      </w:r>
      <w:r>
        <w:rPr>
          <w:rFonts w:ascii="微软雅黑" w:hAnsi="微软雅黑"/>
        </w:rPr>
        <w:t xml:space="preserve">内退还磋商保证金。</w:t>
      </w:r>
      <w:r/>
    </w:p>
    <w:p>
      <w:pPr>
        <w:pStyle w:val="1197"/>
        <w:numPr>
          <w:ilvl w:val="1"/>
          <w:numId w:val="19"/>
        </w:numPr>
        <w:ind w:left="1238" w:hanging="421"/>
        <w:spacing w:line="267" w:lineRule="exact"/>
        <w:tabs>
          <w:tab w:val="left" w:pos="1239" w:leader="none"/>
        </w:tabs>
        <w:rPr>
          <w:rFonts w:ascii="微软雅黑" w:hAnsi="微软雅黑"/>
        </w:rPr>
      </w:pPr>
      <w:r>
        <w:rPr>
          <w:rFonts w:ascii="微软雅黑" w:hAnsi="微软雅黑"/>
        </w:rPr>
        <w:t xml:space="preserve">下列任何情况发生时，磋商保证金不予退还：</w:t>
      </w:r>
      <w:r/>
    </w:p>
    <w:p>
      <w:pPr>
        <w:pStyle w:val="1197"/>
        <w:numPr>
          <w:ilvl w:val="0"/>
          <w:numId w:val="20"/>
        </w:numPr>
        <w:jc w:val="left"/>
        <w:spacing w:before="138"/>
        <w:tabs>
          <w:tab w:val="left" w:pos="1343" w:leader="none"/>
        </w:tabs>
        <w:rPr>
          <w:rFonts w:ascii="微软雅黑" w:hAnsi="微软雅黑"/>
        </w:rPr>
      </w:pPr>
      <w:r>
        <w:rPr>
          <w:rFonts w:ascii="微软雅黑" w:hAnsi="微软雅黑"/>
        </w:rPr>
        <w:t xml:space="preserve">成交通知书发出后三十日内，成交供应商未与采购人签订合同的；</w:t>
      </w:r>
      <w:r/>
    </w:p>
    <w:p>
      <w:pPr>
        <w:pStyle w:val="1197"/>
        <w:numPr>
          <w:ilvl w:val="0"/>
          <w:numId w:val="20"/>
        </w:numPr>
        <w:jc w:val="left"/>
        <w:spacing w:before="139"/>
        <w:tabs>
          <w:tab w:val="left" w:pos="1343" w:leader="none"/>
        </w:tabs>
        <w:rPr>
          <w:rFonts w:ascii="微软雅黑" w:hAnsi="微软雅黑"/>
        </w:rPr>
      </w:pPr>
      <w:r>
        <w:rPr>
          <w:rFonts w:ascii="微软雅黑" w:hAnsi="微软雅黑"/>
        </w:rPr>
        <w:t xml:space="preserve">提供虚假材料谋取成交的；</w:t>
      </w:r>
      <w:r/>
    </w:p>
    <w:p>
      <w:pPr>
        <w:pStyle w:val="1197"/>
        <w:numPr>
          <w:ilvl w:val="0"/>
          <w:numId w:val="20"/>
        </w:numPr>
        <w:ind w:left="818" w:right="2742" w:firstLine="0"/>
        <w:jc w:val="left"/>
        <w:spacing w:before="141" w:line="364" w:lineRule="auto"/>
        <w:tabs>
          <w:tab w:val="left" w:pos="1343" w:leader="none"/>
        </w:tabs>
        <w:rPr>
          <w:rFonts w:ascii="微软雅黑" w:hAnsi="微软雅黑"/>
          <w:b/>
        </w:rPr>
      </w:pPr>
      <w:r>
        <w:rPr>
          <w:rFonts w:ascii="微软雅黑" w:hAnsi="微软雅黑"/>
        </w:rPr>
        <w:t xml:space="preserve">经查实与采购人、其他供应商或者招标代理机构恶意串通的等。 </w:t>
      </w:r>
      <w:bookmarkStart w:id="113" w:name="_bookmark4"/>
      <w:r/>
      <w:bookmarkEnd w:id="113"/>
      <w:r/>
      <w:bookmarkStart w:id="114" w:name="三、响应文件签署与提交"/>
      <w:r/>
      <w:bookmarkEnd w:id="114"/>
      <w:r>
        <w:rPr>
          <w:rFonts w:ascii="微软雅黑" w:hAnsi="微软雅黑"/>
          <w:b/>
        </w:rPr>
        <w:t xml:space="preserve">三、响应文件签署与提交</w:t>
      </w:r>
      <w:r/>
    </w:p>
    <w:p>
      <w:pPr>
        <w:numPr>
          <w:ilvl w:val="0"/>
          <w:numId w:val="21"/>
        </w:numPr>
        <w:ind w:left="818"/>
        <w:spacing w:line="267" w:lineRule="exact"/>
        <w:rPr>
          <w:rFonts w:ascii="微软雅黑" w:hAnsi="微软雅黑"/>
          <w:b/>
        </w:rPr>
      </w:pPr>
      <w:r>
        <w:rPr>
          <w:rFonts w:ascii="微软雅黑" w:hAnsi="微软雅黑"/>
          <w:b/>
        </w:rPr>
        <w:t xml:space="preserve">响应文件签署</w:t>
      </w:r>
      <w:r/>
    </w:p>
    <w:p>
      <w:pPr>
        <w:ind w:firstLine="1024"/>
        <w:spacing w:line="460" w:lineRule="exact"/>
        <w:rPr>
          <w:rFonts w:ascii="微软雅黑" w:hAnsi="微软雅黑"/>
          <w:szCs w:val="24"/>
        </w:rPr>
      </w:pPr>
      <w:r>
        <w:rPr>
          <w:rFonts w:hint="eastAsia" w:ascii="微软雅黑" w:hAnsi="微软雅黑"/>
          <w:szCs w:val="24"/>
        </w:rPr>
        <w:t xml:space="preserve">9.1 供应商编写的响应文件应包括资格证明文件、符合性证明文件、分项报价表、响应及偏离表、其他证明文件、磋商响应函等部分。</w:t>
      </w:r>
      <w:r/>
    </w:p>
    <w:p>
      <w:pPr>
        <w:ind w:firstLine="1024"/>
        <w:spacing w:line="460" w:lineRule="exact"/>
        <w:rPr>
          <w:rFonts w:ascii="微软雅黑" w:hAnsi="微软雅黑"/>
          <w:szCs w:val="24"/>
        </w:rPr>
      </w:pPr>
      <w:r>
        <w:rPr>
          <w:rFonts w:hint="eastAsia" w:ascii="微软雅黑" w:hAnsi="微软雅黑"/>
          <w:szCs w:val="24"/>
        </w:rPr>
        <w:t xml:space="preserve">9.2 如标书制作工具中格式和内容与“江苏政府采购网、南京公共采购信息网”发布的磋商文件不一致，以“江苏政府采购网、南京公共采购信息网”发布的磋商文件为准。</w:t>
      </w:r>
      <w:r/>
    </w:p>
    <w:p>
      <w:pPr>
        <w:pStyle w:val="1197"/>
        <w:ind w:left="818" w:right="2742" w:firstLine="0"/>
        <w:jc w:val="left"/>
        <w:spacing w:before="141" w:line="364" w:lineRule="auto"/>
        <w:tabs>
          <w:tab w:val="left" w:pos="1343" w:leader="none"/>
        </w:tabs>
        <w:rPr>
          <w:rFonts w:ascii="微软雅黑" w:hAnsi="微软雅黑"/>
          <w:b/>
        </w:rPr>
      </w:pPr>
      <w:r/>
      <w:bookmarkStart w:id="115" w:name="四、磋商"/>
      <w:r/>
      <w:bookmarkEnd w:id="115"/>
      <w:r/>
      <w:bookmarkStart w:id="116" w:name="_bookmark5"/>
      <w:r/>
      <w:bookmarkEnd w:id="116"/>
      <w:r>
        <w:rPr>
          <w:rFonts w:ascii="微软雅黑" w:hAnsi="微软雅黑"/>
          <w:b/>
        </w:rPr>
        <w:t xml:space="preserve">四、磋商</w:t>
      </w:r>
      <w:r/>
    </w:p>
    <w:p>
      <w:pPr>
        <w:ind w:left="818"/>
        <w:spacing w:line="264" w:lineRule="exact"/>
        <w:rPr>
          <w:rFonts w:ascii="微软雅黑" w:hAnsi="微软雅黑"/>
          <w:b/>
        </w:rPr>
      </w:pPr>
      <w:r>
        <w:rPr>
          <w:rFonts w:ascii="微软雅黑" w:hAnsi="微软雅黑"/>
          <w:b/>
        </w:rPr>
        <w:t xml:space="preserve">10、联合体</w:t>
      </w:r>
      <w:r/>
    </w:p>
    <w:p>
      <w:pPr>
        <w:ind w:left="818" w:right="6092"/>
        <w:spacing w:before="139" w:line="364" w:lineRule="auto"/>
        <w:rPr>
          <w:rFonts w:ascii="微软雅黑" w:hAnsi="微软雅黑"/>
        </w:rPr>
      </w:pPr>
      <w:r>
        <w:rPr>
          <w:rFonts w:ascii="微软雅黑" w:hAnsi="微软雅黑"/>
        </w:rPr>
        <w:t xml:space="preserve">10.1 本项目</w:t>
      </w:r>
      <w:r>
        <w:rPr>
          <w:rFonts w:hint="eastAsia" w:ascii="微软雅黑" w:hAnsi="微软雅黑"/>
          <w:lang w:val="en-US" w:eastAsia="zh-CN"/>
        </w:rPr>
        <w:t xml:space="preserve">不</w:t>
      </w:r>
      <w:r>
        <w:rPr>
          <w:rFonts w:ascii="微软雅黑" w:hAnsi="微软雅黑"/>
        </w:rPr>
        <w:t xml:space="preserve">接受联合体投标。</w:t>
      </w:r>
      <w:r/>
    </w:p>
    <w:p>
      <w:pPr>
        <w:ind w:left="818" w:right="6092"/>
        <w:spacing w:before="139" w:line="364" w:lineRule="auto"/>
        <w:rPr>
          <w:rFonts w:ascii="微软雅黑" w:hAnsi="微软雅黑"/>
          <w:b/>
        </w:rPr>
      </w:pPr>
      <w:r>
        <w:rPr>
          <w:rFonts w:ascii="微软雅黑" w:hAnsi="微软雅黑"/>
          <w:b/>
        </w:rPr>
        <w:t xml:space="preserve">11、磋商组织</w:t>
      </w:r>
      <w:r/>
    </w:p>
    <w:p>
      <w:pPr>
        <w:pStyle w:val="1197"/>
        <w:numPr>
          <w:ilvl w:val="1"/>
          <w:numId w:val="22"/>
        </w:numPr>
        <w:ind w:right="498" w:firstLine="420"/>
        <w:spacing w:before="40" w:line="364" w:lineRule="auto"/>
        <w:tabs>
          <w:tab w:val="left" w:pos="1344" w:leader="none"/>
        </w:tabs>
        <w:rPr>
          <w:rFonts w:ascii="微软雅黑" w:hAnsi="微软雅黑"/>
        </w:rPr>
      </w:pPr>
      <w:r>
        <w:rPr>
          <w:rFonts w:ascii="微软雅黑" w:hAnsi="微软雅黑"/>
          <w:spacing w:val="-3"/>
        </w:rPr>
        <w:t xml:space="preserve">在提交响应文件时间截止后，招标代理机构在规定的时间和地点组织磋商小组分别与供应   商进行磋商。</w:t>
      </w:r>
      <w:r/>
    </w:p>
    <w:p>
      <w:pPr>
        <w:pStyle w:val="1197"/>
        <w:numPr>
          <w:ilvl w:val="1"/>
          <w:numId w:val="22"/>
        </w:numPr>
        <w:ind w:left="818" w:right="1271" w:firstLine="0"/>
        <w:spacing w:line="364" w:lineRule="auto"/>
        <w:tabs>
          <w:tab w:val="left" w:pos="1344" w:leader="none"/>
        </w:tabs>
        <w:rPr>
          <w:rFonts w:ascii="微软雅黑" w:hAnsi="微软雅黑"/>
          <w:b/>
        </w:rPr>
      </w:pPr>
      <w:r>
        <w:rPr>
          <w:rFonts w:ascii="微软雅黑" w:hAnsi="微软雅黑"/>
          <w:spacing w:val="-3"/>
        </w:rPr>
        <w:t xml:space="preserve">磋商工作由招标代理机构负责组织，具体磋商事务由依法组建的磋商小组负责。</w:t>
      </w:r>
      <w:r/>
    </w:p>
    <w:p>
      <w:pPr>
        <w:pStyle w:val="1197"/>
        <w:ind w:left="818" w:right="1271" w:firstLine="0"/>
        <w:spacing w:line="364" w:lineRule="auto"/>
        <w:tabs>
          <w:tab w:val="left" w:pos="1344" w:leader="none"/>
        </w:tabs>
        <w:rPr>
          <w:rFonts w:ascii="微软雅黑" w:hAnsi="微软雅黑"/>
          <w:b/>
        </w:rPr>
      </w:pPr>
      <w:r>
        <w:rPr>
          <w:rFonts w:ascii="微软雅黑" w:hAnsi="微软雅黑"/>
          <w:b/>
        </w:rPr>
        <w:t xml:space="preserve">12、磋商程序</w:t>
      </w:r>
      <w:r/>
    </w:p>
    <w:p>
      <w:pPr>
        <w:pStyle w:val="1197"/>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磋商小组评审供应商所递交的响应性文件，并根据磋商文件规定的程序、评定成交的标准   等事项与实质性响应磋商文件要求的供应商进行磋商。未实质性响应磋商文件的响应文件按无效处理，磋商小组应将告知有关供应商。</w:t>
      </w:r>
      <w:r/>
    </w:p>
    <w:p>
      <w:pPr>
        <w:pStyle w:val="1197"/>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磋商小组所有成员集中与单一供应商分别进行磋商，所有参加磋商的供应商均有同等的磋   商机会。</w:t>
      </w:r>
      <w:r/>
    </w:p>
    <w:p>
      <w:pPr>
        <w:pStyle w:val="1197"/>
        <w:numPr>
          <w:ilvl w:val="1"/>
          <w:numId w:val="23"/>
        </w:numPr>
        <w:ind w:right="498" w:firstLine="420"/>
        <w:spacing w:line="364" w:lineRule="auto"/>
        <w:tabs>
          <w:tab w:val="left" w:pos="1344" w:leader="none"/>
        </w:tabs>
        <w:rPr>
          <w:rFonts w:ascii="微软雅黑" w:hAnsi="微软雅黑"/>
          <w:b/>
          <w:spacing w:val="-3"/>
        </w:rPr>
      </w:pPr>
      <w:r>
        <w:rPr>
          <w:rFonts w:ascii="微软雅黑" w:hAnsi="微软雅黑"/>
          <w:b/>
          <w:spacing w:val="-3"/>
        </w:rPr>
        <w:t xml:space="preserve">磋商过程中，磋商小组根据磋商文件和磋商情况可能实质性变动采购需求中的技术、服务   要求以及合同草案条款。实质性变动是磋商文件的有效组成部分，磋商小组将以书面形式通知所有参加磋商的供应商。用“★”加注或特别说明的内容为实质性要求。</w:t>
      </w:r>
      <w:r/>
    </w:p>
    <w:p>
      <w:pPr>
        <w:pStyle w:val="1197"/>
        <w:numPr>
          <w:ilvl w:val="1"/>
          <w:numId w:val="23"/>
        </w:numPr>
        <w:ind w:right="498" w:firstLine="420"/>
        <w:spacing w:line="364" w:lineRule="auto"/>
        <w:tabs>
          <w:tab w:val="left" w:pos="1344" w:leader="none"/>
        </w:tabs>
        <w:rPr>
          <w:rFonts w:ascii="微软雅黑" w:hAnsi="微软雅黑"/>
        </w:rPr>
      </w:pPr>
      <w:r>
        <w:rPr>
          <w:rFonts w:ascii="微软雅黑" w:hAnsi="微软雅黑"/>
          <w:spacing w:val="-3"/>
        </w:rPr>
        <w:t xml:space="preserve">供应商应当按照磋商文件的变动情况和磋商小组的要求重新提交响应文件，并由其法定代   表人或授权代表签字或者加盖公章</w:t>
      </w:r>
      <w:r>
        <w:rPr>
          <w:rFonts w:ascii="微软雅黑" w:hAnsi="微软雅黑"/>
          <w:spacing w:val="-2"/>
        </w:rPr>
        <w:t xml:space="preserve">。</w:t>
      </w:r>
      <w:r/>
    </w:p>
    <w:p>
      <w:pPr>
        <w:pStyle w:val="1197"/>
        <w:numPr>
          <w:ilvl w:val="1"/>
          <w:numId w:val="23"/>
        </w:numPr>
        <w:ind w:right="392" w:firstLine="420"/>
        <w:spacing w:line="364" w:lineRule="auto"/>
        <w:tabs>
          <w:tab w:val="left" w:pos="1344" w:leader="none"/>
        </w:tabs>
        <w:rPr>
          <w:rFonts w:ascii="微软雅黑" w:hAnsi="微软雅黑"/>
        </w:rPr>
      </w:pPr>
      <w:r>
        <w:rPr>
          <w:rFonts w:ascii="微软雅黑" w:hAnsi="微软雅黑"/>
          <w:spacing w:val="-7"/>
        </w:rPr>
        <w:t xml:space="preserve">磋商</w:t>
      </w:r>
      <w:r>
        <w:rPr>
          <w:rFonts w:ascii="微软雅黑" w:hAnsi="微软雅黑"/>
          <w:spacing w:val="-3"/>
        </w:rPr>
        <w:t xml:space="preserve">结束后，磋商小组将要求所有继续参加磋商的供应商在规定时间内提交最后报价。最后报价由其法定代表人或授权代表签字或者加盖公章，最后报价是供应商响应文件的有效组成部分。</w:t>
      </w:r>
      <w:r/>
    </w:p>
    <w:p>
      <w:pPr>
        <w:pStyle w:val="1197"/>
        <w:numPr>
          <w:ilvl w:val="1"/>
          <w:numId w:val="23"/>
        </w:numPr>
        <w:ind w:right="498" w:firstLine="420"/>
        <w:spacing w:line="364" w:lineRule="auto"/>
        <w:tabs>
          <w:tab w:val="left" w:pos="1344" w:leader="none"/>
        </w:tabs>
        <w:rPr>
          <w:rFonts w:ascii="微软雅黑" w:hAnsi="微软雅黑"/>
          <w:spacing w:val="-3"/>
        </w:rPr>
      </w:pPr>
      <w:r>
        <w:rPr>
          <w:rFonts w:ascii="微软雅黑" w:hAnsi="微软雅黑"/>
          <w:spacing w:val="-3"/>
        </w:rPr>
        <w:t xml:space="preserve">已提交响应文件的供应商，在提交最后报价之前，可以根据磋商情况退出磋商。退出磋商   的供应商，招标代理机构将退还其磋商保证金。</w:t>
      </w:r>
      <w:r/>
    </w:p>
    <w:p>
      <w:pPr>
        <w:pStyle w:val="1197"/>
        <w:numPr>
          <w:ilvl w:val="1"/>
          <w:numId w:val="23"/>
        </w:numPr>
        <w:ind w:left="1344"/>
        <w:spacing w:line="267" w:lineRule="exact"/>
        <w:tabs>
          <w:tab w:val="left" w:pos="1344" w:leader="none"/>
        </w:tabs>
        <w:rPr>
          <w:rFonts w:ascii="微软雅黑" w:hAnsi="微软雅黑"/>
        </w:rPr>
      </w:pPr>
      <w:r>
        <w:rPr>
          <w:rFonts w:ascii="微软雅黑" w:hAnsi="微软雅黑"/>
        </w:rPr>
        <w:t xml:space="preserve">出现下列情形之一的响应文件按照无效处理：</w:t>
      </w:r>
      <w:r/>
    </w:p>
    <w:p>
      <w:pPr>
        <w:pStyle w:val="1197"/>
        <w:numPr>
          <w:ilvl w:val="0"/>
          <w:numId w:val="24"/>
        </w:numPr>
        <w:jc w:val="left"/>
        <w:spacing w:before="133"/>
        <w:tabs>
          <w:tab w:val="left" w:pos="1344" w:leader="none"/>
        </w:tabs>
        <w:rPr>
          <w:rFonts w:ascii="微软雅黑" w:hAnsi="微软雅黑"/>
        </w:rPr>
      </w:pPr>
      <w:r>
        <w:rPr>
          <w:rFonts w:ascii="微软雅黑" w:hAnsi="微软雅黑"/>
        </w:rPr>
        <w:t xml:space="preserve">未按竞争性磋商邀请规定的数额和办法交纳磋商保证金的；(此条不适用）</w:t>
      </w:r>
      <w:r/>
    </w:p>
    <w:p>
      <w:pPr>
        <w:pStyle w:val="1197"/>
        <w:numPr>
          <w:ilvl w:val="0"/>
          <w:numId w:val="24"/>
        </w:numPr>
        <w:ind w:left="1342" w:hanging="525"/>
        <w:jc w:val="left"/>
        <w:spacing w:before="139"/>
        <w:tabs>
          <w:tab w:val="left" w:pos="1343" w:leader="none"/>
        </w:tabs>
        <w:rPr>
          <w:rFonts w:ascii="微软雅黑" w:hAnsi="微软雅黑"/>
        </w:rPr>
      </w:pPr>
      <w:r>
        <w:rPr>
          <w:rFonts w:ascii="微软雅黑" w:hAnsi="微软雅黑"/>
        </w:rPr>
        <w:t xml:space="preserve">不具备磋商文件中规定资格条件的；</w:t>
      </w:r>
      <w:r/>
    </w:p>
    <w:p>
      <w:pPr>
        <w:pStyle w:val="1139"/>
        <w:ind w:left="398" w:right="496" w:firstLine="420"/>
        <w:spacing w:before="139" w:line="364" w:lineRule="auto"/>
        <w:rPr>
          <w:rFonts w:ascii="微软雅黑" w:hAnsi="微软雅黑" w:eastAsia="微软雅黑"/>
          <w:sz w:val="21"/>
        </w:rPr>
      </w:pPr>
      <w:r>
        <w:rPr>
          <w:rFonts w:ascii="微软雅黑" w:hAnsi="微软雅黑" w:eastAsia="微软雅黑"/>
          <w:sz w:val="21"/>
        </w:rPr>
        <w:t xml:space="preserve">（3）供应商被“ 信用中国” 网站（</w:t>
      </w:r>
      <w:r>
        <w:fldChar w:fldCharType="begin"/>
      </w:r>
      <w:r>
        <w:instrText xml:space="preserve"> HYPERLINK "http://www.creditchina.gov.cn/" \h </w:instrText>
      </w:r>
      <w:r>
        <w:fldChar w:fldCharType="separate"/>
      </w:r>
      <w:r>
        <w:rPr>
          <w:rFonts w:ascii="微软雅黑" w:hAnsi="微软雅黑" w:eastAsia="微软雅黑"/>
          <w:sz w:val="21"/>
        </w:rPr>
        <w:t xml:space="preserve">www.creditchina.gov.cn</w:t>
      </w:r>
      <w:r>
        <w:rPr>
          <w:rFonts w:ascii="微软雅黑" w:hAnsi="微软雅黑" w:eastAsia="微软雅黑"/>
          <w:sz w:val="21"/>
        </w:rPr>
        <w:fldChar w:fldCharType="end"/>
      </w:r>
      <w:r>
        <w:rPr>
          <w:rFonts w:ascii="微软雅黑" w:hAnsi="微软雅黑" w:eastAsia="微软雅黑"/>
          <w:sz w:val="21"/>
        </w:rPr>
        <w:t xml:space="preserve">） 、“ 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97"/>
        <w:numPr>
          <w:ilvl w:val="0"/>
          <w:numId w:val="25"/>
        </w:numPr>
        <w:jc w:val="left"/>
        <w:tabs>
          <w:tab w:val="left" w:pos="1343" w:leader="none"/>
        </w:tabs>
        <w:rPr>
          <w:rFonts w:ascii="微软雅黑" w:hAnsi="微软雅黑"/>
        </w:rPr>
      </w:pPr>
      <w:r>
        <w:rPr>
          <w:rFonts w:ascii="微软雅黑" w:hAnsi="微软雅黑"/>
        </w:rPr>
        <w:t xml:space="preserve">未实质性响应磋商文件要求的；</w:t>
      </w:r>
      <w:r/>
    </w:p>
    <w:p>
      <w:pPr>
        <w:pStyle w:val="1197"/>
        <w:numPr>
          <w:ilvl w:val="0"/>
          <w:numId w:val="25"/>
        </w:numPr>
        <w:jc w:val="left"/>
        <w:tabs>
          <w:tab w:val="left" w:pos="1343" w:leader="none"/>
        </w:tabs>
        <w:rPr>
          <w:rFonts w:ascii="微软雅黑" w:hAnsi="微软雅黑"/>
        </w:rPr>
      </w:pPr>
      <w:r>
        <w:rPr>
          <w:rFonts w:ascii="微软雅黑" w:hAnsi="微软雅黑"/>
        </w:rPr>
        <w:t xml:space="preserve">没有详细说明完成本项目所提供的服务或工程方案、服务响应的，而是直接拷贝采购文件服务要求的；</w:t>
      </w:r>
      <w:r/>
    </w:p>
    <w:p>
      <w:pPr>
        <w:pStyle w:val="1197"/>
        <w:numPr>
          <w:ilvl w:val="0"/>
          <w:numId w:val="25"/>
        </w:numPr>
        <w:ind w:left="398" w:right="498" w:firstLine="420"/>
        <w:jc w:val="left"/>
        <w:spacing w:line="367" w:lineRule="auto"/>
        <w:tabs>
          <w:tab w:val="left" w:pos="1343" w:leader="none"/>
        </w:tabs>
        <w:rPr>
          <w:rFonts w:ascii="微软雅黑" w:hAnsi="微软雅黑"/>
        </w:rPr>
      </w:pPr>
      <w:r>
        <w:rPr>
          <w:rFonts w:ascii="微软雅黑" w:hAnsi="微软雅黑"/>
        </w:rPr>
        <w:t xml:space="preserve">报价低于完成本项目发生的所有含税费用、支付给员工的工资（不得低于供应商所在地最低工资标准）和国家强制缴纳的各种社会保障资金、公积金，以及供应商认为需要的其他费用等。</w:t>
      </w:r>
      <w:r/>
    </w:p>
    <w:p>
      <w:pPr>
        <w:pStyle w:val="1197"/>
        <w:numPr>
          <w:ilvl w:val="0"/>
          <w:numId w:val="25"/>
        </w:numPr>
        <w:ind w:left="1344" w:hanging="526"/>
        <w:jc w:val="left"/>
        <w:spacing w:line="264" w:lineRule="exact"/>
        <w:tabs>
          <w:tab w:val="left" w:pos="1344" w:leader="none"/>
        </w:tabs>
        <w:rPr>
          <w:rFonts w:ascii="微软雅黑" w:hAnsi="微软雅黑"/>
        </w:rPr>
      </w:pPr>
      <w:r>
        <w:rPr>
          <w:rFonts w:ascii="微软雅黑" w:hAnsi="微软雅黑"/>
        </w:rPr>
        <w:t xml:space="preserve">不符合法律、法规和采购文件规定的其他实质性要求的。</w:t>
      </w:r>
      <w:r/>
    </w:p>
    <w:p>
      <w:pPr>
        <w:pStyle w:val="1197"/>
        <w:numPr>
          <w:ilvl w:val="1"/>
          <w:numId w:val="23"/>
        </w:numPr>
        <w:ind w:left="1344"/>
        <w:spacing w:before="137"/>
        <w:tabs>
          <w:tab w:val="left" w:pos="1344" w:leader="none"/>
        </w:tabs>
        <w:rPr>
          <w:rFonts w:ascii="微软雅黑" w:hAnsi="微软雅黑"/>
        </w:rPr>
      </w:pPr>
      <w:r>
        <w:rPr>
          <w:rFonts w:ascii="微软雅黑" w:hAnsi="微软雅黑"/>
        </w:rPr>
        <w:t xml:space="preserve">出现下列情形之一的，磋商终止：</w:t>
      </w:r>
      <w:r/>
    </w:p>
    <w:p>
      <w:pPr>
        <w:pStyle w:val="1197"/>
        <w:numPr>
          <w:ilvl w:val="0"/>
          <w:numId w:val="26"/>
        </w:numPr>
        <w:jc w:val="left"/>
        <w:spacing w:before="139"/>
        <w:tabs>
          <w:tab w:val="left" w:pos="1343" w:leader="none"/>
        </w:tabs>
        <w:rPr>
          <w:rFonts w:ascii="微软雅黑" w:hAnsi="微软雅黑"/>
        </w:rPr>
      </w:pPr>
      <w:r>
        <w:rPr>
          <w:rFonts w:ascii="微软雅黑" w:hAnsi="微软雅黑"/>
        </w:rPr>
        <w:t xml:space="preserve">因情况变化，不再符合规定的竞争性磋商采购方式适用情形的；</w:t>
      </w:r>
      <w:r/>
    </w:p>
    <w:p>
      <w:pPr>
        <w:pStyle w:val="1142"/>
        <w:numPr>
          <w:ilvl w:val="0"/>
          <w:numId w:val="26"/>
        </w:numPr>
        <w:ind w:left="598"/>
        <w:rPr>
          <w:rFonts w:ascii="微软雅黑" w:hAnsi="微软雅黑"/>
          <w:szCs w:val="24"/>
        </w:rPr>
      </w:pPr>
      <w:r>
        <w:rPr>
          <w:rFonts w:ascii="微软雅黑" w:hAnsi="微软雅黑"/>
          <w:szCs w:val="24"/>
        </w:rPr>
        <w:t xml:space="preserve">所有供应商的响应文件被磋商小组认定为无效的；</w:t>
      </w:r>
      <w:r/>
    </w:p>
    <w:p>
      <w:pPr>
        <w:pStyle w:val="1142"/>
        <w:numPr>
          <w:ilvl w:val="0"/>
          <w:numId w:val="26"/>
        </w:numPr>
        <w:ind w:left="598"/>
        <w:rPr>
          <w:rFonts w:ascii="微软雅黑" w:hAnsi="微软雅黑"/>
          <w:szCs w:val="24"/>
        </w:rPr>
      </w:pPr>
      <w:r>
        <w:rPr>
          <w:rFonts w:ascii="微软雅黑" w:hAnsi="微软雅黑"/>
          <w:szCs w:val="24"/>
        </w:rPr>
        <w:t xml:space="preserve">出现影响采购公正的违法、违规行为的；</w:t>
      </w:r>
      <w:r/>
    </w:p>
    <w:p>
      <w:pPr>
        <w:pStyle w:val="1142"/>
        <w:numPr>
          <w:ilvl w:val="0"/>
          <w:numId w:val="26"/>
        </w:numPr>
        <w:ind w:left="598"/>
        <w:rPr>
          <w:rFonts w:ascii="微软雅黑" w:hAnsi="微软雅黑"/>
          <w:szCs w:val="24"/>
        </w:rPr>
      </w:pPr>
      <w:r>
        <w:rPr>
          <w:rFonts w:ascii="微软雅黑" w:hAnsi="微软雅黑"/>
          <w:szCs w:val="24"/>
        </w:rPr>
        <w:t xml:space="preserve">供应商的最终报价超过采购预算的；</w:t>
      </w:r>
      <w:r/>
    </w:p>
    <w:p>
      <w:pPr>
        <w:pStyle w:val="1142"/>
        <w:numPr>
          <w:ilvl w:val="0"/>
          <w:numId w:val="26"/>
        </w:numPr>
        <w:ind w:left="598"/>
        <w:rPr>
          <w:rFonts w:ascii="微软雅黑" w:hAnsi="微软雅黑"/>
          <w:szCs w:val="24"/>
        </w:rPr>
      </w:pPr>
      <w:r>
        <w:rPr>
          <w:rFonts w:ascii="微软雅黑" w:hAnsi="微软雅黑"/>
          <w:szCs w:val="24"/>
        </w:rPr>
        <w:t xml:space="preserve">因重大变故，采购任务取消的；</w:t>
      </w:r>
      <w:r/>
    </w:p>
    <w:p>
      <w:pPr>
        <w:pStyle w:val="1142"/>
        <w:numPr>
          <w:ilvl w:val="0"/>
          <w:numId w:val="26"/>
        </w:numPr>
        <w:ind w:left="598"/>
        <w:rPr>
          <w:rFonts w:ascii="微软雅黑" w:hAnsi="微软雅黑"/>
          <w:szCs w:val="24"/>
        </w:rPr>
      </w:pPr>
      <w:r>
        <w:rPr>
          <w:rFonts w:ascii="微软雅黑" w:hAnsi="微软雅黑"/>
          <w:szCs w:val="24"/>
        </w:rPr>
        <w:t xml:space="preserve">采购人需求发生重大变化暂时不能确定或供应商提供的货物和服务不能满足需求等。</w:t>
      </w:r>
      <w:r/>
    </w:p>
    <w:p>
      <w:pPr>
        <w:pStyle w:val="1142"/>
        <w:ind w:left="598"/>
        <w:rPr>
          <w:rFonts w:ascii="微软雅黑" w:hAnsi="微软雅黑"/>
          <w:b/>
          <w:szCs w:val="24"/>
        </w:rPr>
      </w:pPr>
      <w:r>
        <w:rPr>
          <w:rFonts w:ascii="微软雅黑" w:hAnsi="微软雅黑"/>
          <w:b/>
          <w:szCs w:val="24"/>
        </w:rPr>
        <w:t xml:space="preserve">13、评定成交方法和标准</w:t>
      </w:r>
      <w:r/>
    </w:p>
    <w:p>
      <w:pPr>
        <w:pStyle w:val="1142"/>
        <w:numPr>
          <w:ilvl w:val="1"/>
          <w:numId w:val="27"/>
        </w:numPr>
        <w:ind w:left="598"/>
      </w:pPr>
      <w: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p>
    <w:p>
      <w:pPr>
        <w:pStyle w:val="1142"/>
        <w:numPr>
          <w:ilvl w:val="1"/>
          <w:numId w:val="27"/>
        </w:numPr>
        <w:ind w:left="598"/>
      </w:pPr>
      <w:r>
        <w:t xml:space="preserve">综合评分的主要因素是：详见磋商文件第三章。</w:t>
      </w:r>
      <w:r/>
    </w:p>
    <w:p>
      <w:pPr>
        <w:pStyle w:val="1142"/>
        <w:numPr>
          <w:ilvl w:val="1"/>
          <w:numId w:val="27"/>
        </w:numPr>
        <w:ind w:left="598"/>
        <w:rPr>
          <w:b/>
        </w:rPr>
      </w:pPr>
      <w:r>
        <w:t xml:space="preserve">评定方法，详见磋商文件第三章。</w:t>
      </w:r>
      <w:r/>
    </w:p>
    <w:p>
      <w:pPr>
        <w:pStyle w:val="1142"/>
        <w:ind w:left="598"/>
        <w:rPr>
          <w:b/>
        </w:rPr>
      </w:pPr>
      <w:r>
        <w:rPr>
          <w:b/>
        </w:rPr>
        <w:t xml:space="preserve">14、确定成交供应商</w:t>
      </w:r>
      <w:r/>
    </w:p>
    <w:p>
      <w:pPr>
        <w:pStyle w:val="1142"/>
        <w:numPr>
          <w:ilvl w:val="1"/>
          <w:numId w:val="28"/>
        </w:numPr>
        <w:ind w:left="598"/>
      </w:pPr>
      <w:r>
        <w:t xml:space="preserve">在综合比较与评价后按照得分高低顺序对供应商进行排列。得分相同的，按报价由低到高顺序排列。得分且报价相同的，按技术指标优劣顺序排列。磋商小组将严格按照采购文件的要求和条件进行比较,根据评审办法直接确定成交供应商或推荐出成交候选供应商。</w:t>
      </w:r>
      <w:r/>
    </w:p>
    <w:p>
      <w:pPr>
        <w:pStyle w:val="1142"/>
        <w:numPr>
          <w:ilvl w:val="1"/>
          <w:numId w:val="28"/>
        </w:numPr>
        <w:ind w:left="598"/>
      </w:pPr>
      <w:r>
        <w:t xml:space="preserve">成交供应商确定后，将在财政部门指定的政府采购信息发布媒体上公告，成交供应商及时到江苏建科工程咨询有限公司领取《成交通知书》。</w:t>
      </w:r>
      <w:r/>
    </w:p>
    <w:p>
      <w:pPr>
        <w:pStyle w:val="1142"/>
        <w:numPr>
          <w:ilvl w:val="1"/>
          <w:numId w:val="28"/>
        </w:numPr>
        <w:ind w:left="598"/>
      </w:pPr>
      <w:r>
        <w:t xml:space="preserve">成交通知书对采购人和成交供应商具有同等法律效力。</w:t>
      </w:r>
      <w:r/>
    </w:p>
    <w:p>
      <w:pPr>
        <w:pStyle w:val="1142"/>
        <w:numPr>
          <w:ilvl w:val="1"/>
          <w:numId w:val="28"/>
        </w:numPr>
        <w:ind w:left="598"/>
      </w:pPr>
      <w:r>
        <w:t xml:space="preserve">招标代理机构对未成交的供应商不作未成交原因的解释。</w:t>
      </w:r>
      <w:r/>
    </w:p>
    <w:p>
      <w:pPr>
        <w:pStyle w:val="1142"/>
        <w:numPr>
          <w:ilvl w:val="1"/>
          <w:numId w:val="28"/>
        </w:numPr>
        <w:ind w:left="598"/>
      </w:pPr>
      <w:r>
        <w:t xml:space="preserve">所有响应文件都将作为档案保存，不论成交与否，招标代理机构均不退回。</w:t>
      </w:r>
      <w:r/>
    </w:p>
    <w:p>
      <w:pPr>
        <w:pStyle w:val="1142"/>
        <w:ind w:left="598"/>
        <w:rPr>
          <w:b/>
        </w:rPr>
      </w:pPr>
      <w:r>
        <w:rPr>
          <w:b/>
        </w:rPr>
        <w:t xml:space="preserve">15、编写评审报告</w:t>
      </w:r>
      <w:r/>
    </w:p>
    <w:p>
      <w:pPr>
        <w:pStyle w:val="1142"/>
        <w:ind w:left="598"/>
      </w:pPr>
      <w:r>
        <w:t xml:space="preserve">15.1 磋商小组根据磋商过程和结果编写评审报告。</w:t>
      </w:r>
      <w:r/>
    </w:p>
    <w:p>
      <w:pPr>
        <w:pStyle w:val="1142"/>
        <w:ind w:left="598"/>
        <w:rPr>
          <w:b/>
        </w:rPr>
      </w:pPr>
      <w:r>
        <w:rPr>
          <w:b/>
        </w:rPr>
        <w:t xml:space="preserve">16、签订合同</w:t>
      </w:r>
      <w:r/>
    </w:p>
    <w:p>
      <w:pPr>
        <w:pStyle w:val="1142"/>
        <w:numPr>
          <w:ilvl w:val="1"/>
          <w:numId w:val="29"/>
        </w:numPr>
        <w:ind w:left="598"/>
      </w:pPr>
      <w:r>
        <w:t xml:space="preserve">成交供应商应当自成交通知书发出之日起三十日内，与采购人签订政府采购合同，所签订的合同不得对磋商文件和响应文件作实质性修改。</w:t>
      </w:r>
      <w:r/>
    </w:p>
    <w:p>
      <w:pPr>
        <w:pStyle w:val="1142"/>
        <w:numPr>
          <w:ilvl w:val="1"/>
          <w:numId w:val="29"/>
        </w:numPr>
        <w:ind w:left="598"/>
      </w:pPr>
      <w:r>
        <w:t xml:space="preserve">采购人不得向成交供应商提出任何不合理的要求作为签订合同的条件，不得与成交供应商私下订立背离合同实质性内容的协议。</w:t>
      </w:r>
      <w:r/>
    </w:p>
    <w:p>
      <w:pPr>
        <w:pStyle w:val="1142"/>
        <w:numPr>
          <w:ilvl w:val="1"/>
          <w:numId w:val="29"/>
        </w:numPr>
        <w:ind w:left="598"/>
      </w:pPr>
      <w:r>
        <w:t xml:space="preserve">除不可抗力等因素外，成交通知书发出后，采购人改变成交结果，或者成交供应商拒绝签订政府采购合同的，应当承担相应的法律责任。</w:t>
      </w:r>
      <w:r/>
    </w:p>
    <w:p>
      <w:pPr>
        <w:pStyle w:val="1142"/>
        <w:numPr>
          <w:ilvl w:val="1"/>
          <w:numId w:val="29"/>
        </w:numPr>
        <w:ind w:left="598"/>
      </w:pPr>
      <w:r>
        <w:t xml:space="preserve">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142"/>
        <w:numPr>
          <w:ilvl w:val="1"/>
          <w:numId w:val="29"/>
        </w:numPr>
        <w:ind w:left="598"/>
      </w:pPr>
      <w:r>
        <w:t xml:space="preserve">成交供应商拒绝签订政府采购合同的，或因不可抗力或者自身原因不能履行政府采购合同的，采购人可以视情与排位在成交供应商之后第一位的成交候选供应商签订政府采购合同，也可以</w:t>
      </w:r>
      <w:r/>
    </w:p>
    <w:p>
      <w:pPr>
        <w:pStyle w:val="1142"/>
        <w:ind w:left="598"/>
      </w:pPr>
      <w:r>
        <w:t xml:space="preserve">重新开展采购活动。</w:t>
      </w:r>
      <w:r/>
    </w:p>
    <w:p>
      <w:pPr>
        <w:pStyle w:val="1142"/>
        <w:numPr>
          <w:ilvl w:val="1"/>
          <w:numId w:val="29"/>
        </w:numPr>
        <w:ind w:left="598"/>
      </w:pPr>
      <w: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142"/>
        <w:ind w:left="598"/>
        <w:rPr>
          <w:b/>
        </w:rPr>
      </w:pPr>
      <w:r/>
      <w:bookmarkStart w:id="117" w:name="五、询问、质疑、投诉和诚实信用"/>
      <w:r/>
      <w:bookmarkEnd w:id="117"/>
      <w:r/>
      <w:bookmarkStart w:id="118" w:name="_bookmark6"/>
      <w:r/>
      <w:bookmarkEnd w:id="118"/>
      <w:r>
        <w:rPr>
          <w:b/>
        </w:rPr>
        <w:t xml:space="preserve">五、询问、质疑、投诉和诚实信用</w:t>
      </w:r>
      <w:r/>
    </w:p>
    <w:p>
      <w:pPr>
        <w:pStyle w:val="1142"/>
        <w:ind w:left="598"/>
        <w:rPr>
          <w:b/>
        </w:rPr>
      </w:pPr>
      <w:r>
        <w:rPr>
          <w:b/>
        </w:rPr>
        <w:t xml:space="preserve">17、询问</w:t>
      </w:r>
      <w:r/>
    </w:p>
    <w:p>
      <w:pPr>
        <w:pStyle w:val="1142"/>
        <w:ind w:left="598"/>
        <w:rPr>
          <w:b/>
        </w:rPr>
      </w:pPr>
      <w:r>
        <w:t xml:space="preserve">17.1供应商对采购活动事项有疑问的，可以于提交首次响应文件截止时间至少5日前向招标代理机构提出询问，招标代理机构将在两个工作日内作出答复，但答复的内容不涉及商业秘密</w:t>
      </w:r>
      <w:r>
        <w:rPr>
          <w:b/>
        </w:rPr>
        <w:t xml:space="preserve">。</w:t>
      </w:r>
      <w:r/>
    </w:p>
    <w:p>
      <w:pPr>
        <w:pStyle w:val="1142"/>
        <w:ind w:left="598"/>
        <w:rPr>
          <w:b/>
        </w:rPr>
      </w:pPr>
      <w:r>
        <w:rPr>
          <w:b/>
        </w:rPr>
        <w:t xml:space="preserve">18、质疑</w:t>
      </w:r>
      <w:r/>
    </w:p>
    <w:p>
      <w:pPr>
        <w:pStyle w:val="1142"/>
        <w:numPr>
          <w:ilvl w:val="1"/>
          <w:numId w:val="30"/>
        </w:numPr>
        <w:ind w:left="598"/>
      </w:pPr>
      <w:r>
        <w:t xml:space="preserve">供应商认为采购文件、采购过程和成交结果使自己的合法权益受到损害的，可以在知道或者应当知道其权益受到损害之日起七个工作日内，将质疑文件原件送达江苏建科工程咨询有限公司。</w:t>
      </w:r>
      <w:r/>
    </w:p>
    <w:p>
      <w:pPr>
        <w:pStyle w:val="1142"/>
        <w:numPr>
          <w:ilvl w:val="1"/>
          <w:numId w:val="30"/>
        </w:numPr>
        <w:ind w:left="598"/>
      </w:pPr>
      <w:r>
        <w:t xml:space="preserve">质疑文件应包括以下主要内容，并按照“谁主张、谁举证”的原则，附上相关证明材料。否则，招标代理机构不予受理：</w:t>
      </w:r>
      <w:r/>
    </w:p>
    <w:p>
      <w:pPr>
        <w:pStyle w:val="1142"/>
        <w:numPr>
          <w:ilvl w:val="0"/>
          <w:numId w:val="31"/>
        </w:numPr>
        <w:ind w:left="598"/>
      </w:pPr>
      <w:r>
        <w:t xml:space="preserve">质疑项目名称、项目编号、包号、采购公告发布时间、磋商时间；</w:t>
      </w:r>
      <w:r/>
    </w:p>
    <w:p>
      <w:pPr>
        <w:pStyle w:val="1142"/>
        <w:numPr>
          <w:ilvl w:val="0"/>
          <w:numId w:val="31"/>
        </w:numPr>
        <w:ind w:left="598"/>
      </w:pPr>
      <w:r>
        <w:t xml:space="preserve">提起质疑的日期、具体的质疑事项及事实根据（具体条款）；</w:t>
      </w:r>
      <w:r/>
    </w:p>
    <w:p>
      <w:pPr>
        <w:pStyle w:val="1142"/>
        <w:numPr>
          <w:ilvl w:val="0"/>
          <w:numId w:val="31"/>
        </w:numPr>
        <w:ind w:left="598"/>
      </w:pPr>
      <w:r>
        <w:t xml:space="preserve">认为自己合法权益受到损害或可能受到损害的相关证据材料。</w:t>
      </w:r>
      <w:r/>
    </w:p>
    <w:p>
      <w:pPr>
        <w:pStyle w:val="1142"/>
        <w:numPr>
          <w:ilvl w:val="0"/>
          <w:numId w:val="31"/>
        </w:numPr>
        <w:ind w:left="598"/>
      </w:pPr>
      <w:r>
        <w:t xml:space="preserve">质疑供应商名称、地址、邮编、联系人、联系电话（包括座机、手机、传真号码等）；</w:t>
      </w:r>
      <w:r/>
    </w:p>
    <w:p>
      <w:pPr>
        <w:pStyle w:val="1142"/>
        <w:numPr>
          <w:ilvl w:val="0"/>
          <w:numId w:val="31"/>
        </w:numPr>
        <w:ind w:left="598"/>
      </w:pPr>
      <w:r>
        <w:t xml:space="preserve">质疑函应当署名，质疑人为自然人的，应当由本人签字并附有效身份证明；质疑人为法人或其他组织的，应当由法定代表人签字并加盖单位公章,并附加盖单位公章的营业执照副本或事业单位法人登记证书或组织机构代码证的复印件。</w:t>
      </w:r>
      <w:r/>
    </w:p>
    <w:p>
      <w:pPr>
        <w:pStyle w:val="1142"/>
        <w:numPr>
          <w:ilvl w:val="0"/>
          <w:numId w:val="31"/>
        </w:numPr>
        <w:ind w:left="598"/>
      </w:pPr>
      <w:r>
        <w:t xml:space="preserve">供应商委托代理质疑的，应当提交授权委托书，并载明委托代理的具体权限和事项。</w:t>
      </w:r>
      <w:r/>
    </w:p>
    <w:p>
      <w:pPr>
        <w:pStyle w:val="1142"/>
        <w:numPr>
          <w:ilvl w:val="1"/>
          <w:numId w:val="30"/>
        </w:numPr>
        <w:ind w:left="598"/>
      </w:pPr>
      <w:r>
        <w:t xml:space="preserve">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pStyle w:val="1142"/>
        <w:numPr>
          <w:ilvl w:val="1"/>
          <w:numId w:val="30"/>
        </w:numPr>
        <w:ind w:left="598"/>
      </w:pPr>
      <w:r>
        <w:t xml:space="preserve">招标代理机构在收到供应商的书面质疑后将及时组织调查核实，在七个工作日内作出答复，并以书面通知质疑供应商和其他有关供应商，答复的内容不涉及商业秘密。招标代理机构遵循“谁过错谁负担”的原则，有过错的一方承担调查论证费用。</w:t>
      </w:r>
      <w:r/>
    </w:p>
    <w:p>
      <w:pPr>
        <w:pStyle w:val="1142"/>
        <w:ind w:left="598"/>
        <w:rPr>
          <w:b/>
        </w:rPr>
      </w:pPr>
      <w:r>
        <w:rPr>
          <w:b/>
        </w:rPr>
        <w:t xml:space="preserve">19、投诉</w:t>
      </w:r>
      <w:r/>
    </w:p>
    <w:p>
      <w:pPr>
        <w:pStyle w:val="1142"/>
        <w:ind w:left="598"/>
      </w:pPr>
      <w:r>
        <w:t xml:space="preserve">19.1质疑供应商对招标代理机构的答复不满意，或招标代理机构未在规定的时间内作出答复的，可以在答复期满后十五个工作日内向采购项目主管部门投诉。</w:t>
      </w:r>
      <w:r/>
    </w:p>
    <w:p>
      <w:pPr>
        <w:pStyle w:val="1142"/>
        <w:ind w:left="598"/>
        <w:rPr>
          <w:b/>
        </w:rPr>
      </w:pPr>
      <w:r>
        <w:rPr>
          <w:b/>
        </w:rPr>
        <w:t xml:space="preserve">20、诚实信用</w:t>
      </w:r>
      <w:r/>
    </w:p>
    <w:p>
      <w:pPr>
        <w:pStyle w:val="1142"/>
        <w:numPr>
          <w:ilvl w:val="1"/>
          <w:numId w:val="32"/>
        </w:numPr>
        <w:ind w:left="598"/>
      </w:pPr>
      <w:r>
        <w:t xml:space="preserve">供应商之间不得相互串通报价，不得妨碍其他供应商的公平竞争，不得损害采购人和其他供应商的合法权益。</w:t>
      </w:r>
      <w:r/>
    </w:p>
    <w:p>
      <w:pPr>
        <w:pStyle w:val="1142"/>
        <w:numPr>
          <w:ilvl w:val="1"/>
          <w:numId w:val="32"/>
        </w:numPr>
        <w:ind w:left="598"/>
      </w:pPr>
      <w:r>
        <w:t xml:space="preserve">供应商不得以向招标代理机构工作人员、磋商小组成员行贿或者采取其他不正当手段谋取</w:t>
      </w:r>
      <w:r/>
    </w:p>
    <w:p>
      <w:pPr>
        <w:pStyle w:val="1142"/>
        <w:ind w:left="598"/>
      </w:pPr>
      <w:r>
        <w:rPr>
          <w:rFonts w:hint="eastAsia"/>
        </w:rPr>
        <w:t xml:space="preserve">成交。经查实供应商有此行为的，政府采购管理部门将供应商列入不良行为记录名单，按照《政府采购法》有关规定处理。</w:t>
      </w:r>
      <w:r/>
    </w:p>
    <w:p>
      <w:pPr>
        <w:pStyle w:val="1142"/>
        <w:ind w:left="598"/>
      </w:pPr>
      <w:r>
        <w:rPr>
          <w:rFonts w:hint="eastAsia"/>
        </w:rPr>
        <w:t xml:space="preserve">20.1</w:t>
      </w:r>
      <w:r>
        <w:rPr>
          <w:rFonts w:hint="eastAsia"/>
        </w:rPr>
        <w:tab/>
      </w:r>
      <w:r>
        <w:rPr>
          <w:rFonts w:hint="eastAsia"/>
        </w:rPr>
        <w:t xml:space="preserve">供应商不得虚假质疑和恶意质疑，并对质疑内容的真实性承担责任。供应商或者其他利害关系人通过捏造事实、伪造证明材料等方式提出异议或投诉，阻碍政府采购活动正常进行的，属于严重不良行为，招标代理机构将提请财政部门将其列入不良行为记录名单，并依法予以处罚。</w:t>
      </w:r>
      <w:r/>
    </w:p>
    <w:p>
      <w:pPr>
        <w:pStyle w:val="1142"/>
        <w:ind w:left="598"/>
      </w:pPr>
      <w:r>
        <w:rPr>
          <w:rFonts w:hint="eastAsia"/>
        </w:rPr>
        <w:t xml:space="preserve">20.2</w:t>
      </w:r>
      <w:r>
        <w:rPr>
          <w:rFonts w:hint="eastAsia"/>
        </w:rPr>
        <w:tab/>
      </w:r>
      <w:r>
        <w:rPr>
          <w:rFonts w:hint="eastAsia"/>
        </w:rPr>
        <w:t xml:space="preserve">供应商不得虚假承诺，否则，按照提供虚假材料谋取成交处理。</w:t>
      </w:r>
      <w:r/>
    </w:p>
    <w:p>
      <w:pPr>
        <w:pStyle w:val="1142"/>
        <w:ind w:left="598"/>
        <w:sectPr>
          <w:footnotePr/>
          <w:endnotePr/>
          <w:type w:val="nextPage"/>
          <w:pgSz w:w="11910" w:h="16840" w:orient="portrait"/>
          <w:pgMar w:top="1380" w:right="920" w:bottom="1080" w:left="1020" w:header="0" w:footer="894" w:gutter="0"/>
          <w:cols w:num="1" w:sep="0" w:space="1701" w:equalWidth="1"/>
          <w:docGrid w:linePitch="360"/>
        </w:sectPr>
      </w:pPr>
      <w:r>
        <w:rPr>
          <w:rFonts w:hint="eastAsia"/>
        </w:rPr>
        <w:t xml:space="preserve">20.3</w:t>
      </w:r>
      <w:r>
        <w:rPr>
          <w:rFonts w:hint="eastAsia"/>
        </w:rPr>
        <w:tab/>
      </w:r>
      <w:r>
        <w:rPr>
          <w:rFonts w:hint="eastAsia"/>
        </w:rPr>
        <w:t xml:space="preserve">供应商应自觉遵守磋商、评审纪律，扰乱磋商、评审现场秩序的，属于失信行为，根据《江苏省政府采购供应商监督管理暂行办法》，失信行为将被记入供应商诚信档案。</w:t>
      </w:r>
      <w:r/>
    </w:p>
    <w:p>
      <w:pPr>
        <w:rPr>
          <w:rFonts w:ascii="微软雅黑" w:hAnsi="微软雅黑" w:cs="微软雅黑"/>
          <w:szCs w:val="21"/>
        </w:rPr>
      </w:pPr>
      <w:r/>
      <w:bookmarkStart w:id="119" w:name="_bookmark3"/>
      <w:r/>
      <w:bookmarkEnd w:id="119"/>
      <w:r/>
      <w:bookmarkStart w:id="120" w:name="二、响应文件编制"/>
      <w:r/>
      <w:bookmarkEnd w:id="120"/>
      <w:r/>
      <w:r/>
    </w:p>
    <w:p>
      <w:pPr>
        <w:pStyle w:val="1120"/>
        <w:rPr>
          <w:rFonts w:ascii="微软雅黑" w:hAnsi="微软雅黑" w:cs="微软雅黑"/>
        </w:rPr>
      </w:pPr>
      <w:r/>
      <w:bookmarkStart w:id="121" w:name="_Toc12748"/>
      <w:r/>
      <w:bookmarkStart w:id="122" w:name="_Toc25649"/>
      <w:r>
        <w:rPr>
          <w:rFonts w:hint="eastAsia" w:ascii="微软雅黑" w:hAnsi="微软雅黑" w:cs="微软雅黑"/>
        </w:rPr>
        <w:t xml:space="preserve">第三章 </w:t>
      </w:r>
      <w:bookmarkEnd w:id="121"/>
      <w:r>
        <w:rPr>
          <w:rFonts w:hint="eastAsia" w:ascii="微软雅黑" w:hAnsi="微软雅黑" w:cs="微软雅黑"/>
        </w:rPr>
        <w:t xml:space="preserve">评标办法和定标原则</w:t>
      </w:r>
      <w:bookmarkEnd w:id="122"/>
      <w:r/>
      <w:r/>
    </w:p>
    <w:p>
      <w:pPr>
        <w:ind w:firstLine="420"/>
        <w:spacing w:line="440" w:lineRule="exact"/>
        <w:rPr>
          <w:rFonts w:ascii="微软雅黑" w:hAnsi="微软雅黑" w:cs="微软雅黑"/>
        </w:rPr>
      </w:pPr>
      <w:r>
        <w:rPr>
          <w:rFonts w:hint="eastAsia" w:ascii="微软雅黑" w:hAnsi="微软雅黑" w:cs="微软雅黑"/>
        </w:rPr>
        <w:t xml:space="preserve">本项目采用综合评分法，总分为100分，评标结果按评审后得分由高到低顺序排列。得分相同的，按投标报价由低到高顺序排列。得分相同且投标报价相同的，按技术指标优劣顺序排列。</w:t>
      </w:r>
      <w:r>
        <w:rPr>
          <w:rFonts w:hint="eastAsia" w:ascii="微软雅黑" w:hAnsi="微软雅黑" w:cs="微软雅黑"/>
          <w:b/>
          <w:bCs/>
        </w:rPr>
        <w:t xml:space="preserve">投标文件满足招标文件全部实质性要求，且按照评审因素的量化指标评审得分由高到低推荐3名投标供应商为中标候选人，并根据采购人委托直接确定排名第一的供应商为中标供应商。</w:t>
      </w:r>
      <w:r>
        <w:rPr>
          <w:rFonts w:hint="eastAsia" w:ascii="微软雅黑" w:hAnsi="微软雅黑" w:cs="微软雅黑"/>
        </w:rPr>
        <w:t xml:space="preserve">评标委员会认为投标供应商的报价明显低于其他通过符合性审查投标供应商的报价，有可能影响产品质量或者不能诚信履约的，评标委员会有权要求其在评标现场合理的时间内提供书面说明，必要时提交相关证明材料；投标供应商不能证明其报价合理性的，评标委员会将其作为无效投标处理。</w:t>
      </w:r>
      <w:r/>
    </w:p>
    <w:p>
      <w:pPr>
        <w:ind w:firstLine="560"/>
        <w:jc w:val="center"/>
        <w:spacing w:line="400" w:lineRule="exact"/>
        <w:rPr>
          <w:rFonts w:ascii="微软雅黑" w:hAnsi="微软雅黑" w:cs="微软雅黑"/>
          <w:sz w:val="24"/>
          <w:szCs w:val="24"/>
        </w:rPr>
      </w:pPr>
      <w:r>
        <w:rPr>
          <w:rFonts w:hint="eastAsia" w:ascii="微软雅黑" w:hAnsi="微软雅黑" w:cs="微软雅黑"/>
          <w:b/>
          <w:bCs/>
          <w:sz w:val="28"/>
          <w:szCs w:val="28"/>
          <w:lang w:val="zh-CN"/>
        </w:rPr>
        <w:t xml:space="preserve">评标细则</w:t>
      </w:r>
      <w:r/>
    </w:p>
    <w:p>
      <w:pPr>
        <w:spacing w:line="440" w:lineRule="exact"/>
        <w:rPr>
          <w:rFonts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30"/>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资格证明文件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投标保证金</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法定代表人授权书盖章原件</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rPr>
                <w:rFonts w:hint="eastAsia" w:ascii="微软雅黑" w:hAnsi="微软雅黑" w:cs="微软雅黑"/>
                <w:lang w:val="zh-CN"/>
              </w:rPr>
              <w:t xml:space="preserve">投标报价是否超过预算</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p>
    <w:tbl>
      <w:tblPr>
        <w:tblStyle w:val="1130"/>
        <w:tblW w:w="0" w:type="auto"/>
        <w:jc w:val="center"/>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评定标准</w:t>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通过√</w:t>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jc w:val="center"/>
              <w:spacing w:line="440" w:lineRule="exact"/>
              <w:rPr>
                <w:rFonts w:ascii="微软雅黑" w:hAnsi="微软雅黑" w:cs="微软雅黑"/>
                <w:b/>
                <w:bCs/>
                <w:lang w:val="zh-CN"/>
              </w:rPr>
            </w:pPr>
            <w:r>
              <w:rPr>
                <w:rFonts w:hint="eastAsia" w:ascii="微软雅黑" w:hAnsi="微软雅黑" w:cs="微软雅黑"/>
                <w:b/>
                <w:bCs/>
                <w:lang w:val="zh-CN"/>
              </w:rPr>
              <w:t xml:space="preserve">未通过X</w:t>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23" w:name="OLE_LINK94"/>
            <w:r/>
            <w:bookmarkStart w:id="124" w:name="OLE_LINK93"/>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bookmarkEnd w:id="123"/>
            <w:r/>
            <w:bookmarkEnd w:id="124"/>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rPr>
            </w:pPr>
            <w:r/>
            <w:bookmarkStart w:id="125" w:name="OLE_LINK96"/>
            <w:r/>
            <w:bookmarkStart w:id="126" w:name="OLE_LINK95"/>
            <w:r>
              <w:rPr>
                <w:rFonts w:hint="eastAsia" w:ascii="微软雅黑" w:hAnsi="微软雅黑" w:cs="微软雅黑"/>
                <w:lang w:val="zh-CN"/>
              </w:rPr>
              <w:t xml:space="preserve">投标文件的完整性（</w:t>
            </w:r>
            <w:r>
              <w:rPr>
                <w:rFonts w:hint="eastAsia" w:ascii="微软雅黑" w:hAnsi="微软雅黑" w:cs="微软雅黑"/>
                <w:b/>
                <w:bCs/>
              </w:rPr>
              <w:t xml:space="preserve">1正3副，电子文件1份</w:t>
            </w:r>
            <w:r>
              <w:rPr>
                <w:rFonts w:hint="eastAsia" w:ascii="微软雅黑" w:hAnsi="微软雅黑" w:cs="微软雅黑"/>
                <w:lang w:val="zh-CN"/>
              </w:rPr>
              <w:t xml:space="preserve">）</w:t>
            </w:r>
            <w:bookmarkEnd w:id="125"/>
            <w:r/>
            <w:bookmarkEnd w:id="126"/>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90"/>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27" w:name="OLE_LINK97"/>
            <w:r/>
            <w:bookmarkStart w:id="128" w:name="OLE_LINK98"/>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bookmarkEnd w:id="127"/>
            <w:r/>
            <w:bookmarkEnd w:id="128"/>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r>
        <w:trPr>
          <w:jc w:val="cente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40" w:lineRule="exact"/>
              <w:rPr>
                <w:rFonts w:ascii="微软雅黑" w:hAnsi="微软雅黑" w:cs="微软雅黑"/>
                <w:lang w:val="zh-CN"/>
              </w:rPr>
            </w:pPr>
            <w:r>
              <w:rPr>
                <w:rFonts w:hint="eastAsia" w:ascii="微软雅黑" w:hAnsi="微软雅黑" w:cs="微软雅黑"/>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textDirection w:val="lrTb"/>
            <w:noWrap w:val="false"/>
          </w:tcPr>
          <w:p>
            <w:pPr>
              <w:spacing w:line="440" w:lineRule="exact"/>
              <w:rPr>
                <w:rFonts w:ascii="微软雅黑" w:hAnsi="微软雅黑" w:cs="微软雅黑"/>
                <w:lang w:val="zh-CN"/>
              </w:rPr>
            </w:pPr>
            <w:r/>
            <w:bookmarkStart w:id="129" w:name="OLE_LINK100"/>
            <w:r/>
            <w:bookmarkStart w:id="130" w:name="OLE_LINK99"/>
            <w:r>
              <w:rPr>
                <w:rFonts w:hint="eastAsia" w:ascii="微软雅黑" w:hAnsi="微软雅黑" w:cs="微软雅黑"/>
                <w:lang w:val="zh-CN"/>
              </w:rPr>
              <w:t xml:space="preserve">不存在重大负偏离</w:t>
            </w:r>
            <w:bookmarkEnd w:id="129"/>
            <w:r/>
            <w:bookmarkEnd w:id="130"/>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textDirection w:val="lrTb"/>
            <w:noWrap w:val="false"/>
          </w:tcPr>
          <w:p>
            <w:pPr>
              <w:spacing w:line="440" w:lineRule="exact"/>
              <w:rPr>
                <w:rFonts w:ascii="微软雅黑" w:hAnsi="微软雅黑" w:cs="微软雅黑"/>
                <w:lang w:val="zh-CN"/>
              </w:rPr>
            </w:pPr>
            <w:r>
              <w:rPr>
                <w:rFonts w:ascii="微软雅黑" w:hAnsi="微软雅黑" w:cs="微软雅黑"/>
                <w:lang w:val="zh-CN"/>
              </w:rPr>
            </w:r>
            <w:r/>
          </w:p>
        </w:tc>
      </w:tr>
    </w:tbl>
    <w:p>
      <w:pPr>
        <w:spacing w:line="440" w:lineRule="exact"/>
        <w:rPr>
          <w:rFonts w:ascii="微软雅黑" w:hAnsi="微软雅黑" w:cs="微软雅黑"/>
          <w:b/>
          <w:bCs/>
        </w:rPr>
      </w:pPr>
      <w:r/>
      <w:bookmarkStart w:id="131" w:name="_Hlk72848049"/>
      <w:r/>
      <w:r/>
    </w:p>
    <w:p>
      <w:pPr>
        <w:spacing w:line="440" w:lineRule="exact"/>
        <w:rPr>
          <w:rFonts w:ascii="微软雅黑" w:hAnsi="微软雅黑" w:cs="微软雅黑"/>
          <w:b/>
          <w:bCs/>
        </w:rPr>
      </w:pPr>
      <w:r>
        <w:rPr>
          <w:rFonts w:ascii="微软雅黑" w:hAnsi="微软雅黑" w:cs="微软雅黑"/>
          <w:b/>
          <w:bCs/>
        </w:rPr>
      </w:r>
      <w:r/>
    </w:p>
    <w:p>
      <w:pPr>
        <w:pStyle w:val="1176"/>
        <w:rPr>
          <w:rFonts w:ascii="微软雅黑" w:hAnsi="微软雅黑" w:cs="微软雅黑"/>
          <w:b/>
          <w:bCs/>
        </w:rPr>
      </w:pPr>
      <w:r>
        <w:rPr>
          <w:rFonts w:ascii="微软雅黑" w:hAnsi="微软雅黑" w:cs="微软雅黑"/>
          <w:b/>
          <w:bCs/>
        </w:rPr>
      </w:r>
      <w:r/>
    </w:p>
    <w:p>
      <w:pPr>
        <w:rPr>
          <w:rFonts w:ascii="微软雅黑" w:hAnsi="微软雅黑" w:cs="微软雅黑"/>
          <w:b/>
          <w:bCs/>
        </w:rPr>
      </w:pPr>
      <w:r>
        <w:rPr>
          <w:rFonts w:ascii="微软雅黑" w:hAnsi="微软雅黑" w:cs="微软雅黑"/>
          <w:b/>
          <w:bCs/>
        </w:rPr>
      </w:r>
      <w:r/>
    </w:p>
    <w:p>
      <w:pPr>
        <w:pStyle w:val="1176"/>
        <w:rPr>
          <w:rFonts w:ascii="微软雅黑" w:hAnsi="微软雅黑" w:cs="微软雅黑"/>
          <w:b/>
          <w:bCs/>
        </w:rPr>
      </w:pPr>
      <w:r>
        <w:rPr>
          <w:rFonts w:ascii="微软雅黑" w:hAnsi="微软雅黑" w:cs="微软雅黑"/>
          <w:b/>
          <w:bCs/>
        </w:rPr>
      </w:r>
      <w:r/>
    </w:p>
    <w:p>
      <w:r/>
      <w:r/>
    </w:p>
    <w:p>
      <w:pPr>
        <w:spacing w:line="440" w:lineRule="exact"/>
        <w:rPr>
          <w:rFonts w:ascii="微软雅黑" w:hAnsi="微软雅黑" w:cs="微软雅黑"/>
          <w:b/>
          <w:bCs/>
        </w:rPr>
      </w:pPr>
      <w:r>
        <w:rPr>
          <w:rFonts w:ascii="微软雅黑" w:hAnsi="微软雅黑" w:cs="微软雅黑"/>
          <w:b/>
          <w:bCs/>
        </w:rPr>
      </w:r>
      <w:r/>
    </w:p>
    <w:p>
      <w:pPr>
        <w:numPr>
          <w:ilvl w:val="0"/>
          <w:numId w:val="33"/>
        </w:numPr>
        <w:spacing w:line="440" w:lineRule="exact"/>
        <w:rPr>
          <w:rFonts w:ascii="微软雅黑" w:hAnsi="微软雅黑" w:cs="微软雅黑"/>
          <w:b/>
          <w:bCs/>
        </w:rPr>
      </w:pPr>
      <w:r>
        <w:rPr>
          <w:rFonts w:hint="eastAsia" w:ascii="微软雅黑" w:hAnsi="微软雅黑" w:cs="微软雅黑"/>
          <w:b/>
          <w:bCs/>
        </w:rPr>
        <w:t xml:space="preserve">评分因素及分值</w:t>
      </w:r>
      <w:r/>
    </w:p>
    <w:tbl>
      <w:tblPr>
        <w:tblStyle w:val="1130"/>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1193"/>
        <w:gridCol w:w="6626"/>
        <w:gridCol w:w="926"/>
      </w:tblGrid>
      <w:tr>
        <w:trPr>
          <w:jc w:val="center"/>
          <w:trHeight w:val="696"/>
          <w:tblHeader/>
        </w:trPr>
        <w:tc>
          <w:tcPr>
            <w:tcW w:w="1223"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评标项</w:t>
            </w:r>
            <w:r/>
          </w:p>
        </w:tc>
        <w:tc>
          <w:tcPr>
            <w:gridSpan w:val="2"/>
            <w:tcW w:w="7819"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评标细则</w:t>
            </w:r>
            <w:r/>
          </w:p>
        </w:tc>
        <w:tc>
          <w:tcPr>
            <w:tcW w:w="926" w:type="dxa"/>
            <w:vAlign w:val="center"/>
            <w:textDirection w:val="lrTb"/>
            <w:noWrap w:val="false"/>
          </w:tcPr>
          <w:p>
            <w:pPr>
              <w:jc w:val="center"/>
              <w:spacing w:line="300" w:lineRule="exact"/>
              <w:rPr>
                <w:rFonts w:ascii="微软雅黑" w:hAnsi="微软雅黑" w:cs="微软雅黑"/>
                <w:b/>
                <w:color w:val="000000"/>
                <w:szCs w:val="21"/>
              </w:rPr>
            </w:pPr>
            <w:r>
              <w:rPr>
                <w:rFonts w:hint="eastAsia" w:ascii="微软雅黑" w:hAnsi="微软雅黑" w:cs="微软雅黑"/>
                <w:b/>
                <w:color w:val="000000"/>
                <w:szCs w:val="21"/>
              </w:rPr>
              <w:t xml:space="preserve">分值</w:t>
            </w:r>
            <w:r/>
          </w:p>
        </w:tc>
      </w:tr>
      <w:tr>
        <w:trPr>
          <w:jc w:val="center"/>
          <w:trHeight w:val="1340"/>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价格</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（30分）</w:t>
            </w:r>
            <w:r/>
          </w:p>
        </w:tc>
        <w:tc>
          <w:tcPr>
            <w:gridSpan w:val="2"/>
            <w:tcW w:w="7819" w:type="dxa"/>
            <w:vAlign w:val="center"/>
            <w:textDirection w:val="lrTb"/>
            <w:noWrap w:val="false"/>
          </w:tcPr>
          <w:p>
            <w:pPr>
              <w:spacing w:line="340" w:lineRule="exact"/>
              <w:rPr>
                <w:rFonts w:ascii="微软雅黑" w:hAnsi="微软雅黑" w:cs="微软雅黑"/>
                <w:b/>
                <w:bCs/>
                <w:color w:val="000000"/>
                <w:szCs w:val="21"/>
              </w:rPr>
            </w:pPr>
            <w:r>
              <w:rPr>
                <w:rFonts w:hint="eastAsia" w:ascii="微软雅黑" w:hAnsi="微软雅黑" w:cs="微软雅黑"/>
                <w:color w:val="000000"/>
                <w:szCs w:val="21"/>
              </w:rPr>
              <w:t xml:space="preserve">采用低价优先法计算，即满足招标文件要求且价格最低的报价为评审基准价，其价格分为满分。</w:t>
            </w:r>
            <w:r/>
          </w:p>
          <w:p>
            <w:pPr>
              <w:spacing w:line="340" w:lineRule="exact"/>
              <w:rPr>
                <w:rFonts w:ascii="微软雅黑" w:hAnsi="微软雅黑" w:cs="微软雅黑"/>
                <w:b/>
                <w:bCs/>
                <w:color w:val="000000"/>
                <w:szCs w:val="21"/>
              </w:rPr>
            </w:pPr>
            <w:r>
              <w:rPr>
                <w:rFonts w:hint="eastAsia" w:ascii="微软雅黑" w:hAnsi="微软雅黑" w:cs="微软雅黑"/>
                <w:color w:val="000000"/>
                <w:szCs w:val="21"/>
              </w:rPr>
              <w:t xml:space="preserve">其他供应商的价格分统一按照下列公式计算：报价得分=(基准价/投标报价)*30（小数点后保留两位) ，项目评审过程中，不得去掉投标报价中的最高报价和最低报价）</w:t>
            </w:r>
            <w:r>
              <w:rPr>
                <w:rFonts w:hint="eastAsia" w:ascii="微软雅黑" w:hAnsi="微软雅黑" w:cs="微软雅黑"/>
                <w:b/>
                <w:bCs/>
                <w:color w:val="000000"/>
                <w:szCs w:val="21"/>
              </w:rPr>
              <w:t xml:space="preserve">报价得分计算举例：</w:t>
            </w:r>
            <w:r/>
          </w:p>
          <w:p>
            <w:pPr>
              <w:ind w:firstLine="422"/>
              <w:spacing w:line="340" w:lineRule="exact"/>
              <w:rPr>
                <w:rFonts w:ascii="微软雅黑" w:hAnsi="微软雅黑" w:cs="微软雅黑"/>
                <w:color w:val="000000"/>
                <w:szCs w:val="21"/>
              </w:rPr>
            </w:pPr>
            <w:r>
              <w:rPr>
                <w:rFonts w:hint="eastAsia" w:ascii="微软雅黑" w:hAnsi="微软雅黑" w:cs="微软雅黑"/>
                <w:b/>
                <w:bCs/>
                <w:color w:val="000000"/>
                <w:szCs w:val="21"/>
              </w:rPr>
              <w:t xml:space="preserve">假设满足招标文件要求且价格最低的报价，其下浮率为15%，则该投标人的投标报价为85%，该报价为评审基准价，其他某个投标人的下浮率为10%，即其投标报价为90%，报价得分=（85%/90%）*30=28.3分，依此类推。</w:t>
            </w:r>
            <w:r/>
          </w:p>
        </w:tc>
        <w:tc>
          <w:tcPr>
            <w:tcW w:w="926"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30分</w:t>
            </w:r>
            <w:r/>
          </w:p>
        </w:tc>
      </w:tr>
      <w:tr>
        <w:trPr>
          <w:jc w:val="center"/>
          <w:trHeight w:val="1057"/>
        </w:trPr>
        <w:tc>
          <w:tcPr>
            <w:tcW w:w="1223" w:type="dxa"/>
            <w:vAlign w:val="center"/>
            <w:vMerge w:val="restart"/>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维修组织设计</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（48分）</w:t>
            </w:r>
            <w:r/>
          </w:p>
        </w:tc>
        <w:tc>
          <w:tcPr>
            <w:tcW w:w="1193"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维修组织方案</w:t>
            </w:r>
            <w:r/>
          </w:p>
        </w:tc>
        <w:tc>
          <w:tcPr>
            <w:tcW w:w="6626" w:type="dxa"/>
            <w:vAlign w:val="center"/>
            <w:textDirection w:val="lrTb"/>
            <w:noWrap w:val="false"/>
          </w:tcPr>
          <w:p>
            <w:pP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维修组织满足零星维修项目要求的，维修工序安排得当，设备和人力配备满足要求，项目总进度计划合理完整；描述的好得8分，描述的较好6分，描述的一般得4分，描述差的得2分,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003"/>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质量管理方案</w:t>
            </w:r>
            <w:r/>
          </w:p>
        </w:tc>
        <w:tc>
          <w:tcPr>
            <w:tcW w:w="6626" w:type="dxa"/>
            <w:vAlign w:val="center"/>
            <w:textDirection w:val="lrTb"/>
            <w:noWrap w:val="false"/>
          </w:tcPr>
          <w:p>
            <w:pPr>
              <w:spacing w:line="340" w:lineRule="exact"/>
              <w:widowControl/>
              <w:rPr>
                <w:rFonts w:ascii="微软雅黑" w:hAnsi="微软雅黑" w:cs="微软雅黑"/>
                <w:color w:val="000000"/>
                <w:szCs w:val="21"/>
              </w:rPr>
            </w:pPr>
            <w:r>
              <w:rPr>
                <w:rFonts w:hint="eastAsia" w:ascii="微软雅黑" w:hAnsi="微软雅黑" w:cs="微软雅黑"/>
                <w:bCs/>
                <w:color w:val="000000"/>
                <w:szCs w:val="21"/>
              </w:rPr>
              <w:t xml:space="preserve">维修服务质量满足招标文件以及国家质量验收标准要求，质量目标明确、有健全的质量保证体系、措施可靠且针对性方面；</w:t>
            </w:r>
            <w:r>
              <w:rPr>
                <w:rFonts w:hint="eastAsia" w:ascii="微软雅黑" w:hAnsi="微软雅黑" w:cs="微软雅黑"/>
                <w:color w:val="000000"/>
                <w:szCs w:val="21"/>
              </w:rPr>
              <w:t xml:space="preserve">描述的好得8分，描述的较好6分，描述的一般得4分，描述差的得2分,无则不得分。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02"/>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维修服务工艺及措施方法</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投标文件阐述的各类</w:t>
            </w:r>
            <w:r>
              <w:rPr>
                <w:rFonts w:hint="eastAsia" w:ascii="微软雅黑" w:hAnsi="微软雅黑" w:cs="微软雅黑"/>
                <w:color w:val="000000"/>
                <w:szCs w:val="21"/>
              </w:rPr>
              <w:t xml:space="preserve">零星维修服务</w:t>
            </w:r>
            <w:r>
              <w:rPr>
                <w:rFonts w:hint="eastAsia" w:ascii="微软雅黑" w:hAnsi="微软雅黑" w:cs="微软雅黑"/>
                <w:bCs/>
                <w:color w:val="000000"/>
                <w:szCs w:val="21"/>
              </w:rPr>
              <w:t xml:space="preserve">方法满足招标项目要求且可行，维修方法先进合理、有针对本项目的地理、时间、天气等特点的服务措施；描述的好得8分，描述的较好6分，描述的一般得4分，描述差的得2分,</w:t>
            </w:r>
            <w:r>
              <w:rPr>
                <w:rFonts w:hint="eastAsia" w:ascii="微软雅黑" w:hAnsi="微软雅黑" w:cs="微软雅黑"/>
                <w:color w:val="000000"/>
                <w:szCs w:val="21"/>
              </w:rPr>
              <w:t xml:space="preserve"> </w:t>
            </w:r>
            <w:r>
              <w:rPr>
                <w:rFonts w:hint="eastAsia" w:ascii="微软雅黑" w:hAnsi="微软雅黑" w:cs="微软雅黑"/>
                <w:bCs/>
                <w:color w:val="000000"/>
                <w:szCs w:val="21"/>
              </w:rPr>
              <w:t xml:space="preserve">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02"/>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应急响应方案</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对于各类</w:t>
            </w:r>
            <w:r>
              <w:rPr>
                <w:rFonts w:hint="eastAsia" w:ascii="微软雅黑" w:hAnsi="微软雅黑" w:cs="微软雅黑"/>
                <w:color w:val="000000"/>
                <w:szCs w:val="21"/>
              </w:rPr>
              <w:t xml:space="preserve">零星维修工程</w:t>
            </w:r>
            <w:r>
              <w:rPr>
                <w:rFonts w:hint="eastAsia" w:ascii="微软雅黑" w:hAnsi="微软雅黑" w:cs="微软雅黑"/>
                <w:bCs/>
                <w:color w:val="000000"/>
                <w:szCs w:val="21"/>
              </w:rPr>
              <w:t xml:space="preserve">中常见的需要进行应急处置的项目提出应急保障措施和响应方案，</w:t>
            </w:r>
            <w:r>
              <w:rPr>
                <w:rFonts w:hint="eastAsia" w:ascii="微软雅黑" w:hAnsi="微软雅黑" w:cs="微软雅黑"/>
                <w:color w:val="000000"/>
                <w:szCs w:val="21"/>
              </w:rPr>
              <w:t xml:space="preserve">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340"/>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安全维修</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评委根据供应商提供的针对本项目安全维修采取措施的规范性、全面性、合理性、针对性、具体性、可靠性、及操作规程科学性，依据措施可行性、措施制度健全性等进行评价；</w:t>
            </w:r>
            <w:r>
              <w:rPr>
                <w:rFonts w:hint="eastAsia" w:ascii="微软雅黑" w:hAnsi="微软雅黑" w:cs="微软雅黑"/>
                <w:color w:val="000000"/>
                <w:szCs w:val="21"/>
              </w:rPr>
              <w:t xml:space="preserve">描述的好得8分，描述的较好6分，描述的一般得4分，描述差的得2分, 无则不得分。</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258"/>
        </w:trPr>
        <w:tc>
          <w:tcPr>
            <w:tcW w:w="1223" w:type="dxa"/>
            <w:vAlign w:val="center"/>
            <w:vMerge w:val="continue"/>
            <w:textDirection w:val="lrTb"/>
            <w:noWrap w:val="false"/>
          </w:tcPr>
          <w:p>
            <w:pPr>
              <w:spacing w:line="340" w:lineRule="exact"/>
              <w:rPr>
                <w:rFonts w:ascii="微软雅黑" w:hAnsi="微软雅黑" w:cs="微软雅黑"/>
                <w:color w:val="000000"/>
                <w:szCs w:val="21"/>
              </w:rPr>
            </w:pPr>
            <w:r>
              <w:rPr>
                <w:rFonts w:ascii="微软雅黑" w:hAnsi="微软雅黑" w:cs="微软雅黑"/>
                <w:color w:val="000000"/>
                <w:szCs w:val="21"/>
              </w:rPr>
            </w:r>
            <w:r/>
          </w:p>
        </w:tc>
        <w:tc>
          <w:tcPr>
            <w:tcW w:w="1193" w:type="dxa"/>
            <w:vAlign w:val="center"/>
            <w:textDirection w:val="lrTb"/>
            <w:noWrap w:val="false"/>
          </w:tcPr>
          <w:p>
            <w:pPr>
              <w:jc w:val="cente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文明维修</w:t>
            </w:r>
            <w:r/>
          </w:p>
        </w:tc>
        <w:tc>
          <w:tcPr>
            <w:tcW w:w="6626" w:type="dxa"/>
            <w:vAlign w:val="center"/>
            <w:textDirection w:val="lrTb"/>
            <w:noWrap w:val="false"/>
          </w:tcPr>
          <w:p>
            <w:pPr>
              <w:spacing w:line="340" w:lineRule="exact"/>
              <w:widowControl/>
              <w:rPr>
                <w:rFonts w:ascii="微软雅黑" w:hAnsi="微软雅黑" w:cs="微软雅黑"/>
                <w:bCs/>
                <w:color w:val="000000"/>
                <w:szCs w:val="21"/>
              </w:rPr>
            </w:pPr>
            <w:r>
              <w:rPr>
                <w:rFonts w:hint="eastAsia" w:ascii="微软雅黑" w:hAnsi="微软雅黑" w:cs="微软雅黑"/>
                <w:bCs/>
                <w:color w:val="000000"/>
                <w:szCs w:val="21"/>
              </w:rPr>
              <w:t xml:space="preserve">评委根据供应商提供的投标文件中明确提出维修现场文明施工及环境保护等措施进行评价如：围档、扬尘、绿化、垃圾处理等方面；</w:t>
            </w:r>
            <w:r>
              <w:rPr>
                <w:rFonts w:hint="eastAsia" w:ascii="微软雅黑" w:hAnsi="微软雅黑" w:cs="微软雅黑"/>
                <w:color w:val="000000"/>
                <w:szCs w:val="21"/>
              </w:rPr>
              <w:t xml:space="preserve">描述的好得8分，描述的较好6分，描述的一般得4分，描述差的得2分, 无则不得分</w:t>
            </w:r>
            <w:r>
              <w:rPr>
                <w:rFonts w:hint="eastAsia" w:ascii="微软雅黑" w:hAnsi="微软雅黑" w:cs="微软雅黑"/>
                <w:bCs/>
                <w:color w:val="000000"/>
                <w:szCs w:val="21"/>
              </w:rPr>
              <w:t xml:space="preserve">。</w:t>
            </w:r>
            <w:r/>
          </w:p>
        </w:tc>
        <w:tc>
          <w:tcPr>
            <w:tcW w:w="926" w:type="dxa"/>
            <w:vAlign w:val="center"/>
            <w:textDirection w:val="lrTb"/>
            <w:noWrap w:val="false"/>
          </w:tcPr>
          <w:p>
            <w:pPr>
              <w:jc w:val="center"/>
              <w:spacing w:line="340" w:lineRule="exact"/>
              <w:widowControl/>
              <w:rPr>
                <w:rFonts w:ascii="微软雅黑" w:hAnsi="微软雅黑" w:cs="微软雅黑"/>
                <w:color w:val="000000"/>
                <w:szCs w:val="21"/>
              </w:rPr>
            </w:pPr>
            <w:r>
              <w:rPr>
                <w:rFonts w:hint="eastAsia" w:ascii="微软雅黑" w:hAnsi="微软雅黑" w:cs="微软雅黑"/>
                <w:color w:val="000000"/>
                <w:szCs w:val="21"/>
              </w:rPr>
              <w:t xml:space="preserve">8分</w:t>
            </w:r>
            <w:r/>
          </w:p>
        </w:tc>
      </w:tr>
      <w:tr>
        <w:trPr>
          <w:jc w:val="center"/>
          <w:trHeight w:val="1002"/>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企业业绩评价</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c>
          <w:tcPr>
            <w:gridSpan w:val="2"/>
            <w:tcW w:w="7819" w:type="dxa"/>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提供2021年5月1日以来企业从事过类似业绩的评价，有一个得3分，最多得9分。</w:t>
            </w:r>
            <w:r/>
          </w:p>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（时间以合同签订日期为准，提供项目合同以及甲方评价意见书，相关证明材料复印件加盖公章）。</w:t>
            </w:r>
            <w:r/>
          </w:p>
        </w:tc>
        <w:tc>
          <w:tcPr>
            <w:tcW w:w="926"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r>
      <w:tr>
        <w:trPr>
          <w:jc w:val="center"/>
          <w:trHeight w:val="512"/>
        </w:trPr>
        <w:tc>
          <w:tcPr>
            <w:tcW w:w="1223" w:type="dxa"/>
            <w:vAlign w:val="center"/>
            <w:textDirection w:val="lrTb"/>
            <w:noWrap w:val="false"/>
          </w:tcPr>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项目经理业绩</w:t>
            </w:r>
            <w:r/>
          </w:p>
          <w:p>
            <w:pPr>
              <w:jc w:val="cente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c>
          <w:tcPr>
            <w:gridSpan w:val="2"/>
            <w:tcW w:w="7819"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2021年5月1日以来项目经理承担过类似业绩的，有一个得3分，最多得9分，项目经理业绩与企业业绩可兼得。</w:t>
            </w:r>
            <w:r/>
          </w:p>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（时间以合同签订日期为准，提供项目合同、银行出具的与该合同相对应的至少1笔收款回执，相关证明材料复印件加盖公章）。</w:t>
            </w:r>
            <w:r/>
          </w:p>
        </w:tc>
        <w:tc>
          <w:tcPr>
            <w:tcW w:w="926" w:type="dxa"/>
            <w:vAlign w:val="center"/>
            <w:textDirection w:val="lrTb"/>
            <w:noWrap w:val="false"/>
          </w:tcPr>
          <w:p>
            <w:pPr>
              <w:ind w:firstLine="210"/>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9分</w:t>
            </w:r>
            <w:r/>
          </w:p>
        </w:tc>
      </w:tr>
      <w:tr>
        <w:trPr>
          <w:jc w:val="center"/>
          <w:trHeight w:val="1012"/>
        </w:trPr>
        <w:tc>
          <w:tcPr>
            <w:tcW w:w="1223"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项目组成员（4分）</w:t>
            </w:r>
            <w:r/>
          </w:p>
        </w:tc>
        <w:tc>
          <w:tcPr>
            <w:gridSpan w:val="2"/>
            <w:tcW w:w="7819" w:type="dxa"/>
            <w:vAlign w:val="center"/>
            <w:textDirection w:val="lrTb"/>
            <w:noWrap w:val="false"/>
          </w:tcPr>
          <w:p>
            <w:pPr>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需配备的现场负责人（项目负责人可兼任）1名、安全员1名，水电工6人（含焊工），上述人员配备满足1个得0.5分，全部满足得4分（提供承诺书及人员列表，须附人员相应证书复印件及社保机构出具自2025年11月1日以来任意一个月供应商为其缴纳的养老保险缴费证明【加盖社保公章或具有可验证的二维码（或验证码）】以及供应商与之签订的劳动合同（提供以上资料提供复印件加盖公章）。</w:t>
            </w:r>
            <w:r/>
          </w:p>
        </w:tc>
        <w:tc>
          <w:tcPr>
            <w:tcW w:w="926" w:type="dxa"/>
            <w:vAlign w:val="center"/>
            <w:textDirection w:val="lrTb"/>
            <w:noWrap w:val="false"/>
          </w:tcPr>
          <w:p>
            <w:pPr>
              <w:ind w:firstLine="210"/>
              <w:spacing w:line="340" w:lineRule="exact"/>
              <w:rPr>
                <w:rFonts w:ascii="微软雅黑" w:hAnsi="微软雅黑" w:cs="微软雅黑"/>
                <w:color w:val="000000"/>
                <w:szCs w:val="21"/>
              </w:rPr>
            </w:pPr>
            <w:r>
              <w:rPr>
                <w:rFonts w:hint="eastAsia" w:ascii="微软雅黑" w:hAnsi="微软雅黑" w:cs="微软雅黑"/>
                <w:color w:val="000000"/>
                <w:szCs w:val="21"/>
              </w:rPr>
              <w:t xml:space="preserve">4分</w:t>
            </w:r>
            <w:r/>
          </w:p>
        </w:tc>
      </w:tr>
    </w:tbl>
    <w:p>
      <w:pPr>
        <w:pStyle w:val="1176"/>
      </w:pPr>
      <w:r/>
      <w:bookmarkEnd w:id="131"/>
      <w:r/>
      <w:r/>
    </w:p>
    <w:p>
      <w:pPr>
        <w:spacing w:line="420" w:lineRule="exact"/>
        <w:rPr>
          <w:rFonts w:ascii="微软雅黑" w:hAnsi="微软雅黑" w:cs="微软雅黑"/>
          <w:b/>
          <w:sz w:val="24"/>
          <w:szCs w:val="24"/>
        </w:rPr>
      </w:pPr>
      <w:r>
        <w:rPr>
          <w:rFonts w:hint="eastAsia" w:ascii="微软雅黑" w:hAnsi="微软雅黑" w:cs="微软雅黑"/>
          <w:b/>
          <w:sz w:val="24"/>
          <w:szCs w:val="24"/>
        </w:rPr>
        <w:t xml:space="preserve">备注：</w:t>
      </w:r>
      <w:r/>
    </w:p>
    <w:p>
      <w:pPr>
        <w:spacing w:line="400" w:lineRule="exact"/>
        <w:rPr>
          <w:rFonts w:ascii="微软雅黑" w:hAnsi="微软雅黑" w:cs="微软雅黑"/>
          <w:b/>
          <w:bCs/>
          <w:szCs w:val="21"/>
        </w:rPr>
      </w:pPr>
      <w:r>
        <w:rPr>
          <w:rFonts w:hint="eastAsia" w:ascii="微软雅黑" w:hAnsi="微软雅黑" w:cs="微软雅黑"/>
          <w:b/>
          <w:bCs/>
          <w:szCs w:val="21"/>
        </w:rPr>
        <w:t xml:space="preserve">一、政府采购政策功能落实</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1.小微型企业价格扣除</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供应商需按照采购文件的要求提供相应的《企业声明函》。</w:t>
      </w:r>
      <w:r/>
    </w:p>
    <w:p>
      <w:pPr>
        <w:numPr>
          <w:ilvl w:val="0"/>
          <w:numId w:val="34"/>
        </w:numPr>
        <w:spacing w:line="400" w:lineRule="exact"/>
        <w:rPr>
          <w:rFonts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2.残疾人福利单位价格扣除</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p>
    <w:p>
      <w:pPr>
        <w:numPr>
          <w:ilvl w:val="0"/>
          <w:numId w:val="35"/>
        </w:numPr>
        <w:spacing w:line="400" w:lineRule="exact"/>
        <w:rPr>
          <w:rFonts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p>
    <w:p>
      <w:pPr>
        <w:ind w:firstLine="420"/>
        <w:spacing w:line="400" w:lineRule="exact"/>
        <w:rPr>
          <w:rFonts w:ascii="微软雅黑" w:hAnsi="微软雅黑" w:cs="微软雅黑"/>
          <w:b/>
          <w:bCs/>
          <w:szCs w:val="21"/>
        </w:rPr>
      </w:pPr>
      <w:r>
        <w:rPr>
          <w:rFonts w:hint="eastAsia" w:ascii="微软雅黑" w:hAnsi="微软雅黑" w:cs="微软雅黑"/>
          <w:b/>
          <w:bCs/>
          <w:szCs w:val="21"/>
        </w:rPr>
        <w:t xml:space="preserve">3.监狱和戒毒企业价格扣除</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36"/>
        </w:numPr>
        <w:spacing w:line="400" w:lineRule="exact"/>
        <w:rPr>
          <w:rFonts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p>
    <w:p>
      <w:pPr>
        <w:ind w:firstLine="420"/>
        <w:spacing w:line="400" w:lineRule="exact"/>
        <w:rPr>
          <w:rFonts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p>
    <w:p>
      <w:pPr>
        <w:pStyle w:val="1120"/>
        <w:spacing w:line="420" w:lineRule="exact"/>
        <w:rPr>
          <w:rFonts w:ascii="微软雅黑" w:hAnsi="微软雅黑" w:cs="微软雅黑"/>
          <w:color w:val="000000"/>
          <w:szCs w:val="32"/>
        </w:rPr>
      </w:pPr>
      <w:r>
        <w:rPr>
          <w:rFonts w:hint="eastAsia" w:ascii="微软雅黑" w:hAnsi="微软雅黑" w:cs="微软雅黑"/>
        </w:rPr>
        <w:br w:type="page" w:clear="all"/>
      </w:r>
      <w:bookmarkStart w:id="132" w:name="_Toc25933"/>
      <w:r/>
      <w:bookmarkStart w:id="133" w:name="_Toc21811"/>
      <w:r>
        <w:rPr>
          <w:rFonts w:hint="eastAsia" w:ascii="微软雅黑" w:hAnsi="微软雅黑" w:cs="微软雅黑"/>
          <w:szCs w:val="32"/>
        </w:rPr>
        <w:t xml:space="preserve">第四章</w:t>
      </w:r>
      <w:bookmarkEnd w:id="132"/>
      <w:r/>
      <w:bookmarkEnd w:id="133"/>
      <w:r>
        <w:rPr>
          <w:rFonts w:hint="eastAsia" w:ascii="微软雅黑" w:hAnsi="微软雅黑" w:cs="微软雅黑"/>
          <w:szCs w:val="32"/>
        </w:rPr>
        <w:t xml:space="preserve">  南京鼓楼医院水暖、空调、消防等零星维修及施工改造服务招标采购需求</w:t>
      </w:r>
      <w:r/>
    </w:p>
    <w:p>
      <w:pPr>
        <w:spacing w:line="440" w:lineRule="exact"/>
        <w:rPr>
          <w:rFonts w:ascii="微软雅黑" w:hAnsi="微软雅黑" w:cs="微软雅黑"/>
          <w:b/>
          <w:bCs/>
          <w:color w:val="000000"/>
          <w:szCs w:val="21"/>
        </w:rPr>
      </w:pPr>
      <w:r>
        <w:rPr>
          <w:rFonts w:hint="eastAsia" w:ascii="微软雅黑" w:hAnsi="微软雅黑" w:cs="微软雅黑"/>
          <w:b/>
          <w:bCs/>
          <w:color w:val="000000"/>
          <w:szCs w:val="21"/>
        </w:rPr>
        <w:t xml:space="preserve">一、项目概况</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万元（不含</w:t>
      </w:r>
      <w:r>
        <w:rPr>
          <w:rFonts w:hint="eastAsia" w:ascii="微软雅黑" w:hAnsi="微软雅黑" w:cs="微软雅黑"/>
          <w:color w:val="000000"/>
          <w:szCs w:val="21"/>
          <w:lang w:val="en-US" w:eastAsia="zh-CN"/>
        </w:rPr>
        <w:t xml:space="preserve">5</w:t>
      </w:r>
      <w:r>
        <w:rPr>
          <w:rFonts w:hint="eastAsia" w:ascii="微软雅黑" w:hAnsi="微软雅黑" w:cs="微软雅黑"/>
          <w:color w:val="000000"/>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spacing w:line="440" w:lineRule="exact"/>
        <w:rPr>
          <w:rFonts w:ascii="微软雅黑" w:hAnsi="微软雅黑" w:cs="微软雅黑"/>
          <w:color w:val="000000"/>
          <w:szCs w:val="21"/>
        </w:rPr>
      </w:pPr>
      <w:r>
        <w:rPr>
          <w:rFonts w:hint="eastAsia" w:ascii="微软雅黑" w:hAnsi="微软雅黑" w:cs="微软雅黑"/>
          <w:b/>
          <w:bCs/>
          <w:color w:val="000000"/>
          <w:szCs w:val="21"/>
        </w:rPr>
        <w:t xml:space="preserve">二、总体要求 </w:t>
      </w:r>
      <w:r>
        <w:rPr>
          <w:rFonts w:hint="eastAsia" w:ascii="微软雅黑" w:hAnsi="微软雅黑" w:cs="微软雅黑"/>
          <w:color w:val="000000"/>
          <w:szCs w:val="21"/>
        </w:rPr>
        <w:t xml:space="preserve"> </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乙方人员配置：配备现场项目经理1名,项目经理未经甲方批准不得更换，若在项目实施过程中发现项目经理不称职，甲方有权要求乙方更换符合甲方要求的项目经理。乙方至少配备现场负责人1名（可由项目经理担任也可另行委派），安全员1名，至少需配备水电工6人（含焊工），遇紧急突发维修项目需随时增加人力保证满足甲方需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2、乙方按甲方管理部门通知实施服务。按照甲方的要求及施工技术规范，认真组织施工，确保按质、按量完成合同内容。在施工期间应服从甲方的管理、监督和工作安排。</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3、乙方响应时间：全年响应时间15分钟内（含节假日，每天在院人员至少不得低于5人，有维修计划和抢修任务时必须增派人手，满足医院需求）。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4、乙方现场管理：施工期间需服从甲方管理，所有现场施工人员必须着统一工作服；配合医院时间开展维修工作，部分噪音、停水停电等施工需根据采购人要求安排在非工作时间或夜间进行；技术人员（登高、焊接、电工等）必须持证上岗，涉及登高、焊接、切割等作业须报采购人审批后实施。</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5、安全要求：乙方需配备专职安全人员，全面负责施工现场的安全及周边设施的安全和第三方人身安全，并承担所有责任及相应赔偿费用。</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6、质量管理：乙方根据现行国家工程质量检验标准和现场实际情况，制定合理可行的维修改造方案；施工若涉及材料，需得到采购人确认后方可施工，施工过程中不得随意更换或以次充好；乙方需加强现场施工管理，因质量和安全问题造成的一切责任和损失均由施工单位负责；隐蔽工程或部位必须报采购人同意后，方可进入下一步工序并自行留存相关资料，否则结算不予承认。</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7、质量安全责任:因乙方施工操作不当或施工质量问题引起的人身和财产损失由中标人负责赔偿。</w:t>
      </w:r>
      <w:r/>
    </w:p>
    <w:p>
      <w:pPr>
        <w:ind w:firstLine="420"/>
        <w:spacing w:line="440" w:lineRule="exact"/>
        <w:rPr>
          <w:rFonts w:hint="eastAsia" w:ascii="微软雅黑" w:hAnsi="微软雅黑" w:cs="微软雅黑"/>
          <w:color w:val="000000"/>
          <w:szCs w:val="21"/>
        </w:rPr>
      </w:pPr>
      <w:r>
        <w:rPr>
          <w:rFonts w:ascii="微软雅黑" w:hAnsi="微软雅黑" w:cs="微软雅黑"/>
          <w:color w:val="000000"/>
          <w:szCs w:val="21"/>
        </w:rPr>
        <w:t xml:space="preserve">8</w:t>
      </w:r>
      <w:r>
        <w:rPr>
          <w:rFonts w:hint="eastAsia" w:ascii="微软雅黑" w:hAnsi="微软雅黑" w:cs="微软雅黑"/>
          <w:color w:val="000000"/>
          <w:szCs w:val="21"/>
        </w:rPr>
        <w:t xml:space="preserve">、结算报审：采购人下发的维修派工单要求日报日清，投标人每天需上报当天工作日志，汇总当日维修情况及进度；每季度按时报送上季度已完项目结算，因投标人原因未及时报送或未能及时确认审计结果，造成采购人无法支付的，责任由投标人自负。采购人安排的抢修任务，投标人不得追加相关措施费或抢修费、赶工费等费用（含节假日安排工程，如，春节期间及其他法定节假日）。</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9</w:t>
      </w:r>
      <w:r>
        <w:rPr>
          <w:rFonts w:hint="eastAsia" w:ascii="微软雅黑" w:hAnsi="微软雅黑" w:cs="微软雅黑"/>
          <w:color w:val="000000"/>
          <w:szCs w:val="21"/>
        </w:rPr>
        <w:t xml:space="preserve">、在施工过程中，如因乙方原因拒绝甲方派单任务的，每发生一次处罚履约保证金的10%，履约保证金不足以扣除的，从工程款中扣除。甲方有权选择其他供应商进行施工，因此发生的费用由乙方承担，从工程款中扣除。</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10</w:t>
      </w:r>
      <w:r>
        <w:rPr>
          <w:rFonts w:hint="eastAsia" w:ascii="微软雅黑" w:hAnsi="微软雅黑" w:cs="微软雅黑"/>
          <w:color w:val="000000"/>
          <w:szCs w:val="21"/>
        </w:rPr>
        <w:t xml:space="preserve">、乙方须遵守施工作业操作规程和安全规章制度，在施工过程中，如发生安全责任事故，因施工原因造成甲方、乙方或第三方人身伤害和财产损失的，由乙方承担全部法律和经济责任；因施工原因造成的各种行政处罚等一切责任和费用等，均由乙方自行承担。</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1</w:t>
      </w:r>
      <w:r>
        <w:rPr>
          <w:rFonts w:hint="eastAsia" w:ascii="微软雅黑" w:hAnsi="微软雅黑" w:cs="微软雅黑"/>
          <w:color w:val="000000"/>
          <w:szCs w:val="21"/>
        </w:rPr>
        <w:t xml:space="preserve">、乙方须按预算确定的工期按时完成承包范围内的工作内容。乙方须按国家相关法律法规与施工人员签订劳务合同，及时发放员工薪酬。</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2</w:t>
      </w:r>
      <w:r>
        <w:rPr>
          <w:rFonts w:hint="eastAsia" w:ascii="微软雅黑" w:hAnsi="微软雅黑" w:cs="微软雅黑"/>
          <w:color w:val="000000"/>
          <w:szCs w:val="21"/>
        </w:rPr>
        <w:t xml:space="preserve">、免费保修期：自验收通过之日起2年。乙方需承诺：在免费保修期内因施工质量、产品质量等问题造成的维修均由乙方免费承担，维修标准以甲方验收合格为准。在免费保修期内因人为因素造成的维修，维修费用只收取材料成本费，维修标准以甲方验收合格为准。</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3</w:t>
      </w:r>
      <w:r>
        <w:rPr>
          <w:rFonts w:hint="eastAsia" w:ascii="微软雅黑" w:hAnsi="微软雅黑" w:cs="微软雅黑"/>
          <w:color w:val="000000"/>
          <w:szCs w:val="21"/>
        </w:rPr>
        <w:t xml:space="preserve">、能够积极响应院方的维修、改造任务，积极配合院方制定施工方案及预算，依据相关施工规范按时完成维修、改造工程。</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4</w:t>
      </w:r>
      <w:r>
        <w:rPr>
          <w:rFonts w:hint="eastAsia" w:ascii="微软雅黑" w:hAnsi="微软雅黑" w:cs="微软雅黑"/>
          <w:color w:val="000000"/>
          <w:szCs w:val="21"/>
        </w:rPr>
        <w:t xml:space="preserve">、做到文明施工、安全施工，能遵守医院工程管理各项规章制度，人员配置齐全，能按国家工程造价标准编制工程结算资料，及时办理工程结算。</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5</w:t>
      </w:r>
      <w:r>
        <w:rPr>
          <w:rFonts w:hint="eastAsia" w:ascii="微软雅黑" w:hAnsi="微软雅黑" w:cs="微软雅黑"/>
          <w:color w:val="000000"/>
          <w:szCs w:val="21"/>
        </w:rPr>
        <w:t xml:space="preserve">、能够积极响应医院安排的其他应急工作，对突发情况给予人力和物力支持。</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6</w:t>
      </w:r>
      <w:r>
        <w:rPr>
          <w:rFonts w:hint="eastAsia" w:ascii="微软雅黑" w:hAnsi="微软雅黑" w:cs="微软雅黑"/>
          <w:color w:val="000000"/>
          <w:szCs w:val="21"/>
        </w:rPr>
        <w:t xml:space="preserve">、验收：验收时，乙方应向甲方提交竣工验收单，由甲方组织验收。</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7</w:t>
      </w:r>
      <w:r>
        <w:rPr>
          <w:rFonts w:hint="eastAsia" w:ascii="微软雅黑" w:hAnsi="微软雅黑" w:cs="微软雅黑"/>
          <w:color w:val="000000"/>
          <w:szCs w:val="21"/>
        </w:rPr>
        <w:t xml:space="preserve">、现场管理：施工现场应做好噪音、尘土、垃圾的管理，不得影响甲方的正常经营。</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8</w:t>
      </w:r>
      <w:r>
        <w:rPr>
          <w:rFonts w:hint="eastAsia" w:ascii="微软雅黑" w:hAnsi="微软雅黑" w:cs="微软雅黑"/>
          <w:color w:val="000000"/>
          <w:szCs w:val="21"/>
        </w:rPr>
        <w:t xml:space="preserve">、有关服务工种的人员，必须按国家规定具备相关工种的上岗证和条件，并按国家有关部门规定，定期体检且有年审合格记录。</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w:t>
      </w:r>
      <w:r>
        <w:rPr>
          <w:rFonts w:ascii="微软雅黑" w:hAnsi="微软雅黑" w:cs="微软雅黑"/>
          <w:color w:val="000000"/>
          <w:szCs w:val="21"/>
        </w:rPr>
        <w:t xml:space="preserve">9</w:t>
      </w:r>
      <w:r>
        <w:rPr>
          <w:rFonts w:hint="eastAsia" w:ascii="微软雅黑" w:hAnsi="微软雅黑" w:cs="微软雅黑"/>
          <w:color w:val="000000"/>
          <w:szCs w:val="21"/>
        </w:rPr>
        <w:t xml:space="preserve">、乙方需接受甲方在服务质量等方面的统一管理。</w:t>
      </w:r>
      <w:r/>
    </w:p>
    <w:p>
      <w:pPr>
        <w:ind w:firstLine="420"/>
        <w:spacing w:line="440" w:lineRule="exact"/>
        <w:rPr>
          <w:rFonts w:ascii="微软雅黑" w:hAnsi="微软雅黑" w:cs="微软雅黑"/>
          <w:color w:val="000000"/>
          <w:szCs w:val="21"/>
        </w:rPr>
      </w:pPr>
      <w:r>
        <w:rPr>
          <w:rFonts w:ascii="微软雅黑" w:hAnsi="微软雅黑" w:cs="微软雅黑"/>
          <w:color w:val="000000"/>
          <w:szCs w:val="21"/>
        </w:rPr>
        <w:t xml:space="preserve">20</w:t>
      </w:r>
      <w:r>
        <w:rPr>
          <w:rFonts w:hint="eastAsia" w:ascii="微软雅黑" w:hAnsi="微软雅黑" w:cs="微软雅黑"/>
          <w:color w:val="000000"/>
          <w:szCs w:val="21"/>
        </w:rPr>
        <w:t xml:space="preserve">、乙方的零星项目服务过程中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若出现上述多种情形，扣除项目结算费用叠加计算。</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1</w:t>
      </w:r>
      <w:r>
        <w:rPr>
          <w:rFonts w:hint="eastAsia" w:ascii="微软雅黑" w:hAnsi="微软雅黑" w:cs="微软雅黑"/>
          <w:color w:val="000000"/>
          <w:szCs w:val="21"/>
        </w:rPr>
        <w:t xml:space="preserve">、维修改造材料质量必须符合国家有关部门的质量标准，有明确的生产厂家和品牌，每次使用前须经得甲方书面同意方可使用。</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2</w:t>
      </w:r>
      <w:r>
        <w:rPr>
          <w:rFonts w:hint="eastAsia" w:ascii="微软雅黑" w:hAnsi="微软雅黑" w:cs="微软雅黑"/>
          <w:color w:val="000000"/>
          <w:szCs w:val="21"/>
        </w:rPr>
        <w:t xml:space="preserve">、相关处罚条款：试用期60天，试用期内若维修响应、维修质量及安全施工等产生较大问题，甲方有权终止合同；项目负责人未能按照要求参加院方会议，每次支付违约金500元；若施工过程中，安全员未到岗，每发现一次支付违约金500元；若因维修不及时造成有效投诉，每次支付违约金500元。相关罚款在当期结算款中扣除。</w:t>
      </w:r>
      <w:r/>
    </w:p>
    <w:p>
      <w:pPr>
        <w:ind w:firstLine="420"/>
        <w:spacing w:line="440" w:lineRule="exact"/>
        <w:rPr>
          <w:rFonts w:hint="eastAsia" w:ascii="微软雅黑" w:hAnsi="微软雅黑" w:cs="微软雅黑"/>
          <w:color w:val="000000"/>
          <w:szCs w:val="21"/>
        </w:rPr>
      </w:pPr>
      <w:r>
        <w:rPr>
          <w:rFonts w:hint="eastAsia" w:ascii="微软雅黑" w:hAnsi="微软雅黑" w:cs="微软雅黑"/>
          <w:color w:val="000000"/>
          <w:szCs w:val="21"/>
        </w:rPr>
        <w:t xml:space="preserve">2</w:t>
      </w:r>
      <w:r>
        <w:rPr>
          <w:rFonts w:ascii="微软雅黑" w:hAnsi="微软雅黑" w:cs="微软雅黑"/>
          <w:color w:val="000000"/>
          <w:szCs w:val="21"/>
        </w:rPr>
        <w:t xml:space="preserve">3</w:t>
      </w:r>
      <w:r>
        <w:rPr>
          <w:rFonts w:hint="eastAsia" w:ascii="微软雅黑" w:hAnsi="微软雅黑" w:cs="微软雅黑"/>
          <w:color w:val="000000"/>
          <w:szCs w:val="21"/>
        </w:rPr>
        <w:t xml:space="preserve">、合同期内对乙方进行季度考核，考核低于70分，医院有权终止合同并限制参加本单位同类项目招标。（考核表详见附件）</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11.</w:t>
      </w:r>
      <w:r>
        <w:rPr>
          <w:rFonts w:hint="eastAsia" w:ascii="微软雅黑" w:hAnsi="微软雅黑" w:cs="微软雅黑"/>
          <w:b/>
          <w:szCs w:val="21"/>
        </w:rPr>
        <w:t xml:space="preserve">报价要求</w:t>
      </w:r>
      <w:r/>
    </w:p>
    <w:p>
      <w:pPr>
        <w:pStyle w:val="1197"/>
        <w:contextualSpacing/>
        <w:spacing w:line="400" w:lineRule="exact"/>
        <w:rPr>
          <w:rFonts w:ascii="微软雅黑" w:hAnsi="微软雅黑" w:cs="微软雅黑"/>
          <w:szCs w:val="21"/>
          <w:lang w:val="zh-CN"/>
        </w:rPr>
      </w:pPr>
      <w:r>
        <w:rPr>
          <w:rFonts w:hint="eastAsia" w:ascii="微软雅黑" w:hAnsi="微软雅黑" w:cs="微软雅黑"/>
          <w:szCs w:val="21"/>
        </w:rPr>
        <w:t xml:space="preserve">（1）供应商投标报价需按结算时的优惠折扣率报价。折扣后价格应包括采购文件所确定的采购范围相应工程或者服务的人工费、机械设备及工器具使用费、材料费、保险费、管理费、利润、风险费、规费、税金、不可预见费、其它相关所有费用及政策性文件规定等各项应有费用，以及为完成该项工程或者服务项目所涉及到的一切相关费用。</w:t>
      </w:r>
      <w:r/>
    </w:p>
    <w:p>
      <w:pPr>
        <w:contextualSpacing/>
        <w:ind w:firstLine="420"/>
        <w:jc w:val="left"/>
        <w:spacing w:line="400" w:lineRule="exact"/>
        <w:rPr>
          <w:rFonts w:ascii="微软雅黑" w:hAnsi="微软雅黑" w:cs="微软雅黑"/>
          <w:szCs w:val="21"/>
        </w:rPr>
      </w:pPr>
      <w:r>
        <w:rPr>
          <w:rFonts w:hint="eastAsia" w:ascii="微软雅黑" w:hAnsi="微软雅黑" w:cs="微软雅黑"/>
          <w:szCs w:val="21"/>
        </w:rPr>
        <w:t xml:space="preserve">（2）施工项目费用组成：</w:t>
      </w:r>
      <w:r/>
    </w:p>
    <w:p>
      <w:pPr>
        <w:ind w:firstLine="630"/>
        <w:spacing w:line="440" w:lineRule="exact"/>
        <w:rPr>
          <w:rFonts w:ascii="微软雅黑" w:hAnsi="微软雅黑" w:cs="微软雅黑"/>
          <w:szCs w:val="21"/>
        </w:rPr>
      </w:pPr>
      <w:r>
        <w:rPr>
          <w:rFonts w:hint="eastAsia" w:ascii="微软雅黑" w:hAnsi="微软雅黑" w:cs="微软雅黑"/>
          <w:szCs w:val="21"/>
        </w:rPr>
        <w:t xml:space="preserve">①承包方式：南京鼓楼医院本部院区通风、空调、部分压力管道、蒸汽管道、消防水管道、给排水、空调供回水管道、风机盘管等系统的零星维修和应急抢修，及部分采购人指定的单项预算金额在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万元（不含</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②人工单价按107元/工日，管理费按40%，利润按14%，税金按9%。</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③措施项目只计取脚手架，其余均不计取。</w:t>
      </w:r>
      <w:r/>
    </w:p>
    <w:p>
      <w:pPr>
        <w:contextualSpacing/>
        <w:ind w:firstLine="630"/>
        <w:jc w:val="left"/>
        <w:spacing w:line="400" w:lineRule="exact"/>
        <w:rPr>
          <w:rFonts w:ascii="微软雅黑" w:hAnsi="微软雅黑" w:cs="微软雅黑"/>
          <w:szCs w:val="21"/>
        </w:rPr>
      </w:pPr>
      <w:r>
        <w:rPr>
          <w:rFonts w:hint="eastAsia" w:ascii="微软雅黑" w:hAnsi="微软雅黑" w:cs="微软雅黑"/>
          <w:szCs w:val="21"/>
        </w:rPr>
        <w:t xml:space="preserve">④计价规则及计价定额按照《建设工程工程量清单计价规范》GB50500-2013、《江苏省安装工程计价定额》2014 版及《江苏省建设工程费用定额》2014 版等相应文件执行。</w:t>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ascii="微软雅黑" w:hAnsi="微软雅黑" w:cs="微软雅黑"/>
          <w:szCs w:val="21"/>
        </w:rPr>
      </w:pPr>
      <w:r>
        <w:rPr>
          <w:rFonts w:ascii="微软雅黑" w:hAnsi="微软雅黑" w:cs="微软雅黑"/>
          <w:szCs w:val="21"/>
        </w:rPr>
      </w:r>
      <w:r/>
    </w:p>
    <w:p>
      <w:pPr>
        <w:contextualSpacing/>
        <w:ind w:firstLine="630"/>
        <w:jc w:val="left"/>
        <w:spacing w:line="400" w:lineRule="exact"/>
        <w:rPr>
          <w:rFonts w:hint="eastAsia" w:ascii="微软雅黑" w:hAnsi="微软雅黑" w:cs="微软雅黑"/>
          <w:szCs w:val="21"/>
        </w:rPr>
      </w:pPr>
      <w:r>
        <w:rPr>
          <w:rFonts w:hint="eastAsia" w:ascii="微软雅黑" w:hAnsi="微软雅黑" w:cs="微软雅黑"/>
          <w:szCs w:val="21"/>
        </w:rPr>
      </w:r>
      <w:r/>
    </w:p>
    <w:p>
      <w:pPr>
        <w:pStyle w:val="1120"/>
        <w:ind w:left="869" w:right="1009"/>
        <w:spacing w:before="61"/>
        <w:rPr>
          <w:rFonts w:ascii="黑体" w:eastAsia="黑体"/>
        </w:rPr>
      </w:pPr>
      <w:r/>
      <w:bookmarkStart w:id="134" w:name="_Toc9267"/>
      <w:r/>
      <w:bookmarkStart w:id="135" w:name="_Toc22289"/>
      <w:r>
        <w:rPr>
          <w:rFonts w:hint="eastAsia" w:ascii="黑体" w:eastAsia="黑体"/>
        </w:rPr>
        <w:t xml:space="preserve">第五章合同草案条款</w:t>
      </w:r>
      <w:r/>
    </w:p>
    <w:p>
      <w:pPr>
        <w:pStyle w:val="1139"/>
        <w:rPr>
          <w:rFonts w:ascii="微软雅黑" w:hAnsi="微软雅黑" w:eastAsia="微软雅黑" w:cs="微软雅黑"/>
        </w:rPr>
      </w:pPr>
      <w:r>
        <w:rPr>
          <w:rFonts w:ascii="微软雅黑" w:hAnsi="微软雅黑" w:eastAsia="微软雅黑" w:cs="微软雅黑"/>
        </w:rPr>
      </w:r>
      <w:r/>
    </w:p>
    <w:p>
      <w:pPr>
        <w:jc w:val="center"/>
        <w:rPr>
          <w:rFonts w:ascii="微软雅黑" w:hAnsi="微软雅黑" w:cs="微软雅黑"/>
          <w:b/>
          <w:sz w:val="32"/>
          <w:szCs w:val="32"/>
        </w:rPr>
      </w:pPr>
      <w:r>
        <w:rPr>
          <w:rFonts w:hint="eastAsia" w:ascii="微软雅黑" w:hAnsi="微软雅黑" w:cs="微软雅黑"/>
          <w:b/>
          <w:sz w:val="32"/>
          <w:szCs w:val="32"/>
        </w:rPr>
        <w:t xml:space="preserve">南京鼓楼医院水暖、空调、消防等零星维修及施工改造</w:t>
      </w:r>
      <w:r/>
    </w:p>
    <w:p>
      <w:pPr>
        <w:jc w:val="center"/>
        <w:rPr>
          <w:rFonts w:ascii="微软雅黑" w:hAnsi="微软雅黑" w:cs="微软雅黑"/>
          <w:b/>
          <w:bCs/>
          <w:sz w:val="32"/>
          <w:szCs w:val="32"/>
        </w:rPr>
      </w:pPr>
      <w:r>
        <w:rPr>
          <w:rFonts w:hint="eastAsia" w:ascii="微软雅黑" w:hAnsi="微软雅黑" w:cs="微软雅黑"/>
          <w:b/>
          <w:sz w:val="32"/>
          <w:szCs w:val="32"/>
        </w:rPr>
        <w:t xml:space="preserve">服务协议</w:t>
      </w:r>
      <w:r/>
    </w:p>
    <w:p>
      <w:pPr>
        <w:pStyle w:val="1139"/>
        <w:rPr>
          <w:rFonts w:ascii="微软雅黑" w:hAnsi="微软雅黑" w:eastAsia="微软雅黑" w:cs="微软雅黑"/>
        </w:rPr>
      </w:pPr>
      <w:r>
        <w:rPr>
          <w:rFonts w:ascii="微软雅黑" w:hAnsi="微软雅黑" w:eastAsia="微软雅黑" w:cs="微软雅黑"/>
        </w:rPr>
      </w:r>
      <w:r/>
    </w:p>
    <w:p>
      <w:pPr>
        <w:spacing w:line="420" w:lineRule="exact"/>
        <w:rPr>
          <w:rFonts w:ascii="微软雅黑" w:hAnsi="微软雅黑" w:cs="微软雅黑"/>
          <w:sz w:val="24"/>
          <w:szCs w:val="24"/>
        </w:rPr>
      </w:pPr>
      <w:r>
        <w:rPr>
          <w:rFonts w:hint="eastAsia" w:ascii="微软雅黑" w:hAnsi="微软雅黑" w:cs="微软雅黑"/>
          <w:sz w:val="24"/>
          <w:szCs w:val="24"/>
        </w:rPr>
        <w:t xml:space="preserve">发包方：南京鼓楼医院                （以下简称：甲方）</w:t>
      </w:r>
      <w:r/>
    </w:p>
    <w:p>
      <w:pPr>
        <w:spacing w:line="420" w:lineRule="exact"/>
        <w:rPr>
          <w:rFonts w:ascii="微软雅黑" w:hAnsi="微软雅黑" w:cs="微软雅黑"/>
          <w:sz w:val="24"/>
          <w:szCs w:val="24"/>
        </w:rPr>
      </w:pPr>
      <w:r>
        <w:rPr>
          <w:rFonts w:hint="eastAsia" w:ascii="微软雅黑" w:hAnsi="微软雅黑" w:cs="微软雅黑"/>
          <w:sz w:val="24"/>
          <w:szCs w:val="24"/>
        </w:rPr>
        <w:t xml:space="preserve">承包方：                           （以下简称：乙方）</w:t>
      </w:r>
      <w:r/>
    </w:p>
    <w:p>
      <w:pPr>
        <w:spacing w:line="420" w:lineRule="exact"/>
        <w:rPr>
          <w:rFonts w:ascii="微软雅黑" w:hAnsi="微软雅黑" w:cs="微软雅黑"/>
          <w:sz w:val="28"/>
          <w:szCs w:val="28"/>
        </w:rPr>
      </w:pPr>
      <w:r>
        <w:rPr>
          <w:rFonts w:ascii="微软雅黑" w:hAnsi="微软雅黑" w:cs="微软雅黑"/>
          <w:sz w:val="28"/>
          <w:szCs w:val="28"/>
        </w:rPr>
      </w:r>
      <w:r/>
    </w:p>
    <w:p>
      <w:pPr>
        <w:ind w:firstLine="560"/>
        <w:spacing w:line="360" w:lineRule="auto"/>
        <w:rPr>
          <w:rFonts w:ascii="微软雅黑" w:hAnsi="微软雅黑" w:cs="微软雅黑"/>
          <w:sz w:val="22"/>
        </w:rPr>
      </w:pPr>
      <w:r>
        <w:rPr>
          <w:rFonts w:hint="eastAsia" w:ascii="微软雅黑" w:hAnsi="微软雅黑" w:cs="微软雅黑"/>
          <w:sz w:val="22"/>
        </w:rPr>
        <w:t xml:space="preserve">根据《中华人民共和国民法典》以及有关规定，为明确双方在施工过程中的权利、义务和经济责任，双方友好协商同意签订本合同。</w:t>
      </w:r>
      <w:r/>
    </w:p>
    <w:p>
      <w:pPr>
        <w:spacing w:line="360" w:lineRule="auto"/>
        <w:rPr>
          <w:rFonts w:ascii="微软雅黑" w:hAnsi="微软雅黑" w:cs="微软雅黑"/>
          <w:b/>
          <w:sz w:val="22"/>
        </w:rPr>
      </w:pPr>
      <w:r>
        <w:rPr>
          <w:rFonts w:hint="eastAsia" w:ascii="微软雅黑" w:hAnsi="微软雅黑" w:cs="微软雅黑"/>
          <w:b/>
          <w:sz w:val="22"/>
        </w:rPr>
        <w:t xml:space="preserve">第一条：项目概况</w:t>
      </w:r>
      <w:r/>
    </w:p>
    <w:p>
      <w:pPr>
        <w:ind w:firstLine="440"/>
        <w:spacing w:line="360" w:lineRule="auto"/>
        <w:rPr>
          <w:rFonts w:ascii="微软雅黑" w:hAnsi="微软雅黑" w:cs="微软雅黑"/>
          <w:sz w:val="22"/>
        </w:rPr>
      </w:pPr>
      <w:r>
        <w:rPr>
          <w:rFonts w:hint="eastAsia" w:ascii="微软雅黑" w:hAnsi="微软雅黑" w:cs="微软雅黑"/>
          <w:sz w:val="22"/>
        </w:rPr>
        <w:t xml:space="preserve">1、项目名称：南京鼓楼医院水暖、空调、消防等零星维修及施工改造服务 </w:t>
      </w:r>
      <w:r/>
    </w:p>
    <w:p>
      <w:pPr>
        <w:ind w:firstLine="440"/>
        <w:spacing w:line="360" w:lineRule="auto"/>
        <w:rPr>
          <w:rFonts w:ascii="微软雅黑" w:hAnsi="微软雅黑" w:cs="微软雅黑"/>
          <w:bCs/>
          <w:sz w:val="22"/>
        </w:rPr>
      </w:pPr>
      <w:r>
        <w:rPr>
          <w:rFonts w:hint="eastAsia" w:ascii="微软雅黑" w:hAnsi="微软雅黑" w:cs="微软雅黑"/>
          <w:sz w:val="22"/>
        </w:rPr>
        <w:t xml:space="preserve">2、服务地点：</w:t>
      </w:r>
      <w:r>
        <w:rPr>
          <w:rFonts w:hint="eastAsia" w:ascii="微软雅黑" w:hAnsi="微软雅黑" w:cs="微软雅黑"/>
          <w:bCs/>
          <w:sz w:val="22"/>
        </w:rPr>
        <w:t xml:space="preserve">南京鼓楼医院</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3、承包范围和内容: 南京鼓楼医院本部院区通风、空调、部分压力管道、蒸汽管道、消防水管道、给排水、空调供回水管道、风机盘管等系统的零星维修和应急抢修，及部分采购人指定的单项预算金额在</w:t>
      </w:r>
      <w:r>
        <w:rPr>
          <w:rFonts w:hint="eastAsia" w:ascii="微软雅黑" w:hAnsi="微软雅黑" w:cs="微软雅黑"/>
          <w:sz w:val="22"/>
          <w:lang w:val="en-US" w:eastAsia="zh-CN"/>
        </w:rPr>
        <w:t xml:space="preserve">5</w:t>
      </w:r>
      <w:r>
        <w:rPr>
          <w:rFonts w:hint="eastAsia" w:ascii="微软雅黑" w:hAnsi="微软雅黑" w:cs="微软雅黑"/>
          <w:sz w:val="22"/>
        </w:rPr>
        <w:t xml:space="preserve">万元（不含</w:t>
      </w:r>
      <w:r>
        <w:rPr>
          <w:rFonts w:hint="eastAsia" w:ascii="微软雅黑" w:hAnsi="微软雅黑" w:cs="微软雅黑"/>
          <w:sz w:val="22"/>
          <w:lang w:val="en-US" w:eastAsia="zh-CN"/>
        </w:rPr>
        <w:t xml:space="preserve">5</w:t>
      </w:r>
      <w:r>
        <w:rPr>
          <w:rFonts w:hint="eastAsia" w:ascii="微软雅黑" w:hAnsi="微软雅黑" w:cs="微软雅黑"/>
          <w:sz w:val="22"/>
        </w:rPr>
        <w:t xml:space="preserve">万元）以内的小型维修服务，工作量按实结算（常规通排风机、风机盘管、电线电缆、各类镀锌钢管等主材可由院方提供，中标单位负责安装，维修辅材、保温材料、风管等辅材均由中标单位提供并安装）。招标人不承诺服务期限内的工作量及额度，由此产生的风险及损失由投标单位自行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4、工程造价：按下表执行，工程量按实结算。</w:t>
      </w:r>
      <w:r/>
    </w:p>
    <w:tbl>
      <w:tblPr>
        <w:tblStyle w:val="11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840"/>
      </w:tblGrid>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取费标准</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《江苏省建设工程费用定额》（2014）</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执行定额</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《江苏省安装工程计价定额》（2014）</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人工单价</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均执行107元/工日</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管 理 费</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40%</w:t>
            </w:r>
            <w:r/>
          </w:p>
        </w:tc>
      </w:tr>
      <w:tr>
        <w:trPr>
          <w:jc w:val="center"/>
        </w:trPr>
        <w:tc>
          <w:tcPr>
            <w:tcW w:w="1980" w:type="dxa"/>
            <w:vAlign w:val="center"/>
            <w:textDirection w:val="lrTb"/>
            <w:noWrap/>
          </w:tcPr>
          <w:p>
            <w:pPr>
              <w:ind w:firstLine="324"/>
              <w:spacing w:line="360" w:lineRule="auto"/>
              <w:rPr>
                <w:rFonts w:ascii="微软雅黑" w:hAnsi="微软雅黑" w:cs="微软雅黑"/>
                <w:b/>
                <w:sz w:val="22"/>
              </w:rPr>
            </w:pPr>
            <w:r>
              <w:rPr>
                <w:rFonts w:hint="eastAsia" w:ascii="微软雅黑" w:hAnsi="微软雅黑" w:cs="微软雅黑"/>
                <w:b/>
                <w:sz w:val="22"/>
              </w:rPr>
              <w:t xml:space="preserve">利    润</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 14%</w:t>
            </w:r>
            <w:r/>
          </w:p>
        </w:tc>
      </w:tr>
      <w:tr>
        <w:trPr>
          <w:jc w:val="center"/>
        </w:trPr>
        <w:tc>
          <w:tcPr>
            <w:tcW w:w="1980" w:type="dxa"/>
            <w:vAlign w:val="center"/>
            <w:textDirection w:val="lrTb"/>
            <w:noWrap/>
          </w:tcPr>
          <w:p>
            <w:pPr>
              <w:ind w:firstLine="440"/>
              <w:spacing w:line="360" w:lineRule="auto"/>
              <w:rPr>
                <w:rFonts w:ascii="微软雅黑" w:hAnsi="微软雅黑" w:cs="微软雅黑"/>
                <w:b/>
                <w:sz w:val="22"/>
              </w:rPr>
            </w:pPr>
            <w:r>
              <w:rPr>
                <w:rFonts w:hint="eastAsia" w:ascii="微软雅黑" w:hAnsi="微软雅黑" w:cs="微软雅黑"/>
                <w:b/>
                <w:sz w:val="22"/>
              </w:rPr>
              <w:t xml:space="preserve">税金</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9%</w:t>
            </w:r>
            <w:r/>
          </w:p>
        </w:tc>
      </w:tr>
      <w:tr>
        <w:trPr>
          <w:jc w:val="center"/>
        </w:trPr>
        <w:tc>
          <w:tcPr>
            <w:tcW w:w="198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措施项目费</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只计取脚手架，其余均不计取</w:t>
            </w:r>
            <w:r/>
          </w:p>
        </w:tc>
      </w:tr>
      <w:tr>
        <w:trPr>
          <w:jc w:val="center"/>
        </w:trPr>
        <w:tc>
          <w:tcPr>
            <w:tcW w:w="198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sz w:val="22"/>
              </w:rPr>
              <w:t xml:space="preserve">备    注</w:t>
            </w:r>
            <w:r/>
          </w:p>
        </w:tc>
        <w:tc>
          <w:tcPr>
            <w:tcW w:w="6840" w:type="dxa"/>
            <w:vAlign w:val="center"/>
            <w:textDirection w:val="lrTb"/>
            <w:noWrap/>
          </w:tcPr>
          <w:p>
            <w:pPr>
              <w:jc w:val="center"/>
              <w:spacing w:line="360" w:lineRule="auto"/>
              <w:rPr>
                <w:rFonts w:ascii="微软雅黑" w:hAnsi="微软雅黑" w:cs="微软雅黑"/>
                <w:b/>
                <w:sz w:val="22"/>
              </w:rPr>
            </w:pPr>
            <w:r>
              <w:rPr>
                <w:rFonts w:hint="eastAsia" w:ascii="微软雅黑" w:hAnsi="微软雅黑" w:cs="微软雅黑"/>
                <w:b/>
                <w:bCs/>
                <w:sz w:val="22"/>
              </w:rPr>
              <w:t xml:space="preserve">结算时总价优惠       %</w:t>
            </w:r>
            <w:r/>
          </w:p>
        </w:tc>
      </w:tr>
    </w:tbl>
    <w:p>
      <w:pPr>
        <w:spacing w:line="360" w:lineRule="auto"/>
        <w:rPr>
          <w:rFonts w:ascii="微软雅黑" w:hAnsi="微软雅黑" w:cs="微软雅黑"/>
          <w:b/>
          <w:sz w:val="22"/>
        </w:rPr>
      </w:pPr>
      <w:r>
        <w:rPr>
          <w:rFonts w:ascii="微软雅黑" w:hAnsi="微软雅黑" w:cs="微软雅黑"/>
          <w:b/>
          <w:sz w:val="22"/>
        </w:rPr>
      </w:r>
      <w:r/>
    </w:p>
    <w:p>
      <w:pPr>
        <w:spacing w:line="360" w:lineRule="auto"/>
        <w:rPr>
          <w:rFonts w:ascii="微软雅黑" w:hAnsi="微软雅黑" w:cs="微软雅黑"/>
          <w:sz w:val="22"/>
        </w:rPr>
      </w:pPr>
      <w:r>
        <w:rPr>
          <w:rFonts w:hint="eastAsia" w:ascii="微软雅黑" w:hAnsi="微软雅黑" w:cs="微软雅黑"/>
          <w:b/>
          <w:sz w:val="22"/>
        </w:rPr>
        <w:t xml:space="preserve">第二条：协议有效期</w:t>
      </w:r>
      <w:r/>
    </w:p>
    <w:p>
      <w:pPr>
        <w:ind w:firstLine="440"/>
        <w:spacing w:line="360" w:lineRule="auto"/>
        <w:rPr>
          <w:rFonts w:ascii="微软雅黑" w:hAnsi="微软雅黑" w:cs="微软雅黑"/>
          <w:sz w:val="22"/>
        </w:rPr>
      </w:pPr>
      <w:r>
        <w:rPr>
          <w:rFonts w:hint="eastAsia" w:ascii="微软雅黑" w:hAnsi="微软雅黑" w:cs="微软雅黑"/>
          <w:sz w:val="22"/>
        </w:rPr>
        <w:t xml:space="preserve">协议有效期：</w:t>
      </w:r>
      <w:r>
        <w:rPr>
          <w:rFonts w:hint="eastAsia" w:ascii="微软雅黑" w:hAnsi="微软雅黑" w:cs="微软雅黑"/>
          <w:sz w:val="22"/>
          <w:u w:val="single"/>
        </w:rPr>
        <w:t xml:space="preserve">自     年   月   日起至   年   月   日止</w:t>
      </w:r>
      <w:r>
        <w:rPr>
          <w:rFonts w:hint="eastAsia" w:ascii="微软雅黑" w:hAnsi="微软雅黑" w:cs="微软雅黑"/>
          <w:sz w:val="22"/>
        </w:rPr>
        <w:t xml:space="preserve">。协议期内不得涨价。甲方有权对乙方进行考核，考核不合格的，甲方有权终止协议；考核合格，协议方可继续执行。</w:t>
      </w:r>
      <w:r/>
    </w:p>
    <w:p>
      <w:pPr>
        <w:spacing w:line="360" w:lineRule="auto"/>
        <w:rPr>
          <w:rFonts w:ascii="微软雅黑" w:hAnsi="微软雅黑" w:cs="微软雅黑"/>
          <w:b/>
          <w:sz w:val="22"/>
        </w:rPr>
      </w:pPr>
      <w:r>
        <w:rPr>
          <w:rFonts w:hint="eastAsia" w:ascii="微软雅黑" w:hAnsi="微软雅黑" w:cs="微软雅黑"/>
          <w:b/>
          <w:sz w:val="22"/>
        </w:rPr>
        <w:t xml:space="preserve">第三条：工程质量</w:t>
      </w:r>
      <w:r/>
    </w:p>
    <w:p>
      <w:pPr>
        <w:ind w:left="-139" w:firstLine="550"/>
        <w:spacing w:line="360" w:lineRule="auto"/>
        <w:rPr>
          <w:rFonts w:ascii="微软雅黑" w:hAnsi="微软雅黑" w:cs="微软雅黑"/>
          <w:sz w:val="22"/>
        </w:rPr>
      </w:pPr>
      <w:r>
        <w:rPr>
          <w:rFonts w:hint="eastAsia" w:ascii="微软雅黑" w:hAnsi="微软雅黑" w:cs="微软雅黑"/>
          <w:sz w:val="22"/>
        </w:rPr>
        <w:t xml:space="preserve">1、乙方必须严格按照施工图纸、施工方案、说明文件和有关国家颁发的工程规范，规程和标准进行施工，接受业主及甲方现场管理代表的监督。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2、施工过程中严格按高空作业的有关标准要求规范施工，确保施工安全。</w:t>
      </w:r>
      <w:r/>
    </w:p>
    <w:p>
      <w:pPr>
        <w:spacing w:line="360" w:lineRule="auto"/>
        <w:rPr>
          <w:rFonts w:ascii="微软雅黑" w:hAnsi="微软雅黑" w:cs="微软雅黑"/>
          <w:b/>
          <w:sz w:val="22"/>
        </w:rPr>
      </w:pPr>
      <w:r>
        <w:rPr>
          <w:rFonts w:hint="eastAsia" w:ascii="微软雅黑" w:hAnsi="微软雅黑" w:cs="微软雅黑"/>
          <w:b/>
          <w:sz w:val="22"/>
        </w:rPr>
        <w:t xml:space="preserve">第四条：材料设备供应</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1、乙方施工用的材料必须按有关规定提供产品质保书，乙方必须对所提供的材料的质量及环保性能负全责；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2、乙方的所有施工材料机械集中存放，并由专人看护保管，任何材料设备的丢失，甲方概不负责。</w:t>
      </w:r>
      <w:r/>
    </w:p>
    <w:p>
      <w:pPr>
        <w:spacing w:line="360" w:lineRule="auto"/>
        <w:rPr>
          <w:rFonts w:ascii="微软雅黑" w:hAnsi="微软雅黑" w:cs="微软雅黑"/>
          <w:b/>
          <w:sz w:val="22"/>
        </w:rPr>
      </w:pPr>
      <w:r>
        <w:rPr>
          <w:rFonts w:hint="eastAsia" w:ascii="微软雅黑" w:hAnsi="微软雅黑" w:cs="微软雅黑"/>
          <w:b/>
          <w:sz w:val="22"/>
        </w:rPr>
        <w:t xml:space="preserve">第五条：权利保证</w:t>
      </w:r>
      <w:r/>
    </w:p>
    <w:p>
      <w:pPr>
        <w:ind w:firstLine="440"/>
        <w:spacing w:line="360" w:lineRule="auto"/>
        <w:rPr>
          <w:rFonts w:ascii="微软雅黑" w:hAnsi="微软雅黑" w:cs="微软雅黑"/>
          <w:sz w:val="22"/>
        </w:rPr>
      </w:pPr>
      <w:r/>
      <w:bookmarkStart w:id="136" w:name="_Hlk230697731"/>
      <w:r>
        <w:rPr>
          <w:rFonts w:hint="eastAsia" w:ascii="微软雅黑" w:hAnsi="微软雅黑" w:cs="微软雅黑"/>
          <w:sz w:val="22"/>
        </w:rPr>
        <w:t xml:space="preserve">1、乙方人员配置：配备现场项目经理1名,项目经理未经甲方批准不得更换，若在项目实施过程中发现项目经理不称职，甲方有权要求乙方更换符合甲方要求的项目经理。乙方至少配备现场负责人1名（可由项目经理担任也可另行委派），安全员1名，至少需配备水电工6人（含焊工），遇紧急突发维修项目需随时增加人力保证满足甲方需求。</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2、乙方按甲方管理部门通知实施服务。按照甲方的要求及施工技术规范，认真组织施工，确保按质、按量完成合同内容。在施工期间应服从甲方的管理、监督和工作安排。</w:t>
      </w:r>
      <w:r/>
    </w:p>
    <w:p>
      <w:pPr>
        <w:ind w:firstLine="440"/>
        <w:spacing w:line="360" w:lineRule="auto"/>
        <w:rPr>
          <w:rFonts w:ascii="微软雅黑" w:hAnsi="微软雅黑" w:cs="微软雅黑"/>
          <w:sz w:val="22"/>
        </w:rPr>
      </w:pPr>
      <w:r>
        <w:rPr>
          <w:rFonts w:hint="eastAsia" w:ascii="微软雅黑" w:hAnsi="微软雅黑" w:cs="微软雅黑"/>
          <w:sz w:val="22"/>
        </w:rPr>
        <w:t xml:space="preserve">3、乙方响应时间：全年响应时间15分钟内（含节假日，每天在院人员至少不得低于5人，有维修计划和抢修任务时必须增派人手，满足医院需求）。</w:t>
      </w:r>
      <w:r/>
    </w:p>
    <w:p>
      <w:pPr>
        <w:ind w:firstLine="440"/>
        <w:spacing w:line="360" w:lineRule="auto"/>
        <w:rPr>
          <w:rFonts w:ascii="微软雅黑" w:hAnsi="微软雅黑" w:cs="微软雅黑"/>
          <w:sz w:val="22"/>
        </w:rPr>
      </w:pPr>
      <w:r>
        <w:rPr>
          <w:rFonts w:hint="eastAsia" w:ascii="微软雅黑" w:hAnsi="微软雅黑" w:cs="微软雅黑"/>
          <w:sz w:val="22"/>
        </w:rPr>
        <w:t xml:space="preserve">4、乙方现场管理：施工期间需服从甲方管理，所有现场施工人员必须着统一工作服；配合医院时间开展维修工作，部分噪音、停水停电等施工需根据采购人要求安排在非工作时间或夜间进行；技术人员（登高、焊接、电工等）必须持证上岗，涉及登高、焊接、切割等作业须报采购人审批后实施。</w:t>
      </w:r>
      <w:r/>
    </w:p>
    <w:p>
      <w:pPr>
        <w:ind w:firstLine="440"/>
        <w:spacing w:line="360" w:lineRule="auto"/>
        <w:rPr>
          <w:rFonts w:ascii="微软雅黑" w:hAnsi="微软雅黑" w:cs="微软雅黑"/>
          <w:sz w:val="22"/>
        </w:rPr>
      </w:pPr>
      <w:r>
        <w:rPr>
          <w:rFonts w:hint="eastAsia" w:ascii="微软雅黑" w:hAnsi="微软雅黑" w:cs="微软雅黑"/>
          <w:sz w:val="22"/>
        </w:rPr>
        <w:t xml:space="preserve">5、安全要求：乙方需配备专职安全人员，全面负责施工现场的安全及周边设施的安全和第三方人身安全，并承担所有责任及相应赔偿费用。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6、质量管理：乙方根据现行国家工程质量检验标准和现场实际情况，制定合理可行的维修改造方案；施工若涉及材料，需得到采购人确认后方可施工，施工过程中不得随意更换或以次充好；乙方需加强现场施工管理，因质量和安全问题造成的一切责任和损失均由施工单位负责；隐蔽工程或部位必须报采购人同意后，方可进入下一步工序并自行留存相关资料，否则结算不予承认。</w:t>
      </w:r>
      <w:r/>
    </w:p>
    <w:p>
      <w:pPr>
        <w:ind w:firstLine="440"/>
        <w:spacing w:line="360" w:lineRule="auto"/>
        <w:rPr>
          <w:rFonts w:ascii="微软雅黑" w:hAnsi="微软雅黑" w:cs="微软雅黑"/>
          <w:sz w:val="22"/>
        </w:rPr>
      </w:pPr>
      <w:r>
        <w:rPr>
          <w:rFonts w:hint="eastAsia" w:ascii="微软雅黑" w:hAnsi="微软雅黑" w:cs="微软雅黑"/>
          <w:sz w:val="22"/>
        </w:rPr>
        <w:t xml:space="preserve">7、质量安全责任:因乙方施工操作不当或施工质量问题引起的人身和财产损失由中标人负责赔偿。</w:t>
      </w:r>
      <w:r/>
    </w:p>
    <w:p>
      <w:pPr>
        <w:ind w:firstLine="440"/>
        <w:spacing w:line="360" w:lineRule="auto"/>
        <w:rPr>
          <w:rFonts w:ascii="微软雅黑" w:hAnsi="微软雅黑" w:cs="微软雅黑"/>
          <w:sz w:val="22"/>
        </w:rPr>
      </w:pPr>
      <w:r>
        <w:rPr>
          <w:rFonts w:hint="eastAsia" w:ascii="微软雅黑" w:hAnsi="微软雅黑" w:cs="微软雅黑"/>
          <w:sz w:val="22"/>
        </w:rPr>
        <w:t xml:space="preserve">8、在施工过程中，如因乙方原因拒绝甲方派单任务的，每发生一次处罚履约保证金的10%，履约保证金不足以扣除的，从工程款中扣除。甲方有权选择其他供应商进行施工，因此发生的费用由乙方承担，从工程款中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9、乙方须遵守施工作业操作规程和安全规章制度，在施工过程中，如发生安全责任事故，因施工原因造成甲方、乙方或第三方人身伤害和财产损失的，由乙方承担全部法律和经济责任；因施工原因造成的各种行政处罚等一切责任和费用等，均由乙方自行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10、乙方须按预算确定的工期按时完成承包范围内的工作内容。乙方须按国家相关法律法规与施工人员签订劳务合同，及时发放员工薪酬。</w:t>
      </w:r>
      <w:r/>
    </w:p>
    <w:p>
      <w:pPr>
        <w:ind w:firstLine="440"/>
        <w:spacing w:line="360" w:lineRule="auto"/>
        <w:rPr>
          <w:rFonts w:ascii="微软雅黑" w:hAnsi="微软雅黑" w:cs="微软雅黑"/>
          <w:sz w:val="22"/>
        </w:rPr>
      </w:pPr>
      <w:r>
        <w:rPr>
          <w:rFonts w:hint="eastAsia" w:ascii="微软雅黑" w:hAnsi="微软雅黑" w:cs="微软雅黑"/>
          <w:sz w:val="22"/>
        </w:rPr>
        <w:t xml:space="preserve">11、免费保修期：自验收通过之日起2年。乙方需承诺：在免费保修期内因施工质量、产品质量等问题造成的维修均由乙方免费承担，维修标准以甲方验收合格为准。在免费保修期内因人为因素造成的维修，维修费用只收取材料成本费，维修标准以甲方验收合格为准。</w:t>
      </w:r>
      <w:r/>
    </w:p>
    <w:p>
      <w:pPr>
        <w:ind w:firstLine="440"/>
        <w:spacing w:line="360" w:lineRule="auto"/>
        <w:rPr>
          <w:rFonts w:ascii="微软雅黑" w:hAnsi="微软雅黑" w:cs="微软雅黑"/>
          <w:sz w:val="22"/>
        </w:rPr>
      </w:pPr>
      <w:r>
        <w:rPr>
          <w:rFonts w:hint="eastAsia" w:ascii="微软雅黑" w:hAnsi="微软雅黑" w:cs="微软雅黑"/>
          <w:sz w:val="22"/>
        </w:rPr>
        <w:t xml:space="preserve">12、能够积极响应院方的维修、改造任务，积极配合院方制定施工方案及预算，依据相关施工规范按时完成维修、改造工程。</w:t>
      </w:r>
      <w:r/>
    </w:p>
    <w:p>
      <w:pPr>
        <w:ind w:firstLine="440"/>
        <w:spacing w:line="360" w:lineRule="auto"/>
        <w:rPr>
          <w:rFonts w:ascii="微软雅黑" w:hAnsi="微软雅黑" w:cs="微软雅黑"/>
          <w:sz w:val="22"/>
        </w:rPr>
      </w:pPr>
      <w:r>
        <w:rPr>
          <w:rFonts w:hint="eastAsia" w:ascii="微软雅黑" w:hAnsi="微软雅黑" w:cs="微软雅黑"/>
          <w:sz w:val="22"/>
        </w:rPr>
        <w:t xml:space="preserve">13、做到文明施工、安全施工，能遵守医院工程管理各项规章制度，人员配置齐全，能按国家工程造价标准编制工程结算资料，及时办理工程结算。</w:t>
      </w:r>
      <w:r/>
    </w:p>
    <w:p>
      <w:pPr>
        <w:ind w:firstLine="440"/>
        <w:spacing w:line="360" w:lineRule="auto"/>
        <w:rPr>
          <w:rFonts w:ascii="微软雅黑" w:hAnsi="微软雅黑" w:cs="微软雅黑"/>
          <w:sz w:val="22"/>
        </w:rPr>
      </w:pPr>
      <w:r>
        <w:rPr>
          <w:rFonts w:hint="eastAsia" w:ascii="微软雅黑" w:hAnsi="微软雅黑" w:cs="微软雅黑"/>
          <w:sz w:val="22"/>
        </w:rPr>
        <w:t xml:space="preserve">14、能够积极响应医院安排的其他应急工作，对突发情况给予人力和物力支持。</w:t>
      </w:r>
      <w:r/>
    </w:p>
    <w:p>
      <w:pPr>
        <w:ind w:firstLine="440"/>
        <w:spacing w:line="360" w:lineRule="auto"/>
        <w:rPr>
          <w:rFonts w:ascii="微软雅黑" w:hAnsi="微软雅黑" w:cs="微软雅黑"/>
          <w:sz w:val="22"/>
        </w:rPr>
      </w:pPr>
      <w:r>
        <w:rPr>
          <w:rFonts w:hint="eastAsia" w:ascii="微软雅黑" w:hAnsi="微软雅黑" w:cs="微软雅黑"/>
          <w:sz w:val="22"/>
        </w:rPr>
        <w:t xml:space="preserve">15、验收：验收时，乙方应向甲方提交竣工验收单，由甲方组织验收。</w:t>
      </w:r>
      <w:r/>
    </w:p>
    <w:p>
      <w:pPr>
        <w:ind w:firstLine="440"/>
        <w:spacing w:line="360" w:lineRule="auto"/>
        <w:rPr>
          <w:rFonts w:ascii="微软雅黑" w:hAnsi="微软雅黑" w:cs="微软雅黑"/>
          <w:sz w:val="22"/>
        </w:rPr>
      </w:pPr>
      <w:r>
        <w:rPr>
          <w:rFonts w:hint="eastAsia" w:ascii="微软雅黑" w:hAnsi="微软雅黑" w:cs="微软雅黑"/>
          <w:sz w:val="22"/>
        </w:rPr>
        <w:t xml:space="preserve">16、现场管理：施工现场应做好噪音、尘土、垃圾的管理，不得影响甲方的正常经营。</w:t>
      </w:r>
      <w:r/>
    </w:p>
    <w:p>
      <w:pPr>
        <w:ind w:firstLine="440"/>
        <w:spacing w:line="360" w:lineRule="auto"/>
        <w:rPr>
          <w:rFonts w:ascii="微软雅黑" w:hAnsi="微软雅黑" w:cs="微软雅黑"/>
          <w:sz w:val="22"/>
        </w:rPr>
      </w:pPr>
      <w:r>
        <w:rPr>
          <w:rFonts w:hint="eastAsia" w:ascii="微软雅黑" w:hAnsi="微软雅黑" w:cs="微软雅黑"/>
          <w:sz w:val="22"/>
        </w:rPr>
        <w:t xml:space="preserve">17、有关服务工种的人员，必须按国家规定具备相关工种的上岗证和条件，并按国家有关部门规定，定期体检且有年审合格记录。</w:t>
      </w:r>
      <w:r/>
    </w:p>
    <w:p>
      <w:pPr>
        <w:ind w:firstLine="440"/>
        <w:spacing w:line="360" w:lineRule="auto"/>
        <w:rPr>
          <w:rFonts w:ascii="微软雅黑" w:hAnsi="微软雅黑" w:cs="微软雅黑"/>
          <w:sz w:val="22"/>
        </w:rPr>
      </w:pPr>
      <w:r>
        <w:rPr>
          <w:rFonts w:hint="eastAsia" w:ascii="微软雅黑" w:hAnsi="微软雅黑" w:cs="微软雅黑"/>
          <w:sz w:val="22"/>
        </w:rPr>
        <w:t xml:space="preserve">18、乙方需接受甲方在服务质量等方面的统一管理。</w:t>
      </w:r>
      <w:r/>
    </w:p>
    <w:p>
      <w:pPr>
        <w:ind w:firstLine="440"/>
        <w:spacing w:line="360" w:lineRule="auto"/>
        <w:rPr>
          <w:rFonts w:ascii="微软雅黑" w:hAnsi="微软雅黑" w:cs="微软雅黑"/>
          <w:sz w:val="22"/>
        </w:rPr>
      </w:pPr>
      <w:r>
        <w:rPr>
          <w:rFonts w:hint="eastAsia" w:ascii="微软雅黑" w:hAnsi="微软雅黑" w:cs="微软雅黑"/>
          <w:sz w:val="22"/>
        </w:rPr>
        <w:t xml:space="preserve">19、乙方的零星项目服务过程中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若出现上述多种情形，扣除项目结算费用叠加计算。</w:t>
      </w:r>
      <w:r/>
    </w:p>
    <w:p>
      <w:pPr>
        <w:ind w:firstLine="440"/>
        <w:spacing w:line="360" w:lineRule="auto"/>
        <w:rPr>
          <w:rFonts w:ascii="微软雅黑" w:hAnsi="微软雅黑" w:cs="微软雅黑"/>
          <w:sz w:val="22"/>
        </w:rPr>
      </w:pPr>
      <w:r>
        <w:rPr>
          <w:rFonts w:hint="eastAsia" w:ascii="微软雅黑" w:hAnsi="微软雅黑" w:cs="微软雅黑"/>
          <w:sz w:val="22"/>
        </w:rPr>
        <w:t xml:space="preserve">20、维修改造材料质量必须符合国家有关部门的质量标准，有明确的生产厂家和品牌，每次使用前须经得甲方书面同意方可使用。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21、相关处罚条款：试用期60天，试用期内若维修响应、维修质量及安全施工等产生较大问题，甲方有权终止合同；项目负责人未能按照要求参加院方会议，每次支付违约金500元；若施工过程中，安全员未到岗，每发现一次支付违约金500元；若因维修不及时造成有效投诉，每次支付违约金500元。相关罚款在当期结算款中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22、合同期内对乙方进行季度考核，考核低于70分，医院有权终止合同并限制参加本单位同类项目招标。（考核表详见附件）</w:t>
      </w:r>
      <w:bookmarkEnd w:id="136"/>
      <w:r/>
      <w:r/>
    </w:p>
    <w:p>
      <w:pPr>
        <w:spacing w:line="360" w:lineRule="auto"/>
        <w:rPr>
          <w:rFonts w:ascii="微软雅黑" w:hAnsi="微软雅黑" w:cs="微软雅黑"/>
          <w:b/>
          <w:sz w:val="22"/>
        </w:rPr>
      </w:pPr>
      <w:r>
        <w:rPr>
          <w:rFonts w:hint="eastAsia" w:ascii="微软雅黑" w:hAnsi="微软雅黑" w:cs="微软雅黑"/>
          <w:b/>
          <w:sz w:val="22"/>
        </w:rPr>
        <w:t xml:space="preserve">第六条：工程款付款</w:t>
      </w:r>
      <w:r/>
    </w:p>
    <w:p>
      <w:pPr>
        <w:numPr>
          <w:ilvl w:val="0"/>
          <w:numId w:val="37"/>
        </w:numPr>
        <w:ind w:firstLine="440"/>
        <w:spacing w:line="360" w:lineRule="auto"/>
        <w:rPr>
          <w:rFonts w:ascii="微软雅黑" w:hAnsi="微软雅黑" w:cs="微软雅黑"/>
          <w:sz w:val="22"/>
        </w:rPr>
      </w:pPr>
      <w:r>
        <w:rPr>
          <w:rFonts w:hint="eastAsia" w:ascii="微软雅黑" w:hAnsi="微软雅黑" w:cs="微软雅黑"/>
          <w:sz w:val="22"/>
        </w:rPr>
        <w:t xml:space="preserve">工程施工完毕,乙方提出工程结算资料,经甲方审计部门审核后，付至结算价的90%，乙方须按甲方要求，配合完成审计工作，报审资料作为附件附后。工程尾款10%于质保期结束后一次性付清。</w:t>
      </w:r>
      <w:r/>
    </w:p>
    <w:p>
      <w:pPr>
        <w:numPr>
          <w:ilvl w:val="0"/>
          <w:numId w:val="37"/>
        </w:numPr>
        <w:ind w:firstLine="440"/>
        <w:spacing w:line="360" w:lineRule="auto"/>
        <w:rPr>
          <w:rFonts w:ascii="微软雅黑" w:hAnsi="微软雅黑" w:cs="微软雅黑"/>
          <w:sz w:val="22"/>
        </w:rPr>
      </w:pPr>
      <w:r>
        <w:rPr>
          <w:rFonts w:hint="eastAsia" w:ascii="微软雅黑" w:hAnsi="微软雅黑" w:cs="微软雅黑"/>
          <w:sz w:val="22"/>
        </w:rPr>
        <w:t xml:space="preserve">结算时，乙方开具正式发票，当面交或信函至甲方，发票不能由第三方代开。如果乙方未提供正式发票，则甲方有权拒绝支付该部分费用，由此产生的一切损失由乙方自行承担,与甲方无关。</w:t>
      </w:r>
      <w:r/>
    </w:p>
    <w:p>
      <w:pPr>
        <w:spacing w:line="360" w:lineRule="auto"/>
        <w:rPr>
          <w:rFonts w:ascii="微软雅黑" w:hAnsi="微软雅黑" w:cs="微软雅黑"/>
          <w:sz w:val="22"/>
        </w:rPr>
      </w:pPr>
      <w:r>
        <w:rPr>
          <w:rFonts w:hint="eastAsia" w:ascii="微软雅黑" w:hAnsi="微软雅黑" w:cs="微软雅黑"/>
          <w:sz w:val="22"/>
        </w:rPr>
        <w:t xml:space="preserve">[结算报审：甲方下发的维修派工单要求日报日清，乙方每天需上报当天工作日志，汇总当日维修情况及进度；每季度按时报送上季度已完项目结算，因乙方原因未及时报送或未能及时确认审计结果，造成甲方无法支付的，责任由投标人自负。甲方安排的抢修任务，乙方不得追加相关措施费或抢修费、赶工费等费用（含节假日安排工程，如，春节期间及其他法定节假日）。]</w:t>
      </w:r>
      <w:r/>
    </w:p>
    <w:p>
      <w:pPr>
        <w:spacing w:line="360" w:lineRule="auto"/>
        <w:rPr>
          <w:rFonts w:ascii="微软雅黑" w:hAnsi="微软雅黑" w:cs="微软雅黑"/>
          <w:b/>
          <w:sz w:val="22"/>
        </w:rPr>
      </w:pPr>
      <w:r>
        <w:rPr>
          <w:rFonts w:hint="eastAsia" w:ascii="微软雅黑" w:hAnsi="微软雅黑" w:cs="微软雅黑"/>
          <w:b/>
          <w:sz w:val="22"/>
        </w:rPr>
        <w:t xml:space="preserve">第七条：工程验收</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1、乙方按照合同约定完成后，甲方应在</w:t>
      </w:r>
      <w:r>
        <w:rPr>
          <w:rFonts w:hint="eastAsia" w:ascii="微软雅黑" w:hAnsi="微软雅黑" w:cs="微软雅黑"/>
          <w:sz w:val="22"/>
          <w:u w:val="single"/>
        </w:rPr>
        <w:t xml:space="preserve">  5  </w:t>
      </w:r>
      <w:r>
        <w:rPr>
          <w:rFonts w:hint="eastAsia" w:ascii="微软雅黑" w:hAnsi="微软雅黑" w:cs="微软雅黑"/>
          <w:sz w:val="22"/>
        </w:rPr>
        <w:t xml:space="preserve">个工作日内组织相关单位、部门进行工程验收，并签署工程竣工验收资料。完成对工程量的核实。如甲方不能及时组织竣工验收，视为甲方及相关单位、部门同意验收合格。</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2、工程竣工验收，以国家颁发的有关竣工验收规定及施工图纸及说明书，施工技术文件、本合同及双方来往的相关文件为依据。</w:t>
      </w:r>
      <w:r/>
    </w:p>
    <w:p>
      <w:pPr>
        <w:ind w:firstLine="440"/>
        <w:spacing w:line="360" w:lineRule="auto"/>
        <w:rPr>
          <w:rFonts w:ascii="微软雅黑" w:hAnsi="微软雅黑" w:cs="微软雅黑"/>
          <w:sz w:val="22"/>
        </w:rPr>
      </w:pPr>
      <w:r>
        <w:rPr>
          <w:rFonts w:hint="eastAsia" w:ascii="微软雅黑" w:hAnsi="微软雅黑" w:cs="微软雅黑"/>
          <w:sz w:val="22"/>
        </w:rPr>
        <w:t xml:space="preserve">3、工程质量保修期为竣工验收之日起</w:t>
      </w:r>
      <w:r>
        <w:rPr>
          <w:rFonts w:hint="eastAsia" w:ascii="微软雅黑" w:hAnsi="微软雅黑" w:cs="微软雅黑"/>
          <w:sz w:val="22"/>
          <w:u w:val="single"/>
        </w:rPr>
        <w:t xml:space="preserve">贰</w:t>
      </w:r>
      <w:r>
        <w:rPr>
          <w:rFonts w:hint="eastAsia" w:ascii="微软雅黑" w:hAnsi="微软雅黑" w:cs="微软雅黑"/>
          <w:sz w:val="22"/>
        </w:rPr>
        <w:t xml:space="preserve">年。</w:t>
      </w:r>
      <w:r/>
    </w:p>
    <w:p>
      <w:pPr>
        <w:spacing w:line="360" w:lineRule="auto"/>
        <w:rPr>
          <w:rFonts w:ascii="微软雅黑" w:hAnsi="微软雅黑" w:cs="微软雅黑"/>
          <w:b/>
          <w:sz w:val="22"/>
        </w:rPr>
      </w:pPr>
      <w:r>
        <w:rPr>
          <w:rFonts w:hint="eastAsia" w:ascii="微软雅黑" w:hAnsi="微软雅黑" w:cs="微软雅黑"/>
          <w:b/>
          <w:sz w:val="22"/>
        </w:rPr>
        <w:t xml:space="preserve">第八条：双方责任：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一、甲方：</w:t>
      </w:r>
      <w:r/>
    </w:p>
    <w:p>
      <w:pPr>
        <w:ind w:firstLine="440"/>
        <w:spacing w:line="360" w:lineRule="auto"/>
        <w:rPr>
          <w:rFonts w:ascii="微软雅黑" w:hAnsi="微软雅黑" w:cs="微软雅黑"/>
          <w:sz w:val="22"/>
        </w:rPr>
      </w:pPr>
      <w:r>
        <w:rPr>
          <w:rFonts w:hint="eastAsia" w:ascii="微软雅黑" w:hAnsi="微软雅黑" w:cs="微软雅黑"/>
          <w:sz w:val="22"/>
        </w:rPr>
        <w:t xml:space="preserve">1、提供现场水电接口，结算时施工用水电费按工程造价的0.5%扣除；</w:t>
      </w:r>
      <w:r/>
    </w:p>
    <w:p>
      <w:pPr>
        <w:ind w:firstLine="440"/>
        <w:spacing w:line="360" w:lineRule="auto"/>
        <w:rPr>
          <w:rFonts w:ascii="微软雅黑" w:hAnsi="微软雅黑" w:cs="微软雅黑"/>
          <w:sz w:val="22"/>
        </w:rPr>
      </w:pPr>
      <w:r>
        <w:rPr>
          <w:rFonts w:hint="eastAsia" w:ascii="微软雅黑" w:hAnsi="微软雅黑" w:cs="微软雅黑"/>
          <w:sz w:val="22"/>
        </w:rPr>
        <w:t xml:space="preserve">2、负责监督检查工程质量、进度、隐蔽工程质量验收、现场签证，与相关单位的现场协调工作等其它事宜；</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3、按期支付工程进度款。</w:t>
      </w:r>
      <w:r/>
    </w:p>
    <w:p>
      <w:pPr>
        <w:ind w:firstLine="440"/>
        <w:spacing w:line="360" w:lineRule="auto"/>
        <w:rPr>
          <w:rFonts w:ascii="微软雅黑" w:hAnsi="微软雅黑" w:cs="微软雅黑"/>
          <w:sz w:val="22"/>
        </w:rPr>
      </w:pPr>
      <w:r>
        <w:rPr>
          <w:rFonts w:hint="eastAsia" w:ascii="微软雅黑" w:hAnsi="微软雅黑" w:cs="微软雅黑"/>
          <w:sz w:val="22"/>
        </w:rPr>
        <w:t xml:space="preserve">二、乙方：</w:t>
      </w:r>
      <w:r/>
    </w:p>
    <w:p>
      <w:pPr>
        <w:ind w:firstLine="440"/>
        <w:spacing w:line="360" w:lineRule="auto"/>
        <w:rPr>
          <w:rFonts w:ascii="微软雅黑" w:hAnsi="微软雅黑" w:cs="微软雅黑"/>
          <w:sz w:val="22"/>
        </w:rPr>
      </w:pPr>
      <w:r>
        <w:rPr>
          <w:rFonts w:hint="eastAsia" w:ascii="微软雅黑" w:hAnsi="微软雅黑" w:cs="微软雅黑"/>
          <w:sz w:val="22"/>
        </w:rPr>
        <w:t xml:space="preserve">1、乙方对现场施工质量、工期、安全负责。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2、乙方项目负责人必须经常留守工地，保持与甲方联系，随时处理施工工程出现的问题。</w:t>
      </w:r>
      <w:r/>
    </w:p>
    <w:p>
      <w:pPr>
        <w:ind w:firstLine="440"/>
        <w:spacing w:line="360" w:lineRule="auto"/>
        <w:rPr>
          <w:rFonts w:ascii="微软雅黑" w:hAnsi="微软雅黑" w:cs="微软雅黑"/>
          <w:sz w:val="22"/>
        </w:rPr>
      </w:pPr>
      <w:r>
        <w:rPr>
          <w:rFonts w:hint="eastAsia" w:ascii="微软雅黑" w:hAnsi="微软雅黑" w:cs="微软雅黑"/>
          <w:sz w:val="22"/>
        </w:rPr>
        <w:t xml:space="preserve">3、乙方应按相关施工规范、标准、甲方技术要求组织施工。</w:t>
      </w:r>
      <w:r/>
    </w:p>
    <w:p>
      <w:pPr>
        <w:ind w:firstLine="440"/>
        <w:spacing w:line="360" w:lineRule="auto"/>
        <w:rPr>
          <w:rFonts w:ascii="微软雅黑" w:hAnsi="微软雅黑" w:cs="微软雅黑"/>
          <w:sz w:val="22"/>
        </w:rPr>
      </w:pPr>
      <w:r>
        <w:rPr>
          <w:rFonts w:hint="eastAsia" w:ascii="微软雅黑" w:hAnsi="微软雅黑" w:cs="微软雅黑"/>
          <w:sz w:val="22"/>
        </w:rPr>
        <w:t xml:space="preserve">4、严格按照施工现场安全文明施工要求，负责乙方施工现场内的安全文明施工工作，保持施工场地安全、文明、整洁。</w:t>
      </w:r>
      <w:r/>
    </w:p>
    <w:p>
      <w:pPr>
        <w:ind w:firstLine="440"/>
        <w:spacing w:line="360" w:lineRule="auto"/>
        <w:rPr>
          <w:rFonts w:ascii="微软雅黑" w:hAnsi="微软雅黑" w:cs="微软雅黑"/>
          <w:sz w:val="22"/>
        </w:rPr>
      </w:pPr>
      <w:r>
        <w:rPr>
          <w:rFonts w:hint="eastAsia" w:ascii="微软雅黑" w:hAnsi="微软雅黑" w:cs="微软雅黑"/>
          <w:sz w:val="22"/>
        </w:rPr>
        <w:t xml:space="preserve">5、做好现场已完工程的成品保护工作，不得损坏现场的任何设施，如有损坏乙方按实赔偿。</w:t>
      </w:r>
      <w:r/>
    </w:p>
    <w:p>
      <w:pPr>
        <w:spacing w:line="360" w:lineRule="auto"/>
        <w:rPr>
          <w:rFonts w:ascii="微软雅黑" w:hAnsi="微软雅黑" w:cs="微软雅黑"/>
          <w:b/>
          <w:sz w:val="22"/>
        </w:rPr>
      </w:pPr>
      <w:r>
        <w:rPr>
          <w:rFonts w:hint="eastAsia" w:ascii="微软雅黑" w:hAnsi="微软雅黑" w:cs="微软雅黑"/>
          <w:b/>
          <w:sz w:val="22"/>
        </w:rPr>
        <w:t xml:space="preserve">第九条：保密条款</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2、双方应确保己方人员遵守本条约定保密义务，否则由此产生的一切后果由违约方承担责任。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3、本条约定在本协议解除、终止或被认为无效后仍然有效。</w:t>
      </w:r>
      <w:r/>
    </w:p>
    <w:p>
      <w:pPr>
        <w:spacing w:line="360" w:lineRule="auto"/>
        <w:rPr>
          <w:rFonts w:ascii="微软雅黑" w:hAnsi="微软雅黑" w:cs="微软雅黑"/>
          <w:b/>
          <w:sz w:val="22"/>
        </w:rPr>
      </w:pPr>
      <w:r>
        <w:rPr>
          <w:rFonts w:hint="eastAsia" w:ascii="微软雅黑" w:hAnsi="微软雅黑" w:cs="微软雅黑"/>
          <w:b/>
          <w:sz w:val="22"/>
        </w:rPr>
        <w:t xml:space="preserve">第十条：违约责任</w:t>
      </w:r>
      <w:r/>
    </w:p>
    <w:p>
      <w:pPr>
        <w:ind w:left="818" w:hanging="220"/>
        <w:spacing w:line="360" w:lineRule="auto"/>
        <w:rPr>
          <w:rFonts w:ascii="微软雅黑" w:hAnsi="微软雅黑" w:cs="微软雅黑"/>
          <w:sz w:val="22"/>
        </w:rPr>
      </w:pPr>
      <w:r>
        <w:rPr>
          <w:rFonts w:hint="eastAsia" w:ascii="微软雅黑" w:hAnsi="微软雅黑" w:cs="微软雅黑"/>
          <w:sz w:val="22"/>
        </w:rPr>
        <w:t xml:space="preserve">一、甲方责任：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1、甲方未能按照本合同的约定履行相应责任，由此产生的损失由甲方承担；</w:t>
      </w:r>
      <w:r/>
    </w:p>
    <w:p>
      <w:pPr>
        <w:ind w:firstLine="440"/>
        <w:spacing w:line="360" w:lineRule="auto"/>
        <w:rPr>
          <w:rFonts w:ascii="微软雅黑" w:hAnsi="微软雅黑" w:cs="微软雅黑"/>
          <w:sz w:val="22"/>
        </w:rPr>
      </w:pPr>
      <w:r>
        <w:rPr>
          <w:rFonts w:hint="eastAsia" w:ascii="微软雅黑" w:hAnsi="微软雅黑" w:cs="微软雅黑"/>
          <w:sz w:val="22"/>
        </w:rPr>
        <w:t xml:space="preserve">2、因甲方原因工程停建、缓建、合同提前终止，甲方负责按实补偿乙方的实际投入损失；</w:t>
      </w:r>
      <w:r/>
    </w:p>
    <w:p>
      <w:pPr>
        <w:ind w:firstLine="440"/>
        <w:spacing w:line="360" w:lineRule="auto"/>
        <w:rPr>
          <w:rFonts w:ascii="微软雅黑" w:hAnsi="微软雅黑" w:cs="微软雅黑"/>
          <w:sz w:val="22"/>
        </w:rPr>
      </w:pPr>
      <w:r>
        <w:rPr>
          <w:rFonts w:hint="eastAsia" w:ascii="微软雅黑" w:hAnsi="微软雅黑" w:cs="微软雅黑"/>
          <w:sz w:val="22"/>
        </w:rPr>
        <w:t xml:space="preserve">3、甲方未能按期支付工程款引起的工程延误和成本增加由甲方负责。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二、乙方责任：</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1、工程质量不符合合同约定的，负责无偿修理或返工，造成损失的由乙方负责。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2、乙方违反本合同约定，造成甲方损失的由乙方负责；</w:t>
      </w:r>
      <w:r/>
    </w:p>
    <w:p>
      <w:pPr>
        <w:ind w:firstLine="440"/>
        <w:spacing w:line="360" w:lineRule="auto"/>
        <w:rPr>
          <w:rFonts w:ascii="微软雅黑" w:hAnsi="微软雅黑" w:cs="微软雅黑"/>
          <w:sz w:val="22"/>
        </w:rPr>
      </w:pPr>
      <w:r>
        <w:rPr>
          <w:rFonts w:hint="eastAsia" w:ascii="微软雅黑" w:hAnsi="微软雅黑" w:cs="微软雅黑"/>
          <w:sz w:val="22"/>
        </w:rPr>
        <w:t xml:space="preserve">3、因乙方原因提前终止合同，对甲方造成的直接损失由乙方负责赔偿。</w:t>
      </w:r>
      <w:r/>
    </w:p>
    <w:p>
      <w:pPr>
        <w:spacing w:line="360" w:lineRule="auto"/>
        <w:rPr>
          <w:rFonts w:ascii="微软雅黑" w:hAnsi="微软雅黑" w:cs="微软雅黑"/>
          <w:sz w:val="22"/>
        </w:rPr>
      </w:pPr>
      <w:r>
        <w:rPr>
          <w:rFonts w:hint="eastAsia" w:ascii="微软雅黑" w:hAnsi="微软雅黑" w:cs="微软雅黑"/>
          <w:b/>
          <w:sz w:val="22"/>
        </w:rPr>
        <w:t xml:space="preserve">第十一条：</w:t>
      </w:r>
      <w:r>
        <w:rPr>
          <w:rFonts w:hint="eastAsia" w:ascii="微软雅黑" w:hAnsi="微软雅黑" w:cs="微软雅黑"/>
          <w:sz w:val="22"/>
        </w:rPr>
        <w:t xml:space="preserve">甲乙双方须遵守《南京鼓楼医院物资购销廉洁条例》，条例内容如下：</w:t>
      </w:r>
      <w:r/>
    </w:p>
    <w:p>
      <w:pPr>
        <w:ind w:firstLine="440"/>
        <w:spacing w:line="360" w:lineRule="auto"/>
        <w:rPr>
          <w:rFonts w:ascii="微软雅黑" w:hAnsi="微软雅黑" w:cs="微软雅黑"/>
          <w:sz w:val="22"/>
        </w:rPr>
      </w:pPr>
      <w:r>
        <w:rPr>
          <w:rFonts w:hint="eastAsia" w:ascii="微软雅黑" w:hAnsi="微软雅黑" w:cs="微软雅黑"/>
          <w:sz w:val="22"/>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40"/>
        <w:spacing w:line="360" w:lineRule="auto"/>
        <w:rPr>
          <w:rFonts w:ascii="微软雅黑" w:hAnsi="微软雅黑" w:cs="微软雅黑"/>
          <w:sz w:val="22"/>
        </w:rPr>
      </w:pPr>
      <w:r>
        <w:rPr>
          <w:rFonts w:hint="eastAsia" w:ascii="微软雅黑" w:hAnsi="微软雅黑" w:cs="微软雅黑"/>
          <w:sz w:val="22"/>
        </w:rPr>
        <w:t xml:space="preserve">1、协议（合同）双方按照《中华人民共和国民法典》及购销廉洁条例约定购销药品、医用设备、医用耗材及行政办公物资等。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2、甲方应当严格执行产品购销协议（合同）验收、入库制度，对采购产品及发票进行查验，不得违反有关规定协议（合同）外采购、违价采购或从非规定渠道采购。</w:t>
      </w:r>
      <w:r/>
    </w:p>
    <w:p>
      <w:pPr>
        <w:ind w:firstLine="440"/>
        <w:spacing w:line="360" w:lineRule="auto"/>
        <w:rPr>
          <w:rFonts w:ascii="微软雅黑" w:hAnsi="微软雅黑" w:cs="微软雅黑"/>
          <w:sz w:val="22"/>
        </w:rPr>
      </w:pPr>
      <w:r>
        <w:rPr>
          <w:rFonts w:hint="eastAsia" w:ascii="微软雅黑" w:hAnsi="微软雅黑" w:cs="微软雅黑"/>
          <w:sz w:val="22"/>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40"/>
        <w:spacing w:line="360" w:lineRule="auto"/>
        <w:rPr>
          <w:rFonts w:ascii="微软雅黑" w:hAnsi="微软雅黑" w:cs="微软雅黑"/>
          <w:sz w:val="22"/>
        </w:rPr>
      </w:pPr>
      <w:r>
        <w:rPr>
          <w:rFonts w:hint="eastAsia" w:ascii="微软雅黑" w:hAnsi="微软雅黑" w:cs="微软雅黑"/>
          <w:sz w:val="22"/>
        </w:rPr>
        <w:t xml:space="preserve">4、甲方严禁利用任何途径和方式，为乙方统计医师个人及临床科室有关产品用量信息，或为乙方统计提供便利。</w:t>
      </w:r>
      <w:r/>
    </w:p>
    <w:p>
      <w:pPr>
        <w:ind w:firstLine="440"/>
        <w:spacing w:line="360" w:lineRule="auto"/>
        <w:rPr>
          <w:rFonts w:ascii="微软雅黑" w:hAnsi="微软雅黑" w:cs="微软雅黑"/>
          <w:sz w:val="22"/>
        </w:rPr>
      </w:pPr>
      <w:r>
        <w:rPr>
          <w:rFonts w:hint="eastAsia" w:ascii="微软雅黑" w:hAnsi="微软雅黑" w:cs="微软雅黑"/>
          <w:sz w:val="22"/>
        </w:rPr>
        <w:t xml:space="preserve">5、乙方不得以回扣、宴请等方式影响甲方工作人员采购或使用产品（服务）的选择权，不得在学术活动中提供旅游、超标准支付食宿费用。</w:t>
      </w:r>
      <w:r/>
    </w:p>
    <w:p>
      <w:pPr>
        <w:ind w:firstLine="440"/>
        <w:spacing w:line="360" w:lineRule="auto"/>
        <w:rPr>
          <w:rFonts w:ascii="微软雅黑" w:hAnsi="微软雅黑" w:cs="微软雅黑"/>
          <w:sz w:val="22"/>
        </w:rPr>
      </w:pPr>
      <w:r>
        <w:rPr>
          <w:rFonts w:hint="eastAsia" w:ascii="微软雅黑" w:hAnsi="微软雅黑" w:cs="微软雅黑"/>
          <w:sz w:val="22"/>
        </w:rPr>
        <w:t xml:space="preserve">6、乙方指定销售代表必须在工作时间到甲方指定地点联系商谈，不得到住院部、门诊部、医技科室等推销产品（服务），不得借故到甲方相关领导、部门负责人及相关工作人员家中访谈并提供任何好处费等。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40"/>
        <w:spacing w:line="360" w:lineRule="auto"/>
        <w:rPr>
          <w:rFonts w:ascii="微软雅黑" w:hAnsi="微软雅黑" w:cs="微软雅黑"/>
          <w:sz w:val="22"/>
        </w:rPr>
      </w:pPr>
      <w:r>
        <w:rPr>
          <w:rFonts w:hint="eastAsia" w:ascii="微软雅黑" w:hAnsi="微软雅黑" w:cs="微软雅黑"/>
          <w:sz w:val="22"/>
        </w:rPr>
        <w:t xml:space="preserve">8、乙方如违反本廉洁条例，一经发现，甲方有权终止购销协议（合同），并向有关卫生计生行政部门报告。如乙方被列入商业贿赂不良记录，则严格按照《国家卫生计生委关于建立医药购销领域商业贿赂不良记录的规定》（国卫法制发〔2013〕50号）相关规定处理。</w:t>
      </w:r>
      <w:r/>
    </w:p>
    <w:p>
      <w:pPr>
        <w:ind w:firstLine="440"/>
        <w:spacing w:line="360" w:lineRule="auto"/>
        <w:rPr>
          <w:rFonts w:ascii="微软雅黑" w:hAnsi="微软雅黑" w:cs="微软雅黑"/>
          <w:sz w:val="22"/>
        </w:rPr>
      </w:pPr>
      <w:r>
        <w:rPr>
          <w:rFonts w:hint="eastAsia" w:ascii="微软雅黑" w:hAnsi="微软雅黑" w:cs="微软雅黑"/>
          <w:sz w:val="22"/>
        </w:rPr>
        <w:t xml:space="preserve">9、本廉洁条例为甲方产品（服务）购销行为的廉洁准则，各方均需严格遵守。</w:t>
      </w:r>
      <w:r/>
    </w:p>
    <w:p>
      <w:pPr>
        <w:ind w:firstLine="440"/>
        <w:spacing w:line="360" w:lineRule="auto"/>
        <w:rPr>
          <w:rFonts w:ascii="微软雅黑" w:hAnsi="微软雅黑" w:cs="微软雅黑"/>
          <w:sz w:val="22"/>
        </w:rPr>
      </w:pPr>
      <w:r>
        <w:rPr>
          <w:rFonts w:hint="eastAsia" w:ascii="微软雅黑" w:hAnsi="微软雅黑" w:cs="微软雅黑"/>
          <w:sz w:val="22"/>
        </w:rPr>
        <w:t xml:space="preserve">10、本条例由甲方负责解释。</w:t>
      </w:r>
      <w:r/>
    </w:p>
    <w:p>
      <w:pPr>
        <w:ind w:firstLine="440"/>
        <w:spacing w:line="360" w:lineRule="auto"/>
        <w:rPr>
          <w:rFonts w:ascii="微软雅黑" w:hAnsi="微软雅黑" w:cs="微软雅黑"/>
          <w:sz w:val="22"/>
        </w:rPr>
      </w:pPr>
      <w:r>
        <w:rPr>
          <w:rFonts w:hint="eastAsia" w:ascii="微软雅黑" w:hAnsi="微软雅黑" w:cs="微软雅黑"/>
          <w:sz w:val="22"/>
        </w:rPr>
        <w:t xml:space="preserve">11、本条例自即日起执行。</w:t>
      </w:r>
      <w:r/>
    </w:p>
    <w:p>
      <w:pPr>
        <w:spacing w:line="360" w:lineRule="auto"/>
        <w:rPr>
          <w:rFonts w:ascii="微软雅黑" w:hAnsi="微软雅黑" w:cs="微软雅黑"/>
          <w:sz w:val="22"/>
        </w:rPr>
      </w:pPr>
      <w:r>
        <w:rPr>
          <w:rFonts w:hint="eastAsia" w:ascii="微软雅黑" w:hAnsi="微软雅黑" w:cs="微软雅黑"/>
          <w:b/>
          <w:sz w:val="22"/>
        </w:rPr>
        <w:t xml:space="preserve">第十二条：</w:t>
      </w:r>
      <w:r>
        <w:rPr>
          <w:rFonts w:hint="eastAsia" w:ascii="微软雅黑" w:hAnsi="微软雅黑" w:cs="微软雅黑"/>
          <w:sz w:val="22"/>
        </w:rPr>
        <w:t xml:space="preserve">争议的解决：双方对其它违约责任按《中华人民共和国民法典》的有关规定处理，解决与本协议有关的一切争议。如一方不愿意协商或协商30日后无法解决的，应提交甲方所在地人民法院。</w:t>
      </w:r>
      <w:r/>
    </w:p>
    <w:p>
      <w:pPr>
        <w:spacing w:line="360" w:lineRule="auto"/>
        <w:rPr>
          <w:rFonts w:ascii="微软雅黑" w:hAnsi="微软雅黑" w:cs="微软雅黑"/>
          <w:sz w:val="22"/>
        </w:rPr>
      </w:pPr>
      <w:r>
        <w:rPr>
          <w:rFonts w:hint="eastAsia" w:ascii="微软雅黑" w:hAnsi="微软雅黑" w:cs="微软雅黑"/>
          <w:b/>
          <w:sz w:val="22"/>
        </w:rPr>
        <w:t xml:space="preserve">第十三条：</w:t>
      </w:r>
      <w:r>
        <w:rPr>
          <w:rFonts w:hint="eastAsia" w:ascii="微软雅黑" w:hAnsi="微软雅黑" w:cs="微软雅黑"/>
          <w:sz w:val="22"/>
        </w:rPr>
        <w:t xml:space="preserve">本项目招标（响应）文件、协议（合同）及附件、乙方其他承诺，均为本项目不可分割的重要组成部分，具有同等法律效力。</w:t>
      </w:r>
      <w:r/>
    </w:p>
    <w:p>
      <w:pPr>
        <w:spacing w:line="360" w:lineRule="auto"/>
        <w:rPr>
          <w:rFonts w:ascii="微软雅黑" w:hAnsi="微软雅黑" w:cs="微软雅黑"/>
          <w:sz w:val="22"/>
          <w:highlight w:val="yellow"/>
        </w:rPr>
      </w:pPr>
      <w:r>
        <w:rPr>
          <w:rFonts w:hint="eastAsia" w:ascii="微软雅黑" w:hAnsi="微软雅黑" w:cs="微软雅黑"/>
          <w:b/>
          <w:sz w:val="22"/>
        </w:rPr>
        <w:t xml:space="preserve">第十四条：</w:t>
      </w:r>
      <w:r>
        <w:rPr>
          <w:rFonts w:hint="eastAsia" w:ascii="微软雅黑" w:hAnsi="微软雅黑" w:cs="微软雅黑"/>
          <w:sz w:val="22"/>
        </w:rPr>
        <w:t xml:space="preserve">本协议壹式肆份，甲方执叁份，乙方执壹份，经双方签字盖章后即生效。未尽事宜，由双方友好协商解决。</w:t>
      </w:r>
      <w:r/>
    </w:p>
    <w:p>
      <w:pPr>
        <w:spacing w:line="360" w:lineRule="auto"/>
        <w:rPr>
          <w:rFonts w:ascii="微软雅黑" w:hAnsi="微软雅黑" w:cs="微软雅黑"/>
          <w:b/>
          <w:sz w:val="22"/>
        </w:rPr>
      </w:pPr>
      <w:r>
        <w:rPr>
          <w:rFonts w:hint="eastAsia" w:ascii="微软雅黑" w:hAnsi="微软雅黑" w:cs="微软雅黑"/>
          <w:b/>
          <w:sz w:val="22"/>
        </w:rPr>
        <w:t xml:space="preserve">附件《安全协议》</w:t>
      </w:r>
      <w:r/>
    </w:p>
    <w:p>
      <w:pPr>
        <w:ind w:firstLine="440"/>
        <w:spacing w:line="360" w:lineRule="auto"/>
        <w:rPr>
          <w:rFonts w:ascii="微软雅黑" w:hAnsi="微软雅黑" w:cs="微软雅黑"/>
          <w:b/>
          <w:sz w:val="22"/>
        </w:rPr>
      </w:pPr>
      <w:r>
        <w:rPr>
          <w:rFonts w:hint="eastAsia" w:ascii="微软雅黑" w:hAnsi="微软雅黑" w:cs="微软雅黑"/>
          <w:b/>
          <w:sz w:val="22"/>
        </w:rPr>
        <w:t xml:space="preserve">《施工单位履约情况考核表》</w:t>
      </w:r>
      <w:r/>
    </w:p>
    <w:p>
      <w:pPr>
        <w:spacing w:line="360" w:lineRule="auto"/>
        <w:rPr>
          <w:rFonts w:ascii="微软雅黑" w:hAnsi="微软雅黑" w:cs="微软雅黑"/>
          <w:sz w:val="22"/>
        </w:rPr>
      </w:pPr>
      <w:r>
        <w:rPr>
          <w:rFonts w:hint="eastAsia" w:ascii="微软雅黑" w:hAnsi="微软雅黑" w:cs="微软雅黑"/>
          <w:sz w:val="22"/>
        </w:rPr>
        <w:t xml:space="preserve">甲方：</w:t>
      </w:r>
      <w:r>
        <w:rPr>
          <w:rFonts w:hint="eastAsia" w:ascii="微软雅黑" w:hAnsi="微软雅黑" w:cs="微软雅黑"/>
          <w:sz w:val="22"/>
          <w:u w:val="single"/>
        </w:rPr>
        <w:t xml:space="preserve">南京鼓楼医院          </w:t>
      </w:r>
      <w:r>
        <w:rPr>
          <w:rFonts w:hint="eastAsia" w:ascii="微软雅黑" w:hAnsi="微软雅黑" w:cs="微软雅黑"/>
          <w:sz w:val="22"/>
        </w:rPr>
        <w:t xml:space="preserve">（盖章）          乙方：</w:t>
      </w:r>
      <w:r>
        <w:rPr>
          <w:rFonts w:hint="eastAsia" w:ascii="微软雅黑" w:hAnsi="微软雅黑" w:cs="微软雅黑"/>
          <w:sz w:val="22"/>
          <w:u w:val="single"/>
        </w:rPr>
        <w:t xml:space="preserve">                  </w:t>
      </w:r>
      <w:r>
        <w:rPr>
          <w:rFonts w:hint="eastAsia" w:ascii="微软雅黑" w:hAnsi="微软雅黑" w:cs="微软雅黑"/>
          <w:sz w:val="22"/>
        </w:rPr>
        <w:t xml:space="preserve">（盖章）</w:t>
      </w:r>
      <w:r/>
    </w:p>
    <w:p>
      <w:pPr>
        <w:spacing w:line="360" w:lineRule="auto"/>
        <w:rPr>
          <w:rFonts w:ascii="微软雅黑" w:hAnsi="微软雅黑" w:cs="微软雅黑"/>
          <w:sz w:val="22"/>
        </w:rPr>
      </w:pPr>
      <w:r>
        <w:rPr>
          <w:rFonts w:hint="eastAsia" w:ascii="微软雅黑" w:hAnsi="微软雅黑" w:cs="微软雅黑"/>
          <w:sz w:val="22"/>
        </w:rPr>
        <w:t xml:space="preserve">地址：</w:t>
      </w:r>
      <w:r>
        <w:rPr>
          <w:rFonts w:hint="eastAsia" w:ascii="微软雅黑" w:hAnsi="微软雅黑" w:cs="微软雅黑"/>
          <w:sz w:val="22"/>
          <w:u w:val="single"/>
        </w:rPr>
        <w:t xml:space="preserve">     南京中山路321号 </w:t>
      </w:r>
      <w:r>
        <w:rPr>
          <w:rFonts w:hint="eastAsia" w:ascii="微软雅黑" w:hAnsi="微软雅黑" w:cs="微软雅黑"/>
          <w:sz w:val="22"/>
        </w:rPr>
        <w:t xml:space="preserve">                地址：</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邮编：</w:t>
      </w:r>
      <w:r>
        <w:rPr>
          <w:rFonts w:hint="eastAsia" w:ascii="微软雅黑" w:hAnsi="微软雅黑" w:cs="微软雅黑"/>
          <w:sz w:val="22"/>
          <w:u w:val="single"/>
        </w:rPr>
        <w:t xml:space="preserve">  210008  </w:t>
      </w:r>
      <w:r>
        <w:rPr>
          <w:rFonts w:hint="eastAsia" w:ascii="微软雅黑" w:hAnsi="微软雅黑" w:cs="微软雅黑"/>
          <w:sz w:val="22"/>
        </w:rPr>
        <w:t xml:space="preserve"> 传真：</w:t>
      </w:r>
      <w:r>
        <w:rPr>
          <w:rFonts w:hint="eastAsia" w:ascii="微软雅黑" w:hAnsi="微软雅黑" w:cs="微软雅黑"/>
          <w:sz w:val="22"/>
          <w:u w:val="single"/>
        </w:rPr>
        <w:t xml:space="preserve">        </w:t>
      </w:r>
      <w:r>
        <w:rPr>
          <w:rFonts w:hint="eastAsia" w:ascii="微软雅黑" w:hAnsi="微软雅黑" w:cs="微软雅黑"/>
          <w:sz w:val="22"/>
        </w:rPr>
        <w:t xml:space="preserve">            </w:t>
      </w:r>
      <w:r>
        <w:rPr>
          <w:rFonts w:ascii="微软雅黑" w:hAnsi="微软雅黑" w:cs="微软雅黑"/>
          <w:sz w:val="22"/>
        </w:rPr>
        <w:t xml:space="preserve"> </w:t>
      </w:r>
      <w:r>
        <w:rPr>
          <w:rFonts w:hint="eastAsia" w:ascii="微软雅黑" w:hAnsi="微软雅黑" w:cs="微软雅黑"/>
          <w:sz w:val="22"/>
        </w:rPr>
        <w:t xml:space="preserve">邮编：</w:t>
      </w:r>
      <w:r>
        <w:rPr>
          <w:rFonts w:hint="eastAsia" w:ascii="微软雅黑" w:hAnsi="微软雅黑" w:cs="微软雅黑"/>
          <w:sz w:val="22"/>
          <w:u w:val="single"/>
        </w:rPr>
        <w:t xml:space="preserve">             </w:t>
      </w:r>
      <w:r>
        <w:rPr>
          <w:rFonts w:hint="eastAsia" w:ascii="微软雅黑" w:hAnsi="微软雅黑" w:cs="微软雅黑"/>
          <w:sz w:val="22"/>
        </w:rPr>
        <w:t xml:space="preserve">传真：</w:t>
      </w:r>
      <w:r>
        <w:rPr>
          <w:rFonts w:hint="eastAsia" w:ascii="微软雅黑" w:hAnsi="微软雅黑" w:cs="微软雅黑"/>
          <w:sz w:val="22"/>
          <w:u w:val="single"/>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电话：</w:t>
      </w:r>
      <w:r>
        <w:rPr>
          <w:rFonts w:hint="eastAsia" w:ascii="微软雅黑" w:hAnsi="微软雅黑" w:cs="微软雅黑"/>
          <w:sz w:val="22"/>
          <w:u w:val="single"/>
        </w:rPr>
        <w:t xml:space="preserve">    025-83106666 </w:t>
      </w:r>
      <w:r>
        <w:rPr>
          <w:rFonts w:hint="eastAsia" w:ascii="微软雅黑" w:hAnsi="微软雅黑" w:cs="微软雅黑"/>
          <w:sz w:val="22"/>
        </w:rPr>
        <w:t xml:space="preserve">                    电话：</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法定代表人或授权代表：</w:t>
      </w:r>
      <w:r>
        <w:rPr>
          <w:rFonts w:hint="eastAsia" w:ascii="微软雅黑" w:hAnsi="微软雅黑" w:cs="微软雅黑"/>
          <w:sz w:val="22"/>
          <w:u w:val="single"/>
        </w:rPr>
        <w:t xml:space="preserve">         </w:t>
      </w:r>
      <w:r>
        <w:rPr>
          <w:rFonts w:hint="eastAsia" w:ascii="微软雅黑" w:hAnsi="微软雅黑" w:cs="微软雅黑"/>
          <w:sz w:val="22"/>
        </w:rPr>
        <w:t xml:space="preserve">              法定代表人：</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分管院领导：</w:t>
      </w:r>
      <w:r>
        <w:rPr>
          <w:rFonts w:hint="eastAsia" w:ascii="微软雅黑" w:hAnsi="微软雅黑" w:cs="微软雅黑"/>
          <w:sz w:val="22"/>
          <w:u w:val="single"/>
        </w:rPr>
        <w:t xml:space="preserve">                   </w:t>
      </w:r>
      <w:r>
        <w:rPr>
          <w:rFonts w:hint="eastAsia" w:ascii="微软雅黑" w:hAnsi="微软雅黑" w:cs="微软雅黑"/>
          <w:sz w:val="22"/>
        </w:rPr>
        <w:t xml:space="preserve">              代表：</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总会计师：</w:t>
      </w:r>
      <w:r>
        <w:rPr>
          <w:rFonts w:hint="eastAsia" w:ascii="微软雅黑" w:hAnsi="微软雅黑" w:cs="微软雅黑"/>
          <w:sz w:val="22"/>
          <w:u w:val="single"/>
        </w:rPr>
        <w:t xml:space="preserve">                     </w:t>
      </w:r>
      <w:r>
        <w:rPr>
          <w:rFonts w:hint="eastAsia" w:ascii="微软雅黑" w:hAnsi="微软雅黑" w:cs="微软雅黑"/>
          <w:sz w:val="22"/>
        </w:rPr>
        <w:t xml:space="preserve">              代表（手机）</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医用物资采购中心负责人：</w:t>
      </w:r>
      <w:r>
        <w:rPr>
          <w:rFonts w:hint="eastAsia" w:ascii="微软雅黑" w:hAnsi="微软雅黑" w:cs="微软雅黑"/>
          <w:sz w:val="22"/>
          <w:u w:val="single"/>
        </w:rPr>
        <w:t xml:space="preserve">       </w:t>
      </w:r>
      <w:r>
        <w:rPr>
          <w:rFonts w:hint="eastAsia" w:ascii="微软雅黑" w:hAnsi="微软雅黑" w:cs="微软雅黑"/>
          <w:sz w:val="22"/>
        </w:rPr>
        <w:t xml:space="preserve">              开户行：</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jc w:val="left"/>
        <w:spacing w:line="360" w:lineRule="auto"/>
        <w:rPr>
          <w:rFonts w:ascii="微软雅黑" w:hAnsi="微软雅黑" w:cs="微软雅黑"/>
          <w:sz w:val="22"/>
          <w:u w:val="single"/>
        </w:rPr>
      </w:pPr>
      <w:r>
        <w:rPr>
          <w:rFonts w:hint="eastAsia" w:ascii="微软雅黑" w:hAnsi="微软雅黑" w:cs="微软雅黑"/>
          <w:sz w:val="22"/>
        </w:rPr>
        <w:t xml:space="preserve">日期：</w:t>
      </w:r>
      <w:r>
        <w:rPr>
          <w:rFonts w:hint="eastAsia" w:ascii="微软雅黑" w:hAnsi="微软雅黑" w:cs="微软雅黑"/>
          <w:sz w:val="22"/>
          <w:u w:val="single"/>
        </w:rPr>
        <w:t xml:space="preserve">                         </w:t>
      </w:r>
      <w:r>
        <w:rPr>
          <w:rFonts w:hint="eastAsia" w:ascii="微软雅黑" w:hAnsi="微软雅黑" w:cs="微软雅黑"/>
          <w:sz w:val="22"/>
        </w:rPr>
        <w:t xml:space="preserve">              帐号：</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spacing w:line="360" w:lineRule="auto"/>
        <w:rPr>
          <w:rFonts w:ascii="微软雅黑" w:hAnsi="微软雅黑" w:cs="微软雅黑"/>
          <w:sz w:val="22"/>
          <w:u w:val="single"/>
        </w:rPr>
      </w:pPr>
      <w:r>
        <w:rPr>
          <w:rFonts w:hint="eastAsia" w:ascii="微软雅黑" w:hAnsi="微软雅黑" w:cs="微软雅黑"/>
          <w:sz w:val="22"/>
        </w:rPr>
        <w:t xml:space="preserve">                                             日期：</w:t>
      </w:r>
      <w:r>
        <w:rPr>
          <w:rFonts w:hint="eastAsia" w:ascii="微软雅黑" w:hAnsi="微软雅黑" w:cs="微软雅黑"/>
          <w:sz w:val="22"/>
          <w:u w:val="single"/>
        </w:rPr>
        <w:t xml:space="preserve">                   </w:t>
      </w:r>
      <w:r>
        <w:rPr>
          <w:rFonts w:hint="eastAsia" w:ascii="微软雅黑" w:hAnsi="微软雅黑" w:cs="微软雅黑"/>
          <w:sz w:val="22"/>
        </w:rPr>
        <w:t xml:space="preserve">        </w:t>
      </w:r>
      <w:r/>
    </w:p>
    <w:p>
      <w:pPr>
        <w:jc w:val="left"/>
        <w:spacing w:line="600" w:lineRule="exact"/>
        <w:rPr>
          <w:rFonts w:ascii="微软雅黑" w:hAnsi="微软雅黑" w:cs="微软雅黑"/>
          <w:b/>
          <w:sz w:val="28"/>
          <w:szCs w:val="28"/>
        </w:rPr>
      </w:pPr>
      <w:r>
        <w:rPr>
          <w:rFonts w:ascii="微软雅黑" w:hAnsi="微软雅黑" w:cs="微软雅黑"/>
          <w:b/>
          <w:sz w:val="28"/>
          <w:szCs w:val="28"/>
        </w:rPr>
      </w:r>
      <w:r/>
    </w:p>
    <w:p>
      <w:pPr>
        <w:jc w:val="left"/>
        <w:spacing w:line="600" w:lineRule="exact"/>
        <w:rPr>
          <w:rFonts w:ascii="微软雅黑" w:hAnsi="微软雅黑" w:cs="微软雅黑"/>
          <w:b/>
          <w:sz w:val="28"/>
          <w:szCs w:val="28"/>
        </w:rPr>
      </w:pPr>
      <w:r>
        <w:rPr>
          <w:rFonts w:ascii="微软雅黑" w:hAnsi="微软雅黑" w:cs="微软雅黑"/>
          <w:b/>
          <w:sz w:val="28"/>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ascii="微软雅黑" w:hAnsi="微软雅黑" w:eastAsia="微软雅黑" w:cs="微软雅黑"/>
          <w:b/>
          <w:szCs w:val="28"/>
        </w:rPr>
      </w:pPr>
      <w:r>
        <w:rPr>
          <w:rFonts w:ascii="微软雅黑" w:hAnsi="微软雅黑" w:eastAsia="微软雅黑" w:cs="微软雅黑"/>
          <w:b/>
          <w:szCs w:val="28"/>
        </w:rPr>
      </w:r>
      <w:r/>
    </w:p>
    <w:p>
      <w:pPr>
        <w:pStyle w:val="1139"/>
        <w:rPr>
          <w:rFonts w:hint="eastAsia" w:ascii="微软雅黑" w:hAnsi="微软雅黑" w:eastAsia="微软雅黑" w:cs="微软雅黑"/>
          <w:b/>
          <w:szCs w:val="28"/>
        </w:rPr>
      </w:pPr>
      <w:r>
        <w:rPr>
          <w:rFonts w:hint="eastAsia" w:ascii="微软雅黑" w:hAnsi="微软雅黑" w:eastAsia="微软雅黑" w:cs="微软雅黑"/>
          <w:b/>
          <w:szCs w:val="28"/>
        </w:rPr>
      </w:r>
      <w:r/>
    </w:p>
    <w:p>
      <w:pPr>
        <w:jc w:val="left"/>
        <w:spacing w:line="600" w:lineRule="exact"/>
        <w:rPr>
          <w:rFonts w:ascii="微软雅黑" w:hAnsi="微软雅黑" w:cs="微软雅黑"/>
          <w:b/>
          <w:sz w:val="28"/>
          <w:szCs w:val="28"/>
        </w:rPr>
      </w:pPr>
      <w:r>
        <w:rPr>
          <w:rFonts w:hint="eastAsia" w:ascii="微软雅黑" w:hAnsi="微软雅黑" w:cs="微软雅黑"/>
          <w:b/>
          <w:sz w:val="28"/>
          <w:szCs w:val="28"/>
        </w:rPr>
        <w:t xml:space="preserve">附件</w:t>
      </w:r>
      <w:r/>
    </w:p>
    <w:p>
      <w:pPr>
        <w:jc w:val="left"/>
        <w:rPr>
          <w:rFonts w:ascii="微软雅黑" w:hAnsi="微软雅黑" w:cs="微软雅黑"/>
          <w:bCs/>
          <w:sz w:val="24"/>
          <w:szCs w:val="24"/>
        </w:rPr>
      </w:pPr>
      <w:r>
        <w:rPr>
          <w:rFonts w:hint="eastAsia" w:ascii="微软雅黑" w:hAnsi="微软雅黑" w:cs="微软雅黑"/>
          <w:b/>
          <w:bCs/>
          <w:sz w:val="32"/>
          <w:szCs w:val="32"/>
        </w:rPr>
        <w:t xml:space="preserve">                                                          安全协议</w:t>
      </w:r>
      <w:r/>
    </w:p>
    <w:p>
      <w:pPr>
        <w:ind w:firstLine="630"/>
        <w:spacing w:line="360" w:lineRule="auto"/>
        <w:rPr>
          <w:rFonts w:ascii="微软雅黑" w:hAnsi="微软雅黑" w:cs="微软雅黑"/>
          <w:szCs w:val="21"/>
        </w:rPr>
      </w:pPr>
      <w:r>
        <w:rPr>
          <w:rFonts w:hint="eastAsia" w:ascii="微软雅黑" w:hAnsi="微软雅黑" w:cs="微软雅黑"/>
          <w:szCs w:val="21"/>
        </w:rPr>
        <w:t xml:space="preserve">乙方在甲方本部和北院进行水暖、消防和空调等零星维修及改造施工工作，乙方承诺在甲方总务处的指导下，全面负责鼓楼医院零星维修及改造施工期间的消防、安全生产等，履行下列职责：</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贯彻执行消防法规、建筑法规、安全治安管理有关法律法规，并掌握甲方的消防安全状况，自觉接受甲方保卫处、动力科的安全管理领导。</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建筑施工安全生产管理必须坚持安全第一、预防为主的方针，乙方的法定代表人对本企业的安全生产负责。</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乙方必须依法加强对建筑安全生产的管理，执行安全生产责任制度，采取有效措施，防止伤亡和其他安全生产事故的发生。</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乙方应当建立健全劳动安全生产教育培训制度，加强对职工安全生产的教育和培训；未经安全生产教育培训人员不得上岗作业。</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乙方和作业人员在施工过程中，应当遵守有关安全生产的法律、法规和建筑行业安全规章（规程），不得违章指挥或违章作业。</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乙方应当在施工现场采取维护安全、防范危险、预防火灾等措施，施工现场对毗邻的建筑、构筑物和特殊作业环境可能造成损害的，乙方应当采取措施加以保护。</w:t>
      </w:r>
      <w:r/>
    </w:p>
    <w:p>
      <w:pPr>
        <w:numPr>
          <w:ilvl w:val="0"/>
          <w:numId w:val="38"/>
        </w:numPr>
        <w:spacing w:line="360" w:lineRule="auto"/>
        <w:rPr>
          <w:rFonts w:ascii="微软雅黑" w:hAnsi="微软雅黑" w:cs="微软雅黑"/>
          <w:bCs/>
          <w:szCs w:val="21"/>
        </w:rPr>
      </w:pPr>
      <w:r>
        <w:rPr>
          <w:rFonts w:hint="eastAsia" w:ascii="微软雅黑" w:hAnsi="微软雅黑" w:cs="微软雅黑"/>
          <w:bCs/>
          <w:szCs w:val="21"/>
        </w:rPr>
        <w:t xml:space="preserve">严格动火程序：乙方因施工需动用明火、电焊及氧焊等，须事先到甲方动力科及甲方保卫处办理动火审批手续，按相关规定要求并采取防范措施、符合作业规范后方能实施。</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乙方应加强对甲方提供的临时住所的安全管理，加强对民工的管理。乙方应将在甲方施工的所有工作人员名单上报到甲方动力科并在保卫处备案。</w:t>
      </w:r>
      <w:r/>
    </w:p>
    <w:p>
      <w:pPr>
        <w:numPr>
          <w:ilvl w:val="0"/>
          <w:numId w:val="38"/>
        </w:numPr>
        <w:spacing w:line="360" w:lineRule="auto"/>
        <w:rPr>
          <w:rFonts w:ascii="微软雅黑" w:hAnsi="微软雅黑" w:cs="微软雅黑"/>
          <w:szCs w:val="21"/>
        </w:rPr>
      </w:pPr>
      <w:r>
        <w:rPr>
          <w:rFonts w:hint="eastAsia" w:ascii="微软雅黑" w:hAnsi="微软雅黑" w:cs="微软雅黑"/>
          <w:szCs w:val="21"/>
        </w:rPr>
        <w:t xml:space="preserve">乙方因违反上述规定造成事故及损失的，由乙方负全部责任，并承担经济赔偿责任，对屡教不改的施工单位，甲方有权终止施工合同。</w:t>
      </w:r>
      <w:r/>
    </w:p>
    <w:p>
      <w:pPr>
        <w:spacing w:line="360" w:lineRule="auto"/>
        <w:rPr>
          <w:rFonts w:ascii="微软雅黑" w:hAnsi="微软雅黑" w:cs="微软雅黑"/>
          <w:szCs w:val="21"/>
        </w:rPr>
      </w:pPr>
      <w:r>
        <w:rPr>
          <w:rFonts w:hint="eastAsia" w:ascii="微软雅黑" w:hAnsi="微软雅黑" w:cs="微软雅黑"/>
          <w:szCs w:val="21"/>
        </w:rPr>
        <w:t xml:space="preserve">本责任书自双方签字之日起生效，甲方对本责任书有最终解释权。</w:t>
      </w:r>
      <w:r/>
    </w:p>
    <w:p>
      <w:pPr>
        <w:jc w:val="right"/>
        <w:spacing w:line="360" w:lineRule="auto"/>
        <w:rPr>
          <w:rFonts w:ascii="微软雅黑" w:hAnsi="微软雅黑" w:cs="微软雅黑"/>
          <w:szCs w:val="21"/>
        </w:rPr>
      </w:pPr>
      <w:r>
        <w:rPr>
          <w:rFonts w:hint="eastAsia" w:ascii="微软雅黑" w:hAnsi="微软雅黑" w:cs="微软雅黑"/>
          <w:szCs w:val="21"/>
        </w:rPr>
        <w:t xml:space="preserve">公司名称：</w:t>
      </w:r>
      <w:r/>
    </w:p>
    <w:p>
      <w:pPr>
        <w:jc w:val="right"/>
        <w:spacing w:line="360" w:lineRule="auto"/>
        <w:rPr>
          <w:rFonts w:ascii="微软雅黑" w:hAnsi="微软雅黑" w:cs="微软雅黑"/>
          <w:szCs w:val="21"/>
        </w:rPr>
      </w:pPr>
      <w:r>
        <w:rPr>
          <w:rFonts w:hint="eastAsia" w:ascii="微软雅黑" w:hAnsi="微软雅黑" w:cs="微软雅黑"/>
          <w:szCs w:val="21"/>
        </w:rPr>
        <w:t xml:space="preserve">                                                                                           法定代表人或授权代表：</w:t>
      </w:r>
      <w:r/>
    </w:p>
    <w:p>
      <w:pPr>
        <w:jc w:val="right"/>
        <w:spacing w:line="360" w:lineRule="auto"/>
        <w:rPr>
          <w:rFonts w:ascii="微软雅黑" w:hAnsi="微软雅黑" w:cs="微软雅黑"/>
          <w:szCs w:val="21"/>
        </w:rPr>
      </w:pPr>
      <w:r>
        <w:rPr>
          <w:rFonts w:ascii="微软雅黑" w:hAnsi="微软雅黑" w:cs="微软雅黑"/>
          <w:szCs w:val="21"/>
        </w:rPr>
      </w:r>
      <w:r/>
    </w:p>
    <w:p>
      <w:pPr>
        <w:jc w:val="right"/>
        <w:spacing w:line="360" w:lineRule="auto"/>
        <w:rPr>
          <w:rFonts w:ascii="微软雅黑" w:hAnsi="微软雅黑" w:cs="微软雅黑"/>
          <w:szCs w:val="21"/>
        </w:rPr>
      </w:pPr>
      <w:r>
        <w:rPr>
          <w:rFonts w:hint="eastAsia" w:ascii="微软雅黑" w:hAnsi="微软雅黑" w:cs="微软雅黑"/>
          <w:szCs w:val="21"/>
        </w:rPr>
        <w:t xml:space="preserve">日期：</w:t>
      </w:r>
      <w:r/>
    </w:p>
    <w:p>
      <w:r/>
      <w:r/>
    </w:p>
    <w:p>
      <w:r/>
      <w:r/>
    </w:p>
    <w:p>
      <w:pPr>
        <w:ind w:left="2100" w:firstLine="420"/>
        <w:spacing w:line="360" w:lineRule="auto"/>
        <w:rPr>
          <w:szCs w:val="21"/>
        </w:rPr>
      </w:pPr>
      <w:r>
        <w:rPr>
          <w:szCs w:val="21"/>
        </w:rPr>
      </w:r>
      <w:bookmarkEnd w:id="134"/>
      <w:r/>
      <w:bookmarkEnd w:id="135"/>
      <w:r/>
      <w:r/>
    </w:p>
    <w:p>
      <w:pPr>
        <w:spacing w:line="420" w:lineRule="exact"/>
        <w:widowControl/>
        <w:rPr>
          <w:rFonts w:ascii="微软雅黑" w:hAnsi="微软雅黑" w:cs="微软雅黑"/>
          <w:szCs w:val="21"/>
        </w:rPr>
        <w:sectPr>
          <w:footerReference w:type="default" r:id="rId19"/>
          <w:footnotePr/>
          <w:endnotePr/>
          <w:type w:val="nextPage"/>
          <w:pgSz w:w="11906" w:h="16838" w:orient="portrait"/>
          <w:pgMar w:top="1440" w:right="1800" w:bottom="1440" w:left="1800" w:header="851" w:footer="992" w:gutter="0"/>
          <w:cols w:num="1" w:sep="0" w:space="1701" w:equalWidth="1"/>
          <w:docGrid w:linePitch="360"/>
        </w:sectPr>
      </w:pPr>
      <w:r>
        <w:rPr>
          <w:rFonts w:ascii="微软雅黑" w:hAnsi="微软雅黑" w:cs="微软雅黑"/>
          <w:szCs w:val="21"/>
        </w:rPr>
      </w:r>
      <w:r/>
    </w:p>
    <w:p>
      <w:pPr>
        <w:ind w:firstLine="422"/>
        <w:spacing w:line="440" w:lineRule="exact"/>
        <w:rPr>
          <w:rFonts w:ascii="宋体" w:hAnsi="宋体" w:eastAsia="宋体" w:cs="宋体"/>
          <w:b/>
          <w:bCs/>
          <w:color w:val="000000"/>
          <w:szCs w:val="21"/>
        </w:rPr>
      </w:pPr>
      <w:r/>
      <w:bookmarkStart w:id="137" w:name="_Toc13204"/>
      <w:r/>
      <w:bookmarkStart w:id="138" w:name="_Toc8261"/>
      <w:r>
        <w:rPr>
          <w:rFonts w:hint="eastAsia" w:ascii="宋体" w:hAnsi="宋体" w:eastAsia="宋体" w:cs="宋体"/>
          <w:b/>
          <w:bCs/>
          <w:color w:val="000000"/>
          <w:szCs w:val="21"/>
        </w:rPr>
        <w:t xml:space="preserve">附件    履约能力考核要求</w:t>
      </w:r>
      <w:r/>
    </w:p>
    <w:p>
      <w:pPr>
        <w:ind w:firstLine="420"/>
        <w:spacing w:line="440" w:lineRule="exact"/>
        <w:rPr>
          <w:rFonts w:ascii="微软雅黑" w:hAnsi="微软雅黑" w:cs="微软雅黑"/>
          <w:color w:val="000000"/>
          <w:szCs w:val="21"/>
        </w:rPr>
      </w:pPr>
      <w:r>
        <w:rPr>
          <w:rFonts w:hint="eastAsia" w:ascii="微软雅黑" w:hAnsi="微软雅黑" w:cs="微软雅黑"/>
          <w:color w:val="000000"/>
          <w:szCs w:val="21"/>
        </w:rPr>
        <w:t xml:space="preserve">合同期内对乙方进行季度考核，考核低于70分，医院有权终止合同并限制参加本单位同类项目招标。</w:t>
      </w:r>
      <w:r/>
    </w:p>
    <w:tbl>
      <w:tblPr>
        <w:tblStyle w:val="1130"/>
        <w:tblW w:w="10186" w:type="dxa"/>
        <w:jc w:val="center"/>
        <w:tblLayout w:type="autofit"/>
        <w:tblCellMar>
          <w:left w:w="108" w:type="dxa"/>
          <w:top w:w="0" w:type="dxa"/>
          <w:right w:w="108" w:type="dxa"/>
          <w:bottom w:w="0" w:type="dxa"/>
        </w:tblCellMar>
        <w:tblLook w:val="04A0" w:firstRow="1" w:lastRow="0" w:firstColumn="1" w:lastColumn="0" w:noHBand="0" w:noVBand="1"/>
      </w:tblPr>
      <w:tblGrid>
        <w:gridCol w:w="636"/>
        <w:gridCol w:w="3139"/>
        <w:gridCol w:w="725"/>
        <w:gridCol w:w="5042"/>
        <w:gridCol w:w="644"/>
      </w:tblGrid>
      <w:tr>
        <w:trPr>
          <w:jc w:val="center"/>
        </w:trPr>
        <w:tc>
          <w:tcPr>
            <w:gridSpan w:val="5"/>
            <w:tcBorders>
              <w:top w:val="none" w:color="000000" w:sz="4" w:space="0"/>
              <w:left w:val="none" w:color="000000" w:sz="4" w:space="0"/>
              <w:bottom w:val="none" w:color="000000" w:sz="4" w:space="0"/>
              <w:right w:val="none" w:color="000000" w:sz="4" w:space="0"/>
            </w:tcBorders>
            <w:tcW w:w="10186" w:type="dxa"/>
            <w:vAlign w:val="center"/>
            <w:textDirection w:val="lrTb"/>
            <w:noWrap/>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施工单位履约情况考核表</w:t>
            </w:r>
            <w:r/>
          </w:p>
        </w:tc>
      </w:tr>
      <w:tr>
        <w:trPr>
          <w:jc w:val="center"/>
        </w:trPr>
        <w:tc>
          <w:tcPr>
            <w:gridSpan w:val="2"/>
            <w:tcBorders>
              <w:top w:val="none" w:color="000000" w:sz="4" w:space="0"/>
              <w:left w:val="none" w:color="000000" w:sz="4" w:space="0"/>
              <w:bottom w:val="singl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单位名称： </w:t>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c>
          <w:tcPr>
            <w:tcBorders>
              <w:top w:val="none" w:color="000000" w:sz="4" w:space="0"/>
              <w:left w:val="none" w:color="000000" w:sz="4" w:space="0"/>
              <w:bottom w:val="none" w:color="000000" w:sz="4" w:space="0"/>
              <w:right w:val="non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ascii="微软雅黑" w:hAnsi="微软雅黑" w:cs="微软雅黑"/>
                <w:color w:val="000000"/>
                <w:szCs w:val="21"/>
              </w:rPr>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序号</w:t>
            </w:r>
            <w:r/>
          </w:p>
        </w:tc>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评分因素</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评分内容及标准</w:t>
            </w:r>
            <w:r/>
          </w:p>
        </w:tc>
        <w:tc>
          <w:tcPr>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得分</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是否存在无故拒绝接受派工单或单方面放弃小型项目竞标</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中标单位本年度存在1次无故拒绝接受派工单或单方面放弃小型维修项目竞标的有1次扣5分，扣完为止。</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是否存在私自、随意改变维修方式、改造内容的</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20分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中标单位每有1次扣10分，扣完为止。</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项目成本和造价控制能力</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成本控制能力主要针对施工过程中的签证量和审计决算超合同价的比例</w:t>
            </w:r>
            <w:r/>
          </w:p>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优秀：未超8%，10分；中等：超8%-10%，5-9分；差：10%以上，0-5分。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工程施工、管理人员的投入水平，施工组织设计、施工进度控制合理性</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工程实施过程中设备工具的投入水平</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工程管理过程中企业的规范化程度、安全文明管理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优秀：8-10分；中等：5-7分；差：0-5分。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完成项目质保期的返修率</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竣工后是否有返修，返修1次扣1分。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具体项目的实际执行工期</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非甲方原因拖延工期的，有1次扣1分。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9</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项目工艺环节的施工水平、质量控制</w:t>
            </w:r>
            <w:r/>
          </w:p>
        </w:tc>
        <w:tc>
          <w:tcPr>
            <w:shd w:val="clear" w:color="auto" w:fill="auto"/>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shd w:val="clear" w:color="000000" w:fill="ffffff"/>
            <w:tcBorders>
              <w:top w:val="non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工艺细节处理精细：5分；工艺细节整体处理一般：3-4分；工艺细节处理粗糙：0-2分。</w:t>
            </w:r>
            <w:r/>
          </w:p>
        </w:tc>
        <w:tc>
          <w:tcPr>
            <w:tcBorders>
              <w:top w:val="non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服务态度、施工资料完善。</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center"/>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5分</w:t>
            </w:r>
            <w:r/>
          </w:p>
        </w:tc>
        <w:tc>
          <w:tcPr>
            <w:tcBorders>
              <w:top w:val="single" w:color="000000" w:sz="4" w:space="0"/>
              <w:left w:val="none" w:color="000000" w:sz="4" w:space="0"/>
              <w:bottom w:val="single" w:color="000000" w:sz="4" w:space="0"/>
              <w:right w:val="single" w:color="000000" w:sz="4" w:space="0"/>
            </w:tcBorders>
            <w:tcW w:w="0" w:type="auto"/>
            <w:vAlign w:val="center"/>
            <w:textDirection w:val="lrTb"/>
            <w:noWrap w:val="false"/>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主要参照是否按院方要求施工、报送资料，响应速度等因素评分</w:t>
            </w:r>
            <w:r/>
          </w:p>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优秀：5分；中等：3-4分；差：0-2分。</w:t>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tcPr>
          <w:p>
            <w:pPr>
              <w:jc w:val="left"/>
              <w:spacing w:line="500" w:lineRule="exact"/>
              <w:widowControl/>
              <w:rPr>
                <w:rFonts w:ascii="微软雅黑" w:hAnsi="微软雅黑" w:cs="微软雅黑"/>
                <w:color w:val="000000"/>
                <w:szCs w:val="21"/>
              </w:rPr>
            </w:pPr>
            <w:r>
              <w:rPr>
                <w:rFonts w:hint="eastAsia" w:ascii="微软雅黑" w:hAnsi="微软雅黑" w:cs="微软雅黑"/>
                <w:color w:val="000000"/>
                <w:szCs w:val="21"/>
              </w:rPr>
              <w:t xml:space="preserve">　</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3958" w:type="dxa"/>
            <w:vAlign w:val="center"/>
            <w:textDirection w:val="lrTb"/>
            <w:noWrap w:val="false"/>
          </w:tcPr>
          <w:p>
            <w:pPr>
              <w:jc w:val="center"/>
              <w:spacing w:line="500" w:lineRule="exact"/>
              <w:widowControl/>
              <w:rPr>
                <w:rFonts w:ascii="微软雅黑" w:hAnsi="微软雅黑" w:cs="微软雅黑"/>
                <w:b/>
                <w:bCs/>
                <w:color w:val="000000"/>
                <w:szCs w:val="21"/>
              </w:rPr>
            </w:pPr>
            <w:r>
              <w:rPr>
                <w:rFonts w:hint="eastAsia" w:ascii="微软雅黑" w:hAnsi="微软雅黑" w:cs="微软雅黑"/>
                <w:b/>
                <w:bCs/>
                <w:color w:val="000000"/>
                <w:szCs w:val="21"/>
              </w:rPr>
              <w:t xml:space="preserve">合计（分）</w:t>
            </w:r>
            <w:r/>
          </w:p>
        </w:tc>
        <w:tc>
          <w:tcPr>
            <w:gridSpan w:val="3"/>
            <w:tcBorders>
              <w:top w:val="none" w:color="000000" w:sz="4" w:space="0"/>
              <w:left w:val="none" w:color="000000" w:sz="4" w:space="0"/>
              <w:bottom w:val="single" w:color="000000" w:sz="4" w:space="0"/>
              <w:right w:val="single" w:color="000000" w:sz="4" w:space="0"/>
            </w:tcBorders>
            <w:tcW w:w="6228" w:type="dxa"/>
            <w:vAlign w:val="center"/>
            <w:textDirection w:val="lrTb"/>
            <w:noWrap w:val="false"/>
          </w:tcPr>
          <w:p>
            <w:pPr>
              <w:spacing w:line="500" w:lineRule="exact"/>
              <w:widowControl/>
              <w:rPr>
                <w:rFonts w:ascii="微软雅黑" w:hAnsi="微软雅黑" w:cs="微软雅黑"/>
                <w:color w:val="000000"/>
                <w:szCs w:val="21"/>
              </w:rPr>
            </w:pPr>
            <w:r>
              <w:rPr>
                <w:rFonts w:ascii="微软雅黑" w:hAnsi="微软雅黑" w:cs="微软雅黑"/>
                <w:color w:val="000000"/>
                <w:szCs w:val="21"/>
              </w:rPr>
            </w:r>
            <w:r/>
          </w:p>
        </w:tc>
      </w:tr>
    </w:tbl>
    <w:p>
      <w:pPr>
        <w:spacing w:line="360" w:lineRule="auto"/>
        <w:rPr>
          <w:rFonts w:ascii="黑体" w:hAnsi="宋体" w:eastAsia="黑体"/>
          <w:b/>
          <w:bCs/>
          <w:sz w:val="36"/>
          <w:szCs w:val="36"/>
        </w:rPr>
      </w:pPr>
      <w:r>
        <w:rPr>
          <w:rFonts w:ascii="黑体" w:hAnsi="宋体" w:eastAsia="黑体"/>
          <w:b/>
          <w:bCs/>
          <w:sz w:val="36"/>
          <w:szCs w:val="36"/>
        </w:rPr>
      </w:r>
      <w:r/>
    </w:p>
    <w:p>
      <w:pPr>
        <w:jc w:val="center"/>
        <w:spacing w:line="360" w:lineRule="auto"/>
        <w:rPr>
          <w:rFonts w:ascii="黑体" w:hAnsi="宋体" w:eastAsia="黑体"/>
          <w:b/>
          <w:bCs/>
          <w:sz w:val="36"/>
          <w:szCs w:val="36"/>
        </w:rPr>
      </w:pPr>
      <w:r>
        <w:rPr>
          <w:rFonts w:hint="eastAsia" w:ascii="黑体" w:hAnsi="宋体" w:eastAsia="黑体"/>
          <w:b/>
          <w:bCs/>
          <w:sz w:val="36"/>
          <w:szCs w:val="36"/>
        </w:rPr>
        <w:t xml:space="preserve">第六章 投标文件格式</w:t>
      </w:r>
      <w:bookmarkEnd w:id="137"/>
      <w:r>
        <w:rPr>
          <w:rFonts w:hint="eastAsia" w:ascii="黑体" w:hAnsi="宋体" w:eastAsia="黑体"/>
          <w:b/>
          <w:bCs/>
          <w:sz w:val="36"/>
          <w:szCs w:val="36"/>
        </w:rPr>
        <w:t xml:space="preserve">及附件</w:t>
      </w:r>
      <w:bookmarkEnd w:id="138"/>
      <w:r/>
      <w:r/>
    </w:p>
    <w:p>
      <w:pPr>
        <w:jc w:val="left"/>
        <w:spacing w:line="420" w:lineRule="exact"/>
        <w:widowControl/>
        <w:rPr>
          <w:rFonts w:ascii="微软雅黑" w:hAnsi="微软雅黑" w:cs="微软雅黑"/>
          <w:b/>
          <w:bCs/>
          <w:sz w:val="24"/>
          <w:szCs w:val="24"/>
        </w:rPr>
      </w:pPr>
      <w:r>
        <w:rPr>
          <w:rFonts w:hint="eastAsia" w:ascii="微软雅黑" w:hAnsi="微软雅黑" w:cs="微软雅黑"/>
          <w:b/>
          <w:bCs/>
          <w:sz w:val="28"/>
          <w:szCs w:val="28"/>
        </w:rPr>
        <w:t xml:space="preserve"> </w:t>
      </w:r>
      <w:r>
        <w:rPr>
          <w:rFonts w:hint="eastAsia" w:ascii="微软雅黑" w:hAnsi="微软雅黑" w:cs="微软雅黑"/>
          <w:b/>
          <w:bCs/>
          <w:sz w:val="24"/>
          <w:szCs w:val="24"/>
        </w:rPr>
        <w:t xml:space="preserve"> 注：</w:t>
      </w:r>
      <w:r/>
    </w:p>
    <w:p>
      <w:pPr>
        <w:numPr>
          <w:ilvl w:val="0"/>
          <w:numId w:val="39"/>
        </w:numPr>
        <w:ind w:hanging="205"/>
        <w:jc w:val="left"/>
        <w:spacing w:line="400" w:lineRule="exact"/>
        <w:widowControl/>
        <w:rPr>
          <w:szCs w:val="21"/>
        </w:rPr>
      </w:pPr>
      <w:r>
        <w:rPr>
          <w:rFonts w:hint="eastAsia" w:ascii="微软雅黑" w:hAnsi="微软雅黑" w:cs="微软雅黑"/>
          <w:szCs w:val="21"/>
        </w:rPr>
        <w:t xml:space="preserve">本部分内容仅供格式参考。</w:t>
      </w:r>
      <w:r/>
    </w:p>
    <w:p>
      <w:pPr>
        <w:pStyle w:val="1142"/>
        <w:numPr>
          <w:ilvl w:val="0"/>
          <w:numId w:val="39"/>
        </w:numPr>
        <w:ind w:hanging="205"/>
        <w:spacing w:line="400" w:lineRule="exact"/>
        <w:rPr>
          <w:rFonts w:ascii="微软雅黑" w:hAnsi="微软雅黑" w:cs="微软雅黑"/>
          <w:szCs w:val="21"/>
        </w:rPr>
      </w:pPr>
      <w:r>
        <w:rPr>
          <w:rFonts w:hint="eastAsia" w:ascii="微软雅黑" w:hAnsi="微软雅黑" w:cs="微软雅黑"/>
          <w:szCs w:val="21"/>
        </w:rPr>
        <w:t xml:space="preserve">请投标供应商按照以下文件的要求格式、内容，顺序制作投标文件，并请编制目录及页码，否则可能将影响对投标文件的评价。</w:t>
      </w:r>
      <w:r/>
    </w:p>
    <w:p>
      <w:pPr>
        <w:numPr>
          <w:ilvl w:val="0"/>
          <w:numId w:val="39"/>
        </w:numPr>
        <w:ind w:hanging="205"/>
        <w:spacing w:line="400" w:lineRule="exact"/>
        <w:rPr>
          <w:szCs w:val="21"/>
        </w:rPr>
      </w:pPr>
      <w:r>
        <w:rPr>
          <w:rFonts w:hint="eastAsia"/>
          <w:szCs w:val="21"/>
        </w:rPr>
        <w:t xml:space="preserve">供应商提交的材料不予退还。</w:t>
      </w:r>
      <w:r/>
    </w:p>
    <w:p>
      <w:pPr>
        <w:pStyle w:val="1142"/>
        <w:ind w:left="1260"/>
      </w:pPr>
      <w:r/>
      <w:r/>
    </w:p>
    <w:p>
      <w:pPr>
        <w:jc w:val="center"/>
        <w:spacing w:line="420" w:lineRule="exact"/>
        <w:rPr>
          <w:rFonts w:ascii="微软雅黑" w:hAnsi="微软雅黑" w:cs="微软雅黑"/>
        </w:rPr>
      </w:pPr>
      <w:r>
        <w:rPr>
          <w:rFonts w:hint="eastAsia" w:ascii="微软雅黑" w:hAnsi="微软雅黑" w:cs="微软雅黑"/>
        </w:rPr>
        <w:br w:type="page" w:clear="all"/>
      </w:r>
      <w:r/>
    </w:p>
    <w:p>
      <w:pPr>
        <w:jc w:val="center"/>
        <w:spacing w:line="360" w:lineRule="auto"/>
        <w:rPr>
          <w:rFonts w:ascii="微软雅黑" w:hAnsi="微软雅黑" w:cs="微软雅黑"/>
        </w:rPr>
      </w:pPr>
      <w:r>
        <w:rPr>
          <w:rFonts w:ascii="微软雅黑" w:hAnsi="微软雅黑" w:cs="微软雅黑"/>
        </w:rPr>
      </w:r>
      <w:r/>
    </w:p>
    <w:p>
      <w:pPr>
        <w:jc w:val="center"/>
        <w:spacing w:line="360" w:lineRule="auto"/>
        <w:rPr>
          <w:rFonts w:ascii="微软雅黑" w:hAnsi="微软雅黑" w:cs="微软雅黑"/>
          <w:sz w:val="56"/>
          <w:szCs w:val="56"/>
        </w:rPr>
      </w:pPr>
      <w:r>
        <w:rPr>
          <w:rFonts w:hint="eastAsia" w:ascii="微软雅黑" w:hAnsi="微软雅黑" w:cs="微软雅黑"/>
          <w:sz w:val="56"/>
          <w:szCs w:val="56"/>
        </w:rPr>
        <w:t xml:space="preserve">投标文件</w:t>
      </w:r>
      <w:r/>
    </w:p>
    <w:p>
      <w:pPr>
        <w:jc w:val="center"/>
        <w:spacing w:line="420" w:lineRule="exact"/>
        <w:rPr>
          <w:rFonts w:ascii="微软雅黑" w:hAnsi="微软雅黑" w:cs="微软雅黑"/>
          <w:sz w:val="48"/>
          <w:szCs w:val="48"/>
        </w:rPr>
      </w:pPr>
      <w:r>
        <w:rPr>
          <w:rFonts w:ascii="微软雅黑" w:hAnsi="微软雅黑" w:cs="微软雅黑"/>
          <w:sz w:val="48"/>
          <w:szCs w:val="48"/>
        </w:rPr>
      </w:r>
      <w:r/>
    </w:p>
    <w:p>
      <w:pPr>
        <w:jc w:val="center"/>
        <w:spacing w:line="420" w:lineRule="exact"/>
        <w:rPr>
          <w:rFonts w:ascii="微软雅黑" w:hAnsi="微软雅黑" w:cs="微软雅黑"/>
          <w:sz w:val="40"/>
          <w:szCs w:val="40"/>
        </w:rPr>
      </w:pPr>
      <w:r>
        <w:rPr>
          <w:rFonts w:hint="eastAsia" w:ascii="微软雅黑" w:hAnsi="微软雅黑" w:cs="微软雅黑"/>
          <w:sz w:val="40"/>
          <w:szCs w:val="40"/>
        </w:rPr>
        <w:t xml:space="preserve">【正/副本】</w:t>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jc w:val="center"/>
        <w:spacing w:line="420" w:lineRule="exact"/>
        <w:rPr>
          <w:rFonts w:ascii="微软雅黑" w:hAnsi="微软雅黑" w:cs="微软雅黑"/>
          <w:sz w:val="44"/>
          <w:szCs w:val="44"/>
        </w:rPr>
      </w:pPr>
      <w:r>
        <w:rPr>
          <w:rFonts w:ascii="微软雅黑" w:hAnsi="微软雅黑" w:cs="微软雅黑"/>
          <w:sz w:val="44"/>
          <w:szCs w:val="44"/>
        </w:rPr>
      </w:r>
      <w:r/>
    </w:p>
    <w:p>
      <w:pPr>
        <w:spacing w:line="360" w:lineRule="auto"/>
        <w:rPr>
          <w:rFonts w:ascii="微软雅黑" w:hAnsi="微软雅黑" w:cs="微软雅黑"/>
          <w:sz w:val="32"/>
          <w:szCs w:val="32"/>
        </w:rPr>
      </w:pPr>
      <w:r>
        <w:rPr>
          <w:rFonts w:hint="eastAsia" w:ascii="微软雅黑" w:hAnsi="微软雅黑" w:cs="微软雅黑"/>
          <w:sz w:val="32"/>
          <w:szCs w:val="32"/>
        </w:rPr>
        <w:t xml:space="preserve"> 项目编号：</w:t>
      </w:r>
      <w:r/>
    </w:p>
    <w:p>
      <w:pPr>
        <w:ind w:firstLine="800"/>
        <w:spacing w:line="360" w:lineRule="auto"/>
        <w:rPr>
          <w:rFonts w:ascii="微软雅黑" w:hAnsi="微软雅黑" w:cs="微软雅黑"/>
          <w:sz w:val="32"/>
          <w:szCs w:val="32"/>
        </w:rPr>
      </w:pPr>
      <w:r>
        <w:rPr>
          <w:rFonts w:hint="eastAsia" w:ascii="微软雅黑" w:hAnsi="微软雅黑" w:cs="微软雅黑"/>
          <w:sz w:val="32"/>
          <w:szCs w:val="32"/>
        </w:rPr>
        <w:t xml:space="preserve">项目名称：</w:t>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spacing w:line="360" w:lineRule="auto"/>
        <w:rPr>
          <w:rFonts w:ascii="微软雅黑" w:hAnsi="微软雅黑" w:cs="微软雅黑"/>
          <w:sz w:val="32"/>
          <w:szCs w:val="32"/>
        </w:rPr>
      </w:pPr>
      <w:r>
        <w:rPr>
          <w:rFonts w:ascii="微软雅黑" w:hAnsi="微软雅黑" w:cs="微软雅黑"/>
          <w:sz w:val="32"/>
          <w:szCs w:val="32"/>
        </w:rPr>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投标单位（全称）：</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授权代表：</w:t>
      </w:r>
      <w:r/>
    </w:p>
    <w:p>
      <w:pPr>
        <w:ind w:firstLine="1600"/>
        <w:spacing w:line="360" w:lineRule="auto"/>
        <w:rPr>
          <w:rFonts w:ascii="微软雅黑" w:hAnsi="微软雅黑" w:cs="微软雅黑"/>
          <w:sz w:val="32"/>
          <w:szCs w:val="32"/>
        </w:rPr>
      </w:pPr>
      <w:r>
        <w:rPr>
          <w:rFonts w:hint="eastAsia" w:ascii="微软雅黑" w:hAnsi="微软雅黑" w:cs="微软雅黑"/>
          <w:sz w:val="32"/>
          <w:szCs w:val="32"/>
        </w:rPr>
        <w:t xml:space="preserve">联系电话：</w:t>
      </w:r>
      <w:r/>
    </w:p>
    <w:p>
      <w:pPr>
        <w:ind w:firstLine="1600"/>
        <w:spacing w:line="360" w:lineRule="auto"/>
        <w:rPr>
          <w:rFonts w:ascii="微软雅黑" w:hAnsi="微软雅黑" w:cs="微软雅黑"/>
          <w:sz w:val="36"/>
          <w:szCs w:val="36"/>
        </w:rPr>
      </w:pPr>
      <w:r>
        <w:rPr>
          <w:rFonts w:hint="eastAsia" w:ascii="微软雅黑" w:hAnsi="微软雅黑" w:cs="微软雅黑"/>
          <w:sz w:val="32"/>
          <w:szCs w:val="32"/>
        </w:rPr>
        <w:t xml:space="preserve">日    期：</w:t>
      </w:r>
      <w:r/>
    </w:p>
    <w:p>
      <w:pPr>
        <w:spacing w:line="420" w:lineRule="exact"/>
        <w:widowControl/>
        <w:rPr>
          <w:rFonts w:ascii="微软雅黑" w:hAnsi="微软雅黑" w:cs="微软雅黑"/>
        </w:rPr>
      </w:pPr>
      <w:r>
        <w:rPr>
          <w:rFonts w:hint="eastAsia" w:ascii="微软雅黑" w:hAnsi="微软雅黑" w:cs="微软雅黑"/>
        </w:rPr>
        <w:br w:type="page" w:clear="all"/>
      </w:r>
      <w:r/>
    </w:p>
    <w:p>
      <w:pPr>
        <w:jc w:val="center"/>
        <w:spacing w:line="420" w:lineRule="exact"/>
        <w:rPr>
          <w:rFonts w:ascii="微软雅黑" w:hAnsi="微软雅黑" w:cs="微软雅黑"/>
          <w:b/>
          <w:bCs/>
          <w:sz w:val="36"/>
          <w:szCs w:val="36"/>
        </w:rPr>
      </w:pPr>
      <w:r>
        <w:rPr>
          <w:rFonts w:hint="eastAsia" w:ascii="微软雅黑" w:hAnsi="微软雅黑" w:cs="微软雅黑"/>
          <w:b/>
          <w:bCs/>
          <w:sz w:val="36"/>
          <w:szCs w:val="36"/>
        </w:rPr>
        <w:t xml:space="preserve">目 录</w:t>
      </w:r>
      <w:r/>
    </w:p>
    <w:p>
      <w:pPr>
        <w:ind w:firstLine="120"/>
        <w:spacing w:line="420" w:lineRule="exact"/>
        <w:rPr>
          <w:rFonts w:ascii="微软雅黑" w:hAnsi="微软雅黑" w:cs="微软雅黑"/>
          <w:b/>
          <w:bCs/>
          <w:sz w:val="24"/>
          <w:szCs w:val="21"/>
        </w:rPr>
      </w:pPr>
      <w:r>
        <w:rPr>
          <w:rFonts w:ascii="微软雅黑" w:hAnsi="微软雅黑" w:cs="微软雅黑"/>
          <w:b/>
          <w:bCs/>
          <w:sz w:val="24"/>
          <w:szCs w:val="21"/>
        </w:rPr>
      </w:r>
      <w:r/>
    </w:p>
    <w:p>
      <w:pPr>
        <w:ind w:firstLine="120"/>
        <w:jc w:val="center"/>
        <w:spacing w:line="420" w:lineRule="exact"/>
        <w:rPr>
          <w:rFonts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r/>
      <w:r/>
    </w:p>
    <w:p>
      <w:pPr>
        <w:pStyle w:val="1142"/>
        <w:ind w:left="1260"/>
      </w:pPr>
      <w:r/>
      <w:r/>
    </w:p>
    <w:p>
      <w:r/>
      <w:r/>
    </w:p>
    <w:p>
      <w:pPr>
        <w:pStyle w:val="1142"/>
        <w:ind w:left="1260"/>
      </w:pPr>
      <w:r/>
      <w:r/>
    </w:p>
    <w:p>
      <w:r/>
      <w:r/>
    </w:p>
    <w:p>
      <w:pPr>
        <w:pStyle w:val="1142"/>
        <w:ind w:left="1260"/>
      </w:pPr>
      <w:r/>
      <w:r/>
    </w:p>
    <w:p>
      <w:r/>
      <w:r/>
    </w:p>
    <w:p>
      <w:pPr>
        <w:pStyle w:val="1142"/>
        <w:ind w:left="1260"/>
      </w:pPr>
      <w:r/>
      <w:r/>
    </w:p>
    <w:p>
      <w:r/>
      <w:r/>
    </w:p>
    <w:p>
      <w:pPr>
        <w:pStyle w:val="1142"/>
        <w:ind w:left="1260"/>
      </w:pPr>
      <w:r/>
      <w:r/>
    </w:p>
    <w:p>
      <w:r/>
      <w:r/>
    </w:p>
    <w:p>
      <w:pPr>
        <w:pStyle w:val="1142"/>
        <w:ind w:left="1260"/>
      </w:pPr>
      <w:r/>
      <w:r/>
    </w:p>
    <w:p>
      <w:r/>
      <w:r/>
    </w:p>
    <w:p>
      <w:pPr>
        <w:pStyle w:val="1142"/>
        <w:ind w:left="1260"/>
      </w:pPr>
      <w:r/>
      <w:r/>
    </w:p>
    <w:p>
      <w:r/>
      <w:r/>
    </w:p>
    <w:p>
      <w:pPr>
        <w:pStyle w:val="1142"/>
        <w:ind w:left="1260"/>
      </w:p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rPr>
          <w:rFonts w:ascii="微软雅黑" w:hAnsi="微软雅黑" w:cs="微软雅黑"/>
          <w:sz w:val="24"/>
          <w:szCs w:val="21"/>
        </w:rPr>
      </w:pPr>
      <w:r>
        <w:rPr>
          <w:rFonts w:ascii="微软雅黑" w:hAnsi="微软雅黑" w:cs="微软雅黑"/>
          <w:sz w:val="24"/>
          <w:szCs w:val="21"/>
        </w:rPr>
      </w:r>
      <w:r/>
    </w:p>
    <w:p>
      <w:pPr>
        <w:pStyle w:val="1142"/>
        <w:ind w:left="0"/>
        <w:jc w:val="center"/>
        <w:rPr>
          <w:b/>
          <w:bCs/>
          <w:sz w:val="28"/>
          <w:szCs w:val="28"/>
        </w:rPr>
      </w:pPr>
      <w:r>
        <w:rPr>
          <w:rFonts w:hint="eastAsia"/>
          <w:b/>
          <w:bCs/>
          <w:sz w:val="28"/>
          <w:szCs w:val="28"/>
        </w:rPr>
        <w:t xml:space="preserve">资格审查索引表</w:t>
      </w:r>
      <w:r/>
    </w:p>
    <w:p>
      <w:pPr>
        <w:jc w:val="center"/>
        <w:rPr>
          <w:b/>
          <w:bCs/>
          <w:sz w:val="24"/>
          <w:szCs w:val="24"/>
        </w:rPr>
      </w:pPr>
      <w:r>
        <w:rPr>
          <w:rFonts w:hint="eastAsia"/>
          <w:b/>
          <w:bCs/>
          <w:sz w:val="24"/>
          <w:szCs w:val="24"/>
        </w:rPr>
        <w:t xml:space="preserve">（具体详见第一章投标邀请申请人的资格要求）</w:t>
      </w:r>
      <w:r/>
    </w:p>
    <w:tbl>
      <w:tblPr>
        <w:tblStyle w:val="1130"/>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资格要求</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rPr>
          <w:rFonts w:ascii="微软雅黑" w:hAnsi="微软雅黑" w:cs="微软雅黑"/>
          <w:sz w:val="24"/>
          <w:szCs w:val="21"/>
        </w:rPr>
      </w:pPr>
      <w:r>
        <w:rPr>
          <w:rFonts w:ascii="微软雅黑" w:hAnsi="微软雅黑" w:cs="微软雅黑"/>
          <w:sz w:val="24"/>
          <w:szCs w:val="21"/>
        </w:rPr>
      </w:r>
      <w:r/>
    </w:p>
    <w:p>
      <w:pPr>
        <w:pStyle w:val="1142"/>
        <w:ind w:left="1260"/>
        <w:rPr>
          <w:rFonts w:ascii="微软雅黑" w:hAnsi="微软雅黑" w:cs="微软雅黑"/>
          <w:sz w:val="24"/>
          <w:szCs w:val="21"/>
        </w:rPr>
      </w:pPr>
      <w:r>
        <w:rPr>
          <w:rFonts w:ascii="微软雅黑" w:hAnsi="微软雅黑" w:cs="微软雅黑"/>
          <w:sz w:val="24"/>
          <w:szCs w:val="21"/>
        </w:rPr>
      </w:r>
      <w:r/>
    </w:p>
    <w:p>
      <w:r/>
      <w:r/>
    </w:p>
    <w:p>
      <w:pPr>
        <w:pStyle w:val="1142"/>
        <w:ind w:left="1260"/>
      </w:pPr>
      <w:r/>
      <w:r/>
    </w:p>
    <w:p>
      <w:r/>
      <w:r/>
    </w:p>
    <w:p>
      <w:pPr>
        <w:pStyle w:val="1142"/>
        <w:ind w:left="1260"/>
      </w:pPr>
      <w:r/>
      <w:r/>
    </w:p>
    <w:p>
      <w:r/>
      <w:r/>
    </w:p>
    <w:p>
      <w:r/>
      <w:r/>
    </w:p>
    <w:p>
      <w:r/>
      <w:r/>
    </w:p>
    <w:p>
      <w:pPr>
        <w:pStyle w:val="1142"/>
        <w:ind w:left="1260"/>
      </w:pPr>
      <w:r/>
      <w:r/>
    </w:p>
    <w:p>
      <w:r/>
      <w:r/>
    </w:p>
    <w:p>
      <w:pPr>
        <w:rPr>
          <w:rFonts w:ascii="微软雅黑" w:hAnsi="微软雅黑" w:cs="微软雅黑"/>
          <w:sz w:val="24"/>
          <w:szCs w:val="21"/>
        </w:rPr>
      </w:pPr>
      <w:r>
        <w:rPr>
          <w:rFonts w:ascii="微软雅黑" w:hAnsi="微软雅黑" w:cs="微软雅黑"/>
          <w:sz w:val="24"/>
          <w:szCs w:val="21"/>
        </w:rPr>
      </w:r>
      <w:r/>
    </w:p>
    <w:p>
      <w:pPr>
        <w:pStyle w:val="1142"/>
        <w:ind w:left="1260"/>
      </w:pPr>
      <w:r/>
      <w:r/>
    </w:p>
    <w:p>
      <w:pPr>
        <w:pStyle w:val="1142"/>
        <w:ind w:left="0"/>
        <w:jc w:val="center"/>
        <w:rPr>
          <w:b/>
          <w:bCs/>
          <w:sz w:val="28"/>
          <w:szCs w:val="28"/>
        </w:rPr>
      </w:pPr>
      <w:r>
        <w:rPr>
          <w:rFonts w:hint="eastAsia"/>
          <w:b/>
          <w:bCs/>
          <w:sz w:val="28"/>
          <w:szCs w:val="28"/>
        </w:rPr>
        <w:t xml:space="preserve">评分索引表</w:t>
      </w:r>
      <w:r/>
    </w:p>
    <w:p>
      <w:pPr>
        <w:jc w:val="center"/>
        <w:rPr>
          <w:b/>
          <w:bCs/>
          <w:sz w:val="24"/>
          <w:szCs w:val="24"/>
        </w:rPr>
      </w:pPr>
      <w:r>
        <w:rPr>
          <w:rFonts w:hint="eastAsia"/>
          <w:b/>
          <w:bCs/>
          <w:sz w:val="24"/>
          <w:szCs w:val="24"/>
        </w:rPr>
        <w:t xml:space="preserve">（具体详见第三章评标办法和定标原则）</w:t>
      </w:r>
      <w:r/>
    </w:p>
    <w:tbl>
      <w:tblPr>
        <w:tblStyle w:val="1130"/>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序号</w:t>
            </w:r>
            <w:r/>
          </w:p>
        </w:tc>
        <w:tc>
          <w:tcPr>
            <w:tcW w:w="6566"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评分标准</w:t>
            </w:r>
            <w:r/>
          </w:p>
        </w:tc>
        <w:tc>
          <w:tcPr>
            <w:tcW w:w="1238" w:type="dxa"/>
            <w:vAlign w:val="center"/>
            <w:textDirection w:val="lrTb"/>
            <w:noWrap w:val="false"/>
          </w:tcPr>
          <w:p>
            <w:pPr>
              <w:jc w:val="center"/>
              <w:spacing w:line="350" w:lineRule="exact"/>
              <w:rPr>
                <w:rFonts w:ascii="微软雅黑" w:hAnsi="微软雅黑" w:cs="微软雅黑"/>
                <w:b/>
                <w:bCs/>
                <w:szCs w:val="21"/>
              </w:rPr>
            </w:pPr>
            <w:r>
              <w:rPr>
                <w:rFonts w:hint="eastAsia" w:ascii="微软雅黑" w:hAnsi="微软雅黑" w:cs="微软雅黑"/>
                <w:b/>
                <w:bCs/>
                <w:szCs w:val="21"/>
              </w:rPr>
              <w:t xml:space="preserve">投标文件所在页码</w:t>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r>
        <w:trPr>
          <w:trHeight w:val="703"/>
        </w:trPr>
        <w:tc>
          <w:tcPr>
            <w:tcW w:w="662" w:type="dxa"/>
            <w:textDirection w:val="lrTb"/>
            <w:noWrap w:val="false"/>
          </w:tcPr>
          <w:p>
            <w:pPr>
              <w:jc w:val="center"/>
              <w:spacing w:line="350" w:lineRule="exact"/>
              <w:rPr>
                <w:rFonts w:ascii="微软雅黑" w:hAnsi="微软雅黑" w:cs="微软雅黑"/>
                <w:szCs w:val="21"/>
              </w:rPr>
            </w:pPr>
            <w:r>
              <w:rPr>
                <w:rFonts w:ascii="微软雅黑" w:hAnsi="微软雅黑" w:cs="微软雅黑"/>
                <w:szCs w:val="21"/>
              </w:rPr>
            </w:r>
            <w:r/>
          </w:p>
        </w:tc>
        <w:tc>
          <w:tcPr>
            <w:tcW w:w="6566"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c>
          <w:tcPr>
            <w:tcW w:w="1238" w:type="dxa"/>
            <w:textDirection w:val="lrTb"/>
            <w:noWrap w:val="false"/>
          </w:tcPr>
          <w:p>
            <w:pPr>
              <w:spacing w:line="350" w:lineRule="exact"/>
              <w:rPr>
                <w:rFonts w:ascii="微软雅黑" w:hAnsi="微软雅黑" w:cs="微软雅黑"/>
                <w:szCs w:val="21"/>
              </w:rPr>
            </w:pPr>
            <w:r>
              <w:rPr>
                <w:rFonts w:ascii="微软雅黑" w:hAnsi="微软雅黑" w:cs="微软雅黑"/>
                <w:szCs w:val="21"/>
              </w:rPr>
            </w:r>
            <w:r/>
          </w:p>
        </w:tc>
      </w:tr>
    </w:tbl>
    <w:p>
      <w:pPr>
        <w:spacing w:line="420" w:lineRule="exact"/>
        <w:rPr>
          <w:rFonts w:ascii="微软雅黑" w:hAnsi="微软雅黑" w:cs="微软雅黑"/>
        </w:rPr>
      </w:pPr>
      <w:r>
        <w:rPr>
          <w:rFonts w:ascii="微软雅黑" w:hAnsi="微软雅黑" w:cs="微软雅黑"/>
        </w:rPr>
      </w:r>
      <w:r/>
    </w:p>
    <w:p>
      <w:pPr>
        <w:spacing w:line="420" w:lineRule="exact"/>
        <w:rPr>
          <w:rFonts w:ascii="微软雅黑" w:hAnsi="微软雅黑" w:cs="微软雅黑"/>
        </w:rPr>
      </w:pPr>
      <w:r>
        <w:rPr>
          <w:rFonts w:ascii="微软雅黑" w:hAnsi="微软雅黑" w:cs="微软雅黑"/>
        </w:rPr>
      </w:r>
      <w:r/>
    </w:p>
    <w:p>
      <w:pPr>
        <w:pStyle w:val="1139"/>
        <w:rPr>
          <w:b/>
          <w:sz w:val="20"/>
        </w:rPr>
      </w:pPr>
      <w:r>
        <w:rPr>
          <w:rFonts w:hint="eastAsia" w:ascii="微软雅黑" w:hAnsi="微软雅黑" w:cs="微软雅黑"/>
        </w:rPr>
        <w:br w:type="page" w:clear="all"/>
      </w:r>
      <w:bookmarkStart w:id="139" w:name="_Toc24615"/>
      <w:r/>
      <w:bookmarkStart w:id="140" w:name="_Toc17265"/>
      <w:r/>
      <w:r/>
    </w:p>
    <w:p>
      <w:pPr>
        <w:pStyle w:val="1139"/>
        <w:spacing w:before="9"/>
        <w:rPr>
          <w:b/>
          <w:sz w:val="26"/>
        </w:rPr>
      </w:pPr>
      <w:r>
        <w:rPr>
          <w:b/>
          <w:sz w:val="26"/>
        </w:rPr>
      </w:r>
      <w:r/>
    </w:p>
    <w:p>
      <w:pPr>
        <w:ind w:left="907" w:right="1007"/>
        <w:jc w:val="center"/>
        <w:spacing w:before="55"/>
        <w:rPr>
          <w:b/>
          <w:sz w:val="32"/>
        </w:rPr>
      </w:pPr>
      <w:r/>
      <w:bookmarkStart w:id="141" w:name="磋商文件主要目录及相关证明材料格式、附件"/>
      <w:r/>
      <w:bookmarkEnd w:id="141"/>
      <w:r/>
      <w:bookmarkStart w:id="142" w:name="_bookmark11"/>
      <w:r/>
      <w:bookmarkEnd w:id="142"/>
      <w:r>
        <w:rPr>
          <w:b/>
          <w:sz w:val="32"/>
        </w:rPr>
        <w:t xml:space="preserve">磋商文件主要目录及相关证明材料格式、附件</w:t>
      </w:r>
      <w:r/>
    </w:p>
    <w:p>
      <w:pPr>
        <w:pStyle w:val="1139"/>
        <w:spacing w:before="8"/>
        <w:rPr>
          <w:b/>
          <w:sz w:val="28"/>
        </w:rPr>
      </w:pPr>
      <w:r>
        <w:rPr>
          <w:b/>
          <w:sz w:val="28"/>
        </w:rPr>
      </w:r>
      <w:r/>
    </w:p>
    <w:p>
      <w:pPr>
        <w:ind w:left="1958" w:right="4484"/>
        <w:spacing w:line="364" w:lineRule="auto"/>
        <w:rPr>
          <w:sz w:val="28"/>
        </w:rPr>
      </w:pPr>
      <w:r>
        <w:rPr>
          <w:sz w:val="28"/>
        </w:rPr>
        <w:t xml:space="preserve">一、竞争性磋商申请及声明二、法定代表人授权书</w:t>
      </w:r>
      <w:r/>
    </w:p>
    <w:p>
      <w:pPr>
        <w:ind w:left="1958" w:right="5043"/>
        <w:spacing w:line="364" w:lineRule="auto"/>
        <w:rPr>
          <w:sz w:val="28"/>
        </w:rPr>
      </w:pPr>
      <w:r>
        <w:rPr>
          <w:sz w:val="28"/>
        </w:rPr>
        <w:t xml:space="preserve">三、竞争性磋商报价表四、</w:t>
      </w:r>
      <w:r>
        <w:rPr>
          <w:rFonts w:hint="eastAsia"/>
          <w:sz w:val="28"/>
        </w:rPr>
        <w:t xml:space="preserve">四、</w:t>
      </w:r>
      <w:r>
        <w:rPr>
          <w:sz w:val="28"/>
        </w:rPr>
        <w:t xml:space="preserve">资格证明文件</w:t>
      </w:r>
      <w:r/>
    </w:p>
    <w:p>
      <w:pPr>
        <w:ind w:left="1958"/>
        <w:spacing w:before="185"/>
        <w:rPr>
          <w:sz w:val="28"/>
        </w:rPr>
      </w:pPr>
      <w:r>
        <w:rPr>
          <w:rFonts w:hint="eastAsia"/>
          <w:sz w:val="28"/>
        </w:rPr>
        <w:t xml:space="preserve">五</w:t>
      </w:r>
      <w:r>
        <w:rPr>
          <w:sz w:val="28"/>
        </w:rPr>
        <w:t xml:space="preserve">、商务条款偏离表</w:t>
      </w:r>
      <w:r/>
    </w:p>
    <w:p>
      <w:pPr>
        <w:ind w:left="1958" w:right="3363"/>
        <w:spacing w:before="186" w:line="364" w:lineRule="auto"/>
        <w:rPr>
          <w:sz w:val="28"/>
        </w:rPr>
      </w:pPr>
      <w:r>
        <w:rPr>
          <w:rFonts w:hint="eastAsia"/>
          <w:sz w:val="28"/>
        </w:rPr>
        <w:t xml:space="preserve">六</w:t>
      </w:r>
      <w:r>
        <w:rPr>
          <w:sz w:val="28"/>
        </w:rPr>
        <w:t xml:space="preserve">、服务方案或工程内容的详细说</w:t>
      </w:r>
      <w:r/>
    </w:p>
    <w:p>
      <w:pPr>
        <w:ind w:left="1958" w:right="1545"/>
        <w:spacing w:line="364" w:lineRule="auto"/>
        <w:rPr>
          <w:sz w:val="28"/>
        </w:rPr>
      </w:pPr>
      <w:r>
        <w:rPr>
          <w:rFonts w:hint="eastAsia"/>
          <w:sz w:val="28"/>
        </w:rPr>
        <w:t xml:space="preserve">七</w:t>
      </w:r>
      <w:r>
        <w:rPr>
          <w:sz w:val="28"/>
        </w:rPr>
        <w:t xml:space="preserve">、竞争性磋商需要的其他证明文件及材料（若有) </w:t>
      </w:r>
      <w:r/>
    </w:p>
    <w:p>
      <w:pPr>
        <w:ind w:left="1958" w:right="1545"/>
        <w:spacing w:line="364" w:lineRule="auto"/>
        <w:rPr>
          <w:sz w:val="28"/>
        </w:rPr>
      </w:pPr>
      <w:r>
        <w:rPr>
          <w:rFonts w:hint="eastAsia"/>
          <w:sz w:val="28"/>
        </w:rPr>
        <w:t xml:space="preserve">八</w:t>
      </w:r>
      <w:r>
        <w:rPr>
          <w:sz w:val="28"/>
        </w:rPr>
        <w:t xml:space="preserve">、资格性和符合性审查响应对照表</w:t>
      </w:r>
      <w:r/>
    </w:p>
    <w:p>
      <w:pPr>
        <w:pStyle w:val="1139"/>
        <w:rPr>
          <w:sz w:val="28"/>
        </w:rPr>
      </w:pPr>
      <w:r>
        <w:rPr>
          <w:sz w:val="28"/>
        </w:rPr>
      </w:r>
      <w:r/>
    </w:p>
    <w:p>
      <w:pPr>
        <w:ind w:left="398"/>
        <w:spacing w:before="184"/>
        <w:rPr>
          <w:sz w:val="28"/>
        </w:rPr>
      </w:pPr>
      <w:r>
        <w:rPr>
          <w:sz w:val="28"/>
        </w:rPr>
        <w:t xml:space="preserve">附件一、中小企业声明函格式</w:t>
      </w:r>
      <w:r/>
    </w:p>
    <w:p>
      <w:pPr>
        <w:ind w:left="398"/>
        <w:spacing w:before="186"/>
        <w:rPr>
          <w:sz w:val="28"/>
        </w:rPr>
      </w:pPr>
      <w:r>
        <w:rPr>
          <w:sz w:val="28"/>
        </w:rPr>
        <w:t xml:space="preserve">附件二、无重大违法记录声明格式</w:t>
      </w:r>
      <w:r/>
    </w:p>
    <w:p>
      <w:pPr>
        <w:ind w:left="398" w:right="493"/>
        <w:spacing w:before="186" w:line="362" w:lineRule="auto"/>
        <w:rPr>
          <w:sz w:val="28"/>
        </w:rPr>
      </w:pPr>
      <w:r>
        <w:rPr>
          <w:sz w:val="28"/>
        </w:rPr>
        <w:t xml:space="preserve">附件三、具备履行合同所必需的设备和专业技术能力的声明格式及证明材料</w:t>
      </w:r>
      <w:r/>
    </w:p>
    <w:p>
      <w:pPr>
        <w:ind w:left="398"/>
        <w:spacing w:before="4"/>
        <w:rPr>
          <w:sz w:val="28"/>
        </w:rPr>
      </w:pPr>
      <w:r>
        <w:rPr>
          <w:sz w:val="28"/>
        </w:rPr>
        <w:t xml:space="preserve">附件四、残疾人福利性单位声明函</w:t>
      </w:r>
      <w:r/>
    </w:p>
    <w:p>
      <w:pPr>
        <w:rPr>
          <w:sz w:val="28"/>
        </w:rPr>
        <w:sectPr>
          <w:footnotePr/>
          <w:endnotePr/>
          <w:type w:val="nextPage"/>
          <w:pgSz w:w="11910" w:h="16840" w:orient="portrait"/>
          <w:pgMar w:top="1580" w:right="920" w:bottom="1080" w:left="1020" w:header="0" w:footer="894" w:gutter="0"/>
          <w:cols w:num="1" w:sep="0" w:space="1701" w:equalWidth="1"/>
          <w:docGrid w:linePitch="360"/>
        </w:sectPr>
      </w:pPr>
      <w:r>
        <w:rPr>
          <w:sz w:val="28"/>
        </w:rPr>
      </w:r>
      <w:r/>
    </w:p>
    <w:p>
      <w:pPr>
        <w:ind w:left="398"/>
        <w:spacing w:before="41"/>
        <w:rPr>
          <w:rFonts w:ascii="黑体" w:eastAsia="黑体"/>
          <w:b/>
          <w:sz w:val="24"/>
        </w:rPr>
      </w:pPr>
      <w:r/>
      <w:bookmarkStart w:id="143" w:name="目录一、竞争性磋商申请及声明"/>
      <w:r/>
      <w:bookmarkEnd w:id="143"/>
      <w:r/>
      <w:bookmarkStart w:id="144" w:name="_bookmark12"/>
      <w:r/>
      <w:bookmarkEnd w:id="144"/>
      <w:r>
        <w:rPr>
          <w:rFonts w:hint="eastAsia" w:ascii="黑体" w:eastAsia="黑体"/>
          <w:b/>
          <w:sz w:val="24"/>
        </w:rPr>
        <w:t xml:space="preserve">目录一、竞争性磋商申请及声明</w:t>
      </w:r>
      <w:r/>
    </w:p>
    <w:p>
      <w:pPr>
        <w:pStyle w:val="1139"/>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竞争性磋商申请及声明</w:t>
      </w:r>
      <w:r/>
    </w:p>
    <w:p>
      <w:pPr>
        <w:pStyle w:val="1139"/>
        <w:ind w:left="398"/>
        <w:spacing w:before="239"/>
      </w:pPr>
      <w:r>
        <w:t xml:space="preserve">致：江苏建科工程咨询有限公司</w:t>
      </w:r>
      <w:r/>
    </w:p>
    <w:p>
      <w:pPr>
        <w:pStyle w:val="1139"/>
        <w:ind w:left="398" w:right="498" w:firstLine="420"/>
        <w:spacing w:before="138" w:line="364" w:lineRule="auto"/>
        <w:tabs>
          <w:tab w:val="left" w:pos="3350" w:leader="none"/>
          <w:tab w:val="left" w:pos="6098" w:leader="none"/>
        </w:tabs>
      </w:pPr>
      <w:r>
        <w:t xml:space="preserve">根据贵方</w:t>
      </w:r>
      <w:r>
        <w:rPr>
          <w:u w:val="single"/>
        </w:rPr>
        <w:tab/>
      </w:r>
      <w:r>
        <w:t xml:space="preserve">（项目名称）</w:t>
      </w:r>
      <w:r>
        <w:rPr>
          <w:u w:val="single"/>
        </w:rPr>
        <w:tab/>
      </w:r>
      <w:r>
        <w:t xml:space="preserve">（项目编号）竞争性磋商邀请，正</w:t>
      </w:r>
      <w:r>
        <w:rPr>
          <w:spacing w:val="-12"/>
        </w:rPr>
        <w:t xml:space="preserve">式</w:t>
      </w:r>
      <w:r>
        <w:t xml:space="preserve">授权下述签字人(姓名和职务)代表（供应商名称），提交响应文件并参加磋商。</w:t>
      </w:r>
      <w:r/>
    </w:p>
    <w:p>
      <w:pPr>
        <w:pStyle w:val="1139"/>
        <w:spacing w:line="267" w:lineRule="exact"/>
      </w:pPr>
      <w:r>
        <w:t xml:space="preserve">据此函，签字人兹宣布同意如下：</w:t>
      </w:r>
      <w:r/>
    </w:p>
    <w:p>
      <w:pPr>
        <w:ind w:left="398" w:right="498" w:firstLine="420"/>
        <w:spacing w:before="139" w:line="367" w:lineRule="auto"/>
      </w:pPr>
      <w:r>
        <w:t xml:space="preserve">1</w:t>
      </w:r>
      <w:r>
        <w:rPr>
          <w:spacing w:val="-41"/>
        </w:rPr>
        <w:t xml:space="preserve">、</w:t>
      </w:r>
      <w:r>
        <w:rPr>
          <w:b/>
        </w:rPr>
        <w:t xml:space="preserve">我们的资格条件完全符合本次采购要求</w:t>
      </w:r>
      <w:r>
        <w:rPr>
          <w:spacing w:val="-7"/>
        </w:rPr>
        <w:t xml:space="preserve">，我们同意并向贵方提供了与本次采购活动有关的所有证据和资料。</w:t>
      </w:r>
      <w:r/>
    </w:p>
    <w:p>
      <w:pPr>
        <w:pStyle w:val="1139"/>
        <w:spacing w:line="264" w:lineRule="exact"/>
        <w:tabs>
          <w:tab w:val="left" w:pos="3178" w:leader="none"/>
          <w:tab w:val="left" w:pos="5332" w:leader="none"/>
          <w:tab w:val="left" w:pos="7118" w:leader="none"/>
        </w:tabs>
      </w:pPr>
      <w:r>
        <w:t xml:space="preserve">2、项目名称：</w:t>
      </w:r>
      <w:r>
        <w:rPr>
          <w:u w:val="single"/>
        </w:rPr>
        <w:tab/>
      </w:r>
      <w:r>
        <w:t xml:space="preserve">，项目负责人</w:t>
      </w:r>
      <w:r>
        <w:rPr>
          <w:u w:val="single"/>
        </w:rPr>
        <w:tab/>
      </w:r>
      <w:r>
        <w:t xml:space="preserve">，履约期限</w:t>
      </w:r>
      <w:r>
        <w:rPr>
          <w:u w:val="single"/>
        </w:rPr>
        <w:tab/>
      </w:r>
      <w:r>
        <w:t xml:space="preserve">日历天。</w:t>
      </w:r>
      <w:r/>
    </w:p>
    <w:p>
      <w:pPr>
        <w:pStyle w:val="1139"/>
        <w:spacing w:before="139"/>
        <w:tabs>
          <w:tab w:val="left" w:pos="4072" w:leader="none"/>
        </w:tabs>
      </w:pPr>
      <w:r>
        <w:t xml:space="preserve">3、我们的</w:t>
      </w:r>
      <w:r>
        <w:rPr>
          <w:rFonts w:hint="eastAsia"/>
        </w:rPr>
        <w:t xml:space="preserve">下浮率</w:t>
      </w:r>
      <w:r>
        <w:t xml:space="preserve">：</w:t>
      </w:r>
      <w:r>
        <w:rPr>
          <w:u w:val="single"/>
        </w:rPr>
        <w:tab/>
      </w:r>
      <w:r>
        <w:t xml:space="preserve">。</w:t>
      </w:r>
      <w:r/>
    </w:p>
    <w:p>
      <w:pPr>
        <w:pStyle w:val="1139"/>
        <w:ind w:left="398" w:right="498" w:firstLine="420"/>
        <w:spacing w:before="138" w:line="364" w:lineRule="auto"/>
        <w:tabs>
          <w:tab w:val="left" w:pos="3350" w:leader="none"/>
          <w:tab w:val="left" w:pos="6098" w:leader="none"/>
        </w:tabs>
      </w:pPr>
      <w:r>
        <w:t xml:space="preserve">4</w:t>
      </w:r>
      <w:r>
        <w:rPr>
          <w:spacing w:val="-7"/>
        </w:rPr>
        <w:t xml:space="preserve">、</w:t>
      </w:r>
      <w:r>
        <w:t xml:space="preserve">我们已详细审核全部磋商文件及其有效补充文件，我们放弃对磋商文件任何误解的权利，提   交响应文件后，不对磋商文件本身提出质疑。否则，属于不诚信和故意扰乱政府采购活动行为，我们将无条件接受处罚。</w:t>
      </w:r>
      <w:r/>
    </w:p>
    <w:p>
      <w:pPr>
        <w:pStyle w:val="1139"/>
        <w:ind w:left="398" w:right="498" w:firstLine="420"/>
        <w:spacing w:before="138" w:line="364" w:lineRule="auto"/>
        <w:tabs>
          <w:tab w:val="left" w:pos="3350" w:leader="none"/>
          <w:tab w:val="left" w:pos="6098" w:leader="none"/>
        </w:tabs>
      </w:pPr>
      <w:r>
        <w:t xml:space="preserve">5、一旦我方成交，我方将根据磋商文件的规定，严格履行合同，保证于承诺的时间内完成本项   目规定的服务内容。</w:t>
      </w:r>
      <w:r/>
    </w:p>
    <w:p>
      <w:pPr>
        <w:pStyle w:val="1139"/>
        <w:ind w:left="398" w:right="498" w:firstLine="420"/>
        <w:spacing w:before="138" w:line="364" w:lineRule="auto"/>
        <w:tabs>
          <w:tab w:val="left" w:pos="3350" w:leader="none"/>
          <w:tab w:val="left" w:pos="6098" w:leader="none"/>
        </w:tabs>
      </w:pPr>
      <w:r>
        <w:t xml:space="preserve">6、我方决不提供虚假材料谋取成交、决不采取不正当手段诋毁、排挤其他供应商、决不与采购   人、其它供应商或者招标代理机构恶意串通、决不向采购人、招标代理机构工作人员和磋商小组进行商业贿赂、决不拒绝有关部门监督检查或提供虚假情况，如有违反，无条件接受贵方及相关管理部门的处罚。</w:t>
      </w:r>
      <w:r/>
    </w:p>
    <w:p>
      <w:pPr>
        <w:pStyle w:val="1139"/>
        <w:ind w:right="6731"/>
        <w:spacing w:line="364" w:lineRule="auto"/>
      </w:pPr>
      <w:r>
        <w:t xml:space="preserve">7</w:t>
      </w:r>
      <w:r>
        <w:rPr>
          <w:spacing w:val="-2"/>
        </w:rPr>
        <w:t xml:space="preserve">、我方正式通讯方式为： </w:t>
      </w:r>
      <w:r>
        <w:t xml:space="preserve">地址：</w:t>
      </w:r>
      <w:r/>
    </w:p>
    <w:p>
      <w:pPr>
        <w:pStyle w:val="1139"/>
        <w:ind w:right="8516"/>
        <w:spacing w:line="364" w:lineRule="auto"/>
      </w:pPr>
      <w:r>
        <w:rPr>
          <w:spacing w:val="-6"/>
        </w:rPr>
        <w:t xml:space="preserve">电话： 传真：</w:t>
      </w:r>
      <w:r/>
    </w:p>
    <w:p>
      <w:pPr>
        <w:pStyle w:val="1139"/>
        <w:ind w:right="6102"/>
        <w:spacing w:line="364" w:lineRule="auto"/>
      </w:pPr>
      <w:r>
        <w:t xml:space="preserve">8、我方正式开户银行和帐号为： 开户银行：</w:t>
      </w:r>
      <w:r/>
    </w:p>
    <w:p>
      <w:pPr>
        <w:pStyle w:val="1139"/>
      </w:pPr>
      <w:r>
        <w:t xml:space="preserve">帐号：</w:t>
      </w:r>
      <w:r/>
    </w:p>
    <w:p>
      <w:pPr>
        <w:pStyle w:val="1139"/>
        <w:ind w:right="6207"/>
        <w:spacing w:before="134" w:line="364" w:lineRule="auto"/>
      </w:pPr>
      <w:r>
        <w:t xml:space="preserve">供应商授权代表姓名（签字）： 供应商名称（公章）：</w:t>
      </w:r>
      <w:r/>
    </w:p>
    <w:p>
      <w:pPr>
        <w:pStyle w:val="1139"/>
        <w:spacing w:line="267" w:lineRule="exact"/>
      </w:pPr>
      <w:r>
        <w:t xml:space="preserve">日期：年月日</w:t>
      </w:r>
      <w:r/>
    </w:p>
    <w:p>
      <w:pPr>
        <w:spacing w:line="267" w:lineRule="exact"/>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145" w:name="目录二、法定代表人授权书格式"/>
      <w:r/>
      <w:bookmarkEnd w:id="145"/>
      <w:r/>
      <w:bookmarkStart w:id="146" w:name="_bookmark13"/>
      <w:r/>
      <w:bookmarkEnd w:id="146"/>
      <w:r>
        <w:rPr>
          <w:rFonts w:hint="eastAsia" w:ascii="黑体" w:eastAsia="黑体"/>
          <w:b/>
          <w:sz w:val="24"/>
        </w:rPr>
        <w:t xml:space="preserve">目录二、法定代表人授权书格式</w:t>
      </w:r>
      <w:r/>
    </w:p>
    <w:p>
      <w:pPr>
        <w:pStyle w:val="1139"/>
        <w:spacing w:before="1"/>
        <w:rPr>
          <w:rFonts w:ascii="黑体"/>
          <w:b/>
          <w:sz w:val="19"/>
        </w:rPr>
      </w:pPr>
      <w:r>
        <w:rPr>
          <w:rFonts w:ascii="黑体"/>
          <w:b/>
          <w:sz w:val="19"/>
        </w:rPr>
      </w:r>
      <w:r/>
    </w:p>
    <w:p>
      <w:pPr>
        <w:ind w:left="907" w:right="1008"/>
        <w:jc w:val="center"/>
        <w:rPr>
          <w:rFonts w:ascii="黑体" w:eastAsia="黑体"/>
          <w:sz w:val="36"/>
        </w:rPr>
      </w:pPr>
      <w:r>
        <w:rPr>
          <w:rFonts w:ascii="微软雅黑" w:hAnsi="微软雅黑"/>
          <w:b/>
          <w:sz w:val="48"/>
          <w:szCs w:val="48"/>
        </w:rPr>
        <w:t xml:space="preserve">★</w:t>
      </w:r>
      <w:r>
        <w:rPr>
          <w:rFonts w:hint="eastAsia" w:ascii="黑体" w:eastAsia="黑体"/>
          <w:sz w:val="36"/>
        </w:rPr>
        <w:t xml:space="preserve">法定代表人授权书</w:t>
      </w:r>
      <w:r/>
    </w:p>
    <w:p>
      <w:pPr>
        <w:pStyle w:val="1139"/>
        <w:ind w:left="398"/>
        <w:spacing w:before="239"/>
      </w:pPr>
      <w:r>
        <w:t xml:space="preserve">江苏建科工程咨询有限公司：</w:t>
      </w:r>
      <w:r/>
    </w:p>
    <w:p>
      <w:pPr>
        <w:pStyle w:val="1139"/>
        <w:ind w:left="398" w:right="496"/>
        <w:spacing w:before="138" w:line="364" w:lineRule="auto"/>
      </w:pPr>
      <w:r>
        <w:t xml:space="preserve">本授权书声明：注册于（供应商住址）的（供应商名称）法定代表人（法定代表人姓名、职务）代表本公司授权在下面签字的（供应商代表姓名、职务）为本公司的合法代理人，就贵方组织的</w:t>
      </w:r>
      <w:r/>
    </w:p>
    <w:p>
      <w:pPr>
        <w:pStyle w:val="1139"/>
        <w:ind w:left="398" w:right="496"/>
        <w:spacing w:before="138" w:line="364" w:lineRule="auto"/>
      </w:pPr>
      <w:r>
        <w:rPr>
          <w:rFonts w:ascii="Times New Roman" w:eastAsia="Times New Roman"/>
          <w:u w:val="single"/>
        </w:rPr>
        <w:tab/>
      </w:r>
      <w:r>
        <w:t xml:space="preserve">（项目名称）</w:t>
      </w:r>
      <w:r>
        <w:rPr>
          <w:u w:val="single"/>
        </w:rPr>
        <w:tab/>
      </w:r>
      <w:r>
        <w:t xml:space="preserve">（项目编号）竞争性磋商，以本公司名义处理</w:t>
      </w:r>
      <w:r>
        <w:rPr>
          <w:spacing w:val="-10"/>
        </w:rPr>
        <w:t xml:space="preserve">一</w:t>
      </w:r>
      <w:r>
        <w:t xml:space="preserve">切与之有关的事务。</w:t>
      </w:r>
      <w:r/>
    </w:p>
    <w:p>
      <w:pPr>
        <w:pStyle w:val="1139"/>
        <w:ind w:left="398" w:right="496"/>
        <w:spacing w:before="138" w:line="364" w:lineRule="auto"/>
      </w:pPr>
      <w:r>
        <w:t xml:space="preserve">本授权书于年月日签字生效，特此声明。</w:t>
      </w:r>
      <w:r/>
    </w:p>
    <w:p>
      <w:pPr>
        <w:pStyle w:val="1139"/>
        <w:ind w:left="398" w:right="496"/>
        <w:spacing w:before="138" w:line="364" w:lineRule="auto"/>
      </w:pPr>
      <w:r>
        <w:t xml:space="preserve">法定代表人签字：</w:t>
      </w:r>
      <w:r/>
    </w:p>
    <w:p>
      <w:pPr>
        <w:pStyle w:val="1139"/>
        <w:ind w:right="7887" w:hanging="420"/>
        <w:spacing w:line="364" w:lineRule="auto"/>
      </w:pPr>
      <w:r>
        <w:t xml:space="preserve">被授权人签字： 日期：年月日</w:t>
      </w:r>
      <w:r/>
    </w:p>
    <w:p>
      <w:pPr>
        <w:spacing w:line="364"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b/>
          <w:sz w:val="24"/>
        </w:rPr>
      </w:pPr>
      <w:r/>
      <w:bookmarkStart w:id="147" w:name="_bookmark14"/>
      <w:r/>
      <w:bookmarkEnd w:id="147"/>
      <w:r/>
      <w:bookmarkStart w:id="148" w:name="目录三、报价表格式"/>
      <w:r/>
      <w:bookmarkEnd w:id="148"/>
      <w:r>
        <w:rPr>
          <w:rFonts w:hint="eastAsia" w:ascii="黑体" w:eastAsia="黑体"/>
          <w:b/>
          <w:sz w:val="24"/>
        </w:rPr>
        <w:t xml:space="preserve">目录三、报价表格式</w:t>
      </w:r>
      <w:r/>
    </w:p>
    <w:p>
      <w:pPr>
        <w:pStyle w:val="1139"/>
        <w:spacing w:before="4"/>
        <w:rPr>
          <w:rFonts w:ascii="黑体"/>
          <w:b/>
          <w:sz w:val="46"/>
        </w:rPr>
      </w:pPr>
      <w:r>
        <w:br w:type="column"/>
      </w:r>
      <w:r/>
    </w:p>
    <w:p>
      <w:pPr>
        <w:rPr>
          <w:rFonts w:ascii="黑体" w:eastAsia="黑体"/>
          <w:sz w:val="36"/>
        </w:rPr>
      </w:pPr>
      <w:r>
        <w:rPr>
          <w:rFonts w:hint="eastAsia" w:ascii="黑体" w:eastAsia="黑体"/>
          <w:sz w:val="36"/>
        </w:rPr>
        <w:t xml:space="preserve">（1）报价汇总表</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ascii="黑体" w:eastAsia="黑体"/>
          <w:sz w:val="36"/>
        </w:rPr>
      </w:r>
      <w:r/>
    </w:p>
    <w:p>
      <w:pPr>
        <w:pStyle w:val="1139"/>
        <w:spacing w:before="8"/>
        <w:rPr>
          <w:rFonts w:ascii="黑体"/>
          <w:sz w:val="12"/>
        </w:rPr>
      </w:pPr>
      <w:r>
        <w:rPr>
          <w:rFonts w:ascii="黑体"/>
          <w:sz w:val="12"/>
        </w:rPr>
      </w:r>
      <w:r/>
    </w:p>
    <w:p>
      <w:pPr>
        <w:pStyle w:val="1139"/>
        <w:ind w:left="398"/>
        <w:spacing w:before="76"/>
      </w:pPr>
      <w:r>
        <w:t xml:space="preserve">项目名称：</w:t>
      </w:r>
      <w:r>
        <w:rPr>
          <w:rFonts w:hint="eastAsia"/>
          <w:bCs/>
        </w:rPr>
        <w:t xml:space="preserve">南京鼓楼医院水暖、空调、消防等零星维修及施工改造服务  </w:t>
      </w:r>
      <w:r/>
    </w:p>
    <w:p>
      <w:pPr>
        <w:pStyle w:val="1139"/>
        <w:spacing w:before="7"/>
        <w:rPr>
          <w:sz w:val="9"/>
        </w:rPr>
      </w:pPr>
      <w:r>
        <w:rPr>
          <w:sz w:val="9"/>
        </w:rPr>
      </w:r>
      <w:r/>
    </w:p>
    <w:tbl>
      <w:tblPr>
        <w:tblStyle w:val="1130"/>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312"/>
              <w:spacing w:before="5"/>
              <w:rPr>
                <w:sz w:val="17"/>
              </w:rPr>
            </w:pPr>
            <w:r>
              <w:rPr>
                <w:sz w:val="17"/>
              </w:rPr>
            </w:r>
            <w:r/>
          </w:p>
          <w:p>
            <w:pPr>
              <w:pStyle w:val="1312"/>
              <w:ind w:left="123" w:right="111"/>
              <w:jc w:val="center"/>
            </w:pPr>
            <w:r>
              <w:t xml:space="preserve">序号</w:t>
            </w:r>
            <w:r/>
          </w:p>
        </w:tc>
        <w:tc>
          <w:tcPr>
            <w:gridSpan w:val="2"/>
            <w:tcW w:w="2552" w:type="dxa"/>
            <w:textDirection w:val="lrTb"/>
            <w:noWrap w:val="false"/>
          </w:tcPr>
          <w:p>
            <w:pPr>
              <w:pStyle w:val="1312"/>
              <w:spacing w:before="5"/>
              <w:rPr>
                <w:sz w:val="17"/>
              </w:rPr>
            </w:pPr>
            <w:r>
              <w:rPr>
                <w:sz w:val="17"/>
              </w:rPr>
            </w:r>
            <w:r/>
          </w:p>
          <w:p>
            <w:pPr>
              <w:pStyle w:val="1312"/>
              <w:ind w:left="856"/>
            </w:pPr>
            <w:r>
              <w:t xml:space="preserve">项目名称</w:t>
            </w:r>
            <w:r/>
          </w:p>
        </w:tc>
        <w:tc>
          <w:tcPr>
            <w:tcW w:w="4111" w:type="dxa"/>
            <w:textDirection w:val="lrTb"/>
            <w:noWrap w:val="false"/>
          </w:tcPr>
          <w:p>
            <w:pPr>
              <w:pStyle w:val="1312"/>
              <w:spacing w:before="5"/>
              <w:rPr>
                <w:sz w:val="17"/>
              </w:rPr>
            </w:pPr>
            <w:r>
              <w:rPr>
                <w:sz w:val="17"/>
              </w:rPr>
            </w:r>
            <w:r/>
          </w:p>
          <w:p>
            <w:pPr>
              <w:pStyle w:val="1312"/>
              <w:ind w:left="1318"/>
            </w:pPr>
            <w:r>
              <w:rPr>
                <w:rFonts w:hint="eastAsia" w:ascii="微软雅黑" w:hAnsi="微软雅黑" w:cs="微软雅黑"/>
                <w:szCs w:val="21"/>
              </w:rPr>
              <w:t xml:space="preserve">下浮率（</w:t>
            </w:r>
            <w:r>
              <w:rPr>
                <w:rFonts w:hint="eastAsia" w:ascii="微软雅黑" w:hAnsi="微软雅黑" w:cs="微软雅黑"/>
                <w:szCs w:val="21"/>
                <w:lang w:val="en-US"/>
              </w:rPr>
              <w:t xml:space="preserve">%</w:t>
            </w:r>
            <w:r>
              <w:rPr>
                <w:rFonts w:hint="eastAsia" w:ascii="微软雅黑" w:hAnsi="微软雅黑" w:cs="微软雅黑"/>
                <w:szCs w:val="21"/>
              </w:rPr>
              <w:t xml:space="preserve">）</w:t>
            </w:r>
            <w:r/>
          </w:p>
        </w:tc>
        <w:tc>
          <w:tcPr>
            <w:tcW w:w="1981" w:type="dxa"/>
            <w:textDirection w:val="lrTb"/>
            <w:noWrap w:val="false"/>
          </w:tcPr>
          <w:p>
            <w:pPr>
              <w:pStyle w:val="1312"/>
              <w:spacing w:before="5"/>
              <w:rPr>
                <w:sz w:val="17"/>
              </w:rPr>
            </w:pPr>
            <w:r>
              <w:rPr>
                <w:sz w:val="17"/>
              </w:rPr>
            </w:r>
            <w:r/>
          </w:p>
          <w:p>
            <w:pPr>
              <w:pStyle w:val="1312"/>
              <w:ind w:left="757" w:right="748"/>
              <w:jc w:val="center"/>
            </w:pPr>
            <w:r>
              <w:t xml:space="preserve">备注</w:t>
            </w:r>
            <w:r/>
          </w:p>
        </w:tc>
      </w:tr>
      <w:tr>
        <w:trPr>
          <w:trHeight w:val="1112"/>
        </w:trPr>
        <w:tc>
          <w:tcPr>
            <w:tcW w:w="709" w:type="dxa"/>
            <w:textDirection w:val="lrTb"/>
            <w:noWrap w:val="false"/>
          </w:tcPr>
          <w:p>
            <w:pPr>
              <w:pStyle w:val="1312"/>
            </w:pPr>
            <w:r/>
            <w:r/>
          </w:p>
          <w:p>
            <w:pPr>
              <w:pStyle w:val="1312"/>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312"/>
              <w:spacing w:before="3"/>
            </w:pPr>
            <w:r/>
            <w:r/>
          </w:p>
          <w:p>
            <w:pPr>
              <w:pStyle w:val="1312"/>
              <w:ind w:left="225" w:right="40" w:hanging="106"/>
              <w:spacing w:line="242" w:lineRule="auto"/>
            </w:pPr>
            <w:r>
              <w:rPr>
                <w:rFonts w:hint="eastAsia"/>
                <w:bCs/>
                <w:lang w:val="en-US"/>
              </w:rPr>
              <w:t xml:space="preserve">南京鼓楼医院水暖、空调、消防等零星维修及施工改造服务  </w:t>
            </w:r>
            <w:r/>
          </w:p>
        </w:tc>
        <w:tc>
          <w:tcPr>
            <w:tcW w:w="4111" w:type="dxa"/>
            <w:textDirection w:val="lrTb"/>
            <w:noWrap w:val="false"/>
          </w:tcPr>
          <w:p>
            <w:pPr>
              <w:pStyle w:val="1312"/>
              <w:rPr>
                <w:rFonts w:ascii="Times New Roman"/>
                <w:sz w:val="20"/>
              </w:rPr>
            </w:pPr>
            <w:r>
              <w:rPr>
                <w:rFonts w:ascii="Times New Roman"/>
                <w:sz w:val="20"/>
              </w:rPr>
            </w:r>
            <w:r/>
          </w:p>
        </w:tc>
        <w:tc>
          <w:tcPr>
            <w:tcW w:w="1981" w:type="dxa"/>
            <w:textDirection w:val="lrTb"/>
            <w:noWrap w:val="false"/>
          </w:tcPr>
          <w:p>
            <w:pPr>
              <w:pStyle w:val="1312"/>
              <w:rPr>
                <w:rFonts w:ascii="Times New Roman"/>
                <w:sz w:val="20"/>
              </w:rPr>
            </w:pPr>
            <w:r>
              <w:rPr>
                <w:rFonts w:ascii="Times New Roman"/>
                <w:sz w:val="20"/>
              </w:rPr>
            </w:r>
            <w:r/>
          </w:p>
        </w:tc>
      </w:tr>
      <w:tr>
        <w:trPr>
          <w:trHeight w:val="736"/>
        </w:trPr>
        <w:tc>
          <w:tcPr>
            <w:gridSpan w:val="2"/>
            <w:tcW w:w="1560" w:type="dxa"/>
            <w:textDirection w:val="lrTb"/>
            <w:noWrap w:val="false"/>
          </w:tcPr>
          <w:p>
            <w:pPr>
              <w:pStyle w:val="1312"/>
              <w:ind w:left="149" w:right="135"/>
              <w:spacing w:before="95" w:line="244" w:lineRule="auto"/>
            </w:pPr>
            <w:r>
              <w:t xml:space="preserve">供应商是否属于小微型企业</w:t>
            </w:r>
            <w:r/>
          </w:p>
        </w:tc>
        <w:tc>
          <w:tcPr>
            <w:gridSpan w:val="3"/>
            <w:tcW w:w="7793" w:type="dxa"/>
            <w:textDirection w:val="lrTb"/>
            <w:noWrap w:val="false"/>
          </w:tcPr>
          <w:p>
            <w:pPr>
              <w:pStyle w:val="1312"/>
              <w:ind w:left="631"/>
              <w:spacing w:before="165"/>
              <w:tabs>
                <w:tab w:val="left" w:pos="1577" w:leader="none"/>
              </w:tabs>
            </w:pPr>
            <w:r>
              <w:t xml:space="preserve">是</w:t>
            </w:r>
            <w:r>
              <w:tab/>
            </w:r>
            <w:r>
              <w:t xml:space="preserve">否</w:t>
            </w:r>
            <w:r/>
          </w:p>
        </w:tc>
      </w:tr>
    </w:tbl>
    <w:p>
      <w:pPr>
        <w:pStyle w:val="1139"/>
        <w:spacing w:before="12"/>
        <w:rPr>
          <w:sz w:val="31"/>
        </w:rPr>
      </w:pPr>
      <w:r>
        <w:rPr>
          <w:sz w:val="31"/>
        </w:rPr>
      </w:r>
      <w:r/>
    </w:p>
    <w:p>
      <w:pPr>
        <w:pStyle w:val="1139"/>
        <w:ind w:left="398"/>
      </w:pPr>
      <w:r>
        <w:t xml:space="preserve">说明：</w:t>
      </w:r>
      <w:r/>
    </w:p>
    <w:p>
      <w:pPr>
        <w:pStyle w:val="1139"/>
        <w:spacing w:before="139"/>
      </w:pPr>
      <w:r>
        <w:t xml:space="preserve">1、在“供应商是否属于小和微型企业”栏“是”或“否”上打“√”。</w:t>
      </w:r>
      <w:r/>
    </w:p>
    <w:p>
      <w:pPr>
        <w:pStyle w:val="1139"/>
        <w:spacing w:before="141"/>
      </w:pPr>
      <w:r>
        <w:t xml:space="preserve">2、经磋商后，如果成交价高于或低于供应商在响应文件首次报价的，分项报价同比例调整。</w:t>
      </w:r>
      <w:r/>
    </w:p>
    <w:p>
      <w:pPr>
        <w:pStyle w:val="1139"/>
        <w:ind w:right="498"/>
        <w:jc w:val="right"/>
        <w:spacing w:before="139"/>
      </w:pPr>
      <w:r>
        <w:t xml:space="preserve">供应商名称:（盖章）</w:t>
      </w:r>
      <w:r/>
    </w:p>
    <w:p>
      <w:pPr>
        <w:jc w:val="right"/>
      </w:pPr>
      <w:r/>
      <w:r/>
    </w:p>
    <w:p>
      <w:pPr>
        <w:jc w:val="right"/>
      </w:pPr>
      <w:r/>
      <w:r/>
    </w:p>
    <w:p>
      <w:pPr>
        <w:ind w:right="110"/>
        <w:jc w:val="right"/>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1139"/>
        <w:spacing w:before="4"/>
        <w:rPr>
          <w:rFonts w:ascii="黑体" w:eastAsia="黑体"/>
          <w:sz w:val="36"/>
        </w:rPr>
      </w:pPr>
      <w:r>
        <w:br w:type="column"/>
      </w:r>
      <w:r>
        <w:rPr>
          <w:rFonts w:hint="eastAsia" w:ascii="黑体" w:eastAsia="黑体"/>
          <w:sz w:val="36"/>
        </w:rPr>
        <w:t xml:space="preserve">(2)报价汇总表</w:t>
      </w:r>
      <w:r/>
    </w:p>
    <w:p>
      <w:pPr>
        <w:pStyle w:val="1139"/>
        <w:spacing w:before="4"/>
        <w:rPr>
          <w:rFonts w:ascii="黑体"/>
          <w:b/>
          <w:sz w:val="46"/>
        </w:rPr>
        <w:sectPr>
          <w:footnotePr/>
          <w:endnotePr/>
          <w:type w:val="nextPage"/>
          <w:pgSz w:w="11910" w:h="16840" w:orient="portrait"/>
          <w:pgMar w:top="1360" w:right="920" w:bottom="1080" w:left="1020" w:header="0" w:footer="894" w:gutter="0"/>
          <w:cols w:num="2" w:sep="0" w:space="1701" w:equalWidth="0">
            <w:col w:w="2606" w:space="1028"/>
            <w:col w:w="6336" w:space="0"/>
          </w:cols>
          <w:docGrid w:linePitch="360"/>
        </w:sectPr>
      </w:pPr>
      <w:r>
        <w:rPr>
          <w:rFonts w:hint="eastAsia" w:ascii="黑体" w:eastAsia="黑体"/>
          <w:sz w:val="36"/>
        </w:rPr>
        <w:t xml:space="preserve">（第二轮报价表）</w:t>
      </w:r>
      <w:r/>
    </w:p>
    <w:p>
      <w:pPr>
        <w:pStyle w:val="1139"/>
        <w:spacing w:before="8"/>
        <w:rPr>
          <w:rFonts w:ascii="黑体" w:eastAsiaTheme="minorEastAsia"/>
          <w:sz w:val="12"/>
        </w:rPr>
      </w:pPr>
      <w:r>
        <w:rPr>
          <w:rFonts w:ascii="黑体" w:eastAsiaTheme="minorEastAsia"/>
          <w:sz w:val="12"/>
        </w:rPr>
      </w:r>
      <w:r/>
    </w:p>
    <w:p>
      <w:pPr>
        <w:pStyle w:val="1139"/>
        <w:ind w:left="398"/>
        <w:spacing w:before="76"/>
      </w:pPr>
      <w:r>
        <w:t xml:space="preserve">项目名称：</w:t>
      </w:r>
      <w:r>
        <w:rPr>
          <w:rFonts w:hint="eastAsia"/>
          <w:bCs/>
        </w:rPr>
        <w:t xml:space="preserve">南京鼓楼医院水暖、空调、消防等零星维修及施工改造服务  </w:t>
      </w:r>
      <w:r/>
    </w:p>
    <w:p>
      <w:pPr>
        <w:pStyle w:val="1139"/>
        <w:spacing w:before="7"/>
        <w:rPr>
          <w:sz w:val="9"/>
        </w:rPr>
      </w:pPr>
      <w:r>
        <w:rPr>
          <w:sz w:val="9"/>
        </w:rPr>
      </w:r>
      <w:r/>
    </w:p>
    <w:tbl>
      <w:tblPr>
        <w:tblStyle w:val="1130"/>
        <w:tblW w:w="0" w:type="auto"/>
        <w:tblInd w:w="2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851"/>
        <w:gridCol w:w="1701"/>
        <w:gridCol w:w="4111"/>
        <w:gridCol w:w="1981"/>
      </w:tblGrid>
      <w:tr>
        <w:trPr>
          <w:trHeight w:val="720"/>
        </w:trPr>
        <w:tc>
          <w:tcPr>
            <w:tcW w:w="709" w:type="dxa"/>
            <w:textDirection w:val="lrTb"/>
            <w:noWrap w:val="false"/>
          </w:tcPr>
          <w:p>
            <w:pPr>
              <w:pStyle w:val="1312"/>
              <w:spacing w:before="5"/>
              <w:rPr>
                <w:sz w:val="17"/>
              </w:rPr>
            </w:pPr>
            <w:r>
              <w:rPr>
                <w:sz w:val="17"/>
              </w:rPr>
            </w:r>
            <w:r/>
          </w:p>
          <w:p>
            <w:pPr>
              <w:pStyle w:val="1312"/>
              <w:ind w:left="123" w:right="111"/>
              <w:jc w:val="center"/>
            </w:pPr>
            <w:r>
              <w:t xml:space="preserve">序号</w:t>
            </w:r>
            <w:r/>
          </w:p>
        </w:tc>
        <w:tc>
          <w:tcPr>
            <w:gridSpan w:val="2"/>
            <w:tcW w:w="2552" w:type="dxa"/>
            <w:textDirection w:val="lrTb"/>
            <w:noWrap w:val="false"/>
          </w:tcPr>
          <w:p>
            <w:pPr>
              <w:pStyle w:val="1312"/>
              <w:spacing w:before="5"/>
              <w:rPr>
                <w:sz w:val="17"/>
              </w:rPr>
            </w:pPr>
            <w:r>
              <w:rPr>
                <w:sz w:val="17"/>
              </w:rPr>
            </w:r>
            <w:r/>
          </w:p>
          <w:p>
            <w:pPr>
              <w:pStyle w:val="1312"/>
              <w:ind w:left="856"/>
            </w:pPr>
            <w:r>
              <w:t xml:space="preserve">项目名称</w:t>
            </w:r>
            <w:r/>
          </w:p>
        </w:tc>
        <w:tc>
          <w:tcPr>
            <w:tcW w:w="4111" w:type="dxa"/>
            <w:textDirection w:val="lrTb"/>
            <w:noWrap w:val="false"/>
          </w:tcPr>
          <w:p>
            <w:pPr>
              <w:pStyle w:val="1312"/>
              <w:spacing w:before="5"/>
              <w:rPr>
                <w:sz w:val="17"/>
              </w:rPr>
            </w:pPr>
            <w:r>
              <w:rPr>
                <w:sz w:val="17"/>
              </w:rPr>
            </w:r>
            <w:r/>
          </w:p>
          <w:p>
            <w:pPr>
              <w:pStyle w:val="1312"/>
              <w:ind w:left="1318"/>
            </w:pPr>
            <w:r>
              <w:rPr>
                <w:rFonts w:hint="eastAsia" w:ascii="微软雅黑" w:hAnsi="微软雅黑" w:cs="微软雅黑"/>
                <w:szCs w:val="21"/>
              </w:rPr>
              <w:t xml:space="preserve">下浮率（</w:t>
            </w:r>
            <w:r>
              <w:rPr>
                <w:rFonts w:hint="eastAsia" w:ascii="微软雅黑" w:hAnsi="微软雅黑" w:cs="微软雅黑"/>
                <w:szCs w:val="21"/>
                <w:lang w:val="en-US"/>
              </w:rPr>
              <w:t xml:space="preserve">%</w:t>
            </w:r>
            <w:r>
              <w:rPr>
                <w:rFonts w:hint="eastAsia" w:ascii="微软雅黑" w:hAnsi="微软雅黑" w:cs="微软雅黑"/>
                <w:szCs w:val="21"/>
              </w:rPr>
              <w:t xml:space="preserve">）</w:t>
            </w:r>
            <w:r/>
          </w:p>
        </w:tc>
        <w:tc>
          <w:tcPr>
            <w:tcW w:w="1981" w:type="dxa"/>
            <w:textDirection w:val="lrTb"/>
            <w:noWrap w:val="false"/>
          </w:tcPr>
          <w:p>
            <w:pPr>
              <w:pStyle w:val="1312"/>
              <w:spacing w:before="5"/>
              <w:rPr>
                <w:sz w:val="17"/>
              </w:rPr>
            </w:pPr>
            <w:r>
              <w:rPr>
                <w:sz w:val="17"/>
              </w:rPr>
            </w:r>
            <w:r/>
          </w:p>
          <w:p>
            <w:pPr>
              <w:pStyle w:val="1312"/>
              <w:ind w:left="757" w:right="748"/>
              <w:jc w:val="center"/>
            </w:pPr>
            <w:r>
              <w:t xml:space="preserve">备注</w:t>
            </w:r>
            <w:r/>
          </w:p>
        </w:tc>
      </w:tr>
      <w:tr>
        <w:trPr>
          <w:trHeight w:val="1112"/>
        </w:trPr>
        <w:tc>
          <w:tcPr>
            <w:tcW w:w="709" w:type="dxa"/>
            <w:textDirection w:val="lrTb"/>
            <w:noWrap w:val="false"/>
          </w:tcPr>
          <w:p>
            <w:pPr>
              <w:pStyle w:val="1312"/>
            </w:pPr>
            <w:r/>
            <w:r/>
          </w:p>
          <w:p>
            <w:pPr>
              <w:pStyle w:val="1312"/>
              <w:ind w:left="11"/>
              <w:jc w:val="center"/>
              <w:spacing w:before="151"/>
              <w:rPr>
                <w:rFonts w:ascii="Times New Roman"/>
              </w:rPr>
            </w:pPr>
            <w:r>
              <w:rPr>
                <w:rFonts w:ascii="Times New Roman"/>
              </w:rPr>
              <w:t xml:space="preserve">1</w:t>
            </w:r>
            <w:r/>
          </w:p>
        </w:tc>
        <w:tc>
          <w:tcPr>
            <w:gridSpan w:val="2"/>
            <w:tcW w:w="2552" w:type="dxa"/>
            <w:textDirection w:val="lrTb"/>
            <w:noWrap w:val="false"/>
          </w:tcPr>
          <w:p>
            <w:pPr>
              <w:pStyle w:val="1312"/>
              <w:spacing w:before="3"/>
            </w:pPr>
            <w:r/>
            <w:r/>
          </w:p>
          <w:p>
            <w:pPr>
              <w:pStyle w:val="1312"/>
              <w:ind w:left="225" w:right="40" w:hanging="106"/>
              <w:spacing w:line="242" w:lineRule="auto"/>
            </w:pPr>
            <w:r>
              <w:rPr>
                <w:rFonts w:hint="eastAsia"/>
                <w:bCs/>
                <w:lang w:val="en-US"/>
              </w:rPr>
              <w:t xml:space="preserve">南京鼓楼医院水暖、空调、消防等零星维修及施工改造服务  </w:t>
            </w:r>
            <w:r/>
          </w:p>
        </w:tc>
        <w:tc>
          <w:tcPr>
            <w:tcW w:w="4111" w:type="dxa"/>
            <w:textDirection w:val="lrTb"/>
            <w:noWrap w:val="false"/>
          </w:tcPr>
          <w:p>
            <w:pPr>
              <w:pStyle w:val="1312"/>
              <w:rPr>
                <w:rFonts w:ascii="Times New Roman"/>
                <w:sz w:val="20"/>
              </w:rPr>
            </w:pPr>
            <w:r>
              <w:rPr>
                <w:rFonts w:ascii="Times New Roman"/>
                <w:sz w:val="20"/>
              </w:rPr>
            </w:r>
            <w:r/>
          </w:p>
        </w:tc>
        <w:tc>
          <w:tcPr>
            <w:tcW w:w="1981" w:type="dxa"/>
            <w:textDirection w:val="lrTb"/>
            <w:noWrap w:val="false"/>
          </w:tcPr>
          <w:p>
            <w:pPr>
              <w:pStyle w:val="1312"/>
              <w:rPr>
                <w:rFonts w:ascii="Times New Roman"/>
                <w:sz w:val="20"/>
              </w:rPr>
            </w:pPr>
            <w:r>
              <w:rPr>
                <w:rFonts w:ascii="Times New Roman"/>
                <w:sz w:val="20"/>
              </w:rPr>
            </w:r>
            <w:r/>
          </w:p>
        </w:tc>
      </w:tr>
      <w:tr>
        <w:trPr>
          <w:trHeight w:val="736"/>
        </w:trPr>
        <w:tc>
          <w:tcPr>
            <w:gridSpan w:val="2"/>
            <w:tcW w:w="1560" w:type="dxa"/>
            <w:textDirection w:val="lrTb"/>
            <w:noWrap w:val="false"/>
          </w:tcPr>
          <w:p>
            <w:pPr>
              <w:pStyle w:val="1312"/>
              <w:ind w:left="149" w:right="135"/>
              <w:spacing w:before="95" w:line="244" w:lineRule="auto"/>
            </w:pPr>
            <w:r>
              <w:t xml:space="preserve">供应商是否属于小微型企业</w:t>
            </w:r>
            <w:r/>
          </w:p>
        </w:tc>
        <w:tc>
          <w:tcPr>
            <w:gridSpan w:val="3"/>
            <w:tcW w:w="7793" w:type="dxa"/>
            <w:textDirection w:val="lrTb"/>
            <w:noWrap w:val="false"/>
          </w:tcPr>
          <w:p>
            <w:pPr>
              <w:pStyle w:val="1312"/>
              <w:ind w:left="631"/>
              <w:spacing w:before="165"/>
              <w:tabs>
                <w:tab w:val="left" w:pos="1577" w:leader="none"/>
              </w:tabs>
            </w:pPr>
            <w:r>
              <w:t xml:space="preserve">是</w:t>
            </w:r>
            <w:r>
              <w:tab/>
            </w:r>
            <w:r>
              <w:t xml:space="preserve">否</w:t>
            </w:r>
            <w:r/>
          </w:p>
        </w:tc>
      </w:tr>
    </w:tbl>
    <w:p>
      <w:pPr>
        <w:pStyle w:val="1139"/>
        <w:spacing w:before="12"/>
        <w:rPr>
          <w:sz w:val="31"/>
        </w:rPr>
      </w:pPr>
      <w:r>
        <w:rPr>
          <w:sz w:val="31"/>
        </w:rPr>
      </w:r>
      <w:r/>
    </w:p>
    <w:p>
      <w:pPr>
        <w:pStyle w:val="1139"/>
        <w:ind w:left="398"/>
      </w:pPr>
      <w:r>
        <w:t xml:space="preserve">说明：</w:t>
      </w:r>
      <w:r/>
    </w:p>
    <w:p>
      <w:pPr>
        <w:pStyle w:val="1139"/>
        <w:spacing w:before="139"/>
      </w:pPr>
      <w:r>
        <w:t xml:space="preserve">1、在“供应商是否属于小和微型企业”栏“是”或“否”上打“√”。</w:t>
      </w:r>
      <w:r/>
    </w:p>
    <w:p>
      <w:pPr>
        <w:pStyle w:val="1139"/>
        <w:spacing w:before="141"/>
      </w:pPr>
      <w:r>
        <w:t xml:space="preserve">2、经磋商后，如果成交价高于或低于供应商在响应文件首次报价的，分项报价同比例调整。</w:t>
      </w:r>
      <w:r/>
    </w:p>
    <w:p>
      <w:pPr>
        <w:pStyle w:val="1139"/>
        <w:ind w:right="498"/>
        <w:jc w:val="right"/>
        <w:spacing w:before="139"/>
      </w:pPr>
      <w:r>
        <w:t xml:space="preserve">供应商名称:（盖章）</w:t>
      </w:r>
      <w:r/>
    </w:p>
    <w:p>
      <w:pPr>
        <w:jc w:val="right"/>
      </w:pPr>
      <w:r/>
      <w:r/>
    </w:p>
    <w:p>
      <w:pPr>
        <w:ind w:firstLine="480"/>
        <w:spacing w:line="460" w:lineRule="exact"/>
        <w:rPr>
          <w:rFonts w:ascii="仿宋_GB2312" w:hAnsi="宋体" w:eastAsia="仿宋_GB2312"/>
          <w:b/>
          <w:bCs/>
          <w:sz w:val="30"/>
          <w:szCs w:val="30"/>
          <w:lang w:val="zh-CN"/>
        </w:rPr>
      </w:pPr>
      <w:r>
        <w:rPr>
          <w:rFonts w:hint="eastAsia" w:ascii="仿宋_GB2312" w:hAnsi="宋体" w:eastAsia="仿宋_GB2312"/>
          <w:b/>
          <w:bCs/>
          <w:sz w:val="30"/>
          <w:szCs w:val="30"/>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jc w:val="right"/>
      </w:pPr>
      <w:r/>
      <w:r/>
    </w:p>
    <w:p>
      <w:pPr>
        <w:pStyle w:val="1139"/>
        <w:spacing w:before="1"/>
        <w:rPr>
          <w:sz w:val="14"/>
        </w:rPr>
      </w:pPr>
      <w:r>
        <w:rPr>
          <w:sz w:val="14"/>
        </w:rPr>
      </w:r>
      <w:r/>
    </w:p>
    <w:p>
      <w:pPr>
        <w:ind w:left="398"/>
        <w:spacing w:before="66"/>
        <w:rPr>
          <w:rFonts w:ascii="黑体" w:eastAsia="黑体"/>
          <w:sz w:val="24"/>
        </w:rPr>
      </w:pPr>
      <w:r/>
      <w:bookmarkStart w:id="149" w:name="目录四、资格证明文件"/>
      <w:r/>
      <w:bookmarkEnd w:id="149"/>
      <w:r/>
      <w:bookmarkStart w:id="150" w:name="_bookmark15"/>
      <w:r/>
      <w:bookmarkEnd w:id="150"/>
      <w:r>
        <w:rPr>
          <w:rFonts w:hint="eastAsia" w:ascii="黑体" w:eastAsia="黑体"/>
          <w:sz w:val="24"/>
        </w:rPr>
        <w:t xml:space="preserve">目录四、资格证明文件</w:t>
      </w:r>
      <w:r/>
    </w:p>
    <w:p>
      <w:pPr>
        <w:pStyle w:val="1139"/>
        <w:spacing w:before="3"/>
        <w:rPr>
          <w:rFonts w:ascii="黑体"/>
          <w:sz w:val="19"/>
        </w:rPr>
      </w:pPr>
      <w:r>
        <w:rPr>
          <w:rFonts w:ascii="黑体"/>
          <w:sz w:val="19"/>
        </w:rPr>
      </w:r>
      <w:r/>
    </w:p>
    <w:p>
      <w:pPr>
        <w:ind w:left="907" w:right="1007"/>
        <w:jc w:val="center"/>
        <w:rPr>
          <w:b/>
          <w:sz w:val="32"/>
        </w:rPr>
      </w:pPr>
      <w:r>
        <w:rPr>
          <w:rFonts w:ascii="微软雅黑" w:hAnsi="微软雅黑"/>
          <w:b/>
          <w:sz w:val="48"/>
          <w:szCs w:val="48"/>
        </w:rPr>
        <w:t xml:space="preserve">★</w:t>
      </w:r>
      <w:r>
        <w:rPr>
          <w:b/>
          <w:sz w:val="32"/>
        </w:rPr>
        <w:t xml:space="preserve">资格证明文件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1.满足《中华人民共和国政府采购法》第二十二条规定：</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1.2具有良好的商业信誉和健全的财务会计制度（提供2024年1月至投标截止时间前任一月份的资产负债表和利润表，</w:t>
      </w:r>
      <w:r>
        <w:rPr>
          <w:rFonts w:hint="eastAsia" w:ascii="微软雅黑" w:hAnsi="微软雅黑" w:cs="微软雅黑"/>
          <w:b/>
          <w:bCs/>
          <w:szCs w:val="21"/>
        </w:rPr>
        <w:t xml:space="preserve">或</w:t>
      </w:r>
      <w:r>
        <w:rPr>
          <w:rFonts w:hint="eastAsia" w:ascii="微软雅黑" w:hAnsi="微软雅黑" w:cs="微软雅黑"/>
          <w:szCs w:val="21"/>
        </w:rPr>
        <w:t xml:space="preserve">2024审计报告，</w:t>
      </w:r>
      <w:r>
        <w:rPr>
          <w:rFonts w:hint="eastAsia" w:ascii="微软雅黑" w:hAnsi="微软雅黑" w:cs="微软雅黑"/>
          <w:b/>
          <w:bCs/>
          <w:szCs w:val="21"/>
        </w:rPr>
        <w:t xml:space="preserve">或</w:t>
      </w:r>
      <w:r>
        <w:rPr>
          <w:rFonts w:hint="eastAsia" w:ascii="微软雅黑" w:hAnsi="微软雅黑" w:cs="微软雅黑"/>
          <w:szCs w:val="21"/>
        </w:rPr>
        <w:t xml:space="preserve">银行出具的针对本项目的资信证明，</w:t>
      </w:r>
      <w:r>
        <w:rPr>
          <w:rFonts w:hint="eastAsia" w:ascii="微软雅黑" w:hAnsi="微软雅黑" w:cs="微软雅黑"/>
          <w:b/>
          <w:bCs/>
          <w:szCs w:val="21"/>
        </w:rPr>
        <w:t xml:space="preserve">或</w:t>
      </w:r>
      <w:r>
        <w:rPr>
          <w:rFonts w:hint="eastAsia" w:ascii="微软雅黑" w:hAnsi="微软雅黑" w:cs="微软雅黑"/>
          <w:szCs w:val="21"/>
        </w:rPr>
        <w:t xml:space="preserve">财政部门认可的专业担保机构出具的投标担保函）；</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（法人或者其他组织成立未满一年的可以不提供）</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1.4有依法缴纳</w:t>
      </w:r>
      <w:r>
        <w:rPr>
          <w:rFonts w:hint="eastAsia" w:ascii="微软雅黑" w:hAnsi="微软雅黑" w:cs="微软雅黑"/>
          <w:b/>
          <w:bCs/>
          <w:szCs w:val="21"/>
        </w:rPr>
        <w:t xml:space="preserve">税收</w:t>
      </w:r>
      <w:r>
        <w:rPr>
          <w:rFonts w:hint="eastAsia" w:ascii="微软雅黑" w:hAnsi="微软雅黑" w:cs="微软雅黑"/>
          <w:szCs w:val="21"/>
        </w:rPr>
        <w:t xml:space="preserve">和</w:t>
      </w:r>
      <w:r>
        <w:rPr>
          <w:rFonts w:hint="eastAsia" w:ascii="微软雅黑" w:hAnsi="微软雅黑" w:cs="微软雅黑"/>
          <w:b/>
          <w:bCs/>
          <w:szCs w:val="21"/>
        </w:rPr>
        <w:t xml:space="preserve">社会保障资金</w:t>
      </w:r>
      <w:r>
        <w:rPr>
          <w:rFonts w:hint="eastAsia" w:ascii="微软雅黑" w:hAnsi="微软雅黑" w:cs="微软雅黑"/>
          <w:szCs w:val="21"/>
        </w:rPr>
        <w:t xml:space="preserve">的良好记录（提供2025年1月至投标截止时间前任一月份依法缴纳税收的凭据，以及缴纳社会保险的凭据（专用收据或社会保险的凭据）。依法免税或不需要缴纳社会保障资金的投标供应商，应提供相应文件证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1.6法律、行政法规规定的其他条件。</w:t>
      </w:r>
      <w:r/>
    </w:p>
    <w:p>
      <w:pPr>
        <w:ind w:firstLine="420"/>
        <w:spacing w:line="420" w:lineRule="exact"/>
        <w:rPr>
          <w:rFonts w:ascii="微软雅黑" w:hAnsi="微软雅黑" w:cs="微软雅黑"/>
          <w:b/>
          <w:bCs/>
        </w:rPr>
      </w:pPr>
      <w:r>
        <w:rPr>
          <w:rFonts w:hint="eastAsia" w:ascii="微软雅黑" w:hAnsi="微软雅黑" w:cs="微软雅黑"/>
        </w:rPr>
        <w:t xml:space="preserve">2.是否专门面向中小企业：</w:t>
      </w:r>
      <w:r>
        <w:rPr>
          <w:rFonts w:hint="eastAsia" w:ascii="微软雅黑" w:hAnsi="微软雅黑" w:cs="微软雅黑"/>
          <w:b/>
          <w:bCs/>
        </w:rPr>
        <w:t xml:space="preserve">否。</w:t>
      </w:r>
      <w:r/>
    </w:p>
    <w:p>
      <w:pPr>
        <w:pStyle w:val="1142"/>
        <w:ind w:left="0" w:firstLine="420"/>
        <w:rPr>
          <w:lang w:bidi="zh-CN"/>
        </w:rPr>
      </w:pPr>
      <w:r>
        <w:rPr>
          <w:rFonts w:hint="eastAsia"/>
        </w:rPr>
        <w:t xml:space="preserve">3.</w:t>
      </w:r>
      <w:r>
        <w:rPr>
          <w:lang w:bidi="zh-CN"/>
        </w:rPr>
        <w:t xml:space="preserve">落实政府采购政策需满足的资格要求：供应商如为中小微企业、监狱和戒毒企业、残疾人福利企业、节能环保产品须提供相关证明材料。</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4.本项目的特定资格要求：</w:t>
      </w:r>
      <w:r/>
    </w:p>
    <w:p>
      <w:pPr>
        <w:ind w:firstLine="420"/>
        <w:spacing w:line="420" w:lineRule="exact"/>
        <w:rPr>
          <w:rFonts w:ascii="微软雅黑" w:hAnsi="微软雅黑" w:cs="微软雅黑"/>
          <w:color w:val="000000" w:themeColor="text1"/>
          <w:szCs w:val="21"/>
          <w14:textFill>
            <w14:solidFill>
              <w14:schemeClr w14:val="tx1"/>
            </w14:solidFill>
          </w14:textFill>
        </w:rPr>
      </w:pPr>
      <w:r>
        <w:rPr>
          <w:rFonts w:hint="eastAsia" w:ascii="微软雅黑" w:hAnsi="微软雅黑" w:cs="微软雅黑"/>
          <w:color w:val="000000" w:themeColor="text1"/>
          <w:szCs w:val="21"/>
          <w14:textFill>
            <w14:solidFill>
              <w14:schemeClr w14:val="tx1"/>
            </w14:solidFill>
          </w14:textFill>
        </w:rPr>
        <w:t xml:space="preserve">4.</w:t>
      </w:r>
      <w:r>
        <w:rPr>
          <w:rFonts w:ascii="微软雅黑" w:hAnsi="微软雅黑" w:cs="微软雅黑"/>
          <w:color w:val="000000" w:themeColor="text1"/>
          <w:szCs w:val="21"/>
          <w14:textFill>
            <w14:solidFill>
              <w14:schemeClr w14:val="tx1"/>
            </w14:solidFill>
          </w14:textFill>
        </w:rPr>
        <w:t xml:space="preserve">1企业资质要求：</w:t>
      </w:r>
      <w:r>
        <w:rPr>
          <w:rFonts w:hint="eastAsia" w:ascii="微软雅黑" w:hAnsi="微软雅黑" w:cs="微软雅黑"/>
          <w:color w:val="000000" w:themeColor="text1"/>
          <w:szCs w:val="21"/>
          <w14:textFill>
            <w14:solidFill>
              <w14:schemeClr w14:val="tx1"/>
            </w14:solidFill>
          </w14:textFill>
        </w:rPr>
        <w:t xml:space="preserve">机电工程施工总承包三级及以上或建筑机电安装工程专业承包三级及以上资质；供应商具备安全生产条件,并取得有效期内的安全生产许可证（提供资质证书复印件和安全生产许可证复印件加盖公章）。</w:t>
      </w:r>
      <w:r/>
    </w:p>
    <w:p>
      <w:pPr>
        <w:ind w:firstLine="420"/>
        <w:spacing w:line="420" w:lineRule="exact"/>
        <w:rPr>
          <w:rFonts w:ascii="微软雅黑" w:hAnsi="微软雅黑" w:cs="微软雅黑"/>
          <w:bCs/>
          <w:szCs w:val="21"/>
        </w:rPr>
      </w:pPr>
      <w:r>
        <w:rPr>
          <w:rFonts w:hint="eastAsia" w:ascii="微软雅黑" w:hAnsi="微软雅黑" w:cs="微软雅黑"/>
          <w:szCs w:val="21"/>
        </w:rPr>
        <w:t xml:space="preserve">4.2</w:t>
      </w:r>
      <w:r>
        <w:rPr>
          <w:rFonts w:ascii="微软雅黑" w:hAnsi="微软雅黑" w:cs="微软雅黑"/>
          <w:szCs w:val="21"/>
        </w:rPr>
        <w:t xml:space="preserve">项目经理资质要求：</w:t>
      </w:r>
      <w:r>
        <w:rPr>
          <w:rFonts w:hint="eastAsia" w:ascii="微软雅黑" w:hAnsi="微软雅黑" w:cs="微软雅黑"/>
          <w:szCs w:val="21"/>
        </w:rPr>
        <w:t xml:space="preserve">项目经理具备注册建造师机电工程二级(含)以上，且安全生产考核B证在有效期内（提供证书复印件加盖公章）、社保机构出具自2025年11月1日以来任意一个月供应商为其缴纳的养老保险缴费证明【加盖社保公章或具有可验证的二维码（或验证码）】以及供应商与之签订的劳动合同（提供以上资料提供复印件加盖公章）；并</w:t>
      </w:r>
      <w:r>
        <w:rPr>
          <w:rFonts w:hint="eastAsia" w:ascii="微软雅黑" w:hAnsi="微软雅黑" w:cs="微软雅黑"/>
          <w:bCs/>
          <w:szCs w:val="21"/>
        </w:rPr>
        <w:t xml:space="preserve">提供项目经理无在建工程的承诺书（承诺书加盖公章）。</w:t>
      </w:r>
      <w:r/>
    </w:p>
    <w:p>
      <w:pPr>
        <w:ind w:firstLine="420"/>
        <w:spacing w:line="420" w:lineRule="exact"/>
        <w:rPr>
          <w:rFonts w:ascii="微软雅黑" w:hAnsi="微软雅黑" w:cs="微软雅黑"/>
          <w:b/>
          <w:bCs/>
          <w:szCs w:val="21"/>
          <w:lang w:bidi="zh-CN"/>
        </w:rPr>
      </w:pPr>
      <w:r>
        <w:rPr>
          <w:rFonts w:hint="eastAsia" w:ascii="微软雅黑" w:hAnsi="微软雅黑" w:cs="微软雅黑"/>
          <w:b/>
          <w:bCs/>
          <w:szCs w:val="21"/>
          <w:lang w:bidi="zh-CN"/>
        </w:rPr>
        <w:t xml:space="preserve">4.3中标人不允许转包、分包</w:t>
      </w:r>
      <w:r/>
    </w:p>
    <w:p>
      <w:pPr>
        <w:ind w:firstLine="420"/>
        <w:spacing w:line="420" w:lineRule="exact"/>
      </w:pPr>
      <w:r>
        <w:rPr>
          <w:rFonts w:hint="eastAsia" w:ascii="微软雅黑" w:hAnsi="微软雅黑" w:cs="微软雅黑"/>
          <w:b/>
          <w:bCs/>
          <w:szCs w:val="21"/>
          <w:lang w:bidi="zh-CN"/>
        </w:rPr>
        <w:t xml:space="preserve">4.4</w:t>
      </w:r>
      <w:r>
        <w:rPr>
          <w:rFonts w:cs="宋体"/>
        </w:rPr>
        <w:t xml:space="preserve">信誉要求：</w:t>
      </w:r>
      <w:r>
        <w:rPr>
          <w:rFonts w:hint="eastAsia"/>
        </w:rPr>
        <w:t xml:space="preserve">投标人须</w:t>
      </w:r>
      <w:r>
        <w:t xml:space="preserve">提供以下承诺：</w:t>
      </w:r>
      <w:r>
        <w:rPr>
          <w:rFonts w:hint="eastAsia"/>
        </w:rPr>
        <w:t xml:space="preserve">a、投标文件</w:t>
      </w:r>
      <w:r>
        <w:t xml:space="preserve">中的重要内容没有失实或者弄虚作假；</w:t>
      </w:r>
      <w:r>
        <w:rPr>
          <w:rFonts w:hint="eastAsia"/>
        </w:rPr>
        <w:t xml:space="preserve">b、</w:t>
      </w:r>
      <w:r>
        <w:t xml:space="preserve">投标人未处于被责令停业、投标资格被取消或者财产被接管、冻结和破产状态；</w:t>
      </w:r>
      <w:r>
        <w:rPr>
          <w:rFonts w:hint="eastAsia"/>
        </w:rPr>
        <w:t xml:space="preserve">c、投标人</w:t>
      </w:r>
      <w:r>
        <w:t xml:space="preserve">没有因骗取中标或者严重违约以及发生重大工程质量、安全生产事故等问题，被有关部门暂停投标资格并在暂停期内的；d</w:t>
      </w:r>
      <w:r>
        <w:rPr>
          <w:rFonts w:hint="eastAsia"/>
        </w:rPr>
        <w:t xml:space="preserve">、投标人</w:t>
      </w:r>
      <w:r>
        <w:t xml:space="preserve">没有</w:t>
      </w:r>
      <w:r>
        <w:rPr>
          <w:rFonts w:hint="eastAsia"/>
        </w:rPr>
        <w:t xml:space="preserve">违反法律、法规行为，依法被取消投标资格且期限未满的；没有因招投标活动中有违法违规和不良行为，被有关招投标行政监督部门公示且公示期限未满的</w:t>
      </w:r>
      <w:r>
        <w:t xml:space="preserve">。</w:t>
      </w:r>
      <w:r>
        <w:rPr>
          <w:rFonts w:hint="eastAsia"/>
        </w:rPr>
        <w:t xml:space="preserve">提供加盖投标人公章的承诺书。</w:t>
      </w:r>
      <w:r/>
    </w:p>
    <w:p>
      <w:pPr>
        <w:ind w:firstLine="420"/>
        <w:spacing w:line="420" w:lineRule="exact"/>
      </w:pPr>
      <w:r>
        <w:rPr>
          <w:rFonts w:hint="eastAsia" w:ascii="微软雅黑" w:hAnsi="微软雅黑" w:cs="微软雅黑"/>
          <w:b/>
          <w:bCs/>
          <w:szCs w:val="21"/>
          <w:lang w:bidi="zh-CN"/>
        </w:rPr>
        <w:t xml:space="preserve">4.5</w:t>
      </w:r>
      <w:r>
        <w:rPr>
          <w:rFonts w:hint="eastAsia"/>
        </w:rPr>
        <w:t xml:space="preserve">其他要求：</w:t>
      </w:r>
      <w:r>
        <w:rPr>
          <w:rFonts w:hint="eastAsia" w:ascii="微软雅黑" w:hAnsi="微软雅黑" w:cs="微软雅黑"/>
          <w:color w:val="000000" w:themeColor="text1"/>
          <w:szCs w:val="21"/>
          <w14:textFill>
            <w14:solidFill>
              <w14:schemeClr w14:val="tx1"/>
            </w14:solidFill>
          </w14:textFill>
        </w:rPr>
        <w:t xml:space="preserve">投标人具有特种设备安装改造维修许可证（压力管道 GB2级及以上）（提供许可证复印件加盖公章）</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5.拒绝下述供应商参加本次采购活动: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5.1为采购项目提供整体设计、规范编制或者项目管理、监理、检测等服务的；</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5.2供应商单位负责人为同一人或者存在直接控股、管理关系的不同供应商，不得参加同一合同项下的采购活动；</w:t>
      </w:r>
      <w:r/>
    </w:p>
    <w:p>
      <w:pPr>
        <w:ind w:firstLine="420"/>
        <w:spacing w:line="420" w:lineRule="exact"/>
        <w:rPr>
          <w:rFonts w:ascii="微软雅黑" w:hAnsi="微软雅黑" w:cs="微软雅黑"/>
          <w:szCs w:val="21"/>
        </w:rPr>
      </w:pPr>
      <w:r>
        <w:rPr>
          <w:rFonts w:hint="eastAsia" w:ascii="微软雅黑" w:hAnsi="微软雅黑" w:cs="微软雅黑"/>
          <w:szCs w:val="21"/>
        </w:rPr>
        <w:t xml:space="preserve">5.3被“信用中国”网站(www.creditchina.gov.cn)或“中国政府采购网”网站(www.ccgp.gov.cn)列入失信被执行人、重大税收违法案件当事人、政府采购严重违法失信行为记录名单的。（提供网页记录截图，否则视为未提供）</w:t>
      </w:r>
      <w:r/>
    </w:p>
    <w:p>
      <w:pPr>
        <w:ind w:left="907" w:right="1007"/>
        <w:jc w:val="center"/>
        <w:rPr>
          <w:b/>
          <w:sz w:val="32"/>
        </w:rPr>
      </w:pPr>
      <w:r>
        <w:rPr>
          <w:b/>
          <w:sz w:val="32"/>
        </w:rPr>
      </w:r>
      <w:r/>
    </w:p>
    <w:p>
      <w:pPr>
        <w:ind w:firstLine="420"/>
        <w:spacing w:line="420" w:lineRule="exact"/>
        <w:rPr>
          <w:sz w:val="20"/>
        </w:rPr>
        <w:sectPr>
          <w:footnotePr/>
          <w:endnotePr/>
          <w:type w:val="nextPage"/>
          <w:pgSz w:w="11910" w:h="16840" w:orient="portrait"/>
          <w:pgMar w:top="1580" w:right="920" w:bottom="1080" w:left="1020" w:header="0" w:footer="894" w:gutter="0"/>
          <w:cols w:num="1" w:sep="0" w:space="1701" w:equalWidth="1"/>
          <w:docGrid w:linePitch="360"/>
        </w:sectPr>
      </w:pPr>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900430</wp:posOffset>
                </wp:positionH>
                <wp:positionV relativeFrom="paragraph">
                  <wp:posOffset>1163955</wp:posOffset>
                </wp:positionV>
                <wp:extent cx="5850890" cy="2854325"/>
                <wp:effectExtent l="0" t="0" r="3810" b="3175"/>
                <wp:wrapTopAndBottom/>
                <wp:docPr id="6"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3"/>
                        <a:stretch/>
                      </pic:blipFill>
                      <pic:spPr bwMode="auto">
                        <a:xfrm>
                          <a:off x="0" y="0"/>
                          <a:ext cx="5850889" cy="2854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page;margin-left:70.9pt;mso-position-horizontal:absolute;mso-position-vertical-relative:text;margin-top:91.6pt;mso-position-vertical:absolute;width:460.7pt;height:224.8pt;mso-wrap-distance-left:0.0pt;mso-wrap-distance-top:0.0pt;mso-wrap-distance-right:0.0pt;mso-wrap-distance-bottom:0.0pt;" stroked="f">
                <v:path textboxrect="0,0,0,0"/>
                <w10:wrap type="topAndBottom"/>
                <v:imagedata r:id="rId23" o:title=""/>
              </v:shape>
            </w:pict>
          </mc:Fallback>
        </mc:AlternateContent>
      </w:r>
      <w:r/>
    </w:p>
    <w:p>
      <w:pPr>
        <w:pStyle w:val="1139"/>
        <w:spacing w:before="8"/>
        <w:rPr>
          <w:sz w:val="17"/>
        </w:rPr>
      </w:pPr>
      <w:r>
        <w:rPr>
          <w:sz w:val="17"/>
        </w:rPr>
      </w:r>
      <w:r/>
    </w:p>
    <w:p>
      <w:pPr>
        <w:ind w:left="398"/>
        <w:spacing w:before="1"/>
        <w:rPr>
          <w:rFonts w:ascii="黑体" w:eastAsia="黑体"/>
          <w:sz w:val="24"/>
        </w:rPr>
      </w:pPr>
      <w:r/>
      <w:bookmarkStart w:id="151" w:name="目录五、分项报价表格式"/>
      <w:r/>
      <w:bookmarkEnd w:id="151"/>
      <w:r/>
      <w:bookmarkStart w:id="152" w:name="_bookmark16"/>
      <w:r/>
      <w:bookmarkEnd w:id="152"/>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pStyle w:val="1176"/>
        <w:rPr>
          <w:rFonts w:ascii="黑体" w:eastAsia="黑体"/>
          <w:sz w:val="24"/>
        </w:rPr>
      </w:pPr>
      <w:r>
        <w:rPr>
          <w:rFonts w:ascii="黑体" w:eastAsia="黑体"/>
          <w:sz w:val="24"/>
        </w:rPr>
      </w:r>
      <w:r/>
    </w:p>
    <w:p>
      <w:pPr>
        <w:rPr>
          <w:rFonts w:ascii="黑体" w:eastAsia="黑体"/>
          <w:sz w:val="24"/>
        </w:rPr>
      </w:pPr>
      <w:r>
        <w:rPr>
          <w:rFonts w:ascii="黑体" w:eastAsia="黑体"/>
          <w:sz w:val="24"/>
        </w:rPr>
      </w:r>
      <w:r/>
    </w:p>
    <w:p>
      <w:pPr>
        <w:pStyle w:val="1176"/>
        <w:rPr>
          <w:rFonts w:ascii="黑体" w:eastAsia="黑体"/>
          <w:sz w:val="24"/>
        </w:rPr>
      </w:pPr>
      <w:r>
        <w:rPr>
          <w:rFonts w:ascii="黑体" w:eastAsia="黑体"/>
          <w:sz w:val="24"/>
        </w:rPr>
      </w:r>
      <w:r/>
    </w:p>
    <w:p>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left="398"/>
        <w:spacing w:before="1"/>
        <w:rPr>
          <w:rFonts w:ascii="黑体" w:eastAsia="黑体"/>
          <w:sz w:val="24"/>
        </w:rPr>
      </w:pPr>
      <w:r>
        <w:rPr>
          <w:rFonts w:ascii="黑体" w:eastAsia="黑体"/>
          <w:sz w:val="24"/>
        </w:rPr>
      </w:r>
      <w:r/>
    </w:p>
    <w:p>
      <w:pPr>
        <w:ind w:right="105"/>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pStyle w:val="1139"/>
        <w:rPr>
          <w:sz w:val="20"/>
        </w:rPr>
      </w:pPr>
      <w:r>
        <w:rPr>
          <w:sz w:val="20"/>
        </w:rPr>
      </w:r>
      <w:r/>
    </w:p>
    <w:p>
      <w:pPr>
        <w:pStyle w:val="1139"/>
        <w:spacing w:before="10"/>
        <w:rPr>
          <w:sz w:val="25"/>
        </w:rPr>
      </w:pPr>
      <w:r>
        <w:rPr>
          <w:sz w:val="25"/>
        </w:rPr>
      </w:r>
      <w:r/>
    </w:p>
    <w:p>
      <w:pPr>
        <w:ind w:left="398"/>
        <w:spacing w:before="67"/>
        <w:rPr>
          <w:rFonts w:ascii="黑体" w:eastAsia="黑体"/>
          <w:sz w:val="24"/>
        </w:rPr>
      </w:pPr>
      <w:r/>
      <w:bookmarkStart w:id="153" w:name="目录六、商务条款偏离表"/>
      <w:r/>
      <w:bookmarkEnd w:id="153"/>
      <w:r>
        <w:rPr>
          <w:rFonts w:hint="eastAsia" w:ascii="黑体" w:eastAsia="黑体"/>
          <w:sz w:val="24"/>
        </w:rPr>
        <w:t xml:space="preserve">目录五、商务条款偏离表</w:t>
      </w:r>
      <w:r/>
    </w:p>
    <w:p>
      <w:pPr>
        <w:pStyle w:val="1139"/>
        <w:spacing w:before="12"/>
        <w:rPr>
          <w:rFonts w:ascii="黑体"/>
          <w:sz w:val="18"/>
        </w:rPr>
      </w:pPr>
      <w:r>
        <w:rPr>
          <w:rFonts w:ascii="黑体"/>
          <w:sz w:val="18"/>
        </w:rPr>
      </w:r>
      <w:r/>
    </w:p>
    <w:p>
      <w:pPr>
        <w:pStyle w:val="1139"/>
        <w:ind w:left="604"/>
        <w:tabs>
          <w:tab w:val="left" w:pos="3490" w:leader="none"/>
        </w:tabs>
        <w:rPr>
          <w:rFonts w:ascii="Times New Roman" w:eastAsia="Times New Roman"/>
        </w:rPr>
      </w:pPr>
      <w:r>
        <w:t xml:space="preserve">项目名称：</w:t>
      </w:r>
      <w:r>
        <w:rPr>
          <w:rFonts w:ascii="Times New Roman" w:eastAsia="Times New Roman"/>
          <w:u w:val="single"/>
        </w:rPr>
        <w:tab/>
      </w:r>
      <w:r/>
    </w:p>
    <w:p>
      <w:pPr>
        <w:pStyle w:val="1139"/>
        <w:spacing w:before="10"/>
        <w:rPr>
          <w:rFonts w:ascii="Times New Roman"/>
          <w:sz w:val="9"/>
        </w:rPr>
      </w:pPr>
      <w:r>
        <w:rPr>
          <w:rFonts w:ascii="Times New Roman"/>
          <w:sz w:val="9"/>
        </w:rPr>
      </w:r>
      <w:r/>
    </w:p>
    <w:p>
      <w:pPr>
        <w:pStyle w:val="1139"/>
        <w:ind w:left="604"/>
        <w:spacing w:before="76"/>
        <w:tabs>
          <w:tab w:val="left" w:pos="3490" w:leader="none"/>
        </w:tabs>
        <w:rPr>
          <w:rFonts w:ascii="Times New Roman" w:eastAsia="Times New Roman"/>
        </w:rPr>
      </w:pPr>
      <w:r>
        <w:t xml:space="preserve">项目编号：</w:t>
      </w:r>
      <w:r>
        <w:rPr>
          <w:rFonts w:ascii="Times New Roman" w:eastAsia="Times New Roman"/>
          <w:u w:val="single"/>
        </w:rPr>
        <w:tab/>
      </w:r>
      <w:r/>
    </w:p>
    <w:p>
      <w:pPr>
        <w:pStyle w:val="1139"/>
        <w:spacing w:before="5" w:after="1"/>
        <w:rPr>
          <w:rFonts w:ascii="Times New Roman"/>
          <w:sz w:val="16"/>
        </w:rPr>
      </w:pPr>
      <w:r>
        <w:rPr>
          <w:rFonts w:ascii="Times New Roman"/>
          <w:sz w:val="16"/>
        </w:rPr>
      </w:r>
      <w:r/>
    </w:p>
    <w:tbl>
      <w:tblPr>
        <w:tblStyle w:val="1130"/>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textDirection w:val="lrTb"/>
            <w:noWrap w:val="false"/>
          </w:tcPr>
          <w:p>
            <w:pPr>
              <w:pStyle w:val="1312"/>
              <w:spacing w:before="7"/>
              <w:rPr>
                <w:rFonts w:ascii="Times New Roman"/>
                <w:sz w:val="20"/>
              </w:rPr>
            </w:pPr>
            <w:r>
              <w:rPr>
                <w:rFonts w:ascii="Times New Roman"/>
                <w:sz w:val="20"/>
              </w:rPr>
            </w:r>
            <w:r/>
          </w:p>
          <w:p>
            <w:pPr>
              <w:pStyle w:val="1312"/>
              <w:ind w:left="112"/>
            </w:pPr>
            <w:r>
              <w:t xml:space="preserve">序号</w:t>
            </w:r>
            <w:r/>
          </w:p>
        </w:tc>
        <w:tc>
          <w:tcPr>
            <w:tcW w:w="5447" w:type="dxa"/>
            <w:textDirection w:val="lrTb"/>
            <w:noWrap w:val="false"/>
          </w:tcPr>
          <w:p>
            <w:pPr>
              <w:pStyle w:val="1312"/>
              <w:ind w:left="2220" w:right="2212"/>
              <w:jc w:val="center"/>
              <w:spacing w:before="209"/>
              <w:rPr>
                <w:b/>
                <w:sz w:val="24"/>
              </w:rPr>
            </w:pPr>
            <w:r>
              <w:rPr>
                <w:b/>
                <w:sz w:val="24"/>
              </w:rPr>
              <w:t xml:space="preserve">商务条款</w:t>
            </w:r>
            <w:r/>
          </w:p>
        </w:tc>
        <w:tc>
          <w:tcPr>
            <w:tcW w:w="1680" w:type="dxa"/>
            <w:textDirection w:val="lrTb"/>
            <w:noWrap w:val="false"/>
          </w:tcPr>
          <w:p>
            <w:pPr>
              <w:pStyle w:val="1312"/>
              <w:ind w:left="81" w:right="72"/>
              <w:jc w:val="center"/>
              <w:spacing w:before="33"/>
            </w:pPr>
            <w:r>
              <w:t xml:space="preserve">是否响应</w:t>
            </w:r>
            <w:r/>
          </w:p>
          <w:p>
            <w:pPr>
              <w:pStyle w:val="1312"/>
              <w:ind w:left="88" w:right="72"/>
              <w:jc w:val="center"/>
              <w:spacing w:before="139"/>
            </w:pPr>
            <w:r>
              <w:t xml:space="preserve">（填是或者否）</w:t>
            </w:r>
            <w:r/>
          </w:p>
        </w:tc>
        <w:tc>
          <w:tcPr>
            <w:tcW w:w="1785" w:type="dxa"/>
            <w:textDirection w:val="lrTb"/>
            <w:noWrap w:val="false"/>
          </w:tcPr>
          <w:p>
            <w:pPr>
              <w:pStyle w:val="1312"/>
              <w:ind w:left="471" w:right="252" w:hanging="209"/>
              <w:spacing w:before="33" w:line="364" w:lineRule="auto"/>
            </w:pPr>
            <w:r>
              <w:t xml:space="preserve">磋商文件中的页码位置</w:t>
            </w:r>
            <w:r/>
          </w:p>
        </w:tc>
      </w:tr>
      <w:tr>
        <w:trPr>
          <w:trHeight w:val="585"/>
        </w:trPr>
        <w:tc>
          <w:tcPr>
            <w:tcW w:w="646" w:type="dxa"/>
            <w:textDirection w:val="lrTb"/>
            <w:noWrap w:val="false"/>
          </w:tcPr>
          <w:p>
            <w:pPr>
              <w:pStyle w:val="1312"/>
              <w:ind w:left="108"/>
              <w:spacing w:before="110"/>
              <w:rPr>
                <w:rFonts w:ascii="Times New Roman"/>
              </w:rPr>
            </w:pPr>
            <w:r>
              <w:rPr>
                <w:rFonts w:ascii="Times New Roman"/>
              </w:rPr>
              <w:t xml:space="preserve">1</w:t>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585"/>
        </w:trPr>
        <w:tc>
          <w:tcPr>
            <w:tcW w:w="646" w:type="dxa"/>
            <w:textDirection w:val="lrTb"/>
            <w:noWrap w:val="false"/>
          </w:tcPr>
          <w:p>
            <w:pPr>
              <w:pStyle w:val="1312"/>
              <w:ind w:left="108"/>
              <w:spacing w:before="110"/>
              <w:rPr>
                <w:rFonts w:ascii="Times New Roman"/>
              </w:rPr>
            </w:pPr>
            <w:r>
              <w:rPr>
                <w:rFonts w:ascii="Times New Roman"/>
              </w:rPr>
              <w:t xml:space="preserve">2</w:t>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585"/>
        </w:trPr>
        <w:tc>
          <w:tcPr>
            <w:tcW w:w="646" w:type="dxa"/>
            <w:textDirection w:val="lrTb"/>
            <w:noWrap w:val="false"/>
          </w:tcPr>
          <w:p>
            <w:pPr>
              <w:pStyle w:val="1312"/>
              <w:ind w:left="108"/>
              <w:spacing w:before="110"/>
              <w:rPr>
                <w:rFonts w:ascii="Times New Roman"/>
              </w:rPr>
            </w:pPr>
            <w:r>
              <w:rPr>
                <w:rFonts w:ascii="Times New Roman"/>
              </w:rPr>
              <w:t xml:space="preserve">3</w:t>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415"/>
        </w:trPr>
        <w:tc>
          <w:tcPr>
            <w:tcW w:w="646" w:type="dxa"/>
            <w:textDirection w:val="lrTb"/>
            <w:noWrap w:val="false"/>
          </w:tcPr>
          <w:p>
            <w:pPr>
              <w:pStyle w:val="1312"/>
              <w:ind w:left="108"/>
              <w:spacing w:before="27"/>
              <w:rPr>
                <w:rFonts w:ascii="Times New Roman"/>
              </w:rPr>
            </w:pPr>
            <w:r>
              <w:rPr>
                <w:rFonts w:ascii="Times New Roman"/>
              </w:rPr>
              <w:t xml:space="preserve">..</w:t>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415"/>
        </w:trPr>
        <w:tc>
          <w:tcPr>
            <w:tcW w:w="646" w:type="dxa"/>
            <w:textDirection w:val="lrTb"/>
            <w:noWrap w:val="false"/>
          </w:tcPr>
          <w:p>
            <w:pPr>
              <w:pStyle w:val="1312"/>
              <w:ind w:left="108"/>
              <w:spacing w:before="26"/>
              <w:rPr>
                <w:rFonts w:ascii="Times New Roman"/>
              </w:rPr>
            </w:pPr>
            <w:r>
              <w:rPr>
                <w:rFonts w:ascii="Times New Roman"/>
              </w:rPr>
              <w:t xml:space="preserve">..</w:t>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415"/>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415"/>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361"/>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362"/>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362"/>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r>
        <w:trPr>
          <w:trHeight w:val="400"/>
        </w:trPr>
        <w:tc>
          <w:tcPr>
            <w:tcW w:w="646" w:type="dxa"/>
            <w:textDirection w:val="lrTb"/>
            <w:noWrap w:val="false"/>
          </w:tcPr>
          <w:p>
            <w:pPr>
              <w:pStyle w:val="1312"/>
              <w:rPr>
                <w:rFonts w:ascii="Times New Roman"/>
                <w:sz w:val="20"/>
              </w:rPr>
            </w:pPr>
            <w:r>
              <w:rPr>
                <w:rFonts w:ascii="Times New Roman"/>
                <w:sz w:val="20"/>
              </w:rPr>
            </w:r>
            <w:r/>
          </w:p>
        </w:tc>
        <w:tc>
          <w:tcPr>
            <w:tcW w:w="5447" w:type="dxa"/>
            <w:textDirection w:val="lrTb"/>
            <w:noWrap w:val="false"/>
          </w:tcPr>
          <w:p>
            <w:pPr>
              <w:pStyle w:val="1312"/>
              <w:rPr>
                <w:rFonts w:ascii="Times New Roman"/>
                <w:sz w:val="20"/>
              </w:rPr>
            </w:pPr>
            <w:r>
              <w:rPr>
                <w:rFonts w:ascii="Times New Roman"/>
                <w:sz w:val="20"/>
              </w:rPr>
            </w:r>
            <w:r/>
          </w:p>
        </w:tc>
        <w:tc>
          <w:tcPr>
            <w:tcW w:w="1680" w:type="dxa"/>
            <w:textDirection w:val="lrTb"/>
            <w:noWrap w:val="false"/>
          </w:tcPr>
          <w:p>
            <w:pPr>
              <w:pStyle w:val="1312"/>
              <w:rPr>
                <w:rFonts w:ascii="Times New Roman"/>
                <w:sz w:val="20"/>
              </w:rPr>
            </w:pPr>
            <w:r>
              <w:rPr>
                <w:rFonts w:ascii="Times New Roman"/>
                <w:sz w:val="20"/>
              </w:rPr>
            </w:r>
            <w:r/>
          </w:p>
        </w:tc>
        <w:tc>
          <w:tcPr>
            <w:tcW w:w="1785" w:type="dxa"/>
            <w:textDirection w:val="lrTb"/>
            <w:noWrap w:val="false"/>
          </w:tcPr>
          <w:p>
            <w:pPr>
              <w:pStyle w:val="1312"/>
              <w:rPr>
                <w:rFonts w:ascii="Times New Roman"/>
                <w:sz w:val="20"/>
              </w:rPr>
            </w:pPr>
            <w:r>
              <w:rPr>
                <w:rFonts w:ascii="Times New Roman"/>
                <w:sz w:val="20"/>
              </w:rPr>
            </w:r>
            <w:r/>
          </w:p>
        </w:tc>
      </w:tr>
    </w:tbl>
    <w:p>
      <w:pPr>
        <w:pStyle w:val="1139"/>
        <w:ind w:left="398"/>
      </w:pPr>
      <w:r>
        <w:t xml:space="preserve">供应商名称：（盖章）</w:t>
      </w:r>
      <w:r/>
    </w:p>
    <w:p>
      <w:pPr>
        <w:pStyle w:val="1139"/>
        <w:ind w:left="398"/>
        <w:spacing w:before="141"/>
      </w:pPr>
      <w:r>
        <w:t xml:space="preserve">说明：如果行数不够，请自行增加。</w:t>
      </w:r>
      <w:r/>
    </w:p>
    <w:p>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ascii="黑体" w:eastAsia="黑体"/>
          <w:sz w:val="24"/>
        </w:rPr>
      </w:r>
      <w:r/>
    </w:p>
    <w:p>
      <w:pPr>
        <w:ind w:left="398"/>
        <w:spacing w:before="67"/>
        <w:rPr>
          <w:rFonts w:ascii="黑体" w:eastAsia="黑体"/>
          <w:sz w:val="24"/>
        </w:rPr>
      </w:pPr>
      <w:r>
        <w:rPr>
          <w:rFonts w:hint="eastAsia" w:ascii="黑体" w:eastAsia="黑体"/>
          <w:sz w:val="24"/>
        </w:rPr>
        <w:t xml:space="preserve">技术要求响应及偏离表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Arial" w:hAnsi="Arial" w:eastAsia="Arial" w:cs="Arial"/>
          <w:sz w:val="32"/>
        </w:rPr>
        <w:t xml:space="preserve">技术要求响应及偏离表</w:t>
      </w:r>
      <w:r/>
    </w:p>
    <w:tbl>
      <w:tblPr>
        <w:tblStyle w:val="11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769"/>
        <w:gridCol w:w="2681"/>
        <w:gridCol w:w="3195"/>
      </w:tblGrid>
      <w:tr>
        <w:trPr>
          <w:trHeight w:val="718"/>
        </w:trPr>
        <w:tc>
          <w:tcPr>
            <w:tcMar>
              <w:left w:w="108" w:type="dxa"/>
              <w:top w:w="0" w:type="dxa"/>
              <w:right w:w="108" w:type="dxa"/>
              <w:bottom w:w="0" w:type="dxa"/>
            </w:tcMar>
            <w:tcW w:w="70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序号</w:t>
            </w:r>
            <w:r/>
          </w:p>
        </w:tc>
        <w:tc>
          <w:tcPr>
            <w:tcMar>
              <w:left w:w="108" w:type="dxa"/>
              <w:top w:w="0" w:type="dxa"/>
              <w:right w:w="108" w:type="dxa"/>
              <w:bottom w:w="0" w:type="dxa"/>
            </w:tcMar>
            <w:tcW w:w="276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磋商文件要求</w:t>
            </w:r>
            <w:r/>
          </w:p>
        </w:tc>
        <w:tc>
          <w:tcPr>
            <w:tcMar>
              <w:left w:w="108" w:type="dxa"/>
              <w:top w:w="0" w:type="dxa"/>
              <w:right w:w="108" w:type="dxa"/>
              <w:bottom w:w="0" w:type="dxa"/>
            </w:tcMar>
            <w:tcW w:w="26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响应情况</w:t>
            </w:r>
            <w:r/>
          </w:p>
        </w:tc>
        <w:tc>
          <w:tcPr>
            <w:tcMar>
              <w:left w:w="108" w:type="dxa"/>
              <w:top w:w="0" w:type="dxa"/>
              <w:right w:w="108" w:type="dxa"/>
              <w:bottom w:w="0" w:type="dxa"/>
            </w:tcMar>
            <w:tcW w:w="319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正偏离、无偏离或负偏离</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640"/>
        </w:trPr>
        <w:tc>
          <w:tcPr>
            <w:tcMar>
              <w:left w:w="108" w:type="dxa"/>
              <w:top w:w="0" w:type="dxa"/>
              <w:right w:w="108" w:type="dxa"/>
              <w:bottom w:w="0" w:type="dxa"/>
            </w:tcMar>
            <w:tcW w:w="708"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27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tc>
        <w:tc>
          <w:tcPr>
            <w:tcMar>
              <w:left w:w="108" w:type="dxa"/>
              <w:top w:w="0" w:type="dxa"/>
              <w:right w:w="108" w:type="dxa"/>
              <w:bottom w:w="0" w:type="dxa"/>
            </w:tcMar>
            <w:tcW w:w="26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Mar>
              <w:left w:w="108" w:type="dxa"/>
              <w:top w:w="0" w:type="dxa"/>
              <w:right w:w="108" w:type="dxa"/>
              <w:bottom w:w="0" w:type="dxa"/>
            </w:tcMar>
            <w:tcW w:w="319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rPr>
          <w:rFonts w:ascii="宋体" w:hAnsi="宋体" w:cs="宋体"/>
          <w:sz w:val="24"/>
        </w:rPr>
      </w:pPr>
      <w:r>
        <w:rPr>
          <w:rFonts w:hint="eastAsia" w:ascii="宋体" w:hAnsi="宋体" w:cs="宋体"/>
          <w:sz w:val="24"/>
        </w:rPr>
        <w:t xml:space="preserve">供应商名称：（盖章）</w:t>
      </w:r>
      <w:r/>
    </w:p>
    <w:p>
      <w:pPr>
        <w:sectPr>
          <w:footnotePr/>
          <w:endnotePr/>
          <w:type w:val="nextPage"/>
          <w:pgSz w:w="11910" w:h="16840" w:orient="portrait"/>
          <w:pgMar w:top="1580" w:right="920" w:bottom="1080" w:left="1020" w:header="0" w:footer="894" w:gutter="0"/>
          <w:cols w:num="1" w:sep="0" w:space="1701" w:equalWidth="1"/>
          <w:docGrid w:linePitch="360"/>
        </w:sectPr>
      </w:pPr>
      <w:r>
        <w:rPr>
          <w:rFonts w:hint="eastAsia" w:ascii="宋体" w:hAnsi="宋体" w:cs="宋体"/>
          <w:sz w:val="24"/>
        </w:rPr>
        <w:t xml:space="preserve">说明：如果行数不够，请自行增加。</w:t>
      </w:r>
      <w:r/>
    </w:p>
    <w:p>
      <w:pPr>
        <w:pStyle w:val="1139"/>
        <w:spacing w:before="12"/>
        <w:rPr>
          <w:sz w:val="20"/>
        </w:rPr>
      </w:pPr>
      <w:r>
        <w:rPr>
          <w:sz w:val="20"/>
        </w:rPr>
      </w:r>
      <w:r/>
    </w:p>
    <w:p>
      <w:pPr>
        <w:ind w:left="398"/>
        <w:spacing w:before="66"/>
        <w:rPr>
          <w:rFonts w:ascii="黑体" w:eastAsia="黑体"/>
          <w:sz w:val="24"/>
        </w:rPr>
      </w:pPr>
      <w:r/>
      <w:bookmarkStart w:id="154" w:name="目录七、服务方案或工程内容的详细说明"/>
      <w:r/>
      <w:bookmarkEnd w:id="154"/>
      <w:r/>
      <w:bookmarkStart w:id="155" w:name="_bookmark17"/>
      <w:r/>
      <w:bookmarkEnd w:id="155"/>
      <w:r>
        <w:rPr>
          <w:rFonts w:hint="eastAsia" w:ascii="黑体" w:eastAsia="黑体"/>
          <w:sz w:val="24"/>
        </w:rPr>
        <w:t xml:space="preserve">目录六、服务方案或工程内容的详细说明</w:t>
      </w:r>
      <w:r/>
    </w:p>
    <w:p>
      <w:pPr>
        <w:jc w:val="center"/>
        <w:rPr>
          <w:rFonts w:ascii="黑体" w:eastAsia="黑体"/>
          <w:sz w:val="36"/>
        </w:rPr>
        <w:sectPr>
          <w:footerReference w:type="default" r:id="rId20"/>
          <w:footnotePr/>
          <w:endnotePr/>
          <w:type w:val="nextPage"/>
          <w:pgSz w:w="11910" w:h="16840" w:orient="portrait"/>
          <w:pgMar w:top="1580" w:right="920" w:bottom="1080" w:left="1020" w:header="0" w:footer="894" w:gutter="0"/>
          <w:pgNumType w:start="50"/>
          <w:cols w:num="1" w:sep="0" w:space="1701" w:equalWidth="1"/>
          <w:docGrid w:linePitch="360"/>
        </w:sectPr>
      </w:pPr>
      <w:r>
        <w:rPr>
          <w:rFonts w:ascii="黑体" w:eastAsia="黑体"/>
          <w:sz w:val="36"/>
        </w:rPr>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pStyle w:val="1139"/>
        <w:spacing w:before="11"/>
        <w:rPr>
          <w:rFonts w:ascii="黑体"/>
          <w:sz w:val="27"/>
        </w:rPr>
      </w:pPr>
      <w:r>
        <w:rPr>
          <w:rFonts w:ascii="黑体"/>
          <w:sz w:val="27"/>
        </w:rPr>
      </w:r>
      <w:r/>
    </w:p>
    <w:p>
      <w:pPr>
        <w:ind w:left="398"/>
        <w:spacing w:before="67"/>
        <w:rPr>
          <w:rFonts w:ascii="黑体" w:eastAsia="黑体"/>
          <w:sz w:val="24"/>
        </w:rPr>
      </w:pPr>
      <w:r/>
      <w:bookmarkStart w:id="156" w:name="_bookmark19"/>
      <w:r/>
      <w:bookmarkEnd w:id="156"/>
      <w:r/>
      <w:bookmarkStart w:id="157" w:name="目录九、竞争性磋商需要的其他证明文件及材料"/>
      <w:r/>
      <w:bookmarkEnd w:id="157"/>
      <w:r>
        <w:rPr>
          <w:rFonts w:hint="eastAsia" w:ascii="黑体" w:eastAsia="黑体"/>
          <w:sz w:val="24"/>
        </w:rPr>
        <w:t xml:space="preserve">目录七、竞争性磋商需要的其他证明文件及材料</w:t>
      </w:r>
      <w:r/>
    </w:p>
    <w:p>
      <w:pPr>
        <w:pStyle w:val="1139"/>
        <w:rPr>
          <w:rFonts w:ascii="黑体"/>
          <w:sz w:val="19"/>
        </w:rPr>
      </w:pPr>
      <w:r>
        <w:rPr>
          <w:rFonts w:ascii="黑体"/>
          <w:sz w:val="19"/>
        </w:rPr>
      </w:r>
      <w:r/>
    </w:p>
    <w:p>
      <w:pPr>
        <w:rPr>
          <w:rFonts w:ascii="黑体" w:eastAsia="黑体"/>
          <w:sz w:val="36"/>
        </w:rPr>
        <w:sectPr>
          <w:footnotePr/>
          <w:endnotePr/>
          <w:type w:val="nextPage"/>
          <w:pgSz w:w="11910" w:h="16840" w:orient="portrait"/>
          <w:pgMar w:top="1580" w:right="920" w:bottom="1080" w:left="1020" w:header="0" w:footer="894" w:gutter="0"/>
          <w:cols w:num="1" w:sep="0" w:space="1701" w:equalWidth="1"/>
          <w:docGrid w:linePitch="360"/>
        </w:sectPr>
      </w:pPr>
      <w:r>
        <w:rPr>
          <w:rFonts w:ascii="黑体" w:eastAsia="黑体"/>
          <w:sz w:val="36"/>
        </w:rPr>
      </w:r>
      <w:r/>
    </w:p>
    <w:p>
      <w:pPr>
        <w:ind w:left="398"/>
        <w:spacing w:before="41"/>
        <w:rPr>
          <w:rFonts w:ascii="黑体" w:eastAsia="黑体"/>
          <w:sz w:val="24"/>
        </w:rPr>
      </w:pPr>
      <w:r/>
      <w:bookmarkStart w:id="158" w:name="_bookmark20"/>
      <w:r/>
      <w:bookmarkEnd w:id="158"/>
      <w:r/>
      <w:bookmarkStart w:id="159" w:name="目录十、资格性和符合性审查响应对照表"/>
      <w:r/>
      <w:bookmarkEnd w:id="159"/>
      <w:r>
        <w:rPr>
          <w:rFonts w:hint="eastAsia" w:ascii="黑体" w:eastAsia="黑体"/>
          <w:sz w:val="24"/>
        </w:rPr>
        <w:t xml:space="preserve">目录八、资格性和符合性审查响应对照表</w:t>
      </w:r>
      <w:r/>
    </w:p>
    <w:p>
      <w:pPr>
        <w:pStyle w:val="1139"/>
        <w:spacing w:before="1"/>
        <w:rPr>
          <w:rFonts w:ascii="黑体"/>
          <w:sz w:val="19"/>
        </w:rPr>
      </w:pPr>
      <w:r>
        <w:rPr>
          <w:rFonts w:ascii="黑体"/>
          <w:sz w:val="19"/>
        </w:rPr>
      </w:r>
      <w:r/>
    </w:p>
    <w:p>
      <w:pPr>
        <w:ind w:left="751"/>
        <w:rPr>
          <w:rFonts w:ascii="黑体" w:eastAsia="黑体"/>
          <w:sz w:val="36"/>
        </w:rPr>
      </w:pPr>
      <w:r>
        <w:rPr>
          <w:rFonts w:hint="eastAsia" w:ascii="黑体" w:eastAsia="黑体"/>
          <w:sz w:val="36"/>
        </w:rPr>
        <w:t xml:space="preserve">资格性和符合性审查响应对照表</w:t>
      </w:r>
      <w:r/>
    </w:p>
    <w:p>
      <w:pPr>
        <w:pStyle w:val="1139"/>
        <w:ind w:left="604"/>
        <w:spacing w:before="287"/>
        <w:tabs>
          <w:tab w:val="left" w:pos="3384" w:leader="none"/>
        </w:tabs>
        <w:rPr>
          <w:rFonts w:ascii="Times New Roman" w:eastAsia="Times New Roman"/>
        </w:rPr>
      </w:pPr>
      <w:r>
        <w:t xml:space="preserve">项目名称：</w:t>
      </w:r>
      <w:r>
        <w:rPr>
          <w:rFonts w:ascii="Times New Roman" w:eastAsia="Times New Roman"/>
          <w:u w:val="single"/>
        </w:rPr>
        <w:tab/>
      </w:r>
      <w:r/>
    </w:p>
    <w:p>
      <w:pPr>
        <w:pStyle w:val="1139"/>
        <w:rPr>
          <w:rFonts w:ascii="Times New Roman"/>
          <w:sz w:val="10"/>
        </w:rPr>
      </w:pPr>
      <w:r>
        <w:rPr>
          <w:rFonts w:ascii="Times New Roman"/>
          <w:sz w:val="10"/>
        </w:rPr>
      </w:r>
      <w:r/>
    </w:p>
    <w:p>
      <w:pPr>
        <w:pStyle w:val="1139"/>
        <w:ind w:left="604"/>
        <w:spacing w:before="76"/>
        <w:tabs>
          <w:tab w:val="left" w:pos="3384" w:leader="none"/>
        </w:tabs>
        <w:rPr>
          <w:rFonts w:ascii="Times New Roman" w:eastAsia="Times New Roman"/>
        </w:rPr>
      </w:pPr>
      <w:r>
        <w:t xml:space="preserve">项目编号：</w:t>
      </w:r>
      <w:r>
        <w:rPr>
          <w:rFonts w:ascii="Times New Roman" w:eastAsia="Times New Roman"/>
          <w:u w:val="single"/>
        </w:rPr>
        <w:tab/>
      </w:r>
      <w:r/>
    </w:p>
    <w:p>
      <w:pPr>
        <w:pStyle w:val="1139"/>
        <w:spacing w:before="4"/>
        <w:rPr>
          <w:rFonts w:ascii="Times New Roman"/>
          <w:sz w:val="16"/>
        </w:rPr>
      </w:pPr>
      <w:r>
        <w:rPr>
          <w:rFonts w:ascii="Times New Roman"/>
          <w:sz w:val="16"/>
        </w:rPr>
      </w:r>
      <w:r/>
    </w:p>
    <w:tbl>
      <w:tblPr>
        <w:tblStyle w:val="1130"/>
        <w:tblW w:w="0" w:type="auto"/>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6"/>
        <w:gridCol w:w="5447"/>
        <w:gridCol w:w="1680"/>
        <w:gridCol w:w="1785"/>
      </w:tblGrid>
      <w:tr>
        <w:trPr>
          <w:trHeight w:val="881"/>
        </w:trPr>
        <w:tc>
          <w:tcPr>
            <w:tcW w:w="646" w:type="dxa"/>
            <w:textDirection w:val="lrTb"/>
            <w:noWrap w:val="false"/>
          </w:tcPr>
          <w:p>
            <w:pPr>
              <w:pStyle w:val="1312"/>
              <w:spacing w:before="6"/>
              <w:rPr>
                <w:rFonts w:ascii="Times New Roman"/>
                <w:sz w:val="20"/>
              </w:rPr>
            </w:pPr>
            <w:r>
              <w:rPr>
                <w:rFonts w:ascii="Times New Roman"/>
                <w:sz w:val="20"/>
              </w:rPr>
            </w:r>
            <w:r/>
          </w:p>
          <w:p>
            <w:pPr>
              <w:pStyle w:val="1312"/>
              <w:ind w:left="112"/>
            </w:pPr>
            <w:r>
              <w:t xml:space="preserve">序号</w:t>
            </w:r>
            <w:r/>
          </w:p>
        </w:tc>
        <w:tc>
          <w:tcPr>
            <w:tcW w:w="5447" w:type="dxa"/>
            <w:textDirection w:val="lrTb"/>
            <w:noWrap w:val="false"/>
          </w:tcPr>
          <w:p>
            <w:pPr>
              <w:pStyle w:val="1312"/>
              <w:spacing w:before="6"/>
              <w:rPr>
                <w:rFonts w:ascii="Times New Roman"/>
                <w:sz w:val="20"/>
              </w:rPr>
            </w:pPr>
            <w:r>
              <w:rPr>
                <w:rFonts w:ascii="Times New Roman"/>
                <w:sz w:val="20"/>
              </w:rPr>
            </w:r>
            <w:r/>
          </w:p>
          <w:p>
            <w:pPr>
              <w:pStyle w:val="1312"/>
              <w:ind w:right="1763"/>
              <w:jc w:val="right"/>
              <w:rPr>
                <w:b/>
              </w:rPr>
            </w:pPr>
            <w:r>
              <w:rPr>
                <w:b/>
              </w:rPr>
              <w:t xml:space="preserve">资格性审查响应内容</w:t>
            </w:r>
            <w:r/>
          </w:p>
        </w:tc>
        <w:tc>
          <w:tcPr>
            <w:tcW w:w="1680" w:type="dxa"/>
            <w:textDirection w:val="lrTb"/>
            <w:noWrap w:val="false"/>
          </w:tcPr>
          <w:p>
            <w:pPr>
              <w:pStyle w:val="1312"/>
              <w:ind w:left="81" w:right="72"/>
              <w:jc w:val="center"/>
              <w:spacing w:before="32"/>
            </w:pPr>
            <w:r>
              <w:t xml:space="preserve">是否响应</w:t>
            </w:r>
            <w:r/>
          </w:p>
          <w:p>
            <w:pPr>
              <w:pStyle w:val="1312"/>
              <w:ind w:left="88" w:right="72"/>
              <w:jc w:val="center"/>
              <w:spacing w:before="139"/>
            </w:pPr>
            <w:r>
              <w:t xml:space="preserve">（填是或者否）</w:t>
            </w:r>
            <w:r/>
          </w:p>
        </w:tc>
        <w:tc>
          <w:tcPr>
            <w:tcW w:w="1785" w:type="dxa"/>
            <w:textDirection w:val="lrTb"/>
            <w:noWrap w:val="false"/>
          </w:tcPr>
          <w:p>
            <w:pPr>
              <w:pStyle w:val="1312"/>
              <w:ind w:left="471" w:right="252" w:hanging="209"/>
              <w:spacing w:before="32" w:line="364" w:lineRule="auto"/>
            </w:pPr>
            <w:r>
              <w:t xml:space="preserve">磋商文件中的页码位置</w:t>
            </w:r>
            <w:r/>
          </w:p>
        </w:tc>
      </w:tr>
      <w:tr>
        <w:trPr>
          <w:trHeight w:val="585"/>
        </w:trPr>
        <w:tc>
          <w:tcPr>
            <w:tcW w:w="646" w:type="dxa"/>
            <w:textDirection w:val="lrTb"/>
            <w:noWrap w:val="false"/>
          </w:tcPr>
          <w:p>
            <w:pPr>
              <w:pStyle w:val="1312"/>
              <w:ind w:left="108"/>
              <w:spacing w:before="109"/>
              <w:rPr>
                <w:rFonts w:ascii="Times New Roman"/>
              </w:rPr>
            </w:pPr>
            <w:r>
              <w:rPr>
                <w:rFonts w:ascii="Times New Roman"/>
              </w:rPr>
              <w:t xml:space="preserve">1</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585"/>
        </w:trPr>
        <w:tc>
          <w:tcPr>
            <w:tcW w:w="646" w:type="dxa"/>
            <w:textDirection w:val="lrTb"/>
            <w:noWrap w:val="false"/>
          </w:tcPr>
          <w:p>
            <w:pPr>
              <w:pStyle w:val="1312"/>
              <w:ind w:left="108"/>
              <w:spacing w:before="109"/>
              <w:rPr>
                <w:rFonts w:ascii="Times New Roman"/>
              </w:rPr>
            </w:pPr>
            <w:r>
              <w:rPr>
                <w:rFonts w:ascii="Times New Roman"/>
              </w:rPr>
              <w:t xml:space="preserve">2</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585"/>
        </w:trPr>
        <w:tc>
          <w:tcPr>
            <w:tcW w:w="646" w:type="dxa"/>
            <w:textDirection w:val="lrTb"/>
            <w:noWrap w:val="false"/>
          </w:tcPr>
          <w:p>
            <w:pPr>
              <w:pStyle w:val="1312"/>
              <w:ind w:left="108"/>
              <w:spacing w:before="109"/>
              <w:rPr>
                <w:rFonts w:ascii="Times New Roman"/>
              </w:rPr>
            </w:pPr>
            <w:r>
              <w:rPr>
                <w:rFonts w:ascii="Times New Roman"/>
              </w:rPr>
              <w:t xml:space="preserve">3</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415"/>
        </w:trPr>
        <w:tc>
          <w:tcPr>
            <w:tcW w:w="646" w:type="dxa"/>
            <w:textDirection w:val="lrTb"/>
            <w:noWrap w:val="false"/>
          </w:tcPr>
          <w:p>
            <w:pPr>
              <w:pStyle w:val="1312"/>
              <w:ind w:left="108"/>
              <w:spacing w:before="26"/>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415"/>
        </w:trPr>
        <w:tc>
          <w:tcPr>
            <w:tcW w:w="646" w:type="dxa"/>
            <w:textDirection w:val="lrTb"/>
            <w:noWrap w:val="false"/>
          </w:tcPr>
          <w:p>
            <w:pPr>
              <w:pStyle w:val="1312"/>
              <w:ind w:left="108"/>
              <w:spacing w:before="25"/>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817"/>
        </w:trPr>
        <w:tc>
          <w:tcPr>
            <w:tcW w:w="646" w:type="dxa"/>
            <w:textDirection w:val="lrTb"/>
            <w:noWrap w:val="false"/>
          </w:tcPr>
          <w:p>
            <w:pPr>
              <w:pStyle w:val="1312"/>
              <w:spacing w:before="8"/>
              <w:rPr>
                <w:rFonts w:ascii="Times New Roman"/>
                <w:sz w:val="17"/>
              </w:rPr>
            </w:pPr>
            <w:r>
              <w:rPr>
                <w:rFonts w:ascii="Times New Roman"/>
                <w:sz w:val="17"/>
              </w:rPr>
            </w:r>
            <w:r/>
          </w:p>
          <w:p>
            <w:pPr>
              <w:pStyle w:val="1312"/>
              <w:ind w:left="112"/>
            </w:pPr>
            <w:r>
              <w:t xml:space="preserve">序号</w:t>
            </w:r>
            <w:r/>
          </w:p>
        </w:tc>
        <w:tc>
          <w:tcPr>
            <w:tcW w:w="5447" w:type="dxa"/>
            <w:textDirection w:val="lrTb"/>
            <w:noWrap w:val="false"/>
          </w:tcPr>
          <w:p>
            <w:pPr>
              <w:pStyle w:val="1312"/>
              <w:spacing w:before="8"/>
              <w:rPr>
                <w:rFonts w:ascii="Times New Roman"/>
                <w:sz w:val="17"/>
              </w:rPr>
            </w:pPr>
            <w:r>
              <w:rPr>
                <w:rFonts w:ascii="Times New Roman"/>
                <w:sz w:val="17"/>
              </w:rPr>
            </w:r>
            <w:r/>
          </w:p>
          <w:p>
            <w:pPr>
              <w:pStyle w:val="1312"/>
              <w:ind w:right="1763"/>
              <w:jc w:val="right"/>
              <w:rPr>
                <w:b/>
              </w:rPr>
            </w:pPr>
            <w:r>
              <w:rPr>
                <w:b/>
              </w:rPr>
              <w:t xml:space="preserve">符合性审查响应内容</w:t>
            </w:r>
            <w:r/>
          </w:p>
        </w:tc>
        <w:tc>
          <w:tcPr>
            <w:tcW w:w="1680" w:type="dxa"/>
            <w:textDirection w:val="lrTb"/>
            <w:noWrap w:val="false"/>
          </w:tcPr>
          <w:p>
            <w:pPr>
              <w:pStyle w:val="1312"/>
              <w:ind w:left="81" w:right="72"/>
              <w:jc w:val="center"/>
              <w:spacing w:line="269" w:lineRule="exact"/>
            </w:pPr>
            <w:r>
              <w:t xml:space="preserve">是否响应</w:t>
            </w:r>
            <w:r/>
          </w:p>
          <w:p>
            <w:pPr>
              <w:pStyle w:val="1312"/>
              <w:ind w:left="88" w:right="72"/>
              <w:jc w:val="center"/>
              <w:spacing w:before="139"/>
            </w:pPr>
            <w:r>
              <w:t xml:space="preserve">（填是或者否）</w:t>
            </w:r>
            <w:r/>
          </w:p>
        </w:tc>
        <w:tc>
          <w:tcPr>
            <w:tcW w:w="1785" w:type="dxa"/>
            <w:textDirection w:val="lrTb"/>
            <w:noWrap w:val="false"/>
          </w:tcPr>
          <w:p>
            <w:pPr>
              <w:pStyle w:val="1312"/>
              <w:ind w:left="241" w:right="234"/>
              <w:jc w:val="center"/>
              <w:spacing w:line="269" w:lineRule="exact"/>
            </w:pPr>
            <w:r>
              <w:t xml:space="preserve">磋商文件中的</w:t>
            </w:r>
            <w:r/>
          </w:p>
          <w:p>
            <w:pPr>
              <w:pStyle w:val="1312"/>
              <w:ind w:left="239" w:right="234"/>
              <w:jc w:val="center"/>
              <w:spacing w:before="139"/>
            </w:pPr>
            <w:r>
              <w:t xml:space="preserve">页码位置</w:t>
            </w:r>
            <w:r/>
          </w:p>
        </w:tc>
      </w:tr>
      <w:tr>
        <w:trPr>
          <w:trHeight w:val="415"/>
        </w:trPr>
        <w:tc>
          <w:tcPr>
            <w:tcW w:w="646" w:type="dxa"/>
            <w:textDirection w:val="lrTb"/>
            <w:noWrap w:val="false"/>
          </w:tcPr>
          <w:p>
            <w:pPr>
              <w:pStyle w:val="1312"/>
              <w:ind w:left="108"/>
              <w:spacing w:before="24"/>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361"/>
        </w:trPr>
        <w:tc>
          <w:tcPr>
            <w:tcW w:w="646" w:type="dxa"/>
            <w:textDirection w:val="lrTb"/>
            <w:noWrap w:val="false"/>
          </w:tcPr>
          <w:p>
            <w:pPr>
              <w:pStyle w:val="1312"/>
              <w:ind w:left="108"/>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362"/>
        </w:trPr>
        <w:tc>
          <w:tcPr>
            <w:tcW w:w="646" w:type="dxa"/>
            <w:textDirection w:val="lrTb"/>
            <w:noWrap w:val="false"/>
          </w:tcPr>
          <w:p>
            <w:pPr>
              <w:pStyle w:val="1312"/>
              <w:ind w:left="108"/>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361"/>
        </w:trPr>
        <w:tc>
          <w:tcPr>
            <w:tcW w:w="646" w:type="dxa"/>
            <w:textDirection w:val="lrTb"/>
            <w:noWrap w:val="false"/>
          </w:tcPr>
          <w:p>
            <w:pPr>
              <w:pStyle w:val="1312"/>
              <w:ind w:left="108"/>
              <w:rPr>
                <w:rFonts w:ascii="Times New Roman"/>
              </w:rPr>
            </w:pPr>
            <w:r>
              <w:rPr>
                <w:rFonts w:ascii="Times New Roman"/>
              </w:rPr>
              <w:t xml:space="preserve">..</w:t>
            </w:r>
            <w:r/>
          </w:p>
        </w:tc>
        <w:tc>
          <w:tcPr>
            <w:tcW w:w="5447" w:type="dxa"/>
            <w:textDirection w:val="lrTb"/>
            <w:noWrap w:val="false"/>
          </w:tcPr>
          <w:p>
            <w:pPr>
              <w:pStyle w:val="1312"/>
              <w:rPr>
                <w:rFonts w:ascii="Times New Roman"/>
              </w:rPr>
            </w:pPr>
            <w:r>
              <w:rPr>
                <w:rFonts w:ascii="Times New Roman"/>
              </w:rPr>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r>
        <w:trPr>
          <w:trHeight w:val="409"/>
        </w:trPr>
        <w:tc>
          <w:tcPr>
            <w:tcW w:w="646" w:type="dxa"/>
            <w:textDirection w:val="lrTb"/>
            <w:noWrap w:val="false"/>
          </w:tcPr>
          <w:p>
            <w:pPr>
              <w:pStyle w:val="1312"/>
              <w:ind w:left="108"/>
              <w:spacing w:before="21"/>
              <w:rPr>
                <w:rFonts w:ascii="Times New Roman"/>
              </w:rPr>
            </w:pPr>
            <w:r>
              <w:rPr>
                <w:rFonts w:ascii="Times New Roman"/>
              </w:rPr>
              <w:t xml:space="preserve">..</w:t>
            </w:r>
            <w:r/>
          </w:p>
        </w:tc>
        <w:tc>
          <w:tcPr>
            <w:tcW w:w="5447" w:type="dxa"/>
            <w:textDirection w:val="lrTb"/>
            <w:noWrap w:val="false"/>
          </w:tcPr>
          <w:p>
            <w:pPr>
              <w:pStyle w:val="1312"/>
              <w:ind w:left="107"/>
            </w:pPr>
            <w:r>
              <w:t xml:space="preserve">磋商文件中的其他实质性要求</w:t>
            </w:r>
            <w:r/>
          </w:p>
        </w:tc>
        <w:tc>
          <w:tcPr>
            <w:tcW w:w="1680" w:type="dxa"/>
            <w:textDirection w:val="lrTb"/>
            <w:noWrap w:val="false"/>
          </w:tcPr>
          <w:p>
            <w:pPr>
              <w:pStyle w:val="1312"/>
              <w:rPr>
                <w:rFonts w:ascii="Times New Roman"/>
              </w:rPr>
            </w:pPr>
            <w:r>
              <w:rPr>
                <w:rFonts w:ascii="Times New Roman"/>
              </w:rPr>
            </w:r>
            <w:r/>
          </w:p>
        </w:tc>
        <w:tc>
          <w:tcPr>
            <w:tcW w:w="1785" w:type="dxa"/>
            <w:textDirection w:val="lrTb"/>
            <w:noWrap w:val="false"/>
          </w:tcPr>
          <w:p>
            <w:pPr>
              <w:pStyle w:val="1312"/>
              <w:rPr>
                <w:rFonts w:ascii="Times New Roman"/>
              </w:rPr>
            </w:pPr>
            <w:r>
              <w:rPr>
                <w:rFonts w:ascii="Times New Roman"/>
              </w:rPr>
            </w:r>
            <w:r/>
          </w:p>
        </w:tc>
      </w:tr>
    </w:tbl>
    <w:p>
      <w:pPr>
        <w:pStyle w:val="1139"/>
        <w:ind w:left="398"/>
      </w:pPr>
      <w:r>
        <w:t xml:space="preserve">供应商名称：（盖章）</w:t>
      </w:r>
      <w:r/>
    </w:p>
    <w:p>
      <w:pPr>
        <w:pStyle w:val="1139"/>
        <w:ind w:left="398"/>
        <w:spacing w:before="141"/>
      </w:pPr>
      <w:r>
        <w:t xml:space="preserve">说明：如果行数不够，请自行增加。</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0" w:name="附件一、中小企业声明函格式"/>
      <w:r/>
      <w:bookmarkEnd w:id="160"/>
      <w:r/>
      <w:bookmarkStart w:id="161" w:name="_bookmark21"/>
      <w:r/>
      <w:bookmarkEnd w:id="161"/>
      <w:r>
        <w:rPr>
          <w:rFonts w:hint="eastAsia" w:ascii="黑体" w:eastAsia="黑体"/>
          <w:sz w:val="24"/>
        </w:rPr>
        <w:t xml:space="preserve">附件一、中小企业声明函格式</w:t>
      </w:r>
      <w:r/>
    </w:p>
    <w:p>
      <w:pPr>
        <w:pStyle w:val="1139"/>
        <w:spacing w:before="4"/>
        <w:rPr>
          <w:rFonts w:ascii="黑体"/>
          <w:sz w:val="46"/>
        </w:rPr>
      </w:pPr>
      <w:r>
        <w:br w:type="column"/>
      </w:r>
      <w:r/>
    </w:p>
    <w:p>
      <w:pPr>
        <w:ind w:left="113"/>
        <w:rPr>
          <w:rFonts w:ascii="黑体" w:eastAsia="黑体"/>
          <w:sz w:val="36"/>
        </w:rPr>
      </w:pPr>
      <w:r>
        <w:rPr>
          <w:rFonts w:hint="eastAsia" w:ascii="黑体" w:eastAsia="黑体"/>
          <w:sz w:val="36"/>
        </w:rPr>
        <w:t xml:space="preserve">中小企业声明函</w:t>
      </w:r>
      <w:r/>
    </w:p>
    <w:p>
      <w:pPr>
        <w:rPr>
          <w:rFonts w:ascii="黑体" w:eastAsia="黑体"/>
          <w:sz w:val="36"/>
        </w:rPr>
        <w:sectPr>
          <w:footnotePr/>
          <w:endnotePr/>
          <w:type w:val="nextPage"/>
          <w:pgSz w:w="11910" w:h="16840" w:orient="portrait"/>
          <w:pgMar w:top="1360" w:right="920" w:bottom="1080" w:left="1020" w:header="0" w:footer="894" w:gutter="0"/>
          <w:cols w:num="2" w:sep="0" w:space="1701" w:equalWidth="0">
            <w:col w:w="3519" w:space="40"/>
            <w:col w:w="6411" w:space="0"/>
          </w:cols>
          <w:docGrid w:linePitch="360"/>
        </w:sectPr>
      </w:pPr>
      <w:r>
        <w:rPr>
          <w:rFonts w:ascii="黑体" w:eastAsia="黑体"/>
          <w:sz w:val="36"/>
        </w:rPr>
      </w:r>
      <w:r/>
    </w:p>
    <w:p>
      <w:pPr>
        <w:pStyle w:val="1139"/>
        <w:spacing w:before="1"/>
        <w:rPr>
          <w:rFonts w:ascii="黑体"/>
          <w:sz w:val="14"/>
        </w:rPr>
      </w:pPr>
      <w:r>
        <w:rPr>
          <w:rFonts w:ascii="黑体"/>
          <w:sz w:val="14"/>
        </w:rPr>
      </w:r>
      <w:r/>
    </w:p>
    <w:p>
      <w:pPr>
        <w:pStyle w:val="1139"/>
        <w:ind w:left="398" w:right="792" w:firstLine="420"/>
        <w:spacing w:before="70" w:line="364" w:lineRule="auto"/>
        <w:tabs>
          <w:tab w:val="left" w:pos="5824" w:leader="none"/>
        </w:tabs>
      </w:pPr>
      <w:r>
        <w:t xml:space="preserve">本公</w:t>
      </w:r>
      <w:r>
        <w:rPr>
          <w:spacing w:val="4"/>
        </w:rPr>
        <w:t xml:space="preserve">司</w:t>
      </w:r>
      <w:r>
        <w:t xml:space="preserve">（联合体</w:t>
      </w:r>
      <w:r>
        <w:rPr>
          <w:spacing w:val="4"/>
        </w:rPr>
        <w:t xml:space="preserve">）</w:t>
      </w:r>
      <w:r>
        <w:t xml:space="preserve">郑重声明</w:t>
      </w:r>
      <w:r>
        <w:rPr>
          <w:spacing w:val="4"/>
        </w:rPr>
        <w:t xml:space="preserve">，</w:t>
      </w:r>
      <w:r>
        <w:t xml:space="preserve">根据《政府</w:t>
      </w:r>
      <w:r>
        <w:rPr>
          <w:spacing w:val="4"/>
        </w:rPr>
        <w:t xml:space="preserve">采</w:t>
      </w:r>
      <w:r>
        <w:t xml:space="preserve">购促进中</w:t>
      </w:r>
      <w:r>
        <w:rPr>
          <w:spacing w:val="4"/>
        </w:rPr>
        <w:t xml:space="preserve">小</w:t>
      </w:r>
      <w:r>
        <w:t xml:space="preserve">企业发展</w:t>
      </w:r>
      <w:r>
        <w:rPr>
          <w:spacing w:val="4"/>
        </w:rPr>
        <w:t xml:space="preserve">管</w:t>
      </w:r>
      <w:r>
        <w:t xml:space="preserve">理办法》(财</w:t>
      </w:r>
      <w:r>
        <w:rPr>
          <w:spacing w:val="4"/>
        </w:rPr>
        <w:t xml:space="preserve">库</w:t>
      </w:r>
      <w:r>
        <w:t xml:space="preserve">[2020]46 号)的规定</w:t>
      </w:r>
      <w:r>
        <w:rPr>
          <w:spacing w:val="-5"/>
        </w:rPr>
        <w:t xml:space="preserve">，</w:t>
      </w:r>
      <w:r>
        <w:t xml:space="preserve">本公</w:t>
      </w:r>
      <w:r>
        <w:rPr>
          <w:spacing w:val="-5"/>
        </w:rPr>
        <w:t xml:space="preserve">司</w:t>
      </w:r>
      <w:r>
        <w:t xml:space="preserve">（联合体）参加（单位名称）的 </w:t>
      </w:r>
      <w:r>
        <w:tab/>
      </w:r>
      <w:r>
        <w:t xml:space="preserve">（项目名称）的采购活动，工程的施工单位全部为符合政策要求的中小企业（或者：服务全部由符合政策要求的中小企业承接）。相   关企业（含联合体中的中小企业、签订分包意向协议的中小企业）的具体情况如下：</w:t>
      </w:r>
      <w:r/>
    </w:p>
    <w:p>
      <w:pPr>
        <w:pStyle w:val="1139"/>
        <w:ind w:left="398" w:right="792" w:firstLine="420"/>
        <w:spacing w:before="70" w:line="364" w:lineRule="auto"/>
        <w:tabs>
          <w:tab w:val="left" w:pos="5824" w:leader="none"/>
        </w:tabs>
      </w:pPr>
      <w:r>
        <w:t xml:space="preserve">1、（标的名称），属于（采购文件中明确的所属行业）；承建（承接）企业为（企业名称），   从业人员人，营业收入为万元，资产总额为万元，属于（中型企业、小型企业、微型企业）；</w:t>
      </w:r>
      <w:r/>
    </w:p>
    <w:p>
      <w:pPr>
        <w:pStyle w:val="1139"/>
        <w:ind w:left="398" w:right="792" w:firstLine="420"/>
        <w:spacing w:before="70" w:line="364" w:lineRule="auto"/>
        <w:tabs>
          <w:tab w:val="left" w:pos="5824" w:leader="none"/>
        </w:tabs>
      </w:pPr>
      <w:r>
        <w:t xml:space="preserve">2、（标的名称），属于（采购文件中明确的所属行业）；承建（承接）企业为（企业名称），   从业人员人，营业收入为万元，资产总额为 </w:t>
      </w:r>
      <w:r>
        <w:tab/>
      </w:r>
      <w:r>
        <w:t xml:space="preserve">万元，属于（中型企业、小型企业、微型企业）；</w:t>
      </w:r>
      <w:r/>
    </w:p>
    <w:p>
      <w:pPr>
        <w:pStyle w:val="1139"/>
        <w:ind w:left="398" w:right="792" w:firstLine="420"/>
        <w:spacing w:before="70" w:line="364" w:lineRule="auto"/>
        <w:tabs>
          <w:tab w:val="left" w:pos="5824" w:leader="none"/>
        </w:tabs>
      </w:pPr>
      <w:r>
        <w:t xml:space="preserve">以上企业，不属于大企业的分支机构，不存在控股股东为大企业的情形，也不存在与大企业的   负责人为同一人的情形。</w:t>
      </w:r>
      <w:r/>
    </w:p>
    <w:p>
      <w:pPr>
        <w:pStyle w:val="1139"/>
        <w:ind w:left="398" w:right="792" w:firstLine="420"/>
        <w:spacing w:before="70" w:line="364" w:lineRule="auto"/>
        <w:tabs>
          <w:tab w:val="left" w:pos="5824" w:leader="none"/>
        </w:tabs>
      </w:pPr>
      <w:r>
        <w:t xml:space="preserve">本企业对上述声明内容的真实性负责。如有虚假，将依法承担相应责任。</w:t>
      </w:r>
      <w:r/>
    </w:p>
    <w:p>
      <w:pPr>
        <w:pStyle w:val="1139"/>
        <w:ind w:left="398" w:right="792" w:firstLine="420"/>
        <w:spacing w:before="70" w:line="364" w:lineRule="auto"/>
        <w:tabs>
          <w:tab w:val="left" w:pos="5824" w:leader="none"/>
        </w:tabs>
      </w:pPr>
      <w:r/>
      <w:r/>
    </w:p>
    <w:p>
      <w:pPr>
        <w:pStyle w:val="1139"/>
        <w:ind w:left="398" w:right="792" w:firstLine="420"/>
        <w:spacing w:before="70" w:line="364" w:lineRule="auto"/>
        <w:tabs>
          <w:tab w:val="left" w:pos="5824" w:leader="none"/>
        </w:tabs>
      </w:pPr>
      <w:r/>
      <w:r/>
    </w:p>
    <w:p>
      <w:pPr>
        <w:pStyle w:val="1139"/>
        <w:ind w:left="842" w:right="7136"/>
        <w:spacing w:before="171" w:line="484" w:lineRule="auto"/>
      </w:pPr>
      <w:r>
        <w:t xml:space="preserve">企业名称（盖章）： 日期：</w:t>
      </w:r>
      <w:r/>
    </w:p>
    <w:p>
      <w:pPr>
        <w:pStyle w:val="1139"/>
        <w:rPr>
          <w:sz w:val="20"/>
        </w:rPr>
      </w:pPr>
      <w:r>
        <w:rPr>
          <w:sz w:val="20"/>
        </w:rPr>
      </w:r>
      <w:r/>
    </w:p>
    <w:p>
      <w:pPr>
        <w:pStyle w:val="1139"/>
        <w:rPr>
          <w:sz w:val="20"/>
        </w:rPr>
      </w:pPr>
      <w:r>
        <w:rPr>
          <w:sz w:val="20"/>
        </w:rPr>
      </w:r>
      <w:r/>
    </w:p>
    <w:p>
      <w:pPr>
        <w:pStyle w:val="1139"/>
        <w:rPr>
          <w:sz w:val="20"/>
        </w:rPr>
      </w:pPr>
      <w:r>
        <w:rPr>
          <w:sz w:val="20"/>
        </w:rPr>
      </w:r>
      <w:r/>
    </w:p>
    <w:p>
      <w:pPr>
        <w:pStyle w:val="1139"/>
        <w:rPr>
          <w:sz w:val="20"/>
        </w:rPr>
      </w:pPr>
      <w:r>
        <w:rPr>
          <w:sz w:val="20"/>
        </w:rPr>
      </w:r>
      <w:r/>
    </w:p>
    <w:p>
      <w:pPr>
        <w:pStyle w:val="1139"/>
        <w:rPr>
          <w:sz w:val="20"/>
        </w:rPr>
      </w:pPr>
      <w:r>
        <w:rPr>
          <w:sz w:val="20"/>
        </w:rPr>
      </w:r>
      <w:r/>
    </w:p>
    <w:p>
      <w:pPr>
        <w:pStyle w:val="1139"/>
        <w:spacing w:before="6"/>
        <w:rPr>
          <w:sz w:val="29"/>
        </w:rPr>
      </w:pPr>
      <w:r>
        <w:rPr>
          <w:sz w:val="29"/>
        </w:rPr>
      </w:r>
      <w:r/>
    </w:p>
    <w:p>
      <w:pPr>
        <w:pStyle w:val="1139"/>
      </w:pPr>
      <w:r>
        <w:t xml:space="preserve">备注：供应商如不提供此声明函，将无法判定企业规模并导致资格审查不通过。</w:t>
      </w:r>
      <w:r/>
    </w:p>
    <w:p>
      <w:r/>
      <w:r/>
    </w:p>
    <w:p>
      <w:r/>
      <w:r/>
    </w:p>
    <w:p>
      <w:r/>
      <w:r/>
    </w:p>
    <w:p>
      <w:r/>
      <w:r/>
    </w:p>
    <w:p>
      <w:r/>
      <w:r/>
    </w:p>
    <w:p>
      <w:r/>
      <w:r/>
    </w:p>
    <w:p>
      <w:r/>
      <w:r/>
    </w:p>
    <w:p>
      <w:pPr>
        <w:pStyle w:val="1123"/>
        <w:rPr>
          <w:rFonts w:ascii="宋体" w:hAnsi="宋体"/>
          <w:szCs w:val="24"/>
        </w:rPr>
      </w:pPr>
      <w:r/>
      <w:bookmarkStart w:id="162" w:name="_Toc510517027"/>
      <w:r>
        <w:rPr>
          <w:rFonts w:hint="eastAsia" w:ascii="宋体" w:hAnsi="宋体"/>
          <w:szCs w:val="24"/>
        </w:rPr>
        <w:t xml:space="preserve">联合体协议书（如有时）</w:t>
      </w:r>
      <w:bookmarkEnd w:id="162"/>
      <w:r/>
      <w:r/>
    </w:p>
    <w:p>
      <w:pPr>
        <w:jc w:val="center"/>
        <w:rPr>
          <w:b/>
          <w:sz w:val="28"/>
          <w:szCs w:val="28"/>
        </w:rPr>
      </w:pPr>
      <w:r>
        <w:rPr>
          <w:rFonts w:hint="eastAsia"/>
          <w:b/>
          <w:sz w:val="28"/>
          <w:szCs w:val="28"/>
        </w:rPr>
        <w:t xml:space="preserve">联合体协议书</w:t>
      </w:r>
      <w:r/>
    </w:p>
    <w:p>
      <w:pPr>
        <w:jc w:val="center"/>
        <w:rPr>
          <w:sz w:val="30"/>
          <w:szCs w:val="30"/>
        </w:rPr>
      </w:pPr>
      <w:r>
        <w:rPr>
          <w:sz w:val="30"/>
          <w:szCs w:val="30"/>
        </w:rPr>
      </w:r>
      <w:r/>
    </w:p>
    <w:p>
      <w:pPr>
        <w:ind w:firstLine="420"/>
        <w:spacing w:line="440" w:lineRule="exact"/>
        <w:rPr>
          <w:szCs w:val="21"/>
        </w:rPr>
      </w:pPr>
      <w:r>
        <w:rPr>
          <w:rFonts w:hint="eastAsia"/>
          <w:szCs w:val="21"/>
        </w:rPr>
        <w:t xml:space="preserve">（所有成员单位名称）自愿组成</w:t>
      </w:r>
      <w:r>
        <w:rPr>
          <w:rFonts w:hint="eastAsia"/>
          <w:szCs w:val="21"/>
          <w:u w:val="single"/>
        </w:rPr>
        <w:t xml:space="preserve">（联合体名称）</w:t>
      </w:r>
      <w:r>
        <w:rPr>
          <w:rFonts w:hint="eastAsia"/>
          <w:szCs w:val="21"/>
        </w:rPr>
        <w:t xml:space="preserve">联合体，共同参加（项目名称）工程总承包投标。现就联合体投标事宜订立如下协议。</w:t>
      </w:r>
      <w:r/>
    </w:p>
    <w:p>
      <w:pPr>
        <w:ind w:firstLine="420"/>
        <w:spacing w:line="440" w:lineRule="exact"/>
        <w:rPr>
          <w:szCs w:val="21"/>
        </w:rPr>
      </w:pPr>
      <w:r>
        <w:rPr>
          <w:szCs w:val="21"/>
        </w:rPr>
        <w:t xml:space="preserve">1</w:t>
      </w:r>
      <w:r>
        <w:rPr>
          <w:rFonts w:hint="eastAsia"/>
          <w:szCs w:val="21"/>
        </w:rPr>
        <w:t xml:space="preserve">、（某成员单位名称）为</w:t>
      </w:r>
      <w:r>
        <w:rPr>
          <w:rFonts w:hint="eastAsia"/>
          <w:szCs w:val="21"/>
          <w:u w:val="single"/>
        </w:rPr>
        <w:t xml:space="preserve">（联合体名称）</w:t>
      </w:r>
      <w:r>
        <w:rPr>
          <w:rFonts w:hint="eastAsia"/>
          <w:szCs w:val="21"/>
        </w:rPr>
        <w:t xml:space="preserve">牵头人。</w:t>
      </w:r>
      <w:r/>
    </w:p>
    <w:p>
      <w:pPr>
        <w:ind w:firstLine="420"/>
        <w:spacing w:line="440" w:lineRule="exact"/>
        <w:rPr>
          <w:szCs w:val="21"/>
        </w:rPr>
      </w:pPr>
      <w:r>
        <w:rPr>
          <w:szCs w:val="21"/>
        </w:rPr>
        <w:t xml:space="preserve">2</w:t>
      </w:r>
      <w:r>
        <w:rPr>
          <w:rFonts w:hint="eastAsia"/>
          <w:szCs w:val="21"/>
        </w:rP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20"/>
        <w:spacing w:line="440" w:lineRule="exact"/>
        <w:rPr>
          <w:szCs w:val="21"/>
        </w:rPr>
      </w:pPr>
      <w:r>
        <w:rPr>
          <w:szCs w:val="21"/>
        </w:rPr>
        <w:t xml:space="preserve">3</w:t>
      </w:r>
      <w:r>
        <w:rPr>
          <w:rFonts w:hint="eastAsia"/>
          <w:szCs w:val="21"/>
        </w:rPr>
        <w:t xml:space="preserve">、联合体将严格按照招标文件的各项要求，递交投标文件，履行合同，并对外承担连带责任。</w:t>
      </w:r>
      <w:r/>
    </w:p>
    <w:p>
      <w:pPr>
        <w:ind w:firstLine="420"/>
        <w:spacing w:line="440" w:lineRule="exact"/>
        <w:rPr>
          <w:szCs w:val="21"/>
        </w:rPr>
      </w:pPr>
      <w:r>
        <w:rPr>
          <w:szCs w:val="21"/>
        </w:rPr>
        <w:t xml:space="preserve">4</w:t>
      </w:r>
      <w:r>
        <w:rPr>
          <w:rFonts w:hint="eastAsia"/>
          <w:szCs w:val="21"/>
        </w:rPr>
        <w:t xml:space="preserve">、联合体各成员单位内部的职责分工如下：。</w:t>
      </w:r>
      <w:r/>
    </w:p>
    <w:p>
      <w:pPr>
        <w:ind w:firstLine="420"/>
        <w:spacing w:line="440" w:lineRule="exact"/>
        <w:rPr>
          <w:szCs w:val="21"/>
        </w:rPr>
      </w:pPr>
      <w:r>
        <w:rPr>
          <w:szCs w:val="21"/>
        </w:rPr>
        <w:t xml:space="preserve">5</w:t>
      </w:r>
      <w:r>
        <w:rPr>
          <w:rFonts w:hint="eastAsia"/>
          <w:szCs w:val="21"/>
        </w:rPr>
        <w:t xml:space="preserve">、本协议书自签署之日起生效，合同履行完毕后自动失效。</w:t>
      </w:r>
      <w:r/>
    </w:p>
    <w:p>
      <w:pPr>
        <w:ind w:firstLine="420"/>
        <w:spacing w:line="440" w:lineRule="exact"/>
        <w:rPr>
          <w:szCs w:val="21"/>
        </w:rPr>
      </w:pPr>
      <w:r>
        <w:rPr>
          <w:szCs w:val="21"/>
        </w:rPr>
        <w:t xml:space="preserve">6</w:t>
      </w:r>
      <w:r>
        <w:rPr>
          <w:rFonts w:hint="eastAsia"/>
          <w:szCs w:val="21"/>
        </w:rPr>
        <w:t xml:space="preserve">、本协议书一式份，</w:t>
      </w:r>
      <w:bookmarkStart w:id="169" w:name="_GoBack"/>
      <w:r>
        <w:rPr>
          <w:rFonts w:hint="eastAsia"/>
          <w:szCs w:val="21"/>
        </w:rPr>
        <w:t xml:space="preserve">联合体</w:t>
      </w:r>
      <w:bookmarkEnd w:id="169"/>
      <w:r>
        <w:rPr>
          <w:rFonts w:hint="eastAsia"/>
          <w:szCs w:val="21"/>
        </w:rPr>
        <w:t xml:space="preserve">成员和招标人各执一份。</w:t>
      </w:r>
      <w:r/>
    </w:p>
    <w:p>
      <w:pPr>
        <w:spacing w:line="440" w:lineRule="exact"/>
        <w:rPr>
          <w:szCs w:val="21"/>
        </w:rPr>
      </w:pPr>
      <w:r>
        <w:rPr>
          <w:szCs w:val="21"/>
        </w:rPr>
      </w:r>
      <w:r/>
    </w:p>
    <w:p>
      <w:pPr>
        <w:ind w:firstLine="420"/>
        <w:spacing w:line="440" w:lineRule="exact"/>
        <w:rPr>
          <w:szCs w:val="21"/>
        </w:rPr>
      </w:pPr>
      <w:r>
        <w:rPr>
          <w:rFonts w:hint="eastAsia"/>
          <w:szCs w:val="21"/>
        </w:rPr>
        <w:t xml:space="preserve">注：本协议书由委托代理人签字的，应附法定代表人签字的授权委托书。</w:t>
      </w:r>
      <w:r/>
    </w:p>
    <w:p>
      <w:pPr>
        <w:spacing w:line="440" w:lineRule="exact"/>
        <w:rPr>
          <w:szCs w:val="21"/>
        </w:rPr>
      </w:pPr>
      <w:r>
        <w:rPr>
          <w:szCs w:val="21"/>
        </w:rPr>
      </w:r>
      <w:r/>
    </w:p>
    <w:p>
      <w:pPr>
        <w:ind w:firstLine="420"/>
        <w:spacing w:line="440" w:lineRule="exact"/>
        <w:rPr>
          <w:szCs w:val="21"/>
        </w:rPr>
      </w:pPr>
      <w:r>
        <w:rPr>
          <w:rFonts w:hint="eastAsia"/>
          <w:szCs w:val="21"/>
        </w:rPr>
        <w:t xml:space="preserve">牵头人名称：（盖单位章）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420"/>
        <w:spacing w:line="440" w:lineRule="exact"/>
        <w:rPr>
          <w:szCs w:val="21"/>
        </w:rPr>
      </w:pPr>
      <w:r>
        <w:rPr>
          <w:rFonts w:hint="eastAsia"/>
          <w:szCs w:val="21"/>
        </w:rPr>
        <w:t xml:space="preserve">成员一名称：（盖单位章）</w:t>
      </w:r>
      <w:r/>
    </w:p>
    <w:p>
      <w:pPr>
        <w:ind w:firstLine="420"/>
        <w:spacing w:line="440" w:lineRule="exact"/>
        <w:rPr>
          <w:szCs w:val="21"/>
        </w:rPr>
      </w:pPr>
      <w:r>
        <w:rPr>
          <w:rFonts w:hint="eastAsia"/>
          <w:szCs w:val="21"/>
        </w:rPr>
        <w:t xml:space="preserve">法定代表人或其委托代理人：（签字）</w:t>
      </w:r>
      <w:r/>
    </w:p>
    <w:p>
      <w:pPr>
        <w:spacing w:line="440" w:lineRule="exact"/>
        <w:rPr>
          <w:szCs w:val="21"/>
        </w:rPr>
      </w:pPr>
      <w:r>
        <w:rPr>
          <w:szCs w:val="21"/>
        </w:rPr>
      </w:r>
      <w:r/>
    </w:p>
    <w:p>
      <w:pPr>
        <w:ind w:firstLine="315"/>
        <w:spacing w:line="440" w:lineRule="exact"/>
        <w:rPr>
          <w:szCs w:val="21"/>
        </w:rPr>
      </w:pPr>
      <w:r>
        <w:rPr>
          <w:rFonts w:hint="eastAsia"/>
          <w:szCs w:val="21"/>
        </w:rPr>
        <w:t xml:space="preserve">成员二名称：（盖单位章）</w:t>
      </w:r>
      <w:r/>
    </w:p>
    <w:p>
      <w:pPr>
        <w:ind w:firstLine="315"/>
        <w:spacing w:line="440" w:lineRule="exact"/>
        <w:rPr>
          <w:szCs w:val="21"/>
        </w:rPr>
      </w:pPr>
      <w:r>
        <w:rPr>
          <w:rFonts w:hint="eastAsia"/>
          <w:szCs w:val="21"/>
        </w:rPr>
        <w:t xml:space="preserve">法定代表人或其委托代理人：（签字）</w:t>
      </w:r>
      <w:r/>
    </w:p>
    <w:p>
      <w:pPr>
        <w:spacing w:line="440" w:lineRule="exact"/>
        <w:rPr>
          <w:szCs w:val="21"/>
        </w:rPr>
      </w:pPr>
      <w:r>
        <w:rPr>
          <w:szCs w:val="21"/>
        </w:rPr>
        <w:t xml:space="preserve">…… </w:t>
      </w:r>
      <w:r/>
    </w:p>
    <w:p>
      <w:pPr>
        <w:spacing w:line="440" w:lineRule="exact"/>
        <w:rPr>
          <w:szCs w:val="21"/>
        </w:rPr>
      </w:pPr>
      <w:r>
        <w:rPr>
          <w:szCs w:val="21"/>
        </w:rPr>
      </w:r>
      <w:r/>
    </w:p>
    <w:p>
      <w:pPr>
        <w:ind w:firstLine="2879"/>
      </w:pPr>
      <w:r>
        <w:rPr>
          <w:rFonts w:hint="eastAsia"/>
        </w:rPr>
        <w:t xml:space="preserve">年月日</w:t>
      </w:r>
      <w:r/>
    </w:p>
    <w:p>
      <w:r/>
      <w:r/>
    </w:p>
    <w:p>
      <w:pPr>
        <w:sectPr>
          <w:footnotePr/>
          <w:endnotePr/>
          <w:type w:val="continuous"/>
          <w:pgSz w:w="11910" w:h="16840" w:orient="portrait"/>
          <w:pgMar w:top="1580" w:right="920" w:bottom="280" w:left="1020" w:header="720" w:footer="720" w:gutter="0"/>
          <w:cols w:num="1" w:sep="0" w:space="1701" w:equalWidth="1"/>
          <w:docGrid w:linePitch="360"/>
        </w:sectPr>
      </w:pPr>
      <w:r>
        <w:br w:type="page" w:clear="all"/>
      </w:r>
      <w:r/>
    </w:p>
    <w:p>
      <w:pPr>
        <w:ind w:left="398"/>
        <w:spacing w:before="41"/>
        <w:rPr>
          <w:rFonts w:ascii="黑体" w:eastAsia="黑体"/>
          <w:sz w:val="24"/>
        </w:rPr>
      </w:pPr>
      <w:r/>
      <w:bookmarkStart w:id="163" w:name="_bookmark22"/>
      <w:r/>
      <w:bookmarkEnd w:id="163"/>
      <w:r/>
      <w:bookmarkStart w:id="164" w:name="附件二、无重大违法记录声明格式"/>
      <w:r/>
      <w:bookmarkEnd w:id="164"/>
      <w:r>
        <w:rPr>
          <w:rFonts w:hint="eastAsia" w:ascii="黑体" w:eastAsia="黑体"/>
          <w:sz w:val="24"/>
        </w:rPr>
        <w:t xml:space="preserve">附件二、无重大违法记录声明格式</w:t>
      </w:r>
      <w:r/>
    </w:p>
    <w:p>
      <w:pPr>
        <w:pStyle w:val="1139"/>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无重大违法记录声明</w:t>
      </w:r>
      <w:r/>
    </w:p>
    <w:p>
      <w:pPr>
        <w:pStyle w:val="1139"/>
        <w:spacing w:before="7"/>
        <w:rPr>
          <w:rFonts w:ascii="黑体"/>
          <w:sz w:val="28"/>
        </w:rPr>
      </w:pPr>
      <w:r>
        <w:rPr>
          <w:rFonts w:ascii="黑体"/>
          <w:sz w:val="28"/>
        </w:rPr>
      </w:r>
      <w:r/>
    </w:p>
    <w:p>
      <w:pPr>
        <w:pStyle w:val="1139"/>
        <w:ind w:left="398"/>
      </w:pPr>
      <w:r>
        <w:t xml:space="preserve">江苏建科工程咨询有限公司：</w:t>
      </w:r>
      <w:r/>
    </w:p>
    <w:p>
      <w:pPr>
        <w:pStyle w:val="1139"/>
        <w:spacing w:before="139"/>
      </w:pPr>
      <w:r>
        <w:t xml:space="preserve">我单位（供应商名称）郑重声明：</w:t>
      </w:r>
      <w:r/>
    </w:p>
    <w:p>
      <w:pPr>
        <w:pStyle w:val="1139"/>
        <w:spacing w:before="141"/>
      </w:pPr>
      <w:r>
        <w:t xml:space="preserve">参加政府采购活动前 </w:t>
      </w:r>
      <w:r>
        <w:rPr>
          <w:rFonts w:ascii="Times New Roman" w:eastAsia="Times New Roman"/>
        </w:rPr>
        <w:t xml:space="preserve">3 </w:t>
      </w:r>
      <w:r>
        <w:t xml:space="preserve">年内在经营活动中（在下划线上如实填写：有或没有）重大违法记录。</w:t>
      </w:r>
      <w:r/>
    </w:p>
    <w:p>
      <w:pPr>
        <w:pStyle w:val="1139"/>
        <w:ind w:left="398" w:right="496" w:firstLine="420"/>
        <w:spacing w:before="139" w:line="364" w:lineRule="auto"/>
      </w:pPr>
      <w:r>
        <w:t xml:space="preserve">（说明：政府采购法第二十二条第一款第五项所称重大违法记录，是指供应商因违法经营受到刑事处罚或者责令停产停业、吊销许可证或者执照、较大数额罚款等行政处罚。）</w:t>
      </w:r>
      <w:r/>
    </w:p>
    <w:p>
      <w:pPr>
        <w:pStyle w:val="1139"/>
        <w:spacing w:before="2"/>
        <w:rPr>
          <w:sz w:val="28"/>
        </w:rPr>
      </w:pPr>
      <w:r>
        <w:rPr>
          <w:sz w:val="28"/>
        </w:rPr>
      </w:r>
      <w:r/>
    </w:p>
    <w:p>
      <w:pPr>
        <w:pStyle w:val="1139"/>
      </w:pPr>
      <w:r>
        <w:t xml:space="preserve">声明人：</w:t>
      </w:r>
      <w:r/>
    </w:p>
    <w:p>
      <w:pPr>
        <w:pStyle w:val="1139"/>
        <w:ind w:right="7887"/>
        <w:spacing w:before="139" w:line="367" w:lineRule="auto"/>
      </w:pPr>
      <w:r>
        <w:t xml:space="preserve">法定代表人： 年月日</w:t>
      </w:r>
      <w:r/>
    </w:p>
    <w:p>
      <w:pPr>
        <w:spacing w:line="367" w:lineRule="auto"/>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5" w:name="附件三、具备履行合同所必需的设备和专业技术能力的声明格式及证明材料"/>
      <w:r/>
      <w:bookmarkEnd w:id="165"/>
      <w:r/>
      <w:bookmarkStart w:id="166" w:name="_bookmark23"/>
      <w:r/>
      <w:bookmarkEnd w:id="166"/>
      <w:r>
        <w:rPr>
          <w:rFonts w:hint="eastAsia" w:ascii="黑体" w:eastAsia="黑体"/>
          <w:sz w:val="24"/>
        </w:rPr>
        <w:t xml:space="preserve">附件三、具备履行合同所必需的设备和专业技术能力的声明格式及证明材料</w:t>
      </w:r>
      <w:r/>
    </w:p>
    <w:p>
      <w:pPr>
        <w:pStyle w:val="1139"/>
        <w:spacing w:before="1"/>
        <w:rPr>
          <w:rFonts w:ascii="黑体"/>
          <w:sz w:val="19"/>
        </w:rPr>
      </w:pPr>
      <w:r>
        <w:rPr>
          <w:rFonts w:ascii="黑体"/>
          <w:sz w:val="19"/>
        </w:rPr>
      </w:r>
      <w:r/>
    </w:p>
    <w:p>
      <w:pPr>
        <w:ind w:left="971"/>
        <w:rPr>
          <w:rFonts w:ascii="黑体" w:eastAsia="黑体"/>
          <w:sz w:val="36"/>
        </w:rPr>
      </w:pPr>
      <w:r>
        <w:rPr>
          <w:rFonts w:hint="eastAsia" w:ascii="黑体" w:eastAsia="黑体"/>
          <w:sz w:val="36"/>
        </w:rPr>
        <w:t xml:space="preserve">具备履行合同所必需的设备和专业技术能力的声明</w:t>
      </w:r>
      <w:r/>
    </w:p>
    <w:p>
      <w:pPr>
        <w:pStyle w:val="1139"/>
        <w:ind w:left="398"/>
        <w:spacing w:before="239"/>
      </w:pPr>
      <w:r>
        <w:t xml:space="preserve">江苏建科工程咨询有限公司：</w:t>
      </w:r>
      <w:r/>
    </w:p>
    <w:p>
      <w:pPr>
        <w:pStyle w:val="1139"/>
        <w:ind w:left="398"/>
        <w:spacing w:before="239"/>
      </w:pPr>
      <w:r/>
      <w:r/>
    </w:p>
    <w:p>
      <w:pPr>
        <w:pStyle w:val="1139"/>
        <w:ind w:left="398"/>
        <w:spacing w:before="239"/>
      </w:pPr>
      <w:r>
        <w:t xml:space="preserve">我单位（供应商名称）郑重声明：我公司具备履行本项采购合同所必需的设备和专业技术能力，为履行本项采购合同我单位具备如下主要设备和主要专业技术能力：</w:t>
      </w:r>
      <w:r/>
    </w:p>
    <w:p>
      <w:pPr>
        <w:pStyle w:val="1139"/>
        <w:ind w:left="398"/>
        <w:spacing w:before="239"/>
      </w:pPr>
      <w:r>
        <w:t xml:space="preserve">主要设备有：。</w:t>
      </w:r>
      <w:r/>
    </w:p>
    <w:p>
      <w:pPr>
        <w:pStyle w:val="1139"/>
        <w:ind w:left="398"/>
        <w:spacing w:before="239"/>
      </w:pPr>
      <w:r/>
      <w:r/>
    </w:p>
    <w:p>
      <w:pPr>
        <w:pStyle w:val="1139"/>
        <w:ind w:left="398"/>
        <w:spacing w:before="239"/>
      </w:pPr>
      <w:r>
        <w:t xml:space="preserve">主要专业技术能力有：。</w:t>
      </w:r>
      <w:r/>
    </w:p>
    <w:p>
      <w:pPr>
        <w:pStyle w:val="1139"/>
        <w:rPr>
          <w:sz w:val="20"/>
        </w:rPr>
      </w:pPr>
      <w:r>
        <w:rPr>
          <w:sz w:val="20"/>
        </w:rPr>
      </w:r>
      <w:r/>
    </w:p>
    <w:p>
      <w:pPr>
        <w:pStyle w:val="1139"/>
        <w:rPr>
          <w:sz w:val="20"/>
        </w:rPr>
      </w:pPr>
      <w:r>
        <w:rPr>
          <w:sz w:val="20"/>
        </w:rPr>
      </w:r>
      <w:r/>
    </w:p>
    <w:p>
      <w:pPr>
        <w:pStyle w:val="1139"/>
        <w:spacing w:before="2"/>
        <w:rPr>
          <w:sz w:val="19"/>
        </w:rPr>
      </w:pPr>
      <w:r>
        <w:rPr>
          <w:sz w:val="19"/>
        </w:rPr>
      </w:r>
      <w:r/>
    </w:p>
    <w:p>
      <w:pPr>
        <w:pStyle w:val="1139"/>
      </w:pPr>
      <w:r>
        <w:t xml:space="preserve">声明人：</w:t>
      </w:r>
      <w:r/>
    </w:p>
    <w:p>
      <w:pPr>
        <w:pStyle w:val="1139"/>
        <w:rPr>
          <w:sz w:val="20"/>
        </w:rPr>
      </w:pPr>
      <w:r>
        <w:rPr>
          <w:sz w:val="20"/>
        </w:rPr>
      </w:r>
      <w:r/>
    </w:p>
    <w:p>
      <w:pPr>
        <w:pStyle w:val="1139"/>
        <w:spacing w:before="4"/>
        <w:rPr>
          <w:sz w:val="19"/>
        </w:rPr>
      </w:pPr>
      <w:r>
        <w:rPr>
          <w:sz w:val="19"/>
        </w:rPr>
      </w:r>
      <w:r/>
    </w:p>
    <w:p>
      <w:pPr>
        <w:pStyle w:val="1139"/>
      </w:pPr>
      <w:r>
        <w:t xml:space="preserve">法定代表人：</w:t>
      </w:r>
      <w:r/>
    </w:p>
    <w:p>
      <w:pPr>
        <w:pStyle w:val="1139"/>
        <w:rPr>
          <w:sz w:val="20"/>
        </w:rPr>
      </w:pPr>
      <w:r>
        <w:rPr>
          <w:sz w:val="20"/>
        </w:rPr>
      </w:r>
      <w:r/>
    </w:p>
    <w:p>
      <w:pPr>
        <w:pStyle w:val="1139"/>
        <w:rPr>
          <w:sz w:val="20"/>
        </w:rPr>
      </w:pPr>
      <w:r>
        <w:rPr>
          <w:sz w:val="20"/>
        </w:rPr>
      </w:r>
      <w:r/>
    </w:p>
    <w:p>
      <w:pPr>
        <w:pStyle w:val="1139"/>
        <w:spacing w:before="145"/>
        <w:tabs>
          <w:tab w:val="left" w:pos="2078" w:leader="none"/>
        </w:tabs>
      </w:pPr>
      <w:r>
        <w:t xml:space="preserve">日期：</w:t>
      </w:r>
      <w:r>
        <w:rPr>
          <w:u w:val="single"/>
        </w:rPr>
        <w:tab/>
      </w:r>
      <w:r>
        <w:t xml:space="preserve">年月日</w:t>
      </w:r>
      <w:r/>
    </w:p>
    <w:p>
      <w:pPr>
        <w:pStyle w:val="1139"/>
        <w:rPr>
          <w:sz w:val="22"/>
        </w:rPr>
      </w:pPr>
      <w:r>
        <w:rPr>
          <w:sz w:val="22"/>
        </w:rPr>
      </w:r>
      <w:r/>
    </w:p>
    <w:p>
      <w:pPr>
        <w:pStyle w:val="1139"/>
        <w:spacing w:before="10"/>
        <w:rPr>
          <w:sz w:val="28"/>
        </w:rPr>
      </w:pPr>
      <w:r>
        <w:rPr>
          <w:sz w:val="28"/>
        </w:rPr>
      </w:r>
      <w:r/>
    </w:p>
    <w:p>
      <w:pPr>
        <w:pStyle w:val="1139"/>
        <w:ind w:left="890"/>
      </w:pPr>
      <w:r>
        <w:t xml:space="preserve">证明材料（如果投标人认为需要提供的话）：</w:t>
      </w:r>
      <w:r/>
    </w:p>
    <w:p>
      <w:pPr>
        <w:sectPr>
          <w:footnotePr/>
          <w:endnotePr/>
          <w:type w:val="nextPage"/>
          <w:pgSz w:w="11910" w:h="16840" w:orient="portrait"/>
          <w:pgMar w:top="1360" w:right="920" w:bottom="1080" w:left="1020" w:header="0" w:footer="894" w:gutter="0"/>
          <w:cols w:num="1" w:sep="0" w:space="1701" w:equalWidth="1"/>
          <w:docGrid w:linePitch="360"/>
        </w:sectPr>
      </w:pPr>
      <w:r/>
      <w:r/>
    </w:p>
    <w:p>
      <w:pPr>
        <w:ind w:left="398"/>
        <w:spacing w:before="41"/>
        <w:rPr>
          <w:rFonts w:ascii="黑体" w:eastAsia="黑体"/>
          <w:sz w:val="24"/>
        </w:rPr>
      </w:pPr>
      <w:r/>
      <w:bookmarkStart w:id="167" w:name="_bookmark24"/>
      <w:r/>
      <w:bookmarkEnd w:id="167"/>
      <w:r/>
      <w:bookmarkStart w:id="168" w:name="附件四：残疾人福利性单位声明函"/>
      <w:r/>
      <w:bookmarkEnd w:id="168"/>
      <w:r>
        <w:rPr>
          <w:rFonts w:hint="eastAsia" w:ascii="黑体" w:eastAsia="黑体"/>
          <w:sz w:val="24"/>
        </w:rPr>
        <w:t xml:space="preserve">附件四：残疾人福利性单位声明函</w:t>
      </w:r>
      <w:r/>
    </w:p>
    <w:p>
      <w:pPr>
        <w:pStyle w:val="1139"/>
        <w:spacing w:before="1"/>
        <w:rPr>
          <w:rFonts w:ascii="黑体"/>
          <w:sz w:val="19"/>
        </w:rPr>
      </w:pPr>
      <w:r>
        <w:rPr>
          <w:rFonts w:ascii="黑体"/>
          <w:sz w:val="19"/>
        </w:rPr>
      </w:r>
      <w:r/>
    </w:p>
    <w:p>
      <w:pPr>
        <w:ind w:left="907" w:right="1008"/>
        <w:jc w:val="center"/>
        <w:rPr>
          <w:rFonts w:ascii="黑体" w:eastAsia="黑体"/>
          <w:sz w:val="36"/>
        </w:rPr>
      </w:pPr>
      <w:r>
        <w:rPr>
          <w:rFonts w:hint="eastAsia" w:ascii="黑体" w:eastAsia="黑体"/>
          <w:sz w:val="36"/>
        </w:rPr>
        <w:t xml:space="preserve">残疾人福利性单位声明函</w:t>
      </w:r>
      <w:r/>
    </w:p>
    <w:p>
      <w:pPr>
        <w:pStyle w:val="1139"/>
        <w:spacing w:before="6"/>
        <w:rPr>
          <w:rFonts w:ascii="黑体"/>
          <w:sz w:val="36"/>
        </w:rPr>
      </w:pPr>
      <w:r>
        <w:rPr>
          <w:rFonts w:ascii="黑体"/>
          <w:sz w:val="36"/>
        </w:rPr>
      </w:r>
      <w:r/>
    </w:p>
    <w:p>
      <w:pPr>
        <w:ind w:left="398" w:right="497" w:firstLine="480"/>
        <w:spacing w:line="458" w:lineRule="auto"/>
        <w:tabs>
          <w:tab w:val="left" w:pos="3297" w:leader="none"/>
        </w:tabs>
        <w:rPr>
          <w:sz w:val="24"/>
        </w:rPr>
      </w:pPr>
      <w:r>
        <w:rPr>
          <w:sz w:val="24"/>
        </w:rPr>
        <w:t xml:space="preserve">本单位郑重声明</w:t>
      </w:r>
      <w:r>
        <w:rPr>
          <w:spacing w:val="-27"/>
          <w:sz w:val="24"/>
        </w:rPr>
        <w:t xml:space="preserve">，</w:t>
      </w:r>
      <w:r>
        <w:rPr>
          <w:sz w:val="24"/>
        </w:rPr>
        <w:t xml:space="preserve">根</w:t>
      </w:r>
      <w:r>
        <w:rPr>
          <w:spacing w:val="-24"/>
          <w:sz w:val="24"/>
        </w:rPr>
        <w:t xml:space="preserve">据</w:t>
      </w:r>
      <w:r>
        <w:rPr>
          <w:sz w:val="24"/>
        </w:rPr>
        <w:t xml:space="preserve">《财政部民政部中国残疾人联合会关于促进残疾人就业政</w:t>
      </w:r>
      <w:r>
        <w:rPr>
          <w:spacing w:val="-18"/>
          <w:sz w:val="24"/>
        </w:rPr>
        <w:t xml:space="preserve">府</w:t>
      </w:r>
      <w:r>
        <w:rPr>
          <w:sz w:val="24"/>
        </w:rPr>
        <w:t xml:space="preserve">采购政策的通知</w:t>
      </w:r>
      <w:r>
        <w:rPr>
          <w:spacing w:val="-39"/>
          <w:sz w:val="24"/>
        </w:rPr>
        <w:t xml:space="preserve">》</w:t>
      </w:r>
      <w:r>
        <w:rPr>
          <w:sz w:val="24"/>
        </w:rPr>
        <w:t xml:space="preserve">（财</w:t>
      </w:r>
      <w:r>
        <w:rPr>
          <w:spacing w:val="-17"/>
          <w:sz w:val="24"/>
        </w:rPr>
        <w:t xml:space="preserve">库</w:t>
      </w:r>
      <w:r>
        <w:rPr>
          <w:sz w:val="24"/>
        </w:rPr>
        <w:t xml:space="preserve">〔2017〕141号</w:t>
      </w:r>
      <w:r>
        <w:rPr>
          <w:spacing w:val="-20"/>
          <w:sz w:val="24"/>
        </w:rPr>
        <w:t xml:space="preserve">）</w:t>
      </w:r>
      <w:r>
        <w:rPr>
          <w:sz w:val="24"/>
        </w:rPr>
        <w:t xml:space="preserve">的规定</w:t>
      </w:r>
      <w:r>
        <w:rPr>
          <w:spacing w:val="-17"/>
          <w:sz w:val="24"/>
        </w:rPr>
        <w:t xml:space="preserve">，</w:t>
      </w:r>
      <w:r>
        <w:rPr>
          <w:sz w:val="24"/>
        </w:rPr>
        <w:t xml:space="preserve">本单位为符合条件的残疾人福利</w:t>
      </w:r>
      <w:r>
        <w:rPr>
          <w:spacing w:val="-16"/>
          <w:sz w:val="24"/>
        </w:rPr>
        <w:t xml:space="preserve">性</w:t>
      </w:r>
      <w:r>
        <w:rPr>
          <w:sz w:val="24"/>
        </w:rPr>
        <w:t xml:space="preserve">单位，且本单位参加</w:t>
      </w:r>
      <w:r>
        <w:rPr>
          <w:sz w:val="24"/>
          <w:u w:val="single"/>
        </w:rPr>
        <w:tab/>
      </w:r>
      <w:r>
        <w:rPr>
          <w:sz w:val="24"/>
        </w:rPr>
        <w:t xml:space="preserve">单位的采购文件编号为</w:t>
      </w:r>
      <w:r>
        <w:rPr>
          <w:sz w:val="24"/>
          <w:u w:val="single"/>
        </w:rPr>
        <w:t xml:space="preserve">XX项目（包X）</w:t>
      </w:r>
      <w:r>
        <w:rPr>
          <w:sz w:val="24"/>
        </w:rPr>
        <w:t xml:space="preserve">的项目采购活动</w:t>
      </w:r>
      <w:r>
        <w:rPr>
          <w:spacing w:val="-10"/>
          <w:sz w:val="24"/>
        </w:rPr>
        <w:t xml:space="preserve">提</w:t>
      </w:r>
      <w:r>
        <w:rPr>
          <w:sz w:val="24"/>
        </w:rPr>
        <w:t xml:space="preserve">供本单位制造的货物（由本单位承担工程/提供服务），或者提供其他残疾人福利性单位制造的货物（不包括使用非残疾人福利性单位注册商标的货物）。</w:t>
      </w:r>
      <w:r/>
    </w:p>
    <w:p>
      <w:pPr>
        <w:ind w:left="398" w:right="496" w:firstLine="480"/>
        <w:spacing w:before="4" w:line="458" w:lineRule="auto"/>
        <w:rPr>
          <w:sz w:val="24"/>
        </w:rPr>
      </w:pPr>
      <w:r>
        <w:rPr>
          <w:sz w:val="24"/>
        </w:rPr>
        <w:t xml:space="preserve">本单位在本次政府采购活动中提供的残疾人福利单位产品报价合计为人民币（大写）圆整（￥：）。</w:t>
      </w:r>
      <w:r/>
    </w:p>
    <w:p>
      <w:pPr>
        <w:ind w:left="878"/>
        <w:spacing w:before="1"/>
        <w:rPr>
          <w:sz w:val="24"/>
        </w:rPr>
      </w:pPr>
      <w:r>
        <w:rPr>
          <w:sz w:val="24"/>
        </w:rPr>
        <w:t xml:space="preserve">本单位对上述声明的真实性负责。如有虚假，将依法承担相应责任。</w:t>
      </w:r>
      <w:r/>
    </w:p>
    <w:p>
      <w:pPr>
        <w:pStyle w:val="1139"/>
      </w:pPr>
      <w:r/>
      <w:r/>
    </w:p>
    <w:p>
      <w:pPr>
        <w:pStyle w:val="1139"/>
      </w:pPr>
      <w:r/>
      <w:r/>
    </w:p>
    <w:p>
      <w:pPr>
        <w:pStyle w:val="1139"/>
        <w:spacing w:before="10"/>
        <w:rPr>
          <w:sz w:val="19"/>
        </w:rPr>
      </w:pPr>
      <w:r>
        <w:rPr>
          <w:sz w:val="19"/>
        </w:rPr>
      </w:r>
      <w:r/>
    </w:p>
    <w:p>
      <w:pPr>
        <w:ind w:left="398" w:right="434" w:firstLine="480"/>
        <w:spacing w:line="458" w:lineRule="auto"/>
        <w:rPr>
          <w:sz w:val="24"/>
        </w:rPr>
      </w:pPr>
      <w:r>
        <w:rPr>
          <w:sz w:val="24"/>
        </w:rPr>
        <w:t xml:space="preserve">（备注：1、供应商如不提供此声明函，价格将不做相应扣除。2、成交供应商为残疾人福利单位的，此声明函将随成交结果同时公告，接受社会监督）</w:t>
      </w:r>
      <w:r/>
    </w:p>
    <w:p>
      <w:pPr>
        <w:pStyle w:val="1139"/>
      </w:pPr>
      <w:r/>
      <w:r/>
    </w:p>
    <w:p>
      <w:pPr>
        <w:pStyle w:val="1139"/>
        <w:rPr>
          <w:sz w:val="22"/>
        </w:rPr>
      </w:pPr>
      <w:r>
        <w:rPr>
          <w:sz w:val="22"/>
        </w:rPr>
      </w:r>
      <w:r/>
    </w:p>
    <w:p>
      <w:pPr>
        <w:ind w:left="878" w:right="7645"/>
        <w:spacing w:line="458" w:lineRule="auto"/>
        <w:rPr>
          <w:sz w:val="24"/>
        </w:rPr>
        <w:sectPr>
          <w:footnotePr/>
          <w:endnotePr/>
          <w:type w:val="nextPage"/>
          <w:pgSz w:w="11910" w:h="16840" w:orient="portrait"/>
          <w:pgMar w:top="1360" w:right="920" w:bottom="1080" w:left="1020" w:header="0" w:footer="894" w:gutter="0"/>
          <w:cols w:num="1" w:sep="0" w:space="1701" w:equalWidth="1"/>
          <w:docGrid w:linePitch="360"/>
        </w:sectPr>
      </w:pPr>
      <w:r>
        <w:rPr>
          <w:sz w:val="24"/>
        </w:rPr>
        <w:t xml:space="preserve">供应商全称：日期：</w:t>
      </w:r>
      <w:bookmarkEnd w:id="139"/>
      <w:r/>
      <w:bookmarkEnd w:id="140"/>
      <w:r/>
      <w:r/>
    </w:p>
    <w:p>
      <w:pPr>
        <w:spacing w:line="364" w:lineRule="auto"/>
        <w:rPr>
          <w:rFonts w:ascii="微软雅黑" w:hAnsi="微软雅黑"/>
        </w:rPr>
      </w:pPr>
      <w:r>
        <w:rPr>
          <w:rFonts w:ascii="微软雅黑" w:hAnsi="微软雅黑"/>
        </w:rPr>
      </w:r>
      <w:r/>
    </w:p>
    <w:p>
      <w:pPr>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pPr>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pPr>
        <w:spacing w:line="364" w:lineRule="auto"/>
        <w:rPr>
          <w:rFonts w:ascii="微软雅黑" w:hAnsi="微软雅黑"/>
        </w:rPr>
        <w:sectPr>
          <w:footerReference w:type="default" r:id="rId21"/>
          <w:footnotePr/>
          <w:endnotePr/>
          <w:type w:val="nextPage"/>
          <w:pgSz w:w="11910" w:h="16840" w:orient="portrait"/>
          <w:pgMar w:top="1360" w:right="920" w:bottom="1080" w:left="1020" w:header="0" w:footer="894" w:gutter="0"/>
          <w:pgNumType w:start="10"/>
          <w:cols w:num="1" w:sep="0" w:space="1701" w:equalWidth="1"/>
          <w:docGrid w:linePitch="360"/>
        </w:sectPr>
      </w:pPr>
      <w:r>
        <w:rPr>
          <w:rFonts w:ascii="微软雅黑" w:hAnsi="微软雅黑"/>
        </w:rPr>
      </w:r>
      <w:r/>
    </w:p>
    <w:p>
      <w:pPr>
        <w:spacing w:line="267" w:lineRule="exact"/>
        <w:rPr>
          <w:rFonts w:ascii="微软雅黑" w:hAnsi="微软雅黑"/>
        </w:rPr>
        <w:sectPr>
          <w:footnotePr/>
          <w:endnotePr/>
          <w:type w:val="nextPage"/>
          <w:pgSz w:w="11910" w:h="16840" w:orient="portrait"/>
          <w:pgMar w:top="1360" w:right="920" w:bottom="1080" w:left="1020" w:header="0" w:footer="894" w:gutter="0"/>
          <w:cols w:num="1" w:sep="0" w:space="1701" w:equalWidth="1"/>
          <w:docGrid w:linePitch="360"/>
        </w:sectPr>
      </w:pPr>
      <w:r>
        <w:rPr>
          <w:rFonts w:ascii="微软雅黑" w:hAnsi="微软雅黑"/>
        </w:rPr>
      </w:r>
      <w:r/>
    </w:p>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Calibri Light">
    <w:panose1 w:val="020F0302020204030204"/>
  </w:font>
  <w:font w:name="Courier New">
    <w:panose1 w:val="02070309020205020404"/>
  </w:font>
  <w:font w:name="楷体_GB2312">
    <w:panose1 w:val="02010609060101010101"/>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686435" cy="3492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1151"/>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t xml:space="preserve">第</w:t>
                    </w:r>
                    <w:r>
                      <w:fldChar w:fldCharType="begin"/>
                    </w:r>
                    <w:r>
                      <w:instrText xml:space="preserve"> PAGE  \* MERGEFORMAT </w:instrText>
                    </w:r>
                    <w:r>
                      <w:fldChar w:fldCharType="separate"/>
                    </w:r>
                    <w:r>
                      <w:t xml:space="preserve">5</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686435" cy="34925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686435" cy="349250"/>
                      </a:xfrm>
                      <a:prstGeom prst="rect">
                        <a:avLst/>
                      </a:prstGeom>
                      <a:noFill/>
                      <a:ln>
                        <a:noFill/>
                      </a:ln>
                    </wps:spPr>
                    <wps:txbx>
                      <w:txbxContent>
                        <w:p>
                          <w:pPr>
                            <w:pStyle w:val="1151"/>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54.0pt;height:27.5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t xml:space="preserve">第</w:t>
                    </w:r>
                    <w:r>
                      <w:fldChar w:fldCharType="begin"/>
                    </w:r>
                    <w:r>
                      <w:instrText xml:space="preserve"> PAGE  \* MERGEFORMAT </w:instrText>
                    </w:r>
                    <w:r>
                      <w:fldChar w:fldCharType="separate"/>
                    </w:r>
                    <w:r>
                      <w:t xml:space="preserve">7</w:t>
                    </w:r>
                    <w:r>
                      <w:fldChar w:fldCharType="end"/>
                    </w:r>
                    <w:r>
                      <w:t xml:space="preserve">页共</w:t>
                    </w:r>
                    <w:r>
                      <w:rPr>
                        <w:rFonts w:hint="eastAsia"/>
                      </w:rPr>
                      <w:t xml:space="preserve">55</w:t>
                    </w:r>
                    <w:r>
                      <w:t xml:space="preserve">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106</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60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spacing w:line="14" w:lineRule="auto"/>
      <w:rPr>
        <w:sz w:val="20"/>
      </w:rPr>
    </w:pPr>
    <w:r>
      <w:rPr>
        <w:rFonts w:hint="eastAsia"/>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3697605</wp:posOffset>
              </wp:positionH>
              <wp:positionV relativeFrom="page">
                <wp:posOffset>9984105</wp:posOffset>
              </wp:positionV>
              <wp:extent cx="166370" cy="1397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page;margin-left:291.1pt;mso-position-horizontal:absolute;mso-position-vertical-relative:page;margin-top:786.1pt;mso-position-vertical:absolute;width:13.1pt;height:11.0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12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jc w:val="left"/>
      <w:tabs>
        <w:tab w:val="center" w:pos="4213" w:leader="none"/>
      </w:tabs>
    </w:pPr>
    <w:r>
      <w:rPr>
        <w:rFonts w:hint="eastAsia"/>
      </w:rPr>
      <w:t xml:space="preserve">江苏省华采招标有限公司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eastAsia="宋体"/>
      </w:rPr>
    </w:pPr>
    <w:r>
      <w:rPr>
        <w:rFonts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tabs>
        <w:tab w:val="left" w:pos="1260" w:leader="none"/>
      </w:tabs>
      <w:rPr>
        <w:rFonts w:ascii="微软雅黑" w:hAnsi="微软雅黑" w:cs="微软雅黑"/>
        <w:sz w:val="22"/>
        <w:szCs w:val="24"/>
        <w:u w:val="single"/>
      </w:rPr>
    </w:pPr>
    <w:r>
      <w:rPr>
        <w:rFonts w:ascii="微软雅黑" w:hAnsi="微软雅黑" w:cs="微软雅黑"/>
        <w:sz w:val="22"/>
        <w:szCs w:val="24"/>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342"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2">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3">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4">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5">
    <w:multiLevelType w:val="hybridMultilevel"/>
    <w:lvl w:ilvl="0">
      <w:start w:val="6"/>
      <w:numFmt w:val="decimal"/>
      <w:isLgl w:val="false"/>
      <w:suff w:val="tab"/>
      <w:lvlText w:val="%1"/>
      <w:lvlJc w:val="left"/>
      <w:pPr>
        <w:ind w:left="398" w:hanging="317"/>
      </w:pPr>
      <w:rPr>
        <w:lang w:val="zh-CN" w:eastAsia="zh-CN" w:bidi="zh-CN"/>
      </w:rPr>
    </w:lvl>
    <w:lvl w:ilvl="1">
      <w:start w:val="1"/>
      <w:numFmt w:val="decimal"/>
      <w:isLgl w:val="false"/>
      <w:suff w:val="tab"/>
      <w:lvlText w:val="%1.%2"/>
      <w:lvlJc w:val="left"/>
      <w:pPr>
        <w:ind w:left="398"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317"/>
      </w:pPr>
      <w:rPr>
        <w:lang w:val="zh-CN" w:eastAsia="zh-CN" w:bidi="zh-CN"/>
      </w:rPr>
    </w:lvl>
    <w:lvl w:ilvl="3">
      <w:start w:val="0"/>
      <w:numFmt w:val="bullet"/>
      <w:isLgl w:val="false"/>
      <w:suff w:val="tab"/>
      <w:lvlText w:val="•"/>
      <w:lvlJc w:val="left"/>
      <w:pPr>
        <w:ind w:left="3269" w:hanging="317"/>
      </w:pPr>
      <w:rPr>
        <w:lang w:val="zh-CN" w:eastAsia="zh-CN" w:bidi="zh-CN"/>
      </w:rPr>
    </w:lvl>
    <w:lvl w:ilvl="4">
      <w:start w:val="0"/>
      <w:numFmt w:val="bullet"/>
      <w:isLgl w:val="false"/>
      <w:suff w:val="tab"/>
      <w:lvlText w:val="•"/>
      <w:lvlJc w:val="left"/>
      <w:pPr>
        <w:ind w:left="4226" w:hanging="317"/>
      </w:pPr>
      <w:rPr>
        <w:lang w:val="zh-CN" w:eastAsia="zh-CN" w:bidi="zh-CN"/>
      </w:rPr>
    </w:lvl>
    <w:lvl w:ilvl="5">
      <w:start w:val="0"/>
      <w:numFmt w:val="bullet"/>
      <w:isLgl w:val="false"/>
      <w:suff w:val="tab"/>
      <w:lvlText w:val="•"/>
      <w:lvlJc w:val="left"/>
      <w:pPr>
        <w:ind w:left="5183" w:hanging="317"/>
      </w:pPr>
      <w:rPr>
        <w:lang w:val="zh-CN" w:eastAsia="zh-CN" w:bidi="zh-CN"/>
      </w:rPr>
    </w:lvl>
    <w:lvl w:ilvl="6">
      <w:start w:val="0"/>
      <w:numFmt w:val="bullet"/>
      <w:isLgl w:val="false"/>
      <w:suff w:val="tab"/>
      <w:lvlText w:val="•"/>
      <w:lvlJc w:val="left"/>
      <w:pPr>
        <w:ind w:left="6139" w:hanging="317"/>
      </w:pPr>
      <w:rPr>
        <w:lang w:val="zh-CN" w:eastAsia="zh-CN" w:bidi="zh-CN"/>
      </w:rPr>
    </w:lvl>
    <w:lvl w:ilvl="7">
      <w:start w:val="0"/>
      <w:numFmt w:val="bullet"/>
      <w:isLgl w:val="false"/>
      <w:suff w:val="tab"/>
      <w:lvlText w:val="•"/>
      <w:lvlJc w:val="left"/>
      <w:pPr>
        <w:ind w:left="7096" w:hanging="317"/>
      </w:pPr>
      <w:rPr>
        <w:lang w:val="zh-CN" w:eastAsia="zh-CN" w:bidi="zh-CN"/>
      </w:rPr>
    </w:lvl>
    <w:lvl w:ilvl="8">
      <w:start w:val="0"/>
      <w:numFmt w:val="bullet"/>
      <w:isLgl w:val="false"/>
      <w:suff w:val="tab"/>
      <w:lvlText w:val="•"/>
      <w:lvlJc w:val="left"/>
      <w:pPr>
        <w:ind w:left="8052" w:hanging="317"/>
      </w:pPr>
      <w:rPr>
        <w:lang w:val="zh-CN" w:eastAsia="zh-CN" w:bidi="zh-CN"/>
      </w:rPr>
    </w:lvl>
  </w:abstractNum>
  <w:abstractNum w:abstractNumId="6">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7">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8">
    <w:multiLevelType w:val="hybridMultilevel"/>
    <w:lvl w:ilvl="0">
      <w:start w:val="1"/>
      <w:numFmt w:val="decimal"/>
      <w:pStyle w:val="1285"/>
      <w:isLgl w:val="false"/>
      <w:suff w:val="tab"/>
      <w:lvlText w:val="%1."/>
      <w:lvlJc w:val="left"/>
      <w:pPr>
        <w:tabs>
          <w:tab w:val="left" w:pos="360" w:leader="none"/>
        </w:tabs>
      </w:pPr>
      <w:rPr>
        <w:rFonts w:hint="eastAsia"/>
      </w:rPr>
    </w:lvl>
    <w:lvl w:ilvl="1">
      <w:start w:val="1"/>
      <w:numFmt w:val="decimal"/>
      <w:pStyle w:val="1320"/>
      <w:isLgl w:val="false"/>
      <w:suff w:val="tab"/>
      <w:lvlText w:val="%1.%2"/>
      <w:lvlJc w:val="left"/>
      <w:pPr>
        <w:tabs>
          <w:tab w:val="left" w:pos="720" w:leader="none"/>
        </w:tabs>
      </w:pPr>
      <w:rPr>
        <w:rFonts w:hint="eastAsia"/>
        <w:b w:val="0"/>
        <w:bCs w:val="0"/>
        <w:i w:val="0"/>
        <w:iCs w:val="0"/>
      </w:rPr>
    </w:lvl>
    <w:lvl w:ilvl="2">
      <w:start w:val="1"/>
      <w:numFmt w:val="decimal"/>
      <w:pStyle w:val="1272"/>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329"/>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pPr>
      <w:rPr>
        <w:rFonts w:ascii="Courier New" w:hAnsi="Courier New" w:cs="Courier New"/>
      </w:rPr>
    </w:lvl>
    <w:lvl w:ilvl="2">
      <w:start w:val="1"/>
      <w:numFmt w:val="bullet"/>
      <w:isLgl w:val="false"/>
      <w:suff w:val="tab"/>
      <w:lvlText w:val=""/>
      <w:lvlJc w:val="left"/>
      <w:pPr>
        <w:ind w:left="1800" w:hanging="360"/>
      </w:pPr>
      <w:rPr>
        <w:rFonts w:ascii="Wingdings" w:hAnsi="Wingdings"/>
      </w:rPr>
    </w:lvl>
    <w:lvl w:ilvl="3">
      <w:start w:val="1"/>
      <w:numFmt w:val="bullet"/>
      <w:isLgl w:val="false"/>
      <w:suff w:val="tab"/>
      <w:lvlText w:val=""/>
      <w:lvlJc w:val="left"/>
      <w:pPr>
        <w:ind w:left="2520" w:hanging="360"/>
      </w:pPr>
      <w:rPr>
        <w:rFonts w:ascii="Symbol" w:hAnsi="Symbol"/>
      </w:rPr>
    </w:lvl>
    <w:lvl w:ilvl="4">
      <w:start w:val="1"/>
      <w:numFmt w:val="bullet"/>
      <w:isLgl w:val="false"/>
      <w:suff w:val="tab"/>
      <w:lvlText w:val="o"/>
      <w:lvlJc w:val="left"/>
      <w:pPr>
        <w:ind w:left="3240" w:hanging="360"/>
      </w:pPr>
      <w:rPr>
        <w:rFonts w:ascii="Courier New" w:hAnsi="Courier New" w:cs="Courier New"/>
      </w:rPr>
    </w:lvl>
    <w:lvl w:ilvl="5">
      <w:start w:val="1"/>
      <w:numFmt w:val="bullet"/>
      <w:isLgl w:val="false"/>
      <w:suff w:val="tab"/>
      <w:lvlText w:val=""/>
      <w:lvlJc w:val="left"/>
      <w:pPr>
        <w:ind w:left="3960" w:hanging="360"/>
      </w:pPr>
      <w:rPr>
        <w:rFonts w:ascii="Wingdings" w:hAnsi="Wingdings"/>
      </w:rPr>
    </w:lvl>
    <w:lvl w:ilvl="6">
      <w:start w:val="1"/>
      <w:numFmt w:val="bullet"/>
      <w:isLgl w:val="false"/>
      <w:suff w:val="tab"/>
      <w:lvlText w:val=""/>
      <w:lvlJc w:val="left"/>
      <w:pPr>
        <w:ind w:left="4680" w:hanging="360"/>
      </w:pPr>
      <w:rPr>
        <w:rFonts w:ascii="Symbol" w:hAnsi="Symbol"/>
      </w:rPr>
    </w:lvl>
    <w:lvl w:ilvl="7">
      <w:start w:val="1"/>
      <w:numFmt w:val="bullet"/>
      <w:isLgl w:val="false"/>
      <w:suff w:val="tab"/>
      <w:lvlText w:val="o"/>
      <w:lvlJc w:val="left"/>
      <w:pPr>
        <w:ind w:left="5400" w:hanging="360"/>
      </w:pPr>
      <w:rPr>
        <w:rFonts w:ascii="Courier New" w:hAnsi="Courier New" w:cs="Courier New"/>
      </w:rPr>
    </w:lvl>
    <w:lvl w:ilvl="8">
      <w:start w:val="1"/>
      <w:numFmt w:val="bullet"/>
      <w:isLgl w:val="false"/>
      <w:suff w:val="tab"/>
      <w:lvlText w:val=""/>
      <w:lvlJc w:val="left"/>
      <w:pPr>
        <w:ind w:left="6120" w:hanging="360"/>
      </w:pPr>
      <w:rPr>
        <w:rFonts w:ascii="Wingdings" w:hAnsi="Wingdings"/>
      </w:rPr>
    </w:lvl>
  </w:abstractNum>
  <w:abstractNum w:abstractNumId="10">
    <w:multiLevelType w:val="hybridMultilevel"/>
    <w:lvl w:ilvl="0">
      <w:start w:val="3"/>
      <w:numFmt w:val="decimal"/>
      <w:isLgl w:val="false"/>
      <w:suff w:val="tab"/>
      <w:lvlText w:val="%1"/>
      <w:lvlJc w:val="left"/>
      <w:pPr>
        <w:ind w:left="1185" w:hanging="368"/>
      </w:pPr>
      <w:rPr>
        <w:lang w:val="zh-CN" w:eastAsia="zh-CN" w:bidi="zh-CN"/>
      </w:rPr>
    </w:lvl>
    <w:lvl w:ilvl="1">
      <w:start w:val="1"/>
      <w:numFmt w:val="decimal"/>
      <w:isLgl w:val="false"/>
      <w:suff w:val="tab"/>
      <w:lvlText w:val="%1.%2"/>
      <w:lvlJc w:val="left"/>
      <w:pPr>
        <w:ind w:left="1185" w:hanging="368"/>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937" w:hanging="368"/>
      </w:pPr>
      <w:rPr>
        <w:lang w:val="zh-CN" w:eastAsia="zh-CN" w:bidi="zh-CN"/>
      </w:rPr>
    </w:lvl>
    <w:lvl w:ilvl="3">
      <w:start w:val="0"/>
      <w:numFmt w:val="bullet"/>
      <w:isLgl w:val="false"/>
      <w:suff w:val="tab"/>
      <w:lvlText w:val="•"/>
      <w:lvlJc w:val="left"/>
      <w:pPr>
        <w:ind w:left="3815" w:hanging="368"/>
      </w:pPr>
      <w:rPr>
        <w:lang w:val="zh-CN" w:eastAsia="zh-CN" w:bidi="zh-CN"/>
      </w:rPr>
    </w:lvl>
    <w:lvl w:ilvl="4">
      <w:start w:val="0"/>
      <w:numFmt w:val="bullet"/>
      <w:isLgl w:val="false"/>
      <w:suff w:val="tab"/>
      <w:lvlText w:val="•"/>
      <w:lvlJc w:val="left"/>
      <w:pPr>
        <w:ind w:left="4694" w:hanging="368"/>
      </w:pPr>
      <w:rPr>
        <w:lang w:val="zh-CN" w:eastAsia="zh-CN" w:bidi="zh-CN"/>
      </w:rPr>
    </w:lvl>
    <w:lvl w:ilvl="5">
      <w:start w:val="0"/>
      <w:numFmt w:val="bullet"/>
      <w:isLgl w:val="false"/>
      <w:suff w:val="tab"/>
      <w:lvlText w:val="•"/>
      <w:lvlJc w:val="left"/>
      <w:pPr>
        <w:ind w:left="5573" w:hanging="368"/>
      </w:pPr>
      <w:rPr>
        <w:lang w:val="zh-CN" w:eastAsia="zh-CN" w:bidi="zh-CN"/>
      </w:rPr>
    </w:lvl>
    <w:lvl w:ilvl="6">
      <w:start w:val="0"/>
      <w:numFmt w:val="bullet"/>
      <w:isLgl w:val="false"/>
      <w:suff w:val="tab"/>
      <w:lvlText w:val="•"/>
      <w:lvlJc w:val="left"/>
      <w:pPr>
        <w:ind w:left="6451" w:hanging="368"/>
      </w:pPr>
      <w:rPr>
        <w:lang w:val="zh-CN" w:eastAsia="zh-CN" w:bidi="zh-CN"/>
      </w:rPr>
    </w:lvl>
    <w:lvl w:ilvl="7">
      <w:start w:val="0"/>
      <w:numFmt w:val="bullet"/>
      <w:isLgl w:val="false"/>
      <w:suff w:val="tab"/>
      <w:lvlText w:val="•"/>
      <w:lvlJc w:val="left"/>
      <w:pPr>
        <w:ind w:left="7330" w:hanging="368"/>
      </w:pPr>
      <w:rPr>
        <w:lang w:val="zh-CN" w:eastAsia="zh-CN" w:bidi="zh-CN"/>
      </w:rPr>
    </w:lvl>
    <w:lvl w:ilvl="8">
      <w:start w:val="0"/>
      <w:numFmt w:val="bullet"/>
      <w:isLgl w:val="false"/>
      <w:suff w:val="tab"/>
      <w:lvlText w:val="•"/>
      <w:lvlJc w:val="left"/>
      <w:pPr>
        <w:ind w:left="8208" w:hanging="368"/>
      </w:pPr>
      <w:rPr>
        <w:lang w:val="zh-CN" w:eastAsia="zh-CN" w:bidi="zh-CN"/>
      </w:rPr>
    </w:lvl>
  </w:abstractNum>
  <w:abstractNum w:abstractNumId="11">
    <w:multiLevelType w:val="hybridMultilevel"/>
    <w:lvl w:ilvl="0">
      <w:start w:val="16"/>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12">
    <w:multiLevelType w:val="hybridMultilevel"/>
    <w:lvl w:ilvl="0">
      <w:start w:val="1"/>
      <w:numFmt w:val="japaneseCounting"/>
      <w:isLgl w:val="false"/>
      <w:suff w:val="tab"/>
      <w:lvlText w:val="%1、"/>
      <w:lvlJc w:val="left"/>
      <w:pPr>
        <w:ind w:left="390" w:hanging="390"/>
        <w:tabs>
          <w:tab w:val="left" w:pos="39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8"/>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4">
    <w:multiLevelType w:val="hybridMultilevel"/>
    <w:lvl w:ilvl="0">
      <w:start w:val="1"/>
      <w:numFmt w:val="decimal"/>
      <w:pStyle w:val="1318"/>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16">
    <w:multiLevelType w:val="hybridMultilevel"/>
    <w:lvl w:ilvl="0">
      <w:start w:val="20"/>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17">
    <w:multiLevelType w:val="hybridMultilevel"/>
    <w:lvl w:ilvl="0">
      <w:start w:val="2"/>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43"/>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abstractNum w:abstractNumId="18">
    <w:multiLevelType w:val="hybridMultilevel"/>
    <w:lvl w:ilvl="0">
      <w:start w:val="1"/>
      <w:numFmt w:val="lowerLetter"/>
      <w:pStyle w:val="1134"/>
      <w:isLgl w:val="false"/>
      <w:suff w:val="tab"/>
      <w:lvlText w:val="%1)"/>
      <w:lvlJc w:val="left"/>
      <w:pPr>
        <w:ind w:left="990" w:hanging="360"/>
        <w:tabs>
          <w:tab w:val="left" w:pos="990" w:leader="none"/>
        </w:tabs>
      </w:pPr>
      <w:rPr>
        <w:rFonts w:hint="eastAsia"/>
      </w:rPr>
    </w:lvl>
    <w:lvl w:ilvl="1">
      <w:start w:val="1"/>
      <w:numFmt w:val="lowerLetter"/>
      <w:pStyle w:val="1340"/>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9">
    <w:multiLevelType w:val="hybridMultilevel"/>
    <w:lvl w:ilvl="0">
      <w:start w:val="1"/>
      <w:numFmt w:val="decimal"/>
      <w:isLgl w:val="false"/>
      <w:suff w:val="tab"/>
      <w:lvlText w:val="（%1）"/>
      <w:lvlJc w:val="left"/>
      <w:pPr>
        <w:ind w:left="398" w:hanging="525"/>
      </w:pPr>
      <w:rPr>
        <w:rFonts w:ascii="宋体" w:hAnsi="宋体" w:eastAsia="宋体" w:cs="宋体"/>
        <w:spacing w:val="-22"/>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2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2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2"/>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5">
    <w:multiLevelType w:val="hybridMultilevel"/>
    <w:lvl w:ilvl="0">
      <w:start w:val="1"/>
      <w:numFmt w:val="japaneseCounting"/>
      <w:isLgl w:val="false"/>
      <w:suff w:val="tab"/>
      <w:lvlText w:val="%1、"/>
      <w:lvlJc w:val="left"/>
      <w:pPr>
        <w:ind w:left="570" w:hanging="57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4"/>
      <w:numFmt w:val="decimal"/>
      <w:isLgl w:val="false"/>
      <w:suff w:val="tab"/>
      <w:lvlText w:val="%1"/>
      <w:lvlJc w:val="left"/>
      <w:pPr>
        <w:ind w:left="398" w:hanging="471"/>
      </w:pPr>
      <w:rPr>
        <w:lang w:val="zh-CN" w:eastAsia="zh-CN" w:bidi="zh-CN"/>
      </w:rPr>
    </w:lvl>
    <w:lvl w:ilvl="1">
      <w:start w:val="1"/>
      <w:numFmt w:val="decimal"/>
      <w:isLgl w:val="false"/>
      <w:suff w:val="tab"/>
      <w:lvlText w:val="%1.%2"/>
      <w:lvlJc w:val="left"/>
      <w:pPr>
        <w:ind w:left="398" w:hanging="471"/>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471"/>
      </w:pPr>
      <w:rPr>
        <w:lang w:val="zh-CN" w:eastAsia="zh-CN" w:bidi="zh-CN"/>
      </w:rPr>
    </w:lvl>
    <w:lvl w:ilvl="3">
      <w:start w:val="0"/>
      <w:numFmt w:val="bullet"/>
      <w:isLgl w:val="false"/>
      <w:suff w:val="tab"/>
      <w:lvlText w:val="•"/>
      <w:lvlJc w:val="left"/>
      <w:pPr>
        <w:ind w:left="3269" w:hanging="471"/>
      </w:pPr>
      <w:rPr>
        <w:lang w:val="zh-CN" w:eastAsia="zh-CN" w:bidi="zh-CN"/>
      </w:rPr>
    </w:lvl>
    <w:lvl w:ilvl="4">
      <w:start w:val="0"/>
      <w:numFmt w:val="bullet"/>
      <w:isLgl w:val="false"/>
      <w:suff w:val="tab"/>
      <w:lvlText w:val="•"/>
      <w:lvlJc w:val="left"/>
      <w:pPr>
        <w:ind w:left="4226" w:hanging="471"/>
      </w:pPr>
      <w:rPr>
        <w:lang w:val="zh-CN" w:eastAsia="zh-CN" w:bidi="zh-CN"/>
      </w:rPr>
    </w:lvl>
    <w:lvl w:ilvl="5">
      <w:start w:val="0"/>
      <w:numFmt w:val="bullet"/>
      <w:isLgl w:val="false"/>
      <w:suff w:val="tab"/>
      <w:lvlText w:val="•"/>
      <w:lvlJc w:val="left"/>
      <w:pPr>
        <w:ind w:left="5183" w:hanging="471"/>
      </w:pPr>
      <w:rPr>
        <w:lang w:val="zh-CN" w:eastAsia="zh-CN" w:bidi="zh-CN"/>
      </w:rPr>
    </w:lvl>
    <w:lvl w:ilvl="6">
      <w:start w:val="0"/>
      <w:numFmt w:val="bullet"/>
      <w:isLgl w:val="false"/>
      <w:suff w:val="tab"/>
      <w:lvlText w:val="•"/>
      <w:lvlJc w:val="left"/>
      <w:pPr>
        <w:ind w:left="6139" w:hanging="471"/>
      </w:pPr>
      <w:rPr>
        <w:lang w:val="zh-CN" w:eastAsia="zh-CN" w:bidi="zh-CN"/>
      </w:rPr>
    </w:lvl>
    <w:lvl w:ilvl="7">
      <w:start w:val="0"/>
      <w:numFmt w:val="bullet"/>
      <w:isLgl w:val="false"/>
      <w:suff w:val="tab"/>
      <w:lvlText w:val="•"/>
      <w:lvlJc w:val="left"/>
      <w:pPr>
        <w:ind w:left="7096" w:hanging="471"/>
      </w:pPr>
      <w:rPr>
        <w:lang w:val="zh-CN" w:eastAsia="zh-CN" w:bidi="zh-CN"/>
      </w:rPr>
    </w:lvl>
    <w:lvl w:ilvl="8">
      <w:start w:val="0"/>
      <w:numFmt w:val="bullet"/>
      <w:isLgl w:val="false"/>
      <w:suff w:val="tab"/>
      <w:lvlText w:val="•"/>
      <w:lvlJc w:val="left"/>
      <w:pPr>
        <w:ind w:left="8052" w:hanging="471"/>
      </w:pPr>
      <w:rPr>
        <w:lang w:val="zh-CN" w:eastAsia="zh-CN" w:bidi="zh-CN"/>
      </w:rPr>
    </w:lvl>
  </w:abstractNum>
  <w:abstractNum w:abstractNumId="27">
    <w:multiLevelType w:val="hybridMultilevel"/>
    <w:lvl w:ilvl="0">
      <w:start w:val="13"/>
      <w:numFmt w:val="decimal"/>
      <w:isLgl w:val="false"/>
      <w:suff w:val="tab"/>
      <w:lvlText w:val="%1"/>
      <w:lvlJc w:val="left"/>
      <w:pPr>
        <w:ind w:left="398" w:hanging="420"/>
      </w:pPr>
      <w:rPr>
        <w:lang w:val="zh-CN" w:eastAsia="zh-CN" w:bidi="zh-CN"/>
      </w:rPr>
    </w:lvl>
    <w:lvl w:ilvl="1">
      <w:start w:val="1"/>
      <w:numFmt w:val="decimal"/>
      <w:isLgl w:val="false"/>
      <w:suff w:val="tab"/>
      <w:lvlText w:val="%1.%2"/>
      <w:lvlJc w:val="left"/>
      <w:pPr>
        <w:ind w:left="398" w:hanging="420"/>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313" w:hanging="420"/>
      </w:pPr>
      <w:rPr>
        <w:lang w:val="zh-CN" w:eastAsia="zh-CN" w:bidi="zh-CN"/>
      </w:rPr>
    </w:lvl>
    <w:lvl w:ilvl="3">
      <w:start w:val="0"/>
      <w:numFmt w:val="bullet"/>
      <w:isLgl w:val="false"/>
      <w:suff w:val="tab"/>
      <w:lvlText w:val="•"/>
      <w:lvlJc w:val="left"/>
      <w:pPr>
        <w:ind w:left="3269" w:hanging="420"/>
      </w:pPr>
      <w:rPr>
        <w:lang w:val="zh-CN" w:eastAsia="zh-CN" w:bidi="zh-CN"/>
      </w:rPr>
    </w:lvl>
    <w:lvl w:ilvl="4">
      <w:start w:val="0"/>
      <w:numFmt w:val="bullet"/>
      <w:isLgl w:val="false"/>
      <w:suff w:val="tab"/>
      <w:lvlText w:val="•"/>
      <w:lvlJc w:val="left"/>
      <w:pPr>
        <w:ind w:left="4226" w:hanging="420"/>
      </w:pPr>
      <w:rPr>
        <w:lang w:val="zh-CN" w:eastAsia="zh-CN" w:bidi="zh-CN"/>
      </w:rPr>
    </w:lvl>
    <w:lvl w:ilvl="5">
      <w:start w:val="0"/>
      <w:numFmt w:val="bullet"/>
      <w:isLgl w:val="false"/>
      <w:suff w:val="tab"/>
      <w:lvlText w:val="•"/>
      <w:lvlJc w:val="left"/>
      <w:pPr>
        <w:ind w:left="5183" w:hanging="420"/>
      </w:pPr>
      <w:rPr>
        <w:lang w:val="zh-CN" w:eastAsia="zh-CN" w:bidi="zh-CN"/>
      </w:rPr>
    </w:lvl>
    <w:lvl w:ilvl="6">
      <w:start w:val="0"/>
      <w:numFmt w:val="bullet"/>
      <w:isLgl w:val="false"/>
      <w:suff w:val="tab"/>
      <w:lvlText w:val="•"/>
      <w:lvlJc w:val="left"/>
      <w:pPr>
        <w:ind w:left="6139" w:hanging="420"/>
      </w:pPr>
      <w:rPr>
        <w:lang w:val="zh-CN" w:eastAsia="zh-CN" w:bidi="zh-CN"/>
      </w:rPr>
    </w:lvl>
    <w:lvl w:ilvl="7">
      <w:start w:val="0"/>
      <w:numFmt w:val="bullet"/>
      <w:isLgl w:val="false"/>
      <w:suff w:val="tab"/>
      <w:lvlText w:val="•"/>
      <w:lvlJc w:val="left"/>
      <w:pPr>
        <w:ind w:left="7096" w:hanging="420"/>
      </w:pPr>
      <w:rPr>
        <w:lang w:val="zh-CN" w:eastAsia="zh-CN" w:bidi="zh-CN"/>
      </w:rPr>
    </w:lvl>
    <w:lvl w:ilvl="8">
      <w:start w:val="0"/>
      <w:numFmt w:val="bullet"/>
      <w:isLgl w:val="false"/>
      <w:suff w:val="tab"/>
      <w:lvlText w:val="•"/>
      <w:lvlJc w:val="left"/>
      <w:pPr>
        <w:ind w:left="8052" w:hanging="420"/>
      </w:pPr>
      <w:rPr>
        <w:lang w:val="zh-CN" w:eastAsia="zh-CN" w:bidi="zh-CN"/>
      </w:rPr>
    </w:lvl>
  </w:abstractNum>
  <w:abstractNum w:abstractNumId="28">
    <w:multiLevelType w:val="hybridMultilevel"/>
    <w:lvl w:ilvl="0">
      <w:start w:val="11"/>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0"/>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29">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1344" w:hanging="526"/>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6"/>
      </w:pPr>
      <w:rPr>
        <w:lang w:val="zh-CN" w:eastAsia="zh-CN" w:bidi="zh-CN"/>
      </w:rPr>
    </w:lvl>
    <w:lvl w:ilvl="2">
      <w:start w:val="0"/>
      <w:numFmt w:val="bullet"/>
      <w:isLgl w:val="false"/>
      <w:suff w:val="tab"/>
      <w:lvlText w:val="•"/>
      <w:lvlJc w:val="left"/>
      <w:pPr>
        <w:ind w:left="3065" w:hanging="526"/>
      </w:pPr>
      <w:rPr>
        <w:lang w:val="zh-CN" w:eastAsia="zh-CN" w:bidi="zh-CN"/>
      </w:rPr>
    </w:lvl>
    <w:lvl w:ilvl="3">
      <w:start w:val="0"/>
      <w:numFmt w:val="bullet"/>
      <w:isLgl w:val="false"/>
      <w:suff w:val="tab"/>
      <w:lvlText w:val="•"/>
      <w:lvlJc w:val="left"/>
      <w:pPr>
        <w:ind w:left="3927" w:hanging="526"/>
      </w:pPr>
      <w:rPr>
        <w:lang w:val="zh-CN" w:eastAsia="zh-CN" w:bidi="zh-CN"/>
      </w:rPr>
    </w:lvl>
    <w:lvl w:ilvl="4">
      <w:start w:val="0"/>
      <w:numFmt w:val="bullet"/>
      <w:isLgl w:val="false"/>
      <w:suff w:val="tab"/>
      <w:lvlText w:val="•"/>
      <w:lvlJc w:val="left"/>
      <w:pPr>
        <w:ind w:left="4790" w:hanging="526"/>
      </w:pPr>
      <w:rPr>
        <w:lang w:val="zh-CN" w:eastAsia="zh-CN" w:bidi="zh-CN"/>
      </w:rPr>
    </w:lvl>
    <w:lvl w:ilvl="5">
      <w:start w:val="0"/>
      <w:numFmt w:val="bullet"/>
      <w:isLgl w:val="false"/>
      <w:suff w:val="tab"/>
      <w:lvlText w:val="•"/>
      <w:lvlJc w:val="left"/>
      <w:pPr>
        <w:ind w:left="5653" w:hanging="526"/>
      </w:pPr>
      <w:rPr>
        <w:lang w:val="zh-CN" w:eastAsia="zh-CN" w:bidi="zh-CN"/>
      </w:rPr>
    </w:lvl>
    <w:lvl w:ilvl="6">
      <w:start w:val="0"/>
      <w:numFmt w:val="bullet"/>
      <w:isLgl w:val="false"/>
      <w:suff w:val="tab"/>
      <w:lvlText w:val="•"/>
      <w:lvlJc w:val="left"/>
      <w:pPr>
        <w:ind w:left="6515" w:hanging="526"/>
      </w:pPr>
      <w:rPr>
        <w:lang w:val="zh-CN" w:eastAsia="zh-CN" w:bidi="zh-CN"/>
      </w:rPr>
    </w:lvl>
    <w:lvl w:ilvl="7">
      <w:start w:val="0"/>
      <w:numFmt w:val="bullet"/>
      <w:isLgl w:val="false"/>
      <w:suff w:val="tab"/>
      <w:lvlText w:val="•"/>
      <w:lvlJc w:val="left"/>
      <w:pPr>
        <w:ind w:left="7378" w:hanging="526"/>
      </w:pPr>
      <w:rPr>
        <w:lang w:val="zh-CN" w:eastAsia="zh-CN" w:bidi="zh-CN"/>
      </w:rPr>
    </w:lvl>
    <w:lvl w:ilvl="8">
      <w:start w:val="0"/>
      <w:numFmt w:val="bullet"/>
      <w:isLgl w:val="false"/>
      <w:suff w:val="tab"/>
      <w:lvlText w:val="•"/>
      <w:lvlJc w:val="left"/>
      <w:pPr>
        <w:ind w:left="8240" w:hanging="526"/>
      </w:pPr>
      <w:rPr>
        <w:lang w:val="zh-CN" w:eastAsia="zh-CN" w:bidi="zh-CN"/>
      </w:rPr>
    </w:lvl>
  </w:abstractNum>
  <w:abstractNum w:abstractNumId="3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4"/>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3">
    <w:multiLevelType w:val="hybridMultilevel"/>
    <w:lvl w:ilvl="0">
      <w:start w:val="1"/>
      <w:numFmt w:val="decimal"/>
      <w:isLgl w:val="false"/>
      <w:suff w:val="tab"/>
      <w:lvlText w:val="（%1）"/>
      <w:lvlJc w:val="left"/>
      <w:pPr>
        <w:ind w:left="398" w:hanging="525"/>
      </w:pPr>
      <w:rPr>
        <w:rFonts w:ascii="宋体" w:hAnsi="宋体" w:eastAsia="宋体" w:cs="宋体"/>
        <w:spacing w:val="-17"/>
        <w:sz w:val="19"/>
        <w:szCs w:val="19"/>
        <w:lang w:val="zh-CN" w:eastAsia="zh-CN" w:bidi="zh-CN"/>
      </w:rPr>
    </w:lvl>
    <w:lvl w:ilvl="1">
      <w:start w:val="0"/>
      <w:numFmt w:val="bullet"/>
      <w:isLgl w:val="false"/>
      <w:suff w:val="tab"/>
      <w:lvlText w:val="•"/>
      <w:lvlJc w:val="left"/>
      <w:pPr>
        <w:ind w:left="1356" w:hanging="525"/>
      </w:pPr>
      <w:rPr>
        <w:lang w:val="zh-CN" w:eastAsia="zh-CN" w:bidi="zh-CN"/>
      </w:rPr>
    </w:lvl>
    <w:lvl w:ilvl="2">
      <w:start w:val="0"/>
      <w:numFmt w:val="bullet"/>
      <w:isLgl w:val="false"/>
      <w:suff w:val="tab"/>
      <w:lvlText w:val="•"/>
      <w:lvlJc w:val="left"/>
      <w:pPr>
        <w:ind w:left="2313" w:hanging="525"/>
      </w:pPr>
      <w:rPr>
        <w:lang w:val="zh-CN" w:eastAsia="zh-CN" w:bidi="zh-CN"/>
      </w:rPr>
    </w:lvl>
    <w:lvl w:ilvl="3">
      <w:start w:val="0"/>
      <w:numFmt w:val="bullet"/>
      <w:isLgl w:val="false"/>
      <w:suff w:val="tab"/>
      <w:lvlText w:val="•"/>
      <w:lvlJc w:val="left"/>
      <w:pPr>
        <w:ind w:left="3269" w:hanging="525"/>
      </w:pPr>
      <w:rPr>
        <w:lang w:val="zh-CN" w:eastAsia="zh-CN" w:bidi="zh-CN"/>
      </w:rPr>
    </w:lvl>
    <w:lvl w:ilvl="4">
      <w:start w:val="0"/>
      <w:numFmt w:val="bullet"/>
      <w:isLgl w:val="false"/>
      <w:suff w:val="tab"/>
      <w:lvlText w:val="•"/>
      <w:lvlJc w:val="left"/>
      <w:pPr>
        <w:ind w:left="4226" w:hanging="525"/>
      </w:pPr>
      <w:rPr>
        <w:lang w:val="zh-CN" w:eastAsia="zh-CN" w:bidi="zh-CN"/>
      </w:rPr>
    </w:lvl>
    <w:lvl w:ilvl="5">
      <w:start w:val="0"/>
      <w:numFmt w:val="bullet"/>
      <w:isLgl w:val="false"/>
      <w:suff w:val="tab"/>
      <w:lvlText w:val="•"/>
      <w:lvlJc w:val="left"/>
      <w:pPr>
        <w:ind w:left="5183" w:hanging="525"/>
      </w:pPr>
      <w:rPr>
        <w:lang w:val="zh-CN" w:eastAsia="zh-CN" w:bidi="zh-CN"/>
      </w:rPr>
    </w:lvl>
    <w:lvl w:ilvl="6">
      <w:start w:val="0"/>
      <w:numFmt w:val="bullet"/>
      <w:isLgl w:val="false"/>
      <w:suff w:val="tab"/>
      <w:lvlText w:val="•"/>
      <w:lvlJc w:val="left"/>
      <w:pPr>
        <w:ind w:left="6139" w:hanging="525"/>
      </w:pPr>
      <w:rPr>
        <w:lang w:val="zh-CN" w:eastAsia="zh-CN" w:bidi="zh-CN"/>
      </w:rPr>
    </w:lvl>
    <w:lvl w:ilvl="7">
      <w:start w:val="0"/>
      <w:numFmt w:val="bullet"/>
      <w:isLgl w:val="false"/>
      <w:suff w:val="tab"/>
      <w:lvlText w:val="•"/>
      <w:lvlJc w:val="left"/>
      <w:pPr>
        <w:ind w:left="7096" w:hanging="525"/>
      </w:pPr>
      <w:rPr>
        <w:lang w:val="zh-CN" w:eastAsia="zh-CN" w:bidi="zh-CN"/>
      </w:rPr>
    </w:lvl>
    <w:lvl w:ilvl="8">
      <w:start w:val="0"/>
      <w:numFmt w:val="bullet"/>
      <w:isLgl w:val="false"/>
      <w:suff w:val="tab"/>
      <w:lvlText w:val="•"/>
      <w:lvlJc w:val="left"/>
      <w:pPr>
        <w:ind w:left="8052" w:hanging="525"/>
      </w:pPr>
      <w:rPr>
        <w:lang w:val="zh-CN" w:eastAsia="zh-CN" w:bidi="zh-CN"/>
      </w:rPr>
    </w:lvl>
  </w:abstractNum>
  <w:abstractNum w:abstractNumId="34">
    <w:multiLevelType w:val="hybridMultilevel"/>
    <w:lvl w:ilvl="0">
      <w:start w:val="18"/>
      <w:numFmt w:val="decimal"/>
      <w:isLgl w:val="false"/>
      <w:suff w:val="tab"/>
      <w:lvlText w:val="%1"/>
      <w:lvlJc w:val="left"/>
      <w:pPr>
        <w:ind w:left="398" w:hanging="526"/>
      </w:pPr>
      <w:rPr>
        <w:lang w:val="zh-CN" w:eastAsia="zh-CN" w:bidi="zh-CN"/>
      </w:rPr>
    </w:lvl>
    <w:lvl w:ilvl="1">
      <w:start w:val="1"/>
      <w:numFmt w:val="decimal"/>
      <w:isLgl w:val="false"/>
      <w:suff w:val="tab"/>
      <w:lvlText w:val="%1.%2"/>
      <w:lvlJc w:val="left"/>
      <w:pPr>
        <w:ind w:left="398" w:hanging="526"/>
      </w:pPr>
      <w:rPr>
        <w:rFonts w:ascii="宋体" w:hAnsi="宋体" w:eastAsia="宋体" w:cs="宋体"/>
        <w:spacing w:val="-2"/>
        <w:sz w:val="21"/>
        <w:szCs w:val="21"/>
        <w:lang w:val="zh-CN" w:eastAsia="zh-CN" w:bidi="zh-CN"/>
      </w:rPr>
    </w:lvl>
    <w:lvl w:ilvl="2">
      <w:start w:val="0"/>
      <w:numFmt w:val="bullet"/>
      <w:isLgl w:val="false"/>
      <w:suff w:val="tab"/>
      <w:lvlText w:val="•"/>
      <w:lvlJc w:val="left"/>
      <w:pPr>
        <w:ind w:left="2313" w:hanging="526"/>
      </w:pPr>
      <w:rPr>
        <w:lang w:val="zh-CN" w:eastAsia="zh-CN" w:bidi="zh-CN"/>
      </w:rPr>
    </w:lvl>
    <w:lvl w:ilvl="3">
      <w:start w:val="0"/>
      <w:numFmt w:val="bullet"/>
      <w:isLgl w:val="false"/>
      <w:suff w:val="tab"/>
      <w:lvlText w:val="•"/>
      <w:lvlJc w:val="left"/>
      <w:pPr>
        <w:ind w:left="3269" w:hanging="526"/>
      </w:pPr>
      <w:rPr>
        <w:lang w:val="zh-CN" w:eastAsia="zh-CN" w:bidi="zh-CN"/>
      </w:rPr>
    </w:lvl>
    <w:lvl w:ilvl="4">
      <w:start w:val="0"/>
      <w:numFmt w:val="bullet"/>
      <w:isLgl w:val="false"/>
      <w:suff w:val="tab"/>
      <w:lvlText w:val="•"/>
      <w:lvlJc w:val="left"/>
      <w:pPr>
        <w:ind w:left="4226" w:hanging="526"/>
      </w:pPr>
      <w:rPr>
        <w:lang w:val="zh-CN" w:eastAsia="zh-CN" w:bidi="zh-CN"/>
      </w:rPr>
    </w:lvl>
    <w:lvl w:ilvl="5">
      <w:start w:val="0"/>
      <w:numFmt w:val="bullet"/>
      <w:isLgl w:val="false"/>
      <w:suff w:val="tab"/>
      <w:lvlText w:val="•"/>
      <w:lvlJc w:val="left"/>
      <w:pPr>
        <w:ind w:left="5183" w:hanging="526"/>
      </w:pPr>
      <w:rPr>
        <w:lang w:val="zh-CN" w:eastAsia="zh-CN" w:bidi="zh-CN"/>
      </w:rPr>
    </w:lvl>
    <w:lvl w:ilvl="6">
      <w:start w:val="0"/>
      <w:numFmt w:val="bullet"/>
      <w:isLgl w:val="false"/>
      <w:suff w:val="tab"/>
      <w:lvlText w:val="•"/>
      <w:lvlJc w:val="left"/>
      <w:pPr>
        <w:ind w:left="6139" w:hanging="526"/>
      </w:pPr>
      <w:rPr>
        <w:lang w:val="zh-CN" w:eastAsia="zh-CN" w:bidi="zh-CN"/>
      </w:rPr>
    </w:lvl>
    <w:lvl w:ilvl="7">
      <w:start w:val="0"/>
      <w:numFmt w:val="bullet"/>
      <w:isLgl w:val="false"/>
      <w:suff w:val="tab"/>
      <w:lvlText w:val="•"/>
      <w:lvlJc w:val="left"/>
      <w:pPr>
        <w:ind w:left="7096" w:hanging="526"/>
      </w:pPr>
      <w:rPr>
        <w:lang w:val="zh-CN" w:eastAsia="zh-CN" w:bidi="zh-CN"/>
      </w:rPr>
    </w:lvl>
    <w:lvl w:ilvl="8">
      <w:start w:val="0"/>
      <w:numFmt w:val="bullet"/>
      <w:isLgl w:val="false"/>
      <w:suff w:val="tab"/>
      <w:lvlText w:val="•"/>
      <w:lvlJc w:val="left"/>
      <w:pPr>
        <w:ind w:left="8052" w:hanging="526"/>
      </w:pPr>
      <w:rPr>
        <w:lang w:val="zh-CN" w:eastAsia="zh-CN" w:bidi="zh-CN"/>
      </w:rPr>
    </w:lvl>
  </w:abstractNum>
  <w:abstractNum w:abstractNumId="3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342" w:hanging="525"/>
      </w:pPr>
      <w:rPr>
        <w:rFonts w:ascii="宋体" w:hAnsi="宋体" w:eastAsia="宋体" w:cs="宋体"/>
        <w:spacing w:val="-1"/>
        <w:sz w:val="19"/>
        <w:szCs w:val="19"/>
        <w:lang w:val="zh-CN" w:eastAsia="zh-CN" w:bidi="zh-CN"/>
      </w:rPr>
    </w:lvl>
    <w:lvl w:ilvl="1">
      <w:start w:val="0"/>
      <w:numFmt w:val="bullet"/>
      <w:isLgl w:val="false"/>
      <w:suff w:val="tab"/>
      <w:lvlText w:val="•"/>
      <w:lvlJc w:val="left"/>
      <w:pPr>
        <w:ind w:left="2202" w:hanging="525"/>
      </w:pPr>
      <w:rPr>
        <w:lang w:val="zh-CN" w:eastAsia="zh-CN" w:bidi="zh-CN"/>
      </w:rPr>
    </w:lvl>
    <w:lvl w:ilvl="2">
      <w:start w:val="0"/>
      <w:numFmt w:val="bullet"/>
      <w:isLgl w:val="false"/>
      <w:suff w:val="tab"/>
      <w:lvlText w:val="•"/>
      <w:lvlJc w:val="left"/>
      <w:pPr>
        <w:ind w:left="3065" w:hanging="525"/>
      </w:pPr>
      <w:rPr>
        <w:lang w:val="zh-CN" w:eastAsia="zh-CN" w:bidi="zh-CN"/>
      </w:rPr>
    </w:lvl>
    <w:lvl w:ilvl="3">
      <w:start w:val="0"/>
      <w:numFmt w:val="bullet"/>
      <w:isLgl w:val="false"/>
      <w:suff w:val="tab"/>
      <w:lvlText w:val="•"/>
      <w:lvlJc w:val="left"/>
      <w:pPr>
        <w:ind w:left="3927" w:hanging="525"/>
      </w:pPr>
      <w:rPr>
        <w:lang w:val="zh-CN" w:eastAsia="zh-CN" w:bidi="zh-CN"/>
      </w:rPr>
    </w:lvl>
    <w:lvl w:ilvl="4">
      <w:start w:val="0"/>
      <w:numFmt w:val="bullet"/>
      <w:isLgl w:val="false"/>
      <w:suff w:val="tab"/>
      <w:lvlText w:val="•"/>
      <w:lvlJc w:val="left"/>
      <w:pPr>
        <w:ind w:left="4790" w:hanging="525"/>
      </w:pPr>
      <w:rPr>
        <w:lang w:val="zh-CN" w:eastAsia="zh-CN" w:bidi="zh-CN"/>
      </w:rPr>
    </w:lvl>
    <w:lvl w:ilvl="5">
      <w:start w:val="0"/>
      <w:numFmt w:val="bullet"/>
      <w:isLgl w:val="false"/>
      <w:suff w:val="tab"/>
      <w:lvlText w:val="•"/>
      <w:lvlJc w:val="left"/>
      <w:pPr>
        <w:ind w:left="5653" w:hanging="525"/>
      </w:pPr>
      <w:rPr>
        <w:lang w:val="zh-CN" w:eastAsia="zh-CN" w:bidi="zh-CN"/>
      </w:rPr>
    </w:lvl>
    <w:lvl w:ilvl="6">
      <w:start w:val="0"/>
      <w:numFmt w:val="bullet"/>
      <w:isLgl w:val="false"/>
      <w:suff w:val="tab"/>
      <w:lvlText w:val="•"/>
      <w:lvlJc w:val="left"/>
      <w:pPr>
        <w:ind w:left="6515" w:hanging="525"/>
      </w:pPr>
      <w:rPr>
        <w:lang w:val="zh-CN" w:eastAsia="zh-CN" w:bidi="zh-CN"/>
      </w:rPr>
    </w:lvl>
    <w:lvl w:ilvl="7">
      <w:start w:val="0"/>
      <w:numFmt w:val="bullet"/>
      <w:isLgl w:val="false"/>
      <w:suff w:val="tab"/>
      <w:lvlText w:val="•"/>
      <w:lvlJc w:val="left"/>
      <w:pPr>
        <w:ind w:left="7378" w:hanging="525"/>
      </w:pPr>
      <w:rPr>
        <w:lang w:val="zh-CN" w:eastAsia="zh-CN" w:bidi="zh-CN"/>
      </w:rPr>
    </w:lvl>
    <w:lvl w:ilvl="8">
      <w:start w:val="0"/>
      <w:numFmt w:val="bullet"/>
      <w:isLgl w:val="false"/>
      <w:suff w:val="tab"/>
      <w:lvlText w:val="•"/>
      <w:lvlJc w:val="left"/>
      <w:pPr>
        <w:ind w:left="8240" w:hanging="525"/>
      </w:pPr>
      <w:rPr>
        <w:lang w:val="zh-CN" w:eastAsia="zh-CN" w:bidi="zh-CN"/>
      </w:rPr>
    </w:lvl>
  </w:abstractNum>
  <w:abstractNum w:abstractNumId="3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7"/>
      <w:numFmt w:val="decimal"/>
      <w:isLgl w:val="false"/>
      <w:suff w:val="tab"/>
      <w:lvlText w:val="%1"/>
      <w:lvlJc w:val="left"/>
      <w:pPr>
        <w:ind w:left="1135" w:hanging="317"/>
      </w:pPr>
      <w:rPr>
        <w:lang w:val="zh-CN" w:eastAsia="zh-CN" w:bidi="zh-CN"/>
      </w:rPr>
    </w:lvl>
    <w:lvl w:ilvl="1">
      <w:start w:val="1"/>
      <w:numFmt w:val="decimal"/>
      <w:isLgl w:val="false"/>
      <w:suff w:val="tab"/>
      <w:lvlText w:val="%1.%2"/>
      <w:lvlJc w:val="left"/>
      <w:pPr>
        <w:ind w:left="1135" w:hanging="317"/>
      </w:pPr>
      <w:rPr>
        <w:rFonts w:ascii="宋体" w:hAnsi="宋体" w:eastAsia="宋体" w:cs="宋体"/>
        <w:spacing w:val="-2"/>
        <w:sz w:val="19"/>
        <w:szCs w:val="19"/>
        <w:lang w:val="zh-CN" w:eastAsia="zh-CN" w:bidi="zh-CN"/>
      </w:rPr>
    </w:lvl>
    <w:lvl w:ilvl="2">
      <w:start w:val="0"/>
      <w:numFmt w:val="bullet"/>
      <w:isLgl w:val="false"/>
      <w:suff w:val="tab"/>
      <w:lvlText w:val="•"/>
      <w:lvlJc w:val="left"/>
      <w:pPr>
        <w:ind w:left="2905" w:hanging="317"/>
      </w:pPr>
      <w:rPr>
        <w:lang w:val="zh-CN" w:eastAsia="zh-CN" w:bidi="zh-CN"/>
      </w:rPr>
    </w:lvl>
    <w:lvl w:ilvl="3">
      <w:start w:val="0"/>
      <w:numFmt w:val="bullet"/>
      <w:isLgl w:val="false"/>
      <w:suff w:val="tab"/>
      <w:lvlText w:val="•"/>
      <w:lvlJc w:val="left"/>
      <w:pPr>
        <w:ind w:left="3787" w:hanging="317"/>
      </w:pPr>
      <w:rPr>
        <w:lang w:val="zh-CN" w:eastAsia="zh-CN" w:bidi="zh-CN"/>
      </w:rPr>
    </w:lvl>
    <w:lvl w:ilvl="4">
      <w:start w:val="0"/>
      <w:numFmt w:val="bullet"/>
      <w:isLgl w:val="false"/>
      <w:suff w:val="tab"/>
      <w:lvlText w:val="•"/>
      <w:lvlJc w:val="left"/>
      <w:pPr>
        <w:ind w:left="4670" w:hanging="317"/>
      </w:pPr>
      <w:rPr>
        <w:lang w:val="zh-CN" w:eastAsia="zh-CN" w:bidi="zh-CN"/>
      </w:rPr>
    </w:lvl>
    <w:lvl w:ilvl="5">
      <w:start w:val="0"/>
      <w:numFmt w:val="bullet"/>
      <w:isLgl w:val="false"/>
      <w:suff w:val="tab"/>
      <w:lvlText w:val="•"/>
      <w:lvlJc w:val="left"/>
      <w:pPr>
        <w:ind w:left="5553" w:hanging="317"/>
      </w:pPr>
      <w:rPr>
        <w:lang w:val="zh-CN" w:eastAsia="zh-CN" w:bidi="zh-CN"/>
      </w:rPr>
    </w:lvl>
    <w:lvl w:ilvl="6">
      <w:start w:val="0"/>
      <w:numFmt w:val="bullet"/>
      <w:isLgl w:val="false"/>
      <w:suff w:val="tab"/>
      <w:lvlText w:val="•"/>
      <w:lvlJc w:val="left"/>
      <w:pPr>
        <w:ind w:left="6435" w:hanging="317"/>
      </w:pPr>
      <w:rPr>
        <w:lang w:val="zh-CN" w:eastAsia="zh-CN" w:bidi="zh-CN"/>
      </w:rPr>
    </w:lvl>
    <w:lvl w:ilvl="7">
      <w:start w:val="0"/>
      <w:numFmt w:val="bullet"/>
      <w:isLgl w:val="false"/>
      <w:suff w:val="tab"/>
      <w:lvlText w:val="•"/>
      <w:lvlJc w:val="left"/>
      <w:pPr>
        <w:ind w:left="7318" w:hanging="317"/>
      </w:pPr>
      <w:rPr>
        <w:lang w:val="zh-CN" w:eastAsia="zh-CN" w:bidi="zh-CN"/>
      </w:rPr>
    </w:lvl>
    <w:lvl w:ilvl="8">
      <w:start w:val="0"/>
      <w:numFmt w:val="bullet"/>
      <w:isLgl w:val="false"/>
      <w:suff w:val="tab"/>
      <w:lvlText w:val="•"/>
      <w:lvlJc w:val="left"/>
      <w:pPr>
        <w:ind w:left="8200" w:hanging="317"/>
      </w:pPr>
      <w:rPr>
        <w:lang w:val="zh-CN" w:eastAsia="zh-CN" w:bidi="zh-CN"/>
      </w:rPr>
    </w:lvl>
  </w:abstractNum>
  <w:num w:numId="1">
    <w:abstractNumId w:val="18"/>
  </w:num>
  <w:num w:numId="2">
    <w:abstractNumId w:val="8"/>
  </w:num>
  <w:num w:numId="3">
    <w:abstractNumId w:val="14"/>
  </w:num>
  <w:num w:numId="4">
    <w:abstractNumId w:val="9"/>
  </w:num>
  <w:num w:numId="5">
    <w:abstractNumId w:val="29"/>
  </w:num>
  <w:num w:numId="6">
    <w:abstractNumId w:val="25"/>
  </w:num>
  <w:num w:numId="7">
    <w:abstractNumId w:val="17"/>
  </w:num>
  <w:num w:numId="8">
    <w:abstractNumId w:val="10"/>
  </w:num>
  <w:num w:numId="9">
    <w:abstractNumId w:val="1"/>
  </w:num>
  <w:num w:numId="10">
    <w:abstractNumId w:val="33"/>
  </w:num>
  <w:num w:numId="11">
    <w:abstractNumId w:val="2"/>
  </w:num>
  <w:num w:numId="12">
    <w:abstractNumId w:val="36"/>
  </w:num>
  <w:num w:numId="13">
    <w:abstractNumId w:val="4"/>
  </w:num>
  <w:num w:numId="14">
    <w:abstractNumId w:val="5"/>
  </w:num>
  <w:num w:numId="15">
    <w:abstractNumId w:val="38"/>
  </w:num>
  <w:num w:numId="16">
    <w:abstractNumId w:val="6"/>
  </w:num>
  <w:num w:numId="17">
    <w:abstractNumId w:val="30"/>
  </w:num>
  <w:num w:numId="18">
    <w:abstractNumId w:val="19"/>
  </w:num>
  <w:num w:numId="19">
    <w:abstractNumId w:val="13"/>
  </w:num>
  <w:num w:numId="20">
    <w:abstractNumId w:val="21"/>
  </w:num>
  <w:num w:numId="21">
    <w:abstractNumId w:val="20"/>
  </w:num>
  <w:num w:numId="22">
    <w:abstractNumId w:val="28"/>
  </w:num>
  <w:num w:numId="23">
    <w:abstractNumId w:val="24"/>
  </w:num>
  <w:num w:numId="24">
    <w:abstractNumId w:val="15"/>
  </w:num>
  <w:num w:numId="25">
    <w:abstractNumId w:val="32"/>
  </w:num>
  <w:num w:numId="26">
    <w:abstractNumId w:val="7"/>
  </w:num>
  <w:num w:numId="27">
    <w:abstractNumId w:val="27"/>
  </w:num>
  <w:num w:numId="28">
    <w:abstractNumId w:val="26"/>
  </w:num>
  <w:num w:numId="29">
    <w:abstractNumId w:val="11"/>
  </w:num>
  <w:num w:numId="30">
    <w:abstractNumId w:val="34"/>
  </w:num>
  <w:num w:numId="31">
    <w:abstractNumId w:val="3"/>
  </w:num>
  <w:num w:numId="32">
    <w:abstractNumId w:val="16"/>
  </w:num>
  <w:num w:numId="33">
    <w:abstractNumId w:val="0"/>
  </w:num>
  <w:num w:numId="34">
    <w:abstractNumId w:val="37"/>
  </w:num>
  <w:num w:numId="35">
    <w:abstractNumId w:val="35"/>
  </w:num>
  <w:num w:numId="36">
    <w:abstractNumId w:val="31"/>
  </w:num>
  <w:num w:numId="37">
    <w:abstractNumId w:val="23"/>
  </w:num>
  <w:num w:numId="38">
    <w:abstractNumId w:val="12"/>
  </w:num>
  <w:num w:numId="3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90">
    <w:name w:val="Table Grid Light"/>
    <w:basedOn w:val="11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basedOn w:val="11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basedOn w:val="11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basedOn w:val="11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basedOn w:val="11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basedOn w:val="11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basedOn w:val="11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basedOn w:val="11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basedOn w:val="11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basedOn w:val="11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basedOn w:val="11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basedOn w:val="11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basedOn w:val="11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basedOn w:val="11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basedOn w:val="11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basedOn w:val="11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basedOn w:val="11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basedOn w:val="11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basedOn w:val="11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basedOn w:val="11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basedOn w:val="11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basedOn w:val="11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basedOn w:val="11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basedOn w:val="11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basedOn w:val="11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basedOn w:val="11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basedOn w:val="11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basedOn w:val="11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basedOn w:val="11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basedOn w:val="11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basedOn w:val="11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basedOn w:val="11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basedOn w:val="11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basedOn w:val="11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basedOn w:val="11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basedOn w:val="11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basedOn w:val="11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basedOn w:val="11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basedOn w:val="11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basedOn w:val="11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basedOn w:val="11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basedOn w:val="11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basedOn w:val="11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basedOn w:val="11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basedOn w:val="11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basedOn w:val="11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basedOn w:val="11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basedOn w:val="11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basedOn w:val="11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basedOn w:val="11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basedOn w:val="11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basedOn w:val="11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basedOn w:val="11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basedOn w:val="11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basedOn w:val="11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basedOn w:val="11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basedOn w:val="11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basedOn w:val="11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basedOn w:val="11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basedOn w:val="11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basedOn w:val="11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basedOn w:val="11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basedOn w:val="11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basedOn w:val="11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basedOn w:val="11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basedOn w:val="11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basedOn w:val="11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basedOn w:val="11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basedOn w:val="11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basedOn w:val="11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basedOn w:val="11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basedOn w:val="11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basedOn w:val="11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basedOn w:val="11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basedOn w:val="11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basedOn w:val="11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basedOn w:val="11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basedOn w:val="11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basedOn w:val="11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basedOn w:val="11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basedOn w:val="11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basedOn w:val="11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basedOn w:val="11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basedOn w:val="11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basedOn w:val="11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basedOn w:val="11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basedOn w:val="11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basedOn w:val="11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basedOn w:val="11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basedOn w:val="11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basedOn w:val="11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basedOn w:val="11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basedOn w:val="11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basedOn w:val="11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basedOn w:val="11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basedOn w:val="11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basedOn w:val="11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basedOn w:val="11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basedOn w:val="11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basedOn w:val="11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basedOn w:val="11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basedOn w:val="11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basedOn w:val="11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basedOn w:val="11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basedOn w:val="11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basedOn w:val="11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basedOn w:val="11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basedOn w:val="11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basedOn w:val="11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basedOn w:val="11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basedOn w:val="11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basedOn w:val="11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basedOn w:val="11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Footnote Text Char"/>
    <w:link w:val="1156"/>
    <w:uiPriority w:val="99"/>
    <w:rPr>
      <w:sz w:val="18"/>
    </w:rPr>
  </w:style>
  <w:style w:type="character" w:styleId="1116">
    <w:name w:val="Endnote Text Char"/>
    <w:link w:val="1149"/>
    <w:uiPriority w:val="99"/>
    <w:rPr>
      <w:sz w:val="20"/>
    </w:rPr>
  </w:style>
  <w:style w:type="character" w:styleId="1117">
    <w:name w:val="endnote reference"/>
    <w:basedOn w:val="1129"/>
    <w:uiPriority w:val="99"/>
    <w:semiHidden/>
    <w:unhideWhenUsed/>
    <w:rPr>
      <w:vertAlign w:val="superscript"/>
    </w:rPr>
  </w:style>
  <w:style w:type="paragraph" w:styleId="1118">
    <w:name w:val="TOC Heading"/>
    <w:uiPriority w:val="39"/>
    <w:unhideWhenUsed/>
  </w:style>
  <w:style w:type="paragraph" w:styleId="1119" w:default="1">
    <w:name w:val="Normal"/>
    <w:uiPriority w:val="0"/>
    <w:qFormat/>
    <w:pPr>
      <w:jc w:val="both"/>
      <w:widowControl w:val="off"/>
    </w:pPr>
    <w:rPr>
      <w:rFonts w:ascii="Times New Roman" w:hAnsi="Times New Roman" w:eastAsia="微软雅黑" w:cs="Times New Roman"/>
      <w:sz w:val="21"/>
      <w:szCs w:val="22"/>
      <w:lang w:val="en-US" w:eastAsia="zh-CN" w:bidi="ar-SA"/>
    </w:rPr>
  </w:style>
  <w:style w:type="paragraph" w:styleId="1120">
    <w:name w:val="Heading 1"/>
    <w:basedOn w:val="1119"/>
    <w:next w:val="1119"/>
    <w:link w:val="1177"/>
    <w:uiPriority w:val="0"/>
    <w:qFormat/>
    <w:pPr>
      <w:jc w:val="center"/>
      <w:keepLines/>
      <w:keepNext/>
      <w:spacing w:before="340" w:after="330"/>
      <w:outlineLvl w:val="0"/>
    </w:pPr>
    <w:rPr>
      <w:rFonts w:ascii="Calibri" w:hAnsi="Calibri"/>
      <w:b/>
      <w:bCs/>
      <w:sz w:val="32"/>
      <w:szCs w:val="44"/>
    </w:rPr>
  </w:style>
  <w:style w:type="paragraph" w:styleId="1121">
    <w:name w:val="Heading 2"/>
    <w:basedOn w:val="1119"/>
    <w:link w:val="1178"/>
    <w:uiPriority w:val="0"/>
    <w:qFormat/>
    <w:pPr>
      <w:jc w:val="center"/>
      <w:keepLines/>
      <w:keepNext/>
      <w:spacing w:before="260" w:after="260"/>
      <w:outlineLvl w:val="1"/>
    </w:pPr>
    <w:rPr>
      <w:rFonts w:ascii="Cambria" w:hAnsi="Cambria"/>
      <w:b/>
      <w:bCs/>
      <w:sz w:val="28"/>
      <w:szCs w:val="32"/>
    </w:rPr>
  </w:style>
  <w:style w:type="paragraph" w:styleId="1122">
    <w:name w:val="Heading 3"/>
    <w:basedOn w:val="1119"/>
    <w:next w:val="1119"/>
    <w:link w:val="1179"/>
    <w:uiPriority w:val="0"/>
    <w:qFormat/>
    <w:pPr>
      <w:jc w:val="center"/>
      <w:keepLines/>
      <w:keepNext/>
      <w:spacing w:before="260" w:after="260" w:line="416" w:lineRule="auto"/>
      <w:outlineLvl w:val="2"/>
    </w:pPr>
    <w:rPr>
      <w:rFonts w:ascii="Calibri" w:hAnsi="Calibri"/>
      <w:bCs/>
      <w:sz w:val="28"/>
      <w:szCs w:val="32"/>
    </w:rPr>
  </w:style>
  <w:style w:type="paragraph" w:styleId="1123">
    <w:name w:val="Heading 4"/>
    <w:basedOn w:val="1119"/>
    <w:next w:val="1119"/>
    <w:link w:val="1180"/>
    <w:uiPriority w:val="0"/>
    <w:qFormat/>
    <w:pPr>
      <w:keepLines/>
      <w:keepNext/>
      <w:spacing w:line="360" w:lineRule="auto"/>
      <w:outlineLvl w:val="3"/>
    </w:pPr>
    <w:rPr>
      <w:rFonts w:ascii="Arial" w:hAnsi="Arial" w:eastAsia="宋体"/>
      <w:b/>
      <w:bCs/>
      <w:sz w:val="24"/>
      <w:szCs w:val="28"/>
    </w:rPr>
  </w:style>
  <w:style w:type="paragraph" w:styleId="1124">
    <w:name w:val="Heading 5"/>
    <w:basedOn w:val="1119"/>
    <w:next w:val="1119"/>
    <w:link w:val="1181"/>
    <w:uiPriority w:val="0"/>
    <w:qFormat/>
    <w:pPr>
      <w:keepLines/>
      <w:keepNext/>
      <w:spacing w:before="280" w:after="290" w:line="376" w:lineRule="auto"/>
      <w:outlineLvl w:val="4"/>
    </w:pPr>
    <w:rPr>
      <w:rFonts w:ascii="Calibri" w:hAnsi="Calibri" w:eastAsia="宋体"/>
      <w:b/>
      <w:bCs/>
      <w:sz w:val="28"/>
      <w:szCs w:val="28"/>
    </w:rPr>
  </w:style>
  <w:style w:type="paragraph" w:styleId="1125">
    <w:name w:val="Heading 6"/>
    <w:basedOn w:val="1119"/>
    <w:next w:val="1119"/>
    <w:link w:val="1182"/>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1126">
    <w:name w:val="Heading 7"/>
    <w:basedOn w:val="1119"/>
    <w:next w:val="1119"/>
    <w:link w:val="1183"/>
    <w:uiPriority w:val="0"/>
    <w:qFormat/>
    <w:pPr>
      <w:ind w:left="1296" w:hanging="1296"/>
      <w:jc w:val="left"/>
      <w:keepLines/>
      <w:keepNext/>
      <w:spacing w:before="240" w:after="64" w:line="317" w:lineRule="auto"/>
      <w:widowControl/>
      <w:tabs>
        <w:tab w:val="left" w:pos="2520" w:leader="none"/>
      </w:tabs>
      <w:outlineLvl w:val="6"/>
    </w:pPr>
    <w:rPr>
      <w:rFonts w:eastAsia="宋体"/>
      <w:b/>
      <w:sz w:val="24"/>
      <w:szCs w:val="20"/>
    </w:rPr>
  </w:style>
  <w:style w:type="paragraph" w:styleId="1127">
    <w:name w:val="Heading 8"/>
    <w:basedOn w:val="1119"/>
    <w:next w:val="1119"/>
    <w:link w:val="1184"/>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rPr>
  </w:style>
  <w:style w:type="paragraph" w:styleId="1128">
    <w:name w:val="Heading 9"/>
    <w:basedOn w:val="1119"/>
    <w:next w:val="1119"/>
    <w:link w:val="118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0"/>
    </w:rPr>
  </w:style>
  <w:style w:type="character" w:styleId="1129" w:default="1">
    <w:name w:val="Default Paragraph Font"/>
    <w:uiPriority w:val="1"/>
    <w:semiHidden/>
    <w:unhideWhenUsed/>
    <w:qFormat/>
  </w:style>
  <w:style w:type="table" w:styleId="1130" w:default="1">
    <w:name w:val="Normal Table"/>
    <w:uiPriority w:val="99"/>
    <w:semiHidden/>
    <w:unhideWhenUsed/>
    <w:qFormat/>
    <w:tblPr>
      <w:tblCellMar>
        <w:left w:w="108" w:type="dxa"/>
        <w:top w:w="0" w:type="dxa"/>
        <w:right w:w="108" w:type="dxa"/>
        <w:bottom w:w="0" w:type="dxa"/>
      </w:tblCellMar>
    </w:tblPr>
  </w:style>
  <w:style w:type="paragraph" w:styleId="1131">
    <w:name w:val="toc 7"/>
    <w:basedOn w:val="1119"/>
    <w:next w:val="1119"/>
    <w:uiPriority w:val="0"/>
    <w:qFormat/>
    <w:pPr>
      <w:ind w:left="2520"/>
    </w:pPr>
    <w:rPr>
      <w:szCs w:val="24"/>
    </w:rPr>
  </w:style>
  <w:style w:type="paragraph" w:styleId="1132">
    <w:name w:val="Normal Indent"/>
    <w:basedOn w:val="1119"/>
    <w:link w:val="1215"/>
    <w:uiPriority w:val="0"/>
    <w:qFormat/>
    <w:pPr>
      <w:ind w:firstLine="420"/>
      <w:jc w:val="left"/>
      <w:spacing w:line="360" w:lineRule="atLeast"/>
    </w:pPr>
    <w:rPr>
      <w:rFonts w:eastAsia="宋体"/>
      <w:szCs w:val="21"/>
    </w:rPr>
  </w:style>
  <w:style w:type="paragraph" w:styleId="1133">
    <w:name w:val="Caption"/>
    <w:basedOn w:val="1119"/>
    <w:next w:val="1119"/>
    <w:uiPriority w:val="35"/>
    <w:qFormat/>
    <w:rPr>
      <w:rFonts w:ascii="Cambria" w:hAnsi="Cambria" w:eastAsia="黑体"/>
      <w:sz w:val="20"/>
      <w:szCs w:val="20"/>
    </w:rPr>
  </w:style>
  <w:style w:type="paragraph" w:styleId="1134">
    <w:name w:val="List Bullet"/>
    <w:basedOn w:val="1119"/>
    <w:uiPriority w:val="0"/>
    <w:qFormat/>
    <w:pPr>
      <w:numPr>
        <w:ilvl w:val="0"/>
        <w:numId w:val="1"/>
      </w:numPr>
      <w:spacing w:line="360" w:lineRule="atLeast"/>
      <w:tabs>
        <w:tab w:val="left" w:pos="360" w:leader="none"/>
      </w:tabs>
    </w:pPr>
    <w:rPr>
      <w:rFonts w:ascii="Arial" w:hAnsi="Arial"/>
      <w:szCs w:val="21"/>
    </w:rPr>
  </w:style>
  <w:style w:type="paragraph" w:styleId="1135">
    <w:name w:val="Document Map"/>
    <w:basedOn w:val="1119"/>
    <w:link w:val="1216"/>
    <w:uiPriority w:val="0"/>
    <w:qFormat/>
    <w:rPr>
      <w:rFonts w:ascii="宋体" w:eastAsia="宋体"/>
      <w:sz w:val="18"/>
      <w:szCs w:val="18"/>
    </w:rPr>
  </w:style>
  <w:style w:type="paragraph" w:styleId="1136">
    <w:name w:val="annotation text"/>
    <w:basedOn w:val="1119"/>
    <w:link w:val="1217"/>
    <w:uiPriority w:val="0"/>
    <w:qFormat/>
    <w:pPr>
      <w:jc w:val="left"/>
    </w:pPr>
    <w:rPr>
      <w:rFonts w:eastAsia="宋体"/>
      <w:sz w:val="20"/>
      <w:szCs w:val="21"/>
    </w:rPr>
  </w:style>
  <w:style w:type="paragraph" w:styleId="1137">
    <w:name w:val="Salutation"/>
    <w:basedOn w:val="1119"/>
    <w:next w:val="1119"/>
    <w:link w:val="1218"/>
    <w:uiPriority w:val="0"/>
    <w:qFormat/>
    <w:rPr>
      <w:rFonts w:ascii="楷体_GB2312" w:eastAsia="楷体_GB2312"/>
      <w:sz w:val="28"/>
      <w:szCs w:val="20"/>
    </w:rPr>
  </w:style>
  <w:style w:type="paragraph" w:styleId="1138">
    <w:name w:val="Body Text 3"/>
    <w:basedOn w:val="1119"/>
    <w:link w:val="1219"/>
    <w:uiPriority w:val="0"/>
    <w:qFormat/>
    <w:rPr>
      <w:rFonts w:ascii="宋体" w:eastAsia="宋体"/>
      <w:sz w:val="24"/>
      <w:szCs w:val="20"/>
    </w:rPr>
  </w:style>
  <w:style w:type="paragraph" w:styleId="1139">
    <w:name w:val="Body Text"/>
    <w:basedOn w:val="1119"/>
    <w:link w:val="1220"/>
    <w:uiPriority w:val="0"/>
    <w:qFormat/>
    <w:rPr>
      <w:rFonts w:ascii="仿宋_GB2312" w:hAnsi="宋体" w:eastAsia="仿宋_GB2312"/>
      <w:sz w:val="24"/>
      <w:szCs w:val="24"/>
    </w:rPr>
  </w:style>
  <w:style w:type="paragraph" w:styleId="1140">
    <w:name w:val="Body Text Indent"/>
    <w:basedOn w:val="1119"/>
    <w:link w:val="1221"/>
    <w:uiPriority w:val="0"/>
    <w:qFormat/>
    <w:pPr>
      <w:ind w:firstLine="403"/>
      <w:spacing w:line="440" w:lineRule="exact"/>
    </w:pPr>
    <w:rPr>
      <w:rFonts w:ascii="宋体" w:hAnsi="宋体" w:eastAsia="宋体"/>
      <w:sz w:val="20"/>
      <w:szCs w:val="21"/>
    </w:rPr>
  </w:style>
  <w:style w:type="paragraph" w:styleId="1141">
    <w:name w:val="Block Text"/>
    <w:basedOn w:val="1119"/>
    <w:next w:val="1119"/>
    <w:uiPriority w:val="99"/>
    <w:unhideWhenUsed/>
    <w:qFormat/>
    <w:pPr>
      <w:ind w:left="1440" w:right="1440"/>
      <w:spacing w:after="120"/>
    </w:pPr>
  </w:style>
  <w:style w:type="paragraph" w:styleId="1142">
    <w:name w:val="index 4"/>
    <w:basedOn w:val="1119"/>
    <w:next w:val="1119"/>
    <w:uiPriority w:val="0"/>
    <w:unhideWhenUsed/>
    <w:qFormat/>
    <w:pPr>
      <w:ind w:left="600"/>
    </w:pPr>
    <w:rPr>
      <w:rFonts w:ascii="Verdana" w:hAnsi="Verdana"/>
      <w:szCs w:val="20"/>
    </w:rPr>
  </w:style>
  <w:style w:type="paragraph" w:styleId="1143">
    <w:name w:val="toc 5"/>
    <w:basedOn w:val="1119"/>
    <w:next w:val="1119"/>
    <w:uiPriority w:val="0"/>
    <w:qFormat/>
    <w:pPr>
      <w:ind w:left="1680"/>
    </w:pPr>
    <w:rPr>
      <w:szCs w:val="24"/>
    </w:rPr>
  </w:style>
  <w:style w:type="paragraph" w:styleId="1144">
    <w:name w:val="toc 3"/>
    <w:basedOn w:val="1119"/>
    <w:next w:val="1119"/>
    <w:uiPriority w:val="39"/>
    <w:unhideWhenUsed/>
    <w:qFormat/>
    <w:pPr>
      <w:ind w:left="840"/>
      <w:spacing w:line="360" w:lineRule="exact"/>
    </w:pPr>
    <w:rPr>
      <w:rFonts w:ascii="Calibri" w:hAnsi="Calibri" w:eastAsia="宋体"/>
    </w:rPr>
  </w:style>
  <w:style w:type="paragraph" w:styleId="1145">
    <w:name w:val="Plain Text"/>
    <w:basedOn w:val="1119"/>
    <w:link w:val="1222"/>
    <w:uiPriority w:val="0"/>
    <w:qFormat/>
    <w:rPr>
      <w:rFonts w:ascii="宋体" w:hAnsi="Courier New" w:eastAsia="宋体"/>
      <w:sz w:val="28"/>
      <w:szCs w:val="28"/>
    </w:rPr>
  </w:style>
  <w:style w:type="paragraph" w:styleId="1146">
    <w:name w:val="toc 8"/>
    <w:basedOn w:val="1119"/>
    <w:next w:val="1119"/>
    <w:uiPriority w:val="0"/>
    <w:qFormat/>
    <w:pPr>
      <w:ind w:left="2940"/>
    </w:pPr>
    <w:rPr>
      <w:szCs w:val="24"/>
    </w:rPr>
  </w:style>
  <w:style w:type="paragraph" w:styleId="1147">
    <w:name w:val="Date"/>
    <w:basedOn w:val="1119"/>
    <w:next w:val="1119"/>
    <w:link w:val="1223"/>
    <w:uiPriority w:val="0"/>
    <w:qFormat/>
    <w:pPr>
      <w:ind w:left="100"/>
    </w:pPr>
    <w:rPr>
      <w:rFonts w:eastAsia="宋体"/>
      <w:sz w:val="20"/>
      <w:szCs w:val="21"/>
    </w:rPr>
  </w:style>
  <w:style w:type="paragraph" w:styleId="1148">
    <w:name w:val="Body Text Indent 2"/>
    <w:basedOn w:val="1119"/>
    <w:link w:val="1224"/>
    <w:uiPriority w:val="0"/>
    <w:qFormat/>
    <w:pPr>
      <w:ind w:firstLine="420"/>
      <w:spacing w:line="440" w:lineRule="exact"/>
    </w:pPr>
    <w:rPr>
      <w:rFonts w:ascii="宋体" w:hAnsi="宋体" w:eastAsia="宋体"/>
      <w:sz w:val="20"/>
      <w:szCs w:val="21"/>
    </w:rPr>
  </w:style>
  <w:style w:type="paragraph" w:styleId="1149">
    <w:name w:val="endnote text"/>
    <w:basedOn w:val="1119"/>
    <w:link w:val="1213"/>
    <w:uiPriority w:val="99"/>
    <w:semiHidden/>
    <w:unhideWhenUsed/>
    <w:qFormat/>
    <w:rPr>
      <w:sz w:val="20"/>
    </w:rPr>
  </w:style>
  <w:style w:type="paragraph" w:styleId="1150">
    <w:name w:val="Balloon Text"/>
    <w:basedOn w:val="1119"/>
    <w:link w:val="1225"/>
    <w:uiPriority w:val="0"/>
    <w:qFormat/>
    <w:rPr>
      <w:rFonts w:eastAsia="宋体"/>
      <w:sz w:val="18"/>
      <w:szCs w:val="18"/>
    </w:rPr>
  </w:style>
  <w:style w:type="paragraph" w:styleId="1151">
    <w:name w:val="Footer"/>
    <w:basedOn w:val="1119"/>
    <w:link w:val="1187"/>
    <w:uiPriority w:val="99"/>
    <w:unhideWhenUsed/>
    <w:qFormat/>
    <w:pPr>
      <w:jc w:val="left"/>
      <w:tabs>
        <w:tab w:val="center" w:pos="4153" w:leader="none"/>
        <w:tab w:val="right" w:pos="8306" w:leader="none"/>
      </w:tabs>
    </w:pPr>
    <w:rPr>
      <w:sz w:val="18"/>
      <w:szCs w:val="18"/>
    </w:rPr>
  </w:style>
  <w:style w:type="paragraph" w:styleId="1152">
    <w:name w:val="Header"/>
    <w:basedOn w:val="1119"/>
    <w:link w:val="118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153">
    <w:name w:val="toc 1"/>
    <w:basedOn w:val="1119"/>
    <w:next w:val="1119"/>
    <w:uiPriority w:val="39"/>
    <w:unhideWhenUsed/>
    <w:qFormat/>
    <w:pPr>
      <w:spacing w:line="360" w:lineRule="exact"/>
    </w:pPr>
    <w:rPr>
      <w:rFonts w:ascii="Calibri" w:hAnsi="Calibri" w:eastAsia="宋体"/>
    </w:rPr>
  </w:style>
  <w:style w:type="paragraph" w:styleId="1154">
    <w:name w:val="toc 4"/>
    <w:basedOn w:val="1119"/>
    <w:next w:val="1119"/>
    <w:uiPriority w:val="0"/>
    <w:qFormat/>
    <w:pPr>
      <w:ind w:left="1260"/>
    </w:pPr>
    <w:rPr>
      <w:szCs w:val="24"/>
    </w:rPr>
  </w:style>
  <w:style w:type="paragraph" w:styleId="1155">
    <w:name w:val="Subtitle"/>
    <w:basedOn w:val="1119"/>
    <w:next w:val="1119"/>
    <w:link w:val="1201"/>
    <w:uiPriority w:val="0"/>
    <w:qFormat/>
    <w:pPr>
      <w:jc w:val="center"/>
      <w:spacing w:before="240" w:after="60" w:line="312" w:lineRule="auto"/>
      <w:outlineLvl w:val="1"/>
    </w:pPr>
    <w:rPr>
      <w:rFonts w:ascii="宋体" w:hAnsi="Courier New" w:eastAsia="宋体"/>
      <w:sz w:val="20"/>
      <w:szCs w:val="20"/>
    </w:rPr>
  </w:style>
  <w:style w:type="paragraph" w:styleId="1156">
    <w:name w:val="footnote text"/>
    <w:basedOn w:val="1119"/>
    <w:link w:val="1212"/>
    <w:uiPriority w:val="99"/>
    <w:semiHidden/>
    <w:unhideWhenUsed/>
    <w:qFormat/>
    <w:pPr>
      <w:spacing w:after="40"/>
    </w:pPr>
    <w:rPr>
      <w:sz w:val="18"/>
    </w:rPr>
  </w:style>
  <w:style w:type="paragraph" w:styleId="1157">
    <w:name w:val="toc 6"/>
    <w:basedOn w:val="1119"/>
    <w:next w:val="1119"/>
    <w:uiPriority w:val="0"/>
    <w:qFormat/>
    <w:pPr>
      <w:ind w:left="2100"/>
    </w:pPr>
    <w:rPr>
      <w:szCs w:val="24"/>
    </w:rPr>
  </w:style>
  <w:style w:type="paragraph" w:styleId="1158">
    <w:name w:val="Body Text Indent 3"/>
    <w:basedOn w:val="1119"/>
    <w:link w:val="1226"/>
    <w:uiPriority w:val="0"/>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159">
    <w:name w:val="table of figures"/>
    <w:basedOn w:val="1119"/>
    <w:next w:val="1119"/>
    <w:uiPriority w:val="99"/>
    <w:unhideWhenUsed/>
    <w:qFormat/>
  </w:style>
  <w:style w:type="paragraph" w:styleId="1160">
    <w:name w:val="toc 2"/>
    <w:basedOn w:val="1119"/>
    <w:next w:val="1119"/>
    <w:uiPriority w:val="39"/>
    <w:unhideWhenUsed/>
    <w:qFormat/>
    <w:pPr>
      <w:ind w:left="420"/>
      <w:spacing w:line="360" w:lineRule="exact"/>
    </w:pPr>
    <w:rPr>
      <w:rFonts w:ascii="Calibri" w:hAnsi="Calibri" w:eastAsia="宋体"/>
    </w:rPr>
  </w:style>
  <w:style w:type="paragraph" w:styleId="1161">
    <w:name w:val="toc 9"/>
    <w:basedOn w:val="1119"/>
    <w:next w:val="1119"/>
    <w:uiPriority w:val="0"/>
    <w:qFormat/>
    <w:pPr>
      <w:ind w:left="3360"/>
    </w:pPr>
    <w:rPr>
      <w:szCs w:val="24"/>
    </w:rPr>
  </w:style>
  <w:style w:type="paragraph" w:styleId="1162">
    <w:name w:val="Body Text 2"/>
    <w:basedOn w:val="1119"/>
    <w:link w:val="1227"/>
    <w:uiPriority w:val="0"/>
    <w:qFormat/>
    <w:pPr>
      <w:jc w:val="center"/>
      <w:widowControl/>
    </w:pPr>
    <w:rPr>
      <w:rFonts w:ascii="楷体_GB2312" w:eastAsia="楷体_GB2312"/>
      <w:sz w:val="28"/>
    </w:rPr>
  </w:style>
  <w:style w:type="paragraph" w:styleId="1163">
    <w:name w:val="HTML Preformatted"/>
    <w:basedOn w:val="1119"/>
    <w:link w:val="1228"/>
    <w:uiPriority w:val="0"/>
    <w:qFormat/>
    <w:pPr>
      <w:jc w:val="left"/>
      <w:spacing w:line="44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28"/>
      <w:szCs w:val="28"/>
    </w:rPr>
  </w:style>
  <w:style w:type="paragraph" w:styleId="1164">
    <w:name w:val="Normal (Web)"/>
    <w:basedOn w:val="1119"/>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1165">
    <w:name w:val="index 1"/>
    <w:basedOn w:val="1119"/>
    <w:next w:val="1119"/>
    <w:uiPriority w:val="0"/>
    <w:qFormat/>
    <w:pPr>
      <w:jc w:val="center"/>
      <w:spacing w:line="220" w:lineRule="exact"/>
    </w:pPr>
    <w:rPr>
      <w:rFonts w:ascii="仿宋_GB2312" w:eastAsia="仿宋_GB2312"/>
      <w:szCs w:val="20"/>
    </w:rPr>
  </w:style>
  <w:style w:type="paragraph" w:styleId="1166">
    <w:name w:val="Title"/>
    <w:basedOn w:val="1119"/>
    <w:link w:val="1199"/>
    <w:uiPriority w:val="0"/>
    <w:qFormat/>
    <w:pPr>
      <w:jc w:val="center"/>
      <w:spacing w:before="240" w:after="60" w:line="420" w:lineRule="atLeast"/>
      <w:outlineLvl w:val="0"/>
    </w:pPr>
    <w:rPr>
      <w:rFonts w:ascii="宋体" w:hAnsi="Courier New" w:eastAsia="宋体"/>
      <w:sz w:val="20"/>
      <w:szCs w:val="21"/>
    </w:rPr>
  </w:style>
  <w:style w:type="paragraph" w:styleId="1167">
    <w:name w:val="annotation subject"/>
    <w:basedOn w:val="1136"/>
    <w:next w:val="1136"/>
    <w:link w:val="1229"/>
    <w:uiPriority w:val="0"/>
    <w:unhideWhenUsed/>
    <w:qFormat/>
    <w:rPr>
      <w:b/>
      <w:bCs/>
      <w:sz w:val="21"/>
      <w:szCs w:val="22"/>
    </w:rPr>
  </w:style>
  <w:style w:type="table" w:styleId="1168">
    <w:name w:val="Table Grid"/>
    <w:basedOn w:val="11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9">
    <w:name w:val="Strong"/>
    <w:uiPriority w:val="0"/>
    <w:qFormat/>
    <w:rPr>
      <w:b/>
      <w:bCs/>
    </w:rPr>
  </w:style>
  <w:style w:type="character" w:styleId="1170">
    <w:name w:val="page number"/>
    <w:uiPriority w:val="0"/>
    <w:qFormat/>
  </w:style>
  <w:style w:type="character" w:styleId="1171">
    <w:name w:val="FollowedHyperlink"/>
    <w:uiPriority w:val="0"/>
    <w:qFormat/>
    <w:rPr>
      <w:color w:val="800080"/>
      <w:u w:val="single"/>
    </w:rPr>
  </w:style>
  <w:style w:type="character" w:styleId="1172">
    <w:name w:val="Emphasis"/>
    <w:uiPriority w:val="0"/>
    <w:qFormat/>
    <w:rPr>
      <w:i/>
      <w:iCs/>
    </w:rPr>
  </w:style>
  <w:style w:type="character" w:styleId="1173">
    <w:name w:val="Hyperlink"/>
    <w:uiPriority w:val="99"/>
    <w:qFormat/>
    <w:rPr>
      <w:color w:val="000000"/>
      <w:sz w:val="18"/>
      <w:szCs w:val="18"/>
      <w:u w:val="none"/>
    </w:rPr>
  </w:style>
  <w:style w:type="character" w:styleId="1174">
    <w:name w:val="annotation reference"/>
    <w:uiPriority w:val="0"/>
    <w:qFormat/>
    <w:rPr>
      <w:sz w:val="21"/>
      <w:szCs w:val="21"/>
    </w:rPr>
  </w:style>
  <w:style w:type="character" w:styleId="1175">
    <w:name w:val="footnote reference"/>
    <w:uiPriority w:val="99"/>
    <w:unhideWhenUsed/>
    <w:qFormat/>
    <w:rPr>
      <w:vertAlign w:val="superscript"/>
    </w:rPr>
  </w:style>
  <w:style w:type="paragraph" w:styleId="1176" w:customStyle="1">
    <w:name w:val="正文文本1"/>
    <w:basedOn w:val="1119"/>
    <w:next w:val="1119"/>
    <w:uiPriority w:val="0"/>
    <w:qFormat/>
    <w:rPr>
      <w:rFonts w:ascii="仿宋_GB2312" w:hAnsi="Arial" w:eastAsia="仿宋_GB2312"/>
      <w:sz w:val="32"/>
    </w:rPr>
  </w:style>
  <w:style w:type="character" w:styleId="1177" w:customStyle="1">
    <w:name w:val="标题 1 字符"/>
    <w:basedOn w:val="1129"/>
    <w:link w:val="1120"/>
    <w:uiPriority w:val="0"/>
    <w:qFormat/>
    <w:rPr>
      <w:rFonts w:ascii="Calibri" w:hAnsi="Calibri" w:eastAsia="微软雅黑" w:cs="Times New Roman"/>
      <w:b/>
      <w:bCs/>
      <w:sz w:val="32"/>
      <w:szCs w:val="44"/>
    </w:rPr>
  </w:style>
  <w:style w:type="character" w:styleId="1178" w:customStyle="1">
    <w:name w:val="标题 2 字符"/>
    <w:basedOn w:val="1129"/>
    <w:link w:val="1121"/>
    <w:uiPriority w:val="0"/>
    <w:qFormat/>
    <w:rPr>
      <w:rFonts w:ascii="Cambria" w:hAnsi="Cambria" w:eastAsia="微软雅黑" w:cs="Times New Roman"/>
      <w:b/>
      <w:bCs/>
      <w:sz w:val="28"/>
      <w:szCs w:val="32"/>
    </w:rPr>
  </w:style>
  <w:style w:type="character" w:styleId="1179" w:customStyle="1">
    <w:name w:val="标题 3 字符"/>
    <w:basedOn w:val="1129"/>
    <w:link w:val="1122"/>
    <w:uiPriority w:val="0"/>
    <w:qFormat/>
    <w:rPr>
      <w:rFonts w:ascii="Calibri" w:hAnsi="Calibri" w:eastAsia="微软雅黑" w:cs="Times New Roman"/>
      <w:bCs/>
      <w:sz w:val="28"/>
      <w:szCs w:val="32"/>
    </w:rPr>
  </w:style>
  <w:style w:type="character" w:styleId="1180" w:customStyle="1">
    <w:name w:val="标题 4 字符"/>
    <w:basedOn w:val="1129"/>
    <w:link w:val="1123"/>
    <w:uiPriority w:val="0"/>
    <w:qFormat/>
    <w:rPr>
      <w:rFonts w:ascii="Arial" w:hAnsi="Arial" w:eastAsia="宋体" w:cs="Times New Roman"/>
      <w:b/>
      <w:bCs/>
      <w:sz w:val="24"/>
      <w:szCs w:val="28"/>
    </w:rPr>
  </w:style>
  <w:style w:type="character" w:styleId="1181" w:customStyle="1">
    <w:name w:val="标题 5 字符"/>
    <w:basedOn w:val="1129"/>
    <w:link w:val="1124"/>
    <w:uiPriority w:val="0"/>
    <w:qFormat/>
    <w:rPr>
      <w:rFonts w:ascii="Calibri" w:hAnsi="Calibri" w:eastAsia="宋体" w:cs="Times New Roman"/>
      <w:b/>
      <w:bCs/>
      <w:sz w:val="28"/>
      <w:szCs w:val="28"/>
    </w:rPr>
  </w:style>
  <w:style w:type="character" w:styleId="1182" w:customStyle="1">
    <w:name w:val="标题 6 字符"/>
    <w:basedOn w:val="1129"/>
    <w:link w:val="1125"/>
    <w:uiPriority w:val="0"/>
    <w:qFormat/>
    <w:rPr>
      <w:rFonts w:ascii="Arial" w:hAnsi="Arial" w:eastAsia="黑体" w:cs="Times New Roman"/>
      <w:b/>
      <w:sz w:val="24"/>
      <w:szCs w:val="20"/>
    </w:rPr>
  </w:style>
  <w:style w:type="character" w:styleId="1183" w:customStyle="1">
    <w:name w:val="标题 7 字符"/>
    <w:basedOn w:val="1129"/>
    <w:link w:val="1126"/>
    <w:uiPriority w:val="0"/>
    <w:qFormat/>
    <w:rPr>
      <w:rFonts w:ascii="Times New Roman" w:hAnsi="Times New Roman" w:eastAsia="宋体" w:cs="Times New Roman"/>
      <w:b/>
      <w:sz w:val="24"/>
      <w:szCs w:val="20"/>
    </w:rPr>
  </w:style>
  <w:style w:type="character" w:styleId="1184" w:customStyle="1">
    <w:name w:val="标题 8 字符"/>
    <w:basedOn w:val="1129"/>
    <w:link w:val="1127"/>
    <w:uiPriority w:val="0"/>
    <w:qFormat/>
    <w:rPr>
      <w:rFonts w:ascii="Arial" w:hAnsi="Arial" w:eastAsia="黑体" w:cs="Times New Roman"/>
      <w:sz w:val="24"/>
      <w:szCs w:val="20"/>
    </w:rPr>
  </w:style>
  <w:style w:type="character" w:styleId="1185" w:customStyle="1">
    <w:name w:val="标题 9 字符"/>
    <w:basedOn w:val="1129"/>
    <w:link w:val="1128"/>
    <w:uiPriority w:val="0"/>
    <w:qFormat/>
    <w:rPr>
      <w:rFonts w:ascii="Arial" w:hAnsi="Arial" w:eastAsia="黑体" w:cs="Times New Roman"/>
      <w:szCs w:val="20"/>
    </w:rPr>
  </w:style>
  <w:style w:type="character" w:styleId="1186" w:customStyle="1">
    <w:name w:val="页眉 字符"/>
    <w:basedOn w:val="1129"/>
    <w:link w:val="1152"/>
    <w:uiPriority w:val="0"/>
    <w:qFormat/>
    <w:rPr>
      <w:sz w:val="18"/>
      <w:szCs w:val="18"/>
    </w:rPr>
  </w:style>
  <w:style w:type="character" w:styleId="1187" w:customStyle="1">
    <w:name w:val="页脚 字符"/>
    <w:basedOn w:val="1129"/>
    <w:link w:val="1151"/>
    <w:uiPriority w:val="99"/>
    <w:qFormat/>
    <w:rPr>
      <w:sz w:val="18"/>
      <w:szCs w:val="18"/>
    </w:rPr>
  </w:style>
  <w:style w:type="character" w:styleId="1188" w:customStyle="1">
    <w:name w:val="Heading 1 Char"/>
    <w:uiPriority w:val="9"/>
    <w:qFormat/>
    <w:rPr>
      <w:rFonts w:ascii="Arial" w:hAnsi="Arial" w:eastAsia="Arial" w:cs="Arial"/>
      <w:sz w:val="40"/>
      <w:szCs w:val="40"/>
    </w:rPr>
  </w:style>
  <w:style w:type="character" w:styleId="1189" w:customStyle="1">
    <w:name w:val="Heading 2 Char"/>
    <w:uiPriority w:val="9"/>
    <w:qFormat/>
    <w:rPr>
      <w:rFonts w:ascii="Arial" w:hAnsi="Arial" w:eastAsia="Arial" w:cs="Arial"/>
      <w:sz w:val="34"/>
    </w:rPr>
  </w:style>
  <w:style w:type="character" w:styleId="1190" w:customStyle="1">
    <w:name w:val="Heading 3 Char"/>
    <w:uiPriority w:val="9"/>
    <w:qFormat/>
    <w:rPr>
      <w:rFonts w:ascii="Arial" w:hAnsi="Arial" w:eastAsia="Arial" w:cs="Arial"/>
      <w:sz w:val="30"/>
      <w:szCs w:val="30"/>
    </w:rPr>
  </w:style>
  <w:style w:type="character" w:styleId="1191" w:customStyle="1">
    <w:name w:val="Heading 4 Char"/>
    <w:uiPriority w:val="9"/>
    <w:qFormat/>
    <w:rPr>
      <w:rFonts w:ascii="Arial" w:hAnsi="Arial" w:eastAsia="Arial" w:cs="Arial"/>
      <w:b/>
      <w:bCs/>
      <w:sz w:val="26"/>
      <w:szCs w:val="26"/>
    </w:rPr>
  </w:style>
  <w:style w:type="character" w:styleId="1192" w:customStyle="1">
    <w:name w:val="Heading 5 Char"/>
    <w:uiPriority w:val="9"/>
    <w:qFormat/>
    <w:rPr>
      <w:rFonts w:ascii="Arial" w:hAnsi="Arial" w:eastAsia="Arial" w:cs="Arial"/>
      <w:b/>
      <w:bCs/>
      <w:sz w:val="24"/>
      <w:szCs w:val="24"/>
    </w:rPr>
  </w:style>
  <w:style w:type="character" w:styleId="1193" w:customStyle="1">
    <w:name w:val="Heading 6 Char"/>
    <w:uiPriority w:val="9"/>
    <w:qFormat/>
    <w:rPr>
      <w:rFonts w:ascii="Arial" w:hAnsi="Arial" w:eastAsia="Arial" w:cs="Arial"/>
      <w:b/>
      <w:bCs/>
      <w:sz w:val="22"/>
      <w:szCs w:val="22"/>
    </w:rPr>
  </w:style>
  <w:style w:type="character" w:styleId="1194" w:customStyle="1">
    <w:name w:val="Heading 7 Char"/>
    <w:uiPriority w:val="9"/>
    <w:qFormat/>
    <w:rPr>
      <w:rFonts w:ascii="Arial" w:hAnsi="Arial" w:eastAsia="Arial" w:cs="Arial"/>
      <w:b/>
      <w:bCs/>
      <w:i/>
      <w:iCs/>
      <w:sz w:val="22"/>
      <w:szCs w:val="22"/>
    </w:rPr>
  </w:style>
  <w:style w:type="character" w:styleId="1195" w:customStyle="1">
    <w:name w:val="Heading 8 Char"/>
    <w:uiPriority w:val="9"/>
    <w:qFormat/>
    <w:rPr>
      <w:rFonts w:ascii="Arial" w:hAnsi="Arial" w:eastAsia="Arial" w:cs="Arial"/>
      <w:i/>
      <w:iCs/>
      <w:sz w:val="22"/>
      <w:szCs w:val="22"/>
    </w:rPr>
  </w:style>
  <w:style w:type="character" w:styleId="1196" w:customStyle="1">
    <w:name w:val="Heading 9 Char"/>
    <w:uiPriority w:val="9"/>
    <w:qFormat/>
    <w:rPr>
      <w:rFonts w:ascii="Arial" w:hAnsi="Arial" w:eastAsia="Arial" w:cs="Arial"/>
      <w:i/>
      <w:iCs/>
      <w:sz w:val="21"/>
      <w:szCs w:val="21"/>
    </w:rPr>
  </w:style>
  <w:style w:type="paragraph" w:styleId="1197">
    <w:name w:val="List Paragraph"/>
    <w:basedOn w:val="1119"/>
    <w:uiPriority w:val="34"/>
    <w:qFormat/>
    <w:pPr>
      <w:ind w:firstLine="420"/>
    </w:pPr>
    <w:rPr>
      <w:szCs w:val="24"/>
    </w:rPr>
  </w:style>
  <w:style w:type="paragraph" w:styleId="1198">
    <w:name w:val="No Spacing"/>
    <w:uiPriority w:val="0"/>
    <w:qFormat/>
    <w:pPr>
      <w:jc w:val="both"/>
      <w:widowControl w:val="off"/>
    </w:pPr>
    <w:rPr>
      <w:rFonts w:ascii="Calibri" w:hAnsi="Calibri" w:eastAsia="宋体" w:cs="Times New Roman"/>
      <w:sz w:val="21"/>
      <w:szCs w:val="22"/>
      <w:lang w:val="en-US" w:eastAsia="zh-CN" w:bidi="ar-SA"/>
    </w:rPr>
  </w:style>
  <w:style w:type="character" w:styleId="1199" w:customStyle="1">
    <w:name w:val="标题 字符"/>
    <w:basedOn w:val="1129"/>
    <w:link w:val="1166"/>
    <w:uiPriority w:val="0"/>
    <w:qFormat/>
    <w:rPr>
      <w:rFonts w:ascii="宋体" w:hAnsi="Courier New" w:eastAsia="宋体" w:cs="Times New Roman"/>
      <w:sz w:val="20"/>
      <w:szCs w:val="21"/>
    </w:rPr>
  </w:style>
  <w:style w:type="character" w:styleId="1200" w:customStyle="1">
    <w:name w:val="Title Char"/>
    <w:uiPriority w:val="10"/>
    <w:qFormat/>
    <w:rPr>
      <w:sz w:val="48"/>
      <w:szCs w:val="48"/>
    </w:rPr>
  </w:style>
  <w:style w:type="character" w:styleId="1201" w:customStyle="1">
    <w:name w:val="副标题 字符"/>
    <w:basedOn w:val="1129"/>
    <w:link w:val="1155"/>
    <w:uiPriority w:val="0"/>
    <w:qFormat/>
    <w:rPr>
      <w:rFonts w:ascii="宋体" w:hAnsi="Courier New" w:eastAsia="宋体" w:cs="Times New Roman"/>
      <w:sz w:val="20"/>
      <w:szCs w:val="20"/>
    </w:rPr>
  </w:style>
  <w:style w:type="character" w:styleId="1202" w:customStyle="1">
    <w:name w:val="Subtitle Char"/>
    <w:uiPriority w:val="11"/>
    <w:qFormat/>
    <w:rPr>
      <w:sz w:val="24"/>
      <w:szCs w:val="24"/>
    </w:rPr>
  </w:style>
  <w:style w:type="paragraph" w:styleId="1203">
    <w:name w:val="Quote"/>
    <w:basedOn w:val="1119"/>
    <w:next w:val="1119"/>
    <w:link w:val="1204"/>
    <w:uiPriority w:val="0"/>
    <w:qFormat/>
    <w:rPr>
      <w:rFonts w:eastAsia="宋体"/>
      <w:i/>
      <w:iCs/>
      <w:color w:val="000000"/>
      <w:sz w:val="20"/>
      <w:szCs w:val="20"/>
    </w:rPr>
  </w:style>
  <w:style w:type="character" w:styleId="1204" w:customStyle="1">
    <w:name w:val="引用 字符"/>
    <w:basedOn w:val="1129"/>
    <w:link w:val="1203"/>
    <w:uiPriority w:val="0"/>
    <w:qFormat/>
    <w:rPr>
      <w:rFonts w:ascii="Times New Roman" w:hAnsi="Times New Roman" w:eastAsia="宋体" w:cs="Times New Roman"/>
      <w:i/>
      <w:iCs/>
      <w:color w:val="000000"/>
      <w:sz w:val="20"/>
      <w:szCs w:val="20"/>
    </w:rPr>
  </w:style>
  <w:style w:type="character" w:styleId="1205" w:customStyle="1">
    <w:name w:val="Quote Char"/>
    <w:uiPriority w:val="29"/>
    <w:qFormat/>
    <w:rPr>
      <w:i/>
    </w:rPr>
  </w:style>
  <w:style w:type="paragraph" w:styleId="1206">
    <w:name w:val="Intense Quote"/>
    <w:basedOn w:val="1119"/>
    <w:next w:val="1119"/>
    <w:link w:val="1207"/>
    <w:uiPriority w:val="0"/>
    <w:qFormat/>
    <w:pPr>
      <w:ind w:left="936" w:right="936"/>
      <w:spacing w:before="200" w:after="280"/>
      <w:pBdr>
        <w:bottom w:val="single" w:color="4F81BD" w:sz="4" w:space="4"/>
      </w:pBdr>
    </w:pPr>
    <w:rPr>
      <w:rFonts w:eastAsia="宋体"/>
      <w:b/>
      <w:bCs/>
      <w:i/>
      <w:iCs/>
      <w:color w:val="4f81bd"/>
      <w:sz w:val="20"/>
      <w:szCs w:val="20"/>
    </w:rPr>
  </w:style>
  <w:style w:type="character" w:styleId="1207" w:customStyle="1">
    <w:name w:val="明显引用 字符"/>
    <w:basedOn w:val="1129"/>
    <w:link w:val="1206"/>
    <w:uiPriority w:val="0"/>
    <w:qFormat/>
    <w:rPr>
      <w:rFonts w:ascii="Times New Roman" w:hAnsi="Times New Roman" w:eastAsia="宋体" w:cs="Times New Roman"/>
      <w:b/>
      <w:bCs/>
      <w:i/>
      <w:iCs/>
      <w:color w:val="4f81bd"/>
      <w:sz w:val="20"/>
      <w:szCs w:val="20"/>
    </w:rPr>
  </w:style>
  <w:style w:type="character" w:styleId="1208" w:customStyle="1">
    <w:name w:val="Intense Quote Char"/>
    <w:uiPriority w:val="30"/>
    <w:qFormat/>
    <w:rPr>
      <w:i/>
    </w:rPr>
  </w:style>
  <w:style w:type="character" w:styleId="1209" w:customStyle="1">
    <w:name w:val="Header Char"/>
    <w:uiPriority w:val="99"/>
    <w:qFormat/>
  </w:style>
  <w:style w:type="character" w:styleId="1210" w:customStyle="1">
    <w:name w:val="Footer Char"/>
    <w:uiPriority w:val="99"/>
    <w:qFormat/>
  </w:style>
  <w:style w:type="character" w:styleId="1211" w:customStyle="1">
    <w:name w:val="Caption Char"/>
    <w:uiPriority w:val="99"/>
    <w:qFormat/>
  </w:style>
  <w:style w:type="character" w:styleId="1212" w:customStyle="1">
    <w:name w:val="脚注文本 字符"/>
    <w:basedOn w:val="1129"/>
    <w:link w:val="1156"/>
    <w:uiPriority w:val="99"/>
    <w:semiHidden/>
    <w:qFormat/>
    <w:rPr>
      <w:rFonts w:ascii="Times New Roman" w:hAnsi="Times New Roman" w:eastAsia="微软雅黑" w:cs="Times New Roman"/>
      <w:sz w:val="18"/>
    </w:rPr>
  </w:style>
  <w:style w:type="character" w:styleId="1213" w:customStyle="1">
    <w:name w:val="尾注文本 字符"/>
    <w:basedOn w:val="1129"/>
    <w:link w:val="1149"/>
    <w:uiPriority w:val="99"/>
    <w:semiHidden/>
    <w:qFormat/>
    <w:rPr>
      <w:rFonts w:ascii="Times New Roman" w:hAnsi="Times New Roman" w:eastAsia="微软雅黑" w:cs="Times New Roman"/>
      <w:sz w:val="20"/>
    </w:rPr>
  </w:style>
  <w:style w:type="paragraph" w:styleId="1214" w:customStyle="1">
    <w:name w:val="TOC 标题1"/>
    <w:uiPriority w:val="39"/>
    <w:unhideWhenUsed/>
    <w:qFormat/>
    <w:rPr>
      <w:rFonts w:ascii="Times New Roman" w:hAnsi="Times New Roman" w:eastAsia="宋体" w:cs="Times New Roman"/>
      <w:lang w:val="en-US" w:eastAsia="zh-CN" w:bidi="ar-SA"/>
    </w:rPr>
  </w:style>
  <w:style w:type="character" w:styleId="1215" w:customStyle="1">
    <w:name w:val="正文缩进 字符"/>
    <w:link w:val="1132"/>
    <w:uiPriority w:val="0"/>
    <w:qFormat/>
    <w:rPr>
      <w:rFonts w:ascii="Times New Roman" w:hAnsi="Times New Roman" w:eastAsia="宋体" w:cs="Times New Roman"/>
      <w:szCs w:val="21"/>
    </w:rPr>
  </w:style>
  <w:style w:type="character" w:styleId="1216" w:customStyle="1">
    <w:name w:val="文档结构图 字符"/>
    <w:basedOn w:val="1129"/>
    <w:link w:val="1135"/>
    <w:uiPriority w:val="0"/>
    <w:qFormat/>
    <w:rPr>
      <w:rFonts w:ascii="宋体" w:hAnsi="Times New Roman" w:eastAsia="宋体" w:cs="Times New Roman"/>
      <w:sz w:val="18"/>
      <w:szCs w:val="18"/>
    </w:rPr>
  </w:style>
  <w:style w:type="character" w:styleId="1217" w:customStyle="1">
    <w:name w:val="批注文字 字符"/>
    <w:basedOn w:val="1129"/>
    <w:link w:val="1136"/>
    <w:uiPriority w:val="0"/>
    <w:qFormat/>
    <w:rPr>
      <w:rFonts w:ascii="Times New Roman" w:hAnsi="Times New Roman" w:eastAsia="宋体" w:cs="Times New Roman"/>
      <w:sz w:val="20"/>
      <w:szCs w:val="21"/>
    </w:rPr>
  </w:style>
  <w:style w:type="character" w:styleId="1218" w:customStyle="1">
    <w:name w:val="称呼 字符"/>
    <w:basedOn w:val="1129"/>
    <w:link w:val="1137"/>
    <w:uiPriority w:val="0"/>
    <w:qFormat/>
    <w:rPr>
      <w:rFonts w:ascii="楷体_GB2312" w:hAnsi="Times New Roman" w:eastAsia="楷体_GB2312" w:cs="Times New Roman"/>
      <w:sz w:val="28"/>
      <w:szCs w:val="20"/>
    </w:rPr>
  </w:style>
  <w:style w:type="character" w:styleId="1219" w:customStyle="1">
    <w:name w:val="正文文本 3 字符"/>
    <w:basedOn w:val="1129"/>
    <w:link w:val="1138"/>
    <w:uiPriority w:val="0"/>
    <w:qFormat/>
    <w:rPr>
      <w:rFonts w:ascii="宋体" w:hAnsi="Times New Roman" w:eastAsia="宋体" w:cs="Times New Roman"/>
      <w:sz w:val="24"/>
      <w:szCs w:val="20"/>
    </w:rPr>
  </w:style>
  <w:style w:type="character" w:styleId="1220" w:customStyle="1">
    <w:name w:val="正文文本 字符"/>
    <w:basedOn w:val="1129"/>
    <w:link w:val="1139"/>
    <w:uiPriority w:val="0"/>
    <w:qFormat/>
    <w:rPr>
      <w:rFonts w:ascii="仿宋_GB2312" w:hAnsi="宋体" w:eastAsia="仿宋_GB2312" w:cs="Times New Roman"/>
      <w:sz w:val="24"/>
      <w:szCs w:val="24"/>
    </w:rPr>
  </w:style>
  <w:style w:type="character" w:styleId="1221" w:customStyle="1">
    <w:name w:val="正文文本缩进 字符"/>
    <w:basedOn w:val="1129"/>
    <w:link w:val="1140"/>
    <w:uiPriority w:val="0"/>
    <w:qFormat/>
    <w:rPr>
      <w:rFonts w:ascii="宋体" w:hAnsi="宋体" w:eastAsia="宋体" w:cs="Times New Roman"/>
      <w:sz w:val="20"/>
      <w:szCs w:val="21"/>
    </w:rPr>
  </w:style>
  <w:style w:type="character" w:styleId="1222" w:customStyle="1">
    <w:name w:val="纯文本 字符"/>
    <w:basedOn w:val="1129"/>
    <w:link w:val="1145"/>
    <w:uiPriority w:val="0"/>
    <w:qFormat/>
    <w:rPr>
      <w:rFonts w:ascii="宋体" w:hAnsi="Courier New" w:eastAsia="宋体" w:cs="Times New Roman"/>
      <w:sz w:val="28"/>
      <w:szCs w:val="28"/>
    </w:rPr>
  </w:style>
  <w:style w:type="character" w:styleId="1223" w:customStyle="1">
    <w:name w:val="日期 字符"/>
    <w:basedOn w:val="1129"/>
    <w:link w:val="1147"/>
    <w:uiPriority w:val="0"/>
    <w:qFormat/>
    <w:rPr>
      <w:rFonts w:ascii="Times New Roman" w:hAnsi="Times New Roman" w:eastAsia="宋体" w:cs="Times New Roman"/>
      <w:sz w:val="20"/>
      <w:szCs w:val="21"/>
    </w:rPr>
  </w:style>
  <w:style w:type="character" w:styleId="1224" w:customStyle="1">
    <w:name w:val="正文文本缩进 2 字符"/>
    <w:basedOn w:val="1129"/>
    <w:link w:val="1148"/>
    <w:uiPriority w:val="0"/>
    <w:qFormat/>
    <w:rPr>
      <w:rFonts w:ascii="宋体" w:hAnsi="宋体" w:eastAsia="宋体" w:cs="Times New Roman"/>
      <w:sz w:val="20"/>
      <w:szCs w:val="21"/>
    </w:rPr>
  </w:style>
  <w:style w:type="character" w:styleId="1225" w:customStyle="1">
    <w:name w:val="批注框文本 字符"/>
    <w:basedOn w:val="1129"/>
    <w:link w:val="1150"/>
    <w:uiPriority w:val="0"/>
    <w:qFormat/>
    <w:rPr>
      <w:rFonts w:ascii="Times New Roman" w:hAnsi="Times New Roman" w:eastAsia="宋体" w:cs="Times New Roman"/>
      <w:sz w:val="18"/>
      <w:szCs w:val="18"/>
    </w:rPr>
  </w:style>
  <w:style w:type="character" w:styleId="1226" w:customStyle="1">
    <w:name w:val="正文文本缩进 3 字符"/>
    <w:basedOn w:val="1129"/>
    <w:link w:val="1158"/>
    <w:uiPriority w:val="0"/>
    <w:qFormat/>
    <w:rPr>
      <w:rFonts w:ascii="仿宋_GB2312" w:hAnsi="Times New Roman" w:eastAsia="仿宋_GB2312" w:cs="Times New Roman"/>
      <w:sz w:val="28"/>
      <w:szCs w:val="20"/>
    </w:rPr>
  </w:style>
  <w:style w:type="character" w:styleId="1227" w:customStyle="1">
    <w:name w:val="正文文本 2 字符"/>
    <w:basedOn w:val="1129"/>
    <w:link w:val="1162"/>
    <w:uiPriority w:val="0"/>
    <w:qFormat/>
    <w:rPr>
      <w:rFonts w:ascii="楷体_GB2312" w:hAnsi="Times New Roman" w:eastAsia="楷体_GB2312" w:cs="Times New Roman"/>
      <w:sz w:val="28"/>
    </w:rPr>
  </w:style>
  <w:style w:type="character" w:styleId="1228" w:customStyle="1">
    <w:name w:val="HTML 预设格式 字符"/>
    <w:basedOn w:val="1129"/>
    <w:link w:val="1163"/>
    <w:uiPriority w:val="0"/>
    <w:qFormat/>
    <w:rPr>
      <w:rFonts w:ascii="Arial" w:hAnsi="Arial" w:eastAsia="宋体" w:cs="Times New Roman"/>
      <w:sz w:val="28"/>
      <w:szCs w:val="28"/>
    </w:rPr>
  </w:style>
  <w:style w:type="character" w:styleId="1229" w:customStyle="1">
    <w:name w:val="批注主题 字符"/>
    <w:basedOn w:val="1217"/>
    <w:link w:val="1167"/>
    <w:uiPriority w:val="0"/>
    <w:qFormat/>
    <w:rPr>
      <w:rFonts w:ascii="Times New Roman" w:hAnsi="Times New Roman" w:eastAsia="宋体" w:cs="Times New Roman"/>
      <w:b/>
      <w:bCs/>
      <w:sz w:val="20"/>
      <w:szCs w:val="21"/>
    </w:rPr>
  </w:style>
  <w:style w:type="character" w:styleId="1230" w:customStyle="1">
    <w:name w:val="已访问的超链接1"/>
    <w:uiPriority w:val="0"/>
    <w:qFormat/>
    <w:rPr>
      <w:color w:val="000000"/>
      <w:sz w:val="18"/>
      <w:szCs w:val="18"/>
      <w:u w:val="none"/>
    </w:rPr>
  </w:style>
  <w:style w:type="character" w:styleId="1231" w:customStyle="1">
    <w:name w:val="selected"/>
    <w:uiPriority w:val="0"/>
    <w:qFormat/>
    <w:rPr>
      <w:shd w:val="clear" w:color="auto" w:fill="b00006"/>
    </w:rPr>
  </w:style>
  <w:style w:type="character" w:styleId="1232" w:customStyle="1">
    <w:name w:val="font51"/>
    <w:uiPriority w:val="0"/>
    <w:qFormat/>
    <w:rPr>
      <w:rFonts w:hint="eastAsia" w:ascii="宋体" w:hAnsi="宋体" w:eastAsia="宋体" w:cs="宋体"/>
      <w:color w:val="000000"/>
      <w:sz w:val="21"/>
      <w:szCs w:val="21"/>
      <w:u w:val="none"/>
    </w:rPr>
  </w:style>
  <w:style w:type="character" w:styleId="1233" w:customStyle="1">
    <w:name w:val="z-窗体底端 字符"/>
    <w:link w:val="1234"/>
    <w:uiPriority w:val="99"/>
    <w:qFormat/>
    <w:rPr>
      <w:rFonts w:ascii="Arial" w:hAnsi="Arial" w:eastAsia="宋体" w:cs="Arial"/>
      <w:vanish/>
      <w:sz w:val="16"/>
      <w:szCs w:val="16"/>
    </w:rPr>
  </w:style>
  <w:style w:type="paragraph" w:styleId="1234" w:customStyle="1">
    <w:name w:val="_Style 61"/>
    <w:basedOn w:val="1119"/>
    <w:next w:val="1119"/>
    <w:link w:val="1233"/>
    <w:uiPriority w:val="99"/>
    <w:unhideWhenUsed/>
    <w:qFormat/>
    <w:pPr>
      <w:jc w:val="center"/>
      <w:widowControl/>
      <w:pBdr>
        <w:top w:val="single" w:color="000000" w:sz="6" w:space="1"/>
      </w:pBdr>
    </w:pPr>
    <w:rPr>
      <w:rFonts w:ascii="Arial" w:hAnsi="Arial" w:eastAsia="宋体" w:cs="Arial"/>
      <w:vanish/>
      <w:sz w:val="16"/>
      <w:szCs w:val="16"/>
    </w:rPr>
  </w:style>
  <w:style w:type="character" w:styleId="1235" w:customStyle="1">
    <w:name w:val="正文文字 Char Char"/>
    <w:uiPriority w:val="0"/>
    <w:qFormat/>
    <w:rPr>
      <w:rFonts w:ascii="仿宋_GB2312" w:hAnsi="宋体" w:eastAsia="仿宋_GB2312" w:cs="仿宋_GB2312"/>
      <w:sz w:val="24"/>
      <w:szCs w:val="24"/>
    </w:rPr>
  </w:style>
  <w:style w:type="character" w:styleId="1236" w:customStyle="1">
    <w:name w:val="label"/>
    <w:uiPriority w:val="0"/>
    <w:qFormat/>
    <w:rPr>
      <w:color w:val="999999"/>
    </w:rPr>
  </w:style>
  <w:style w:type="character" w:styleId="1237" w:customStyle="1">
    <w:name w:val="Char Char5"/>
    <w:uiPriority w:val="0"/>
    <w:qFormat/>
    <w:rPr>
      <w:rFonts w:ascii="宋体" w:hAnsi="Courier New" w:eastAsia="宋体" w:cs="宋体"/>
      <w:sz w:val="28"/>
      <w:szCs w:val="28"/>
      <w:lang w:val="en-US" w:eastAsia="zh-CN"/>
    </w:rPr>
  </w:style>
  <w:style w:type="character" w:styleId="1238" w:customStyle="1">
    <w:name w:val="纯文本 Char2"/>
    <w:uiPriority w:val="0"/>
    <w:qFormat/>
    <w:rPr>
      <w:rFonts w:ascii="宋体" w:hAnsi="Courier New" w:eastAsia="宋体"/>
      <w:sz w:val="24"/>
      <w:lang w:val="en-US" w:eastAsia="zh-CN" w:bidi="ar-SA"/>
    </w:rPr>
  </w:style>
  <w:style w:type="character" w:styleId="1239" w:customStyle="1">
    <w:name w:val="z-窗体顶端 字符"/>
    <w:link w:val="1240"/>
    <w:uiPriority w:val="99"/>
    <w:qFormat/>
    <w:rPr>
      <w:rFonts w:ascii="Arial" w:hAnsi="Arial" w:eastAsia="宋体" w:cs="Arial"/>
      <w:vanish/>
      <w:sz w:val="16"/>
      <w:szCs w:val="16"/>
    </w:rPr>
  </w:style>
  <w:style w:type="paragraph" w:styleId="1240" w:customStyle="1">
    <w:name w:val="_Style 67"/>
    <w:basedOn w:val="1119"/>
    <w:next w:val="1119"/>
    <w:link w:val="1239"/>
    <w:uiPriority w:val="99"/>
    <w:unhideWhenUsed/>
    <w:qFormat/>
    <w:pPr>
      <w:jc w:val="center"/>
      <w:widowControl/>
      <w:pBdr>
        <w:bottom w:val="single" w:color="000000" w:sz="6" w:space="1"/>
      </w:pBdr>
    </w:pPr>
    <w:rPr>
      <w:rFonts w:ascii="Arial" w:hAnsi="Arial" w:eastAsia="宋体" w:cs="Arial"/>
      <w:vanish/>
      <w:sz w:val="16"/>
      <w:szCs w:val="16"/>
    </w:rPr>
  </w:style>
  <w:style w:type="character" w:styleId="1241" w:customStyle="1">
    <w:name w:val="displayarti"/>
    <w:uiPriority w:val="0"/>
    <w:qFormat/>
    <w:rPr>
      <w:color w:val="ffffff"/>
      <w:shd w:val="clear" w:color="auto" w:fill="a00000"/>
    </w:rPr>
  </w:style>
  <w:style w:type="character" w:styleId="1242" w:customStyle="1">
    <w:name w:val="_Style 69"/>
    <w:uiPriority w:val="19"/>
    <w:qFormat/>
    <w:rPr>
      <w:i/>
      <w:iCs/>
      <w:color w:val="808080"/>
    </w:rPr>
  </w:style>
  <w:style w:type="character" w:styleId="1243" w:customStyle="1">
    <w:name w:val="font01"/>
    <w:uiPriority w:val="0"/>
    <w:qFormat/>
    <w:rPr>
      <w:rFonts w:ascii="Calibri" w:hAnsi="Calibri" w:cs="Calibri"/>
      <w:color w:val="000000"/>
      <w:sz w:val="21"/>
      <w:szCs w:val="21"/>
      <w:u w:val="none"/>
    </w:rPr>
  </w:style>
  <w:style w:type="character" w:styleId="1244" w:customStyle="1">
    <w:name w:val="gpa"/>
    <w:uiPriority w:val="0"/>
    <w:qFormat/>
    <w:rPr>
      <w:rFonts w:ascii="Arial" w:hAnsi="Arial" w:cs="Arial"/>
      <w:sz w:val="15"/>
      <w:szCs w:val="15"/>
    </w:rPr>
  </w:style>
  <w:style w:type="character" w:styleId="1245" w:customStyle="1">
    <w:name w:val="hover12"/>
    <w:uiPriority w:val="0"/>
    <w:qFormat/>
  </w:style>
  <w:style w:type="character" w:styleId="1246" w:customStyle="1">
    <w:name w:val="Char Char13"/>
    <w:uiPriority w:val="0"/>
    <w:qFormat/>
    <w:rPr>
      <w:b/>
      <w:bCs/>
      <w:sz w:val="44"/>
      <w:szCs w:val="44"/>
    </w:rPr>
  </w:style>
  <w:style w:type="character" w:styleId="1247" w:customStyle="1">
    <w:name w:val="1page sec3 Char"/>
    <w:uiPriority w:val="0"/>
    <w:qFormat/>
    <w:rPr>
      <w:rFonts w:eastAsia="宋体"/>
      <w:sz w:val="18"/>
      <w:szCs w:val="18"/>
      <w:lang w:val="en-US" w:eastAsia="zh-CN" w:bidi="ar-SA"/>
    </w:rPr>
  </w:style>
  <w:style w:type="character" w:styleId="1248" w:customStyle="1">
    <w:name w:val="layui-laypage-curr"/>
    <w:uiPriority w:val="0"/>
    <w:qFormat/>
  </w:style>
  <w:style w:type="character" w:styleId="1249" w:customStyle="1">
    <w:name w:val="apple-style-span"/>
    <w:uiPriority w:val="0"/>
    <w:qFormat/>
  </w:style>
  <w:style w:type="character" w:styleId="1250" w:customStyle="1">
    <w:name w:val="文档结构图 Char1"/>
    <w:uiPriority w:val="0"/>
    <w:qFormat/>
    <w:rPr>
      <w:rFonts w:ascii="宋体"/>
      <w:sz w:val="18"/>
      <w:szCs w:val="18"/>
    </w:rPr>
  </w:style>
  <w:style w:type="character" w:styleId="1251" w:customStyle="1">
    <w:name w:val="_Style 6"/>
    <w:uiPriority w:val="19"/>
    <w:qFormat/>
    <w:rPr>
      <w:i/>
      <w:iCs/>
      <w:color w:val="808080"/>
    </w:rPr>
  </w:style>
  <w:style w:type="paragraph" w:styleId="1252" w:customStyle="1">
    <w:name w:val="xl89"/>
    <w:basedOn w:val="11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253" w:customStyle="1">
    <w:name w:val="_Style 80"/>
    <w:basedOn w:val="1120"/>
    <w:next w:val="1119"/>
    <w:uiPriority w:val="39"/>
    <w:qFormat/>
    <w:pPr>
      <w:jc w:val="left"/>
      <w:spacing w:before="480" w:after="0" w:line="276" w:lineRule="auto"/>
      <w:widowControl/>
      <w:outlineLvl w:val="9"/>
    </w:pPr>
    <w:rPr>
      <w:rFonts w:ascii="Cambria" w:hAnsi="Cambria"/>
      <w:color w:val="365f91"/>
      <w:sz w:val="28"/>
      <w:szCs w:val="28"/>
    </w:rPr>
  </w:style>
  <w:style w:type="paragraph" w:styleId="1254" w:customStyle="1">
    <w:name w:val="xl87"/>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255" w:customStyle="1">
    <w:name w:val="_Style 82"/>
    <w:uiPriority w:val="99"/>
    <w:unhideWhenUsed/>
    <w:qFormat/>
    <w:rPr>
      <w:rFonts w:ascii="Times New Roman" w:hAnsi="Times New Roman" w:eastAsia="微软雅黑" w:cs="Times New Roman"/>
      <w:sz w:val="21"/>
      <w:szCs w:val="22"/>
      <w:lang w:val="en-US" w:eastAsia="zh-CN" w:bidi="ar-SA"/>
    </w:rPr>
  </w:style>
  <w:style w:type="paragraph" w:styleId="1256" w:customStyle="1">
    <w:name w:val="xl75"/>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257" w:customStyle="1">
    <w:name w:val="前言、引言标题"/>
    <w:next w:val="1119"/>
    <w:uiPriority w:val="0"/>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258" w:customStyle="1">
    <w:name w:val="Char Char"/>
    <w:basedOn w:val="1119"/>
    <w:uiPriority w:val="0"/>
    <w:qFormat/>
    <w:pPr>
      <w:tabs>
        <w:tab w:val="left" w:pos="360" w:leader="none"/>
      </w:tabs>
    </w:pPr>
    <w:rPr>
      <w:sz w:val="24"/>
      <w:szCs w:val="24"/>
    </w:rPr>
  </w:style>
  <w:style w:type="paragraph" w:styleId="1259" w:customStyle="1">
    <w:name w:val="xl103"/>
    <w:basedOn w:val="11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260" w:customStyle="1">
    <w:name w:val="List Paragraph1"/>
    <w:basedOn w:val="1119"/>
    <w:uiPriority w:val="34"/>
    <w:qFormat/>
    <w:pPr>
      <w:ind w:firstLine="420"/>
    </w:pPr>
    <w:rPr>
      <w:rFonts w:ascii="Calibri" w:hAnsi="Calibri" w:eastAsia="宋体"/>
    </w:rPr>
  </w:style>
  <w:style w:type="paragraph" w:styleId="1261" w:customStyle="1">
    <w:name w:val="xl101"/>
    <w:basedOn w:val="11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62" w:customStyle="1">
    <w:name w:val="章标题"/>
    <w:next w:val="1119"/>
    <w:uiPriority w:val="0"/>
    <w:qFormat/>
    <w:pPr>
      <w:jc w:val="both"/>
      <w:outlineLvl w:val="1"/>
    </w:pPr>
    <w:rPr>
      <w:rFonts w:ascii="黑体" w:hAnsi="Times New Roman" w:eastAsia="黑体" w:cs="黑体"/>
      <w:sz w:val="21"/>
      <w:szCs w:val="21"/>
      <w:lang w:val="en-US" w:eastAsia="zh-CN" w:bidi="ar-SA"/>
    </w:rPr>
  </w:style>
  <w:style w:type="paragraph" w:styleId="1263" w:customStyle="1">
    <w:name w:val="font12"/>
    <w:basedOn w:val="1119"/>
    <w:uiPriority w:val="0"/>
    <w:qFormat/>
    <w:pPr>
      <w:jc w:val="left"/>
      <w:spacing w:before="100" w:beforeAutospacing="1" w:after="100" w:afterAutospacing="1"/>
      <w:widowControl/>
    </w:pPr>
    <w:rPr>
      <w:rFonts w:ascii="宋体" w:hAnsi="宋体" w:cs="宋体"/>
      <w:color w:val="000000"/>
      <w:sz w:val="20"/>
      <w:szCs w:val="20"/>
    </w:rPr>
  </w:style>
  <w:style w:type="paragraph" w:styleId="1264" w:customStyle="1">
    <w:name w:val="xl97"/>
    <w:basedOn w:val="1119"/>
    <w:uiPriority w:val="0"/>
    <w:qFormat/>
    <w:pPr>
      <w:jc w:val="left"/>
      <w:spacing w:before="100" w:beforeAutospacing="1" w:after="100" w:afterAutospacing="1"/>
      <w:widowControl/>
    </w:pPr>
    <w:rPr>
      <w:rFonts w:ascii="宋体" w:hAnsi="宋体" w:cs="宋体"/>
      <w:szCs w:val="21"/>
    </w:rPr>
  </w:style>
  <w:style w:type="paragraph" w:styleId="1265" w:customStyle="1">
    <w:name w:val="xl92"/>
    <w:basedOn w:val="111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66" w:customStyle="1">
    <w:name w:val="五级条标题"/>
    <w:basedOn w:val="1267"/>
    <w:next w:val="1119"/>
    <w:uiPriority w:val="0"/>
    <w:qFormat/>
    <w:pPr>
      <w:outlineLvl w:val="6"/>
    </w:pPr>
  </w:style>
  <w:style w:type="paragraph" w:styleId="1267" w:customStyle="1">
    <w:name w:val="四级条标题"/>
    <w:basedOn w:val="1268"/>
    <w:next w:val="1119"/>
    <w:uiPriority w:val="0"/>
    <w:qFormat/>
    <w:pPr>
      <w:outlineLvl w:val="5"/>
    </w:pPr>
  </w:style>
  <w:style w:type="paragraph" w:styleId="1268" w:customStyle="1">
    <w:name w:val="三级条标题"/>
    <w:basedOn w:val="1269"/>
    <w:next w:val="1119"/>
    <w:uiPriority w:val="0"/>
    <w:qFormat/>
    <w:pPr>
      <w:outlineLvl w:val="4"/>
    </w:pPr>
  </w:style>
  <w:style w:type="paragraph" w:styleId="1269" w:customStyle="1">
    <w:name w:val="二级条标题"/>
    <w:basedOn w:val="1270"/>
    <w:next w:val="1119"/>
    <w:uiPriority w:val="0"/>
    <w:qFormat/>
    <w:pPr>
      <w:outlineLvl w:val="3"/>
    </w:pPr>
  </w:style>
  <w:style w:type="paragraph" w:styleId="1270" w:customStyle="1">
    <w:name w:val="一级条标题"/>
    <w:next w:val="1119"/>
    <w:uiPriority w:val="0"/>
    <w:qFormat/>
    <w:pPr>
      <w:outlineLvl w:val="2"/>
    </w:pPr>
    <w:rPr>
      <w:rFonts w:ascii="Times New Roman" w:hAnsi="Times New Roman" w:eastAsia="黑体" w:cs="Times New Roman"/>
      <w:sz w:val="21"/>
      <w:szCs w:val="21"/>
      <w:lang w:val="en-US" w:eastAsia="zh-CN" w:bidi="ar-SA"/>
    </w:rPr>
  </w:style>
  <w:style w:type="paragraph" w:styleId="1271" w:customStyle="1">
    <w:name w:val="font9"/>
    <w:basedOn w:val="1119"/>
    <w:uiPriority w:val="0"/>
    <w:qFormat/>
    <w:pPr>
      <w:jc w:val="left"/>
      <w:spacing w:before="100" w:beforeAutospacing="1" w:after="100" w:afterAutospacing="1"/>
      <w:widowControl/>
    </w:pPr>
    <w:rPr>
      <w:rFonts w:ascii="宋体" w:hAnsi="宋体" w:cs="宋体"/>
      <w:color w:val="000000"/>
      <w:szCs w:val="21"/>
    </w:rPr>
  </w:style>
  <w:style w:type="paragraph" w:styleId="1272" w:customStyle="1">
    <w:name w:val="字母编号"/>
    <w:uiPriority w:val="0"/>
    <w:qFormat/>
    <w:pPr>
      <w:numPr>
        <w:ilvl w:val="2"/>
        <w:numId w:val="2"/>
      </w:numPr>
      <w:tabs>
        <w:tab w:val="left" w:pos="360" w:leader="none"/>
      </w:tabs>
    </w:pPr>
    <w:rPr>
      <w:rFonts w:ascii="Times New Roman" w:hAnsi="Times New Roman" w:eastAsia="宋体" w:cs="Times New Roman"/>
      <w:sz w:val="21"/>
      <w:szCs w:val="21"/>
      <w:lang w:val="en-US" w:eastAsia="zh-CN" w:bidi="ar-SA"/>
    </w:rPr>
  </w:style>
  <w:style w:type="paragraph" w:styleId="1273" w:customStyle="1">
    <w:name w:val="xl107"/>
    <w:basedOn w:val="1119"/>
    <w:uiPriority w:val="0"/>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274" w:customStyle="1">
    <w:name w:val="xl112"/>
    <w:basedOn w:val="1119"/>
    <w:uiPriority w:val="0"/>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275" w:customStyle="1">
    <w:name w:val="tc"/>
    <w:basedOn w:val="1119"/>
    <w:uiPriority w:val="0"/>
    <w:qFormat/>
    <w:pPr>
      <w:jc w:val="center"/>
    </w:pPr>
    <w:rPr>
      <w:szCs w:val="24"/>
    </w:rPr>
  </w:style>
  <w:style w:type="paragraph" w:styleId="1276" w:customStyle="1">
    <w:name w:val="xl96"/>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277" w:customStyle="1">
    <w:name w:val="xl95"/>
    <w:basedOn w:val="11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78" w:customStyle="1">
    <w:name w:val="列出段落1"/>
    <w:basedOn w:val="1119"/>
    <w:link w:val="1279"/>
    <w:uiPriority w:val="0"/>
    <w:qFormat/>
    <w:pPr>
      <w:ind w:firstLine="420"/>
      <w:spacing w:before="156" w:after="156" w:line="360" w:lineRule="auto"/>
    </w:pPr>
    <w:rPr>
      <w:rFonts w:ascii="Calibri" w:hAnsi="Calibri"/>
      <w:lang w:eastAsia="ar-SA"/>
    </w:rPr>
  </w:style>
  <w:style w:type="character" w:styleId="1279" w:customStyle="1">
    <w:name w:val="列出段落 Char"/>
    <w:link w:val="1278"/>
    <w:uiPriority w:val="0"/>
    <w:qFormat/>
    <w:rPr>
      <w:rFonts w:ascii="Calibri" w:hAnsi="Calibri" w:eastAsia="微软雅黑" w:cs="Times New Roman"/>
      <w:lang w:eastAsia="ar-SA"/>
    </w:rPr>
  </w:style>
  <w:style w:type="paragraph" w:styleId="1280" w:customStyle="1">
    <w:name w:val="xl72"/>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1" w:customStyle="1">
    <w:name w:val="_Style 2"/>
    <w:basedOn w:val="1119"/>
    <w:uiPriority w:val="0"/>
    <w:qFormat/>
    <w:pPr>
      <w:ind w:firstLine="420"/>
    </w:pPr>
    <w:rPr>
      <w:rFonts w:ascii="Calibri" w:hAnsi="Calibri"/>
    </w:rPr>
  </w:style>
  <w:style w:type="paragraph" w:styleId="1282" w:customStyle="1">
    <w:name w:val="xl81"/>
    <w:basedOn w:val="1119"/>
    <w:uiPriority w:val="0"/>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1283" w:customStyle="1">
    <w:name w:val="xl86"/>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284" w:customStyle="1">
    <w:name w:val="xl104"/>
    <w:basedOn w:val="11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285" w:customStyle="1">
    <w:name w:val="程序1"/>
    <w:next w:val="1119"/>
    <w:uiPriority w:val="0"/>
    <w:qFormat/>
    <w:pPr>
      <w:numPr>
        <w:ilvl w:val="0"/>
        <w:numId w:val="2"/>
      </w:numPr>
      <w:ind w:left="360" w:hanging="360"/>
    </w:pPr>
    <w:rPr>
      <w:rFonts w:ascii="Times New Roman" w:hAnsi="Times New Roman" w:eastAsia="宋体" w:cs="Times New Roman"/>
      <w:b/>
      <w:bCs/>
      <w:sz w:val="24"/>
      <w:szCs w:val="24"/>
      <w:lang w:val="en-US" w:eastAsia="zh-CN" w:bidi="ar-SA"/>
    </w:rPr>
  </w:style>
  <w:style w:type="paragraph" w:styleId="1286" w:customStyle="1">
    <w:name w:val="xl99"/>
    <w:basedOn w:val="11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287" w:customStyle="1">
    <w:name w:val="font6"/>
    <w:basedOn w:val="1119"/>
    <w:uiPriority w:val="0"/>
    <w:qFormat/>
    <w:pPr>
      <w:jc w:val="left"/>
      <w:spacing w:before="100" w:beforeAutospacing="1" w:after="100" w:afterAutospacing="1"/>
      <w:widowControl/>
    </w:pPr>
    <w:rPr>
      <w:color w:val="000000"/>
      <w:szCs w:val="21"/>
    </w:rPr>
  </w:style>
  <w:style w:type="paragraph" w:styleId="128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89" w:customStyle="1">
    <w:name w:val="正文 New New New New New New New New New New New New New New New New New New New"/>
    <w:uiPriority w:val="0"/>
    <w:qFormat/>
    <w:pPr>
      <w:jc w:val="both"/>
      <w:widowControl w:val="off"/>
    </w:pPr>
    <w:rPr>
      <w:rFonts w:ascii="Times New Roman" w:hAnsi="Times New Roman" w:eastAsia="宋体" w:cs="Times New Roman"/>
      <w:sz w:val="28"/>
      <w:szCs w:val="24"/>
      <w:lang w:val="en-US" w:eastAsia="zh-CN" w:bidi="ar-SA"/>
    </w:rPr>
  </w:style>
  <w:style w:type="paragraph" w:styleId="1290" w:customStyle="1">
    <w:name w:val="font7"/>
    <w:basedOn w:val="1119"/>
    <w:uiPriority w:val="0"/>
    <w:qFormat/>
    <w:pPr>
      <w:jc w:val="left"/>
      <w:spacing w:before="100" w:beforeAutospacing="1" w:after="100" w:afterAutospacing="1"/>
      <w:widowControl/>
    </w:pPr>
    <w:rPr>
      <w:b/>
      <w:bCs/>
      <w:color w:val="000000"/>
      <w:szCs w:val="21"/>
    </w:rPr>
  </w:style>
  <w:style w:type="paragraph" w:styleId="1291" w:customStyle="1">
    <w:name w:val="xl76"/>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292" w:customStyle="1">
    <w:name w:val="xl93"/>
    <w:basedOn w:val="11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29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Calibri"/>
      <w:color w:val="000000"/>
      <w:sz w:val="21"/>
      <w:szCs w:val="21"/>
      <w:lang w:val="en-US" w:eastAsia="zh-CN" w:bidi="ar-SA"/>
    </w:rPr>
  </w:style>
  <w:style w:type="paragraph" w:styleId="1294" w:customStyle="1">
    <w:name w:val="xl102"/>
    <w:basedOn w:val="11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295" w:customStyle="1">
    <w:name w:val="xl110"/>
    <w:basedOn w:val="1119"/>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296" w:customStyle="1">
    <w:name w:val="List Paragraph2"/>
    <w:basedOn w:val="1119"/>
    <w:uiPriority w:val="34"/>
    <w:qFormat/>
    <w:pPr>
      <w:ind w:firstLine="420"/>
    </w:pPr>
    <w:rPr>
      <w:rFonts w:ascii="Calibri" w:hAnsi="Calibri"/>
    </w:rPr>
  </w:style>
  <w:style w:type="paragraph" w:styleId="1297" w:customStyle="1">
    <w:name w:val="xl77"/>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8" w:customStyle="1">
    <w:name w:val="xl111"/>
    <w:basedOn w:val="1119"/>
    <w:uiPriority w:val="0"/>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299" w:customStyle="1">
    <w:name w:val="xl100"/>
    <w:basedOn w:val="11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300" w:customStyle="1">
    <w:name w:val="font5"/>
    <w:basedOn w:val="1119"/>
    <w:uiPriority w:val="0"/>
    <w:qFormat/>
    <w:pPr>
      <w:jc w:val="left"/>
      <w:spacing w:before="100" w:beforeAutospacing="1" w:after="100" w:afterAutospacing="1"/>
      <w:widowControl/>
    </w:pPr>
    <w:rPr>
      <w:color w:val="000000"/>
      <w:sz w:val="20"/>
      <w:szCs w:val="20"/>
    </w:rPr>
  </w:style>
  <w:style w:type="paragraph" w:styleId="1301" w:customStyle="1">
    <w:name w:val="font8"/>
    <w:basedOn w:val="1119"/>
    <w:uiPriority w:val="0"/>
    <w:qFormat/>
    <w:pPr>
      <w:jc w:val="left"/>
      <w:spacing w:before="100" w:beforeAutospacing="1" w:after="100" w:afterAutospacing="1"/>
      <w:widowControl/>
    </w:pPr>
    <w:rPr>
      <w:rFonts w:ascii="宋体" w:hAnsi="宋体" w:cs="宋体"/>
      <w:b/>
      <w:bCs/>
      <w:color w:val="000000"/>
      <w:szCs w:val="21"/>
    </w:rPr>
  </w:style>
  <w:style w:type="paragraph" w:styleId="1302" w:customStyle="1">
    <w:name w:val="font14"/>
    <w:basedOn w:val="1119"/>
    <w:uiPriority w:val="0"/>
    <w:qFormat/>
    <w:pPr>
      <w:jc w:val="left"/>
      <w:spacing w:before="100" w:beforeAutospacing="1" w:after="100" w:afterAutospacing="1"/>
      <w:widowControl/>
    </w:pPr>
    <w:rPr>
      <w:rFonts w:ascii="宋体" w:hAnsi="宋体" w:cs="宋体"/>
      <w:color w:val="000000"/>
      <w:szCs w:val="21"/>
    </w:rPr>
  </w:style>
  <w:style w:type="paragraph" w:styleId="1303" w:customStyle="1">
    <w:name w:val="xl71"/>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04" w:customStyle="1">
    <w:name w:val="xl74"/>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305" w:customStyle="1">
    <w:name w:val="xl79"/>
    <w:basedOn w:val="111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306" w:customStyle="1">
    <w:name w:val="font10"/>
    <w:basedOn w:val="1119"/>
    <w:uiPriority w:val="0"/>
    <w:qFormat/>
    <w:pPr>
      <w:jc w:val="left"/>
      <w:spacing w:before="100" w:beforeAutospacing="1" w:after="100" w:afterAutospacing="1"/>
      <w:widowControl/>
    </w:pPr>
    <w:rPr>
      <w:rFonts w:ascii="宋体" w:hAnsi="宋体" w:cs="宋体"/>
      <w:color w:val="000000"/>
      <w:sz w:val="22"/>
    </w:rPr>
  </w:style>
  <w:style w:type="paragraph" w:styleId="1307" w:customStyle="1">
    <w:name w:val="xl106"/>
    <w:basedOn w:val="1119"/>
    <w:uiPriority w:val="0"/>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308" w:customStyle="1">
    <w:name w:val="xl70"/>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309" w:customStyle="1">
    <w:name w:val="Char"/>
    <w:basedOn w:val="1119"/>
    <w:uiPriority w:val="0"/>
    <w:qFormat/>
    <w:pPr>
      <w:jc w:val="left"/>
      <w:spacing w:after="160" w:line="240" w:lineRule="exact"/>
      <w:widowControl/>
    </w:pPr>
    <w:rPr>
      <w:rFonts w:ascii="Verdana" w:hAnsi="Verdana" w:eastAsia="宋体" w:cs="Verdana"/>
      <w:sz w:val="18"/>
      <w:szCs w:val="18"/>
      <w:lang w:eastAsia="en-US"/>
    </w:rPr>
  </w:style>
  <w:style w:type="paragraph" w:styleId="1310" w:customStyle="1">
    <w:name w:val="xl85"/>
    <w:basedOn w:val="111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311" w:customStyle="1">
    <w:name w:val="xl109"/>
    <w:basedOn w:val="1119"/>
    <w:uiPriority w:val="0"/>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312" w:customStyle="1">
    <w:name w:val="Table Paragraph"/>
    <w:basedOn w:val="1119"/>
    <w:uiPriority w:val="1"/>
    <w:qFormat/>
    <w:rPr>
      <w:rFonts w:ascii="宋体" w:hAnsi="宋体" w:eastAsia="宋体" w:cs="宋体"/>
      <w:lang w:val="zh-CN" w:bidi="zh-CN"/>
    </w:rPr>
  </w:style>
  <w:style w:type="paragraph" w:styleId="1313" w:customStyle="1">
    <w:name w:val="Char1"/>
    <w:basedOn w:val="1119"/>
    <w:uiPriority w:val="0"/>
    <w:qFormat/>
    <w:pPr>
      <w:jc w:val="left"/>
      <w:spacing w:after="160" w:line="240" w:lineRule="exact"/>
      <w:widowControl/>
    </w:pPr>
    <w:rPr>
      <w:rFonts w:ascii="Verdana" w:hAnsi="Verdana" w:eastAsia="宋体" w:cs="Verdana"/>
      <w:sz w:val="18"/>
      <w:szCs w:val="18"/>
      <w:lang w:eastAsia="en-US"/>
    </w:rPr>
  </w:style>
  <w:style w:type="paragraph" w:styleId="1314" w:customStyle="1">
    <w:name w:val="xl108"/>
    <w:basedOn w:val="11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5" w:customStyle="1">
    <w:name w:val="font11"/>
    <w:basedOn w:val="1119"/>
    <w:uiPriority w:val="0"/>
    <w:qFormat/>
    <w:pPr>
      <w:jc w:val="left"/>
      <w:spacing w:before="100" w:beforeAutospacing="1" w:after="100" w:afterAutospacing="1"/>
      <w:widowControl/>
    </w:pPr>
    <w:rPr>
      <w:rFonts w:ascii="宋体" w:hAnsi="宋体" w:cs="宋体"/>
      <w:color w:val="000000"/>
      <w:sz w:val="18"/>
      <w:szCs w:val="18"/>
    </w:rPr>
  </w:style>
  <w:style w:type="paragraph" w:styleId="1316" w:customStyle="1">
    <w:name w:val="xl73"/>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7" w:customStyle="1">
    <w:name w:val="列出段落3"/>
    <w:basedOn w:val="1119"/>
    <w:uiPriority w:val="34"/>
    <w:qFormat/>
    <w:pPr>
      <w:ind w:firstLine="200"/>
      <w:spacing w:line="360" w:lineRule="auto"/>
      <w:widowControl/>
    </w:pPr>
    <w:rPr>
      <w:rFonts w:ascii="Calibri" w:hAnsi="Calibri"/>
      <w:sz w:val="24"/>
    </w:rPr>
  </w:style>
  <w:style w:type="paragraph" w:styleId="1318" w:customStyle="1">
    <w:name w:val="注："/>
    <w:next w:val="1119"/>
    <w:uiPriority w:val="0"/>
    <w:qFormat/>
    <w:pPr>
      <w:numPr>
        <w:ilvl w:val="0"/>
        <w:numId w:val="3"/>
      </w:numPr>
      <w:jc w:val="both"/>
      <w:widowControl w:val="off"/>
    </w:pPr>
    <w:rPr>
      <w:rFonts w:ascii="宋体" w:hAnsi="Times New Roman" w:eastAsia="宋体" w:cs="宋体"/>
      <w:sz w:val="18"/>
      <w:szCs w:val="18"/>
      <w:lang w:val="en-US" w:eastAsia="zh-CN" w:bidi="ar-SA"/>
    </w:rPr>
  </w:style>
  <w:style w:type="paragraph" w:styleId="1319" w:customStyle="1">
    <w:name w:val="xl90"/>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20" w:customStyle="1">
    <w:name w:val="程序1.1.1"/>
    <w:uiPriority w:val="0"/>
    <w:qFormat/>
    <w:pPr>
      <w:numPr>
        <w:ilvl w:val="1"/>
        <w:numId w:val="2"/>
      </w:numPr>
      <w:tabs>
        <w:tab w:val="left" w:pos="360" w:leader="none"/>
        <w:tab w:val="left" w:pos="525" w:leader="none"/>
      </w:tabs>
    </w:pPr>
    <w:rPr>
      <w:rFonts w:ascii="Times New Roman" w:hAnsi="Times New Roman" w:eastAsia="宋体" w:cs="Times New Roman"/>
      <w:sz w:val="21"/>
      <w:szCs w:val="21"/>
      <w:lang w:val="en-US" w:eastAsia="zh-CN" w:bidi="ar-SA"/>
    </w:rPr>
  </w:style>
  <w:style w:type="paragraph" w:styleId="1321" w:customStyle="1">
    <w:name w:val="正文宋体4"/>
    <w:basedOn w:val="1119"/>
    <w:uiPriority w:val="0"/>
    <w:qFormat/>
    <w:pPr>
      <w:ind w:firstLine="359"/>
      <w:tabs>
        <w:tab w:val="left" w:pos="0" w:leader="none"/>
      </w:tabs>
    </w:pPr>
    <w:rPr>
      <w:rFonts w:ascii="仿宋_GB2312" w:eastAsia="仿宋_GB2312"/>
      <w:b/>
      <w:color w:val="000000"/>
      <w:sz w:val="24"/>
      <w:szCs w:val="24"/>
    </w:rPr>
  </w:style>
  <w:style w:type="paragraph" w:styleId="1322" w:customStyle="1">
    <w:name w:val="xl88"/>
    <w:basedOn w:val="1119"/>
    <w:uiPriority w:val="0"/>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323" w:customStyle="1">
    <w:name w:val="xl67"/>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324" w:customStyle="1">
    <w:name w:val="xl78"/>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5" w:customStyle="1">
    <w:name w:val="xl91"/>
    <w:basedOn w:val="111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26" w:customStyle="1">
    <w:name w:val="标准称谓"/>
    <w:next w:val="1119"/>
    <w:uiPriority w:val="0"/>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1327" w:customStyle="1">
    <w:name w:val="xl98"/>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328" w:customStyle="1">
    <w:name w:val="reader-word-layer"/>
    <w:basedOn w:val="1119"/>
    <w:uiPriority w:val="0"/>
    <w:qFormat/>
    <w:pPr>
      <w:jc w:val="left"/>
      <w:spacing w:before="100" w:beforeAutospacing="1" w:after="100" w:afterAutospacing="1"/>
      <w:widowControl/>
    </w:pPr>
    <w:rPr>
      <w:rFonts w:ascii="宋体" w:hAnsi="宋体" w:cs="宋体"/>
      <w:sz w:val="24"/>
      <w:szCs w:val="24"/>
    </w:rPr>
  </w:style>
  <w:style w:type="paragraph" w:styleId="1329" w:customStyle="1">
    <w:name w:val="Standard"/>
    <w:uiPriority w:val="0"/>
    <w:qFormat/>
    <w:pPr>
      <w:numPr>
        <w:ilvl w:val="0"/>
        <w:numId w:val="4"/>
      </w:numPr>
      <w:ind w:left="0" w:firstLine="0"/>
      <w:widowControl w:val="off"/>
      <w:tabs>
        <w:tab w:val="clear" w:pos="360" w:leader="none"/>
      </w:tabs>
    </w:pPr>
    <w:rPr>
      <w:rFonts w:ascii="Arial" w:hAnsi="Arial" w:eastAsia="Times New Roman" w:cs="Times New Roman"/>
      <w:lang w:val="de-DE" w:eastAsia="zh-CN" w:bidi="ar-SA"/>
    </w:rPr>
  </w:style>
  <w:style w:type="paragraph" w:styleId="1330" w:customStyle="1">
    <w:name w:val="xl68"/>
    <w:basedOn w:val="111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31" w:customStyle="1">
    <w:name w:val="xl105"/>
    <w:basedOn w:val="1119"/>
    <w:uiPriority w:val="0"/>
    <w:qFormat/>
    <w:pPr>
      <w:jc w:val="left"/>
      <w:spacing w:before="100" w:beforeAutospacing="1" w:after="100" w:afterAutospacing="1"/>
      <w:widowControl/>
    </w:pPr>
    <w:rPr>
      <w:rFonts w:ascii="宋体" w:hAnsi="宋体" w:cs="宋体"/>
      <w:sz w:val="20"/>
      <w:szCs w:val="20"/>
    </w:rPr>
  </w:style>
  <w:style w:type="paragraph" w:styleId="1332" w:customStyle="1">
    <w:name w:val="xl66"/>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33" w:customStyle="1">
    <w:name w:val="段"/>
    <w:uiPriority w:val="0"/>
    <w:qFormat/>
    <w:pPr>
      <w:ind w:firstLine="200"/>
      <w:jc w:val="both"/>
    </w:pPr>
    <w:rPr>
      <w:rFonts w:ascii="宋体" w:hAnsi="Times New Roman" w:eastAsia="宋体" w:cs="宋体"/>
      <w:sz w:val="21"/>
      <w:szCs w:val="21"/>
      <w:lang w:val="en-US" w:eastAsia="zh-CN" w:bidi="ar-SA"/>
    </w:rPr>
  </w:style>
  <w:style w:type="paragraph" w:styleId="1334" w:customStyle="1">
    <w:name w:val="xl82"/>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335" w:customStyle="1">
    <w:name w:val="xl84"/>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336" w:customStyle="1">
    <w:name w:val="xl65"/>
    <w:basedOn w:val="11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37" w:customStyle="1">
    <w:name w:val="xl80"/>
    <w:basedOn w:val="11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338" w:customStyle="1">
    <w:name w:val="xl94"/>
    <w:basedOn w:val="1119"/>
    <w:uiPriority w:val="0"/>
    <w:qFormat/>
    <w:pPr>
      <w:jc w:val="center"/>
      <w:spacing w:before="100" w:beforeAutospacing="1" w:after="100" w:afterAutospacing="1"/>
      <w:widowControl/>
      <w:pBdr>
        <w:left w:val="single" w:color="000000" w:sz="4" w:space="0"/>
        <w:right w:val="single" w:color="000000" w:sz="4" w:space="0"/>
      </w:pBdr>
    </w:pPr>
    <w:rPr>
      <w:szCs w:val="21"/>
    </w:rPr>
  </w:style>
  <w:style w:type="paragraph" w:styleId="1339" w:customStyle="1">
    <w:name w:val="font13"/>
    <w:basedOn w:val="1119"/>
    <w:uiPriority w:val="0"/>
    <w:qFormat/>
    <w:pPr>
      <w:jc w:val="left"/>
      <w:spacing w:before="100" w:beforeAutospacing="1" w:after="100" w:afterAutospacing="1"/>
      <w:widowControl/>
    </w:pPr>
    <w:rPr>
      <w:rFonts w:ascii="宋体" w:hAnsi="宋体" w:cs="宋体"/>
      <w:sz w:val="18"/>
      <w:szCs w:val="18"/>
    </w:rPr>
  </w:style>
  <w:style w:type="paragraph" w:styleId="1340" w:customStyle="1">
    <w:name w:val="程序1.1"/>
    <w:uiPriority w:val="0"/>
    <w:qFormat/>
    <w:pPr>
      <w:numPr>
        <w:ilvl w:val="1"/>
        <w:numId w:val="1"/>
      </w:numPr>
      <w:tabs>
        <w:tab w:val="left" w:pos="359" w:leader="none"/>
        <w:tab w:val="left" w:pos="990" w:leader="none"/>
      </w:tabs>
    </w:pPr>
    <w:rPr>
      <w:rFonts w:ascii="Times New Roman" w:hAnsi="Times New Roman" w:eastAsia="宋体" w:cs="Times New Roman"/>
      <w:sz w:val="21"/>
      <w:szCs w:val="21"/>
      <w:lang w:val="en-US" w:eastAsia="zh-CN" w:bidi="ar-SA"/>
    </w:rPr>
  </w:style>
  <w:style w:type="paragraph" w:styleId="1341" w:customStyle="1">
    <w:name w:val="xl83"/>
    <w:basedOn w:val="111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342" w:customStyle="1">
    <w:name w:val="xl69"/>
    <w:basedOn w:val="11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343" w:customStyle="1">
    <w:name w:val="NormalCharacter1"/>
    <w:uiPriority w:val="0"/>
    <w:qFormat/>
  </w:style>
  <w:style w:type="paragraph" w:styleId="1344" w:customStyle="1">
    <w:name w:val="BodyText1I21"/>
    <w:basedOn w:val="1345"/>
    <w:next w:val="1119"/>
    <w:uiPriority w:val="0"/>
    <w:qFormat/>
    <w:pPr>
      <w:ind w:firstLine="420"/>
    </w:pPr>
    <w:rPr>
      <w:rFonts w:ascii="Calibri" w:hAnsi="Calibri"/>
    </w:rPr>
  </w:style>
  <w:style w:type="paragraph" w:styleId="1345" w:customStyle="1">
    <w:name w:val="BodyTextIndent1"/>
    <w:basedOn w:val="1119"/>
    <w:next w:val="1346"/>
    <w:uiPriority w:val="0"/>
    <w:qFormat/>
    <w:pPr>
      <w:ind w:firstLine="403"/>
      <w:spacing w:line="440" w:lineRule="exact"/>
    </w:pPr>
    <w:rPr>
      <w:rFonts w:ascii="宋体" w:hAnsi="宋体" w:eastAsia="宋体"/>
      <w:szCs w:val="21"/>
    </w:rPr>
  </w:style>
  <w:style w:type="paragraph" w:styleId="1346" w:customStyle="1">
    <w:name w:val="EnvelopeReturn1"/>
    <w:basedOn w:val="1119"/>
    <w:uiPriority w:val="0"/>
    <w:qFormat/>
    <w:rPr>
      <w:rFonts w:ascii="Arial" w:hAnsi="Arial"/>
    </w:rPr>
  </w:style>
  <w:style w:type="paragraph" w:styleId="1347" w:customStyle="1">
    <w:name w:val="Blockquote"/>
    <w:basedOn w:val="1119"/>
    <w:link w:val="1348"/>
    <w:uiPriority w:val="0"/>
    <w:qFormat/>
    <w:pPr>
      <w:ind w:left="360" w:right="360"/>
      <w:jc w:val="left"/>
      <w:spacing w:before="100" w:after="100"/>
    </w:pPr>
    <w:rPr>
      <w:rFonts w:eastAsia="宋体"/>
      <w:sz w:val="24"/>
      <w:szCs w:val="20"/>
    </w:rPr>
  </w:style>
  <w:style w:type="character" w:styleId="1348" w:customStyle="1">
    <w:name w:val="Blockquote Char"/>
    <w:link w:val="1347"/>
    <w:uiPriority w:val="0"/>
    <w:qFormat/>
    <w:rPr>
      <w:rFonts w:ascii="Times New Roman" w:hAnsi="Times New Roman" w:eastAsia="宋体" w:cs="Times New Roman"/>
      <w:sz w:val="24"/>
      <w:szCs w:val="20"/>
    </w:rPr>
  </w:style>
  <w:style w:type="character" w:styleId="1349" w:customStyle="1">
    <w:name w:val="批注主题 Char1"/>
    <w:uiPriority w:val="0"/>
    <w:qFormat/>
    <w:rPr>
      <w:b/>
      <w:bCs/>
      <w:sz w:val="21"/>
      <w:szCs w:val="22"/>
    </w:rPr>
  </w:style>
  <w:style w:type="character" w:styleId="1350" w:customStyle="1">
    <w:name w:val="批注文字 Char Char"/>
    <w:uiPriority w:val="0"/>
    <w:qFormat/>
    <w:rPr>
      <w:rFonts w:ascii="宋体" w:hAnsi="Times New Roman" w:eastAsia="宋体" w:cs="Times New Roman"/>
      <w:sz w:val="28"/>
      <w:szCs w:val="20"/>
    </w:rPr>
  </w:style>
  <w:style w:type="character" w:styleId="1351" w:customStyle="1">
    <w:name w:val="Blockquote Char Char"/>
    <w:uiPriority w:val="0"/>
    <w:qFormat/>
    <w:rPr>
      <w:rFonts w:eastAsia="宋体"/>
      <w:sz w:val="24"/>
      <w:lang w:val="en-US" w:eastAsia="zh-CN"/>
    </w:rPr>
  </w:style>
  <w:style w:type="character" w:styleId="1352" w:customStyle="1">
    <w:name w:val="明显引用 Char1"/>
    <w:uiPriority w:val="30"/>
    <w:qFormat/>
    <w:rPr>
      <w:i/>
      <w:iCs/>
      <w:color w:val="5b9bd5"/>
      <w:sz w:val="21"/>
      <w:szCs w:val="24"/>
    </w:rPr>
  </w:style>
  <w:style w:type="character" w:styleId="1353" w:customStyle="1">
    <w:name w:val="批注文字 Char2"/>
    <w:uiPriority w:val="0"/>
    <w:qFormat/>
    <w:rPr>
      <w:sz w:val="21"/>
    </w:rPr>
  </w:style>
  <w:style w:type="character" w:styleId="1354" w:customStyle="1">
    <w:name w:val="批注文字 Char1"/>
    <w:uiPriority w:val="0"/>
    <w:qFormat/>
  </w:style>
  <w:style w:type="character" w:styleId="1355" w:customStyle="1">
    <w:name w:val="_Style 89"/>
    <w:uiPriority w:val="0"/>
    <w:qFormat/>
    <w:rPr>
      <w:b/>
      <w:bCs/>
      <w:i/>
      <w:iCs/>
      <w:color w:val="4f81bd"/>
    </w:rPr>
  </w:style>
  <w:style w:type="character" w:styleId="1356" w:customStyle="1">
    <w:name w:val="_Style 95"/>
    <w:uiPriority w:val="0"/>
    <w:qFormat/>
    <w:rPr>
      <w:i/>
      <w:iCs/>
      <w:color w:val="808080"/>
    </w:rPr>
  </w:style>
  <w:style w:type="character" w:styleId="1357" w:customStyle="1">
    <w:name w:val="批注框文本 Char1"/>
    <w:uiPriority w:val="0"/>
    <w:qFormat/>
    <w:rPr>
      <w:sz w:val="18"/>
      <w:szCs w:val="18"/>
    </w:rPr>
  </w:style>
  <w:style w:type="character" w:styleId="1358" w:customStyle="1">
    <w:name w:val="副标题 Char1"/>
    <w:uiPriority w:val="11"/>
    <w:qFormat/>
    <w:rPr>
      <w:rFonts w:ascii="Calibri Light" w:hAnsi="Calibri Light" w:cs="Times New Roman"/>
      <w:b/>
      <w:bCs/>
      <w:sz w:val="32"/>
      <w:szCs w:val="32"/>
    </w:rPr>
  </w:style>
  <w:style w:type="character" w:styleId="1359" w:customStyle="1">
    <w:name w:val="标题 Char1"/>
    <w:uiPriority w:val="10"/>
    <w:qFormat/>
    <w:rPr>
      <w:rFonts w:ascii="Calibri Light" w:hAnsi="Calibri Light" w:cs="Times New Roman"/>
      <w:b/>
      <w:bCs/>
      <w:sz w:val="32"/>
      <w:szCs w:val="32"/>
    </w:rPr>
  </w:style>
  <w:style w:type="character" w:styleId="1360" w:customStyle="1">
    <w:name w:val="批注文字 Char3"/>
    <w:uiPriority w:val="0"/>
    <w:qFormat/>
    <w:rPr>
      <w:sz w:val="21"/>
    </w:rPr>
  </w:style>
  <w:style w:type="character" w:styleId="1361" w:customStyle="1">
    <w:name w:val="_Style 98"/>
    <w:uiPriority w:val="0"/>
    <w:qFormat/>
    <w:rPr>
      <w:b/>
      <w:bCs/>
      <w:smallCaps/>
      <w:color w:val="c0504d"/>
      <w:spacing w:val="5"/>
      <w:u w:val="single"/>
    </w:rPr>
  </w:style>
  <w:style w:type="character" w:styleId="1362" w:customStyle="1">
    <w:name w:val="font161"/>
    <w:uiPriority w:val="0"/>
    <w:qFormat/>
    <w:rPr>
      <w:b/>
      <w:sz w:val="32"/>
    </w:rPr>
  </w:style>
  <w:style w:type="character" w:styleId="1363" w:customStyle="1">
    <w:name w:val="批注文字 Char4"/>
    <w:uiPriority w:val="0"/>
    <w:qFormat/>
    <w:rPr>
      <w:sz w:val="21"/>
    </w:rPr>
  </w:style>
  <w:style w:type="character" w:styleId="1364" w:customStyle="1">
    <w:name w:val="引用 Char1"/>
    <w:uiPriority w:val="29"/>
    <w:qFormat/>
    <w:rPr>
      <w:i/>
      <w:iCs/>
      <w:color w:val="404040"/>
      <w:sz w:val="21"/>
      <w:szCs w:val="24"/>
    </w:rPr>
  </w:style>
  <w:style w:type="character" w:styleId="1365" w:customStyle="1">
    <w:name w:val="日期 Char1"/>
    <w:uiPriority w:val="0"/>
    <w:qFormat/>
    <w:rPr>
      <w:sz w:val="21"/>
      <w:szCs w:val="22"/>
    </w:rPr>
  </w:style>
  <w:style w:type="character" w:styleId="1366" w:customStyle="1">
    <w:name w:val="正文文本 Char1"/>
    <w:uiPriority w:val="0"/>
    <w:qFormat/>
    <w:rPr>
      <w:sz w:val="21"/>
      <w:szCs w:val="22"/>
    </w:rPr>
  </w:style>
  <w:style w:type="character" w:styleId="1367" w:customStyle="1">
    <w:name w:val="标题4 Char Char"/>
    <w:uiPriority w:val="0"/>
    <w:qFormat/>
    <w:rPr>
      <w:rFonts w:ascii="Arial" w:hAnsi="Arial"/>
      <w:b/>
      <w:bCs/>
      <w:sz w:val="24"/>
      <w:szCs w:val="32"/>
    </w:rPr>
  </w:style>
  <w:style w:type="character" w:styleId="1368" w:customStyle="1">
    <w:name w:val="_Style 128"/>
    <w:uiPriority w:val="0"/>
    <w:qFormat/>
    <w:rPr>
      <w:b/>
      <w:bCs/>
      <w:smallCaps/>
      <w:spacing w:val="5"/>
    </w:rPr>
  </w:style>
  <w:style w:type="character" w:styleId="1369" w:customStyle="1">
    <w:name w:val="正文标准 Char"/>
    <w:link w:val="1370"/>
    <w:uiPriority w:val="0"/>
    <w:qFormat/>
    <w:rPr>
      <w:sz w:val="24"/>
      <w:szCs w:val="21"/>
    </w:rPr>
  </w:style>
  <w:style w:type="paragraph" w:styleId="1370" w:customStyle="1">
    <w:name w:val="正文标准"/>
    <w:basedOn w:val="1119"/>
    <w:link w:val="1369"/>
    <w:uiPriority w:val="0"/>
    <w:qFormat/>
    <w:pPr>
      <w:ind w:firstLine="200"/>
      <w:spacing w:line="360" w:lineRule="auto"/>
    </w:pPr>
    <w:rPr>
      <w:rFonts w:asciiTheme="minorHAnsi" w:hAnsiTheme="minorHAnsi" w:eastAsiaTheme="minorEastAsia" w:cstheme="minorBidi"/>
      <w:sz w:val="24"/>
      <w:szCs w:val="21"/>
    </w:rPr>
  </w:style>
  <w:style w:type="character" w:styleId="1371" w:customStyle="1">
    <w:name w:val="apple-converted-space"/>
    <w:uiPriority w:val="0"/>
    <w:qFormat/>
  </w:style>
  <w:style w:type="character" w:styleId="1372" w:customStyle="1">
    <w:name w:val="textcontents"/>
    <w:uiPriority w:val="0"/>
    <w:qFormat/>
    <w:rPr>
      <w:rFonts w:cs="Times New Roman"/>
    </w:rPr>
  </w:style>
  <w:style w:type="character" w:styleId="1373" w:customStyle="1">
    <w:name w:val="标题5 Char Char"/>
    <w:link w:val="1374"/>
    <w:uiPriority w:val="0"/>
    <w:qFormat/>
    <w:rPr>
      <w:rFonts w:ascii="Arial" w:hAnsi="Arial"/>
      <w:b/>
      <w:bCs/>
      <w:sz w:val="24"/>
      <w:szCs w:val="32"/>
    </w:rPr>
  </w:style>
  <w:style w:type="paragraph" w:styleId="1374" w:customStyle="1">
    <w:name w:val="标题5"/>
    <w:basedOn w:val="1122"/>
    <w:link w:val="1373"/>
    <w:uiPriority w:val="0"/>
    <w:qFormat/>
    <w:pPr>
      <w:jc w:val="both"/>
      <w:spacing w:line="413" w:lineRule="auto"/>
    </w:pPr>
    <w:rPr>
      <w:rFonts w:ascii="Arial" w:hAnsi="Arial" w:eastAsiaTheme="minorEastAsia" w:cstheme="minorBidi"/>
      <w:b/>
      <w:sz w:val="24"/>
    </w:rPr>
  </w:style>
  <w:style w:type="character" w:styleId="1375" w:customStyle="1">
    <w:name w:val="普通文字 Char"/>
    <w:uiPriority w:val="0"/>
    <w:qFormat/>
    <w:rPr>
      <w:rFonts w:ascii="宋体" w:hAnsi="Courier New"/>
      <w:sz w:val="21"/>
    </w:rPr>
  </w:style>
  <w:style w:type="character" w:styleId="1376" w:customStyle="1">
    <w:name w:val="正文文本 3 Char1"/>
    <w:uiPriority w:val="99"/>
    <w:qFormat/>
    <w:rPr>
      <w:sz w:val="16"/>
      <w:szCs w:val="16"/>
    </w:rPr>
  </w:style>
  <w:style w:type="character" w:styleId="1377" w:customStyle="1">
    <w:name w:val="_Style 124"/>
    <w:uiPriority w:val="0"/>
    <w:qFormat/>
    <w:rPr>
      <w:smallCaps/>
      <w:color w:val="c0504d"/>
      <w:u w:val="single"/>
    </w:rPr>
  </w:style>
  <w:style w:type="character" w:styleId="1378" w:customStyle="1">
    <w:name w:val="标题 Char2"/>
    <w:uiPriority w:val="10"/>
    <w:qFormat/>
    <w:rPr>
      <w:rFonts w:ascii="Cambria" w:hAnsi="Cambria" w:cs="Times New Roman"/>
      <w:b/>
      <w:bCs/>
      <w:sz w:val="32"/>
      <w:szCs w:val="32"/>
    </w:rPr>
  </w:style>
  <w:style w:type="character" w:styleId="1379" w:customStyle="1">
    <w:name w:val="副标题 Char2"/>
    <w:uiPriority w:val="11"/>
    <w:qFormat/>
    <w:rPr>
      <w:rFonts w:ascii="Cambria" w:hAnsi="Cambria" w:cs="Times New Roman"/>
      <w:b/>
      <w:bCs/>
      <w:sz w:val="32"/>
      <w:szCs w:val="32"/>
    </w:rPr>
  </w:style>
  <w:style w:type="paragraph" w:styleId="1380" w:customStyle="1">
    <w:name w:val="样式"/>
    <w:uiPriority w:val="0"/>
    <w:qFormat/>
    <w:pPr>
      <w:widowControl w:val="off"/>
    </w:pPr>
    <w:rPr>
      <w:rFonts w:ascii="Arial" w:hAnsi="Arial" w:eastAsia="宋体" w:cs="Arial"/>
      <w:sz w:val="24"/>
      <w:szCs w:val="24"/>
      <w:lang w:val="en-US" w:eastAsia="zh-CN" w:bidi="ar-SA"/>
    </w:rPr>
  </w:style>
  <w:style w:type="paragraph" w:styleId="1381" w:customStyle="1">
    <w:name w:val="表格文字"/>
    <w:basedOn w:val="1119"/>
    <w:uiPriority w:val="0"/>
    <w:qFormat/>
    <w:pPr>
      <w:jc w:val="left"/>
      <w:spacing w:line="420" w:lineRule="atLeast"/>
    </w:pPr>
    <w:rPr>
      <w:rFonts w:eastAsia="宋体"/>
      <w:szCs w:val="20"/>
    </w:rPr>
  </w:style>
  <w:style w:type="character" w:styleId="1382" w:customStyle="1">
    <w:name w:val="明显引用 Char2"/>
    <w:uiPriority w:val="99"/>
    <w:qFormat/>
    <w:rPr>
      <w:rFonts w:eastAsia="微软雅黑"/>
      <w:b/>
      <w:bCs/>
      <w:i/>
      <w:iCs/>
      <w:color w:val="4f81bd"/>
      <w:sz w:val="21"/>
      <w:szCs w:val="22"/>
    </w:rPr>
  </w:style>
  <w:style w:type="paragraph" w:styleId="1383" w:customStyle="1">
    <w:name w:val="样式 标题 1 + 黑体 三号 非加粗 居中 段前: 6 磅 段后: 6 磅 行距: 固定值 20 磅"/>
    <w:basedOn w:val="1120"/>
    <w:uiPriority w:val="0"/>
    <w:qFormat/>
    <w:pPr>
      <w:spacing w:before="120" w:after="120" w:line="400" w:lineRule="exact"/>
    </w:pPr>
    <w:rPr>
      <w:rFonts w:ascii="黑体" w:hAnsi="黑体" w:eastAsia="黑体"/>
      <w:b w:val="0"/>
      <w:bCs w:val="0"/>
      <w:szCs w:val="20"/>
    </w:rPr>
  </w:style>
  <w:style w:type="paragraph" w:styleId="1384" w:customStyle="1">
    <w:name w:val="_Style 56"/>
    <w:uiPriority w:val="0"/>
    <w:qFormat/>
    <w:rPr>
      <w:rFonts w:ascii="Times New Roman" w:hAnsi="Times New Roman" w:eastAsia="宋体" w:cs="Times New Roman"/>
      <w:sz w:val="21"/>
      <w:szCs w:val="24"/>
      <w:lang w:val="en-US" w:eastAsia="zh-CN" w:bidi="ar-SA"/>
    </w:rPr>
  </w:style>
  <w:style w:type="paragraph" w:styleId="1385" w:customStyle="1">
    <w:name w:val="1"/>
    <w:basedOn w:val="1119"/>
    <w:uiPriority w:val="0"/>
    <w:qFormat/>
    <w:rPr>
      <w:rFonts w:eastAsia="宋体"/>
      <w:szCs w:val="20"/>
    </w:rPr>
  </w:style>
  <w:style w:type="paragraph" w:styleId="1386" w:customStyle="1">
    <w:name w:val="6'"/>
    <w:basedOn w:val="1119"/>
    <w:uiPriority w:val="0"/>
    <w:qFormat/>
    <w:pPr>
      <w:jc w:val="center"/>
      <w:spacing w:line="320" w:lineRule="exact"/>
    </w:pPr>
    <w:rPr>
      <w:rFonts w:eastAsia="宋体"/>
      <w:spacing w:val="20"/>
      <w:szCs w:val="20"/>
    </w:rPr>
  </w:style>
  <w:style w:type="paragraph" w:styleId="1387" w:customStyle="1">
    <w:name w:val="样式 标题 3 + (中文) 黑体 小四 非加粗 段前: 7.8 磅 段后: 0 磅 行距: 固定值 20 磅"/>
    <w:basedOn w:val="1122"/>
    <w:uiPriority w:val="0"/>
    <w:qFormat/>
    <w:pPr>
      <w:jc w:val="both"/>
      <w:spacing w:before="0" w:after="0" w:line="400" w:lineRule="exact"/>
    </w:pPr>
    <w:rPr>
      <w:rFonts w:ascii="Times New Roman" w:hAnsi="Times New Roman" w:eastAsia="黑体"/>
      <w:bCs w:val="0"/>
      <w:sz w:val="24"/>
      <w:szCs w:val="20"/>
    </w:rPr>
  </w:style>
  <w:style w:type="paragraph" w:styleId="1388" w:customStyle="1">
    <w:name w:val="reader-word-layer reader-word-s3-20"/>
    <w:basedOn w:val="1119"/>
    <w:uiPriority w:val="0"/>
    <w:qFormat/>
    <w:pPr>
      <w:jc w:val="left"/>
      <w:spacing w:before="100" w:beforeAutospacing="1" w:after="100" w:afterAutospacing="1"/>
      <w:widowControl/>
    </w:pPr>
    <w:rPr>
      <w:rFonts w:ascii="宋体" w:hAnsi="宋体" w:eastAsia="宋体" w:cs="宋体"/>
      <w:sz w:val="24"/>
      <w:szCs w:val="24"/>
    </w:rPr>
  </w:style>
  <w:style w:type="paragraph" w:styleId="1389" w:customStyle="1">
    <w:name w:val="xl31"/>
    <w:basedOn w:val="1119"/>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390" w:customStyle="1">
    <w:name w:val="样式 标题 2 + Times New Roman 四号 非加粗 段前: 5 磅 段后: 0 磅 行距: 固定值 20..."/>
    <w:basedOn w:val="1121"/>
    <w:uiPriority w:val="0"/>
    <w:qFormat/>
    <w:pPr>
      <w:jc w:val="both"/>
      <w:spacing w:before="100" w:after="0" w:line="400" w:lineRule="exact"/>
    </w:pPr>
    <w:rPr>
      <w:rFonts w:ascii="Times New Roman" w:hAnsi="Times New Roman" w:eastAsia="黑体"/>
      <w:b w:val="0"/>
      <w:bCs w:val="0"/>
      <w:szCs w:val="20"/>
    </w:rPr>
  </w:style>
  <w:style w:type="paragraph" w:styleId="1391" w:customStyle="1">
    <w:name w:val="_Style 45"/>
    <w:next w:val="1119"/>
    <w:uiPriority w:val="99"/>
    <w:unhideWhenUsed/>
    <w:qFormat/>
    <w:pPr>
      <w:jc w:val="both"/>
      <w:widowControl w:val="off"/>
    </w:pPr>
    <w:rPr>
      <w:rFonts w:ascii="Times New Roman" w:hAnsi="Times New Roman" w:eastAsia="宋体" w:cs="Times New Roman"/>
      <w:sz w:val="21"/>
      <w:lang w:val="en-US" w:eastAsia="zh-CN" w:bidi="ar-SA"/>
    </w:rPr>
  </w:style>
  <w:style w:type="paragraph" w:styleId="1392" w:customStyle="1">
    <w:name w:val="Normal_16_0"/>
    <w:uiPriority w:val="0"/>
    <w:qFormat/>
    <w:pPr>
      <w:jc w:val="both"/>
      <w:spacing w:before="120" w:after="240"/>
    </w:pPr>
    <w:rPr>
      <w:rFonts w:ascii="Calibri" w:hAnsi="Calibri" w:eastAsia="宋体" w:cs="Times New Roman"/>
      <w:sz w:val="22"/>
      <w:szCs w:val="22"/>
      <w:lang w:val="en-US" w:eastAsia="en-US" w:bidi="ar-SA"/>
    </w:rPr>
  </w:style>
  <w:style w:type="paragraph" w:styleId="1393" w:customStyle="1">
    <w:name w:val="_Style 71"/>
    <w:basedOn w:val="1120"/>
    <w:next w:val="1119"/>
    <w:uiPriority w:val="0"/>
    <w:qFormat/>
    <w:pPr>
      <w:jc w:val="both"/>
      <w:spacing w:line="576" w:lineRule="auto"/>
      <w:outlineLvl w:val="9"/>
    </w:pPr>
    <w:rPr>
      <w:rFonts w:eastAsia="宋体"/>
      <w:sz w:val="44"/>
    </w:rPr>
  </w:style>
  <w:style w:type="paragraph" w:styleId="1394" w:customStyle="1">
    <w:name w:val="表格"/>
    <w:basedOn w:val="1119"/>
    <w:uiPriority w:val="0"/>
    <w:qFormat/>
    <w:pPr>
      <w:jc w:val="center"/>
    </w:pPr>
    <w:rPr>
      <w:rFonts w:ascii="华文细黑" w:hAnsi="华文细黑" w:eastAsia="宋体"/>
      <w:szCs w:val="20"/>
    </w:rPr>
  </w:style>
  <w:style w:type="paragraph" w:styleId="1395" w:customStyle="1">
    <w:name w:val="Char16"/>
    <w:basedOn w:val="1119"/>
    <w:uiPriority w:val="0"/>
    <w:qFormat/>
    <w:rPr>
      <w:rFonts w:ascii="Calibri" w:hAnsi="Calibri" w:eastAsia="宋体"/>
    </w:rPr>
  </w:style>
  <w:style w:type="character" w:styleId="1396" w:customStyle="1">
    <w:name w:val="引用 Char2"/>
    <w:uiPriority w:val="99"/>
    <w:qFormat/>
    <w:rPr>
      <w:rFonts w:eastAsia="微软雅黑"/>
      <w:i/>
      <w:iCs/>
      <w:color w:val="000000"/>
      <w:sz w:val="21"/>
      <w:szCs w:val="22"/>
    </w:rPr>
  </w:style>
  <w:style w:type="paragraph" w:styleId="1397" w:customStyle="1">
    <w:name w:val="默认段落字体 Para Char"/>
    <w:basedOn w:val="1119"/>
    <w:uiPriority w:val="0"/>
    <w:qFormat/>
    <w:pPr>
      <w:ind w:firstLine="200"/>
      <w:spacing w:line="360" w:lineRule="auto"/>
    </w:pPr>
    <w:rPr>
      <w:rFonts w:ascii="宋体" w:hAnsi="宋体" w:eastAsia="宋体" w:cs="宋体"/>
      <w:sz w:val="24"/>
      <w:szCs w:val="24"/>
    </w:rPr>
  </w:style>
  <w:style w:type="character" w:styleId="1398" w:customStyle="1">
    <w:name w:val="style161"/>
    <w:uiPriority w:val="0"/>
    <w:qFormat/>
    <w:rPr>
      <w:sz w:val="32"/>
      <w:szCs w:val="32"/>
    </w:rPr>
  </w:style>
  <w:style w:type="paragraph" w:styleId="1399" w:customStyle="1">
    <w:name w:val="无间隔1"/>
    <w:uiPriority w:val="1"/>
    <w:qFormat/>
    <w:pPr>
      <w:widowControl w:val="off"/>
    </w:pPr>
    <w:rPr>
      <w:rFonts w:ascii="Calibri" w:hAnsi="Calibri" w:eastAsia="宋体" w:cs="黑体"/>
      <w:sz w:val="21"/>
      <w:szCs w:val="22"/>
      <w:lang w:val="en-US" w:eastAsia="zh-CN" w:bidi="ar-SA"/>
    </w:rPr>
  </w:style>
  <w:style w:type="paragraph" w:styleId="1400" w:customStyle="1">
    <w:name w:val="_Style 83"/>
    <w:uiPriority w:val="0"/>
    <w:qFormat/>
    <w:pPr>
      <w:jc w:val="both"/>
      <w:widowControl w:val="off"/>
    </w:pPr>
    <w:rPr>
      <w:rFonts w:ascii="Times New Roman" w:hAnsi="Times New Roman" w:eastAsia="宋体" w:cs="Times New Roman"/>
      <w:sz w:val="21"/>
      <w:szCs w:val="24"/>
      <w:lang w:val="en-US" w:eastAsia="zh-CN" w:bidi="ar-SA"/>
    </w:rPr>
  </w:style>
  <w:style w:type="character" w:styleId="1401" w:customStyle="1">
    <w:name w:val="NormalCharacter"/>
    <w:uiPriority w:val="0"/>
    <w:qFormat/>
  </w:style>
  <w:style w:type="paragraph" w:styleId="1402" w:customStyle="1">
    <w:name w:val="BodyText1I2"/>
    <w:basedOn w:val="1403"/>
    <w:next w:val="1119"/>
    <w:uiPriority w:val="0"/>
    <w:qFormat/>
    <w:pPr>
      <w:ind w:firstLine="420"/>
    </w:pPr>
    <w:rPr>
      <w:rFonts w:ascii="Calibri" w:hAnsi="Calibri"/>
    </w:rPr>
  </w:style>
  <w:style w:type="paragraph" w:styleId="1403" w:customStyle="1">
    <w:name w:val="BodyTextIndent"/>
    <w:basedOn w:val="1119"/>
    <w:next w:val="1404"/>
    <w:uiPriority w:val="0"/>
    <w:qFormat/>
    <w:pPr>
      <w:ind w:firstLine="403"/>
      <w:spacing w:line="440" w:lineRule="exact"/>
    </w:pPr>
    <w:rPr>
      <w:rFonts w:ascii="宋体" w:hAnsi="宋体" w:eastAsia="宋体"/>
      <w:szCs w:val="21"/>
    </w:rPr>
  </w:style>
  <w:style w:type="paragraph" w:styleId="1404" w:customStyle="1">
    <w:name w:val="EnvelopeReturn"/>
    <w:basedOn w:val="1119"/>
    <w:uiPriority w:val="0"/>
    <w:qFormat/>
    <w:rPr>
      <w:rFonts w:ascii="Arial" w:hAnsi="Arial"/>
    </w:rPr>
  </w:style>
  <w:style w:type="paragraph" w:styleId="1405" w:customStyle="1">
    <w:name w:val="索引 41"/>
    <w:basedOn w:val="1119"/>
    <w:next w:val="1119"/>
    <w:uiPriority w:val="0"/>
    <w:unhideWhenUsed/>
    <w:qFormat/>
    <w:pPr>
      <w:ind w:left="600"/>
    </w:pPr>
    <w:rPr>
      <w:rFonts w:ascii="Verdana" w:hAnsi="Verdana"/>
      <w:szCs w:val="20"/>
    </w:rPr>
  </w:style>
  <w:style w:type="paragraph" w:styleId="1406" w:customStyle="1">
    <w:name w:val="纯文本1"/>
    <w:basedOn w:val="1119"/>
    <w:uiPriority w:val="0"/>
    <w:qFormat/>
    <w:rPr>
      <w:rFonts w:ascii="宋体" w:hAnsi="Courier New"/>
      <w:szCs w:val="21"/>
    </w:rPr>
  </w:style>
  <w:style w:type="numbering" w:styleId="14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췬ܸ绐ܽ</dc:creator>
  <cp:lastModifiedBy>缪利宁</cp:lastModifiedBy>
  <cp:revision>22</cp:revision>
  <dcterms:created xsi:type="dcterms:W3CDTF">2026-05-26T02:47:00Z</dcterms:created>
  <dcterms:modified xsi:type="dcterms:W3CDTF">2026-06-09T06:26:37Z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eyJoZGlkIjoiNTc4MmE5NmY2ODdiZTgzOTkwNzc4ZjVhMmNkMjJjYTMiLCJ1c2VySWQiOiIzNjQyNjA2NTEifQ==</vt:lpwstr>
  </property>
  <property fmtid="{D5CDD505-2E9C-101B-9397-08002B2CF9AE}" pid="3" name="KSOProductBuildVer">
    <vt:lpwstr>2052-12.1.0.26375</vt:lpwstr>
  </property>
  <property fmtid="{D5CDD505-2E9C-101B-9397-08002B2CF9AE}" pid="4" name="ICV">
    <vt:lpwstr>4DE703C746ED43A3BBDA0BEF99B2D505_13</vt:lpwstr>
  </property>
</Properties>
</file>