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64"/>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71"/>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南京市疾病预防控制中心（市卫生监督所）紫竹林、昆仑路院区物业服务</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871"/>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JSZC-320100-JZCG-C2026-0054</w:t>
      </w:r>
      <w:r>
        <w:rPr>
          <w:color w:val="000000"/>
          <w:highlight w:val="none"/>
        </w:rPr>
      </w:r>
      <w:r/>
    </w:p>
    <w:p>
      <w:pPr>
        <w:pStyle w:val="871"/>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center"/>
        <w:spacing w:line="480" w:lineRule="exact"/>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4"/>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2026年3月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71"/>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rPr>
        <w:t xml:space="preserve">3</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rPr>
        <w:t xml:space="preserve">6</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14</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17</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rPr>
        <w:t xml:space="preserve">30</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rPr>
        <w:t xml:space="preserve">34</w:t>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磋商邀请</w:t>
      </w:r>
      <w:r>
        <w:rPr>
          <w:rFonts w:hint="eastAsia" w:ascii="方正小标宋简体" w:hAnsi="方正小标宋简体" w:eastAsia="方正小标宋简体" w:cs="方正小标宋简体"/>
          <w:color w:val="000000"/>
          <w:sz w:val="36"/>
          <w:szCs w:val="36"/>
          <w:highlight w:val="none"/>
          <w:lang w:val="en-US"/>
        </w:rPr>
      </w:r>
      <w:r/>
    </w:p>
    <w:p>
      <w:pPr>
        <w:pStyle w:val="871"/>
        <w:ind w:firstLine="48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受</w:t>
      </w:r>
      <w:r>
        <w:rPr>
          <w:rFonts w:hint="eastAsia" w:ascii="宋体" w:hAnsi="宋体" w:eastAsia="宋体" w:cs="Times New Roman"/>
          <w:i w:val="0"/>
          <w:iCs w:val="0"/>
          <w:caps w:val="0"/>
          <w:color w:val="000000"/>
          <w:spacing w:val="0"/>
          <w:sz w:val="24"/>
          <w:szCs w:val="24"/>
          <w:highlight w:val="none"/>
          <w:shd w:val="clear" w:color="auto" w:fill="auto"/>
        </w:rPr>
        <w:t xml:space="preserve">南京市疾病预防控制中心（</w:t>
      </w:r>
      <w:r>
        <w:rPr>
          <w:rFonts w:hint="eastAsia" w:ascii="宋体" w:hAnsi="宋体" w:eastAsia="宋体" w:cs="Times New Roman"/>
          <w:i w:val="0"/>
          <w:iCs w:val="0"/>
          <w:caps w:val="0"/>
          <w:color w:val="000000"/>
          <w:spacing w:val="0"/>
          <w:sz w:val="24"/>
          <w:szCs w:val="24"/>
          <w:highlight w:val="none"/>
          <w:shd w:val="clear" w:color="auto" w:fill="auto"/>
          <w:lang w:val="en-US" w:eastAsia="zh-CN"/>
        </w:rPr>
        <w:t xml:space="preserve">南京</w:t>
      </w:r>
      <w:r>
        <w:rPr>
          <w:rFonts w:hint="eastAsia" w:ascii="宋体" w:hAnsi="宋体" w:eastAsia="宋体" w:cs="Times New Roman"/>
          <w:i w:val="0"/>
          <w:iCs w:val="0"/>
          <w:caps w:val="0"/>
          <w:color w:val="000000"/>
          <w:spacing w:val="0"/>
          <w:sz w:val="24"/>
          <w:szCs w:val="24"/>
          <w:highlight w:val="none"/>
          <w:shd w:val="clear" w:color="auto" w:fill="auto"/>
        </w:rPr>
        <w:t xml:space="preserve">市卫生监督所）</w:t>
      </w:r>
      <w:r>
        <w:rPr>
          <w:rFonts w:hint="eastAsia" w:ascii="宋体" w:hAnsi="宋体" w:eastAsia="宋体" w:cs="Times New Roman"/>
          <w:color w:val="000000"/>
          <w:sz w:val="24"/>
          <w:szCs w:val="24"/>
          <w:highlight w:val="none"/>
        </w:rPr>
        <w:t xml:space="preserve">委托，</w:t>
      </w:r>
      <w:r>
        <w:rPr>
          <w:rFonts w:hint="eastAsia" w:ascii="宋体" w:hAnsi="宋体" w:eastAsia="宋体" w:cs="Times New Roman"/>
          <w:color w:val="000000"/>
          <w:sz w:val="24"/>
          <w:szCs w:val="24"/>
          <w:highlight w:val="none"/>
          <w:lang w:eastAsia="zh-CN"/>
        </w:rPr>
        <w:t xml:space="preserve">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w:t>
      </w:r>
      <w:r>
        <w:rPr>
          <w:rFonts w:hint="eastAsia" w:ascii="宋体" w:hAnsi="宋体" w:eastAsia="宋体" w:cs="Times New Roman"/>
          <w:i w:val="0"/>
          <w:iCs w:val="0"/>
          <w:caps w:val="0"/>
          <w:color w:val="000000"/>
          <w:spacing w:val="0"/>
          <w:sz w:val="24"/>
          <w:szCs w:val="24"/>
          <w:highlight w:val="none"/>
          <w:shd w:val="clear" w:color="auto" w:fill="auto"/>
        </w:rPr>
        <w:t xml:space="preserve">南京市疾病预防控制中心（市卫生监督所）紫竹林、昆仑路院区物业服务</w:t>
      </w:r>
      <w:r>
        <w:rPr>
          <w:rFonts w:hint="eastAsia" w:ascii="宋体" w:hAnsi="宋体" w:eastAsia="宋体" w:cs="Times New Roman"/>
          <w:color w:val="000000"/>
          <w:sz w:val="24"/>
          <w:szCs w:val="24"/>
          <w:highlight w:val="none"/>
          <w:u w:val="none"/>
          <w:lang w:val="en-US" w:eastAsia="zh-CN"/>
        </w:rPr>
        <w:t xml:space="preserve">项</w:t>
      </w:r>
      <w:r>
        <w:rPr>
          <w:rFonts w:hint="eastAsia" w:ascii="宋体" w:hAnsi="宋体"/>
          <w:color w:val="000000"/>
          <w:sz w:val="24"/>
          <w:szCs w:val="24"/>
          <w:highlight w:val="none"/>
          <w:u w:val="none"/>
          <w:lang w:val="en-US" w:eastAsia="zh-CN"/>
        </w:rPr>
        <w:t xml:space="preserve">目</w:t>
      </w:r>
      <w:r>
        <w:rPr>
          <w:rFonts w:hint="eastAsia" w:ascii="宋体" w:hAnsi="宋体"/>
          <w:color w:val="000000"/>
          <w:sz w:val="24"/>
          <w:szCs w:val="24"/>
          <w:highlight w:val="none"/>
        </w:rPr>
        <w:t xml:space="preserve">进行</w:t>
      </w:r>
      <w:r>
        <w:rPr>
          <w:rFonts w:hint="eastAsia" w:ascii="宋体" w:hAnsi="宋体" w:eastAsia="宋体" w:cs="Times New Roman"/>
          <w:color w:val="000000"/>
          <w:sz w:val="24"/>
          <w:szCs w:val="24"/>
          <w:highlight w:val="none"/>
          <w:lang w:val="en-US" w:eastAsia="zh-CN"/>
        </w:rPr>
        <w:t xml:space="preserve">竞争性磋商采购，欢迎符合条件的供应商参加磋商。</w:t>
      </w:r>
      <w:r>
        <w:rPr>
          <w:rFonts w:hint="eastAsia" w:ascii="宋体" w:hAnsi="宋体" w:eastAsia="宋体" w:cs="Times New Roman"/>
          <w:color w:val="000000"/>
          <w:sz w:val="24"/>
          <w:szCs w:val="24"/>
          <w:highlight w:val="none"/>
          <w:lang w:val="en-US"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rPr>
      </w:pPr>
      <w:r/>
      <w:bookmarkEnd w:id="11"/>
      <w:r/>
      <w:bookmarkStart w:id="12" w:name="_Toc28359080"/>
      <w:r/>
      <w:bookmarkStart w:id="13" w:name="_Toc35393622"/>
      <w:r/>
      <w:bookmarkStart w:id="14" w:name="_Toc38985264"/>
      <w:r/>
      <w:bookmarkStart w:id="15" w:name="_Toc28359003"/>
      <w:r/>
      <w:bookmarkStart w:id="16" w:name="_Toc3539379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rPr>
        <w:t xml:space="preserve">JSZC-320100-JZCG-C2026-0054</w:t>
      </w:r>
      <w:r>
        <w:rPr>
          <w:rFonts w:hint="eastAsia" w:ascii="宋体" w:hAnsi="宋体" w:eastAsia="宋体" w:cs="Times New Roman"/>
          <w:color w:val="000000"/>
          <w:sz w:val="24"/>
          <w:szCs w:val="24"/>
          <w:highlight w:val="none"/>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2.项目名称：南京市疾病预防控制中心（市卫生监督所）紫竹林、昆仑路院区物业服务</w:t>
      </w:r>
      <w:r>
        <w:rPr>
          <w:rFonts w:hint="eastAsia" w:ascii="宋体" w:hAnsi="宋体" w:eastAsia="宋体" w:cs="Times New Roman"/>
          <w:color w:val="000000"/>
          <w:sz w:val="24"/>
          <w:szCs w:val="24"/>
          <w:highlight w:val="none"/>
          <w:lang w:eastAsia="zh-CN"/>
        </w:rPr>
      </w:r>
      <w:r/>
    </w:p>
    <w:p>
      <w:pPr>
        <w:pStyle w:val="871"/>
        <w:ind w:firstLine="480"/>
        <w:spacing w:line="264" w:lineRule="auto"/>
        <w:rPr>
          <w:rFonts w:ascii="宋体" w:hAnsi="宋体"/>
          <w:color w:val="000000"/>
          <w:sz w:val="24"/>
          <w:szCs w:val="24"/>
          <w:highlight w:val="none"/>
          <w:lang w:val="en-US"/>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330.48万元（</w:t>
      </w:r>
      <w:r>
        <w:rPr>
          <w:rFonts w:hint="eastAsia" w:ascii="宋体" w:hAnsi="宋体" w:eastAsia="宋体" w:cs="Times New Roman"/>
          <w:color w:val="000000"/>
          <w:sz w:val="24"/>
          <w:szCs w:val="24"/>
          <w:highlight w:val="none"/>
          <w:lang w:val="en-US" w:eastAsia="zh-CN"/>
        </w:rPr>
        <w:t xml:space="preserve">采购包1：</w:t>
      </w:r>
      <w:r>
        <w:rPr>
          <w:rFonts w:hint="eastAsia" w:ascii="宋体" w:hAnsi="宋体"/>
          <w:color w:val="000000"/>
          <w:sz w:val="24"/>
          <w:szCs w:val="24"/>
          <w:highlight w:val="none"/>
        </w:rPr>
        <w:t xml:space="preserve">197</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822134</w:t>
      </w:r>
      <w:r>
        <w:rPr>
          <w:rFonts w:hint="eastAsia" w:ascii="宋体" w:hAnsi="宋体" w:eastAsia="宋体" w:cs="Times New Roman"/>
          <w:color w:val="000000"/>
          <w:sz w:val="24"/>
          <w:szCs w:val="24"/>
          <w:highlight w:val="none"/>
          <w:lang w:val="en-US" w:eastAsia="zh-CN"/>
        </w:rPr>
        <w:t xml:space="preserve">万元；采购包2：</w:t>
      </w:r>
      <w:r>
        <w:rPr>
          <w:rFonts w:ascii="宋体" w:hAnsi="宋体"/>
          <w:color w:val="000000"/>
          <w:sz w:val="24"/>
          <w:szCs w:val="24"/>
          <w:highlight w:val="none"/>
        </w:rPr>
        <w:t xml:space="preserve">132</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rPr>
        <w:t xml:space="preserve">657866</w:t>
      </w:r>
      <w:r>
        <w:rPr>
          <w:rFonts w:hint="eastAsia" w:ascii="宋体" w:hAnsi="宋体" w:eastAsia="宋体" w:cs="Times New Roman"/>
          <w:color w:val="000000"/>
          <w:sz w:val="24"/>
          <w:szCs w:val="24"/>
          <w:highlight w:val="none"/>
          <w:lang w:val="en-US" w:eastAsia="zh-CN"/>
        </w:rPr>
        <w:t xml:space="preserve">万元）</w:t>
      </w:r>
      <w:r>
        <w:rPr>
          <w:rFonts w:ascii="宋体" w:hAnsi="宋体"/>
          <w:color w:val="000000"/>
          <w:sz w:val="24"/>
          <w:szCs w:val="24"/>
          <w:highlight w:val="none"/>
          <w:lang w:val="en-US"/>
        </w:rPr>
      </w:r>
      <w:r/>
    </w:p>
    <w:p>
      <w:pPr>
        <w:pStyle w:val="871"/>
        <w:ind w:firstLine="480"/>
        <w:spacing w:line="264" w:lineRule="auto"/>
        <w:rPr>
          <w:rFonts w:ascii="宋体" w:hAnsi="宋体"/>
          <w:color w:val="000000"/>
          <w:sz w:val="24"/>
          <w:szCs w:val="24"/>
          <w:highlight w:val="none"/>
          <w:lang w:val="en-US"/>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lang w:val="en-US" w:eastAsia="zh-CN"/>
        </w:rPr>
        <w:t xml:space="preserve">330.48万元（</w:t>
      </w:r>
      <w:r>
        <w:rPr>
          <w:rFonts w:hint="eastAsia" w:ascii="宋体" w:hAnsi="宋体" w:eastAsia="宋体" w:cs="Times New Roman"/>
          <w:color w:val="000000"/>
          <w:sz w:val="24"/>
          <w:szCs w:val="24"/>
          <w:highlight w:val="none"/>
          <w:lang w:val="en-US" w:eastAsia="zh-CN"/>
        </w:rPr>
        <w:t xml:space="preserve">采购包1：</w:t>
      </w:r>
      <w:r>
        <w:rPr>
          <w:rFonts w:hint="eastAsia" w:ascii="宋体" w:hAnsi="宋体"/>
          <w:color w:val="000000"/>
          <w:sz w:val="24"/>
          <w:szCs w:val="24"/>
          <w:highlight w:val="none"/>
        </w:rPr>
        <w:t xml:space="preserve">197</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822134</w:t>
      </w:r>
      <w:r>
        <w:rPr>
          <w:rFonts w:hint="eastAsia" w:ascii="宋体" w:hAnsi="宋体" w:eastAsia="宋体" w:cs="Times New Roman"/>
          <w:color w:val="000000"/>
          <w:sz w:val="24"/>
          <w:szCs w:val="24"/>
          <w:highlight w:val="none"/>
          <w:lang w:val="en-US" w:eastAsia="zh-CN"/>
        </w:rPr>
        <w:t xml:space="preserve">万元；采购包2：</w:t>
      </w:r>
      <w:r>
        <w:rPr>
          <w:rFonts w:ascii="宋体" w:hAnsi="宋体"/>
          <w:color w:val="000000"/>
          <w:sz w:val="24"/>
          <w:szCs w:val="24"/>
          <w:highlight w:val="none"/>
        </w:rPr>
        <w:t xml:space="preserve">132</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rPr>
        <w:t xml:space="preserve">657866</w:t>
      </w:r>
      <w:r>
        <w:rPr>
          <w:rFonts w:hint="eastAsia" w:ascii="宋体" w:hAnsi="宋体" w:eastAsia="宋体" w:cs="Times New Roman"/>
          <w:color w:val="000000"/>
          <w:sz w:val="24"/>
          <w:szCs w:val="24"/>
          <w:highlight w:val="none"/>
          <w:lang w:val="en-US" w:eastAsia="zh-CN"/>
        </w:rPr>
        <w:t xml:space="preserve">万元）</w:t>
      </w:r>
      <w:r>
        <w:rPr>
          <w:rFonts w:ascii="宋体" w:hAnsi="宋体"/>
          <w:color w:val="000000"/>
          <w:sz w:val="24"/>
          <w:szCs w:val="24"/>
          <w:highlight w:val="none"/>
          <w:lang w:val="en-US"/>
        </w:rPr>
      </w:r>
      <w:r/>
    </w:p>
    <w:p>
      <w:pPr>
        <w:pStyle w:val="871"/>
        <w:ind w:firstLine="480"/>
        <w:pageBreakBefore w:val="0"/>
        <w:spacing w:line="264"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lang w:val="en-US" w:eastAsia="zh-CN"/>
        </w:rPr>
        <w:t xml:space="preserve">共有2</w:t>
      </w:r>
      <w:r>
        <w:rPr>
          <w:rFonts w:hint="eastAsia" w:ascii="宋体" w:hAnsi="宋体" w:cs="宋体"/>
          <w:color w:val="000000"/>
          <w:sz w:val="24"/>
          <w:szCs w:val="24"/>
          <w:highlight w:val="none"/>
        </w:rPr>
        <w:t xml:space="preserve">个采购包，采购包1：</w:t>
      </w:r>
      <w:r>
        <w:rPr>
          <w:rFonts w:hint="eastAsia" w:ascii="宋体" w:hAnsi="宋体"/>
          <w:color w:val="000000"/>
          <w:sz w:val="24"/>
          <w:szCs w:val="24"/>
          <w:highlight w:val="none"/>
        </w:rPr>
        <w:t xml:space="preserve">南京市疾病预防控制中心</w:t>
      </w:r>
      <w:r>
        <w:rPr>
          <w:rFonts w:hint="eastAsia" w:ascii="宋体" w:hAnsi="宋体" w:eastAsia="宋体" w:cs="Times New Roman"/>
          <w:i w:val="0"/>
          <w:iCs w:val="0"/>
          <w:caps w:val="0"/>
          <w:color w:val="000000"/>
          <w:spacing w:val="0"/>
          <w:sz w:val="24"/>
          <w:szCs w:val="24"/>
          <w:highlight w:val="none"/>
          <w:shd w:val="clear" w:color="auto" w:fill="auto"/>
        </w:rPr>
        <w:t xml:space="preserve">（市卫生监督所）</w:t>
      </w:r>
      <w:r>
        <w:rPr>
          <w:rFonts w:hint="eastAsia" w:ascii="宋体" w:hAnsi="宋体"/>
          <w:color w:val="000000"/>
          <w:sz w:val="24"/>
          <w:szCs w:val="24"/>
          <w:highlight w:val="none"/>
        </w:rPr>
        <w:t xml:space="preserve">紫竹林院区物业服务，包括但不限于保洁服务、外环服务、勤杂服务、保安服务、消控室值守、配电房值守等</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采购包2：</w:t>
      </w:r>
      <w:r>
        <w:rPr>
          <w:rFonts w:hint="eastAsia" w:ascii="宋体" w:hAnsi="宋体"/>
          <w:color w:val="000000"/>
          <w:sz w:val="24"/>
          <w:szCs w:val="24"/>
          <w:highlight w:val="none"/>
        </w:rPr>
        <w:t xml:space="preserve">南京市疾病预防控制中心</w:t>
      </w:r>
      <w:r>
        <w:rPr>
          <w:rFonts w:hint="eastAsia" w:ascii="宋体" w:hAnsi="宋体" w:eastAsia="宋体" w:cs="Times New Roman"/>
          <w:i w:val="0"/>
          <w:iCs w:val="0"/>
          <w:caps w:val="0"/>
          <w:color w:val="000000"/>
          <w:spacing w:val="0"/>
          <w:sz w:val="24"/>
          <w:szCs w:val="24"/>
          <w:highlight w:val="none"/>
          <w:shd w:val="clear" w:color="auto" w:fill="auto"/>
        </w:rPr>
        <w:t xml:space="preserve">（市卫生监督所）</w:t>
      </w:r>
      <w:r>
        <w:rPr>
          <w:rFonts w:hint="eastAsia" w:ascii="宋体" w:hAnsi="宋体"/>
          <w:color w:val="000000"/>
          <w:sz w:val="24"/>
          <w:szCs w:val="24"/>
          <w:highlight w:val="none"/>
        </w:rPr>
        <w:t xml:space="preserve">昆仑路院区物业服务，包括但不限于保洁服务、外环服务、保安服务、消控室值守、配电房值守等。</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71"/>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cs="宋体"/>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highlight w:val="none"/>
          <w:lang w:val="en-US"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hint="eastAsia" w:ascii="宋体" w:hAnsi="宋体"/>
          <w:color w:val="000000"/>
          <w:sz w:val="24"/>
          <w:szCs w:val="24"/>
          <w:highlight w:val="none"/>
        </w:rPr>
      </w:pPr>
      <w:r/>
      <w:bookmarkStart w:id="17" w:name="_Toc38985265"/>
      <w:r/>
      <w:bookmarkStart w:id="18" w:name="_Toc28359004"/>
      <w:r/>
      <w:bookmarkStart w:id="19" w:name="_Toc35393792"/>
      <w:r/>
      <w:bookmarkStart w:id="20" w:name="_Toc35393623"/>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本项目专门面向中小微企业采购，供应商应为中小微企业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监狱企业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残疾人福利性单位。（声明函格式见第六章）</w:t>
      </w:r>
      <w:r>
        <w:rPr>
          <w:rFonts w:hint="eastAsia" w:ascii="宋体" w:hAnsi="宋体" w:eastAsia="宋体"/>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highlight w:val="none"/>
        </w:rPr>
        <w:t xml:space="preserve">根据《中小企业划型标准规定》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工信部联企业</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2011</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300号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，从业人员1000人以下或营业收入</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000万元以下的为中小微型企业。其中，从业人员300人及以上，且营业收入</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000万元及以上的为中型企业；从业人员</w:t>
      </w:r>
      <w:r>
        <w:rPr>
          <w:rFonts w:hint="eastAsia" w:ascii="宋体" w:hAnsi="宋体" w:cs="Times New Roman"/>
          <w:color w:val="000000"/>
          <w:sz w:val="24"/>
          <w:szCs w:val="24"/>
          <w:highlight w:val="none"/>
          <w:lang w:val="en-US" w:eastAsia="zh-CN"/>
        </w:rPr>
        <w:t xml:space="preserve">100</w:t>
      </w:r>
      <w:r>
        <w:rPr>
          <w:rFonts w:hint="eastAsia" w:ascii="宋体" w:hAnsi="宋体" w:eastAsia="宋体" w:cs="Times New Roman"/>
          <w:color w:val="000000"/>
          <w:sz w:val="24"/>
          <w:szCs w:val="24"/>
          <w:highlight w:val="none"/>
        </w:rPr>
        <w:t xml:space="preserve">人及以上，且营业收入</w:t>
      </w:r>
      <w:r>
        <w:rPr>
          <w:rFonts w:hint="eastAsia" w:ascii="宋体" w:hAnsi="宋体" w:cs="Times New Roman"/>
          <w:color w:val="000000"/>
          <w:sz w:val="24"/>
          <w:szCs w:val="24"/>
          <w:highlight w:val="none"/>
          <w:lang w:val="en-US" w:eastAsia="zh-CN"/>
        </w:rPr>
        <w:t xml:space="preserve">500</w:t>
      </w:r>
      <w:r>
        <w:rPr>
          <w:rFonts w:hint="eastAsia" w:ascii="宋体" w:hAnsi="宋体" w:eastAsia="宋体" w:cs="Times New Roman"/>
          <w:color w:val="000000"/>
          <w:sz w:val="24"/>
          <w:szCs w:val="24"/>
          <w:highlight w:val="none"/>
        </w:rPr>
        <w:t xml:space="preserve">万元及以上的为小型企业；从业人员</w:t>
      </w:r>
      <w:r>
        <w:rPr>
          <w:rFonts w:hint="eastAsia" w:ascii="宋体" w:hAnsi="宋体" w:cs="Times New Roman"/>
          <w:color w:val="000000"/>
          <w:sz w:val="24"/>
          <w:szCs w:val="24"/>
          <w:highlight w:val="none"/>
          <w:lang w:val="en-US" w:eastAsia="zh-CN"/>
        </w:rPr>
        <w:t xml:space="preserve">100</w:t>
      </w:r>
      <w:r>
        <w:rPr>
          <w:rFonts w:hint="eastAsia" w:ascii="宋体" w:hAnsi="宋体" w:eastAsia="宋体" w:cs="Times New Roman"/>
          <w:color w:val="000000"/>
          <w:sz w:val="24"/>
          <w:szCs w:val="24"/>
          <w:highlight w:val="none"/>
        </w:rPr>
        <w:t xml:space="preserve">人以下或营业收入</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871"/>
        <w:ind w:firstLine="480"/>
        <w:pageBreakBefore w:val="0"/>
        <w:spacing w:line="264"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供应商提供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rPr>
          <w:rFonts w:hint="eastAsia" w:ascii="宋体" w:hAnsi="宋体" w:eastAsia="宋体"/>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hint="eastAsia" w:ascii="宋体" w:hAnsi="宋体" w:eastAsia="宋体" w:cs="宋体"/>
          <w:color w:val="000000"/>
          <w:sz w:val="24"/>
          <w:szCs w:val="24"/>
          <w:highlight w:val="none"/>
        </w:rPr>
      </w:pPr>
      <w:r/>
      <w:bookmarkStart w:id="22" w:name="_Toc28359005"/>
      <w:r/>
      <w:bookmarkStart w:id="23" w:name="_Toc35393793"/>
      <w:r/>
      <w:bookmarkStart w:id="24" w:name="_Toc38985266"/>
      <w:r/>
      <w:bookmarkStart w:id="25" w:name="_Toc35393624"/>
      <w:r/>
      <w:bookmarkStart w:id="26" w:name="_Toc28359082"/>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871"/>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2"/>
      <w:r/>
      <w:bookmarkEnd w:id="26"/>
      <w:r>
        <w:rPr>
          <w:rFonts w:hint="eastAsia" w:ascii="方正黑体_GBK" w:hAnsi="方正黑体_GBK" w:eastAsia="方正黑体_GBK" w:cs="方正黑体_GBK"/>
          <w:b w:val="0"/>
          <w:bCs w:val="0"/>
          <w:color w:val="000000"/>
          <w:sz w:val="30"/>
          <w:szCs w:val="30"/>
          <w:highlight w:val="none"/>
        </w:rPr>
        <w:t xml:space="preserve">响应文件截止时间</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71"/>
        <w:ind w:firstLine="372"/>
        <w:pageBreakBefore w:val="0"/>
        <w:spacing w:before="145" w:after="145" w:line="264" w:lineRule="auto"/>
        <w:widowControl w:val="off"/>
        <w:rPr>
          <w:rFonts w:hint="eastAsia" w:ascii="宋体" w:hAnsi="宋体" w:eastAsia="宋体"/>
          <w:b w:val="0"/>
          <w:bCs w:val="0"/>
          <w:color w:val="000000"/>
          <w:sz w:val="24"/>
          <w:szCs w:val="24"/>
          <w:highlight w:val="none"/>
          <w:lang w:eastAsia="zh-CN"/>
        </w:rPr>
        <w:outlineLvl w:val="9"/>
      </w:pPr>
      <w:r/>
      <w:bookmarkStart w:id="27" w:name="_Toc28359007"/>
      <w:r/>
      <w:bookmarkStart w:id="28" w:name="_Toc35393794"/>
      <w:r/>
      <w:bookmarkStart w:id="29" w:name="_Toc38985267"/>
      <w:r/>
      <w:bookmarkStart w:id="30" w:name="_Toc35393625"/>
      <w:r/>
      <w:bookmarkStart w:id="31" w:name="_Toc28359084"/>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highlight w:val="none"/>
          <w:u w:val="none"/>
        </w:rPr>
        <w:t xml:space="preserve">年</w:t>
      </w:r>
      <w:r>
        <w:rPr>
          <w:rFonts w:hint="eastAsia" w:ascii="宋体" w:hAnsi="宋体" w:eastAsia="宋体" w:cs="宋体"/>
          <w:b w:val="0"/>
          <w:bCs w:val="0"/>
          <w:color w:val="000000"/>
          <w:sz w:val="24"/>
          <w:szCs w:val="24"/>
          <w:highlight w:val="none"/>
          <w:u w:val="none"/>
          <w:lang w:val="en-US" w:eastAsia="zh-CN"/>
        </w:rPr>
        <w:t xml:space="preserve">3</w:t>
      </w:r>
      <w:r>
        <w:rPr>
          <w:rFonts w:hint="eastAsia" w:ascii="宋体" w:hAnsi="宋体"/>
          <w:b w:val="0"/>
          <w:bCs w:val="0"/>
          <w:color w:val="000000"/>
          <w:sz w:val="24"/>
          <w:szCs w:val="24"/>
          <w:highlight w:val="none"/>
          <w:u w:val="none"/>
        </w:rPr>
        <w:t xml:space="preserve">月</w:t>
      </w:r>
      <w:r>
        <w:rPr>
          <w:rFonts w:hint="eastAsia" w:ascii="宋体" w:hAnsi="宋体" w:eastAsia="宋体" w:cs="宋体"/>
          <w:b w:val="0"/>
          <w:bCs w:val="0"/>
          <w:color w:val="000000"/>
          <w:sz w:val="24"/>
          <w:szCs w:val="24"/>
          <w:highlight w:val="none"/>
          <w:u w:val="none"/>
          <w:lang w:val="en-US" w:eastAsia="zh-CN"/>
        </w:rPr>
        <w:t xml:space="preserve">24</w:t>
      </w:r>
      <w:r>
        <w:rPr>
          <w:rFonts w:hint="eastAsia" w:ascii="宋体" w:hAnsi="宋体"/>
          <w:b w:val="0"/>
          <w:bCs w:val="0"/>
          <w:color w:val="000000"/>
          <w:sz w:val="24"/>
          <w:szCs w:val="24"/>
          <w:highlight w:val="none"/>
          <w:u w:val="none"/>
        </w:rPr>
        <w:t xml:space="preserve">日</w:t>
      </w:r>
      <w:r>
        <w:rPr>
          <w:rFonts w:hint="eastAsia" w:ascii="宋体" w:hAnsi="宋体" w:eastAsia="宋体" w:cs="宋体"/>
          <w:b w:val="0"/>
          <w:bCs w:val="0"/>
          <w:color w:val="000000"/>
          <w:sz w:val="24"/>
          <w:szCs w:val="24"/>
          <w:highlight w:val="none"/>
          <w:u w:val="none"/>
          <w:lang w:val="en-US" w:eastAsia="zh-CN"/>
        </w:rPr>
        <w:t xml:space="preserve">14</w:t>
      </w:r>
      <w:r>
        <w:rPr>
          <w:rFonts w:hint="eastAsia" w:ascii="Times New Roman" w:hAnsi="Times New Roman" w:eastAsia="宋体" w:cs="Times New Roman"/>
          <w:b w:val="0"/>
          <w:bCs w:val="0"/>
          <w:color w:val="000000"/>
          <w:sz w:val="24"/>
          <w:szCs w:val="24"/>
          <w:highlight w:val="none"/>
          <w:u w:val="none"/>
          <w:lang w:val="en-US" w:eastAsia="zh-CN"/>
        </w:rPr>
        <w:t xml:space="preserve">时</w:t>
      </w:r>
      <w:r>
        <w:rPr>
          <w:rFonts w:hint="eastAsia" w:ascii="宋体" w:hAnsi="宋体"/>
          <w:b w:val="0"/>
          <w:bCs w:val="0"/>
          <w:color w:val="000000"/>
          <w:sz w:val="24"/>
          <w:szCs w:val="24"/>
          <w:highlight w:val="none"/>
          <w:u w:val="none"/>
        </w:rPr>
        <w:t xml:space="preserve">（</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hint="eastAsia" w:ascii="宋体" w:hAnsi="宋体" w:eastAsia="宋体" w:cs="宋体"/>
          <w:color w:val="000000"/>
          <w:sz w:val="24"/>
          <w:szCs w:val="24"/>
          <w:highlight w:val="none"/>
        </w:rPr>
      </w:pPr>
      <w:r/>
      <w:bookmarkStart w:id="35" w:name="_Toc35393796"/>
      <w:r/>
      <w:bookmarkStart w:id="36" w:name="_Toc35393627"/>
      <w:r/>
      <w:bookmarkStart w:id="37" w:name="_Toc28359008"/>
      <w:r/>
      <w:bookmarkStart w:id="38" w:name="_Toc38985269"/>
      <w:r/>
      <w:bookmarkStart w:id="39" w:name="_Toc28359085"/>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871"/>
        <w:ind w:firstLine="480"/>
        <w:pageBreakBefore w:val="0"/>
        <w:spacing w:line="264"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71"/>
        <w:ind w:firstLine="480"/>
        <w:pageBreakBefore w:val="0"/>
        <w:spacing w:line="264"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highlight w:val="none"/>
        </w:rPr>
      </w:r>
      <w:r/>
    </w:p>
    <w:p>
      <w:pPr>
        <w:pStyle w:val="871"/>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spacing w:line="264"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1"/>
        <w:ind w:firstLine="480"/>
        <w:spacing w:line="264" w:lineRule="auto"/>
        <w:widowControl/>
        <w:rPr>
          <w:rFonts w:hint="eastAsia" w:ascii="宋体" w:hAnsi="宋体"/>
          <w:color w:val="000000"/>
          <w:sz w:val="24"/>
          <w:highlight w:val="none"/>
        </w:rPr>
      </w:pPr>
      <w:r>
        <w:rPr>
          <w:rFonts w:hint="eastAsia" w:ascii="宋体" w:hAnsi="宋体"/>
          <w:color w:val="000000"/>
          <w:sz w:val="24"/>
          <w:highlight w:val="none"/>
        </w:rPr>
        <w:t xml:space="preserve">采购人《质疑函》收件人：吕先生，收件地址：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玄武区昆仑路16号</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联系电话：025-83538397。</w:t>
      </w:r>
      <w:r>
        <w:rPr>
          <w:rFonts w:hint="eastAsia" w:ascii="宋体" w:hAnsi="宋体"/>
          <w:color w:val="000000"/>
          <w:sz w:val="24"/>
          <w:highlight w:val="none"/>
        </w:rPr>
      </w:r>
      <w:r/>
    </w:p>
    <w:p>
      <w:pPr>
        <w:pStyle w:val="871"/>
        <w:ind w:firstLine="480"/>
        <w:spacing w:line="264"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宋体"/>
          <w:color w:val="000000"/>
          <w:sz w:val="24"/>
          <w:szCs w:val="24"/>
          <w:highlight w:val="none"/>
          <w:lang w:val="en-US" w:eastAsia="zh-CN"/>
        </w:rPr>
        <w:t xml:space="preserve">本项目可以兼投但不得兼中，评审顺序依次为采购包1、采购包2。同一供应商参与多个采购包磋商时，在前一个采购包被确定为排名第一的成交候选人后，不作为其他采购包的合格供应商，由此导致其他采购包的合格供应商少于3家的，该采购包按照合格供应商不足3家处理。</w:t>
      </w:r>
      <w:r>
        <w:rPr>
          <w:rFonts w:hint="eastAsia" w:ascii="宋体" w:hAnsi="宋体" w:eastAsia="宋体" w:cs="宋体"/>
          <w:color w:val="000000"/>
          <w:sz w:val="24"/>
          <w:szCs w:val="24"/>
          <w:highlight w:val="none"/>
          <w:lang w:val="en-US"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名  称：南京市疾病预防控制中心(市卫监所)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址：南京市玄武区昆仑路16号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64"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联系人：吕老师</w:t>
      </w:r>
      <w:r>
        <w:rPr>
          <w:rFonts w:ascii="宋体" w:hAnsi="宋体" w:eastAsia="宋体" w:cs="Times New Roman"/>
          <w:color w:val="000000"/>
          <w:sz w:val="24"/>
          <w:szCs w:val="24"/>
          <w:highlight w:val="none"/>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w:t>
      </w:r>
      <w:r>
        <w:rPr>
          <w:rFonts w:hint="eastAsia" w:ascii="宋体" w:hAnsi="宋体"/>
          <w:color w:val="000000"/>
          <w:sz w:val="24"/>
          <w:highlight w:val="none"/>
        </w:rPr>
        <w:t xml:space="preserve">83538397</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64"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联系人：段女士</w:t>
      </w:r>
      <w:r>
        <w:rPr>
          <w:rFonts w:hint="eastAsia" w:ascii="宋体" w:hAnsi="宋体" w:cs="Times New Roman"/>
          <w:color w:val="000000"/>
          <w:sz w:val="24"/>
          <w:szCs w:val="24"/>
          <w:highlight w:val="none"/>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联系电话：025-68505085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95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供应商须知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3" w:name="_Toc120614214"/>
      <w:r/>
      <w:bookmarkStart w:id="44" w:name="_Toc16938519"/>
      <w:r/>
      <w:bookmarkStart w:id="45" w:name="_Toc513029203"/>
      <w:r/>
      <w:bookmarkStart w:id="46" w:name="_Toc20823275"/>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1.采购方式</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2.合格的供应商</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3.适用法律</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4.磋商费用</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二、磋商文件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6.磋商文件构成</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7.磋商文件的澄清</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8.磋商文件的修改</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9.响应文件的语言及度量衡单位</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10.响应文件构成</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w:t>
      </w:r>
      <w:r>
        <w:rPr>
          <w:rFonts w:hint="eastAsia" w:ascii="宋体" w:hAnsi="宋体" w:eastAsia="宋体" w:cs="Times New Roman"/>
          <w:color w:val="000000"/>
          <w:sz w:val="24"/>
          <w:szCs w:val="21"/>
          <w:highlight w:val="none"/>
          <w:lang w:eastAsia="zh-CN"/>
        </w:rPr>
        <w:t xml:space="preserve">报价</w:t>
      </w:r>
      <w:r>
        <w:rPr>
          <w:rFonts w:hint="eastAsia" w:ascii="宋体" w:hAnsi="宋体" w:eastAsia="宋体" w:cs="Times New Roman"/>
          <w:color w:val="000000"/>
          <w:sz w:val="24"/>
          <w:szCs w:val="21"/>
          <w:highlight w:val="none"/>
          <w:lang w:val="en-US" w:eastAsia="zh-CN"/>
        </w:rPr>
        <w:t xml:space="preserve">明细</w:t>
      </w:r>
      <w:r>
        <w:rPr>
          <w:rFonts w:hint="eastAsia" w:ascii="宋体" w:hAnsi="宋体" w:eastAsia="宋体" w:cs="Times New Roman"/>
          <w:color w:val="000000"/>
          <w:sz w:val="24"/>
          <w:szCs w:val="21"/>
          <w:highlight w:val="none"/>
          <w:lang w:eastAsia="zh-CN"/>
        </w:rPr>
        <w:t xml:space="preserve">表</w:t>
      </w:r>
      <w:r>
        <w:rPr>
          <w:rFonts w:hint="eastAsia" w:ascii="宋体" w:hAnsi="宋体" w:eastAsia="宋体" w:cs="Times New Roman"/>
          <w:color w:val="000000"/>
          <w:sz w:val="24"/>
          <w:szCs w:val="21"/>
          <w:highlight w:val="none"/>
        </w:rPr>
        <w:t xml:space="preserve">、响应及偏离表、其他证明文件、磋商响应函等部分。</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11.证明磋商响应标的符合磋商文件规定的文件</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应按照法律、法规、规章和规范性文件以及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12.磋商报价明细表</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w:t>
      </w:r>
      <w:r>
        <w:rPr>
          <w:rFonts w:hint="eastAsia" w:ascii="宋体" w:hAnsi="宋体" w:eastAsia="宋体" w:cs="Times New Roman"/>
          <w:color w:val="000000"/>
          <w:sz w:val="24"/>
          <w:szCs w:val="21"/>
          <w:highlight w:val="none"/>
          <w:lang w:val="en-US" w:eastAsia="zh-CN"/>
        </w:rPr>
        <w:t xml:space="preserve">磋商</w:t>
      </w:r>
      <w:r>
        <w:rPr>
          <w:rFonts w:hint="eastAsia" w:ascii="宋体" w:hAnsi="宋体" w:eastAsia="宋体" w:cs="Times New Roman"/>
          <w:color w:val="000000"/>
          <w:sz w:val="24"/>
          <w:szCs w:val="21"/>
          <w:highlight w:val="none"/>
          <w:lang w:eastAsia="zh-CN"/>
        </w:rPr>
        <w:t xml:space="preserve">报价</w:t>
      </w:r>
      <w:r>
        <w:rPr>
          <w:rFonts w:hint="eastAsia" w:ascii="宋体" w:hAnsi="宋体" w:eastAsia="宋体" w:cs="Times New Roman"/>
          <w:color w:val="000000"/>
          <w:sz w:val="24"/>
          <w:szCs w:val="21"/>
          <w:highlight w:val="none"/>
          <w:lang w:val="en-US" w:eastAsia="zh-CN"/>
        </w:rPr>
        <w:t xml:space="preserve">明细</w:t>
      </w:r>
      <w:r>
        <w:rPr>
          <w:rFonts w:hint="eastAsia" w:ascii="宋体" w:hAnsi="宋体" w:eastAsia="宋体" w:cs="Times New Roman"/>
          <w:color w:val="000000"/>
          <w:sz w:val="24"/>
          <w:szCs w:val="21"/>
          <w:highlight w:val="none"/>
          <w:lang w:eastAsia="zh-CN"/>
        </w:rPr>
        <w:t xml:space="preserve">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13.响应及偏离表</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14.磋商响应函</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r>
        <w:rPr>
          <w:rFonts w:hint="eastAsia" w:ascii="宋体" w:hAnsi="宋体" w:eastAsia="宋体" w:cs="Times New Roman"/>
          <w:color w:val="000000"/>
          <w:sz w:val="24"/>
          <w:szCs w:val="21"/>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15.磋商有效期</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四、响应文件的递交</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18.响应文件的拒收</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19.响应文件的撤回和修改</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20.响应文件解密</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21.磋商</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22.评审过程的保密与公正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23.评审过程中的澄清</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24.响应文件的审查</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24.</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szCs w:val="22"/>
          <w:highlight w:val="none"/>
          <w:lang w:val="zh-CN"/>
        </w:rPr>
        <w:t xml:space="preserve">异常低价投标审查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3</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应当启动异常低价投标审查程序：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最后</w:t>
      </w:r>
      <w:r>
        <w:rPr>
          <w:rFonts w:hint="eastAsia" w:ascii="宋体" w:hAnsi="宋体" w:eastAsia="宋体" w:cs="Times New Roman"/>
          <w:color w:val="000000"/>
          <w:sz w:val="24"/>
          <w:szCs w:val="22"/>
          <w:highlight w:val="none"/>
          <w:lang w:val="zh-CN"/>
        </w:rPr>
        <w:t xml:space="preserve">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3</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47"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47"/>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未实质性响应磋商文件的情形</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供应商在苏采云系统规定的时间内未成功解密电子响应文件。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供应商未按照磋商文件要求上传电子响应文件。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供应商不具备磋商文件中规定的资格要求。</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供应商的最后报价超过了采购预算或最高限价或单价上限。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24.4.8 响应文件含有采购人不能接受的附加条件。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24.4.9 </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本采购</w:t>
      </w:r>
      <w:r>
        <w:rPr>
          <w:rFonts w:hint="eastAsia" w:ascii="宋体" w:hAnsi="宋体" w:eastAsia="宋体" w:cs="Times New Roman"/>
          <w:color w:val="000000"/>
          <w:sz w:val="24"/>
          <w:szCs w:val="21"/>
          <w:highlight w:val="none"/>
        </w:rPr>
        <w:t xml:space="preserve">文件规定对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进行异常低价投标审查后，认为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24.4.10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未实质性响应磋商文件的响应文件按无效响应处理。</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24.7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及磋商小组联系。</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25.磋商程序及评审方法与评审标准</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磋商程序</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评审方法。见磋商文件第五章。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评审标准。见磋商文件第五章。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rPr>
          <w:rFonts w:hint="eastAsia" w:ascii="宋体" w:hAnsi="宋体" w:eastAsia="宋体" w:cs="Times New Roman"/>
          <w:color w:val="000000"/>
          <w:sz w:val="24"/>
          <w:szCs w:val="21"/>
          <w:highlight w:val="none"/>
          <w:lang w:val="en-US"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rPr>
          <w:rFonts w:hint="eastAsia" w:ascii="宋体" w:hAnsi="宋体" w:eastAsia="宋体" w:cs="Times New Roman"/>
          <w:b/>
          <w:bCs/>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71"/>
        <w:ind w:firstLine="422"/>
        <w:rPr>
          <w:rFonts w:ascii="宋体" w:hAnsi="宋体" w:eastAsia="宋体" w:cs="Times New Roman"/>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zh-CN" w:eastAsia="zh-CN"/>
        </w:rPr>
        <w:t xml:space="preserve">.</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zh-CN" w:eastAsia="zh-CN"/>
        </w:rPr>
        <w:t xml:space="preserve">或25.3</w:t>
      </w: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情形，</w:t>
      </w:r>
      <w:r>
        <w:rPr>
          <w:rFonts w:hint="eastAsia" w:ascii="宋体" w:hAnsi="宋体" w:eastAsia="宋体" w:cs="Times New Roman"/>
          <w:b/>
          <w:bCs/>
          <w:color w:val="000000"/>
          <w:sz w:val="24"/>
          <w:highlight w:val="none"/>
          <w:lang w:val="en-US" w:eastAsia="zh-CN"/>
        </w:rPr>
        <w:t xml:space="preserve">采购</w:t>
      </w:r>
      <w:r>
        <w:rPr>
          <w:rFonts w:hint="eastAsia" w:ascii="宋体" w:hAnsi="宋体" w:eastAsia="宋体" w:cs="Times New Roman"/>
          <w:b/>
          <w:bCs/>
          <w:color w:val="000000"/>
          <w:sz w:val="24"/>
          <w:highlight w:val="none"/>
          <w:lang w:val="zh-CN" w:eastAsia="zh-CN"/>
        </w:rPr>
        <w:t xml:space="preserve">活动失败，</w:t>
      </w:r>
      <w:r>
        <w:rPr>
          <w:rFonts w:hint="eastAsia" w:ascii="宋体" w:hAnsi="宋体" w:eastAsia="宋体" w:cs="Times New Roman"/>
          <w:b/>
          <w:bCs/>
          <w:color w:val="000000"/>
          <w:sz w:val="24"/>
          <w:highlight w:val="none"/>
          <w:lang w:val="en-US" w:eastAsia="zh-CN"/>
        </w:rPr>
        <w:t xml:space="preserve">磋商小组应</w:t>
      </w:r>
      <w:r>
        <w:rPr>
          <w:rFonts w:hint="eastAsia" w:ascii="宋体" w:hAnsi="宋体" w:eastAsia="宋体" w:cs="Times New Roman"/>
          <w:b/>
          <w:bCs/>
          <w:color w:val="000000"/>
          <w:sz w:val="24"/>
          <w:szCs w:val="22"/>
          <w:highlight w:val="none"/>
          <w:lang w:val="en-US" w:eastAsia="zh-CN" w:bidi="ar"/>
        </w:rPr>
        <w:t xml:space="preserve">对磋商</w:t>
      </w:r>
      <w:r>
        <w:rPr>
          <w:rFonts w:hint="eastAsia" w:ascii="宋体" w:hAnsi="宋体" w:eastAsia="宋体" w:cs="Times New Roman"/>
          <w:b/>
          <w:bCs/>
          <w:color w:val="000000"/>
          <w:sz w:val="24"/>
          <w:szCs w:val="22"/>
          <w:highlight w:val="none"/>
          <w:lang w:val="zh-CN" w:eastAsia="zh-CN" w:bidi="ar"/>
        </w:rPr>
        <w:t xml:space="preserve">文件是否存在不合理条款</w:t>
      </w:r>
      <w:r>
        <w:rPr>
          <w:rFonts w:hint="eastAsia" w:ascii="宋体" w:hAnsi="宋体" w:eastAsia="宋体" w:cs="Times New Roman"/>
          <w:b/>
          <w:bCs/>
          <w:color w:val="000000"/>
          <w:sz w:val="24"/>
          <w:szCs w:val="22"/>
          <w:highlight w:val="none"/>
          <w:lang w:val="en-US" w:eastAsia="zh-CN" w:bidi="ar"/>
        </w:rPr>
        <w:t xml:space="preserve">进行论证，并在评审报告中写明</w:t>
      </w:r>
      <w:r>
        <w:rPr>
          <w:rFonts w:hint="eastAsia" w:ascii="宋体" w:hAnsi="宋体" w:eastAsia="宋体" w:cs="Times New Roman"/>
          <w:b/>
          <w:bCs/>
          <w:color w:val="000000"/>
          <w:sz w:val="24"/>
          <w:szCs w:val="22"/>
          <w:highlight w:val="none"/>
          <w:lang w:val="zh-CN" w:eastAsia="zh-CN" w:bidi="ar"/>
        </w:rPr>
        <w:t xml:space="preserve">论证意见。</w:t>
      </w:r>
      <w:r>
        <w:rPr>
          <w:rFonts w:ascii="宋体" w:hAnsi="宋体" w:eastAsia="宋体" w:cs="Times New Roman"/>
          <w:color w:val="000000"/>
          <w:sz w:val="24"/>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26.确定成交单位</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27.成交通知书</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highlight w:val="none"/>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09"/>
        <w:rPr>
          <w:rFonts w:hint="eastAsia"/>
          <w:color w:val="000000"/>
          <w:highlight w:val="none"/>
          <w:lang w:val="zh-CN"/>
        </w:rPr>
      </w:pPr>
      <w:r/>
      <w:bookmarkEnd w:id="43"/>
      <w:r/>
      <w:bookmarkEnd w:id="44"/>
      <w:r/>
      <w:bookmarkEnd w:id="45"/>
      <w:r/>
      <w:bookmarkEnd w:id="46"/>
      <w:r/>
      <w:bookmarkStart w:id="48" w:name="_Toc16938558"/>
      <w:r/>
      <w:bookmarkStart w:id="49" w:name="_Toc20823314"/>
      <w:r/>
      <w:bookmarkStart w:id="50" w:name="_Toc513029242"/>
      <w:r/>
      <w:bookmarkStart w:id="51" w:name="_Toc479757207"/>
      <w:r/>
      <w:bookmarkStart w:id="52" w:name="_Toc120614221"/>
      <w:r>
        <w:rPr>
          <w:rFonts w:hint="eastAsia"/>
          <w:color w:val="000000"/>
          <w:highlight w:val="none"/>
          <w:lang w:val="zh-CN"/>
        </w:rPr>
      </w:r>
      <w:r/>
    </w:p>
    <w:p>
      <w:pPr>
        <w:pStyle w:val="909"/>
        <w:rPr>
          <w:rFonts w:hint="eastAsia"/>
          <w:color w:val="000000"/>
          <w:highlight w:val="none"/>
          <w:lang w:val="zh-CN"/>
        </w:rPr>
      </w:pPr>
      <w:r>
        <w:rPr>
          <w:rFonts w:hint="eastAsia"/>
          <w:color w:val="000000"/>
          <w:highlight w:val="none"/>
          <w:lang w:val="zh-CN"/>
        </w:rPr>
      </w:r>
      <w:r/>
    </w:p>
    <w:p>
      <w:pPr>
        <w:pStyle w:val="95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8"/>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1"/>
        <w:jc w:val="center"/>
        <w:keepLines w:val="0"/>
        <w:keepNext w:val="0"/>
        <w:pageBreakBefore w:val="0"/>
        <w:spacing w:before="145" w:after="145" w:line="264" w:lineRule="auto"/>
        <w:widowControl w:val="off"/>
        <w:rPr>
          <w:rFonts w:hint="eastAsia" w:ascii="宋体" w:hAnsi="宋体"/>
          <w:bCs/>
          <w:color w:val="000000"/>
          <w:sz w:val="24"/>
          <w:szCs w:val="21"/>
          <w:highlight w:val="none"/>
          <w:lang w:eastAsia="zh-CN"/>
        </w:rPr>
        <w:outlineLvl w:val="9"/>
      </w:pPr>
      <w:r/>
      <w:bookmarkStart w:id="53" w:name="_Hlt16619369"/>
      <w:r/>
      <w:bookmarkEnd w:id="53"/>
      <w:r/>
      <w:bookmarkStart w:id="54" w:name="_Toc513029243"/>
      <w:r/>
      <w:bookmarkStart w:id="55" w:name="_Toc20823315"/>
      <w:r/>
      <w:bookmarkStart w:id="56" w:name="_Toc16938559"/>
      <w:r/>
      <w:bookmarkStart w:id="57" w:name="_Hlt16619350"/>
      <w:r/>
      <w:bookmarkStart w:id="58" w:name="_Toc120614244"/>
      <w:r/>
      <w:bookmarkStart w:id="59" w:name="_Toc20823346"/>
      <w:r/>
      <w:bookmarkStart w:id="60" w:name="_Toc16938590"/>
      <w:r/>
      <w:bookmarkStart w:id="61" w:name="_Toc462564139"/>
      <w:r/>
      <w:bookmarkStart w:id="62"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2"/>
        <w:ind w:left="0" w:firstLine="0"/>
        <w:keepLines w:val="0"/>
        <w:keepNext w:val="0"/>
        <w:pageBreakBefore w:val="0"/>
        <w:spacing w:line="264" w:lineRule="auto"/>
        <w:widowControl w:val="off"/>
        <w:rPr>
          <w:rFonts w:hint="eastAsia"/>
          <w:color w:val="000000"/>
          <w:highlight w:val="none"/>
          <w:lang w:eastAsia="zh-CN"/>
        </w:rPr>
        <w:outlineLvl w:val="9"/>
      </w:pPr>
      <w:r>
        <w:rPr>
          <w:rFonts w:hint="eastAsia"/>
          <w:color w:val="000000"/>
          <w:highlight w:val="none"/>
          <w:lang w:eastAsia="zh-CN"/>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Times New Roman"/>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871"/>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4"/>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w:t>
      </w:r>
      <w:r>
        <w:rPr>
          <w:rFonts w:hint="eastAsia" w:hAnsi="宋体" w:eastAsia="宋体" w:cs="Courier New"/>
          <w:color w:val="000000"/>
          <w:sz w:val="24"/>
          <w:szCs w:val="24"/>
          <w:highlight w:val="none"/>
        </w:rPr>
        <w:t xml:space="preserve">________________圆（____________________元）人民币。</w:t>
      </w:r>
      <w:r>
        <w:rPr>
          <w:rFonts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Times New Roman"/>
          <w:color w:val="000000"/>
          <w:sz w:val="24"/>
          <w:szCs w:val="24"/>
          <w:highlight w:val="none"/>
          <w:lang w:val="en-US" w:eastAsia="zh-CN"/>
        </w:rPr>
        <w:t xml:space="preserve">甲方于合同签订后支付</w:t>
      </w:r>
      <w:r>
        <w:rPr>
          <w:rFonts w:hint="eastAsia" w:ascii="宋体" w:hAnsi="宋体" w:cs="Times New Roman"/>
          <w:color w:val="000000"/>
          <w:sz w:val="24"/>
          <w:szCs w:val="24"/>
          <w:highlight w:val="none"/>
          <w:lang w:val="en-US" w:eastAsia="zh-CN"/>
        </w:rPr>
        <w:t xml:space="preserve">年度</w:t>
      </w:r>
      <w:r>
        <w:rPr>
          <w:rFonts w:hint="eastAsia" w:ascii="宋体" w:hAnsi="宋体" w:eastAsia="宋体" w:cs="Times New Roman"/>
          <w:color w:val="000000"/>
          <w:sz w:val="24"/>
          <w:szCs w:val="24"/>
          <w:highlight w:val="none"/>
          <w:lang w:val="en-US" w:eastAsia="zh-CN"/>
        </w:rPr>
        <w:t xml:space="preserve">合同款的</w:t>
      </w:r>
      <w:r>
        <w:rPr>
          <w:rFonts w:hint="eastAsia" w:ascii="宋体" w:hAnsi="宋体" w:cs="Courier New"/>
          <w:b w:val="0"/>
          <w:bCs w:val="0"/>
          <w:color w:val="000000"/>
          <w:sz w:val="24"/>
          <w:szCs w:val="24"/>
          <w:highlight w:val="none"/>
          <w:u w:val="none"/>
          <w:lang w:val="en-US" w:eastAsia="zh-CN"/>
        </w:rPr>
        <w:t xml:space="preserve">30</w:t>
      </w:r>
      <w:r>
        <w:rPr>
          <w:rFonts w:hint="eastAsia" w:ascii="宋体" w:hAnsi="宋体" w:eastAsia="宋体" w:cs="Times New Roman"/>
          <w:color w:val="000000"/>
          <w:sz w:val="24"/>
          <w:szCs w:val="24"/>
          <w:highlight w:val="none"/>
          <w:lang w:val="en-US" w:eastAsia="zh-CN"/>
        </w:rPr>
        <w:t xml:space="preserve">%作为预付款，该预付款在支付合同款时分次扣回。合同款按</w:t>
      </w:r>
      <w:r>
        <w:rPr>
          <w:rFonts w:hint="eastAsia" w:ascii="宋体" w:hAnsi="宋体" w:eastAsia="宋体" w:cs="Times New Roman"/>
          <w:color w:val="000000"/>
          <w:sz w:val="24"/>
          <w:szCs w:val="24"/>
          <w:highlight w:val="none"/>
          <w:u w:val="none"/>
          <w:lang w:val="en-US" w:eastAsia="zh-CN"/>
        </w:rPr>
        <w:t xml:space="preserve">月考核合格后支付，</w:t>
      </w:r>
      <w:r>
        <w:rPr>
          <w:rFonts w:hint="eastAsia" w:ascii="宋体" w:hAnsi="宋体" w:eastAsia="宋体" w:cs="Times New Roman"/>
          <w:color w:val="000000"/>
          <w:sz w:val="24"/>
          <w:szCs w:val="24"/>
          <w:highlight w:val="none"/>
          <w:lang w:val="en-US" w:eastAsia="zh-CN"/>
        </w:rPr>
        <w:t xml:space="preserve">考核扣除的费用从应支付的款项中扣除。</w:t>
      </w:r>
      <w:r>
        <w:rPr>
          <w:rFonts w:hint="eastAsia" w:ascii="宋体" w:hAnsi="宋体" w:eastAsia="宋体" w:cs="Courier New"/>
          <w:color w:val="000000"/>
          <w:sz w:val="24"/>
          <w:szCs w:val="24"/>
          <w:highlight w:val="none"/>
          <w:lang w:val="en-US" w:eastAsia="zh-CN"/>
        </w:rPr>
      </w:r>
      <w:r/>
    </w:p>
    <w:p>
      <w:pPr>
        <w:pStyle w:val="871"/>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4"/>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bookmarkEnd w:id="54"/>
      <w:r/>
      <w:bookmarkEnd w:id="55"/>
      <w:r/>
      <w:bookmarkEnd w:id="56"/>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4"/>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14"/>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14"/>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14"/>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14"/>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4"/>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871"/>
        <w:jc w:val="center"/>
        <w:keepLines w:val="0"/>
        <w:keepNext w:val="0"/>
        <w:pageBreakBefore w:val="0"/>
        <w:spacing w:line="252" w:lineRule="auto"/>
        <w:widowControl w:val="off"/>
        <w:rPr>
          <w:rFonts w:hint="eastAsia" w:ascii="黑体" w:hAnsi="Courier New" w:eastAsia="黑体" w:cs="Courier New"/>
          <w:bCs/>
          <w:color w:val="000000"/>
          <w:sz w:val="44"/>
          <w:szCs w:val="21"/>
          <w:highlight w:val="none"/>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5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58"/>
      <w:r/>
      <w:bookmarkEnd w:id="59"/>
      <w:r/>
      <w:bookmarkEnd w:id="60"/>
      <w:r/>
      <w:bookmarkStart w:id="63" w:name="_Toc49090575"/>
      <w:r/>
      <w:bookmarkStart w:id="64" w:name="_Toc26554093"/>
      <w:r>
        <w:rPr>
          <w:rFonts w:hint="eastAsia" w:ascii="黑体" w:hAnsi="Courier New" w:eastAsia="黑体" w:cs="Courier New"/>
          <w:bCs/>
          <w:color w:val="000000"/>
          <w:sz w:val="44"/>
          <w:szCs w:val="21"/>
          <w:highlight w:val="none"/>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rPr>
      </w:pPr>
      <w:r/>
      <w:bookmarkStart w:id="65"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本项目共有2个采购包。</w:t>
      </w:r>
      <w:r>
        <w:rPr>
          <w:rFonts w:ascii="宋体" w:hAnsi="宋体"/>
          <w:color w:val="000000"/>
          <w:sz w:val="24"/>
          <w:szCs w:val="24"/>
          <w:highlight w:val="none"/>
          <w:lang w:val="en-US" w:eastAsia="zh-CN"/>
        </w:rPr>
      </w:r>
      <w:r/>
    </w:p>
    <w:p>
      <w:pPr>
        <w:pStyle w:val="871"/>
        <w:ind w:firstLine="480"/>
        <w:keepLines w:val="0"/>
        <w:keepNext w:val="0"/>
        <w:pageBreakBefore w:val="0"/>
        <w:spacing w:line="24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1.坐落位置</w:t>
      </w:r>
      <w:r>
        <w:rPr>
          <w:rFonts w:hint="eastAsia" w:ascii="宋体" w:hAnsi="宋体" w:eastAsia="宋体" w:cs="Times New Roman"/>
          <w:color w:val="000000"/>
          <w:sz w:val="24"/>
          <w:szCs w:val="24"/>
          <w:highlight w:val="none"/>
          <w:lang w:val="en-US" w:eastAsia="zh-CN"/>
        </w:rPr>
      </w:r>
      <w:r/>
    </w:p>
    <w:p>
      <w:pPr>
        <w:pStyle w:val="871"/>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采购包1：</w:t>
      </w:r>
      <w:r>
        <w:rPr>
          <w:rFonts w:hint="eastAsia" w:ascii="宋体" w:hAnsi="宋体" w:eastAsia="宋体" w:cs="Times New Roman"/>
          <w:color w:val="000000"/>
          <w:sz w:val="24"/>
          <w:szCs w:val="24"/>
          <w:highlight w:val="none"/>
        </w:rPr>
        <w:t xml:space="preserve">南京市疾病预防控制中心紫竹林院区坐落南京市鼓楼区紫竹林2号、3号。</w:t>
      </w:r>
      <w:r>
        <w:rPr>
          <w:rFonts w:hint="eastAsia" w:ascii="宋体" w:hAnsi="宋体" w:eastAsia="宋体" w:cs="Times New Roman"/>
          <w:color w:val="000000"/>
          <w:sz w:val="24"/>
          <w:szCs w:val="24"/>
          <w:highlight w:val="none"/>
        </w:rPr>
      </w:r>
      <w:r/>
    </w:p>
    <w:p>
      <w:pPr>
        <w:pStyle w:val="871"/>
        <w:ind w:firstLine="480"/>
        <w:keepLines w:val="0"/>
        <w:keepNext w:val="0"/>
        <w:pageBreakBefore w:val="0"/>
        <w:spacing w:line="24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采购包2：</w:t>
      </w:r>
      <w:r>
        <w:rPr>
          <w:rFonts w:hint="eastAsia" w:ascii="宋体" w:hAnsi="宋体" w:eastAsia="宋体" w:cs="Times New Roman"/>
          <w:color w:val="000000"/>
          <w:sz w:val="24"/>
          <w:szCs w:val="24"/>
          <w:highlight w:val="none"/>
        </w:rPr>
        <w:t xml:space="preserve">南京市疾病预防控制中心</w:t>
      </w:r>
      <w:bookmarkStart w:id="66" w:name="OLE_LINK4"/>
      <w:r/>
      <w:bookmarkStart w:id="67" w:name="OLE_LINK5"/>
      <w:r/>
      <w:bookmarkStart w:id="68" w:name="OLE_LINK6"/>
      <w:r>
        <w:rPr>
          <w:rFonts w:hint="eastAsia" w:ascii="宋体" w:hAnsi="宋体" w:eastAsia="宋体" w:cs="Times New Roman"/>
          <w:color w:val="000000"/>
          <w:sz w:val="24"/>
          <w:szCs w:val="24"/>
          <w:highlight w:val="none"/>
        </w:rPr>
        <w:t xml:space="preserve">昆仑路院</w:t>
      </w:r>
      <w:bookmarkEnd w:id="67"/>
      <w:r/>
      <w:bookmarkEnd w:id="68"/>
      <w:r>
        <w:rPr>
          <w:rFonts w:hint="eastAsia" w:ascii="宋体" w:hAnsi="宋体" w:eastAsia="宋体" w:cs="Times New Roman"/>
          <w:color w:val="000000"/>
          <w:sz w:val="24"/>
          <w:szCs w:val="24"/>
          <w:highlight w:val="none"/>
        </w:rPr>
        <w:t xml:space="preserve">区</w:t>
      </w:r>
      <w:bookmarkEnd w:id="66"/>
      <w:r>
        <w:rPr>
          <w:rFonts w:hint="eastAsia" w:ascii="宋体" w:hAnsi="宋体" w:eastAsia="宋体" w:cs="Times New Roman"/>
          <w:color w:val="000000"/>
          <w:sz w:val="24"/>
          <w:szCs w:val="24"/>
          <w:highlight w:val="none"/>
        </w:rPr>
        <w:t xml:space="preserve">坐落南京市玄武区昆仑路16号。</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2.使用面积</w:t>
      </w:r>
      <w:r>
        <w:rPr>
          <w:rFonts w:hint="eastAsia" w:ascii="宋体" w:hAnsi="宋体" w:eastAsia="宋体" w:cs="Times New Roman"/>
          <w:color w:val="000000"/>
          <w:sz w:val="24"/>
          <w:szCs w:val="24"/>
          <w:highlight w:val="none"/>
          <w:lang w:val="en-US" w:eastAsia="zh-CN"/>
        </w:rPr>
      </w:r>
      <w:r/>
    </w:p>
    <w:p>
      <w:pPr>
        <w:pStyle w:val="871"/>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采购包1：</w:t>
      </w:r>
      <w:r>
        <w:rPr>
          <w:rFonts w:hint="eastAsia" w:ascii="宋体" w:hAnsi="宋体" w:eastAsia="宋体" w:cs="Times New Roman"/>
          <w:color w:val="000000"/>
          <w:sz w:val="24"/>
          <w:szCs w:val="24"/>
          <w:highlight w:val="none"/>
        </w:rPr>
        <w:t xml:space="preserve">南京市疾病预防控制中心紫竹林院区建筑面积22700平方米。</w:t>
      </w:r>
      <w:r>
        <w:rPr>
          <w:rFonts w:hint="eastAsia" w:ascii="宋体" w:hAnsi="宋体" w:eastAsia="宋体" w:cs="Times New Roman"/>
          <w:color w:val="000000"/>
          <w:sz w:val="24"/>
          <w:szCs w:val="24"/>
          <w:highlight w:val="none"/>
        </w:rPr>
      </w:r>
      <w:r/>
    </w:p>
    <w:p>
      <w:pPr>
        <w:pStyle w:val="871"/>
        <w:ind w:firstLine="480"/>
        <w:keepLines w:val="0"/>
        <w:keepNext w:val="0"/>
        <w:pageBreakBefore w:val="0"/>
        <w:spacing w:line="24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采购包2：</w:t>
      </w:r>
      <w:r>
        <w:rPr>
          <w:rFonts w:hint="eastAsia" w:ascii="宋体" w:hAnsi="宋体" w:eastAsia="宋体" w:cs="Times New Roman"/>
          <w:color w:val="000000"/>
          <w:sz w:val="24"/>
          <w:szCs w:val="24"/>
          <w:highlight w:val="none"/>
        </w:rPr>
        <w:t xml:space="preserve">南京市疾病预防控制中心昆仑路院区建筑面积7800平方米。</w:t>
      </w:r>
      <w:r>
        <w:rPr>
          <w:rFonts w:hint="eastAsia" w:ascii="宋体" w:hAnsi="宋体" w:eastAsia="宋体" w:cs="Times New Roman"/>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871"/>
        <w:ind w:firstLine="48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采购包1：</w:t>
      </w:r>
      <w:r>
        <w:rPr>
          <w:rFonts w:ascii="宋体" w:hAnsi="宋体"/>
          <w:color w:val="000000"/>
          <w:sz w:val="24"/>
          <w:szCs w:val="24"/>
          <w:highlight w:val="none"/>
        </w:rPr>
        <w:t xml:space="preserve">包括但不限于</w:t>
      </w:r>
      <w:r>
        <w:rPr>
          <w:rFonts w:hint="eastAsia" w:ascii="宋体" w:hAnsi="宋体"/>
          <w:color w:val="000000"/>
          <w:sz w:val="24"/>
          <w:szCs w:val="24"/>
          <w:highlight w:val="none"/>
        </w:rPr>
        <w:t xml:space="preserve">保洁服务、外环服务、保安服务、</w:t>
      </w:r>
      <w:bookmarkStart w:id="69" w:name="OLE_LINK7"/>
      <w:r>
        <w:rPr>
          <w:rFonts w:ascii="宋体" w:hAnsi="宋体"/>
          <w:color w:val="000000"/>
          <w:sz w:val="24"/>
          <w:szCs w:val="24"/>
          <w:highlight w:val="none"/>
        </w:rPr>
        <w:t xml:space="preserve">停车管理系统、</w:t>
      </w:r>
      <w:bookmarkEnd w:id="69"/>
      <w:r>
        <w:rPr>
          <w:rFonts w:ascii="宋体" w:hAnsi="宋体"/>
          <w:color w:val="000000"/>
          <w:sz w:val="24"/>
          <w:szCs w:val="24"/>
          <w:highlight w:val="none"/>
        </w:rPr>
        <w:t xml:space="preserve">安防系统、安检系统、配电房值守、</w:t>
      </w:r>
      <w:r>
        <w:rPr>
          <w:rFonts w:hint="eastAsia" w:ascii="宋体" w:hAnsi="宋体"/>
          <w:color w:val="000000"/>
          <w:sz w:val="24"/>
          <w:szCs w:val="24"/>
          <w:highlight w:val="none"/>
        </w:rPr>
        <w:t xml:space="preserve">消控室值守</w:t>
      </w:r>
      <w:r>
        <w:rPr>
          <w:rFonts w:ascii="宋体" w:hAnsi="宋体"/>
          <w:color w:val="000000"/>
          <w:sz w:val="24"/>
          <w:szCs w:val="24"/>
          <w:highlight w:val="none"/>
        </w:rPr>
        <w:t xml:space="preserve">等。</w:t>
      </w:r>
      <w:r>
        <w:rPr>
          <w:rFonts w:ascii="宋体" w:hAnsi="宋体"/>
          <w:color w:val="000000"/>
          <w:sz w:val="24"/>
          <w:szCs w:val="24"/>
          <w:highlight w:val="none"/>
        </w:rPr>
      </w:r>
      <w:r/>
    </w:p>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采购包2：</w:t>
      </w:r>
      <w:r>
        <w:rPr>
          <w:rFonts w:ascii="宋体" w:hAnsi="宋体"/>
          <w:color w:val="000000"/>
          <w:sz w:val="24"/>
          <w:szCs w:val="24"/>
          <w:highlight w:val="none"/>
        </w:rPr>
        <w:t xml:space="preserve">包括但不限于</w:t>
      </w:r>
      <w:bookmarkStart w:id="70" w:name="OLE_LINK3"/>
      <w:r>
        <w:rPr>
          <w:rFonts w:hint="eastAsia" w:ascii="宋体" w:hAnsi="宋体"/>
          <w:color w:val="000000"/>
          <w:sz w:val="24"/>
          <w:szCs w:val="24"/>
          <w:highlight w:val="none"/>
        </w:rPr>
        <w:t xml:space="preserve">保洁服务、外环服务、保安服务、</w:t>
      </w:r>
      <w:bookmarkEnd w:id="70"/>
      <w:r/>
      <w:bookmarkStart w:id="71" w:name="OLE_LINK1"/>
      <w:r>
        <w:rPr>
          <w:rFonts w:ascii="宋体" w:hAnsi="宋体"/>
          <w:color w:val="000000"/>
          <w:sz w:val="24"/>
          <w:szCs w:val="24"/>
          <w:highlight w:val="none"/>
        </w:rPr>
        <w:t xml:space="preserve">停车管理系统、</w:t>
      </w:r>
      <w:r>
        <w:rPr>
          <w:rFonts w:hint="eastAsia" w:ascii="宋体" w:hAnsi="宋体"/>
          <w:color w:val="000000"/>
          <w:sz w:val="24"/>
          <w:szCs w:val="24"/>
          <w:highlight w:val="none"/>
        </w:rPr>
        <w:t xml:space="preserve">消控室值守</w:t>
      </w:r>
      <w:bookmarkEnd w:id="71"/>
      <w:r>
        <w:rPr>
          <w:rFonts w:hint="eastAsia" w:ascii="宋体" w:hAnsi="宋体"/>
          <w:color w:val="000000"/>
          <w:sz w:val="24"/>
          <w:szCs w:val="24"/>
          <w:highlight w:val="none"/>
        </w:rPr>
        <w:t xml:space="preserve">、配电房值守等。</w:t>
      </w:r>
      <w:r>
        <w:rPr>
          <w:rFonts w:hint="eastAsia" w:ascii="宋体" w:hAnsi="宋体"/>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三、项目清单</w:t>
      </w:r>
      <w:r>
        <w:rPr>
          <w:rFonts w:hint="eastAsia" w:ascii="黑体" w:hAnsi="黑体" w:eastAsia="黑体" w:cs="黑体"/>
          <w:color w:val="000000"/>
          <w:sz w:val="24"/>
          <w:szCs w:val="24"/>
          <w:highlight w:val="none"/>
          <w:lang w:eastAsia="zh-CN"/>
        </w:rPr>
      </w:r>
      <w:r/>
    </w:p>
    <w:tbl>
      <w:tblPr>
        <w:tblStyle w:val="1000"/>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71"/>
              <w:jc w:val="center"/>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序号</w:t>
            </w:r>
            <w:r>
              <w:rPr>
                <w:rStyle w:val="881"/>
                <w:rFonts w:hint="eastAsia" w:ascii="宋体" w:hAnsi="宋体" w:eastAsia="宋体" w:cs="Times New Roman"/>
                <w:bCs/>
                <w:color w:val="000000"/>
                <w:sz w:val="24"/>
                <w:szCs w:val="24"/>
                <w:highlight w:val="none"/>
                <w:lang w:val="en-US" w:eastAsia="zh-CN" w:bidi="ar-SA"/>
              </w:rPr>
            </w:r>
            <w:r/>
          </w:p>
        </w:tc>
        <w:tc>
          <w:tcPr>
            <w:tcW w:w="1413" w:type="dxa"/>
            <w:vAlign w:val="center"/>
            <w:textDirection w:val="lrTb"/>
            <w:noWrap w:val="false"/>
          </w:tcPr>
          <w:p>
            <w:pPr>
              <w:pStyle w:val="871"/>
              <w:jc w:val="center"/>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名称</w:t>
            </w:r>
            <w:r>
              <w:rPr>
                <w:rStyle w:val="881"/>
                <w:rFonts w:hint="eastAsia" w:ascii="宋体" w:hAnsi="宋体" w:eastAsia="宋体" w:cs="Times New Roman"/>
                <w:bCs/>
                <w:color w:val="000000"/>
                <w:sz w:val="24"/>
                <w:szCs w:val="24"/>
                <w:highlight w:val="none"/>
                <w:lang w:val="en-US" w:eastAsia="zh-CN" w:bidi="ar-SA"/>
              </w:rPr>
            </w:r>
            <w:r/>
          </w:p>
        </w:tc>
        <w:tc>
          <w:tcPr>
            <w:tcW w:w="418" w:type="dxa"/>
            <w:vAlign w:val="center"/>
            <w:textDirection w:val="lrTb"/>
            <w:noWrap w:val="false"/>
          </w:tcPr>
          <w:p>
            <w:pPr>
              <w:pStyle w:val="871"/>
              <w:jc w:val="center"/>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数量</w:t>
            </w:r>
            <w:r>
              <w:rPr>
                <w:rStyle w:val="881"/>
                <w:rFonts w:hint="eastAsia" w:ascii="宋体" w:hAnsi="宋体" w:eastAsia="宋体" w:cs="Times New Roman"/>
                <w:bCs/>
                <w:color w:val="000000"/>
                <w:sz w:val="24"/>
                <w:szCs w:val="24"/>
                <w:highlight w:val="none"/>
                <w:lang w:val="en-US" w:eastAsia="zh-CN" w:bidi="ar-SA"/>
              </w:rPr>
            </w:r>
            <w:r/>
          </w:p>
        </w:tc>
        <w:tc>
          <w:tcPr>
            <w:tcW w:w="424" w:type="dxa"/>
            <w:vAlign w:val="center"/>
            <w:textDirection w:val="lrTb"/>
            <w:noWrap w:val="false"/>
          </w:tcPr>
          <w:p>
            <w:pPr>
              <w:pStyle w:val="871"/>
              <w:jc w:val="center"/>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单位</w:t>
            </w:r>
            <w:r>
              <w:rPr>
                <w:rStyle w:val="881"/>
                <w:rFonts w:hint="eastAsia" w:ascii="宋体" w:hAnsi="宋体" w:eastAsia="宋体" w:cs="Times New Roman"/>
                <w:bCs/>
                <w:color w:val="000000"/>
                <w:sz w:val="24"/>
                <w:szCs w:val="24"/>
                <w:highlight w:val="none"/>
                <w:lang w:val="en-US" w:eastAsia="zh-CN" w:bidi="ar-SA"/>
              </w:rPr>
            </w:r>
            <w:r/>
          </w:p>
        </w:tc>
        <w:tc>
          <w:tcPr>
            <w:tcW w:w="1067" w:type="dxa"/>
            <w:vAlign w:val="center"/>
            <w:textDirection w:val="lrTb"/>
            <w:noWrap w:val="false"/>
          </w:tcPr>
          <w:p>
            <w:pPr>
              <w:pStyle w:val="871"/>
              <w:jc w:val="center"/>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所属行业类型</w:t>
            </w:r>
            <w:r>
              <w:rPr>
                <w:rStyle w:val="881"/>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71"/>
              <w:jc w:val="center"/>
              <w:keepLines w:val="0"/>
              <w:keepNext w:val="0"/>
              <w:pageBreakBefore w:val="0"/>
              <w:spacing w:line="240" w:lineRule="auto"/>
              <w:widowControl w:val="off"/>
              <w:rPr>
                <w:rStyle w:val="881"/>
                <w:rFonts w:ascii="宋体" w:hAnsi="宋体" w:eastAsia="宋体"/>
                <w:color w:val="000000"/>
                <w:sz w:val="24"/>
                <w:szCs w:val="24"/>
                <w:highlight w:val="none"/>
              </w:rPr>
            </w:pPr>
            <w:r>
              <w:rPr>
                <w:rStyle w:val="881"/>
                <w:rFonts w:cs="Times New Roman"/>
                <w:color w:val="000000"/>
                <w:sz w:val="24"/>
                <w:szCs w:val="24"/>
                <w:highlight w:val="none"/>
              </w:rPr>
              <w:t xml:space="preserve">属性</w:t>
            </w:r>
            <w:r>
              <w:rPr>
                <w:rStyle w:val="881"/>
                <w:rFonts w:ascii="宋体" w:hAnsi="宋体" w:eastAsia="宋体"/>
                <w:color w:val="000000"/>
                <w:sz w:val="24"/>
                <w:szCs w:val="24"/>
                <w:highlight w:val="none"/>
              </w:rPr>
            </w:r>
            <w:r/>
          </w:p>
        </w:tc>
        <w:tc>
          <w:tcPr>
            <w:tcW w:w="685" w:type="dxa"/>
            <w:vAlign w:val="center"/>
            <w:textDirection w:val="lrTb"/>
            <w:noWrap w:val="false"/>
          </w:tcPr>
          <w:p>
            <w:pPr>
              <w:pStyle w:val="871"/>
              <w:jc w:val="center"/>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备注</w:t>
            </w:r>
            <w:r>
              <w:rPr>
                <w:rStyle w:val="881"/>
                <w:rFonts w:hint="eastAsia" w:ascii="宋体" w:hAnsi="宋体" w:eastAsia="宋体" w:cs="Times New Roman"/>
                <w:bCs/>
                <w:color w:val="000000"/>
                <w:sz w:val="24"/>
                <w:szCs w:val="24"/>
                <w:highlight w:val="none"/>
                <w:lang w:val="en-US" w:eastAsia="zh-CN" w:bidi="ar-SA"/>
              </w:rPr>
            </w:r>
            <w:r/>
          </w:p>
        </w:tc>
      </w:tr>
      <w:tr>
        <w:trPr>
          <w:trHeight w:val="597"/>
        </w:trPr>
        <w:tc>
          <w:tcPr>
            <w:tcW w:w="421" w:type="dxa"/>
            <w:vAlign w:val="center"/>
            <w:textDirection w:val="lrTb"/>
            <w:noWrap w:val="false"/>
          </w:tcPr>
          <w:p>
            <w:pPr>
              <w:pStyle w:val="871"/>
              <w:jc w:val="center"/>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81"/>
                <w:rFonts w:hint="eastAsia" w:ascii="宋体" w:hAnsi="宋体" w:eastAsia="宋体" w:cs="Times New Roman"/>
                <w:bCs/>
                <w:color w:val="000000"/>
                <w:sz w:val="24"/>
                <w:szCs w:val="24"/>
                <w:highlight w:val="none"/>
                <w:lang w:val="en-US" w:eastAsia="zh-CN" w:bidi="ar-SA"/>
              </w:rPr>
            </w:r>
            <w:r/>
          </w:p>
        </w:tc>
        <w:tc>
          <w:tcPr>
            <w:tcW w:w="1413" w:type="dxa"/>
            <w:vAlign w:val="center"/>
            <w:textDirection w:val="lrTb"/>
            <w:noWrap w:val="false"/>
          </w:tcPr>
          <w:p>
            <w:pPr>
              <w:pStyle w:val="871"/>
              <w:jc w:val="both"/>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881"/>
                <w:rFonts w:hint="eastAsia" w:ascii="宋体" w:hAnsi="宋体" w:eastAsia="宋体" w:cs="Times New Roman"/>
                <w:bCs/>
                <w:color w:val="000000"/>
                <w:sz w:val="24"/>
                <w:szCs w:val="24"/>
                <w:highlight w:val="none"/>
                <w:lang w:val="en-US" w:eastAsia="zh-CN" w:bidi="ar-SA"/>
              </w:rPr>
            </w:r>
            <w:r/>
          </w:p>
        </w:tc>
        <w:tc>
          <w:tcPr>
            <w:tcW w:w="418" w:type="dxa"/>
            <w:vAlign w:val="center"/>
            <w:textDirection w:val="lrTb"/>
            <w:noWrap w:val="false"/>
          </w:tcPr>
          <w:p>
            <w:pPr>
              <w:pStyle w:val="871"/>
              <w:jc w:val="center"/>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81"/>
                <w:rFonts w:hint="eastAsia" w:ascii="宋体" w:hAnsi="宋体" w:eastAsia="宋体" w:cs="Times New Roman"/>
                <w:bCs/>
                <w:color w:val="000000"/>
                <w:sz w:val="24"/>
                <w:szCs w:val="24"/>
                <w:highlight w:val="none"/>
                <w:lang w:val="en-US" w:eastAsia="zh-CN" w:bidi="ar-SA"/>
              </w:rPr>
            </w:r>
            <w:r/>
          </w:p>
        </w:tc>
        <w:tc>
          <w:tcPr>
            <w:tcW w:w="424" w:type="dxa"/>
            <w:vAlign w:val="center"/>
            <w:textDirection w:val="lrTb"/>
            <w:noWrap w:val="false"/>
          </w:tcPr>
          <w:p>
            <w:pPr>
              <w:pStyle w:val="871"/>
              <w:jc w:val="center"/>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881"/>
                <w:rFonts w:hint="eastAsia" w:ascii="宋体" w:hAnsi="宋体" w:eastAsia="宋体" w:cs="Times New Roman"/>
                <w:bCs/>
                <w:color w:val="000000"/>
                <w:sz w:val="24"/>
                <w:szCs w:val="24"/>
                <w:highlight w:val="none"/>
                <w:lang w:val="en-US" w:eastAsia="zh-CN" w:bidi="ar-SA"/>
              </w:rPr>
            </w:r>
            <w:r/>
          </w:p>
        </w:tc>
        <w:tc>
          <w:tcPr>
            <w:tcW w:w="1067" w:type="dxa"/>
            <w:vAlign w:val="center"/>
            <w:textDirection w:val="lrTb"/>
            <w:noWrap w:val="false"/>
          </w:tcPr>
          <w:p>
            <w:pPr>
              <w:pStyle w:val="871"/>
              <w:jc w:val="center"/>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881"/>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685" w:type="dxa"/>
            <w:vAlign w:val="center"/>
            <w:textDirection w:val="lrTb"/>
            <w:noWrap w:val="false"/>
          </w:tcPr>
          <w:p>
            <w:pPr>
              <w:pStyle w:val="871"/>
              <w:jc w:val="center"/>
              <w:spacing w:line="240" w:lineRule="auto"/>
              <w:widowControl w:val="off"/>
              <w:rPr>
                <w:rStyle w:val="881"/>
                <w:rFonts w:hint="eastAsia" w:ascii="宋体" w:hAnsi="宋体" w:eastAsia="宋体" w:cs="Times New Roman"/>
                <w:bCs/>
                <w:color w:val="000000"/>
                <w:sz w:val="24"/>
                <w:szCs w:val="24"/>
                <w:highlight w:val="none"/>
                <w:lang w:val="en-US" w:eastAsia="zh-CN" w:bidi="ar-SA"/>
              </w:rPr>
            </w:pPr>
            <w:r>
              <w:rPr>
                <w:rStyle w:val="881"/>
                <w:rFonts w:hint="eastAsia" w:ascii="宋体" w:hAnsi="宋体" w:eastAsia="宋体" w:cs="Times New Roman"/>
                <w:bCs/>
                <w:color w:val="000000"/>
                <w:sz w:val="24"/>
                <w:szCs w:val="24"/>
                <w:highlight w:val="none"/>
                <w:lang w:val="en-US" w:eastAsia="zh-CN" w:bidi="ar-SA"/>
              </w:rPr>
            </w:r>
            <w:r/>
          </w:p>
        </w:tc>
      </w:tr>
    </w:tbl>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黑体" w:hAnsi="黑体" w:eastAsia="黑体" w:cs="黑体"/>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871"/>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1.服务要求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采购包1、采购包2</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bl>
      <w:tblPr>
        <w:tblW w:w="10030"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30"/>
      </w:tblGrid>
      <w:tr>
        <w:trPr/>
        <w:tc>
          <w:tcPr>
            <w:tcW w:w="10030" w:type="dxa"/>
            <w:vAlign w:val="top"/>
            <w:textDirection w:val="lrTb"/>
            <w:noWrap w:val="false"/>
          </w:tcPr>
          <w:p>
            <w:pPr>
              <w:pStyle w:val="871"/>
              <w:jc w:val="left"/>
              <w:spacing w:line="32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1.1保洁服务标准</w:t>
            </w:r>
            <w:r>
              <w:rPr>
                <w:rFonts w:ascii="宋体" w:hAnsi="宋体" w:cs="宋体"/>
                <w:b/>
                <w:bCs/>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1保洁服务范围：采购</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院内公共区域、办公楼内区域。</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2保洁总服务内容、质量标准及要求：</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大院内公共区域：内部道路、3米下外立面玻璃，门头、天花板、垃圾站、宣传栏、公共设施设备、承包区域院落等区域，及时清除各种垃圾等杂物，无积灰、印迹、污渍。办公楼内包括：天花、顶棚、顶楼平台、内墙、玻璃、高处灯具、通风口、地面、标识、室内家具、设备设施、楼梯、走廊、通道、窗户、宣传栏、洗手间、电梯间、领导办公室、公共房间、公共通道）；</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2.2及时按照南京市生活垃圾分类规范要求分类收集生活垃圾，并送到院内指定地点存放；</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2.3水电和设备等设施类服务内容：一般机器表面清洁（有特殊规定的设备除外），消防设施、空调的过滤网际外壳洗尘与保洁；</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2.4不锈钢保洁服务内容：包括所有不锈钢制品、设施、设备，除有明确规定的保洁要求外，至少每二个月用不锈钢油保养一次。哑光不锈钢表面无污渍、无灰尘；镜面不锈钢表面光亮，三米内能清晰映出人影；</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2.5为防止交叉感染，对不同区域的清洁工具按院感的要求实行严格分类摆放和使用，用颜色、字标等方式进行区分；</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2.6每天为重点办公室打开水；</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2.7做好楼内 PVC 地面/橡胶以及其它各种材质地板、墙面的养护；</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2.8承包区域夏季除蚊虫蝇药水喷洒工作并负责提供药剂；</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2.9生活垃圾站点管理，每日与环卫所对接，将垃圾清理、运出；</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2.10供应商对办公楼的项目管理配置专用的洗地机、自动洗地吸水机、抛光机、吸水</w:t>
            </w:r>
            <w:r>
              <w:rPr>
                <w:rFonts w:hint="eastAsia" w:ascii="宋体" w:hAnsi="宋体" w:cs="宋体"/>
                <w:color w:val="000000"/>
                <w:sz w:val="24"/>
                <w:szCs w:val="24"/>
                <w:highlight w:val="none"/>
                <w:lang w:val="en-US" w:eastAsia="zh-CN"/>
              </w:rPr>
              <w:t xml:space="preserve">吸</w:t>
            </w:r>
            <w:r>
              <w:rPr>
                <w:rFonts w:hint="eastAsia" w:ascii="宋体" w:hAnsi="宋体" w:cs="宋体"/>
                <w:color w:val="000000"/>
                <w:sz w:val="24"/>
                <w:szCs w:val="24"/>
                <w:highlight w:val="none"/>
              </w:rPr>
              <w:t xml:space="preserve">尘机、地坪/地毯吹干机、真空吸尘机、垃圾车等；</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2.11供应商提供保洁用的清洁剂、洗涤剂、地面保护材料；</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2.12上岗员工培训通过率100%，培训资料可查；</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2.13为提高物业管理水平，所有物业人员还需进行宾馆礼仪的培训。除供应商对服务人员的培训外，必要时需接受采购人对服务人员的集中培训。</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2.14具体保洁项目要求</w:t>
            </w:r>
            <w:r>
              <w:rPr>
                <w:rFonts w:hint="eastAsia" w:ascii="宋体" w:hAnsi="宋体" w:cs="宋体"/>
                <w:color w:val="000000"/>
                <w:sz w:val="24"/>
                <w:szCs w:val="24"/>
                <w:highlight w:val="none"/>
              </w:rPr>
              <w:br w:type="page" w:clear="all"/>
            </w:r>
            <w:r>
              <w:rPr>
                <w:rFonts w:ascii="宋体" w:hAnsi="宋体" w:cs="宋体"/>
                <w:color w:val="000000"/>
                <w:sz w:val="24"/>
                <w:szCs w:val="24"/>
                <w:highlight w:val="none"/>
              </w:rPr>
            </w:r>
            <w:r/>
          </w:p>
          <w:tbl>
            <w:tblPr>
              <w:tblW w:w="0" w:type="auto"/>
              <w:tblInd w:w="2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709"/>
              <w:gridCol w:w="3118"/>
              <w:gridCol w:w="4678"/>
            </w:tblGrid>
            <w:tr>
              <w:trPr>
                <w:trHeight w:val="467"/>
              </w:trPr>
              <w:tc>
                <w:tcPr>
                  <w:tcW w:w="705"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位置 </w:t>
                  </w: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清洁项目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清洁标准 </w:t>
                  </w:r>
                  <w:r>
                    <w:rPr>
                      <w:rFonts w:ascii="宋体" w:hAnsi="宋体" w:cs="宋体"/>
                      <w:color w:val="000000"/>
                      <w:sz w:val="24"/>
                      <w:szCs w:val="24"/>
                      <w:highlight w:val="none"/>
                    </w:rPr>
                  </w:r>
                  <w:r/>
                </w:p>
              </w:tc>
            </w:tr>
            <w:tr>
              <w:trPr>
                <w:trHeight w:val="818"/>
              </w:trPr>
              <w:tc>
                <w:tcPr>
                  <w:tcW w:w="705" w:type="dxa"/>
                  <w:vAlign w:val="top"/>
                  <w:vMerge w:val="restart"/>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建筑物外部 </w:t>
                  </w: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外围路面（道路）及广场、</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停车场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干净、无杂物、无污迹，每100平方米内烟头、纸屑不超过3</w:t>
                  </w:r>
                  <w:r>
                    <w:rPr>
                      <w:rFonts w:hint="eastAsia" w:ascii="宋体" w:hAnsi="宋体" w:cs="宋体"/>
                      <w:color w:val="000000"/>
                      <w:sz w:val="24"/>
                      <w:szCs w:val="24"/>
                      <w:highlight w:val="none"/>
                      <w:lang w:val="en-US" w:eastAsia="zh-CN"/>
                    </w:rPr>
                    <w:t xml:space="preserve">处。</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楼面天台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无杂物、纸屑、排水口畅通、水沟无污垢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公布栏、宣传栏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明亮光洁、无污渍 </w:t>
                  </w:r>
                  <w:r>
                    <w:rPr>
                      <w:rFonts w:ascii="宋体" w:hAnsi="宋体" w:cs="宋体"/>
                      <w:color w:val="000000"/>
                      <w:sz w:val="24"/>
                      <w:szCs w:val="24"/>
                      <w:highlight w:val="none"/>
                    </w:rPr>
                  </w:r>
                  <w:r/>
                </w:p>
              </w:tc>
            </w:tr>
            <w:tr>
              <w:trPr>
                <w:trHeight w:val="744"/>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各类下挂指示牌、灯柱、灯</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具、单车棚等设施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干净光亮、无污渍 </w:t>
                  </w:r>
                  <w:r>
                    <w:rPr>
                      <w:rFonts w:ascii="宋体" w:hAnsi="宋体" w:cs="宋体"/>
                      <w:color w:val="000000"/>
                      <w:sz w:val="24"/>
                      <w:szCs w:val="24"/>
                      <w:highlight w:val="none"/>
                    </w:rPr>
                  </w:r>
                  <w:r/>
                </w:p>
              </w:tc>
            </w:tr>
            <w:tr>
              <w:trPr>
                <w:trHeight w:val="1083"/>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绿化带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无杂物，无3厘米以上的石子，房屋阳台下每100平方米烟头或棉签在5个以内，其它100平方米在3个以下。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栏杆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干净、无污渍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沟渠、雨、污水井及井盖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确保排水通畅、无异物、异味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车库、岗停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干净、无污渍 </w:t>
                  </w:r>
                  <w:r>
                    <w:rPr>
                      <w:rFonts w:ascii="宋体" w:hAnsi="宋体" w:cs="宋体"/>
                      <w:color w:val="000000"/>
                      <w:sz w:val="24"/>
                      <w:szCs w:val="24"/>
                      <w:highlight w:val="none"/>
                    </w:rPr>
                  </w:r>
                  <w:r/>
                </w:p>
              </w:tc>
            </w:tr>
            <w:tr>
              <w:trPr>
                <w:trHeight w:val="447" w:hRule="exact"/>
              </w:trPr>
              <w:tc>
                <w:tcPr>
                  <w:tcW w:w="705" w:type="dxa"/>
                  <w:vAlign w:val="top"/>
                  <w:vMerge w:val="restart"/>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建</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筑</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物</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内</w:t>
                  </w:r>
                  <w:r>
                    <w:rPr>
                      <w:rFonts w:ascii="宋体" w:hAnsi="宋体" w:cs="宋体"/>
                      <w:color w:val="000000"/>
                      <w:sz w:val="24"/>
                      <w:szCs w:val="24"/>
                      <w:highlight w:val="none"/>
                    </w:rPr>
                  </w:r>
                  <w:r/>
                </w:p>
                <w:p>
                  <w:pPr>
                    <w:pStyle w:val="871"/>
                    <w:jc w:val="left"/>
                    <w:spacing w:line="320" w:lineRule="exact"/>
                    <w:rPr>
                      <w:rFonts w:ascii="宋体" w:hAnsi="宋体"/>
                      <w:color w:val="000000"/>
                      <w:highlight w:val="none"/>
                      <w:lang w:bidi="zh-CN"/>
                    </w:rPr>
                  </w:pPr>
                  <w:r>
                    <w:rPr>
                      <w:rFonts w:hint="eastAsia" w:ascii="宋体" w:hAnsi="宋体" w:cs="宋体"/>
                      <w:color w:val="000000"/>
                      <w:sz w:val="24"/>
                      <w:szCs w:val="24"/>
                      <w:highlight w:val="none"/>
                    </w:rPr>
                    <w:t xml:space="preserve">部</w:t>
                  </w:r>
                  <w:r>
                    <w:rPr>
                      <w:rFonts w:ascii="宋体" w:hAnsi="宋体"/>
                      <w:color w:val="000000"/>
                      <w:highlight w:val="none"/>
                      <w:lang w:bidi="zh-CN"/>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地面、墙面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干净、光滑明亮、无杂物、无污渍、无水渍 </w:t>
                  </w:r>
                  <w:r>
                    <w:rPr>
                      <w:rFonts w:ascii="宋体" w:hAnsi="宋体" w:cs="宋体"/>
                      <w:color w:val="000000"/>
                      <w:sz w:val="24"/>
                      <w:szCs w:val="24"/>
                      <w:highlight w:val="none"/>
                    </w:rPr>
                  </w:r>
                  <w:r/>
                </w:p>
              </w:tc>
            </w:tr>
            <w:tr>
              <w:trPr>
                <w:trHeight w:val="454" w:hRule="exact"/>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送风口、排烟风口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干净、无尘 </w:t>
                  </w:r>
                  <w:r>
                    <w:rPr>
                      <w:rFonts w:ascii="宋体" w:hAnsi="宋体" w:cs="宋体"/>
                      <w:color w:val="000000"/>
                      <w:sz w:val="24"/>
                      <w:szCs w:val="24"/>
                      <w:highlight w:val="none"/>
                    </w:rPr>
                  </w:r>
                  <w:r/>
                </w:p>
              </w:tc>
            </w:tr>
            <w:tr>
              <w:trPr>
                <w:trHeight w:val="454" w:hRule="exact"/>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天花灯饰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干净、无蜘蛛网、无灰尘 </w:t>
                  </w:r>
                  <w:r>
                    <w:rPr>
                      <w:rFonts w:ascii="宋体" w:hAnsi="宋体" w:cs="宋体"/>
                      <w:color w:val="000000"/>
                      <w:sz w:val="24"/>
                      <w:szCs w:val="24"/>
                      <w:highlight w:val="none"/>
                    </w:rPr>
                  </w:r>
                  <w:r/>
                </w:p>
              </w:tc>
            </w:tr>
            <w:tr>
              <w:trPr>
                <w:trHeight w:val="454" w:hRule="exact"/>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玻璃门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干净、无污迹 </w:t>
                  </w:r>
                  <w:r>
                    <w:rPr>
                      <w:rFonts w:ascii="宋体" w:hAnsi="宋体" w:cs="宋体"/>
                      <w:color w:val="000000"/>
                      <w:sz w:val="24"/>
                      <w:szCs w:val="24"/>
                      <w:highlight w:val="none"/>
                    </w:rPr>
                  </w:r>
                  <w:r/>
                </w:p>
              </w:tc>
            </w:tr>
            <w:tr>
              <w:trPr>
                <w:trHeight w:val="510" w:hRule="exact"/>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楼梯扶手、楼道、楼梯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干净明亮、无污尘 </w:t>
                  </w:r>
                  <w:r>
                    <w:rPr>
                      <w:rFonts w:ascii="宋体" w:hAnsi="宋体" w:cs="宋体"/>
                      <w:color w:val="000000"/>
                      <w:sz w:val="24"/>
                      <w:szCs w:val="24"/>
                      <w:highlight w:val="none"/>
                    </w:rPr>
                  </w:r>
                  <w:r/>
                </w:p>
              </w:tc>
            </w:tr>
            <w:tr>
              <w:trPr>
                <w:trHeight w:val="454" w:hRule="exact"/>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消防设施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干净明亮、无污渍 </w:t>
                  </w:r>
                  <w:r>
                    <w:rPr>
                      <w:rFonts w:ascii="宋体" w:hAnsi="宋体" w:cs="宋体"/>
                      <w:color w:val="000000"/>
                      <w:sz w:val="24"/>
                      <w:szCs w:val="24"/>
                      <w:highlight w:val="none"/>
                    </w:rPr>
                  </w:r>
                  <w:r/>
                </w:p>
              </w:tc>
            </w:tr>
            <w:tr>
              <w:trPr>
                <w:trHeight w:val="454" w:hRule="exact"/>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垃圾桶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干净、无杂物、无污尘 </w:t>
                  </w:r>
                  <w:r>
                    <w:rPr>
                      <w:rFonts w:ascii="宋体" w:hAnsi="宋体" w:cs="宋体"/>
                      <w:color w:val="000000"/>
                      <w:sz w:val="24"/>
                      <w:szCs w:val="24"/>
                      <w:highlight w:val="none"/>
                    </w:rPr>
                  </w:r>
                  <w:r/>
                </w:p>
              </w:tc>
            </w:tr>
            <w:tr>
              <w:trPr>
                <w:trHeight w:val="454" w:hRule="exact"/>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管道井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干净、无蜘蛛网 </w:t>
                  </w:r>
                  <w:r>
                    <w:rPr>
                      <w:rFonts w:ascii="宋体" w:hAnsi="宋体" w:cs="宋体"/>
                      <w:color w:val="000000"/>
                      <w:sz w:val="24"/>
                      <w:szCs w:val="24"/>
                      <w:highlight w:val="none"/>
                    </w:rPr>
                  </w:r>
                  <w:r/>
                </w:p>
              </w:tc>
            </w:tr>
            <w:tr>
              <w:trPr>
                <w:trHeight w:val="454" w:hRule="exact"/>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管道设备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无灰尘 </w:t>
                  </w:r>
                  <w:r>
                    <w:rPr>
                      <w:rFonts w:ascii="宋体" w:hAnsi="宋体" w:cs="宋体"/>
                      <w:color w:val="000000"/>
                      <w:sz w:val="24"/>
                      <w:szCs w:val="24"/>
                      <w:highlight w:val="none"/>
                    </w:rPr>
                  </w:r>
                  <w:r/>
                </w:p>
              </w:tc>
            </w:tr>
            <w:tr>
              <w:trPr>
                <w:trHeight w:val="454" w:hRule="exact"/>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防火门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干净、无污渍 </w:t>
                  </w:r>
                  <w:r>
                    <w:rPr>
                      <w:rFonts w:ascii="宋体" w:hAnsi="宋体" w:cs="宋体"/>
                      <w:color w:val="000000"/>
                      <w:sz w:val="24"/>
                      <w:szCs w:val="24"/>
                      <w:highlight w:val="none"/>
                    </w:rPr>
                  </w:r>
                  <w:r/>
                </w:p>
              </w:tc>
            </w:tr>
            <w:tr>
              <w:trPr>
                <w:trHeight w:val="454" w:hRule="exact"/>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卫生间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干净、无痰、烟头等杂物、无异味 </w:t>
                  </w:r>
                  <w:r>
                    <w:rPr>
                      <w:rFonts w:ascii="宋体" w:hAnsi="宋体" w:cs="宋体"/>
                      <w:color w:val="000000"/>
                      <w:sz w:val="24"/>
                      <w:szCs w:val="24"/>
                      <w:highlight w:val="none"/>
                    </w:rPr>
                  </w:r>
                  <w:r/>
                </w:p>
              </w:tc>
            </w:tr>
            <w:tr>
              <w:trPr>
                <w:trHeight w:val="454" w:hRule="exact"/>
              </w:trPr>
              <w:tc>
                <w:tcPr>
                  <w:tcW w:w="705" w:type="dxa"/>
                  <w:vAlign w:val="top"/>
                  <w:vMerge w:val="restart"/>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室 </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内 </w:t>
                  </w: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地面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无杂物、无污渍、无水渍 </w:t>
                  </w:r>
                  <w:r>
                    <w:rPr>
                      <w:rFonts w:ascii="宋体" w:hAnsi="宋体" w:cs="宋体"/>
                      <w:color w:val="000000"/>
                      <w:sz w:val="24"/>
                      <w:szCs w:val="24"/>
                      <w:highlight w:val="none"/>
                    </w:rPr>
                  </w:r>
                  <w:r/>
                </w:p>
              </w:tc>
            </w:tr>
            <w:tr>
              <w:trPr>
                <w:trHeight w:val="454" w:hRule="exact"/>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墙面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无污渍 </w:t>
                  </w:r>
                  <w:r>
                    <w:rPr>
                      <w:rFonts w:ascii="宋体" w:hAnsi="宋体" w:cs="宋体"/>
                      <w:color w:val="000000"/>
                      <w:sz w:val="24"/>
                      <w:szCs w:val="24"/>
                      <w:highlight w:val="none"/>
                    </w:rPr>
                  </w:r>
                  <w:r/>
                </w:p>
              </w:tc>
            </w:tr>
            <w:tr>
              <w:trPr>
                <w:trHeight w:val="467"/>
              </w:trPr>
              <w:tc>
                <w:tcPr>
                  <w:tcW w:w="705" w:type="dxa"/>
                  <w:vAlign w:val="top"/>
                  <w:vMerge w:val="restart"/>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门、窗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无尘、无污渍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桌、椅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无污渍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饰物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无尘、无污渍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天花灯饰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干净、无蜘蛛网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垃圾箱、篓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无过夜垃圾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空调系统各风机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无尘、无污渍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地毯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无尘、无污渍、无不良气味 </w:t>
                  </w:r>
                  <w:r>
                    <w:rPr>
                      <w:rFonts w:ascii="宋体" w:hAnsi="宋体" w:cs="宋体"/>
                      <w:color w:val="000000"/>
                      <w:sz w:val="24"/>
                      <w:szCs w:val="24"/>
                      <w:highlight w:val="none"/>
                    </w:rPr>
                  </w:r>
                  <w:r/>
                </w:p>
              </w:tc>
            </w:tr>
            <w:tr>
              <w:trPr>
                <w:trHeight w:val="467"/>
              </w:trPr>
              <w:tc>
                <w:tcPr>
                  <w:tcW w:w="705" w:type="dxa"/>
                  <w:vAlign w:val="top"/>
                  <w:vMerge w:val="restart"/>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下</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室</w:t>
                  </w: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地面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干净、无杂物、无污渍、无积水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墙面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干净、无灰尘、无污渍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天花灯饰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干净、无蜘蛛网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门、消防栓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干净、无污渍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楼梯通道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干净、无杂物、无污渍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设备房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干净、无积水、无蜘蛛网 </w:t>
                  </w:r>
                  <w:r>
                    <w:rPr>
                      <w:rFonts w:ascii="宋体" w:hAnsi="宋体" w:cs="宋体"/>
                      <w:color w:val="000000"/>
                      <w:sz w:val="24"/>
                      <w:szCs w:val="24"/>
                      <w:highlight w:val="none"/>
                    </w:rPr>
                  </w:r>
                  <w:r/>
                </w:p>
              </w:tc>
            </w:tr>
            <w:tr>
              <w:trPr>
                <w:trHeight w:val="561"/>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地下室卫生间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干净、无臭、无污水 </w:t>
                  </w:r>
                  <w:r>
                    <w:rPr>
                      <w:rFonts w:ascii="宋体" w:hAnsi="宋体" w:cs="宋体"/>
                      <w:color w:val="000000"/>
                      <w:sz w:val="24"/>
                      <w:szCs w:val="24"/>
                      <w:highlight w:val="none"/>
                    </w:rPr>
                  </w:r>
                  <w:r/>
                </w:p>
              </w:tc>
            </w:tr>
            <w:tr>
              <w:trPr>
                <w:trHeight w:val="466"/>
              </w:trPr>
              <w:tc>
                <w:tcPr>
                  <w:tcW w:w="705" w:type="dxa"/>
                  <w:vAlign w:val="top"/>
                  <w:vMerge w:val="restart"/>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下</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停</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车</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场</w:t>
                  </w: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地面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保持无果皮、杂物、垃圾、泥沙等 </w:t>
                  </w:r>
                  <w:r>
                    <w:rPr>
                      <w:rFonts w:ascii="宋体" w:hAnsi="宋体" w:cs="宋体"/>
                      <w:color w:val="000000"/>
                      <w:sz w:val="24"/>
                      <w:szCs w:val="24"/>
                      <w:highlight w:val="none"/>
                    </w:rPr>
                  </w:r>
                  <w:r/>
                </w:p>
              </w:tc>
            </w:tr>
            <w:tr>
              <w:trPr>
                <w:trHeight w:val="861"/>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墙面、天花、管道、排风口、</w:t>
                  </w:r>
                  <w:r>
                    <w:rPr>
                      <w:rFonts w:ascii="宋体" w:hAnsi="宋体" w:cs="宋体"/>
                      <w:color w:val="000000"/>
                      <w:sz w:val="24"/>
                      <w:szCs w:val="24"/>
                      <w:highlight w:val="none"/>
                    </w:rPr>
                  </w:r>
                  <w:r/>
                </w:p>
                <w:p>
                  <w:pPr>
                    <w:pStyle w:val="871"/>
                    <w:jc w:val="left"/>
                    <w:spacing w:line="32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灯</w:t>
                  </w:r>
                  <w:r>
                    <w:rPr>
                      <w:rFonts w:hint="eastAsia" w:ascii="宋体" w:hAnsi="宋体" w:cs="宋体"/>
                      <w:color w:val="000000"/>
                      <w:sz w:val="24"/>
                      <w:szCs w:val="24"/>
                      <w:highlight w:val="none"/>
                    </w:rPr>
                    <w:t xml:space="preserve">管 </w:t>
                  </w: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保持无蜘蛛网、无尘、无污渍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灯</w:t>
                  </w:r>
                  <w:r>
                    <w:rPr>
                      <w:rFonts w:hint="eastAsia" w:ascii="宋体" w:hAnsi="宋体" w:cs="宋体"/>
                      <w:color w:val="000000"/>
                      <w:sz w:val="24"/>
                      <w:szCs w:val="24"/>
                      <w:highlight w:val="none"/>
                    </w:rPr>
                    <w:t xml:space="preserve">管明亮 </w:t>
                  </w:r>
                  <w:r>
                    <w:rPr>
                      <w:rFonts w:ascii="宋体" w:hAnsi="宋体" w:cs="宋体"/>
                      <w:color w:val="000000"/>
                      <w:sz w:val="24"/>
                      <w:szCs w:val="24"/>
                      <w:highlight w:val="none"/>
                    </w:rPr>
                  </w:r>
                  <w:r/>
                </w:p>
              </w:tc>
            </w:tr>
            <w:tr>
              <w:trPr>
                <w:trHeight w:val="70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指示牌、柱、停车场道闸设</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施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保持无污渍、无尘渍、干净光亮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明沟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保持无杂物、无积水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厕所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保持干净、无异味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消防设备、防火门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保持无污渍、无尘 </w:t>
                  </w:r>
                  <w:r>
                    <w:rPr>
                      <w:rFonts w:ascii="宋体" w:hAnsi="宋体" w:cs="宋体"/>
                      <w:color w:val="000000"/>
                      <w:sz w:val="24"/>
                      <w:szCs w:val="24"/>
                      <w:highlight w:val="none"/>
                    </w:rPr>
                  </w:r>
                  <w:r/>
                </w:p>
              </w:tc>
            </w:tr>
            <w:tr>
              <w:trPr>
                <w:trHeight w:val="934"/>
              </w:trPr>
              <w:tc>
                <w:tcPr>
                  <w:tcW w:w="705" w:type="dxa"/>
                  <w:vAlign w:val="top"/>
                  <w:vMerge w:val="restart"/>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外</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围</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广</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场</w:t>
                  </w: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地面及广场砖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保持无果皮、纸屑、烟头、痰渍、垃圾、及</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污渍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外围地面及麻石砖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保持无积水、垃圾、香口胶、水泥渍等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花槽内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保持无杂物、异味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路灯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保持无污渍、尘渍、水痕迹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围栏、座椅及其它附属设施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保持无污渍、无尘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指示牌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保持光亮、无尘渍 </w:t>
                  </w:r>
                  <w:r>
                    <w:rPr>
                      <w:rFonts w:ascii="宋体" w:hAnsi="宋体" w:cs="宋体"/>
                      <w:color w:val="000000"/>
                      <w:sz w:val="24"/>
                      <w:szCs w:val="24"/>
                      <w:highlight w:val="none"/>
                    </w:rPr>
                  </w:r>
                  <w:r/>
                </w:p>
              </w:tc>
            </w:tr>
            <w:tr>
              <w:trPr>
                <w:trHeight w:val="933"/>
              </w:trPr>
              <w:tc>
                <w:tcPr>
                  <w:tcW w:w="705" w:type="dxa"/>
                  <w:vAlign w:val="top"/>
                  <w:vMerge w:val="continue"/>
                  <w:textDirection w:val="lrTb"/>
                  <w:noWrap w:val="false"/>
                </w:tcPr>
                <w:p>
                  <w:pPr>
                    <w:pStyle w:val="871"/>
                    <w:spacing w:line="320" w:lineRule="exact"/>
                    <w:rPr>
                      <w:rFonts w:ascii="宋体" w:hAnsi="宋体"/>
                      <w:color w:val="000000"/>
                      <w:highlight w:val="none"/>
                    </w:rPr>
                  </w:pPr>
                  <w:r>
                    <w:rPr>
                      <w:rFonts w:ascii="宋体" w:hAnsi="宋体"/>
                      <w:color w:val="000000"/>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外围 3 米以下墙身及玻璃清洁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目视无明显灰尘、污渍 </w:t>
                  </w:r>
                  <w:r>
                    <w:rPr>
                      <w:rFonts w:ascii="宋体" w:hAnsi="宋体" w:cs="宋体"/>
                      <w:color w:val="000000"/>
                      <w:sz w:val="24"/>
                      <w:szCs w:val="24"/>
                      <w:highlight w:val="none"/>
                    </w:rPr>
                  </w:r>
                  <w:r/>
                </w:p>
              </w:tc>
            </w:tr>
            <w:tr>
              <w:trPr>
                <w:trHeight w:val="467"/>
              </w:trPr>
              <w:tc>
                <w:tcPr>
                  <w:tcW w:w="705" w:type="dxa"/>
                  <w:vAlign w:val="top"/>
                  <w:vMerge w:val="restart"/>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天</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台</w:t>
                  </w: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地面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保持干净、无杂物、无污渍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渠口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无垃圾、无杂物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围栏、扶手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保持无尘、无污渍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灯柱、钢架等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保持无污渍、无尘渍 </w:t>
                  </w:r>
                  <w:r>
                    <w:rPr>
                      <w:rFonts w:ascii="宋体" w:hAnsi="宋体" w:cs="宋体"/>
                      <w:color w:val="000000"/>
                      <w:sz w:val="24"/>
                      <w:szCs w:val="24"/>
                      <w:highlight w:val="none"/>
                    </w:rPr>
                  </w:r>
                  <w:r/>
                </w:p>
              </w:tc>
            </w:tr>
            <w:tr>
              <w:trPr>
                <w:trHeight w:val="466"/>
              </w:trPr>
              <w:tc>
                <w:tcPr>
                  <w:tcW w:w="705" w:type="dxa"/>
                  <w:vAlign w:val="top"/>
                  <w:vMerge w:val="restart"/>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电梯 </w:t>
                  </w: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电梯门、轿箱不锈钢表面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光洁明亮、无污渍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轿厢地面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干净、无杂物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轿厢内地脚线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干净、无尘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接钮、灯饰、厢顶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干净、无灰尘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轨道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无灰尘、无污渍、无垃圾 </w:t>
                  </w:r>
                  <w:r>
                    <w:rPr>
                      <w:rFonts w:ascii="宋体" w:hAnsi="宋体" w:cs="宋体"/>
                      <w:color w:val="000000"/>
                      <w:sz w:val="24"/>
                      <w:szCs w:val="24"/>
                      <w:highlight w:val="none"/>
                    </w:rPr>
                  </w:r>
                  <w:r/>
                </w:p>
              </w:tc>
            </w:tr>
            <w:tr>
              <w:trPr>
                <w:trHeight w:val="466"/>
              </w:trPr>
              <w:tc>
                <w:tcPr>
                  <w:tcW w:w="705" w:type="dxa"/>
                  <w:vAlign w:val="top"/>
                  <w:vMerge w:val="restart"/>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消</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防</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道</w:t>
                  </w: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地面及梯级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保持无尘、无污渍、无积水、无垃圾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天花、灯饰、排风口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保持无尘、无污渍、无蜘蛛网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墙面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保持无明显灰尘、无污渍 </w:t>
                  </w:r>
                  <w:r>
                    <w:rPr>
                      <w:rFonts w:ascii="宋体" w:hAnsi="宋体" w:cs="宋体"/>
                      <w:color w:val="000000"/>
                      <w:sz w:val="24"/>
                      <w:szCs w:val="24"/>
                      <w:highlight w:val="none"/>
                    </w:rPr>
                  </w:r>
                  <w:r/>
                </w:p>
              </w:tc>
            </w:tr>
            <w:tr>
              <w:trPr>
                <w:trHeight w:val="466"/>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扶手、铁花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保持干净、无尘、无污渍 </w:t>
                  </w:r>
                  <w:r>
                    <w:rPr>
                      <w:rFonts w:ascii="宋体" w:hAnsi="宋体" w:cs="宋体"/>
                      <w:color w:val="000000"/>
                      <w:sz w:val="24"/>
                      <w:szCs w:val="24"/>
                      <w:highlight w:val="none"/>
                    </w:rPr>
                  </w:r>
                  <w:r/>
                </w:p>
              </w:tc>
            </w:tr>
            <w:tr>
              <w:trPr>
                <w:trHeight w:val="467"/>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消防栓、门、窗及设备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保持无尘、无渍、无杂物、玻璃窗光洁明亮 </w:t>
                  </w:r>
                  <w:r>
                    <w:rPr>
                      <w:rFonts w:ascii="宋体" w:hAnsi="宋体" w:cs="宋体"/>
                      <w:color w:val="000000"/>
                      <w:sz w:val="24"/>
                      <w:szCs w:val="24"/>
                      <w:highlight w:val="none"/>
                    </w:rPr>
                  </w:r>
                  <w:r/>
                </w:p>
              </w:tc>
            </w:tr>
            <w:tr>
              <w:trPr>
                <w:trHeight w:val="934"/>
              </w:trPr>
              <w:tc>
                <w:tcPr>
                  <w:tcW w:w="705" w:type="dxa"/>
                  <w:vAlign w:val="top"/>
                  <w:vMerge w:val="continue"/>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 </w:t>
                  </w:r>
                  <w:r>
                    <w:rPr>
                      <w:rFonts w:ascii="宋体" w:hAnsi="宋体" w:cs="宋体"/>
                      <w:color w:val="000000"/>
                      <w:sz w:val="24"/>
                      <w:szCs w:val="24"/>
                      <w:highlight w:val="none"/>
                    </w:rPr>
                  </w:r>
                  <w:r/>
                </w:p>
              </w:tc>
              <w:tc>
                <w:tcPr>
                  <w:tcW w:w="311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垃圾桶 </w:t>
                  </w:r>
                  <w:r>
                    <w:rPr>
                      <w:rFonts w:ascii="宋体" w:hAnsi="宋体" w:cs="宋体"/>
                      <w:color w:val="000000"/>
                      <w:sz w:val="24"/>
                      <w:szCs w:val="24"/>
                      <w:highlight w:val="none"/>
                    </w:rPr>
                  </w:r>
                  <w:r/>
                </w:p>
              </w:tc>
              <w:tc>
                <w:tcPr>
                  <w:tcW w:w="4678"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保持垃圾周围无垃圾、无异味、干净无污渍，</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垃圾不装太满 </w:t>
                  </w:r>
                  <w:r>
                    <w:rPr>
                      <w:rFonts w:ascii="宋体" w:hAnsi="宋体" w:cs="宋体"/>
                      <w:color w:val="000000"/>
                      <w:sz w:val="24"/>
                      <w:szCs w:val="24"/>
                      <w:highlight w:val="none"/>
                    </w:rPr>
                  </w:r>
                  <w:r/>
                </w:p>
              </w:tc>
            </w:tr>
          </w:tbl>
          <w:p>
            <w:pPr>
              <w:pStyle w:val="871"/>
              <w:jc w:val="left"/>
              <w:spacing w:line="32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1.2保安服务标准</w:t>
            </w:r>
            <w:r>
              <w:rPr>
                <w:rFonts w:ascii="宋体" w:hAnsi="宋体" w:cs="宋体"/>
                <w:b/>
                <w:bCs/>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1服务范围：采购</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院公共区域、办公楼内区域。</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2保安服务内容、质量标准及要求</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2.1全面负责院区门卫管理及相关大门的车辆管理。做好大门出入人员、车辆、物资的检查与控制，确保大门安全、有序、畅通。院区防火、防盗、防暴、防投毒、治安巡逻，及时发现和消除安全隐患；</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2.2全面负责院区秩序与安全。做好院区安全巡查工作，对</w:t>
            </w:r>
            <w:r>
              <w:rPr>
                <w:rFonts w:ascii="宋体" w:hAnsi="宋体"/>
                <w:color w:val="000000"/>
                <w:sz w:val="24"/>
                <w:szCs w:val="24"/>
                <w:highlight w:val="none"/>
                <w:lang w:bidi="zh-CN"/>
              </w:rPr>
              <w:t xml:space="preserve">各大门周边与广场车辆要予以有效控制，要有效维护交通秩序并规范车辆停放，对进院可疑人员要及时询查，对突发安全隐患要</w:t>
            </w:r>
            <w:r>
              <w:rPr>
                <w:rFonts w:hint="eastAsia" w:ascii="宋体" w:hAnsi="宋体" w:cs="宋体"/>
                <w:color w:val="000000"/>
                <w:sz w:val="24"/>
                <w:szCs w:val="24"/>
                <w:highlight w:val="none"/>
              </w:rPr>
              <w:t xml:space="preserve">及时预警并处置，对未经批准的临时经营摊点要及时取缔。</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2.3全面负责院区内各单位定时、定点治安巡逻与检查工作。要做好重点部位的定点守护，及时发现和制止院内暴力事件（2小时巡查1次）。</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2.4全面负责院区内公共部位安全隐患检查、排除及上报工作,做到及时发现，及时排除，及时上报（每月1次）。</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2.5负责院区内重大活动的安全警戒与秩序维护，配合做好重大事件的保卫工作，确保活动安全。</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2.6按照相关要求，配合处理院内各类纠纷和治安案件，协助做好相关事件的调查取证工作。</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2.7负责制定突发事件处置、灾害预防、火灾扑救等预案，要加强学习与训练，做到反应迅速，处置得当，随时准备提供紧急援助（每年不低于3次培训、演练、模拟）。</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2.8负责院内交通设施、警示标志、室外消防栓的检查及维护，确保设施设备完好。</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2.9负责做好冬季山林防火的巡查、安保工作。</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2.10负责做好院区内部综合治理工作，配合政府部门打击院区内部的违法犯罪活动。</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2.11其它属于保安服务范围内的工作及采购人临时交办的任务。</w:t>
            </w:r>
            <w:r>
              <w:rPr>
                <w:rFonts w:ascii="宋体" w:hAnsi="宋体" w:cs="宋体"/>
                <w:color w:val="000000"/>
                <w:sz w:val="24"/>
                <w:szCs w:val="24"/>
                <w:highlight w:val="none"/>
              </w:rPr>
            </w:r>
            <w:r/>
          </w:p>
          <w:p>
            <w:pPr>
              <w:pStyle w:val="871"/>
              <w:jc w:val="left"/>
              <w:spacing w:line="32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1.3 各岗位工作职责要求</w:t>
            </w:r>
            <w:r>
              <w:rPr>
                <w:rFonts w:ascii="宋体" w:hAnsi="宋体" w:cs="宋体"/>
                <w:b/>
                <w:bCs/>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（1）保安部队长：代表公司全面负责保安队伍的日常管理事务，严格管理保安</w:t>
            </w:r>
            <w:r>
              <w:rPr>
                <w:rFonts w:hint="eastAsia" w:ascii="宋体" w:hAnsi="宋体" w:cs="宋体"/>
                <w:color w:val="000000"/>
                <w:sz w:val="24"/>
                <w:szCs w:val="24"/>
                <w:highlight w:val="none"/>
              </w:rPr>
              <w:t xml:space="preserve">队伍安全纪律，奖优罚劣；承担保安违规违纪的连带责任；实行人性化管理，掌握队员的思想动态，充分调动队员积极性，努力保证队伍稳定；传达落实院区的服务要求与管理规定，组织实施并不断完善院区安全保卫整体方案；结合院区发展实际情况，适时调整各执勤岗位，完善各岗位职责；有针对性地开展安全教育和安全工作提示；定期向主管科室汇报工作开展情况及治安信息，重大情况及时报告；配合采购人对院内违规事件的处理；组织开展保安业务培训和预案演练，制订院区内重大活动的安全保卫方案；建立健全录用保安人员档案资料及采购人所属设备资产的领用维修</w:t>
            </w:r>
            <w:r>
              <w:rPr>
                <w:rFonts w:hint="eastAsia" w:ascii="宋体" w:hAnsi="宋体" w:cs="宋体"/>
                <w:color w:val="000000"/>
                <w:sz w:val="24"/>
                <w:szCs w:val="24"/>
                <w:highlight w:val="none"/>
                <w:lang w:eastAsia="zh-CN"/>
              </w:rPr>
              <w:t xml:space="preserve">台账</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门卫管理：严格人员、车辆、物资进出管理；按时立岗，礼貌待人，树立良好的窗口形象；对外单位车辆实行登记入院制度；维护责任区域秩序，与各岗位互通信息；值班室无闲杂人员滞留，保持内外环境整洁卫生，门前卫生三包； 完成采购人交办的其他事项。</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区域守护：熟悉守护区域的情况特点，定点守卫与区域巡查相结合；掌握消防栓、灭火器等安全设施的位置、性能和使用方法；听从保安队长的调度指挥与工作安排，及时处置突发事件；维护责任区域公共秩序，协助各岗位开展院区交通秩序管理；发现可疑人员主动盘问，发现违规行为，大胆管理，主动干预，发现异常及安全隐患，立即采取措施并报告，制止暴力事件，有效处置各种违法犯罪行为；保持岗亭卫生整洁，无闲杂人员滞留。</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机动巡逻：发现和排除各种不安全因素，及时处置各种违法犯罪行为；听从调度指挥与工作安排，善于发现、分析处理各种事故隐患和突发事件；根据不同情况，灵活执行相应的巡逻方案；加强对重点区域、要害部位的安全巡查，并与监控室保持联动；开展院区秩序维护和交通秩序、交通设施维护等管理工作； 协助楼宇物业及责任部门开展安全防范；如实记录汇报巡逻记录。</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院区秩序：通过门卫卡口管理、区域守护与机动巡逻，形成院区安全防范网络；保障院区内正常的生活、科研、工作秩序；禁止盲流人员进入院区；维护院区正常的经营秩序，禁止乱设摊点；加强院区内部交通秩序管理，通过主动干预提示，控制车辆速度，禁止无牌照车辆进入院区，保障大门及院内道路畅通，无交通事故发生，无车辆乱停乱放现象；按采购人规定对悬挂横幅进行管理，及时清理院区乱张贴，发现反动标语、宣传物等及时报告主管科室，并按规定处理。</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消防监控：持证上岗。值班人员要在岗尽职，认真负责，确实发挥监控设备的功能和作用。严格执行消防、监控操作流程，配合专业维护单位对消防、监控系统维护确保系统运行稳定、工作正常。加强消防工作系统巡查，及时发现并排除消防隐患，保证消防通道畅通。定期进行消防演练，及时协调更换灭火器具，消防设备可随时启用。对重大火灾、刑事和交通事故的发生，有应急处理预案和措施，能及时报警，保护现场，防止事态进一步恶化。及时发现并报告可疑情况，保护现场，积极配合</w:t>
            </w:r>
            <w:r>
              <w:rPr>
                <w:rFonts w:hint="eastAsia" w:ascii="宋体" w:hAnsi="宋体" w:cs="宋体"/>
                <w:color w:val="000000"/>
                <w:sz w:val="24"/>
                <w:szCs w:val="24"/>
                <w:highlight w:val="none"/>
                <w:lang w:val="en-US" w:eastAsia="zh-CN"/>
              </w:rPr>
              <w:t xml:space="preserve">相关</w:t>
            </w:r>
            <w:r>
              <w:rPr>
                <w:rFonts w:hint="eastAsia" w:ascii="宋体" w:hAnsi="宋体" w:cs="宋体"/>
                <w:color w:val="000000"/>
                <w:sz w:val="24"/>
                <w:szCs w:val="24"/>
                <w:highlight w:val="none"/>
              </w:rPr>
              <w:t xml:space="preserve">人员处置，确保办公区域的日常秩序。</w:t>
            </w:r>
            <w:r>
              <w:rPr>
                <w:rFonts w:ascii="宋体" w:hAnsi="宋体" w:cs="宋体"/>
                <w:color w:val="000000"/>
                <w:sz w:val="24"/>
                <w:szCs w:val="24"/>
                <w:highlight w:val="none"/>
              </w:rPr>
            </w:r>
            <w:r/>
          </w:p>
          <w:p>
            <w:pPr>
              <w:pStyle w:val="871"/>
              <w:jc w:val="left"/>
              <w:spacing w:line="320" w:lineRule="exact"/>
              <w:rPr>
                <w:color w:val="000000"/>
                <w:highlight w:val="none"/>
              </w:rPr>
            </w:pPr>
            <w:r>
              <w:rPr>
                <w:rFonts w:hint="eastAsia" w:ascii="宋体" w:hAnsi="宋体" w:cs="宋体"/>
                <w:color w:val="000000"/>
                <w:sz w:val="24"/>
                <w:szCs w:val="24"/>
                <w:highlight w:val="none"/>
              </w:rPr>
              <w:t xml:space="preserve">（7）高压配电房岗：持证上岗。值班人员要在岗尽职，认真负责，熟悉配电房内的</w:t>
            </w:r>
            <w:r>
              <w:rPr>
                <w:rFonts w:hint="eastAsia" w:ascii="宋体" w:hAnsi="宋体" w:cs="宋体"/>
                <w:color w:val="000000"/>
                <w:sz w:val="24"/>
                <w:szCs w:val="24"/>
                <w:highlight w:val="none"/>
              </w:rPr>
              <w:t xml:space="preserve">设备性能和操作程序。坚守工作岗位，遵守劳动纪律，严格按规程操作，配合专业维保单位对设备进行维护，确保系统运行稳定、工作正常。工作巡查中对所有的仪表及设备巡视检查，发现问题向有关人员进行汇报，及时发现并排除消防隐患。按规定做好日常记录和检修记录。严格执行要害场所管理制度，禁止非工作人员进入配电房。爱护防灭火设备及其他工具，做到放置整齐有序，保持设备及室内清洁卫生。能正确迅速的判断和处理事故，防止事故的蔓延和扩大。严格遵守劳动纪律，不睡岗、不脱岗。按应急预案和中心规程处理事故，及时报警，妥善处理，防止损失扩大。</w:t>
            </w:r>
            <w:r>
              <w:rPr>
                <w:color w:val="000000"/>
                <w:highlight w:val="none"/>
              </w:rPr>
            </w:r>
            <w:r/>
          </w:p>
          <w:p>
            <w:pPr>
              <w:pStyle w:val="871"/>
              <w:jc w:val="left"/>
              <w:spacing w:line="32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1.4外环服务标准</w:t>
            </w:r>
            <w:r>
              <w:rPr>
                <w:rFonts w:ascii="宋体" w:hAnsi="宋体" w:cs="宋体"/>
                <w:b/>
                <w:bCs/>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1服务范围：院内绿化带</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2服务内容、质量标准及要求：</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2.1大院范围内绿化常绿，无枯枝、枯叶、树形优美，长势良好。</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2.2清除杂草，纯净率达90%以上；</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2.3清除石块、残枝败叶等杂物，保洁率95%以上； </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2.4草地边缘修剪整齐，保持完整，完整率达98%； </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2.5浇水施肥适时适量，草地生长良好，不缺肥短水；</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2.6剪草，草的高度保持平整美观，负责5米以下高枝修剪；</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2.7花木病虫害防治及时、准确；</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2.8补种死树、死草及时，成活率 90%以上；</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2.9园艺造型修剪合理，造型优美、丰满健壮；</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2.10重大节假日花卉盆景布置；</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2.11大院内危树处理和协调相关部门工作；</w:t>
            </w:r>
            <w:r>
              <w:rPr>
                <w:rFonts w:ascii="宋体" w:hAnsi="宋体" w:cs="宋体"/>
                <w:color w:val="000000"/>
                <w:sz w:val="24"/>
                <w:szCs w:val="24"/>
                <w:highlight w:val="none"/>
              </w:rPr>
            </w:r>
            <w:r/>
          </w:p>
          <w:p>
            <w:pPr>
              <w:pStyle w:val="871"/>
              <w:jc w:val="left"/>
              <w:spacing w:line="320" w:lineRule="exact"/>
              <w:rPr>
                <w:color w:val="000000"/>
                <w:highlight w:val="none"/>
              </w:rPr>
            </w:pPr>
            <w:r>
              <w:rPr>
                <w:rFonts w:hint="eastAsia" w:ascii="宋体" w:hAnsi="宋体" w:cs="宋体"/>
                <w:color w:val="000000"/>
                <w:sz w:val="24"/>
                <w:szCs w:val="24"/>
                <w:highlight w:val="none"/>
              </w:rPr>
              <w:t xml:space="preserve">2.12其他特殊绿化要求。</w:t>
            </w:r>
            <w:r>
              <w:rPr>
                <w:color w:val="000000"/>
                <w:highlight w:val="none"/>
              </w:rPr>
            </w:r>
            <w:r/>
          </w:p>
        </w:tc>
      </w:tr>
    </w:tbl>
    <w:p>
      <w:pPr>
        <w:pStyle w:val="871"/>
        <w:spacing w:line="0" w:lineRule="atLeast"/>
        <w:rPr>
          <w:color w:val="000000"/>
          <w:sz w:val="24"/>
          <w:szCs w:val="24"/>
          <w:highlight w:val="none"/>
        </w:rPr>
      </w:pPr>
      <w:r>
        <w:rPr>
          <w:color w:val="000000"/>
          <w:sz w:val="24"/>
          <w:szCs w:val="24"/>
          <w:highlight w:val="none"/>
        </w:rPr>
      </w:r>
      <w:r/>
    </w:p>
    <w:p>
      <w:pPr>
        <w:pStyle w:val="871"/>
        <w:numPr>
          <w:ilvl w:val="0"/>
          <w:numId w:val="5"/>
        </w:numPr>
        <w:ind w:firstLine="480"/>
        <w:tabs>
          <w:tab w:val="left" w:pos="31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人员配备要求</w:t>
      </w:r>
      <w:r>
        <w:rPr>
          <w:rFonts w:hint="eastAsia" w:ascii="宋体" w:hAnsi="宋体"/>
          <w:color w:val="000000"/>
          <w:sz w:val="24"/>
          <w:szCs w:val="24"/>
          <w:highlight w:val="none"/>
        </w:rPr>
      </w:r>
      <w:r/>
    </w:p>
    <w:p>
      <w:pPr>
        <w:pStyle w:val="944"/>
        <w:numPr>
          <w:ilvl w:val="0"/>
          <w:numId w:val="0"/>
        </w:numPr>
        <w:ind w:firstLine="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采购包1：</w:t>
      </w:r>
      <w:r>
        <w:rPr>
          <w:rFonts w:hint="eastAsia" w:ascii="宋体" w:hAnsi="宋体" w:eastAsia="宋体" w:cs="Times New Roman"/>
          <w:color w:val="000000"/>
          <w:sz w:val="24"/>
          <w:szCs w:val="24"/>
          <w:highlight w:val="none"/>
          <w:lang w:val="en-US" w:eastAsia="zh-CN"/>
        </w:rPr>
      </w:r>
      <w:r/>
    </w:p>
    <w:tbl>
      <w:tblPr>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（一）人员数量及要求（不少于3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人。年龄不符合要求的人员，经采购人面试通过方可上岗）</w:t>
            </w:r>
            <w:r>
              <w:rPr>
                <w:rFonts w:ascii="宋体" w:hAnsi="宋体" w:cs="宋体"/>
                <w:color w:val="000000"/>
                <w:sz w:val="24"/>
                <w:szCs w:val="24"/>
                <w:highlight w:val="none"/>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637"/>
              <w:gridCol w:w="7054"/>
            </w:tblGrid>
            <w:tr>
              <w:trPr>
                <w:trHeight w:val="401"/>
              </w:trPr>
              <w:tc>
                <w:tcPr>
                  <w:tcW w:w="31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岗位</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素质要求</w:t>
                  </w:r>
                  <w:r>
                    <w:rPr>
                      <w:rFonts w:ascii="宋体" w:hAnsi="宋体" w:cs="宋体"/>
                      <w:color w:val="000000"/>
                      <w:sz w:val="24"/>
                      <w:szCs w:val="24"/>
                      <w:highlight w:val="none"/>
                    </w:rPr>
                  </w:r>
                  <w:r/>
                </w:p>
              </w:tc>
            </w:tr>
            <w:tr>
              <w:trPr>
                <w:trHeight w:val="401"/>
              </w:trPr>
              <w:tc>
                <w:tcPr>
                  <w:tcW w:w="31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50周岁及以下；大专（含）以上学历，且无犯罪记录；熟悉电梯安全管理工作；熟悉物业服务运营管理；具有良好的沟通技巧，表达能力；较强的应变能力，协调能力，能独立处理突发状况；较强的团队管理和沟通能力，能够承受一定的工作强度和压力；对物业服务工作富有激情及注重团队协作精神。项目</w:t>
                  </w:r>
                  <w:r>
                    <w:rPr>
                      <w:rFonts w:hint="eastAsia" w:ascii="宋体" w:hAnsi="宋体" w:cs="宋体"/>
                      <w:color w:val="000000"/>
                      <w:sz w:val="24"/>
                      <w:szCs w:val="24"/>
                      <w:highlight w:val="none"/>
                      <w:lang w:val="en-US" w:eastAsia="zh-CN"/>
                    </w:rPr>
                    <w:t xml:space="preserve">负责</w:t>
                  </w:r>
                  <w:r>
                    <w:rPr>
                      <w:rFonts w:hint="eastAsia" w:ascii="宋体" w:hAnsi="宋体" w:cs="宋体"/>
                      <w:color w:val="000000"/>
                      <w:sz w:val="24"/>
                      <w:szCs w:val="24"/>
                      <w:highlight w:val="none"/>
                    </w:rPr>
                    <w:t xml:space="preserve">人一经确定，未经采购人同意不得随意更换。</w:t>
                  </w:r>
                  <w:r>
                    <w:rPr>
                      <w:rFonts w:ascii="宋体" w:hAnsi="宋体" w:cs="宋体"/>
                      <w:color w:val="000000"/>
                      <w:sz w:val="24"/>
                      <w:szCs w:val="24"/>
                      <w:highlight w:val="none"/>
                    </w:rPr>
                  </w:r>
                  <w:r/>
                </w:p>
              </w:tc>
            </w:tr>
            <w:tr>
              <w:trPr>
                <w:trHeight w:val="401"/>
              </w:trPr>
              <w:tc>
                <w:tcPr>
                  <w:tcW w:w="31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保洁人员及外环及勤杂人员</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年龄60周岁及以下；经过专业岗前培训，身体健康、品行端正。</w:t>
                  </w:r>
                  <w:r>
                    <w:rPr>
                      <w:rFonts w:ascii="宋体" w:hAnsi="宋体" w:cs="宋体"/>
                      <w:color w:val="000000"/>
                      <w:sz w:val="24"/>
                      <w:szCs w:val="24"/>
                      <w:highlight w:val="none"/>
                    </w:rPr>
                  </w:r>
                  <w:r/>
                </w:p>
              </w:tc>
            </w:tr>
            <w:tr>
              <w:trPr>
                <w:trHeight w:val="401"/>
              </w:trPr>
              <w:tc>
                <w:tcPr>
                  <w:tcW w:w="31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安保</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年龄60周岁及以下；经过专业岗前培训，身体健康，体貌端正，没有传染病及精神病等不能控制自己行为能力的疾病病史，且无犯罪记录。应具备保安员资格证书。</w:t>
                  </w:r>
                  <w:r>
                    <w:rPr>
                      <w:rFonts w:ascii="宋体" w:hAnsi="宋体" w:cs="宋体"/>
                      <w:color w:val="000000"/>
                      <w:sz w:val="24"/>
                      <w:szCs w:val="24"/>
                      <w:highlight w:val="none"/>
                    </w:rPr>
                  </w:r>
                  <w:r/>
                </w:p>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形象岗年龄40周岁及以下；身高175cm以上，经过专业岗前培训，身体健康，五官体貌端正，没有传染病及精神病等不能控制自己行为能力的疾病病史，且无犯罪记录。应具备保安员资格证书。</w:t>
                  </w:r>
                  <w:r>
                    <w:rPr>
                      <w:rFonts w:ascii="宋体" w:hAnsi="宋体" w:cs="宋体"/>
                      <w:color w:val="000000"/>
                      <w:sz w:val="24"/>
                      <w:szCs w:val="24"/>
                      <w:highlight w:val="none"/>
                    </w:rPr>
                  </w:r>
                  <w:r/>
                </w:p>
              </w:tc>
            </w:tr>
            <w:tr>
              <w:trPr>
                <w:trHeight w:val="401"/>
              </w:trPr>
              <w:tc>
                <w:tcPr>
                  <w:tcW w:w="31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消防中控室</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年龄55周岁及以下，经过专业岗前培训，身体健康，体貌端正，没有传染病及精神病等不能控制自己行为能力的疾病病史，且无犯罪记录。需持建构筑物消防员证或消防设施操作员证（中级证及以上）。</w:t>
                  </w:r>
                  <w:r>
                    <w:rPr>
                      <w:rFonts w:ascii="宋体" w:hAnsi="宋体" w:cs="宋体"/>
                      <w:color w:val="000000"/>
                      <w:sz w:val="24"/>
                      <w:szCs w:val="24"/>
                      <w:highlight w:val="none"/>
                    </w:rPr>
                  </w:r>
                  <w:r/>
                </w:p>
              </w:tc>
            </w:tr>
            <w:tr>
              <w:trPr>
                <w:trHeight w:val="401"/>
              </w:trPr>
              <w:tc>
                <w:tcPr>
                  <w:tcW w:w="31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高压配电房岗</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年龄55周岁及以下，经过专业岗前培训，身体健康，体貌端正，没有传染病及精神病等不能控制自己行为能力的疾病病史，且无犯罪记录。需持高压电工操作证。</w:t>
                  </w:r>
                  <w:r>
                    <w:rPr>
                      <w:rFonts w:ascii="宋体" w:hAnsi="宋体" w:cs="宋体"/>
                      <w:color w:val="000000"/>
                      <w:sz w:val="24"/>
                      <w:szCs w:val="24"/>
                      <w:highlight w:val="none"/>
                    </w:rPr>
                  </w:r>
                  <w:r/>
                </w:p>
              </w:tc>
            </w:tr>
          </w:tbl>
          <w:p>
            <w:pPr>
              <w:pStyle w:val="871"/>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bl>
            <w:tblPr>
              <w:tblW w:w="5000" w:type="pct"/>
              <w:tblInd w:w="20" w:type="dxa"/>
              <w:tblLayout w:type="autofit"/>
              <w:tblCellMar>
                <w:left w:w="108" w:type="dxa"/>
                <w:top w:w="0" w:type="dxa"/>
                <w:right w:w="108" w:type="dxa"/>
                <w:bottom w:w="0" w:type="dxa"/>
              </w:tblCellMar>
              <w:tblLook w:val="04A0" w:firstRow="1" w:lastRow="0" w:firstColumn="1" w:lastColumn="0" w:noHBand="0" w:noVBand="1"/>
            </w:tblPr>
            <w:tblGrid>
              <w:gridCol w:w="766"/>
              <w:gridCol w:w="2636"/>
              <w:gridCol w:w="1572"/>
              <w:gridCol w:w="4573"/>
            </w:tblGrid>
            <w:tr>
              <w:trPr>
                <w:trHeight w:val="808"/>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岗位</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人数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名</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每周五天，每天不低于8小时</w:t>
                  </w: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保洁人员及外环及勤杂人员</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每天不低于8小时</w:t>
                  </w: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安保</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（其中形象岗2名）</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每天不低于8小时</w:t>
                  </w: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消防中控室</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高压配电房岗</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小计</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center"/>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871"/>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bl>
    <w:p>
      <w:pPr>
        <w:pStyle w:val="871"/>
        <w:spacing w:line="0" w:lineRule="atLeast"/>
        <w:rPr>
          <w:rFonts w:ascii="宋体" w:hAnsi="宋体" w:cs="宋体"/>
          <w:b/>
          <w:bCs/>
          <w:color w:val="000000"/>
          <w:spacing w:val="-1"/>
          <w:sz w:val="24"/>
          <w:szCs w:val="24"/>
          <w:highlight w:val="none"/>
        </w:rPr>
      </w:pPr>
      <w:r>
        <w:rPr>
          <w:rFonts w:ascii="宋体" w:hAnsi="宋体" w:cs="宋体"/>
          <w:b/>
          <w:bCs/>
          <w:color w:val="000000"/>
          <w:spacing w:val="-1"/>
          <w:sz w:val="24"/>
          <w:szCs w:val="24"/>
          <w:highlight w:val="none"/>
        </w:rPr>
      </w:r>
      <w:r/>
    </w:p>
    <w:p>
      <w:pPr>
        <w:pStyle w:val="944"/>
        <w:rPr>
          <w:rFonts w:hint="eastAsia" w:cs="宋体"/>
          <w:b/>
          <w:bCs/>
          <w:color w:val="000000"/>
          <w:spacing w:val="-1"/>
          <w:sz w:val="24"/>
          <w:szCs w:val="24"/>
          <w:highlight w:val="none"/>
          <w:lang w:val="en-US" w:eastAsia="zh-CN"/>
        </w:rPr>
      </w:pPr>
      <w:r>
        <w:rPr>
          <w:rFonts w:hint="eastAsia" w:cs="宋体"/>
          <w:b/>
          <w:bCs/>
          <w:color w:val="000000"/>
          <w:spacing w:val="-1"/>
          <w:sz w:val="24"/>
          <w:szCs w:val="24"/>
          <w:highlight w:val="none"/>
          <w:lang w:val="en-US" w:eastAsia="zh-CN"/>
        </w:rPr>
        <w:t xml:space="preserve">采购包2：</w:t>
      </w:r>
      <w:r>
        <w:rPr>
          <w:rFonts w:hint="eastAsia" w:cs="宋体"/>
          <w:b/>
          <w:bCs/>
          <w:color w:val="000000"/>
          <w:spacing w:val="-1"/>
          <w:sz w:val="24"/>
          <w:szCs w:val="24"/>
          <w:highlight w:val="none"/>
          <w:lang w:val="en-US" w:eastAsia="zh-CN"/>
        </w:rPr>
      </w:r>
      <w:r/>
    </w:p>
    <w:tbl>
      <w:tblPr>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（一）人员数量及要求（不少于2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人。年龄不符合要求的人员，经采购人面试通过方可上岗）</w:t>
            </w:r>
            <w:r>
              <w:rPr>
                <w:rFonts w:ascii="宋体" w:hAnsi="宋体" w:cs="宋体"/>
                <w:color w:val="000000"/>
                <w:sz w:val="24"/>
                <w:szCs w:val="24"/>
                <w:highlight w:val="none"/>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637"/>
              <w:gridCol w:w="7054"/>
            </w:tblGrid>
            <w:tr>
              <w:trPr>
                <w:trHeight w:val="401"/>
              </w:trPr>
              <w:tc>
                <w:tcPr>
                  <w:tcW w:w="31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岗位</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素质要求</w:t>
                  </w:r>
                  <w:r>
                    <w:rPr>
                      <w:rFonts w:ascii="宋体" w:hAnsi="宋体" w:cs="宋体"/>
                      <w:color w:val="000000"/>
                      <w:sz w:val="24"/>
                      <w:szCs w:val="24"/>
                      <w:highlight w:val="none"/>
                    </w:rPr>
                  </w:r>
                  <w:r/>
                </w:p>
              </w:tc>
            </w:tr>
            <w:tr>
              <w:trPr>
                <w:trHeight w:val="401"/>
              </w:trPr>
              <w:tc>
                <w:tcPr>
                  <w:tcW w:w="31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50周岁及以下；大专（含）以上学历，且无犯罪记录；熟悉电梯安全管理工作；熟悉物业服务运营管理；具有良好的沟通技巧，表达能力；较强的应变能力，协调能力，能独立处理突发状况；较强的团队管理和沟通能力，能够承受一定的工作强度和压力；对物业服务工作富有激情及注重团队协作精神。项目</w:t>
                  </w:r>
                  <w:r>
                    <w:rPr>
                      <w:rFonts w:hint="eastAsia" w:ascii="宋体" w:hAnsi="宋体" w:cs="宋体"/>
                      <w:color w:val="000000"/>
                      <w:sz w:val="24"/>
                      <w:szCs w:val="24"/>
                      <w:highlight w:val="none"/>
                      <w:lang w:val="en-US" w:eastAsia="zh-CN"/>
                    </w:rPr>
                    <w:t xml:space="preserve">负责</w:t>
                  </w:r>
                  <w:r>
                    <w:rPr>
                      <w:rFonts w:hint="eastAsia" w:ascii="宋体" w:hAnsi="宋体" w:cs="宋体"/>
                      <w:color w:val="000000"/>
                      <w:sz w:val="24"/>
                      <w:szCs w:val="24"/>
                      <w:highlight w:val="none"/>
                    </w:rPr>
                    <w:t xml:space="preserve">人一经确定，未经采购人同意不得随意更换。</w:t>
                  </w:r>
                  <w:r>
                    <w:rPr>
                      <w:rFonts w:ascii="宋体" w:hAnsi="宋体" w:cs="宋体"/>
                      <w:color w:val="000000"/>
                      <w:sz w:val="24"/>
                      <w:szCs w:val="24"/>
                      <w:highlight w:val="none"/>
                    </w:rPr>
                  </w:r>
                  <w:r/>
                </w:p>
              </w:tc>
            </w:tr>
            <w:tr>
              <w:trPr>
                <w:trHeight w:val="401"/>
              </w:trPr>
              <w:tc>
                <w:tcPr>
                  <w:tcW w:w="31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保洁人员及外环人员</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年龄60周岁及以下；经过专业岗前培训，身体健康、品行端正。</w:t>
                  </w:r>
                  <w:r>
                    <w:rPr>
                      <w:rFonts w:ascii="宋体" w:hAnsi="宋体" w:cs="宋体"/>
                      <w:color w:val="000000"/>
                      <w:sz w:val="24"/>
                      <w:szCs w:val="24"/>
                      <w:highlight w:val="none"/>
                    </w:rPr>
                  </w:r>
                  <w:r/>
                </w:p>
              </w:tc>
            </w:tr>
            <w:tr>
              <w:trPr>
                <w:trHeight w:val="401"/>
              </w:trPr>
              <w:tc>
                <w:tcPr>
                  <w:tcW w:w="31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安保</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年龄60周岁及以下；经过专业岗前培训，身体健康，体貌端正，没有传染病及精神病等不能控制自己行为能力的疾病病史，且无犯罪记录。应具备保安员资格证书。</w:t>
                  </w:r>
                  <w:r>
                    <w:rPr>
                      <w:rFonts w:ascii="宋体" w:hAnsi="宋体" w:cs="宋体"/>
                      <w:color w:val="000000"/>
                      <w:sz w:val="24"/>
                      <w:szCs w:val="24"/>
                      <w:highlight w:val="none"/>
                    </w:rPr>
                  </w:r>
                  <w:r/>
                </w:p>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形象岗年龄40周岁及以下；身高175cm以上，经过专业岗前培训，身体健康，五官体貌端正，没有传染病及精神病等不能控制自己行为能力的疾病病史，且无犯罪记录。应具备保安员资格证书。</w:t>
                  </w:r>
                  <w:r>
                    <w:rPr>
                      <w:rFonts w:ascii="宋体" w:hAnsi="宋体" w:cs="宋体"/>
                      <w:color w:val="000000"/>
                      <w:sz w:val="24"/>
                      <w:szCs w:val="24"/>
                      <w:highlight w:val="none"/>
                    </w:rPr>
                  </w:r>
                  <w:r/>
                </w:p>
              </w:tc>
            </w:tr>
            <w:tr>
              <w:trPr>
                <w:trHeight w:val="401"/>
              </w:trPr>
              <w:tc>
                <w:tcPr>
                  <w:tcW w:w="31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消防中控室</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年龄55周岁及以下，经过专业岗前培训，身体健康，体貌端正，没有传染病及精神病等不能控制自己行为能力的疾病病史，且无犯罪记录。需持建构筑物消防员证或消防设施操作员证（中级证及以上）。</w:t>
                  </w:r>
                  <w:r>
                    <w:rPr>
                      <w:rFonts w:ascii="宋体" w:hAnsi="宋体" w:cs="宋体"/>
                      <w:color w:val="000000"/>
                      <w:sz w:val="24"/>
                      <w:szCs w:val="24"/>
                      <w:highlight w:val="none"/>
                    </w:rPr>
                  </w:r>
                  <w:r/>
                </w:p>
              </w:tc>
            </w:tr>
            <w:tr>
              <w:trPr>
                <w:trHeight w:val="401"/>
              </w:trPr>
              <w:tc>
                <w:tcPr>
                  <w:tcW w:w="31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883"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高压配电房岗</w:t>
                  </w:r>
                  <w:r>
                    <w:rPr>
                      <w:rFonts w:ascii="宋体" w:hAnsi="宋体" w:cs="宋体"/>
                      <w:color w:val="000000"/>
                      <w:sz w:val="24"/>
                      <w:szCs w:val="24"/>
                      <w:highlight w:val="none"/>
                    </w:rPr>
                  </w:r>
                  <w:r/>
                </w:p>
              </w:tc>
              <w:tc>
                <w:tcPr>
                  <w:tcW w:w="3804" w:type="dxa"/>
                  <w:vAlign w:val="center"/>
                  <w:textDirection w:val="lrTb"/>
                  <w:noWrap w:val="false"/>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年龄55周岁及以下，经过专业岗前培训，身体健康，体貌端正，没有传染病及精神病等不能控制自己行为能力的疾病病史，且无犯罪记录。需持高压电工操作证。</w:t>
                  </w:r>
                  <w:r>
                    <w:rPr>
                      <w:rFonts w:ascii="宋体" w:hAnsi="宋体" w:cs="宋体"/>
                      <w:color w:val="000000"/>
                      <w:sz w:val="24"/>
                      <w:szCs w:val="24"/>
                      <w:highlight w:val="none"/>
                    </w:rPr>
                  </w:r>
                  <w:r/>
                </w:p>
              </w:tc>
            </w:tr>
          </w:tbl>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bl>
            <w:tblPr>
              <w:tblW w:w="5000" w:type="pct"/>
              <w:tblInd w:w="20" w:type="dxa"/>
              <w:tblLayout w:type="autofit"/>
              <w:tblCellMar>
                <w:left w:w="108" w:type="dxa"/>
                <w:top w:w="0" w:type="dxa"/>
                <w:right w:w="108" w:type="dxa"/>
                <w:bottom w:w="0" w:type="dxa"/>
              </w:tblCellMar>
              <w:tblLook w:val="04A0" w:firstRow="1" w:lastRow="0" w:firstColumn="1" w:lastColumn="0" w:noHBand="0" w:noVBand="1"/>
            </w:tblPr>
            <w:tblGrid>
              <w:gridCol w:w="766"/>
              <w:gridCol w:w="2636"/>
              <w:gridCol w:w="1572"/>
              <w:gridCol w:w="4573"/>
            </w:tblGrid>
            <w:tr>
              <w:trPr>
                <w:trHeight w:val="808"/>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岗位</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人数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名</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每周五天，每天不低于8小时</w:t>
                  </w: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保洁人员及外环及勤杂人员</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每天不低于8小时</w:t>
                  </w: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安保</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4（其中形象岗1名）</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每天不低于8小时</w:t>
                  </w: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消防中控室</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高压配电房岗</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13"/>
              </w:trPr>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小计</w:t>
                  </w: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355" w:type="dxa"/>
                  <w:vAlign w:val="center"/>
                  <w:textDirection w:val="lrTb"/>
                  <w:noWrap/>
                </w:tcPr>
                <w:p>
                  <w:pPr>
                    <w:pStyle w:val="871"/>
                    <w:jc w:val="left"/>
                    <w:spacing w:line="32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Borders>
                    <w:top w:val="single" w:color="000000" w:sz="8" w:space="0"/>
                    <w:left w:val="single" w:color="000000" w:sz="8" w:space="0"/>
                    <w:bottom w:val="single" w:color="000000" w:sz="8" w:space="0"/>
                    <w:right w:val="single" w:color="000000" w:sz="8" w:space="0"/>
                  </w:tcBorders>
                  <w:tcW w:w="2722" w:type="dxa"/>
                  <w:vAlign w:val="center"/>
                  <w:textDirection w:val="lrTb"/>
                  <w:noWrap/>
                </w:tcPr>
                <w:p>
                  <w:pPr>
                    <w:pStyle w:val="871"/>
                    <w:jc w:val="left"/>
                    <w:spacing w:line="320" w:lineRule="exact"/>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871"/>
              <w:jc w:val="left"/>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bl>
    <w:p>
      <w:pPr>
        <w:pStyle w:val="871"/>
        <w:rPr>
          <w:color w:val="000000"/>
          <w:highlight w:val="none"/>
          <w:lang w:val="en-US" w:eastAsia="zh-CN"/>
        </w:rPr>
      </w:pPr>
      <w:r>
        <w:rPr>
          <w:color w:val="000000"/>
          <w:highlight w:val="none"/>
          <w:lang w:val="en-US" w:eastAsia="zh-CN"/>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946"/>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71"/>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1.供应商为本项目配置的所有人员必须遵守国家的法律、法规及采购人的各项规章制度，身体健康，无传染性疾病，需经过岗前培训合格方能上岗。拟派驻的项目负责人及其他人员不得同时在项目中兼任多职。</w:t>
            </w:r>
            <w:r>
              <w:rPr>
                <w:rFonts w:hint="eastAsia" w:ascii="宋体" w:hAnsi="宋体" w:eastAsia="宋体" w:cs="宋体"/>
                <w:color w:val="000000"/>
                <w:sz w:val="24"/>
                <w:szCs w:val="24"/>
                <w:highlight w:val="none"/>
                <w:lang w:val="en-US" w:eastAsia="zh-CN" w:bidi="ar-SA"/>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宋体"/>
                <w:color w:val="000000"/>
                <w:sz w:val="24"/>
                <w:szCs w:val="24"/>
                <w:highlight w:val="none"/>
                <w:lang w:val="en-US" w:eastAsia="zh-CN" w:bidi="ar-SA"/>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rPr>
                <w:rFonts w:hint="eastAsia" w:ascii="宋体" w:hAnsi="宋体" w:eastAsia="宋体" w:cs="宋体"/>
                <w:color w:val="000000"/>
                <w:sz w:val="24"/>
                <w:szCs w:val="24"/>
                <w:highlight w:val="none"/>
                <w:lang w:val="en-US" w:eastAsia="zh-CN" w:bidi="ar-SA"/>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宋体"/>
                <w:color w:val="000000"/>
                <w:sz w:val="24"/>
                <w:szCs w:val="24"/>
                <w:highlight w:val="none"/>
                <w:lang w:val="en-US" w:eastAsia="zh-CN" w:bidi="ar-SA"/>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rPr>
                <w:rFonts w:hint="eastAsia" w:ascii="宋体" w:hAnsi="宋体" w:eastAsia="宋体" w:cs="宋体"/>
                <w:color w:val="000000"/>
                <w:sz w:val="24"/>
                <w:szCs w:val="24"/>
                <w:highlight w:val="none"/>
                <w:lang w:val="en-US" w:eastAsia="zh-CN" w:bidi="ar-SA"/>
              </w:rPr>
            </w:r>
            <w:r/>
          </w:p>
          <w:p>
            <w:pPr>
              <w:pStyle w:val="871"/>
              <w:jc w:val="left"/>
              <w:keepLines w:val="0"/>
              <w:keepNext w:val="0"/>
              <w:pageBreakBefore w:val="0"/>
              <w:spacing w:after="0" w:line="240" w:lineRule="auto"/>
              <w:widowControl w:val="off"/>
              <w:rPr>
                <w:rFonts w:hint="eastAsia" w:ascii="宋体" w:hAnsi="宋体" w:eastAsia="宋体" w:cs="宋体"/>
                <w:b/>
                <w:bCs/>
                <w:color w:val="000000"/>
                <w:spacing w:val="-1"/>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SA"/>
              </w:rPr>
              <w:t xml:space="preserve">6.供应商负责配备用于物业管理服务的设备、机具、用具、易耗品（包括办公用品、安保器械、清洁耗材、工程维修用具）等，需满足服务实际需要以及采购人规定要求。</w:t>
            </w:r>
            <w:r>
              <w:rPr>
                <w:rFonts w:hint="eastAsia" w:ascii="宋体" w:hAnsi="宋体" w:eastAsia="宋体" w:cs="宋体"/>
                <w:b/>
                <w:bCs/>
                <w:color w:val="000000"/>
                <w:spacing w:val="-1"/>
                <w:sz w:val="24"/>
                <w:szCs w:val="24"/>
                <w:highlight w:val="none"/>
                <w:vertAlign w:val="baseline"/>
                <w:lang w:val="en-US" w:eastAsia="zh-CN"/>
              </w:rPr>
            </w:r>
            <w:r/>
          </w:p>
        </w:tc>
      </w:tr>
    </w:tbl>
    <w:p>
      <w:pPr>
        <w:pStyle w:val="871"/>
        <w:keepLines w:val="0"/>
        <w:keepNext w:val="0"/>
        <w:pageBreakBefore w:val="0"/>
        <w:spacing w:line="240" w:lineRule="auto"/>
        <w:widowControl w:val="off"/>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87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1.报价要求</w:t>
      </w:r>
      <w:r>
        <w:rPr>
          <w:rFonts w:hint="eastAsia" w:ascii="宋体" w:hAnsi="宋体" w:eastAsia="宋体" w:cs="Times New Roman"/>
          <w:b w:val="0"/>
          <w:bCs w:val="0"/>
          <w:color w:val="000000"/>
          <w:sz w:val="24"/>
          <w:szCs w:val="24"/>
          <w:highlight w:val="none"/>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（1）供应商应</w:t>
      </w:r>
      <w:r>
        <w:rPr>
          <w:rFonts w:hint="eastAsia" w:ascii="宋体" w:hAnsi="宋体" w:eastAsia="宋体" w:cs="Times New Roman"/>
          <w:color w:val="000000"/>
          <w:sz w:val="24"/>
          <w:szCs w:val="24"/>
          <w:highlight w:val="none"/>
        </w:rPr>
        <w:t xml:space="preserve">按</w:t>
      </w:r>
      <w:r>
        <w:rPr>
          <w:rFonts w:hint="eastAsia" w:ascii="宋体" w:hAnsi="宋体" w:eastAsia="宋体" w:cs="Times New Roman"/>
          <w:color w:val="000000"/>
          <w:sz w:val="24"/>
          <w:szCs w:val="24"/>
          <w:highlight w:val="none"/>
          <w:lang w:val="en-US" w:eastAsia="zh-CN"/>
        </w:rPr>
        <w:t xml:space="preserve">要求填报</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rPr>
        <w:t xml:space="preserve">报价明细表》（格式见第六章）</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报价应包括但不限于以下内容：</w:t>
      </w:r>
      <w:r>
        <w:rPr>
          <w:rFonts w:hint="eastAsia" w:ascii="宋体" w:hAnsi="宋体" w:eastAsia="宋体" w:cs="Times New Roman"/>
          <w:bCs w:val="0"/>
          <w:color w:val="000000"/>
          <w:sz w:val="24"/>
          <w:szCs w:val="24"/>
          <w:highlight w:val="none"/>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rFonts w:hint="eastAsia" w:ascii="宋体" w:hAnsi="宋体" w:eastAsia="宋体" w:cs="Times New Roman"/>
          <w:bCs w:val="0"/>
          <w:color w:val="000000"/>
          <w:sz w:val="24"/>
          <w:szCs w:val="24"/>
          <w:highlight w:val="none"/>
          <w:lang w:val="en-US" w:eastAsia="zh-CN"/>
        </w:rPr>
      </w:r>
      <w:r/>
    </w:p>
    <w:p>
      <w:pPr>
        <w:pStyle w:val="871"/>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color w:val="000000"/>
          <w:sz w:val="24"/>
          <w:szCs w:val="24"/>
          <w:highlight w:val="none"/>
        </w:rPr>
        <w:t xml:space="preserve">社会保险</w:t>
      </w:r>
      <w:r>
        <w:rPr>
          <w:rFonts w:hint="eastAsia" w:ascii="宋体" w:hAnsi="宋体" w:eastAsia="宋体" w:cs="Times New Roman"/>
          <w:color w:val="000000"/>
          <w:sz w:val="24"/>
          <w:szCs w:val="24"/>
          <w:highlight w:val="none"/>
          <w:lang w:val="en-US" w:eastAsia="zh-CN"/>
        </w:rPr>
        <w:t xml:space="preserve">和</w:t>
      </w:r>
      <w:r>
        <w:rPr>
          <w:rFonts w:hint="eastAsia" w:ascii="宋体" w:hAnsi="宋体" w:eastAsia="宋体" w:cs="Times New Roman"/>
          <w:color w:val="000000"/>
          <w:sz w:val="24"/>
          <w:szCs w:val="24"/>
          <w:highlight w:val="none"/>
        </w:rPr>
        <w:t xml:space="preserve">公积金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val="0"/>
          <w:color w:val="000000"/>
          <w:sz w:val="24"/>
          <w:szCs w:val="24"/>
          <w:highlight w:val="none"/>
          <w:lang w:val="en-US" w:eastAsia="zh-CN"/>
        </w:rPr>
        <w:t xml:space="preserve">供应商应按照《中华人民共和国社会保险法》等相关法律法规规定为员工</w:t>
      </w:r>
      <w:r>
        <w:rPr>
          <w:rFonts w:hint="eastAsia" w:ascii="宋体" w:hAnsi="宋体" w:eastAsia="宋体" w:cs="Times New Roman"/>
          <w:color w:val="000000"/>
          <w:sz w:val="24"/>
          <w:szCs w:val="24"/>
          <w:highlight w:val="none"/>
          <w:lang w:val="en-US" w:eastAsia="zh-CN"/>
        </w:rPr>
        <w:t xml:space="preserve">缴</w:t>
      </w:r>
      <w:r>
        <w:rPr>
          <w:rFonts w:hint="eastAsia" w:ascii="宋体" w:hAnsi="宋体" w:eastAsia="宋体" w:cs="Times New Roman"/>
          <w:color w:val="000000"/>
          <w:sz w:val="24"/>
          <w:szCs w:val="24"/>
          <w:highlight w:val="none"/>
        </w:rPr>
        <w:t xml:space="preserve">纳养老、工伤、失业、生育、医疗等</w:t>
      </w:r>
      <w:r>
        <w:rPr>
          <w:rFonts w:hint="eastAsia" w:ascii="宋体" w:hAnsi="宋体" w:eastAsia="宋体" w:cs="Times New Roman"/>
          <w:color w:val="000000"/>
          <w:sz w:val="24"/>
          <w:szCs w:val="24"/>
          <w:highlight w:val="none"/>
          <w:lang w:val="en-US" w:eastAsia="zh-CN"/>
        </w:rPr>
        <w:t xml:space="preserve">社会保险，缴费基数不得低于</w:t>
      </w:r>
      <w:r>
        <w:rPr>
          <w:rFonts w:hint="eastAsia" w:ascii="宋体" w:hAnsi="宋体" w:eastAsia="宋体" w:cs="Times New Roman"/>
          <w:bCs w:val="0"/>
          <w:color w:val="000000"/>
          <w:sz w:val="24"/>
          <w:szCs w:val="24"/>
          <w:highlight w:val="none"/>
          <w:lang w:val="en-US" w:eastAsia="zh-CN"/>
        </w:rPr>
        <w:t xml:space="preserve">省级人社部门现行文件</w:t>
      </w:r>
      <w:r>
        <w:rPr>
          <w:rFonts w:hint="eastAsia" w:ascii="宋体" w:hAnsi="宋体" w:eastAsia="宋体" w:cs="Times New Roman"/>
          <w:color w:val="000000"/>
          <w:sz w:val="24"/>
          <w:szCs w:val="24"/>
          <w:highlight w:val="none"/>
          <w:lang w:val="en-US" w:eastAsia="zh-CN"/>
        </w:rPr>
        <w:t xml:space="preserve">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val="0"/>
          <w:color w:val="000000"/>
          <w:sz w:val="24"/>
          <w:szCs w:val="24"/>
          <w:highlight w:val="none"/>
          <w:lang w:val="en-US" w:eastAsia="zh-CN"/>
        </w:rPr>
        <w:t xml:space="preserve">供应商应按照</w:t>
      </w:r>
      <w:r>
        <w:rPr>
          <w:rFonts w:hint="eastAsia" w:ascii="宋体" w:hAnsi="宋体" w:eastAsia="宋体" w:cs="Times New Roman"/>
          <w:color w:val="000000"/>
          <w:sz w:val="24"/>
          <w:szCs w:val="24"/>
          <w:highlight w:val="none"/>
          <w:lang w:val="en-US" w:eastAsia="zh-CN"/>
        </w:rPr>
        <w:t xml:space="preserve">《住房公积金管理条例》</w:t>
      </w:r>
      <w:r>
        <w:rPr>
          <w:rFonts w:hint="eastAsia" w:ascii="宋体" w:hAnsi="宋体" w:eastAsia="宋体" w:cs="Times New Roman"/>
          <w:bCs w:val="0"/>
          <w:color w:val="000000"/>
          <w:sz w:val="24"/>
          <w:szCs w:val="24"/>
          <w:highlight w:val="none"/>
          <w:lang w:val="en-US" w:eastAsia="zh-CN"/>
        </w:rPr>
        <w:t xml:space="preserve">等相关法律法规规定为员工</w:t>
      </w:r>
      <w:r>
        <w:rPr>
          <w:rFonts w:hint="eastAsia" w:ascii="宋体" w:hAnsi="宋体" w:eastAsia="宋体" w:cs="Times New Roman"/>
          <w:color w:val="000000"/>
          <w:sz w:val="24"/>
          <w:szCs w:val="24"/>
          <w:highlight w:val="none"/>
          <w:lang w:val="en-US" w:eastAsia="zh-CN"/>
        </w:rPr>
        <w:t xml:space="preserve">缴存住房公积金，缴存基数不得低于本市</w:t>
      </w:r>
      <w:r>
        <w:rPr>
          <w:rFonts w:hint="eastAsia" w:ascii="宋体" w:hAnsi="宋体" w:eastAsia="宋体" w:cs="Times New Roman"/>
          <w:color w:val="000000"/>
          <w:sz w:val="24"/>
          <w:szCs w:val="24"/>
          <w:highlight w:val="none"/>
        </w:rPr>
        <w:t xml:space="preserve">关于住房公积金缴存基数的</w:t>
      </w:r>
      <w:r>
        <w:rPr>
          <w:rFonts w:hint="eastAsia" w:ascii="宋体" w:hAnsi="宋体" w:eastAsia="宋体" w:cs="Times New Roman"/>
          <w:color w:val="000000"/>
          <w:sz w:val="24"/>
          <w:szCs w:val="24"/>
          <w:highlight w:val="none"/>
          <w:lang w:val="en-US" w:eastAsia="zh-CN"/>
        </w:rPr>
        <w:t xml:space="preserve">相关规定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根据省级人社部门文件规定，最低工资不包含劳动者按下限缴存的住房公积金，由用人单位按规定另行支付，供应商须测算在公积金报价中，</w:t>
      </w:r>
      <w:r>
        <w:rPr>
          <w:rFonts w:hint="eastAsia" w:ascii="宋体" w:hAnsi="宋体" w:eastAsia="宋体" w:cs="Times New Roman"/>
          <w:b/>
          <w:bCs/>
          <w:color w:val="000000"/>
          <w:sz w:val="24"/>
          <w:szCs w:val="24"/>
          <w:highlight w:val="none"/>
          <w:lang w:val="en-US" w:eastAsia="zh-CN"/>
        </w:rPr>
        <w:t xml:space="preserve">否则按照无效响应处理。</w:t>
      </w:r>
      <w:r>
        <w:rPr>
          <w:rFonts w:hint="eastAsia" w:ascii="宋体" w:hAnsi="宋体" w:eastAsia="宋体" w:cs="Times New Roman"/>
          <w:b/>
          <w:bCs/>
          <w:color w:val="000000"/>
          <w:sz w:val="24"/>
          <w:szCs w:val="24"/>
          <w:highlight w:val="none"/>
          <w:lang w:val="en-US" w:eastAsia="zh-CN"/>
        </w:rPr>
      </w:r>
      <w:r/>
    </w:p>
    <w:p>
      <w:pPr>
        <w:pStyle w:val="871"/>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供应商为投入本项目服务人员缴纳社保和公积金的人数采购包1</w:t>
      </w:r>
      <w:r>
        <w:rPr>
          <w:rFonts w:ascii="宋体" w:hAnsi="宋体" w:cs="宋体"/>
          <w:b/>
          <w:bCs/>
          <w:color w:val="000000"/>
          <w:sz w:val="24"/>
          <w:szCs w:val="24"/>
          <w:highlight w:val="none"/>
        </w:rPr>
        <w:t xml:space="preserve">不得低于</w:t>
      </w: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en-US" w:eastAsia="zh-CN"/>
        </w:rPr>
        <w:t xml:space="preserve">8</w:t>
      </w:r>
      <w:r>
        <w:rPr>
          <w:rFonts w:hint="eastAsia" w:ascii="宋体" w:hAnsi="宋体" w:cs="宋体"/>
          <w:b/>
          <w:bCs/>
          <w:color w:val="000000"/>
          <w:sz w:val="24"/>
          <w:szCs w:val="24"/>
          <w:highlight w:val="none"/>
        </w:rPr>
        <w:t xml:space="preserve">人</w:t>
      </w:r>
      <w:r>
        <w:rPr>
          <w:rFonts w:hint="eastAsia" w:ascii="宋体" w:hAnsi="宋体" w:eastAsia="宋体" w:cs="Times New Roman"/>
          <w:b/>
          <w:bCs/>
          <w:color w:val="000000"/>
          <w:sz w:val="24"/>
          <w:szCs w:val="24"/>
          <w:highlight w:val="none"/>
          <w:lang w:val="en-US" w:eastAsia="zh-CN"/>
        </w:rPr>
        <w:t xml:space="preserve">（不包含享受社保公积金减免政策人员、退休返聘人员等）</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采购包2</w:t>
      </w:r>
      <w:r>
        <w:rPr>
          <w:rFonts w:ascii="宋体" w:hAnsi="宋体" w:cs="宋体"/>
          <w:b/>
          <w:bCs/>
          <w:color w:val="000000"/>
          <w:sz w:val="24"/>
          <w:szCs w:val="24"/>
          <w:highlight w:val="none"/>
        </w:rPr>
        <w:t xml:space="preserve">不得低于</w:t>
      </w: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8</w:t>
      </w:r>
      <w:r>
        <w:rPr>
          <w:rFonts w:hint="eastAsia" w:ascii="宋体" w:hAnsi="宋体" w:cs="宋体"/>
          <w:b/>
          <w:bCs/>
          <w:color w:val="000000"/>
          <w:sz w:val="24"/>
          <w:szCs w:val="24"/>
          <w:highlight w:val="none"/>
        </w:rPr>
        <w:t xml:space="preserve">人</w:t>
      </w:r>
      <w:r>
        <w:rPr>
          <w:rFonts w:hint="eastAsia" w:ascii="宋体" w:hAnsi="宋体" w:eastAsia="宋体" w:cs="Times New Roman"/>
          <w:b/>
          <w:bCs/>
          <w:color w:val="000000"/>
          <w:sz w:val="24"/>
          <w:szCs w:val="24"/>
          <w:highlight w:val="none"/>
          <w:lang w:val="en-US" w:eastAsia="zh-CN"/>
        </w:rPr>
        <w:t xml:space="preserve">（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rFonts w:hint="eastAsia" w:ascii="宋体" w:hAnsi="宋体" w:eastAsia="宋体" w:cs="Times New Roman"/>
          <w:b/>
          <w:bCs/>
          <w:color w:val="000000"/>
          <w:sz w:val="24"/>
          <w:szCs w:val="24"/>
          <w:highlight w:val="none"/>
          <w:lang w:val="en-US" w:eastAsia="zh-CN"/>
        </w:rPr>
      </w:r>
      <w:r/>
    </w:p>
    <w:p>
      <w:pPr>
        <w:pStyle w:val="871"/>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如供应商投入本项目服务人员中有依法享受社保公积金减免政策、退休返聘等不缴纳社保公积金人员的，须在《磋商报价明细表》后附相应说明，否则</w:t>
      </w:r>
      <w:r>
        <w:rPr>
          <w:rFonts w:hint="eastAsia" w:ascii="宋体" w:hAnsi="宋体" w:eastAsia="宋体" w:cs="Times New Roman"/>
          <w:b/>
          <w:bCs/>
          <w:color w:val="000000"/>
          <w:sz w:val="24"/>
          <w:szCs w:val="24"/>
          <w:highlight w:val="none"/>
          <w:lang w:val="en-US" w:eastAsia="zh-CN"/>
        </w:rPr>
        <w:t xml:space="preserve">将按照无效响应处理。成交结果发布后签订合同前，供应商应向采购人提供上述人员不缴纳社保公积金的相应证明材料，未提供证明材料或证明材料与《磋商报价明细表》所附说明不符的将被视</w:t>
      </w:r>
      <w:r>
        <w:rPr>
          <w:rFonts w:hint="eastAsia" w:ascii="宋体" w:hAnsi="宋体" w:eastAsia="宋体" w:cs="Times New Roman"/>
          <w:b/>
          <w:bCs/>
          <w:color w:val="000000"/>
          <w:sz w:val="24"/>
          <w:szCs w:val="24"/>
          <w:highlight w:val="none"/>
          <w:lang w:val="en-US" w:eastAsia="zh-CN"/>
        </w:rPr>
        <w:t xml:space="preserve">为虚假响应，采购人有权取消其成交资格，并依法追究相应责任。</w:t>
      </w:r>
      <w:r>
        <w:rPr>
          <w:rFonts w:hint="eastAsia" w:ascii="宋体" w:hAnsi="宋体" w:eastAsia="宋体" w:cs="Times New Roman"/>
          <w:b/>
          <w:bCs/>
          <w:color w:val="000000"/>
          <w:sz w:val="24"/>
          <w:szCs w:val="24"/>
          <w:highlight w:val="none"/>
          <w:lang w:val="en-US" w:eastAsia="zh-CN"/>
        </w:rPr>
      </w:r>
      <w:r/>
    </w:p>
    <w:p>
      <w:pPr>
        <w:pStyle w:val="871"/>
        <w:ind w:firstLine="482"/>
        <w:jc w:val="left"/>
        <w:widowControl w:val="off"/>
        <w:rPr>
          <w:rFonts w:hint="eastAsia" w:ascii="宋体" w:hAnsi="宋体" w:eastAsia="宋体" w:cs="Times New Roman"/>
          <w:b/>
          <w:bCs/>
          <w:color w:val="000000"/>
          <w:sz w:val="24"/>
          <w:szCs w:val="24"/>
          <w:highlight w:val="none"/>
          <w:lang w:bidi="en-US"/>
        </w:rPr>
      </w:pPr>
      <w:r>
        <w:rPr>
          <w:rFonts w:hint="eastAsia" w:ascii="宋体" w:hAnsi="宋体" w:eastAsia="宋体" w:cs="Times New Roman"/>
          <w:b/>
          <w:bCs/>
          <w:color w:val="000000"/>
          <w:sz w:val="24"/>
          <w:szCs w:val="24"/>
          <w:highlight w:val="none"/>
          <w:lang w:val="en-US" w:eastAsia="zh-CN"/>
        </w:rPr>
        <w:t xml:space="preserve">③法定节假日工资</w:t>
      </w:r>
      <w:r>
        <w:rPr>
          <w:rFonts w:hint="eastAsia" w:ascii="宋体" w:hAnsi="宋体" w:eastAsia="宋体" w:cs="Times New Roman"/>
          <w:b/>
          <w:bCs/>
          <w:color w:val="000000"/>
          <w:sz w:val="24"/>
          <w:szCs w:val="24"/>
          <w:highlight w:val="none"/>
        </w:rPr>
        <w:t xml:space="preserve">、超时工资和加班工资</w:t>
      </w:r>
      <w:r>
        <w:rPr>
          <w:rFonts w:hint="eastAsia" w:ascii="宋体" w:hAnsi="宋体" w:eastAsia="宋体" w:cs="Times New Roman"/>
          <w:b/>
          <w:bCs/>
          <w:color w:val="000000"/>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本项目物业管理服务</w:t>
      </w:r>
      <w:r>
        <w:rPr>
          <w:rFonts w:hint="eastAsia" w:ascii="宋体" w:hAnsi="宋体" w:eastAsia="宋体" w:cs="Times New Roman"/>
          <w:b/>
          <w:bCs/>
          <w:i w:val="0"/>
          <w:iCs w:val="0"/>
          <w:color w:val="000000"/>
          <w:sz w:val="24"/>
          <w:szCs w:val="24"/>
          <w:highlight w:val="none"/>
          <w:u w:val="none"/>
          <w:lang w:val="en-US" w:eastAsia="zh-CN"/>
        </w:rPr>
        <w:t xml:space="preserve">法定节假日在岗人数采购包1</w:t>
      </w:r>
      <w:r>
        <w:rPr>
          <w:rFonts w:hint="eastAsia" w:ascii="宋体" w:hAnsi="宋体" w:eastAsia="宋体" w:cs="Times New Roman"/>
          <w:b/>
          <w:bCs/>
          <w:color w:val="000000"/>
          <w:sz w:val="24"/>
          <w:szCs w:val="24"/>
          <w:highlight w:val="none"/>
          <w:lang w:bidi="en-US"/>
        </w:rPr>
        <w:t xml:space="preserve">不少于19人</w:t>
      </w:r>
      <w:r>
        <w:rPr>
          <w:rFonts w:hint="eastAsia" w:ascii="宋体" w:hAnsi="宋体" w:eastAsia="宋体" w:cs="Times New Roman"/>
          <w:b/>
          <w:bCs/>
          <w:color w:val="000000"/>
          <w:sz w:val="24"/>
          <w:szCs w:val="24"/>
          <w:highlight w:val="none"/>
          <w:lang w:eastAsia="zh-CN" w:bidi="en-US"/>
        </w:rPr>
        <w:t xml:space="preserve">，</w:t>
      </w:r>
      <w:r>
        <w:rPr>
          <w:rFonts w:hint="eastAsia" w:ascii="宋体" w:hAnsi="宋体" w:eastAsia="宋体" w:cs="Times New Roman"/>
          <w:b/>
          <w:bCs/>
          <w:color w:val="000000"/>
          <w:sz w:val="24"/>
          <w:szCs w:val="24"/>
          <w:highlight w:val="none"/>
          <w:lang w:val="en-US" w:eastAsia="zh-CN" w:bidi="en-US"/>
        </w:rPr>
        <w:t xml:space="preserve">采购包2</w:t>
      </w:r>
      <w:r>
        <w:rPr>
          <w:rFonts w:hint="eastAsia" w:ascii="宋体" w:hAnsi="宋体" w:eastAsia="宋体" w:cs="Times New Roman"/>
          <w:b/>
          <w:bCs/>
          <w:i w:val="0"/>
          <w:iCs w:val="0"/>
          <w:color w:val="000000"/>
          <w:sz w:val="24"/>
          <w:szCs w:val="24"/>
          <w:highlight w:val="none"/>
          <w:u w:val="none"/>
          <w:lang w:val="en-US" w:eastAsia="zh-CN"/>
        </w:rPr>
        <w:t xml:space="preserve">不少于13人，报价中的“法定节假日人员加班费”不得低于上述要求，并按照本项目合同履行期内的法定节假日天数</w:t>
      </w:r>
      <w:r>
        <w:rPr>
          <w:rFonts w:hint="eastAsia" w:ascii="宋体" w:hAnsi="宋体" w:eastAsia="宋体" w:cs="Times New Roman"/>
          <w:b/>
          <w:bCs/>
          <w:color w:val="000000"/>
          <w:sz w:val="24"/>
          <w:szCs w:val="24"/>
          <w:highlight w:val="none"/>
          <w:lang w:val="en-US" w:eastAsia="zh-CN"/>
        </w:rPr>
        <w:t xml:space="preserve">（13天/年）</w:t>
      </w:r>
      <w:r>
        <w:rPr>
          <w:rFonts w:hint="eastAsia" w:ascii="宋体" w:hAnsi="宋体" w:eastAsia="宋体" w:cs="Times New Roman"/>
          <w:b/>
          <w:bCs/>
          <w:i w:val="0"/>
          <w:iCs w:val="0"/>
          <w:color w:val="000000"/>
          <w:sz w:val="24"/>
          <w:szCs w:val="24"/>
          <w:highlight w:val="none"/>
          <w:u w:val="none"/>
          <w:lang w:val="en-US" w:eastAsia="zh-CN"/>
        </w:rPr>
        <w:t xml:space="preserve">进行测算，否则按照无效响应处理。</w:t>
      </w:r>
      <w:r>
        <w:rPr>
          <w:rFonts w:hint="eastAsia" w:ascii="宋体" w:hAnsi="宋体" w:eastAsia="宋体" w:cs="Times New Roman"/>
          <w:b/>
          <w:bCs/>
          <w:color w:val="000000"/>
          <w:sz w:val="24"/>
          <w:szCs w:val="24"/>
          <w:highlight w:val="none"/>
        </w:rPr>
        <w:t xml:space="preserve">保安、保洁、消防监控岗位和高压值班电工岗位工作时间均</w:t>
      </w:r>
      <w:r>
        <w:rPr>
          <w:rFonts w:hint="eastAsia" w:ascii="宋体" w:hAnsi="宋体" w:eastAsia="宋体" w:cs="Times New Roman"/>
          <w:b/>
          <w:bCs/>
          <w:color w:val="000000"/>
          <w:sz w:val="24"/>
          <w:szCs w:val="24"/>
          <w:highlight w:val="none"/>
          <w:lang w:bidi="en-US"/>
        </w:rPr>
        <w:t xml:space="preserve">为每周六天，</w:t>
      </w:r>
      <w:r>
        <w:rPr>
          <w:rFonts w:hint="eastAsia" w:ascii="宋体" w:hAnsi="宋体" w:eastAsia="宋体" w:cs="Times New Roman"/>
          <w:b/>
          <w:bCs/>
          <w:i w:val="0"/>
          <w:iCs w:val="0"/>
          <w:color w:val="000000"/>
          <w:sz w:val="24"/>
          <w:szCs w:val="24"/>
          <w:highlight w:val="none"/>
          <w:u w:val="none"/>
          <w:lang w:val="en-US" w:eastAsia="zh-CN"/>
        </w:rPr>
        <w:t xml:space="preserve">采购包1</w:t>
      </w:r>
      <w:r>
        <w:rPr>
          <w:rFonts w:hint="eastAsia" w:ascii="宋体" w:hAnsi="宋体" w:eastAsia="宋体" w:cs="Times New Roman"/>
          <w:b/>
          <w:bCs/>
          <w:color w:val="000000"/>
          <w:sz w:val="24"/>
          <w:szCs w:val="24"/>
          <w:highlight w:val="none"/>
          <w:lang w:bidi="en-US"/>
        </w:rPr>
        <w:t xml:space="preserve">周末加班人数不少于13人</w:t>
      </w:r>
      <w:r>
        <w:rPr>
          <w:rFonts w:hint="eastAsia" w:ascii="宋体" w:hAnsi="宋体" w:eastAsia="宋体" w:cs="Times New Roman"/>
          <w:b/>
          <w:bCs/>
          <w:color w:val="000000"/>
          <w:sz w:val="24"/>
          <w:szCs w:val="24"/>
          <w:highlight w:val="none"/>
          <w:lang w:eastAsia="zh-CN" w:bidi="en-US"/>
        </w:rPr>
        <w:t xml:space="preserve">，</w:t>
      </w:r>
      <w:r>
        <w:rPr>
          <w:rFonts w:hint="eastAsia" w:ascii="宋体" w:hAnsi="宋体" w:eastAsia="宋体" w:cs="Times New Roman"/>
          <w:b/>
          <w:bCs/>
          <w:color w:val="000000"/>
          <w:sz w:val="24"/>
          <w:szCs w:val="24"/>
          <w:highlight w:val="none"/>
          <w:lang w:val="en-US" w:eastAsia="zh-CN" w:bidi="en-US"/>
        </w:rPr>
        <w:t xml:space="preserve">采购包2</w:t>
      </w:r>
      <w:r>
        <w:rPr>
          <w:rFonts w:hint="eastAsia" w:ascii="宋体" w:hAnsi="宋体" w:eastAsia="宋体" w:cs="Times New Roman"/>
          <w:b/>
          <w:bCs/>
          <w:color w:val="000000"/>
          <w:sz w:val="24"/>
          <w:szCs w:val="24"/>
          <w:highlight w:val="none"/>
          <w:lang w:bidi="en-US"/>
        </w:rPr>
        <w:t xml:space="preserve">周末加班人数不少于1</w:t>
      </w:r>
      <w:r>
        <w:rPr>
          <w:rFonts w:hint="eastAsia" w:ascii="宋体" w:hAnsi="宋体" w:eastAsia="宋体" w:cs="Times New Roman"/>
          <w:b/>
          <w:bCs/>
          <w:color w:val="000000"/>
          <w:sz w:val="24"/>
          <w:szCs w:val="24"/>
          <w:highlight w:val="none"/>
          <w:lang w:val="en-US" w:eastAsia="zh-CN" w:bidi="en-US"/>
        </w:rPr>
        <w:t xml:space="preserve">2</w:t>
      </w:r>
      <w:r>
        <w:rPr>
          <w:rFonts w:hint="eastAsia" w:ascii="宋体" w:hAnsi="宋体" w:eastAsia="宋体" w:cs="Times New Roman"/>
          <w:b/>
          <w:bCs/>
          <w:color w:val="000000"/>
          <w:sz w:val="24"/>
          <w:szCs w:val="24"/>
          <w:highlight w:val="none"/>
          <w:lang w:bidi="en-US"/>
        </w:rPr>
        <w:t xml:space="preserve">人，报价中的双休日加班工资加班费不得低于上述要求，并按照本项目合同履行期内的周末天数（52周/年）进行测算，否则做无效</w:t>
      </w:r>
      <w:r>
        <w:rPr>
          <w:rFonts w:hint="eastAsia" w:ascii="宋体" w:hAnsi="宋体" w:eastAsia="宋体" w:cs="Times New Roman"/>
          <w:b/>
          <w:bCs/>
          <w:color w:val="000000"/>
          <w:sz w:val="24"/>
          <w:szCs w:val="24"/>
          <w:highlight w:val="none"/>
          <w:lang w:val="en-US" w:eastAsia="zh-CN" w:bidi="en-US"/>
        </w:rPr>
        <w:t xml:space="preserve">响应</w:t>
      </w:r>
      <w:r>
        <w:rPr>
          <w:rFonts w:hint="eastAsia" w:ascii="宋体" w:hAnsi="宋体" w:eastAsia="宋体" w:cs="Times New Roman"/>
          <w:b/>
          <w:bCs/>
          <w:color w:val="000000"/>
          <w:sz w:val="24"/>
          <w:szCs w:val="24"/>
          <w:highlight w:val="none"/>
          <w:lang w:bidi="en-US"/>
        </w:rPr>
        <w:t xml:space="preserve">处理。</w:t>
      </w:r>
      <w:r>
        <w:rPr>
          <w:rFonts w:hint="eastAsia" w:ascii="宋体" w:hAnsi="宋体" w:eastAsia="宋体" w:cs="Times New Roman"/>
          <w:b/>
          <w:bCs/>
          <w:color w:val="000000"/>
          <w:sz w:val="24"/>
          <w:szCs w:val="24"/>
          <w:highlight w:val="none"/>
          <w:lang w:bidi="en-US"/>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④</w:t>
      </w:r>
      <w:r>
        <w:rPr>
          <w:rFonts w:hint="eastAsia" w:ascii="宋体" w:hAnsi="宋体" w:eastAsia="宋体" w:cs="Times New Roman"/>
          <w:color w:val="000000"/>
          <w:sz w:val="24"/>
          <w:szCs w:val="24"/>
          <w:highlight w:val="none"/>
        </w:rPr>
        <w:t xml:space="preserve">法定税费</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供应商应依法缴纳税费。</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⑤</w:t>
      </w:r>
      <w:r>
        <w:rPr>
          <w:rFonts w:hint="eastAsia" w:ascii="宋体" w:hAnsi="宋体" w:eastAsia="宋体" w:cs="Times New Roman"/>
          <w:color w:val="000000"/>
          <w:sz w:val="24"/>
          <w:szCs w:val="24"/>
          <w:highlight w:val="none"/>
          <w:lang w:val="en-US" w:eastAsia="zh-CN"/>
        </w:rPr>
        <w:t xml:space="preserve">其他费用：供应商认为完成本项目物业管理服务可能产生的其他相关费用。</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（2）报价中还应包含以下费用，在《磋商报价明细表》中列明，结算时按实支付，否则做无效响应处理：</w:t>
      </w:r>
      <w:r>
        <w:rPr>
          <w:rFonts w:hint="eastAsia" w:ascii="宋体" w:hAnsi="宋体" w:eastAsia="宋体" w:cs="Times New Roman"/>
          <w:color w:val="000000"/>
          <w:sz w:val="24"/>
          <w:szCs w:val="24"/>
          <w:highlight w:val="none"/>
          <w:lang w:val="en-US" w:eastAsia="zh-CN"/>
        </w:rPr>
      </w:r>
      <w:r/>
    </w:p>
    <w:p>
      <w:pPr>
        <w:pStyle w:val="871"/>
        <w:ind w:firstLine="480"/>
        <w:jc w:val="left"/>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采购包1：</w:t>
      </w:r>
      <w:r>
        <w:rPr>
          <w:rFonts w:hint="eastAsia" w:ascii="宋体" w:hAnsi="宋体" w:eastAsia="宋体" w:cs="Times New Roman"/>
          <w:bCs w:val="0"/>
          <w:color w:val="000000"/>
          <w:sz w:val="24"/>
          <w:szCs w:val="24"/>
          <w:highlight w:val="none"/>
          <w:lang w:val="en-US" w:eastAsia="zh-CN"/>
        </w:rPr>
      </w:r>
      <w:r/>
    </w:p>
    <w:p>
      <w:pPr>
        <w:pStyle w:val="871"/>
        <w:ind w:firstLine="480"/>
        <w:jc w:val="left"/>
        <w:rPr>
          <w:rFonts w:hint="eastAsia" w:ascii="宋体" w:hAnsi="宋体"/>
          <w:color w:val="000000"/>
          <w:sz w:val="24"/>
          <w:szCs w:val="24"/>
          <w:highlight w:val="none"/>
        </w:rPr>
      </w:pPr>
      <w:r>
        <w:rPr>
          <w:rFonts w:hint="eastAsia" w:ascii="宋体" w:hAnsi="宋体" w:eastAsia="宋体" w:cs="Times New Roman"/>
          <w:bCs w:val="0"/>
          <w:color w:val="000000"/>
          <w:sz w:val="24"/>
          <w:szCs w:val="24"/>
          <w:highlight w:val="none"/>
        </w:rPr>
        <w:t xml:space="preserve">①</w:t>
      </w:r>
      <w:r>
        <w:rPr>
          <w:rFonts w:hint="eastAsia" w:ascii="宋体" w:hAnsi="宋体"/>
          <w:color w:val="000000"/>
          <w:sz w:val="24"/>
          <w:szCs w:val="24"/>
          <w:highlight w:val="none"/>
        </w:rPr>
        <w:t xml:space="preserve">中心用卫生耗材。中心用卫生耗材包括但不限于卫生卷纸、擦手纸、洗手液、香皂等。往年此项费用实际发生金额约1.2万元，供应商自行测算考虑到报价中。</w:t>
      </w:r>
      <w:r>
        <w:rPr>
          <w:rFonts w:hint="eastAsia" w:ascii="宋体" w:hAnsi="宋体"/>
          <w:color w:val="000000"/>
          <w:sz w:val="24"/>
          <w:szCs w:val="24"/>
          <w:highlight w:val="none"/>
        </w:rPr>
      </w:r>
      <w:r/>
    </w:p>
    <w:p>
      <w:pPr>
        <w:pStyle w:val="871"/>
        <w:ind w:firstLine="480"/>
        <w:jc w:val="left"/>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②垃圾清运、处理费。往年此项费用实际发生金额约0.6万元，供应商自行测算考虑到报价中。</w:t>
      </w:r>
      <w:r>
        <w:rPr>
          <w:rFonts w:hint="eastAsia" w:ascii="宋体" w:hAnsi="宋体" w:eastAsia="宋体" w:cs="Times New Roman"/>
          <w:bCs w:val="0"/>
          <w:color w:val="000000"/>
          <w:sz w:val="24"/>
          <w:szCs w:val="24"/>
          <w:highlight w:val="none"/>
        </w:rPr>
      </w:r>
      <w:r/>
    </w:p>
    <w:p>
      <w:pPr>
        <w:pStyle w:val="871"/>
        <w:ind w:firstLine="480"/>
        <w:jc w:val="left"/>
        <w:spacing w:line="240" w:lineRule="auto"/>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采购包2：</w:t>
      </w:r>
      <w:r>
        <w:rPr>
          <w:rFonts w:hint="eastAsia" w:ascii="宋体" w:hAnsi="宋体" w:eastAsia="宋体" w:cs="Times New Roman"/>
          <w:bCs w:val="0"/>
          <w:color w:val="000000"/>
          <w:sz w:val="24"/>
          <w:szCs w:val="24"/>
          <w:highlight w:val="none"/>
          <w:lang w:val="en-US" w:eastAsia="zh-CN"/>
        </w:rPr>
      </w:r>
      <w:r/>
    </w:p>
    <w:p>
      <w:pPr>
        <w:pStyle w:val="871"/>
        <w:ind w:firstLine="480"/>
        <w:jc w:val="left"/>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①中心用卫生耗材。中心用卫生耗材包括但不限于卫生卷纸、擦手纸、洗手液、香皂等。往年此项费用实际发生金额约0.65万元，供应商自行测算考虑到报价中。</w:t>
      </w:r>
      <w:r>
        <w:rPr>
          <w:rFonts w:hint="eastAsia" w:ascii="宋体" w:hAnsi="宋体" w:eastAsia="宋体" w:cs="Times New Roman"/>
          <w:bCs w:val="0"/>
          <w:color w:val="000000"/>
          <w:sz w:val="24"/>
          <w:szCs w:val="24"/>
          <w:highlight w:val="none"/>
        </w:rPr>
      </w:r>
      <w:r/>
    </w:p>
    <w:p>
      <w:pPr>
        <w:pStyle w:val="871"/>
        <w:ind w:firstLine="480"/>
        <w:jc w:val="left"/>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②垃圾清运、处理费。往年此项费用实际发生金额约0.35万元，供应商自行测算考虑到报价中。</w:t>
      </w:r>
      <w:r>
        <w:rPr>
          <w:rFonts w:hint="eastAsia" w:ascii="宋体" w:hAnsi="宋体" w:eastAsia="宋体" w:cs="Times New Roman"/>
          <w:bCs w:val="0"/>
          <w:color w:val="000000"/>
          <w:sz w:val="24"/>
          <w:szCs w:val="24"/>
          <w:highlight w:val="none"/>
        </w:rPr>
      </w:r>
      <w:r/>
    </w:p>
    <w:p>
      <w:pPr>
        <w:pStyle w:val="871"/>
        <w:ind w:firstLine="480"/>
        <w:jc w:val="left"/>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lang w:eastAsia="zh-CN"/>
        </w:rPr>
        <w:t xml:space="preserve">（</w:t>
      </w:r>
      <w:r>
        <w:rPr>
          <w:rFonts w:hint="eastAsia" w:ascii="宋体" w:hAnsi="宋体" w:eastAsia="宋体" w:cs="Times New Roman"/>
          <w:bCs w:val="0"/>
          <w:color w:val="000000"/>
          <w:sz w:val="24"/>
          <w:szCs w:val="24"/>
          <w:highlight w:val="none"/>
          <w:lang w:val="en-US" w:eastAsia="zh-CN"/>
        </w:rPr>
        <w:t xml:space="preserve">3</w:t>
      </w:r>
      <w:r>
        <w:rPr>
          <w:rFonts w:hint="eastAsia" w:ascii="宋体" w:hAnsi="宋体" w:eastAsia="宋体" w:cs="Times New Roman"/>
          <w:bCs w:val="0"/>
          <w:color w:val="000000"/>
          <w:sz w:val="24"/>
          <w:szCs w:val="24"/>
          <w:highlight w:val="none"/>
          <w:lang w:eastAsia="zh-CN"/>
        </w:rPr>
        <w:t xml:space="preserve">）</w:t>
      </w:r>
      <w:r>
        <w:rPr>
          <w:rFonts w:hint="eastAsia" w:ascii="宋体" w:hAnsi="宋体" w:eastAsia="宋体" w:cs="Times New Roman"/>
          <w:bCs w:val="0"/>
          <w:color w:val="000000"/>
          <w:sz w:val="24"/>
          <w:szCs w:val="24"/>
          <w:highlight w:val="none"/>
        </w:rPr>
        <w:t xml:space="preserve">供应商须合法用工，劳资纠纷由供应商自行处理解决，并由其按《劳动法》相关规定给予劳动者补偿，该费用由供应商承担。供应商针对本项目所投物业服务人数不得低于磋商文件要求。供应商超出此款规定设置管理岗位</w:t>
      </w:r>
      <w:r>
        <w:rPr>
          <w:rFonts w:hint="eastAsia" w:ascii="宋体" w:hAnsi="宋体" w:eastAsia="宋体" w:cs="Times New Roman"/>
          <w:bCs w:val="0"/>
          <w:color w:val="000000"/>
          <w:sz w:val="24"/>
          <w:szCs w:val="24"/>
          <w:highlight w:val="none"/>
          <w:lang w:val="en-US" w:eastAsia="zh-CN"/>
        </w:rPr>
        <w:t xml:space="preserve">产生的</w:t>
      </w:r>
      <w:r>
        <w:rPr>
          <w:rFonts w:hint="eastAsia" w:ascii="宋体" w:hAnsi="宋体" w:eastAsia="宋体" w:cs="Times New Roman"/>
          <w:bCs w:val="0"/>
          <w:color w:val="000000"/>
          <w:sz w:val="24"/>
          <w:szCs w:val="24"/>
          <w:highlight w:val="none"/>
        </w:rPr>
        <w:t xml:space="preserve">相关费用由供应商自行支付，合同期内该部分成本支出不计入本项目人员成本计算。</w:t>
      </w:r>
      <w:r>
        <w:rPr>
          <w:rFonts w:hint="eastAsia" w:ascii="宋体" w:hAnsi="宋体" w:eastAsia="宋体" w:cs="Times New Roman"/>
          <w:bCs w:val="0"/>
          <w:color w:val="000000"/>
          <w:sz w:val="24"/>
          <w:szCs w:val="24"/>
          <w:highlight w:val="none"/>
        </w:rPr>
      </w:r>
      <w:r/>
    </w:p>
    <w:p>
      <w:pPr>
        <w:pStyle w:val="871"/>
        <w:ind w:firstLine="480"/>
        <w:keepLines w:val="0"/>
        <w:keepNext w:val="0"/>
        <w:pageBreakBefore w:val="0"/>
        <w:spacing w:after="0" w:line="24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eastAsia="zh-CN"/>
        </w:rPr>
        <w:t xml:space="preserve">供应商</w:t>
      </w:r>
      <w:r>
        <w:rPr>
          <w:rFonts w:hint="eastAsia" w:ascii="宋体" w:hAnsi="宋体"/>
          <w:bCs/>
          <w:color w:val="000000"/>
          <w:sz w:val="24"/>
          <w:szCs w:val="24"/>
          <w:highlight w:val="none"/>
          <w:lang w:val="en-US" w:eastAsia="zh-CN"/>
        </w:rPr>
        <w:t xml:space="preserve">的</w:t>
      </w:r>
      <w:r>
        <w:rPr>
          <w:rFonts w:hint="eastAsia" w:ascii="宋体" w:hAnsi="宋体"/>
          <w:bCs/>
          <w:color w:val="000000"/>
          <w:sz w:val="24"/>
          <w:szCs w:val="24"/>
          <w:highlight w:val="none"/>
        </w:rPr>
        <w:t xml:space="preserve">报价中须包含物业服务人员加班费用，综合考虑到</w:t>
      </w:r>
      <w:r>
        <w:rPr>
          <w:rFonts w:hint="eastAsia" w:ascii="宋体" w:hAnsi="宋体"/>
          <w:bCs/>
          <w:color w:val="000000"/>
          <w:sz w:val="24"/>
          <w:szCs w:val="24"/>
          <w:highlight w:val="none"/>
          <w:lang w:val="en-US" w:eastAsia="zh-CN"/>
        </w:rPr>
        <w:t xml:space="preserve">总</w:t>
      </w:r>
      <w:r>
        <w:rPr>
          <w:rFonts w:hint="eastAsia" w:ascii="宋体" w:hAnsi="宋体"/>
          <w:bCs/>
          <w:color w:val="000000"/>
          <w:sz w:val="24"/>
          <w:szCs w:val="24"/>
          <w:highlight w:val="none"/>
        </w:rPr>
        <w:t xml:space="preserve">报价中。</w:t>
      </w:r>
      <w:r>
        <w:rPr>
          <w:rFonts w:hint="eastAsia" w:ascii="宋体" w:hAnsi="宋体"/>
          <w:bCs/>
          <w:color w:val="000000"/>
          <w:sz w:val="24"/>
          <w:szCs w:val="24"/>
          <w:highlight w:val="none"/>
        </w:rPr>
      </w:r>
      <w:r/>
    </w:p>
    <w:p>
      <w:pPr>
        <w:pStyle w:val="871"/>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（5）供应商未按</w:t>
      </w:r>
      <w:r>
        <w:rPr>
          <w:rFonts w:hint="eastAsia" w:ascii="宋体" w:hAnsi="宋体" w:eastAsia="宋体" w:cs="Times New Roman"/>
          <w:color w:val="000000"/>
          <w:sz w:val="24"/>
          <w:szCs w:val="24"/>
          <w:highlight w:val="none"/>
        </w:rPr>
        <w:t xml:space="preserve">政策</w:t>
      </w:r>
      <w:r>
        <w:rPr>
          <w:rFonts w:hint="eastAsia" w:ascii="宋体" w:hAnsi="宋体" w:eastAsia="宋体" w:cs="Times New Roman"/>
          <w:color w:val="000000"/>
          <w:sz w:val="24"/>
          <w:szCs w:val="24"/>
          <w:highlight w:val="none"/>
          <w:lang w:eastAsia="zh-CN"/>
        </w:rPr>
        <w:t xml:space="preserve">规定</w:t>
      </w:r>
      <w:r>
        <w:rPr>
          <w:rFonts w:hint="eastAsia" w:ascii="宋体" w:hAnsi="宋体" w:eastAsia="宋体" w:cs="Times New Roman"/>
          <w:color w:val="000000"/>
          <w:sz w:val="24"/>
          <w:szCs w:val="24"/>
          <w:highlight w:val="none"/>
        </w:rPr>
        <w:t xml:space="preserve">报价</w:t>
      </w:r>
      <w:r>
        <w:rPr>
          <w:rFonts w:hint="eastAsia" w:ascii="宋体" w:hAnsi="宋体" w:eastAsia="宋体" w:cs="Times New Roman"/>
          <w:color w:val="000000"/>
          <w:sz w:val="24"/>
          <w:szCs w:val="24"/>
          <w:highlight w:val="none"/>
          <w:lang w:eastAsia="zh-CN"/>
        </w:rPr>
        <w:t xml:space="preserve">、未依法缴纳税费，</w:t>
      </w:r>
      <w:r>
        <w:rPr>
          <w:rFonts w:hint="eastAsia" w:ascii="宋体" w:hAnsi="宋体" w:eastAsia="宋体" w:cs="Times New Roman"/>
          <w:color w:val="000000"/>
          <w:sz w:val="24"/>
          <w:szCs w:val="24"/>
          <w:highlight w:val="none"/>
          <w:lang w:val="en-US" w:eastAsia="zh-CN"/>
        </w:rPr>
        <w:t xml:space="preserve">或者《磋商报价明细表》中列明的</w:t>
      </w:r>
      <w:r>
        <w:rPr>
          <w:rFonts w:hint="eastAsia" w:ascii="宋体" w:hAnsi="宋体" w:eastAsia="宋体" w:cs="Times New Roman"/>
          <w:color w:val="000000"/>
          <w:sz w:val="24"/>
          <w:szCs w:val="24"/>
          <w:highlight w:val="none"/>
        </w:rPr>
        <w:t xml:space="preserve">分项报价为“零”</w:t>
      </w:r>
      <w:r>
        <w:rPr>
          <w:rFonts w:hint="eastAsia" w:ascii="宋体" w:hAnsi="宋体" w:eastAsia="宋体" w:cs="Times New Roman"/>
          <w:color w:val="000000"/>
          <w:sz w:val="24"/>
          <w:szCs w:val="24"/>
          <w:highlight w:val="none"/>
          <w:lang w:val="en-US" w:eastAsia="zh-CN"/>
        </w:rPr>
        <w:t xml:space="preserve">或负数的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其他费用可以为</w:t>
      </w:r>
      <w:r>
        <w:rPr>
          <w:rFonts w:hint="eastAsia" w:ascii="宋体" w:hAnsi="宋体" w:eastAsia="宋体" w:cs="Times New Roman"/>
          <w:color w:val="000000"/>
          <w:sz w:val="24"/>
          <w:szCs w:val="24"/>
          <w:highlight w:val="none"/>
        </w:rPr>
        <w:t xml:space="preserve">“零”</w:t>
      </w:r>
      <w:r>
        <w:rPr>
          <w:rFonts w:hint="eastAsia" w:ascii="宋体" w:hAnsi="宋体" w:eastAsia="宋体" w:cs="Times New Roman"/>
          <w:color w:val="000000"/>
          <w:sz w:val="24"/>
          <w:szCs w:val="24"/>
          <w:highlight w:val="none"/>
          <w:lang w:val="en-US" w:eastAsia="zh-CN"/>
        </w:rPr>
        <w:t xml:space="preserve">但不得为负数</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，按无效</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处理。因</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疏忽、计算错误</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导致报价表中数据错误</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缺漏的，</w:t>
      </w:r>
      <w:r>
        <w:rPr>
          <w:rFonts w:hint="eastAsia" w:ascii="宋体" w:hAnsi="宋体" w:eastAsia="宋体" w:cs="Times New Roman"/>
          <w:color w:val="000000"/>
          <w:sz w:val="24"/>
          <w:szCs w:val="24"/>
          <w:highlight w:val="none"/>
          <w:lang w:val="en-US" w:eastAsia="zh-CN"/>
        </w:rPr>
        <w:t xml:space="preserve">自行</w:t>
      </w:r>
      <w:r>
        <w:rPr>
          <w:rFonts w:hint="eastAsia" w:ascii="宋体" w:hAnsi="宋体" w:eastAsia="宋体" w:cs="Times New Roman"/>
          <w:color w:val="000000"/>
          <w:sz w:val="24"/>
          <w:szCs w:val="24"/>
          <w:highlight w:val="none"/>
        </w:rPr>
        <w:t xml:space="preserve">承担相应责任。</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b w:val="0"/>
          <w:bCs w:val="0"/>
          <w:color w:val="000000"/>
          <w:sz w:val="24"/>
          <w:szCs w:val="24"/>
          <w:highlight w:val="none"/>
          <w:lang w:val="en-US" w:eastAsia="zh-CN"/>
        </w:rPr>
        <w:t xml:space="preserve">法律法规、</w:t>
      </w:r>
      <w:r>
        <w:rPr>
          <w:rFonts w:hint="eastAsia" w:ascii="宋体" w:hAnsi="宋体" w:eastAsia="宋体" w:cs="Times New Roman"/>
          <w:b w:val="0"/>
          <w:bCs w:val="0"/>
          <w:color w:val="000000"/>
          <w:sz w:val="24"/>
          <w:szCs w:val="24"/>
          <w:highlight w:val="none"/>
          <w:lang w:eastAsia="zh-CN"/>
        </w:rPr>
        <w:t xml:space="preserve">政策文件有更新</w:t>
      </w:r>
      <w:r>
        <w:rPr>
          <w:rFonts w:hint="eastAsia" w:ascii="宋体" w:hAnsi="宋体" w:eastAsia="宋体" w:cs="Times New Roman"/>
          <w:b w:val="0"/>
          <w:bCs w:val="0"/>
          <w:color w:val="000000"/>
          <w:sz w:val="24"/>
          <w:szCs w:val="24"/>
          <w:highlight w:val="none"/>
          <w:lang w:val="en-US" w:eastAsia="zh-CN"/>
        </w:rPr>
        <w:t xml:space="preserve">或另有规定</w:t>
      </w:r>
      <w:r>
        <w:rPr>
          <w:rFonts w:hint="eastAsia" w:ascii="宋体" w:hAnsi="宋体" w:eastAsia="宋体" w:cs="Times New Roman"/>
          <w:b w:val="0"/>
          <w:bCs w:val="0"/>
          <w:color w:val="000000"/>
          <w:sz w:val="24"/>
          <w:szCs w:val="24"/>
          <w:highlight w:val="none"/>
          <w:lang w:eastAsia="zh-CN"/>
        </w:rPr>
        <w:t xml:space="preserve">的，</w:t>
      </w:r>
      <w:r>
        <w:rPr>
          <w:rFonts w:hint="eastAsia" w:ascii="宋体" w:hAnsi="宋体" w:eastAsia="宋体" w:cs="Times New Roman"/>
          <w:b w:val="0"/>
          <w:bCs w:val="0"/>
          <w:color w:val="000000"/>
          <w:sz w:val="24"/>
          <w:szCs w:val="24"/>
          <w:highlight w:val="none"/>
          <w:lang w:val="en-US" w:eastAsia="zh-CN"/>
        </w:rPr>
        <w:t xml:space="preserve">从其规定</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要求</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871"/>
        <w:ind w:firstLine="480"/>
        <w:jc w:val="left"/>
        <w:rPr>
          <w:rFonts w:hint="eastAsia" w:ascii="宋体" w:hAnsi="宋体" w:eastAsia="宋体" w:cs="Times New Roman"/>
          <w:bCs w:val="0"/>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（2）合同履约期间，如遇最低工资、社保和公积金等政策调整，供应商与采购人可以就合同费用进行协商。</w:t>
      </w:r>
      <w:r>
        <w:rPr>
          <w:rFonts w:hint="eastAsia" w:ascii="宋体" w:hAnsi="宋体" w:eastAsia="宋体" w:cs="Times New Roman"/>
          <w:bCs w:val="0"/>
          <w:color w:val="000000"/>
          <w:sz w:val="24"/>
          <w:szCs w:val="24"/>
          <w:highlight w:val="none"/>
        </w:rPr>
        <w:t xml:space="preserve">合同执行期内，除新增服务区域或新增服务范围外，供应商必须按磋商及响应文件岗位配置配足员工，不得擅自减少、变更项目负责人和其他管理人员；如遇采购人根据特殊情况需要增/减岗的，供应商应无条件配合采购人增加或减少相应岗位及相关岗位人员，具体结算方式由采购人与供应商另行协商确定。</w:t>
      </w:r>
      <w:r>
        <w:rPr>
          <w:rFonts w:hint="eastAsia" w:ascii="宋体" w:hAnsi="宋体" w:eastAsia="宋体" w:cs="Times New Roman"/>
          <w:bCs w:val="0"/>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eastAsia="宋体" w:cs="Times New Roman"/>
          <w:color w:val="000000"/>
          <w:sz w:val="24"/>
          <w:szCs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871"/>
        <w:numPr>
          <w:ilvl w:val="0"/>
          <w:numId w:val="0"/>
        </w:numPr>
        <w:ind w:firstLine="480"/>
        <w:jc w:val="left"/>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（考核细则详见附件）</w:t>
      </w:r>
      <w:r>
        <w:rPr>
          <w:rFonts w:hint="eastAsia" w:ascii="宋体" w:hAnsi="宋体" w:eastAsia="宋体" w:cs="Times New Roman"/>
          <w:color w:val="000000"/>
          <w:sz w:val="24"/>
          <w:szCs w:val="24"/>
          <w:highlight w:val="none"/>
          <w:lang w:val="en-US" w:eastAsia="zh-CN"/>
        </w:rPr>
      </w:r>
      <w:r/>
    </w:p>
    <w:p>
      <w:pPr>
        <w:pStyle w:val="871"/>
        <w:ind w:firstLine="480"/>
        <w:jc w:val="left"/>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（1）采购人对于成交供应商的考核，不仅限于南京市机关事务管理局发布的宁事管字〔2020〕79号文中附件一《 南京市市级机关政务物业服务标准 (试行 )》的相关要求，另外每月按月度综合考核表对供应商百分制考核，每月对供应商履行合同情况、提供服务情况（人数、加班费、满意度、工作质量检查等）进行定期或不定期考核。考核结果作为支付合同经费的依据，所扣费用从当月的服务费中扣除。考核低于80分将对月服务费进行10%的扣减，连续三月低于80分，</w:t>
      </w:r>
      <w:r>
        <w:rPr>
          <w:rFonts w:hint="eastAsia" w:ascii="宋体" w:hAnsi="宋体" w:eastAsia="宋体" w:cs="Times New Roman"/>
          <w:bCs w:val="0"/>
          <w:color w:val="000000"/>
          <w:sz w:val="24"/>
          <w:szCs w:val="24"/>
          <w:highlight w:val="none"/>
          <w:lang w:val="en-US" w:eastAsia="zh-CN"/>
        </w:rPr>
        <w:t xml:space="preserve">额外</w:t>
      </w:r>
      <w:r>
        <w:rPr>
          <w:rFonts w:hint="eastAsia" w:ascii="宋体" w:hAnsi="宋体" w:eastAsia="宋体" w:cs="Times New Roman"/>
          <w:bCs w:val="0"/>
          <w:color w:val="000000"/>
          <w:sz w:val="24"/>
          <w:szCs w:val="24"/>
          <w:highlight w:val="none"/>
        </w:rPr>
        <w:t xml:space="preserve">扣除第三个月的服务费用的50%。如造成重大责任事故、重大舆情对中心产生影响，可单方面解除合同。</w:t>
      </w:r>
      <w:r>
        <w:rPr>
          <w:rFonts w:hint="eastAsia" w:ascii="宋体" w:hAnsi="宋体" w:eastAsia="宋体" w:cs="Times New Roman"/>
          <w:bCs w:val="0"/>
          <w:color w:val="000000"/>
          <w:sz w:val="24"/>
          <w:szCs w:val="24"/>
          <w:highlight w:val="none"/>
        </w:rPr>
      </w:r>
      <w:r/>
    </w:p>
    <w:p>
      <w:pPr>
        <w:pStyle w:val="871"/>
        <w:ind w:firstLine="480"/>
        <w:jc w:val="left"/>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（2）供应商不能完成磋商文件内的服务项目，采购人有权委外提供，所产生费用由供应商承担，从合同总价中按月直接扣除。</w:t>
      </w:r>
      <w:r>
        <w:rPr>
          <w:rFonts w:hint="eastAsia" w:ascii="宋体" w:hAnsi="宋体" w:eastAsia="宋体" w:cs="Times New Roman"/>
          <w:bCs w:val="0"/>
          <w:color w:val="000000"/>
          <w:sz w:val="24"/>
          <w:szCs w:val="24"/>
          <w:highlight w:val="none"/>
        </w:rPr>
      </w:r>
      <w:r/>
    </w:p>
    <w:p>
      <w:pPr>
        <w:pStyle w:val="871"/>
        <w:ind w:firstLine="480"/>
        <w:jc w:val="left"/>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（3）供应商在合同期间及服务过程中，给采购人造成损失时，采购人有权从合同款项中直接扣除。造成重大责任事故或恶劣社会影响，采购人将通过法律程序维权，采购人可无条件终止合同。</w:t>
      </w:r>
      <w:r>
        <w:rPr>
          <w:rFonts w:hint="eastAsia" w:ascii="宋体" w:hAnsi="宋体" w:eastAsia="宋体" w:cs="Times New Roman"/>
          <w:bCs w:val="0"/>
          <w:color w:val="000000"/>
          <w:sz w:val="24"/>
          <w:szCs w:val="24"/>
          <w:highlight w:val="none"/>
        </w:rPr>
      </w:r>
      <w:r/>
    </w:p>
    <w:p>
      <w:pPr>
        <w:pStyle w:val="871"/>
        <w:ind w:firstLine="480"/>
        <w:jc w:val="left"/>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（4）所有物业服务人员，必须严格执行磋商文件中的各项要求，凡发现物业人员自身条件不符合磋商文件中规定的要求时，将扣除相应的劳务费用，并对供应商进行1000元/人次的处罚。</w:t>
      </w:r>
      <w:r>
        <w:rPr>
          <w:rFonts w:hint="eastAsia" w:ascii="宋体" w:hAnsi="宋体" w:eastAsia="宋体" w:cs="Times New Roman"/>
          <w:bCs w:val="0"/>
          <w:color w:val="000000"/>
          <w:sz w:val="24"/>
          <w:szCs w:val="24"/>
          <w:highlight w:val="none"/>
        </w:rPr>
      </w:r>
      <w:r/>
    </w:p>
    <w:p>
      <w:pPr>
        <w:pStyle w:val="871"/>
        <w:ind w:firstLine="480"/>
        <w:jc w:val="left"/>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（5）保持物业人员稳定，变更人员需提前一个月向采购人提出申请及理由，采购人同意后待新的人员到岗培训熟悉和了解现场，平稳交接后方可调离。按</w:t>
      </w:r>
      <w:r>
        <w:rPr>
          <w:rFonts w:hint="eastAsia" w:ascii="宋体" w:hAnsi="宋体" w:eastAsia="宋体" w:cs="Times New Roman"/>
          <w:bCs w:val="0"/>
          <w:color w:val="000000"/>
          <w:sz w:val="24"/>
          <w:szCs w:val="24"/>
          <w:highlight w:val="none"/>
          <w:lang w:val="en-US" w:eastAsia="zh-CN"/>
        </w:rPr>
        <w:t xml:space="preserve">响应</w:t>
      </w:r>
      <w:r>
        <w:rPr>
          <w:rFonts w:hint="eastAsia" w:ascii="宋体" w:hAnsi="宋体" w:eastAsia="宋体" w:cs="Times New Roman"/>
          <w:bCs w:val="0"/>
          <w:color w:val="000000"/>
          <w:sz w:val="24"/>
          <w:szCs w:val="24"/>
          <w:highlight w:val="none"/>
        </w:rPr>
        <w:t xml:space="preserve">文件岗位配置配足员工，不得擅自减少。经抽查，发现员工数减少，采购人有权按实际减少的人数扣除相应的人员支出，同时在当月服务费中按5000元/人次进行扣款，供应商五日内需补足规定人数，若在规定时间内未补足人数，次月服务费中继续按5000元/人次进行扣款。</w:t>
      </w:r>
      <w:r>
        <w:rPr>
          <w:rFonts w:hint="eastAsia" w:ascii="宋体" w:hAnsi="宋体" w:eastAsia="宋体" w:cs="Times New Roman"/>
          <w:bCs w:val="0"/>
          <w:color w:val="000000"/>
          <w:sz w:val="24"/>
          <w:szCs w:val="24"/>
          <w:highlight w:val="none"/>
        </w:rPr>
      </w:r>
      <w:r/>
    </w:p>
    <w:p>
      <w:pPr>
        <w:pStyle w:val="871"/>
        <w:ind w:firstLine="480"/>
        <w:jc w:val="left"/>
        <w:spacing w:line="240" w:lineRule="auto"/>
        <w:rPr>
          <w:rFonts w:hint="eastAsia" w:ascii="宋体" w:hAnsi="宋体" w:eastAsia="宋体" w:cs="Times New Roman"/>
          <w:b w:val="0"/>
          <w:bCs w:val="0"/>
          <w:color w:val="000000"/>
          <w:sz w:val="24"/>
          <w:szCs w:val="24"/>
          <w:highlight w:val="none"/>
          <w:lang w:val="zh-TW"/>
        </w:rPr>
      </w:pPr>
      <w:r>
        <w:rPr>
          <w:rFonts w:hint="eastAsia" w:ascii="宋体" w:hAnsi="宋体" w:eastAsia="宋体" w:cs="Times New Roman"/>
          <w:b w:val="0"/>
          <w:bCs w:val="0"/>
          <w:color w:val="000000"/>
          <w:sz w:val="24"/>
          <w:szCs w:val="24"/>
          <w:highlight w:val="none"/>
          <w:lang w:val="zh-TW"/>
        </w:rPr>
      </w:r>
      <w:r/>
    </w:p>
    <w:p>
      <w:pPr>
        <w:pStyle w:val="871"/>
        <w:ind w:firstLine="0"/>
        <w:jc w:val="center"/>
        <w:spacing w:line="240" w:lineRule="auto"/>
        <w:rPr>
          <w:rFonts w:hint="eastAsia" w:ascii="宋体" w:hAnsi="宋体" w:eastAsia="宋体" w:cs="Times New Roman"/>
          <w:b w:val="0"/>
          <w:bCs w:val="0"/>
          <w:color w:val="000000"/>
          <w:sz w:val="24"/>
          <w:szCs w:val="24"/>
          <w:highlight w:val="none"/>
          <w:lang w:val="zh-TW" w:eastAsia="zh-TW"/>
        </w:rPr>
      </w:pPr>
      <w:r>
        <w:rPr>
          <w:rFonts w:hint="eastAsia" w:ascii="宋体" w:hAnsi="宋体" w:eastAsia="宋体" w:cs="Times New Roman"/>
          <w:b w:val="0"/>
          <w:bCs w:val="0"/>
          <w:color w:val="000000"/>
          <w:sz w:val="24"/>
          <w:szCs w:val="24"/>
          <w:highlight w:val="none"/>
          <w:lang w:val="zh-TW" w:eastAsia="zh-TW"/>
        </w:rPr>
        <w:t xml:space="preserve">《物业服务考核标准》</w:t>
      </w:r>
      <w:r>
        <w:rPr>
          <w:rFonts w:hint="eastAsia" w:ascii="宋体" w:hAnsi="宋体" w:eastAsia="宋体" w:cs="Times New Roman"/>
          <w:b w:val="0"/>
          <w:bCs w:val="0"/>
          <w:color w:val="000000"/>
          <w:sz w:val="24"/>
          <w:szCs w:val="24"/>
          <w:highlight w:val="none"/>
          <w:lang w:val="zh-TW" w:eastAsia="zh-TW"/>
        </w:rPr>
      </w:r>
      <w:r/>
    </w:p>
    <w:tbl>
      <w:tblPr>
        <w:tblW w:w="9150" w:type="dxa"/>
        <w:tblInd w:w="-3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421"/>
        <w:gridCol w:w="3119"/>
        <w:gridCol w:w="1986"/>
        <w:gridCol w:w="708"/>
        <w:gridCol w:w="1068"/>
        <w:gridCol w:w="848"/>
      </w:tblGrid>
      <w:tr>
        <w:trPr>
          <w:trHeight w:val="297"/>
        </w:trPr>
        <w:tc>
          <w:tcPr>
            <w:tcW w:w="1421" w:type="dxa"/>
            <w:vAlign w:val="center"/>
            <w:textDirection w:val="lrTb"/>
            <w:noWrap/>
          </w:tcPr>
          <w:p>
            <w:pPr>
              <w:pStyle w:val="871"/>
              <w:rPr>
                <w:rFonts w:ascii="宋体" w:hAnsi="宋体" w:cs="宋体"/>
                <w:color w:val="000000"/>
                <w:sz w:val="22"/>
                <w:highlight w:val="none"/>
              </w:rPr>
            </w:pPr>
            <w:r>
              <w:rPr>
                <w:rFonts w:ascii="宋体" w:hAnsi="宋体" w:cs="宋体"/>
                <w:color w:val="000000"/>
                <w:sz w:val="22"/>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细则要求</w:t>
            </w:r>
            <w:r>
              <w:rPr>
                <w:rFonts w:ascii="宋体" w:hAnsi="宋体" w:cs="宋体"/>
                <w:color w:val="000000"/>
                <w:highlight w:val="none"/>
              </w:rPr>
            </w:r>
            <w:r/>
          </w:p>
        </w:tc>
        <w:tc>
          <w:tcPr>
            <w:tcW w:w="1986"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扣分标准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分值</w:t>
            </w:r>
            <w:r>
              <w:rPr>
                <w:rFonts w:ascii="宋体" w:hAnsi="宋体" w:cs="宋体"/>
                <w:color w:val="000000"/>
                <w:highlight w:val="none"/>
              </w:rPr>
            </w:r>
            <w:r/>
          </w:p>
        </w:tc>
        <w:tc>
          <w:tcPr>
            <w:tcW w:w="106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扣分内容</w:t>
            </w:r>
            <w:r>
              <w:rPr>
                <w:rFonts w:ascii="宋体" w:hAnsi="宋体" w:cs="宋体"/>
                <w:color w:val="000000"/>
                <w:highlight w:val="none"/>
              </w:rPr>
            </w:r>
            <w:r/>
          </w:p>
        </w:tc>
        <w:tc>
          <w:tcPr>
            <w:tcW w:w="84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实得分</w:t>
            </w:r>
            <w:r>
              <w:rPr>
                <w:rFonts w:ascii="宋体" w:hAnsi="宋体" w:cs="宋体"/>
                <w:color w:val="000000"/>
                <w:highlight w:val="none"/>
              </w:rPr>
            </w:r>
            <w:r/>
          </w:p>
        </w:tc>
      </w:tr>
      <w:tr>
        <w:trPr>
          <w:trHeight w:val="510"/>
        </w:trPr>
        <w:tc>
          <w:tcPr>
            <w:tcW w:w="1421" w:type="dxa"/>
            <w:vAlign w:val="center"/>
            <w:vMerge w:val="restart"/>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基本要求（30分）</w:t>
            </w:r>
            <w:r>
              <w:rPr>
                <w:rFonts w:ascii="宋体" w:hAnsi="宋体" w:cs="宋体"/>
                <w:color w:val="000000"/>
                <w:highlight w:val="none"/>
              </w:rPr>
            </w:r>
            <w:r/>
          </w:p>
        </w:tc>
        <w:tc>
          <w:tcPr>
            <w:tcW w:w="3119" w:type="dxa"/>
            <w:vAlign w:val="center"/>
            <w:textDirection w:val="lrTb"/>
            <w:noWrap w:val="false"/>
          </w:tcPr>
          <w:p>
            <w:pPr>
              <w:pStyle w:val="871"/>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管理人员按照服务标准及磋商文件要求上岗，并认真履行管理职责</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管理人员每一人不符要求扣5分。按履行职责情况酌情扣分，每缺失一项扣5分。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按要求报送管理人员双休、节假日值班表、员工考勤表、工作计划及上月度落实、工作总结、培训计划和落实记录、社保缴纳等。</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没有及时报送，每少一项扣1分。工作计划和落实、培训计划和落实，一项不符扣1分。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对于检查发现的问题、采购人建议及时做出整改,不得多次反复出现同一问题。</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整改不及时一次扣1分，反复出现扣2分。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必须按院方认可的人数安排工作人员</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少1人次扣2分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统一服装，举止文明、主动服务，佩戴胸牌上岗，在岗在位，不得串岗、扎堆聊天、长时间看手机、严禁在医疗工作区域大声说话或争吵。</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发现1人次不符要求扣1分,2人以上视情节扣2-5分。此条如情节极为恶劣、粗鄙，一次性扣总分1</w:t>
            </w:r>
            <w:r>
              <w:rPr>
                <w:rFonts w:ascii="宋体" w:hAnsi="宋体" w:cs="宋体"/>
                <w:color w:val="000000"/>
                <w:highlight w:val="none"/>
              </w:rPr>
              <w:t xml:space="preserve">0</w:t>
            </w:r>
            <w:r>
              <w:rPr>
                <w:rFonts w:hint="eastAsia" w:ascii="宋体" w:hAnsi="宋体" w:cs="宋体"/>
                <w:color w:val="000000"/>
                <w:highlight w:val="none"/>
              </w:rPr>
              <w:t xml:space="preserve">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遵守单位节能降耗管理制度（夜间关闭公用区域照明等）。</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违规1次扣2分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restart"/>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保洁（50分）</w:t>
            </w:r>
            <w:r>
              <w:rPr>
                <w:rFonts w:ascii="宋体" w:hAnsi="宋体" w:cs="宋体"/>
                <w:color w:val="000000"/>
                <w:highlight w:val="none"/>
              </w:rPr>
            </w:r>
            <w:r/>
          </w:p>
        </w:tc>
        <w:tc>
          <w:tcPr>
            <w:tcW w:w="3119" w:type="dxa"/>
            <w:vAlign w:val="center"/>
            <w:textDirection w:val="lrTb"/>
            <w:noWrap w:val="false"/>
          </w:tcPr>
          <w:p>
            <w:pPr>
              <w:pStyle w:val="871"/>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PVC、大理石、瓷砖等地面干净、有光泽</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发现一处扣1分，大面积不整洁扣2分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墙壁、墙砖、踢脚线清洁无污迹，灯具、标识标牌无浮灰，内外玻璃洁净光亮，窗框窗槽清洁无烟灰。</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发现一处扣1分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门窗、玻璃、天花板、出风口洁净无吊灰、蜘蛛网、无黑斑霉点。</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发现一处扣1分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各种器具表面干净整洁，没有灰尘。会议桌椅等隐蔽区域打扫到位，边角没有污渍。</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发现一处扣1分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台盆、镜子、龙头、马桶、淋浴房等擦拭洁净光亮，无黑斑、霉点，垃圾桶（篓）外观清洁，垃圾袋及时更换，无垃圾外溢。</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发现一处扣1分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公共区域卫生间洁净无异味、便池便坑内外及隔板、墙面无污迹、坐便器清洁。</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发现一处扣1分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保洁员按要求做好垃圾分类及收集</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发现一处扣1分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电梯轿厢清洁，内外不锈钢门头洁净光亮、电梯厅地面清洁。</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发现一处不干净扣1分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大门头、室外路灯、指示牌、垃圾桶等公共设施清洁无灰尘、污迹。</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发现1处扣1分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室外路面无垃圾、烟头、杂物、痰渍、积水等，路牙清洁无尘土，绿化带、花盆内无烟头、塑料袋等杂物(中心其他检查计入)。</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发现1处扣2分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color w:val="000000"/>
                <w:highlight w:val="none"/>
              </w:rPr>
            </w:pPr>
            <w:r>
              <w:rPr>
                <w:rFonts w:ascii="宋体" w:hAnsi="宋体" w:cs="宋体"/>
                <w:color w:val="000000"/>
                <w:highlight w:val="none"/>
              </w:rPr>
            </w:r>
            <w:r/>
          </w:p>
        </w:tc>
        <w:tc>
          <w:tcPr>
            <w:tcW w:w="3119"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室内外（含楼顶、平台、屋檐等）排水通畅，排水沟内无烟头、枯枝树叶等杂物堵塞。</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发现1处扣1分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restart"/>
            <w:textDirection w:val="lrTb"/>
            <w:noWrap w:val="false"/>
          </w:tcPr>
          <w:p>
            <w:pPr>
              <w:pStyle w:val="871"/>
              <w:jc w:val="left"/>
              <w:widowControl/>
              <w:rPr>
                <w:rFonts w:ascii="宋体" w:hAnsi="宋体" w:cs="宋体"/>
                <w:b/>
                <w:bCs/>
                <w:color w:val="000000"/>
                <w:highlight w:val="none"/>
              </w:rPr>
            </w:pPr>
            <w:r>
              <w:rPr>
                <w:rFonts w:hint="eastAsia" w:ascii="宋体" w:hAnsi="宋体" w:cs="宋体"/>
                <w:b/>
                <w:bCs/>
                <w:color w:val="000000"/>
                <w:highlight w:val="none"/>
              </w:rPr>
              <w:t xml:space="preserve">安保（20分）</w:t>
            </w:r>
            <w:r>
              <w:rPr>
                <w:rFonts w:ascii="宋体" w:hAnsi="宋体" w:cs="宋体"/>
                <w:b/>
                <w:bCs/>
                <w:color w:val="000000"/>
                <w:highlight w:val="none"/>
              </w:rPr>
            </w:r>
            <w:r/>
          </w:p>
        </w:tc>
        <w:tc>
          <w:tcPr>
            <w:tcW w:w="3119" w:type="dxa"/>
            <w:vAlign w:val="center"/>
            <w:textDirection w:val="lrTb"/>
            <w:noWrap/>
          </w:tcPr>
          <w:p>
            <w:pPr>
              <w:pStyle w:val="871"/>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设备维护确保消防设备的使用和完好率，履行防火职责，不定期检查消防设备，每月不少于一次，并认真做好记录。一次扣2分</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发现1处不符合要求一次扣2分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b/>
                <w:bCs/>
                <w:color w:val="000000"/>
                <w:highlight w:val="none"/>
              </w:rPr>
            </w:pPr>
            <w:r>
              <w:rPr>
                <w:rFonts w:ascii="宋体" w:hAnsi="宋体" w:cs="宋体"/>
                <w:b/>
                <w:bCs/>
                <w:color w:val="000000"/>
                <w:highlight w:val="none"/>
              </w:rPr>
            </w:r>
            <w:r/>
          </w:p>
        </w:tc>
        <w:tc>
          <w:tcPr>
            <w:tcW w:w="3119" w:type="dxa"/>
            <w:vAlign w:val="center"/>
            <w:textDirection w:val="lrTb"/>
            <w:noWrap/>
          </w:tcPr>
          <w:p>
            <w:pPr>
              <w:pStyle w:val="871"/>
              <w:widowControl/>
              <w:rPr>
                <w:rFonts w:ascii="宋体" w:hAnsi="宋体" w:cs="宋体"/>
                <w:color w:val="000000"/>
                <w:highlight w:val="none"/>
              </w:rPr>
            </w:pPr>
            <w:r>
              <w:rPr>
                <w:rFonts w:hint="eastAsia" w:ascii="宋体" w:hAnsi="宋体" w:cs="宋体"/>
                <w:color w:val="000000"/>
                <w:highlight w:val="none"/>
              </w:rPr>
              <w:t xml:space="preserve">车辆管理当班人员应认真观察车辆、人员进出我院情况，严格执行探视时间规定，认真做好登记，并指导车辆停放位置。</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发现1例不符合要求一项一次扣2分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top"/>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b/>
                <w:bCs/>
                <w:color w:val="000000"/>
                <w:highlight w:val="none"/>
              </w:rPr>
            </w:pPr>
            <w:r>
              <w:rPr>
                <w:rFonts w:ascii="宋体" w:hAnsi="宋体" w:cs="宋体"/>
                <w:b/>
                <w:bCs/>
                <w:color w:val="000000"/>
                <w:highlight w:val="none"/>
              </w:rPr>
            </w:r>
            <w:r/>
          </w:p>
        </w:tc>
        <w:tc>
          <w:tcPr>
            <w:tcW w:w="3119" w:type="dxa"/>
            <w:vAlign w:val="center"/>
            <w:textDirection w:val="lrTb"/>
            <w:noWrap/>
          </w:tcPr>
          <w:p>
            <w:pPr>
              <w:pStyle w:val="871"/>
              <w:widowControl/>
              <w:rPr>
                <w:rFonts w:ascii="宋体" w:hAnsi="宋体" w:cs="宋体"/>
                <w:color w:val="000000"/>
                <w:highlight w:val="none"/>
              </w:rPr>
            </w:pPr>
            <w:r>
              <w:rPr>
                <w:rFonts w:hint="eastAsia" w:ascii="宋体" w:hAnsi="宋体" w:cs="宋体"/>
                <w:color w:val="000000"/>
                <w:highlight w:val="none"/>
              </w:rPr>
              <w:t xml:space="preserve">信函管理认真做好各种信函、报刊的收发工作，并履行登记手续。隐私保密严禁私拆各类信函，造成后果依据相关法律处理。</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发现1例不符合要求一项一次扣1分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center"/>
            <w:textDirection w:val="lrTb"/>
            <w:noWrap/>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b/>
                <w:bCs/>
                <w:color w:val="000000"/>
                <w:highlight w:val="none"/>
              </w:rPr>
            </w:pPr>
            <w:r>
              <w:rPr>
                <w:rFonts w:ascii="宋体" w:hAnsi="宋体" w:cs="宋体"/>
                <w:b/>
                <w:bCs/>
                <w:color w:val="000000"/>
                <w:highlight w:val="none"/>
              </w:rPr>
            </w:r>
            <w:r/>
          </w:p>
        </w:tc>
        <w:tc>
          <w:tcPr>
            <w:tcW w:w="3119" w:type="dxa"/>
            <w:vAlign w:val="center"/>
            <w:textDirection w:val="lrTb"/>
            <w:noWrap/>
          </w:tcPr>
          <w:p>
            <w:pPr>
              <w:pStyle w:val="871"/>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巡视单位电梯设备，每日、每周、每月做好巡视检查记录</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发现1例不符合要求一项一次扣</w:t>
            </w:r>
            <w:r>
              <w:rPr>
                <w:rFonts w:ascii="宋体" w:hAnsi="宋体" w:cs="宋体"/>
                <w:color w:val="000000"/>
                <w:highlight w:val="none"/>
              </w:rPr>
              <w:t xml:space="preserve">1</w:t>
            </w:r>
            <w:r>
              <w:rPr>
                <w:rFonts w:hint="eastAsia" w:ascii="宋体" w:hAnsi="宋体" w:cs="宋体"/>
                <w:color w:val="000000"/>
                <w:highlight w:val="none"/>
              </w:rPr>
              <w:t xml:space="preserve">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center"/>
            <w:textDirection w:val="lrTb"/>
            <w:noWrap/>
          </w:tcPr>
          <w:p>
            <w:pPr>
              <w:pStyle w:val="871"/>
              <w:rPr>
                <w:rFonts w:ascii="宋体" w:hAnsi="宋体" w:cs="宋体"/>
                <w:color w:val="000000"/>
                <w:highlight w:val="none"/>
              </w:rPr>
            </w:pPr>
            <w:r>
              <w:rPr>
                <w:rFonts w:ascii="宋体" w:hAnsi="宋体" w:cs="宋体"/>
                <w:color w:val="000000"/>
                <w:highlight w:val="none"/>
              </w:rPr>
            </w:r>
            <w:r/>
          </w:p>
        </w:tc>
      </w:tr>
      <w:tr>
        <w:trPr>
          <w:trHeight w:val="510"/>
        </w:trPr>
        <w:tc>
          <w:tcPr>
            <w:tcW w:w="1421" w:type="dxa"/>
            <w:vAlign w:val="center"/>
            <w:vMerge w:val="continue"/>
            <w:textDirection w:val="lrTb"/>
            <w:noWrap w:val="false"/>
          </w:tcPr>
          <w:p>
            <w:pPr>
              <w:pStyle w:val="871"/>
              <w:jc w:val="left"/>
              <w:widowControl/>
              <w:rPr>
                <w:rFonts w:ascii="宋体" w:hAnsi="宋体" w:cs="宋体"/>
                <w:b/>
                <w:bCs/>
                <w:color w:val="000000"/>
                <w:highlight w:val="none"/>
              </w:rPr>
            </w:pPr>
            <w:r>
              <w:rPr>
                <w:rFonts w:ascii="宋体" w:hAnsi="宋体" w:cs="宋体"/>
                <w:b/>
                <w:bCs/>
                <w:color w:val="000000"/>
                <w:highlight w:val="none"/>
              </w:rPr>
            </w:r>
            <w:r/>
          </w:p>
        </w:tc>
        <w:tc>
          <w:tcPr>
            <w:tcW w:w="3119" w:type="dxa"/>
            <w:vAlign w:val="center"/>
            <w:textDirection w:val="lrTb"/>
            <w:noWrap/>
          </w:tcPr>
          <w:p>
            <w:pPr>
              <w:pStyle w:val="871"/>
              <w:widowControl/>
              <w:rPr>
                <w:rFonts w:ascii="宋体" w:hAnsi="宋体" w:cs="宋体"/>
                <w:color w:val="000000"/>
                <w:highlight w:val="none"/>
              </w:rPr>
            </w:pPr>
            <w:r>
              <w:rPr>
                <w:rFonts w:hint="eastAsia"/>
                <w:color w:val="000000"/>
                <w:highlight w:val="none"/>
              </w:rPr>
              <w:t xml:space="preserve">夜间巡逻保安要按时上岗，巡逻保安要按当天的巡逻路线对全中心的各个角落进行认真巡查，保证一夜至少巡查四圈。巡逻保安遇到突发事件，要沉着冷静，如发现安全状况或发现火灾等，视情况立即向上级领导、公安部门、消防部门报警。</w:t>
            </w:r>
            <w:r>
              <w:rPr>
                <w:rFonts w:ascii="宋体" w:hAnsi="宋体" w:cs="宋体"/>
                <w:color w:val="000000"/>
                <w:highlight w:val="none"/>
              </w:rPr>
            </w:r>
            <w:r/>
          </w:p>
        </w:tc>
        <w:tc>
          <w:tcPr>
            <w:tcW w:w="1986" w:type="dxa"/>
            <w:vAlign w:val="center"/>
            <w:textDirection w:val="lrTb"/>
            <w:noWrap w:val="false"/>
          </w:tcPr>
          <w:p>
            <w:pPr>
              <w:pStyle w:val="871"/>
              <w:widowControl/>
              <w:rPr>
                <w:rFonts w:ascii="宋体" w:hAnsi="宋体" w:cs="宋体"/>
                <w:color w:val="000000"/>
                <w:highlight w:val="none"/>
              </w:rPr>
            </w:pPr>
            <w:r>
              <w:rPr>
                <w:rFonts w:hint="eastAsia" w:ascii="宋体" w:hAnsi="宋体" w:cs="宋体"/>
                <w:color w:val="000000"/>
                <w:highlight w:val="none"/>
              </w:rPr>
              <w:t xml:space="preserve">发现1例不符合要求一次扣2分</w:t>
            </w:r>
            <w:r>
              <w:rPr>
                <w:rFonts w:ascii="宋体" w:hAnsi="宋体" w:cs="宋体"/>
                <w:color w:val="000000"/>
                <w:highlight w:val="none"/>
              </w:rPr>
            </w:r>
            <w:r/>
          </w:p>
        </w:tc>
        <w:tc>
          <w:tcPr>
            <w:tcW w:w="708" w:type="dxa"/>
            <w:vAlign w:val="center"/>
            <w:textDirection w:val="lrTb"/>
            <w:noWrap w:val="false"/>
          </w:tcPr>
          <w:p>
            <w:pPr>
              <w:pStyle w:val="871"/>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68" w:type="dxa"/>
            <w:vAlign w:val="center"/>
            <w:textDirection w:val="lrTb"/>
            <w:noWrap w:val="false"/>
          </w:tcPr>
          <w:p>
            <w:pPr>
              <w:pStyle w:val="871"/>
              <w:rPr>
                <w:rFonts w:ascii="宋体" w:hAnsi="宋体" w:cs="宋体"/>
                <w:color w:val="000000"/>
                <w:highlight w:val="none"/>
              </w:rPr>
            </w:pPr>
            <w:r>
              <w:rPr>
                <w:rFonts w:ascii="宋体" w:hAnsi="宋体" w:cs="宋体"/>
                <w:color w:val="000000"/>
                <w:highlight w:val="none"/>
              </w:rPr>
            </w:r>
            <w:r/>
          </w:p>
        </w:tc>
        <w:tc>
          <w:tcPr>
            <w:tcW w:w="848" w:type="dxa"/>
            <w:vAlign w:val="center"/>
            <w:textDirection w:val="lrTb"/>
            <w:noWrap/>
          </w:tcPr>
          <w:p>
            <w:pPr>
              <w:pStyle w:val="871"/>
              <w:rPr>
                <w:rFonts w:ascii="宋体" w:hAnsi="宋体" w:cs="宋体"/>
                <w:color w:val="000000"/>
                <w:highlight w:val="none"/>
              </w:rPr>
            </w:pPr>
            <w:r>
              <w:rPr>
                <w:rFonts w:ascii="宋体" w:hAnsi="宋体" w:cs="宋体"/>
                <w:color w:val="000000"/>
                <w:highlight w:val="none"/>
              </w:rPr>
            </w:r>
            <w:r/>
          </w:p>
        </w:tc>
      </w:tr>
    </w:tbl>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5.履约保证金</w:t>
      </w:r>
      <w:r>
        <w:rPr>
          <w:rFonts w:hint="eastAsia" w:ascii="宋体" w:hAnsi="宋体" w:eastAsia="宋体" w:cs="Times New Roman"/>
          <w:color w:val="000000"/>
          <w:sz w:val="24"/>
          <w:szCs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内容</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71"/>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Times New Roman"/>
          <w:color w:val="000000"/>
          <w:sz w:val="24"/>
          <w:szCs w:val="24"/>
          <w:highlight w:val="none"/>
          <w:lang w:eastAsia="zh-CN"/>
        </w:rPr>
      </w:r>
      <w:r/>
    </w:p>
    <w:p>
      <w:pPr>
        <w:pStyle w:val="871"/>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71"/>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71"/>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评审方法与评审标准</w:t>
      </w:r>
      <w:r>
        <w:rPr>
          <w:rFonts w:hint="eastAsia" w:ascii="黑体" w:hAnsi="Times New Roman" w:eastAsia="黑体"/>
          <w:bCs/>
          <w:color w:val="000000"/>
          <w:sz w:val="44"/>
          <w:szCs w:val="28"/>
          <w:highlight w:val="none"/>
        </w:rPr>
      </w:r>
      <w:r/>
    </w:p>
    <w:p>
      <w:pPr>
        <w:pStyle w:val="871"/>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磋商小组按照评审</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highlight w:val="none"/>
        </w:rPr>
        <w:t xml:space="preserve">并编写评审报告。评审得分相同的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2.1-2.4项</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2.多采购包评审说明</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可以兼投但不得兼中，评审顺序依次为采购包1、采购包2。同一供应商参与多个采购包磋商时，在前一个采购包被确定为排名第一的成交候选人后，不作为其他采购包的合格供应商，由此导致其他采购包的合格供应商少于3家的，该采购包按照合格供应商不足3家处理。</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二、评审标准</w:t>
      </w:r>
      <w:r>
        <w:rPr>
          <w:rFonts w:hint="eastAsia" w:ascii="黑体" w:hAnsi="黑体" w:eastAsia="黑体" w:cs="黑体"/>
          <w:b w:val="0"/>
          <w:bCs w:val="0"/>
          <w:color w:val="000000"/>
          <w:sz w:val="24"/>
          <w:szCs w:val="24"/>
          <w:highlight w:val="none"/>
          <w:lang w:eastAsia="zh-CN"/>
        </w:rPr>
      </w:r>
      <w:r/>
    </w:p>
    <w:p>
      <w:pPr>
        <w:pStyle w:val="871"/>
        <w:numPr>
          <w:ilvl w:val="0"/>
          <w:numId w:val="0"/>
        </w:numPr>
        <w:ind w:firstLine="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rPr>
          <w:rFonts w:ascii="黑体" w:hAnsi="黑体" w:eastAsia="黑体" w:cs="黑体"/>
          <w:b w:val="0"/>
          <w:bCs w:val="0"/>
          <w:color w:val="000000"/>
          <w:sz w:val="24"/>
          <w:szCs w:val="24"/>
          <w:highlight w:val="none"/>
          <w:lang w:val="en-US" w:eastAsia="zh-CN"/>
        </w:rPr>
      </w:r>
      <w:r/>
    </w:p>
    <w:tbl>
      <w:tblPr>
        <w:tblStyle w:val="1000"/>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871"/>
              <w:ind w:left="114"/>
              <w:jc w:val="both"/>
              <w:keepLines w:val="0"/>
              <w:keepNext w:val="0"/>
              <w:pageBreakBefore w:val="0"/>
              <w:spacing w:before="122"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881"/>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881"/>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1"/>
                <w:szCs w:val="21"/>
                <w:highlight w:val="none"/>
              </w:rPr>
              <w:t xml:space="preserve">采用低价优先</w:t>
            </w:r>
            <w:r>
              <w:rPr>
                <w:rFonts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即满足</w:t>
            </w:r>
            <w:r>
              <w:rPr>
                <w:rFonts w:hint="eastAsia" w:ascii="宋体" w:hAnsi="宋体" w:eastAsia="宋体" w:cs="宋体"/>
                <w:color w:val="000000"/>
                <w:szCs w:val="21"/>
                <w:highlight w:val="none"/>
                <w:lang w:eastAsia="zh-CN"/>
              </w:rPr>
              <w:t xml:space="preserve">采购</w:t>
            </w:r>
            <w:r>
              <w:rPr>
                <w:rFonts w:ascii="宋体" w:hAnsi="宋体" w:eastAsia="宋体" w:cs="宋体"/>
                <w:color w:val="000000"/>
                <w:szCs w:val="21"/>
                <w:highlight w:val="none"/>
              </w:rPr>
              <w:t xml:space="preserve">文件要求且</w:t>
            </w:r>
            <w:r>
              <w:rPr>
                <w:rFonts w:hint="eastAsia" w:ascii="宋体" w:hAnsi="宋体" w:eastAsia="宋体" w:cs="宋体"/>
                <w:color w:val="000000"/>
                <w:szCs w:val="21"/>
                <w:highlight w:val="none"/>
                <w:lang w:eastAsia="zh-CN"/>
              </w:rPr>
              <w:t xml:space="preserve">最终报价</w:t>
            </w:r>
            <w:r>
              <w:rPr>
                <w:rFonts w:ascii="宋体" w:hAnsi="宋体" w:eastAsia="宋体" w:cs="宋体"/>
                <w:color w:val="000000"/>
                <w:szCs w:val="21"/>
                <w:highlight w:val="none"/>
              </w:rPr>
              <w:t xml:space="preserve">最低的</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pacing w:val="1"/>
                <w:szCs w:val="21"/>
                <w:highlight w:val="none"/>
              </w:rPr>
              <w:t xml:space="preserve">报价为评标基准</w:t>
            </w:r>
            <w:r>
              <w:rPr>
                <w:rFonts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其价格分为满分。其他</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zCs w:val="21"/>
                <w:highlight w:val="none"/>
              </w:rPr>
              <w:t xml:space="preserve">的价格分统一按</w:t>
            </w:r>
            <w:r>
              <w:rPr>
                <w:rFonts w:ascii="宋体" w:hAnsi="宋体" w:eastAsia="宋体" w:cs="宋体"/>
                <w:color w:val="000000"/>
                <w:spacing w:val="-1"/>
                <w:szCs w:val="21"/>
                <w:highlight w:val="none"/>
              </w:rPr>
              <w:t xml:space="preserve">照下列公</w:t>
            </w:r>
            <w:r>
              <w:rPr>
                <w:rFonts w:ascii="宋体" w:hAnsi="宋体" w:eastAsia="宋体" w:cs="宋体"/>
                <w:color w:val="000000"/>
                <w:szCs w:val="21"/>
                <w:highlight w:val="none"/>
              </w:rPr>
              <w:t xml:space="preserve">式计算：报价得分=(评标基准价/</w:t>
            </w:r>
            <w:r>
              <w:rPr>
                <w:rFonts w:hint="eastAsia" w:ascii="宋体" w:hAnsi="宋体" w:eastAsia="宋体" w:cs="宋体"/>
                <w:color w:val="000000"/>
                <w:szCs w:val="21"/>
                <w:highlight w:val="none"/>
                <w:lang w:eastAsia="zh-CN"/>
              </w:rPr>
              <w:t xml:space="preserve">最终</w:t>
            </w:r>
            <w:r>
              <w:rPr>
                <w:rFonts w:ascii="宋体" w:hAnsi="宋体" w:eastAsia="宋体" w:cs="宋体"/>
                <w:color w:val="000000"/>
                <w:szCs w:val="21"/>
                <w:highlight w:val="none"/>
              </w:rPr>
              <w:t xml:space="preserve">报价)×</w:t>
            </w:r>
            <w:r>
              <w:rPr>
                <w:rFonts w:hint="eastAsia" w:ascii="宋体" w:hAnsi="宋体" w:eastAsia="宋体" w:cs="宋体"/>
                <w:color w:val="000000"/>
                <w:szCs w:val="21"/>
                <w:highlight w:val="none"/>
                <w:lang w:val="en-US" w:eastAsia="zh-CN"/>
              </w:rPr>
              <w:t xml:space="preserve">价格分值（小数点保留两位）</w:t>
            </w:r>
            <w:r>
              <w:rPr>
                <w:rStyle w:val="881"/>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871"/>
              <w:ind w:left="114"/>
              <w:jc w:val="both"/>
              <w:keepLines w:val="0"/>
              <w:keepNext w:val="0"/>
              <w:pageBreakBefore w:val="0"/>
              <w:spacing w:before="123"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ascii="宋体" w:hAnsi="宋体" w:eastAsia="宋体" w:cs="宋体"/>
                <w:color w:val="000000"/>
                <w:spacing w:val="-2"/>
                <w:sz w:val="21"/>
                <w:szCs w:val="22"/>
                <w:highlight w:val="none"/>
                <w:lang w:val="en-US" w:eastAsia="zh-CN" w:bidi="ar-SA"/>
              </w:rPr>
            </w:pPr>
            <w:r>
              <w:rPr>
                <w:rFonts w:hint="eastAsia" w:ascii="宋体" w:hAnsi="宋体" w:cs="宋体"/>
                <w:color w:val="000000"/>
                <w:spacing w:val="1"/>
                <w:szCs w:val="22"/>
                <w:highlight w:val="none"/>
              </w:rPr>
              <w:t xml:space="preserve">人员组织架构、配置及培训考核方案</w:t>
            </w:r>
            <w:r>
              <w:rPr>
                <w:rStyle w:val="881"/>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40" w:lineRule="auto"/>
              <w:widowControl/>
              <w:rPr>
                <w:rStyle w:val="881"/>
                <w:rFonts w:hint="eastAsia" w:ascii="宋体" w:hAnsi="宋体" w:eastAsia="宋体" w:cs="宋体"/>
                <w:color w:val="000000"/>
                <w:sz w:val="21"/>
                <w:szCs w:val="21"/>
                <w:highlight w:val="none"/>
                <w:lang w:val="en-US" w:eastAsia="zh-CN" w:bidi="ar-SA"/>
              </w:rPr>
            </w:pPr>
            <w:r>
              <w:rPr>
                <w:rStyle w:val="881"/>
                <w:rFonts w:ascii="宋体" w:hAnsi="宋体" w:eastAsia="宋体" w:cs="宋体"/>
                <w:color w:val="000000"/>
                <w:sz w:val="21"/>
                <w:szCs w:val="21"/>
                <w:highlight w:val="none"/>
                <w:lang w:val="en-US" w:eastAsia="zh-CN" w:bidi="ar-SA"/>
              </w:rPr>
              <w:t xml:space="preserve">评委根据</w:t>
            </w:r>
            <w:r>
              <w:rPr>
                <w:rStyle w:val="881"/>
                <w:rFonts w:hint="eastAsia" w:ascii="宋体" w:hAnsi="宋体" w:eastAsia="宋体" w:cs="宋体"/>
                <w:color w:val="000000"/>
                <w:sz w:val="21"/>
                <w:szCs w:val="21"/>
                <w:highlight w:val="none"/>
                <w:lang w:val="en-US" w:eastAsia="zh-CN" w:bidi="ar-SA"/>
              </w:rPr>
              <w:t xml:space="preserve">供应商</w:t>
            </w:r>
            <w:r>
              <w:rPr>
                <w:rStyle w:val="881"/>
                <w:rFonts w:ascii="宋体" w:hAnsi="宋体" w:eastAsia="宋体" w:cs="宋体"/>
                <w:color w:val="000000"/>
                <w:sz w:val="21"/>
                <w:szCs w:val="21"/>
                <w:highlight w:val="none"/>
                <w:lang w:val="en-US" w:eastAsia="zh-CN" w:bidi="ar-SA"/>
              </w:rPr>
              <w:t xml:space="preserve">提供的</w:t>
            </w:r>
            <w:r>
              <w:rPr>
                <w:rFonts w:hint="eastAsia" w:ascii="宋体" w:hAnsi="宋体" w:cs="宋体"/>
                <w:color w:val="000000"/>
                <w:spacing w:val="1"/>
                <w:szCs w:val="22"/>
                <w:highlight w:val="none"/>
              </w:rPr>
              <w:t xml:space="preserve">人员组织架构、配置及培训考核方案</w:t>
            </w:r>
            <w:r>
              <w:rPr>
                <w:rStyle w:val="881"/>
                <w:rFonts w:hint="eastAsia" w:ascii="宋体" w:hAnsi="宋体" w:eastAsia="宋体" w:cs="宋体"/>
                <w:color w:val="000000"/>
                <w:sz w:val="21"/>
                <w:szCs w:val="21"/>
                <w:highlight w:val="none"/>
                <w:lang w:val="en-US" w:eastAsia="zh-CN" w:bidi="ar-SA"/>
              </w:rPr>
              <w:t xml:space="preserve">综合评分，包含：</w:t>
            </w:r>
            <w:r>
              <w:rPr>
                <w:rFonts w:hint="eastAsia" w:ascii="宋体" w:hAnsi="宋体" w:cs="宋体"/>
                <w:color w:val="000000"/>
                <w:spacing w:val="1"/>
                <w:szCs w:val="22"/>
                <w:highlight w:val="none"/>
              </w:rPr>
              <w:t xml:space="preserve">1.人员组织架构；2.人员配置情况；3.人员培训计划；4.人员考核方案。</w:t>
            </w:r>
            <w:r>
              <w:rPr>
                <w:rStyle w:val="881"/>
                <w:rFonts w:hint="eastAsia" w:ascii="宋体" w:hAnsi="宋体" w:eastAsia="宋体" w:cs="宋体"/>
                <w:color w:val="000000"/>
                <w:sz w:val="21"/>
                <w:szCs w:val="21"/>
                <w:highlight w:val="none"/>
                <w:lang w:val="en-US" w:eastAsia="zh-CN" w:bidi="ar-SA"/>
              </w:rPr>
              <w:t xml:space="preserve">以上每项内容逐条阐述。</w:t>
            </w:r>
            <w:r>
              <w:rPr>
                <w:rStyle w:val="881"/>
                <w:rFonts w:hint="eastAsia" w:ascii="宋体" w:hAnsi="宋体" w:eastAsia="宋体" w:cs="宋体"/>
                <w:color w:val="000000"/>
                <w:sz w:val="21"/>
                <w:szCs w:val="21"/>
                <w:highlight w:val="none"/>
                <w:lang w:val="en-US" w:eastAsia="zh-CN" w:bidi="ar-SA"/>
              </w:rPr>
            </w:r>
            <w:r/>
          </w:p>
          <w:p>
            <w:pPr>
              <w:pStyle w:val="871"/>
              <w:jc w:val="left"/>
              <w:rPr>
                <w:rFonts w:ascii="宋体" w:hAnsi="宋体" w:cs="宋体"/>
                <w:color w:val="000000"/>
                <w:spacing w:val="1"/>
                <w:szCs w:val="22"/>
                <w:highlight w:val="none"/>
              </w:rPr>
            </w:pPr>
            <w:r>
              <w:rPr>
                <w:rFonts w:hint="eastAsia" w:ascii="宋体" w:hAnsi="宋体" w:cs="宋体"/>
                <w:color w:val="000000"/>
                <w:spacing w:val="1"/>
                <w:szCs w:val="22"/>
                <w:highlight w:val="none"/>
              </w:rPr>
              <w:t xml:space="preserve">（1）上述每项内容方案全面细致，紧贴采购需求实际的，得1分；</w:t>
            </w:r>
            <w:r>
              <w:rPr>
                <w:rFonts w:ascii="宋体" w:hAnsi="宋体" w:cs="宋体"/>
                <w:color w:val="000000"/>
                <w:spacing w:val="1"/>
                <w:szCs w:val="22"/>
                <w:highlight w:val="none"/>
              </w:rPr>
            </w:r>
            <w:r/>
          </w:p>
          <w:p>
            <w:pPr>
              <w:pStyle w:val="871"/>
              <w:jc w:val="left"/>
              <w:rPr>
                <w:rFonts w:ascii="宋体" w:hAnsi="宋体" w:cs="宋体"/>
                <w:color w:val="000000"/>
                <w:spacing w:val="1"/>
                <w:szCs w:val="22"/>
                <w:highlight w:val="none"/>
              </w:rPr>
            </w:pPr>
            <w:r>
              <w:rPr>
                <w:rFonts w:hint="eastAsia" w:ascii="宋体" w:hAnsi="宋体" w:cs="宋体"/>
                <w:color w:val="000000"/>
                <w:spacing w:val="1"/>
                <w:szCs w:val="22"/>
                <w:highlight w:val="none"/>
              </w:rPr>
              <w:t xml:space="preserve">（2）上述每项内容方案较全面较细致的，基本符合采购需求实际，得0.5分；</w:t>
            </w:r>
            <w:r>
              <w:rPr>
                <w:rFonts w:ascii="宋体" w:hAnsi="宋体" w:cs="宋体"/>
                <w:color w:val="000000"/>
                <w:spacing w:val="1"/>
                <w:szCs w:val="22"/>
                <w:highlight w:val="none"/>
              </w:rPr>
            </w:r>
            <w:r/>
          </w:p>
          <w:p>
            <w:pPr>
              <w:pStyle w:val="871"/>
              <w:jc w:val="left"/>
              <w:keepLines w:val="0"/>
              <w:keepNext w:val="0"/>
              <w:pageBreakBefore w:val="0"/>
              <w:spacing w:line="240" w:lineRule="auto"/>
              <w:widowControl/>
              <w:rPr>
                <w:rStyle w:val="881"/>
                <w:rFonts w:ascii="宋体" w:hAnsi="宋体" w:eastAsia="宋体" w:cs="宋体"/>
                <w:color w:val="000000"/>
                <w:sz w:val="21"/>
                <w:szCs w:val="21"/>
                <w:highlight w:val="none"/>
                <w:lang w:val="en-US" w:eastAsia="zh-CN" w:bidi="ar-SA"/>
              </w:rPr>
            </w:pPr>
            <w:r>
              <w:rPr>
                <w:rFonts w:hint="eastAsia" w:ascii="宋体" w:hAnsi="宋体" w:cs="宋体"/>
                <w:color w:val="000000"/>
                <w:spacing w:val="1"/>
                <w:szCs w:val="22"/>
                <w:highlight w:val="none"/>
              </w:rPr>
              <w:t xml:space="preserve">（3）上述内容缺少，脱离采购需求实际或者未提供方案的，不得分。</w:t>
            </w:r>
            <w:r>
              <w:rPr>
                <w:rStyle w:val="881"/>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服务方案</w:t>
            </w:r>
            <w:r>
              <w:rPr>
                <w:rStyle w:val="881"/>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提供的服务方案</w:t>
            </w:r>
            <w:r>
              <w:rPr>
                <w:rFonts w:hint="eastAsia" w:ascii="宋体" w:hAnsi="宋体" w:cs="宋体"/>
                <w:color w:val="000000"/>
                <w:sz w:val="21"/>
                <w:szCs w:val="21"/>
                <w:highlight w:val="none"/>
                <w:lang w:val="en-US" w:eastAsia="zh-CN" w:bidi="ar-SA"/>
              </w:rPr>
              <w:t xml:space="preserve">综</w:t>
            </w:r>
            <w:r>
              <w:rPr>
                <w:rFonts w:hint="eastAsia" w:ascii="宋体" w:hAnsi="宋体" w:eastAsia="宋体" w:cs="宋体"/>
                <w:color w:val="000000"/>
                <w:sz w:val="21"/>
                <w:szCs w:val="21"/>
                <w:highlight w:val="none"/>
                <w:lang w:val="en-US" w:eastAsia="zh-CN" w:bidi="ar-SA"/>
              </w:rPr>
              <w:t xml:space="preserve">合评分，包含：</w:t>
            </w:r>
            <w:r>
              <w:rPr>
                <w:rFonts w:hint="eastAsia" w:ascii="宋体" w:hAnsi="宋体" w:cs="宋体"/>
                <w:color w:val="000000"/>
                <w:spacing w:val="1"/>
                <w:szCs w:val="22"/>
                <w:highlight w:val="none"/>
              </w:rPr>
              <w:t xml:space="preserve">1.服务管理设想、思路；2.本项目重点、难点把控；3.各部门实施流程、实施计划；4.部门考核方案。</w:t>
            </w:r>
            <w:r>
              <w:rPr>
                <w:rStyle w:val="881"/>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完善、针对性强、重点难点把握准确、措施有力的，得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较完善、针对性较强、重点难点把握较准确、措施较有力的，得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（3）方案不可行或未提供方案的不得分。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感染控制方案 </w:t>
            </w:r>
            <w:r>
              <w:rPr>
                <w:rStyle w:val="881"/>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提供的感染控制方案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Style w:val="881"/>
                <w:rFonts w:hint="eastAsia" w:ascii="宋体" w:hAnsi="宋体" w:eastAsia="宋体" w:cs="宋体"/>
                <w:color w:val="000000"/>
                <w:sz w:val="21"/>
                <w:szCs w:val="21"/>
                <w:highlight w:val="none"/>
                <w:lang w:val="en-US" w:eastAsia="zh-CN" w:bidi="ar-SA"/>
              </w:rPr>
              <w:t xml:space="preserve">包含：</w:t>
            </w:r>
            <w:r>
              <w:rPr>
                <w:rFonts w:hint="eastAsia" w:ascii="宋体" w:hAnsi="宋体" w:cs="宋体"/>
                <w:color w:val="000000"/>
                <w:spacing w:val="1"/>
                <w:szCs w:val="22"/>
                <w:highlight w:val="none"/>
              </w:rPr>
              <w:t xml:space="preserve">1、防止交叉感染制度；2、防止交叉感染落实措施；3、消毒隔离制度；4、消毒隔离落实措施。</w:t>
            </w:r>
            <w:r>
              <w:rPr>
                <w:rStyle w:val="881"/>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pacing w:val="-2"/>
                <w:sz w:val="21"/>
                <w:szCs w:val="22"/>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全面、针对性强、可操作性强的，得</w:t>
            </w:r>
            <w:r>
              <w:rPr>
                <w:rFonts w:hint="eastAsia" w:ascii="宋体" w:hAnsi="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较全面、针对性较强、可操作性较强的，得</w:t>
            </w:r>
            <w:r>
              <w:rPr>
                <w:rFonts w:hint="eastAsia" w:ascii="宋体" w:hAnsi="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应急处理预案</w:t>
            </w:r>
            <w:r>
              <w:rPr>
                <w:rStyle w:val="881"/>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40" w:lineRule="auto"/>
              <w:widowControl/>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提供的应急处理预案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Fonts w:hint="eastAsia" w:ascii="宋体" w:hAnsi="宋体" w:eastAsia="宋体" w:cs="宋体"/>
                <w:color w:val="000000"/>
                <w:sz w:val="21"/>
                <w:szCs w:val="21"/>
                <w:highlight w:val="none"/>
                <w:lang w:val="en-US" w:eastAsia="zh-CN" w:bidi="ar-SA"/>
              </w:rPr>
              <w:t xml:space="preserve">，</w:t>
            </w:r>
            <w:r>
              <w:rPr>
                <w:rStyle w:val="881"/>
                <w:rFonts w:hint="eastAsia" w:ascii="宋体" w:hAnsi="宋体" w:eastAsia="宋体" w:cs="宋体"/>
                <w:color w:val="000000"/>
                <w:sz w:val="21"/>
                <w:szCs w:val="21"/>
                <w:highlight w:val="none"/>
                <w:lang w:val="en-US" w:eastAsia="zh-CN" w:bidi="ar-SA"/>
              </w:rPr>
              <w:t xml:space="preserve">包含：</w:t>
            </w:r>
            <w:r>
              <w:rPr>
                <w:rFonts w:hint="eastAsia" w:ascii="宋体" w:hAnsi="宋体" w:cs="宋体"/>
                <w:color w:val="000000"/>
                <w:spacing w:val="1"/>
                <w:szCs w:val="22"/>
                <w:highlight w:val="none"/>
              </w:rPr>
              <w:t xml:space="preserve">1.应急管理机构及运行机制；2.各类突发事件应急处置方案；3.应急演练记录档案内容；4.应急处理演练计划及内容安排。</w:t>
            </w:r>
            <w:r>
              <w:rPr>
                <w:rStyle w:val="881"/>
                <w:rFonts w:hint="eastAsia" w:ascii="宋体" w:hAnsi="宋体" w:eastAsia="宋体" w:cs="宋体"/>
                <w:color w:val="000000"/>
                <w:sz w:val="21"/>
                <w:szCs w:val="21"/>
                <w:highlight w:val="none"/>
                <w:lang w:val="en-US" w:eastAsia="zh-CN" w:bidi="ar-SA"/>
              </w:rPr>
              <w:t xml:space="preserve">以上每项内容逐条阐述。</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完备健全、针对性强、可操作性强的，得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较完备健全、针对性较强、可操作性较强的，得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不可行或未提供预案的不得分。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00"/>
                <w:spacing w:val="-2"/>
                <w:sz w:val="21"/>
                <w:szCs w:val="22"/>
                <w:highlight w:val="none"/>
                <w:lang w:val="en-US" w:eastAsia="zh-CN" w:bidi="ar-SA"/>
              </w:rPr>
            </w:pPr>
            <w:r>
              <w:rPr>
                <w:rFonts w:hint="eastAsia" w:ascii="宋体" w:hAnsi="宋体" w:cs="宋体"/>
                <w:color w:val="000000"/>
                <w:spacing w:val="1"/>
                <w:szCs w:val="22"/>
                <w:highlight w:val="none"/>
              </w:rPr>
              <w:t xml:space="preserve">垃圾分类实施方案</w:t>
            </w:r>
            <w:r>
              <w:rPr>
                <w:rStyle w:val="881"/>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w:t>
            </w:r>
            <w:r>
              <w:rPr>
                <w:rFonts w:hint="eastAsia" w:ascii="宋体" w:hAnsi="宋体" w:cs="宋体"/>
                <w:color w:val="000000"/>
                <w:spacing w:val="1"/>
                <w:szCs w:val="22"/>
                <w:highlight w:val="none"/>
              </w:rPr>
              <w:t xml:space="preserve">垃圾分类实施方案</w:t>
            </w:r>
            <w:r>
              <w:rPr>
                <w:rFonts w:hint="eastAsia" w:ascii="宋体" w:hAnsi="宋体" w:eastAsia="宋体" w:cs="宋体"/>
                <w:color w:val="000000"/>
                <w:sz w:val="21"/>
                <w:szCs w:val="21"/>
                <w:highlight w:val="none"/>
                <w:lang w:val="en-US" w:eastAsia="zh-CN" w:bidi="ar-SA"/>
              </w:rPr>
              <w:t xml:space="preserve">综合评分，</w:t>
            </w:r>
            <w:r>
              <w:rPr>
                <w:rStyle w:val="881"/>
                <w:rFonts w:hint="eastAsia" w:ascii="宋体" w:hAnsi="宋体" w:eastAsia="宋体" w:cs="宋体"/>
                <w:color w:val="000000"/>
                <w:sz w:val="21"/>
                <w:szCs w:val="21"/>
                <w:highlight w:val="none"/>
                <w:lang w:val="en-US" w:eastAsia="zh-CN" w:bidi="ar-SA"/>
              </w:rPr>
              <w:t xml:space="preserve">包含：</w:t>
            </w:r>
            <w:r>
              <w:rPr>
                <w:rFonts w:hint="eastAsia" w:ascii="宋体" w:hAnsi="宋体" w:cs="宋体"/>
                <w:color w:val="000000"/>
                <w:spacing w:val="1"/>
                <w:szCs w:val="22"/>
                <w:highlight w:val="none"/>
              </w:rPr>
              <w:t xml:space="preserve">1、垃圾分类总体目标；2、垃圾分类要求；3、垃圾分类相关制度和流程；4、垃圾分类措施。</w:t>
            </w:r>
            <w:r>
              <w:rPr>
                <w:rStyle w:val="881"/>
                <w:rFonts w:hint="eastAsia" w:ascii="宋体" w:hAnsi="宋体" w:eastAsia="宋体" w:cs="宋体"/>
                <w:color w:val="000000"/>
                <w:sz w:val="21"/>
                <w:szCs w:val="21"/>
                <w:highlight w:val="none"/>
                <w:lang w:val="en-US" w:eastAsia="zh-CN" w:bidi="ar-SA"/>
              </w:rPr>
              <w:t xml:space="preserve">以上每项内容逐条阐述。</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详细、科学合理、可行性强的，得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 </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较详细、较科学合理、可行性较强的，得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gridSpan w:val="5"/>
            <w:tcW w:w="9670" w:type="dxa"/>
            <w:vAlign w:val="center"/>
            <w:textDirection w:val="lrTb"/>
            <w:noWrap w:val="false"/>
          </w:tcPr>
          <w:p>
            <w:pPr>
              <w:pStyle w:val="871"/>
              <w:jc w:val="both"/>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Style w:val="881"/>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供应商</w:t>
            </w:r>
            <w:r>
              <w:rPr>
                <w:rFonts w:ascii="宋体" w:hAnsi="宋体" w:eastAsia="宋体" w:cs="宋体"/>
                <w:color w:val="000000"/>
                <w:spacing w:val="-2"/>
                <w:sz w:val="21"/>
                <w:szCs w:val="22"/>
                <w:highlight w:val="none"/>
                <w:lang w:val="en-US" w:eastAsia="zh-CN" w:bidi="ar-SA"/>
              </w:rPr>
              <w:t xml:space="preserve">业绩</w:t>
            </w:r>
            <w:r>
              <w:rPr>
                <w:rStyle w:val="881"/>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871"/>
              <w:jc w:val="left"/>
              <w:spacing w:line="264" w:lineRule="auto"/>
              <w:rPr>
                <w:rFonts w:ascii="宋体" w:hAnsi="宋体" w:cs="宋体"/>
                <w:color w:val="000000"/>
                <w:spacing w:val="1"/>
                <w:szCs w:val="22"/>
                <w:highlight w:val="none"/>
              </w:rPr>
            </w:pPr>
            <w:r>
              <w:rPr>
                <w:rFonts w:hint="eastAsia" w:ascii="宋体" w:hAnsi="宋体" w:eastAsia="宋体" w:cs="宋体"/>
                <w:color w:val="000000"/>
                <w:sz w:val="21"/>
                <w:szCs w:val="21"/>
                <w:highlight w:val="none"/>
                <w:lang w:val="en-US" w:eastAsia="zh-CN" w:bidi="ar-SA"/>
              </w:rPr>
              <w:t xml:space="preserve">供应商提供</w:t>
            </w:r>
            <w:r>
              <w:rPr>
                <w:rFonts w:hint="eastAsia" w:ascii="宋体" w:hAnsi="宋体" w:eastAsia="宋体" w:cs="宋体"/>
                <w:color w:val="000000"/>
                <w:spacing w:val="-2"/>
                <w:sz w:val="21"/>
                <w:szCs w:val="22"/>
                <w:highlight w:val="none"/>
                <w:lang w:val="en-US" w:eastAsia="zh-CN" w:bidi="ar-SA"/>
              </w:rPr>
              <w:t xml:space="preserve">2023年1月1日</w:t>
            </w:r>
            <w:r>
              <w:rPr>
                <w:rFonts w:hint="eastAsia" w:ascii="宋体" w:hAnsi="宋体" w:eastAsia="宋体" w:cs="宋体"/>
                <w:color w:val="000000"/>
                <w:sz w:val="21"/>
                <w:szCs w:val="21"/>
                <w:highlight w:val="none"/>
                <w:lang w:val="en-US" w:eastAsia="zh-CN" w:bidi="ar-SA"/>
              </w:rPr>
              <w:t xml:space="preserve">（含）以来，</w:t>
            </w:r>
            <w:r>
              <w:rPr>
                <w:rFonts w:hint="eastAsia" w:ascii="宋体" w:hAnsi="宋体" w:cs="宋体"/>
                <w:color w:val="000000"/>
                <w:spacing w:val="1"/>
                <w:szCs w:val="22"/>
                <w:highlight w:val="none"/>
              </w:rPr>
              <w:t xml:space="preserve">已完成的类似医疗机构物业项目（合同服务期限不少于一年；服务范围至少包含保洁、安保、消防监控、配电房管理中任意两项服务内容)并提供业主单位出具的履约优秀（或好评或满意或最高档次）评价材料，服务同一个业主不可重复计分。每提供一个业绩得3分，最多得9分，未提供不得分。</w:t>
            </w:r>
            <w:r>
              <w:rPr>
                <w:rFonts w:ascii="宋体" w:hAnsi="宋体" w:cs="宋体"/>
                <w:color w:val="000000"/>
                <w:spacing w:val="1"/>
                <w:szCs w:val="22"/>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备注：提供物业服务合同，合同应能反映相关信息，若合同不能反映相关信息，则还须提供业主单位出具的相关证明材料。同时提供加盖业主单位公章的评价材料。</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9</w:t>
            </w:r>
            <w:r>
              <w:rPr>
                <w:rStyle w:val="881"/>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881"/>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871"/>
              <w:jc w:val="both"/>
              <w:keepLines w:val="0"/>
              <w:keepNext w:val="0"/>
              <w:pageBreakBefore w:val="0"/>
              <w:spacing w:before="123"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rPr>
                <w:rFonts w:ascii="宋体" w:hAnsi="宋体" w:cs="宋体"/>
                <w:color w:val="000000"/>
                <w:spacing w:val="1"/>
                <w:szCs w:val="22"/>
                <w:highlight w:val="none"/>
              </w:rPr>
            </w:pPr>
            <w:r>
              <w:rPr>
                <w:rFonts w:hint="eastAsia" w:ascii="宋体" w:hAnsi="宋体" w:cs="宋体"/>
                <w:color w:val="000000"/>
                <w:spacing w:val="1"/>
                <w:szCs w:val="22"/>
                <w:highlight w:val="none"/>
              </w:rPr>
              <w:t xml:space="preserve">供应商拟派项目负责人具有3年及以上类似医疗机构物业项目（服务内容至少同时包含保洁、安保、消防监控、配电房管理中任意两项服务内容）担任项目负责人工作经验，得5分，否则不得分。</w:t>
            </w:r>
            <w:r>
              <w:rPr>
                <w:rFonts w:ascii="宋体" w:hAnsi="宋体" w:cs="宋体"/>
                <w:color w:val="000000"/>
                <w:spacing w:val="1"/>
                <w:szCs w:val="22"/>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1"/>
                <w:szCs w:val="22"/>
                <w:highlight w:val="none"/>
              </w:rPr>
              <w:t xml:space="preserve">注：</w:t>
            </w:r>
            <w:r>
              <w:rPr>
                <w:rFonts w:hint="eastAsia"/>
                <w:color w:val="000000"/>
                <w:highlight w:val="none"/>
              </w:rPr>
              <w:t xml:space="preserve">供应商需承诺</w:t>
            </w:r>
            <w:r>
              <w:rPr>
                <w:rFonts w:hint="eastAsia" w:ascii="宋体" w:hAnsi="宋体" w:cs="宋体"/>
                <w:color w:val="000000"/>
                <w:spacing w:val="1"/>
                <w:szCs w:val="22"/>
                <w:highlight w:val="none"/>
              </w:rPr>
              <w:t xml:space="preserve">上述人员不可在其他项目中重复任职（</w:t>
            </w:r>
            <w:r>
              <w:rPr>
                <w:rFonts w:hint="eastAsia"/>
                <w:color w:val="000000"/>
                <w:spacing w:val="1"/>
                <w:highlight w:val="none"/>
              </w:rPr>
              <w:t xml:space="preserve">提供承诺函，格式自拟），并</w:t>
            </w:r>
            <w:r>
              <w:rPr>
                <w:rFonts w:hint="eastAsia" w:ascii="宋体" w:hAnsi="宋体" w:cs="宋体"/>
                <w:color w:val="000000"/>
                <w:spacing w:val="1"/>
                <w:szCs w:val="22"/>
                <w:highlight w:val="none"/>
              </w:rPr>
              <w:t xml:space="preserve">提供加盖业主单位公章的工作经验证明材料(需提供人员姓名、岗位及工作年限)，证明材料缺项或未提供的不得分。</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1"/>
                <w:szCs w:val="22"/>
                <w:highlight w:val="none"/>
              </w:rPr>
              <w:t xml:space="preserve">供应商拟派配电房值班电工具有3年及以上</w:t>
            </w:r>
            <w:r>
              <w:rPr>
                <w:rFonts w:hint="eastAsia" w:ascii="宋体" w:hAnsi="宋体" w:cs="宋体"/>
                <w:color w:val="000000"/>
                <w:spacing w:val="1"/>
                <w:szCs w:val="22"/>
                <w:highlight w:val="none"/>
                <w:lang w:val="en-US" w:eastAsia="zh-CN"/>
              </w:rPr>
              <w:t xml:space="preserve">高压配电房值守</w:t>
            </w:r>
            <w:r>
              <w:rPr>
                <w:rFonts w:hint="eastAsia" w:ascii="宋体" w:hAnsi="宋体" w:cs="宋体"/>
                <w:color w:val="000000"/>
                <w:spacing w:val="1"/>
                <w:szCs w:val="22"/>
                <w:highlight w:val="none"/>
              </w:rPr>
              <w:t xml:space="preserve">工作经验，每提供1人得1分,满分4分。</w:t>
            </w:r>
            <w:r>
              <w:rPr>
                <w:rFonts w:hint="eastAsia" w:ascii="宋体" w:hAnsi="宋体" w:cs="宋体"/>
                <w:color w:val="000000"/>
                <w:spacing w:val="1"/>
                <w:szCs w:val="22"/>
                <w:highlight w:val="none"/>
              </w:rPr>
              <w:br w:type="textWrapping" w:clear="all"/>
            </w:r>
            <w:r>
              <w:rPr>
                <w:rFonts w:hint="eastAsia" w:ascii="宋体" w:hAnsi="宋体" w:cs="宋体"/>
                <w:color w:val="000000"/>
                <w:spacing w:val="1"/>
                <w:szCs w:val="22"/>
                <w:highlight w:val="none"/>
              </w:rPr>
              <w:t xml:space="preserve">注：供应商需承诺上述人员不可在其他项目中重复任职（提供承诺函，格式自拟），</w:t>
            </w:r>
            <w:r>
              <w:rPr>
                <w:rFonts w:hint="eastAsia"/>
                <w:color w:val="000000"/>
                <w:spacing w:val="1"/>
                <w:highlight w:val="none"/>
              </w:rPr>
              <w:t xml:space="preserve">并</w:t>
            </w:r>
            <w:r>
              <w:rPr>
                <w:rFonts w:hint="eastAsia" w:ascii="宋体" w:hAnsi="宋体" w:cs="宋体"/>
                <w:color w:val="000000"/>
                <w:spacing w:val="1"/>
                <w:szCs w:val="22"/>
                <w:highlight w:val="none"/>
              </w:rPr>
              <w:t xml:space="preserve">提供加盖业主单位公章的工作经验证明材料(需提供人员姓名、岗位及工作年限)，证明材料缺项或未提供的不得分。</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88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rPr>
                <w:rFonts w:ascii="宋体" w:hAnsi="宋体" w:cs="宋体"/>
                <w:color w:val="000000"/>
                <w:spacing w:val="1"/>
                <w:szCs w:val="22"/>
                <w:highlight w:val="none"/>
              </w:rPr>
            </w:pPr>
            <w:r>
              <w:rPr>
                <w:rFonts w:hint="eastAsia" w:ascii="宋体" w:hAnsi="宋体" w:cs="宋体"/>
                <w:color w:val="000000"/>
                <w:spacing w:val="1"/>
                <w:szCs w:val="22"/>
                <w:highlight w:val="none"/>
              </w:rPr>
              <w:t xml:space="preserve">供应商拟派消防监控室操作员具有3年及以上消防监控工作经验，每提供1人得1分,满分4分。</w:t>
            </w:r>
            <w:r>
              <w:rPr>
                <w:rFonts w:ascii="宋体" w:hAnsi="宋体" w:cs="宋体"/>
                <w:color w:val="000000"/>
                <w:spacing w:val="1"/>
                <w:szCs w:val="22"/>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1"/>
                <w:szCs w:val="22"/>
                <w:highlight w:val="none"/>
              </w:rPr>
              <w:t xml:space="preserve">注：</w:t>
            </w:r>
            <w:r>
              <w:rPr>
                <w:rFonts w:hint="eastAsia"/>
                <w:color w:val="000000"/>
                <w:highlight w:val="none"/>
              </w:rPr>
              <w:t xml:space="preserve">供应商需承诺</w:t>
            </w:r>
            <w:r>
              <w:rPr>
                <w:rFonts w:hint="eastAsia" w:ascii="宋体" w:hAnsi="宋体" w:cs="宋体"/>
                <w:color w:val="000000"/>
                <w:spacing w:val="1"/>
                <w:szCs w:val="22"/>
                <w:highlight w:val="none"/>
              </w:rPr>
              <w:t xml:space="preserve">上述人员不可在其他项目中重复任职（</w:t>
            </w:r>
            <w:r>
              <w:rPr>
                <w:rFonts w:hint="eastAsia"/>
                <w:color w:val="000000"/>
                <w:spacing w:val="1"/>
                <w:highlight w:val="none"/>
              </w:rPr>
              <w:t xml:space="preserve">提供承诺函，格式自拟），并</w:t>
            </w:r>
            <w:r>
              <w:rPr>
                <w:rFonts w:hint="eastAsia" w:ascii="宋体" w:hAnsi="宋体" w:cs="宋体"/>
                <w:color w:val="000000"/>
                <w:spacing w:val="1"/>
                <w:szCs w:val="22"/>
                <w:highlight w:val="none"/>
              </w:rPr>
              <w:t xml:space="preserve">提供加盖业主单位公章的工作经验证明材料(需提供人员姓名、岗位及工作年限)，证明材料缺项或未提供的不得分。</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4.5</w:t>
            </w:r>
            <w:r>
              <w:rPr>
                <w:rStyle w:val="88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4分，未提供不得分。（</w:t>
            </w:r>
            <w:r>
              <w:rPr>
                <w:rFonts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4.6</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拟投入本项目服务的物业管理软件具有</w:t>
            </w:r>
            <w:r>
              <w:rPr>
                <w:rFonts w:hint="eastAsia" w:ascii="宋体" w:hAnsi="宋体" w:cs="宋体"/>
                <w:color w:val="000000"/>
                <w:spacing w:val="1"/>
                <w:szCs w:val="22"/>
                <w:highlight w:val="none"/>
                <w:lang w:val="zh-CN"/>
              </w:rPr>
              <w:t xml:space="preserve">后勤一站式服务管理、考勤考核管理</w:t>
            </w:r>
            <w:r>
              <w:rPr>
                <w:rFonts w:hint="eastAsia" w:ascii="宋体" w:hAnsi="宋体" w:cs="宋体"/>
                <w:color w:val="000000"/>
                <w:spacing w:val="1"/>
                <w:szCs w:val="22"/>
                <w:highlight w:val="none"/>
              </w:rPr>
              <w:t xml:space="preserve">等功能</w:t>
            </w:r>
            <w:r>
              <w:rPr>
                <w:rFonts w:ascii="宋体" w:hAnsi="宋体" w:eastAsia="宋体" w:cs="宋体"/>
                <w:color w:val="000000"/>
                <w:sz w:val="21"/>
                <w:szCs w:val="21"/>
                <w:highlight w:val="none"/>
                <w:lang w:val="en-US" w:eastAsia="zh-CN" w:bidi="ar-SA"/>
              </w:rPr>
              <w:t xml:space="preserve">，具有</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项功能得</w:t>
            </w: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分，最多得</w:t>
            </w: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提供承诺</w:t>
            </w:r>
            <w:r>
              <w:rPr>
                <w:rFonts w:hint="eastAsia" w:ascii="宋体" w:hAnsi="宋体" w:eastAsia="宋体" w:cs="宋体"/>
                <w:color w:val="000000"/>
                <w:sz w:val="21"/>
                <w:szCs w:val="21"/>
                <w:highlight w:val="none"/>
                <w:lang w:val="en-US" w:eastAsia="zh-CN" w:bidi="ar-SA"/>
              </w:rPr>
              <w:t xml:space="preserve">书，格式自拟）</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Style w:val="881"/>
                <w:rFonts w:ascii="宋体" w:hAnsi="宋体" w:eastAsia="宋体" w:cs="宋体"/>
                <w:color w:val="000000"/>
                <w:sz w:val="21"/>
                <w:szCs w:val="21"/>
                <w:highlight w:val="none"/>
                <w:lang w:val="en-US" w:eastAsia="zh-CN" w:bidi="ar-SA"/>
              </w:rPr>
            </w:r>
            <w:r/>
          </w:p>
        </w:tc>
        <w:tc>
          <w:tcPr>
            <w:tcW w:w="783" w:type="dxa"/>
            <w:vAlign w:val="top"/>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881"/>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871"/>
              <w:ind w:left="172"/>
              <w:jc w:val="center"/>
              <w:keepLines w:val="0"/>
              <w:keepNext w:val="0"/>
              <w:pageBreakBefore w:val="0"/>
              <w:spacing w:before="123" w:line="264" w:lineRule="auto"/>
              <w:widowControl w:val="off"/>
              <w:rPr>
                <w:rStyle w:val="881"/>
                <w:rFonts w:ascii="宋体" w:hAnsi="宋体" w:eastAsia="宋体" w:cs="宋体"/>
                <w:color w:val="000000"/>
                <w:spacing w:val="-2"/>
                <w:sz w:val="21"/>
                <w:szCs w:val="21"/>
                <w:highlight w:val="none"/>
                <w:lang w:val="en-US" w:eastAsia="zh-CN" w:bidi="ar-SA"/>
              </w:rPr>
            </w:pPr>
            <w:r>
              <w:rPr>
                <w:rStyle w:val="881"/>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871"/>
              <w:jc w:val="center"/>
              <w:keepLines w:val="0"/>
              <w:keepNext w:val="0"/>
              <w:pageBreakBefore w:val="0"/>
              <w:spacing w:line="264" w:lineRule="auto"/>
              <w:widowControl w:val="off"/>
              <w:rPr>
                <w:rStyle w:val="881"/>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881"/>
                <w:rFonts w:ascii="Times New Roman" w:hAnsi="Times New Roman" w:eastAsia="宋体" w:cs="Times New Roman"/>
                <w:color w:val="000000"/>
                <w:sz w:val="21"/>
                <w:szCs w:val="21"/>
                <w:highlight w:val="none"/>
                <w:lang w:val="en-US" w:eastAsia="zh-CN" w:bidi="ar-SA"/>
              </w:rPr>
            </w:r>
            <w:r/>
          </w:p>
        </w:tc>
      </w:tr>
    </w:tbl>
    <w:p>
      <w:pPr>
        <w:pStyle w:val="871"/>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0"/>
        <w:keepLines w:val="0"/>
        <w:keepNext w:val="0"/>
        <w:pageBreakBefore w:val="0"/>
        <w:spacing w:line="240" w:lineRule="auto"/>
        <w:widowControl w:val="off"/>
        <w:rPr>
          <w:rFonts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采购包2</w:t>
      </w:r>
      <w:r>
        <w:rPr>
          <w:rFonts w:ascii="宋体" w:hAnsi="宋体" w:eastAsia="宋体" w:cs="宋体"/>
          <w:b/>
          <w:bCs/>
          <w:color w:val="000000"/>
          <w:sz w:val="24"/>
          <w:szCs w:val="24"/>
          <w:highlight w:val="none"/>
          <w:u w:val="none"/>
          <w:lang w:val="en-US" w:eastAsia="zh-CN"/>
        </w:rPr>
      </w:r>
      <w:r/>
    </w:p>
    <w:tbl>
      <w:tblPr>
        <w:tblStyle w:val="1000"/>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871"/>
              <w:ind w:left="114"/>
              <w:jc w:val="both"/>
              <w:keepLines w:val="0"/>
              <w:keepNext w:val="0"/>
              <w:pageBreakBefore w:val="0"/>
              <w:spacing w:before="122"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881"/>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881"/>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1"/>
                <w:szCs w:val="21"/>
                <w:highlight w:val="none"/>
              </w:rPr>
              <w:t xml:space="preserve">采用低价优先</w:t>
            </w:r>
            <w:r>
              <w:rPr>
                <w:rFonts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即满足</w:t>
            </w:r>
            <w:r>
              <w:rPr>
                <w:rFonts w:hint="eastAsia" w:ascii="宋体" w:hAnsi="宋体" w:eastAsia="宋体" w:cs="宋体"/>
                <w:color w:val="000000"/>
                <w:szCs w:val="21"/>
                <w:highlight w:val="none"/>
                <w:lang w:eastAsia="zh-CN"/>
              </w:rPr>
              <w:t xml:space="preserve">采购</w:t>
            </w:r>
            <w:r>
              <w:rPr>
                <w:rFonts w:ascii="宋体" w:hAnsi="宋体" w:eastAsia="宋体" w:cs="宋体"/>
                <w:color w:val="000000"/>
                <w:szCs w:val="21"/>
                <w:highlight w:val="none"/>
              </w:rPr>
              <w:t xml:space="preserve">文件要求且</w:t>
            </w:r>
            <w:r>
              <w:rPr>
                <w:rFonts w:hint="eastAsia" w:ascii="宋体" w:hAnsi="宋体" w:eastAsia="宋体" w:cs="宋体"/>
                <w:color w:val="000000"/>
                <w:szCs w:val="21"/>
                <w:highlight w:val="none"/>
                <w:lang w:eastAsia="zh-CN"/>
              </w:rPr>
              <w:t xml:space="preserve">最终报价</w:t>
            </w:r>
            <w:r>
              <w:rPr>
                <w:rFonts w:ascii="宋体" w:hAnsi="宋体" w:eastAsia="宋体" w:cs="宋体"/>
                <w:color w:val="000000"/>
                <w:szCs w:val="21"/>
                <w:highlight w:val="none"/>
              </w:rPr>
              <w:t xml:space="preserve">最低的</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pacing w:val="1"/>
                <w:szCs w:val="21"/>
                <w:highlight w:val="none"/>
              </w:rPr>
              <w:t xml:space="preserve">报价为评标基准</w:t>
            </w:r>
            <w:r>
              <w:rPr>
                <w:rFonts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其价格分为满分。其他</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zCs w:val="21"/>
                <w:highlight w:val="none"/>
              </w:rPr>
              <w:t xml:space="preserve">的价格分统一按</w:t>
            </w:r>
            <w:r>
              <w:rPr>
                <w:rFonts w:ascii="宋体" w:hAnsi="宋体" w:eastAsia="宋体" w:cs="宋体"/>
                <w:color w:val="000000"/>
                <w:spacing w:val="-1"/>
                <w:szCs w:val="21"/>
                <w:highlight w:val="none"/>
              </w:rPr>
              <w:t xml:space="preserve">照下列公</w:t>
            </w:r>
            <w:r>
              <w:rPr>
                <w:rFonts w:ascii="宋体" w:hAnsi="宋体" w:eastAsia="宋体" w:cs="宋体"/>
                <w:color w:val="000000"/>
                <w:szCs w:val="21"/>
                <w:highlight w:val="none"/>
              </w:rPr>
              <w:t xml:space="preserve">式计算：报价得分=(评标基准价/</w:t>
            </w:r>
            <w:r>
              <w:rPr>
                <w:rFonts w:hint="eastAsia" w:ascii="宋体" w:hAnsi="宋体" w:eastAsia="宋体" w:cs="宋体"/>
                <w:color w:val="000000"/>
                <w:szCs w:val="21"/>
                <w:highlight w:val="none"/>
                <w:lang w:eastAsia="zh-CN"/>
              </w:rPr>
              <w:t xml:space="preserve">最终</w:t>
            </w:r>
            <w:r>
              <w:rPr>
                <w:rFonts w:ascii="宋体" w:hAnsi="宋体" w:eastAsia="宋体" w:cs="宋体"/>
                <w:color w:val="000000"/>
                <w:szCs w:val="21"/>
                <w:highlight w:val="none"/>
              </w:rPr>
              <w:t xml:space="preserve">报价)×</w:t>
            </w:r>
            <w:r>
              <w:rPr>
                <w:rFonts w:hint="eastAsia" w:ascii="宋体" w:hAnsi="宋体" w:eastAsia="宋体" w:cs="宋体"/>
                <w:color w:val="000000"/>
                <w:szCs w:val="21"/>
                <w:highlight w:val="none"/>
                <w:lang w:val="en-US" w:eastAsia="zh-CN"/>
              </w:rPr>
              <w:t xml:space="preserve">价格分值（小数点保留两位）</w:t>
            </w:r>
            <w:r>
              <w:rPr>
                <w:rStyle w:val="881"/>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871"/>
              <w:ind w:left="114"/>
              <w:jc w:val="both"/>
              <w:keepLines w:val="0"/>
              <w:keepNext w:val="0"/>
              <w:pageBreakBefore w:val="0"/>
              <w:spacing w:before="123"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ascii="宋体" w:hAnsi="宋体" w:eastAsia="宋体" w:cs="宋体"/>
                <w:color w:val="000000"/>
                <w:spacing w:val="-2"/>
                <w:sz w:val="21"/>
                <w:szCs w:val="22"/>
                <w:highlight w:val="none"/>
                <w:lang w:val="en-US" w:eastAsia="zh-CN" w:bidi="ar-SA"/>
              </w:rPr>
            </w:pPr>
            <w:r>
              <w:rPr>
                <w:rFonts w:hint="eastAsia" w:ascii="宋体" w:hAnsi="宋体" w:cs="宋体"/>
                <w:color w:val="000000"/>
                <w:spacing w:val="1"/>
                <w:szCs w:val="22"/>
                <w:highlight w:val="none"/>
              </w:rPr>
              <w:t xml:space="preserve">人员组织架构、配置及培训考核方案</w:t>
            </w:r>
            <w:r>
              <w:rPr>
                <w:rStyle w:val="881"/>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Style w:val="881"/>
                <w:rFonts w:ascii="宋体" w:hAnsi="宋体" w:eastAsia="宋体" w:cs="宋体"/>
                <w:color w:val="000000"/>
                <w:sz w:val="21"/>
                <w:szCs w:val="21"/>
                <w:highlight w:val="none"/>
                <w:lang w:val="en-US" w:eastAsia="zh-CN" w:bidi="ar-SA"/>
              </w:rPr>
              <w:t xml:space="preserve">评委根据</w:t>
            </w:r>
            <w:r>
              <w:rPr>
                <w:rStyle w:val="881"/>
                <w:rFonts w:hint="eastAsia" w:ascii="宋体" w:hAnsi="宋体" w:eastAsia="宋体" w:cs="宋体"/>
                <w:color w:val="000000"/>
                <w:sz w:val="21"/>
                <w:szCs w:val="21"/>
                <w:highlight w:val="none"/>
                <w:lang w:val="en-US" w:eastAsia="zh-CN" w:bidi="ar-SA"/>
              </w:rPr>
              <w:t xml:space="preserve">供应商</w:t>
            </w:r>
            <w:r>
              <w:rPr>
                <w:rStyle w:val="881"/>
                <w:rFonts w:ascii="宋体" w:hAnsi="宋体" w:eastAsia="宋体" w:cs="宋体"/>
                <w:color w:val="000000"/>
                <w:sz w:val="21"/>
                <w:szCs w:val="21"/>
                <w:highlight w:val="none"/>
                <w:lang w:val="en-US" w:eastAsia="zh-CN" w:bidi="ar-SA"/>
              </w:rPr>
              <w:t xml:space="preserve">提供的</w:t>
            </w:r>
            <w:r>
              <w:rPr>
                <w:rFonts w:hint="eastAsia" w:ascii="宋体" w:hAnsi="宋体" w:cs="宋体"/>
                <w:color w:val="000000"/>
                <w:spacing w:val="1"/>
                <w:szCs w:val="22"/>
                <w:highlight w:val="none"/>
              </w:rPr>
              <w:t xml:space="preserve">人员组织架构、配置及培训考核方案</w:t>
            </w:r>
            <w:r>
              <w:rPr>
                <w:rStyle w:val="881"/>
                <w:rFonts w:hint="eastAsia" w:ascii="宋体" w:hAnsi="宋体" w:eastAsia="宋体" w:cs="宋体"/>
                <w:color w:val="000000"/>
                <w:sz w:val="21"/>
                <w:szCs w:val="21"/>
                <w:highlight w:val="none"/>
                <w:lang w:val="en-US" w:eastAsia="zh-CN" w:bidi="ar-SA"/>
              </w:rPr>
              <w:t xml:space="preserve">综合评分，包含：</w:t>
            </w:r>
            <w:r>
              <w:rPr>
                <w:rFonts w:hint="eastAsia" w:ascii="宋体" w:hAnsi="宋体" w:cs="宋体"/>
                <w:color w:val="000000"/>
                <w:spacing w:val="1"/>
                <w:szCs w:val="22"/>
                <w:highlight w:val="none"/>
              </w:rPr>
              <w:t xml:space="preserve">1.人员组织架构；2.人员配置情况；3.人员培训计划；4.人员考核方案。</w:t>
            </w:r>
            <w:r>
              <w:rPr>
                <w:rStyle w:val="881"/>
                <w:rFonts w:hint="eastAsia" w:ascii="宋体" w:hAnsi="宋体" w:eastAsia="宋体" w:cs="宋体"/>
                <w:color w:val="000000"/>
                <w:sz w:val="21"/>
                <w:szCs w:val="21"/>
                <w:highlight w:val="none"/>
                <w:lang w:val="en-US" w:eastAsia="zh-CN" w:bidi="ar-SA"/>
              </w:rPr>
              <w:t xml:space="preserve">以上每项内容逐条阐述。</w:t>
            </w:r>
            <w:r>
              <w:rPr>
                <w:rStyle w:val="881"/>
                <w:rFonts w:hint="eastAsia" w:ascii="宋体" w:hAnsi="宋体" w:eastAsia="宋体" w:cs="宋体"/>
                <w:color w:val="000000"/>
                <w:sz w:val="21"/>
                <w:szCs w:val="21"/>
                <w:highlight w:val="none"/>
                <w:lang w:val="en-US" w:eastAsia="zh-CN" w:bidi="ar-SA"/>
              </w:rPr>
            </w:r>
            <w:r/>
          </w:p>
          <w:p>
            <w:pPr>
              <w:pStyle w:val="871"/>
              <w:jc w:val="left"/>
              <w:rPr>
                <w:rFonts w:ascii="宋体" w:hAnsi="宋体" w:cs="宋体"/>
                <w:color w:val="000000"/>
                <w:spacing w:val="1"/>
                <w:szCs w:val="22"/>
                <w:highlight w:val="none"/>
              </w:rPr>
            </w:pPr>
            <w:r>
              <w:rPr>
                <w:rFonts w:hint="eastAsia" w:ascii="宋体" w:hAnsi="宋体" w:cs="宋体"/>
                <w:color w:val="000000"/>
                <w:spacing w:val="1"/>
                <w:szCs w:val="22"/>
                <w:highlight w:val="none"/>
              </w:rPr>
              <w:t xml:space="preserve">（1）上述每项内容方案全面细致，紧贴采购需求实际的，得1分；</w:t>
            </w:r>
            <w:r>
              <w:rPr>
                <w:rFonts w:ascii="宋体" w:hAnsi="宋体" w:cs="宋体"/>
                <w:color w:val="000000"/>
                <w:spacing w:val="1"/>
                <w:szCs w:val="22"/>
                <w:highlight w:val="none"/>
              </w:rPr>
            </w:r>
            <w:r/>
          </w:p>
          <w:p>
            <w:pPr>
              <w:pStyle w:val="871"/>
              <w:jc w:val="left"/>
              <w:rPr>
                <w:rFonts w:ascii="宋体" w:hAnsi="宋体" w:cs="宋体"/>
                <w:color w:val="000000"/>
                <w:spacing w:val="1"/>
                <w:szCs w:val="22"/>
                <w:highlight w:val="none"/>
              </w:rPr>
            </w:pPr>
            <w:r>
              <w:rPr>
                <w:rFonts w:hint="eastAsia" w:ascii="宋体" w:hAnsi="宋体" w:cs="宋体"/>
                <w:color w:val="000000"/>
                <w:spacing w:val="1"/>
                <w:szCs w:val="22"/>
                <w:highlight w:val="none"/>
              </w:rPr>
              <w:t xml:space="preserve">（2）上述每项内容方案较全面较细致的，基本符合采购需求实际，得0.5分；</w:t>
            </w:r>
            <w:r>
              <w:rPr>
                <w:rFonts w:ascii="宋体" w:hAnsi="宋体" w:cs="宋体"/>
                <w:color w:val="000000"/>
                <w:spacing w:val="1"/>
                <w:szCs w:val="22"/>
                <w:highlight w:val="none"/>
              </w:rPr>
            </w:r>
            <w:r/>
          </w:p>
          <w:p>
            <w:pPr>
              <w:pStyle w:val="871"/>
              <w:jc w:val="left"/>
              <w:rPr>
                <w:rFonts w:ascii="宋体" w:hAnsi="宋体" w:cs="宋体"/>
                <w:color w:val="000000"/>
                <w:spacing w:val="1"/>
                <w:szCs w:val="22"/>
                <w:highlight w:val="none"/>
              </w:rPr>
            </w:pPr>
            <w:r>
              <w:rPr>
                <w:rFonts w:hint="eastAsia" w:ascii="宋体" w:hAnsi="宋体" w:cs="宋体"/>
                <w:color w:val="000000"/>
                <w:spacing w:val="1"/>
                <w:szCs w:val="22"/>
                <w:highlight w:val="none"/>
              </w:rPr>
              <w:t xml:space="preserve">（3）上述内容缺少，脱离采购需求实际或者未提供方案的，不得分。</w:t>
            </w:r>
            <w:r>
              <w:rPr>
                <w:rFonts w:ascii="宋体" w:hAnsi="宋体" w:cs="宋体"/>
                <w:color w:val="000000"/>
                <w:spacing w:val="1"/>
                <w:szCs w:val="22"/>
                <w:highlight w:val="none"/>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 </w:t>
            </w:r>
            <w:r>
              <w:rPr>
                <w:rStyle w:val="881"/>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服务方案</w:t>
            </w:r>
            <w:r>
              <w:rPr>
                <w:rStyle w:val="881"/>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提供的服务方案</w:t>
            </w:r>
            <w:r>
              <w:rPr>
                <w:rFonts w:hint="eastAsia" w:ascii="宋体" w:hAnsi="宋体" w:cs="宋体"/>
                <w:color w:val="000000"/>
                <w:sz w:val="21"/>
                <w:szCs w:val="21"/>
                <w:highlight w:val="none"/>
                <w:lang w:val="en-US" w:eastAsia="zh-CN" w:bidi="ar-SA"/>
              </w:rPr>
              <w:t xml:space="preserve">综</w:t>
            </w:r>
            <w:r>
              <w:rPr>
                <w:rFonts w:hint="eastAsia" w:ascii="宋体" w:hAnsi="宋体" w:eastAsia="宋体" w:cs="宋体"/>
                <w:color w:val="000000"/>
                <w:sz w:val="21"/>
                <w:szCs w:val="21"/>
                <w:highlight w:val="none"/>
                <w:lang w:val="en-US" w:eastAsia="zh-CN" w:bidi="ar-SA"/>
              </w:rPr>
              <w:t xml:space="preserve">合评分，包含：</w:t>
            </w:r>
            <w:r>
              <w:rPr>
                <w:rFonts w:hint="eastAsia" w:ascii="宋体" w:hAnsi="宋体" w:cs="宋体"/>
                <w:color w:val="000000"/>
                <w:spacing w:val="1"/>
                <w:szCs w:val="22"/>
                <w:highlight w:val="none"/>
              </w:rPr>
              <w:t xml:space="preserve">1.服务管理设想、思路；2.本项目重点、难点把控；3.各部门实施流程、实施计划；4.部门考核方案。</w:t>
            </w:r>
            <w:r>
              <w:rPr>
                <w:rStyle w:val="881"/>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完善、针对性强、重点难点把握准确、措施有力的，得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较完善、针对性较强、重点难点把握较准确、措施较有力的，得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（3）方案不可行或未提供方案的不得分。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感染控制方案 </w:t>
            </w:r>
            <w:r>
              <w:rPr>
                <w:rStyle w:val="881"/>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提供的感染控制方案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Style w:val="881"/>
                <w:rFonts w:hint="eastAsia" w:ascii="宋体" w:hAnsi="宋体" w:eastAsia="宋体" w:cs="宋体"/>
                <w:color w:val="000000"/>
                <w:sz w:val="21"/>
                <w:szCs w:val="21"/>
                <w:highlight w:val="none"/>
                <w:lang w:val="en-US" w:eastAsia="zh-CN" w:bidi="ar-SA"/>
              </w:rPr>
              <w:t xml:space="preserve">包含：</w:t>
            </w:r>
            <w:r>
              <w:rPr>
                <w:rFonts w:hint="eastAsia" w:ascii="宋体" w:hAnsi="宋体" w:cs="宋体"/>
                <w:color w:val="000000"/>
                <w:spacing w:val="1"/>
                <w:szCs w:val="22"/>
                <w:highlight w:val="none"/>
              </w:rPr>
              <w:t xml:space="preserve">1、防止交叉感染制度；2、防止交叉感染落实措施；3、消毒隔离制度；4、消毒隔离落实措施。</w:t>
            </w:r>
            <w:r>
              <w:rPr>
                <w:rStyle w:val="881"/>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pacing w:val="-2"/>
                <w:sz w:val="21"/>
                <w:szCs w:val="22"/>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全面、针对性强、可操作性强的，得</w:t>
            </w:r>
            <w:r>
              <w:rPr>
                <w:rFonts w:hint="eastAsia" w:ascii="宋体" w:hAnsi="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较全面、针对性较强、可操作性较强的，得</w:t>
            </w:r>
            <w:r>
              <w:rPr>
                <w:rFonts w:hint="eastAsia" w:ascii="宋体" w:hAnsi="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应急处理预案</w:t>
            </w:r>
            <w:r>
              <w:rPr>
                <w:rStyle w:val="881"/>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40" w:lineRule="auto"/>
              <w:widowControl/>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提供的应急处理预案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Fonts w:hint="eastAsia" w:ascii="宋体" w:hAnsi="宋体" w:eastAsia="宋体" w:cs="宋体"/>
                <w:color w:val="000000"/>
                <w:sz w:val="21"/>
                <w:szCs w:val="21"/>
                <w:highlight w:val="none"/>
                <w:lang w:val="en-US" w:eastAsia="zh-CN" w:bidi="ar-SA"/>
              </w:rPr>
              <w:t xml:space="preserve">，</w:t>
            </w:r>
            <w:r>
              <w:rPr>
                <w:rStyle w:val="881"/>
                <w:rFonts w:hint="eastAsia" w:ascii="宋体" w:hAnsi="宋体" w:eastAsia="宋体" w:cs="宋体"/>
                <w:color w:val="000000"/>
                <w:sz w:val="21"/>
                <w:szCs w:val="21"/>
                <w:highlight w:val="none"/>
                <w:lang w:val="en-US" w:eastAsia="zh-CN" w:bidi="ar-SA"/>
              </w:rPr>
              <w:t xml:space="preserve">包含：</w:t>
            </w:r>
            <w:r>
              <w:rPr>
                <w:rFonts w:hint="eastAsia" w:ascii="宋体" w:hAnsi="宋体" w:cs="宋体"/>
                <w:color w:val="000000"/>
                <w:spacing w:val="1"/>
                <w:szCs w:val="22"/>
                <w:highlight w:val="none"/>
              </w:rPr>
              <w:t xml:space="preserve">1.应急管理机构及运行机制；2.各类突发事件应急处置方案；3.应急演练记录档案内容；4.应急处理演练计划及内容安排。</w:t>
            </w:r>
            <w:r>
              <w:rPr>
                <w:rStyle w:val="881"/>
                <w:rFonts w:hint="eastAsia" w:ascii="宋体" w:hAnsi="宋体" w:eastAsia="宋体" w:cs="宋体"/>
                <w:color w:val="000000"/>
                <w:sz w:val="21"/>
                <w:szCs w:val="21"/>
                <w:highlight w:val="none"/>
                <w:lang w:val="en-US" w:eastAsia="zh-CN" w:bidi="ar-SA"/>
              </w:rPr>
              <w:t xml:space="preserve">以上每项内容逐条阐述。</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完备健全、针对性强、可操作性强的，得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较完备健全、针对性较强、可操作性较强的，得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不可行或未提供预案的不得分。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00"/>
                <w:spacing w:val="-2"/>
                <w:sz w:val="21"/>
                <w:szCs w:val="22"/>
                <w:highlight w:val="none"/>
                <w:lang w:val="en-US" w:eastAsia="zh-CN" w:bidi="ar-SA"/>
              </w:rPr>
            </w:pPr>
            <w:r>
              <w:rPr>
                <w:rFonts w:hint="eastAsia" w:ascii="宋体" w:hAnsi="宋体" w:cs="宋体"/>
                <w:color w:val="000000"/>
                <w:spacing w:val="1"/>
                <w:szCs w:val="22"/>
                <w:highlight w:val="none"/>
              </w:rPr>
              <w:t xml:space="preserve">垃圾分类实施方案</w:t>
            </w:r>
            <w:r>
              <w:rPr>
                <w:rStyle w:val="881"/>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w:t>
            </w:r>
            <w:r>
              <w:rPr>
                <w:rFonts w:hint="eastAsia" w:ascii="宋体" w:hAnsi="宋体" w:cs="宋体"/>
                <w:color w:val="000000"/>
                <w:spacing w:val="1"/>
                <w:szCs w:val="22"/>
                <w:highlight w:val="none"/>
              </w:rPr>
              <w:t xml:space="preserve">垃圾分类实施方案</w:t>
            </w:r>
            <w:r>
              <w:rPr>
                <w:rFonts w:hint="eastAsia" w:ascii="宋体" w:hAnsi="宋体" w:eastAsia="宋体" w:cs="宋体"/>
                <w:color w:val="000000"/>
                <w:sz w:val="21"/>
                <w:szCs w:val="21"/>
                <w:highlight w:val="none"/>
                <w:lang w:val="en-US" w:eastAsia="zh-CN" w:bidi="ar-SA"/>
              </w:rPr>
              <w:t xml:space="preserve">综合评分，</w:t>
            </w:r>
            <w:r>
              <w:rPr>
                <w:rStyle w:val="881"/>
                <w:rFonts w:hint="eastAsia" w:ascii="宋体" w:hAnsi="宋体" w:eastAsia="宋体" w:cs="宋体"/>
                <w:color w:val="000000"/>
                <w:sz w:val="21"/>
                <w:szCs w:val="21"/>
                <w:highlight w:val="none"/>
                <w:lang w:val="en-US" w:eastAsia="zh-CN" w:bidi="ar-SA"/>
              </w:rPr>
              <w:t xml:space="preserve">包含：</w:t>
            </w:r>
            <w:r>
              <w:rPr>
                <w:rFonts w:hint="eastAsia" w:ascii="宋体" w:hAnsi="宋体" w:cs="宋体"/>
                <w:color w:val="000000"/>
                <w:spacing w:val="1"/>
                <w:szCs w:val="22"/>
                <w:highlight w:val="none"/>
              </w:rPr>
              <w:t xml:space="preserve">1、垃圾分类总体目标；2、垃圾分类要求；3、垃圾分类相关制度和流程；4、垃圾分类措施。</w:t>
            </w:r>
            <w:r>
              <w:rPr>
                <w:rStyle w:val="881"/>
                <w:rFonts w:hint="eastAsia" w:ascii="宋体" w:hAnsi="宋体" w:eastAsia="宋体" w:cs="宋体"/>
                <w:color w:val="000000"/>
                <w:sz w:val="21"/>
                <w:szCs w:val="21"/>
                <w:highlight w:val="none"/>
                <w:lang w:val="en-US" w:eastAsia="zh-CN" w:bidi="ar-SA"/>
              </w:rPr>
              <w:t xml:space="preserve">以上每项内容逐条阐述。</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详细、科学合理、可行性强的，得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 </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较详细、较科学合理、可行性较强的，得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Style w:val="881"/>
                <w:rFonts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881"/>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gridSpan w:val="5"/>
            <w:tcW w:w="9670" w:type="dxa"/>
            <w:vAlign w:val="center"/>
            <w:textDirection w:val="lrTb"/>
            <w:noWrap w:val="false"/>
          </w:tcPr>
          <w:p>
            <w:pPr>
              <w:pStyle w:val="871"/>
              <w:jc w:val="both"/>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Style w:val="881"/>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供应商</w:t>
            </w:r>
            <w:r>
              <w:rPr>
                <w:rFonts w:ascii="宋体" w:hAnsi="宋体" w:eastAsia="宋体" w:cs="宋体"/>
                <w:color w:val="000000"/>
                <w:spacing w:val="-2"/>
                <w:sz w:val="21"/>
                <w:szCs w:val="22"/>
                <w:highlight w:val="none"/>
                <w:lang w:val="en-US" w:eastAsia="zh-CN" w:bidi="ar-SA"/>
              </w:rPr>
              <w:t xml:space="preserve">业绩</w:t>
            </w:r>
            <w:r>
              <w:rPr>
                <w:rStyle w:val="881"/>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871"/>
              <w:jc w:val="left"/>
              <w:spacing w:line="240" w:lineRule="auto"/>
              <w:rPr>
                <w:rFonts w:ascii="宋体" w:hAnsi="宋体" w:cs="宋体"/>
                <w:color w:val="000000"/>
                <w:spacing w:val="1"/>
                <w:szCs w:val="22"/>
                <w:highlight w:val="none"/>
              </w:rPr>
            </w:pPr>
            <w:r>
              <w:rPr>
                <w:rFonts w:hint="eastAsia" w:ascii="宋体" w:hAnsi="宋体" w:eastAsia="宋体" w:cs="宋体"/>
                <w:color w:val="000000"/>
                <w:sz w:val="21"/>
                <w:szCs w:val="21"/>
                <w:highlight w:val="none"/>
                <w:lang w:val="en-US" w:eastAsia="zh-CN" w:bidi="ar-SA"/>
              </w:rPr>
              <w:t xml:space="preserve">供应商提供</w:t>
            </w:r>
            <w:r>
              <w:rPr>
                <w:rFonts w:hint="eastAsia" w:ascii="宋体" w:hAnsi="宋体" w:eastAsia="宋体" w:cs="宋体"/>
                <w:color w:val="000000"/>
                <w:spacing w:val="-2"/>
                <w:sz w:val="21"/>
                <w:szCs w:val="22"/>
                <w:highlight w:val="none"/>
                <w:lang w:val="en-US" w:eastAsia="zh-CN" w:bidi="ar-SA"/>
              </w:rPr>
              <w:t xml:space="preserve">2023年1月1日</w:t>
            </w:r>
            <w:r>
              <w:rPr>
                <w:rFonts w:hint="eastAsia" w:ascii="宋体" w:hAnsi="宋体" w:eastAsia="宋体" w:cs="宋体"/>
                <w:color w:val="000000"/>
                <w:sz w:val="21"/>
                <w:szCs w:val="21"/>
                <w:highlight w:val="none"/>
                <w:lang w:val="en-US" w:eastAsia="zh-CN" w:bidi="ar-SA"/>
              </w:rPr>
              <w:t xml:space="preserve">（含）以来，</w:t>
            </w:r>
            <w:r>
              <w:rPr>
                <w:rFonts w:hint="eastAsia" w:ascii="宋体" w:hAnsi="宋体" w:cs="宋体"/>
                <w:color w:val="000000"/>
                <w:spacing w:val="1"/>
                <w:szCs w:val="22"/>
                <w:highlight w:val="none"/>
              </w:rPr>
              <w:t xml:space="preserve">已完成的类似医疗机构物业项目（合同服务期限不少于一年；服务范围至少包含保洁、安保、消防监控、配电房管理中任意一项服务内容)并提供业主单位管理部门出具的履约优秀（或好评或满意或最高档次）评价材料，服务同一个业主不可重复计分。每提供一个业绩得</w:t>
            </w:r>
            <w:r>
              <w:rPr>
                <w:rFonts w:hint="eastAsia" w:ascii="宋体" w:hAnsi="宋体" w:cs="宋体"/>
                <w:color w:val="000000"/>
                <w:spacing w:val="1"/>
                <w:szCs w:val="22"/>
                <w:highlight w:val="none"/>
                <w:lang w:val="en-US" w:eastAsia="zh-CN"/>
              </w:rPr>
              <w:t xml:space="preserve">3</w:t>
            </w:r>
            <w:r>
              <w:rPr>
                <w:rFonts w:hint="eastAsia" w:ascii="宋体" w:hAnsi="宋体" w:cs="宋体"/>
                <w:color w:val="000000"/>
                <w:spacing w:val="1"/>
                <w:szCs w:val="22"/>
                <w:highlight w:val="none"/>
              </w:rPr>
              <w:t xml:space="preserve">分，最多得</w:t>
            </w:r>
            <w:r>
              <w:rPr>
                <w:rFonts w:hint="eastAsia" w:ascii="宋体" w:hAnsi="宋体" w:cs="宋体"/>
                <w:color w:val="000000"/>
                <w:spacing w:val="1"/>
                <w:szCs w:val="22"/>
                <w:highlight w:val="none"/>
                <w:lang w:val="en-US" w:eastAsia="zh-CN"/>
              </w:rPr>
              <w:t xml:space="preserve">6</w:t>
            </w:r>
            <w:r>
              <w:rPr>
                <w:rFonts w:hint="eastAsia" w:ascii="宋体" w:hAnsi="宋体" w:cs="宋体"/>
                <w:color w:val="000000"/>
                <w:spacing w:val="1"/>
                <w:szCs w:val="22"/>
                <w:highlight w:val="none"/>
              </w:rPr>
              <w:t xml:space="preserve">分，未提供不得分。</w:t>
            </w:r>
            <w:r>
              <w:rPr>
                <w:rFonts w:ascii="宋体" w:hAnsi="宋体" w:cs="宋体"/>
                <w:color w:val="000000"/>
                <w:spacing w:val="1"/>
                <w:szCs w:val="22"/>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备注：提供物业服务合同，合同应能反映相关信息，若合同不能反映相关信息，则还须提供业主单位出具的相关证明材料。同时提供加盖业主单位公章的评价材料。</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rPr>
                <w:rStyle w:val="881"/>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881"/>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871"/>
              <w:jc w:val="both"/>
              <w:keepLines w:val="0"/>
              <w:keepNext w:val="0"/>
              <w:pageBreakBefore w:val="0"/>
              <w:spacing w:before="123"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rPr>
                <w:rFonts w:ascii="宋体" w:hAnsi="宋体" w:cs="宋体"/>
                <w:color w:val="000000"/>
                <w:spacing w:val="1"/>
                <w:szCs w:val="22"/>
                <w:highlight w:val="none"/>
              </w:rPr>
            </w:pPr>
            <w:r>
              <w:rPr>
                <w:rFonts w:hint="eastAsia" w:ascii="宋体" w:hAnsi="宋体" w:cs="宋体"/>
                <w:color w:val="000000"/>
                <w:spacing w:val="1"/>
                <w:szCs w:val="22"/>
                <w:highlight w:val="none"/>
              </w:rPr>
              <w:t xml:space="preserve">供应商拟派项目负责人具有3年及以上类似医疗机构物业项目担任项目负责人工作经验，得4分，否则不得分。</w:t>
            </w:r>
            <w:r>
              <w:rPr>
                <w:rFonts w:ascii="宋体" w:hAnsi="宋体" w:cs="宋体"/>
                <w:color w:val="000000"/>
                <w:spacing w:val="1"/>
                <w:szCs w:val="22"/>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1"/>
                <w:szCs w:val="22"/>
                <w:highlight w:val="none"/>
              </w:rPr>
              <w:t xml:space="preserve">注：</w:t>
            </w:r>
            <w:r>
              <w:rPr>
                <w:rFonts w:hint="eastAsia"/>
                <w:color w:val="000000"/>
                <w:highlight w:val="none"/>
              </w:rPr>
              <w:t xml:space="preserve">供应商需承诺</w:t>
            </w:r>
            <w:r>
              <w:rPr>
                <w:rFonts w:hint="eastAsia" w:ascii="宋体" w:hAnsi="宋体" w:cs="宋体"/>
                <w:color w:val="000000"/>
                <w:spacing w:val="1"/>
                <w:szCs w:val="22"/>
                <w:highlight w:val="none"/>
              </w:rPr>
              <w:t xml:space="preserve">上述人员不可在其他项目中重复任职（</w:t>
            </w:r>
            <w:r>
              <w:rPr>
                <w:rFonts w:hint="eastAsia"/>
                <w:color w:val="000000"/>
                <w:spacing w:val="1"/>
                <w:highlight w:val="none"/>
              </w:rPr>
              <w:t xml:space="preserve">提供承诺函，格式自拟），并</w:t>
            </w:r>
            <w:r>
              <w:rPr>
                <w:rFonts w:hint="eastAsia" w:ascii="宋体" w:hAnsi="宋体" w:cs="宋体"/>
                <w:color w:val="000000"/>
                <w:spacing w:val="1"/>
                <w:szCs w:val="22"/>
                <w:highlight w:val="none"/>
              </w:rPr>
              <w:t xml:space="preserve">提供加盖业主单位管理部门公章的工作经验证明材料(需提供人员姓名、岗位及工作年限)，证明材料缺项或未提供的不得分</w:t>
            </w:r>
            <w:r>
              <w:rPr>
                <w:rFonts w:hint="eastAsia" w:ascii="宋体" w:hAnsi="宋体" w:cs="宋体"/>
                <w:color w:val="000000"/>
                <w:spacing w:val="1"/>
                <w:szCs w:val="22"/>
                <w:highlight w:val="none"/>
                <w:lang w:eastAsia="zh-CN"/>
              </w:rPr>
              <w:t xml:space="preserve">。</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1"/>
                <w:szCs w:val="22"/>
                <w:highlight w:val="none"/>
              </w:rPr>
              <w:t xml:space="preserve">供应商拟派配电房值班电工具有3年及以上</w:t>
            </w:r>
            <w:bookmarkStart w:id="72" w:name="OLE_LINK8"/>
            <w:r>
              <w:rPr>
                <w:rFonts w:hint="eastAsia" w:ascii="宋体" w:hAnsi="宋体" w:cs="宋体"/>
                <w:color w:val="000000"/>
                <w:spacing w:val="1"/>
                <w:szCs w:val="22"/>
                <w:highlight w:val="none"/>
                <w:lang w:val="en-US" w:eastAsia="zh-CN"/>
              </w:rPr>
              <w:t xml:space="preserve">高压配电房值守</w:t>
            </w:r>
            <w:bookmarkEnd w:id="72"/>
            <w:r>
              <w:rPr>
                <w:rFonts w:hint="eastAsia" w:ascii="宋体" w:hAnsi="宋体" w:cs="宋体"/>
                <w:color w:val="000000"/>
                <w:spacing w:val="1"/>
                <w:szCs w:val="22"/>
                <w:highlight w:val="none"/>
              </w:rPr>
              <w:t xml:space="preserve">工作经验，每提供1人得1分,满分6分。</w:t>
            </w:r>
            <w:r>
              <w:rPr>
                <w:rFonts w:hint="eastAsia" w:ascii="宋体" w:hAnsi="宋体" w:cs="宋体"/>
                <w:color w:val="000000"/>
                <w:spacing w:val="1"/>
                <w:szCs w:val="22"/>
                <w:highlight w:val="none"/>
              </w:rPr>
              <w:br w:type="textWrapping" w:clear="all"/>
            </w:r>
            <w:r>
              <w:rPr>
                <w:rFonts w:hint="eastAsia" w:ascii="宋体" w:hAnsi="宋体" w:cs="宋体"/>
                <w:color w:val="000000"/>
                <w:spacing w:val="1"/>
                <w:szCs w:val="22"/>
                <w:highlight w:val="none"/>
              </w:rPr>
              <w:t xml:space="preserve">注：供应商需承诺上述人员不可在其他项目中重复任职（提供承诺函，格式自拟），</w:t>
            </w:r>
            <w:r>
              <w:rPr>
                <w:rFonts w:hint="eastAsia"/>
                <w:color w:val="000000"/>
                <w:spacing w:val="1"/>
                <w:highlight w:val="none"/>
              </w:rPr>
              <w:t xml:space="preserve">并</w:t>
            </w:r>
            <w:r>
              <w:rPr>
                <w:rFonts w:hint="eastAsia" w:ascii="宋体" w:hAnsi="宋体" w:cs="宋体"/>
                <w:color w:val="000000"/>
                <w:spacing w:val="1"/>
                <w:szCs w:val="22"/>
                <w:highlight w:val="none"/>
              </w:rPr>
              <w:t xml:space="preserve">提供加盖业主单位管理部门公章的工作经验证明材料(需提供人员姓名、岗位及工作年限)，证明材料缺项或未提供的不得分。</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88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rPr>
                <w:rFonts w:ascii="宋体" w:hAnsi="宋体" w:cs="宋体"/>
                <w:color w:val="000000"/>
                <w:spacing w:val="1"/>
                <w:szCs w:val="22"/>
                <w:highlight w:val="none"/>
              </w:rPr>
            </w:pPr>
            <w:r>
              <w:rPr>
                <w:rFonts w:hint="eastAsia" w:ascii="宋体" w:hAnsi="宋体" w:cs="宋体"/>
                <w:color w:val="000000"/>
                <w:spacing w:val="1"/>
                <w:szCs w:val="22"/>
                <w:highlight w:val="none"/>
              </w:rPr>
              <w:t xml:space="preserve">供应商拟派消防监控室操作员具有3年及以上消防监控工作经验，每提供1人得1分,满分6分。</w:t>
            </w:r>
            <w:r>
              <w:rPr>
                <w:rFonts w:ascii="宋体" w:hAnsi="宋体" w:cs="宋体"/>
                <w:color w:val="000000"/>
                <w:spacing w:val="1"/>
                <w:szCs w:val="22"/>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1"/>
                <w:szCs w:val="22"/>
                <w:highlight w:val="none"/>
              </w:rPr>
              <w:t xml:space="preserve">注：</w:t>
            </w:r>
            <w:r>
              <w:rPr>
                <w:rFonts w:hint="eastAsia"/>
                <w:color w:val="000000"/>
                <w:highlight w:val="none"/>
              </w:rPr>
              <w:t xml:space="preserve">供应商需承诺</w:t>
            </w:r>
            <w:r>
              <w:rPr>
                <w:rFonts w:hint="eastAsia" w:ascii="宋体" w:hAnsi="宋体" w:cs="宋体"/>
                <w:color w:val="000000"/>
                <w:spacing w:val="1"/>
                <w:szCs w:val="22"/>
                <w:highlight w:val="none"/>
              </w:rPr>
              <w:t xml:space="preserve">上述人员不可在其他项目中重复任职（</w:t>
            </w:r>
            <w:r>
              <w:rPr>
                <w:rFonts w:hint="eastAsia"/>
                <w:color w:val="000000"/>
                <w:spacing w:val="1"/>
                <w:highlight w:val="none"/>
              </w:rPr>
              <w:t xml:space="preserve">提供承诺函，格式自拟），并</w:t>
            </w:r>
            <w:r>
              <w:rPr>
                <w:rFonts w:hint="eastAsia" w:ascii="宋体" w:hAnsi="宋体" w:cs="宋体"/>
                <w:color w:val="000000"/>
                <w:spacing w:val="1"/>
                <w:szCs w:val="22"/>
                <w:highlight w:val="none"/>
              </w:rPr>
              <w:t xml:space="preserve">提供加盖业主单位管理部门公章的工作经验证明材料(需提供人员姓名、岗位及工作年限)，证明材料缺项或未提供的不得分。</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4.5</w:t>
            </w:r>
            <w:r>
              <w:rPr>
                <w:rStyle w:val="88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 4分，未提供不得分。（</w:t>
            </w:r>
            <w:r>
              <w:rPr>
                <w:rFonts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4.6</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拟投入本项目服务的物业管理软件具有</w:t>
            </w:r>
            <w:r>
              <w:rPr>
                <w:rFonts w:hint="eastAsia" w:ascii="宋体" w:hAnsi="宋体" w:cs="宋体"/>
                <w:color w:val="000000"/>
                <w:spacing w:val="1"/>
                <w:szCs w:val="22"/>
                <w:highlight w:val="none"/>
                <w:lang w:val="zh-CN"/>
              </w:rPr>
              <w:t xml:space="preserve">后勤一站式服务管理、考勤考核管理</w:t>
            </w:r>
            <w:r>
              <w:rPr>
                <w:rFonts w:hint="eastAsia" w:ascii="宋体" w:hAnsi="宋体" w:cs="宋体"/>
                <w:color w:val="000000"/>
                <w:spacing w:val="1"/>
                <w:szCs w:val="22"/>
                <w:highlight w:val="none"/>
              </w:rPr>
              <w:t xml:space="preserve">等功能</w:t>
            </w:r>
            <w:r>
              <w:rPr>
                <w:rFonts w:ascii="宋体" w:hAnsi="宋体" w:eastAsia="宋体" w:cs="宋体"/>
                <w:color w:val="000000"/>
                <w:sz w:val="21"/>
                <w:szCs w:val="21"/>
                <w:highlight w:val="none"/>
                <w:lang w:val="en-US" w:eastAsia="zh-CN" w:bidi="ar-SA"/>
              </w:rPr>
              <w:t xml:space="preserve">，具有</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项功能得</w:t>
            </w: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分，最多得</w:t>
            </w: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提供承诺</w:t>
            </w:r>
            <w:r>
              <w:rPr>
                <w:rFonts w:hint="eastAsia" w:ascii="宋体" w:hAnsi="宋体" w:eastAsia="宋体" w:cs="宋体"/>
                <w:color w:val="000000"/>
                <w:sz w:val="21"/>
                <w:szCs w:val="21"/>
                <w:highlight w:val="none"/>
                <w:lang w:val="en-US" w:eastAsia="zh-CN" w:bidi="ar-SA"/>
              </w:rPr>
              <w:t xml:space="preserve">书，格式自拟）</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Style w:val="881"/>
                <w:rFonts w:ascii="宋体" w:hAnsi="宋体" w:eastAsia="宋体" w:cs="宋体"/>
                <w:color w:val="000000"/>
                <w:sz w:val="21"/>
                <w:szCs w:val="21"/>
                <w:highlight w:val="none"/>
                <w:lang w:val="en-US" w:eastAsia="zh-CN" w:bidi="ar-SA"/>
              </w:rPr>
            </w:r>
            <w:r/>
          </w:p>
        </w:tc>
        <w:tc>
          <w:tcPr>
            <w:tcW w:w="783" w:type="dxa"/>
            <w:vAlign w:val="top"/>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881"/>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871"/>
              <w:ind w:left="172"/>
              <w:jc w:val="center"/>
              <w:keepLines w:val="0"/>
              <w:keepNext w:val="0"/>
              <w:pageBreakBefore w:val="0"/>
              <w:spacing w:before="123" w:line="264" w:lineRule="auto"/>
              <w:widowControl w:val="off"/>
              <w:rPr>
                <w:rStyle w:val="881"/>
                <w:rFonts w:ascii="宋体" w:hAnsi="宋体" w:eastAsia="宋体" w:cs="宋体"/>
                <w:color w:val="000000"/>
                <w:spacing w:val="-2"/>
                <w:sz w:val="21"/>
                <w:szCs w:val="21"/>
                <w:highlight w:val="none"/>
                <w:lang w:val="en-US" w:eastAsia="zh-CN" w:bidi="ar-SA"/>
              </w:rPr>
            </w:pPr>
            <w:r>
              <w:rPr>
                <w:rStyle w:val="881"/>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871"/>
              <w:jc w:val="center"/>
              <w:keepLines w:val="0"/>
              <w:keepNext w:val="0"/>
              <w:pageBreakBefore w:val="0"/>
              <w:spacing w:line="264" w:lineRule="auto"/>
              <w:widowControl w:val="off"/>
              <w:rPr>
                <w:rStyle w:val="881"/>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881"/>
                <w:rFonts w:ascii="Times New Roman" w:hAnsi="Times New Roman" w:eastAsia="宋体" w:cs="Times New Roman"/>
                <w:color w:val="000000"/>
                <w:sz w:val="21"/>
                <w:szCs w:val="21"/>
                <w:highlight w:val="none"/>
                <w:lang w:val="en-US" w:eastAsia="zh-CN" w:bidi="ar-SA"/>
              </w:rPr>
            </w:r>
            <w:r/>
          </w:p>
        </w:tc>
      </w:tr>
    </w:tbl>
    <w:p>
      <w:pPr>
        <w:pStyle w:val="871"/>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w:t>
      </w:r>
      <w:bookmarkEnd w:id="63"/>
      <w:r/>
      <w:bookmarkEnd w:id="64"/>
      <w:r/>
      <w:bookmarkEnd w:id="65"/>
      <w:r>
        <w:rPr>
          <w:rFonts w:hint="eastAsia" w:ascii="方正小标宋简体" w:hAnsi="方正小标宋简体" w:eastAsia="方正小标宋简体" w:cs="方正小标宋简体"/>
          <w:color w:val="000000"/>
          <w:sz w:val="36"/>
          <w:szCs w:val="36"/>
          <w:highlight w:val="none"/>
          <w:lang w:val="en-US" w:eastAsia="zh-CN" w:bidi="ar-SA"/>
        </w:rPr>
        <w:t xml:space="preserve">响应文件格式 </w:t>
      </w:r>
      <w:r>
        <w:rPr>
          <w:rFonts w:hint="eastAsia" w:ascii="黑体" w:hAnsi="Times New Roman" w:eastAsia="黑体"/>
          <w:bCs/>
          <w:color w:val="000000"/>
          <w:sz w:val="44"/>
          <w:szCs w:val="28"/>
          <w:highlight w:val="none"/>
        </w:rPr>
      </w:r>
      <w:r/>
    </w:p>
    <w:p>
      <w:pPr>
        <w:pStyle w:val="871"/>
        <w:jc w:val="center"/>
        <w:rPr>
          <w:rFonts w:hint="eastAsia" w:ascii="宋体" w:hAnsi="宋体"/>
          <w:b/>
          <w:color w:val="000000"/>
          <w:sz w:val="72"/>
          <w:szCs w:val="21"/>
          <w:highlight w:val="none"/>
        </w:rPr>
      </w:pPr>
      <w:r/>
      <w:bookmarkStart w:id="73" w:name="_Hlt26671244"/>
      <w:r/>
      <w:bookmarkEnd w:id="73"/>
      <w:r/>
      <w:bookmarkStart w:id="74" w:name="_Hlt26955039"/>
      <w:r/>
      <w:bookmarkEnd w:id="74"/>
      <w:r/>
      <w:bookmarkStart w:id="75" w:name="_Toc26554094"/>
      <w:r/>
      <w:bookmarkStart w:id="76" w:name="_Toc49090576"/>
      <w:r/>
      <w:bookmarkStart w:id="77" w:name="_Toc120614282"/>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1"/>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bookmarkEnd w:id="61"/>
      <w:r/>
      <w:bookmarkEnd w:id="62"/>
      <w:r/>
      <w:bookmarkEnd w:id="75"/>
      <w:r/>
      <w:bookmarkEnd w:id="76"/>
      <w:r/>
      <w:bookmarkEnd w:id="77"/>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四、磋商响应函</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五、磋商报价表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六、磋商报价明细表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1"/>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color w:val="000000"/>
          <w:sz w:val="32"/>
          <w:szCs w:val="32"/>
          <w:highlight w:val="none"/>
          <w:u w:val="singl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71"/>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1"/>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1"/>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1"/>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52"/>
        <w:rPr>
          <w:rFonts w:hint="eastAsia"/>
          <w:color w:val="000000"/>
          <w:highlight w:val="none"/>
          <w:lang w:eastAsia="zh-CN"/>
        </w:rPr>
      </w:pPr>
      <w:r>
        <w:rPr>
          <w:rFonts w:hint="eastAsia"/>
          <w:color w:val="000000"/>
          <w:highlight w:val="none"/>
          <w:lang w:eastAsia="zh-CN"/>
        </w:rPr>
      </w:r>
      <w:r/>
    </w:p>
    <w:p>
      <w:pPr>
        <w:pStyle w:val="952"/>
        <w:rPr>
          <w:rFonts w:hint="eastAsia"/>
          <w:color w:val="000000"/>
          <w:highlight w:val="none"/>
          <w:lang w:eastAsia="zh-CN"/>
        </w:rPr>
      </w:pPr>
      <w:r>
        <w:rPr>
          <w:rFonts w:hint="eastAsia"/>
          <w:color w:val="000000"/>
          <w:highlight w:val="none"/>
          <w:lang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二、特定资格要求的证明文件</w:t>
      </w:r>
      <w:r>
        <w:rPr>
          <w:rFonts w:hint="eastAsia" w:ascii="黑体" w:hAnsi="黑体" w:eastAsia="黑体" w:cs="Times New Roman"/>
          <w:i w:val="0"/>
          <w:color w:val="000000"/>
          <w:sz w:val="32"/>
          <w:szCs w:val="32"/>
          <w:highlight w:val="none"/>
          <w:u w:val="none"/>
          <w:lang w:val="en-US" w:eastAsia="zh-CN"/>
        </w:rPr>
      </w:r>
      <w:r/>
    </w:p>
    <w:p>
      <w:pPr>
        <w:pStyle w:val="962"/>
        <w:spacing w:line="480" w:lineRule="auto"/>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871"/>
        <w:spacing w:line="460" w:lineRule="exact"/>
        <w:rPr>
          <w:rFonts w:hint="eastAsia" w:ascii="宋体" w:hAnsi="宋体"/>
          <w:bCs/>
          <w:color w:val="000000"/>
          <w:sz w:val="24"/>
          <w:szCs w:val="21"/>
          <w:highlight w:val="none"/>
        </w:rPr>
      </w:pPr>
      <w:r/>
      <w:bookmarkStart w:id="78" w:name="_Toc120614284"/>
      <w:r>
        <w:rPr>
          <w:rFonts w:hint="eastAsia" w:ascii="宋体" w:hAnsi="宋体"/>
          <w:bCs/>
          <w:color w:val="000000"/>
          <w:sz w:val="24"/>
          <w:szCs w:val="21"/>
          <w:highlight w:val="none"/>
        </w:rPr>
      </w:r>
      <w:r/>
    </w:p>
    <w:p>
      <w:pPr>
        <w:pStyle w:val="871"/>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bCs/>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bCs/>
          <w:i/>
          <w:color w:val="000000"/>
          <w:sz w:val="32"/>
          <w:szCs w:val="32"/>
          <w:highlight w:val="none"/>
          <w:u w:val="single"/>
          <w:lang w:val="en-US" w:eastAsia="zh-CN"/>
        </w:rPr>
      </w:pPr>
      <w:r>
        <w:rPr>
          <w:rFonts w:hint="eastAsia" w:ascii="黑体" w:hAnsi="黑体" w:eastAsia="黑体"/>
          <w:bCs/>
          <w:i/>
          <w:color w:val="000000"/>
          <w:sz w:val="32"/>
          <w:szCs w:val="32"/>
          <w:highlight w:val="none"/>
          <w:u w:val="single"/>
          <w:lang w:val="en-US" w:eastAsia="zh-CN"/>
        </w:rPr>
      </w:r>
      <w:r>
        <w:rPr>
          <w:rFonts w:hint="eastAsia" w:ascii="黑体" w:hAnsi="黑体" w:eastAsia="黑体"/>
          <w:bCs/>
          <w:i/>
          <w:color w:val="000000"/>
          <w:sz w:val="32"/>
          <w:szCs w:val="32"/>
          <w:highlight w:val="none"/>
          <w:u w:val="single"/>
          <w:lang w:val="en-US" w:eastAsia="zh-CN"/>
        </w:rPr>
      </w:r>
      <w:r/>
    </w:p>
    <w:p>
      <w:pPr>
        <w:jc w:val="left"/>
        <w:rPr>
          <w:rFonts w:hint="eastAsia" w:ascii="黑体" w:hAnsi="黑体" w:eastAsia="黑体"/>
          <w:bCs/>
          <w:i/>
          <w:color w:val="000000"/>
          <w:sz w:val="32"/>
          <w:szCs w:val="32"/>
          <w:highlight w:val="none"/>
          <w:u w:val="single"/>
          <w:lang w:val="en-US" w:eastAsia="zh-CN"/>
        </w:rPr>
      </w:pPr>
      <w:r>
        <w:rPr>
          <w:rFonts w:hint="eastAsia" w:ascii="黑体" w:hAnsi="黑体" w:eastAsia="黑体"/>
          <w:bCs/>
          <w:i/>
          <w:color w:val="000000"/>
          <w:sz w:val="32"/>
          <w:szCs w:val="32"/>
          <w:highlight w:val="none"/>
          <w:u w:val="single"/>
          <w:lang w:val="en-US" w:eastAsia="zh-CN"/>
        </w:rPr>
      </w:r>
      <w:r>
        <w:rPr>
          <w:rFonts w:hint="eastAsia" w:ascii="黑体" w:hAnsi="黑体" w:eastAsia="黑体"/>
          <w:bCs/>
          <w:i/>
          <w:color w:val="000000"/>
          <w:sz w:val="32"/>
          <w:szCs w:val="32"/>
          <w:highlight w:val="none"/>
          <w:u w:val="single"/>
          <w:lang w:val="en-US" w:eastAsia="zh-CN"/>
        </w:rPr>
      </w:r>
      <w:r/>
    </w:p>
    <w:p>
      <w:pPr>
        <w:pStyle w:val="871"/>
        <w:jc w:val="left"/>
        <w:rPr>
          <w:rFonts w:hint="eastAsia" w:ascii="黑体" w:hAnsi="黑体" w:eastAsia="黑体"/>
          <w:bCs/>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871"/>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zh-CN" w:eastAsia="zh-CN"/>
        </w:rPr>
        <w:outlineLvl w:val="2"/>
      </w:pPr>
      <w:r>
        <w:rPr>
          <w:rFonts w:hint="eastAsia" w:ascii="方正小标宋简体" w:hAnsi="方正小标宋简体" w:eastAsia="方正小标宋简体" w:cs="方正小标宋简体"/>
          <w:color w:val="000000"/>
          <w:sz w:val="32"/>
          <w:szCs w:val="32"/>
          <w:highlight w:val="none"/>
          <w:lang w:val="zh-CN" w:eastAsia="zh-CN"/>
        </w:rPr>
        <w:t xml:space="preserve">法人授权书</w:t>
      </w:r>
      <w:r>
        <w:rPr>
          <w:rFonts w:hint="eastAsia" w:ascii="方正小标宋简体" w:hAnsi="方正小标宋简体" w:eastAsia="方正小标宋简体" w:cs="方正小标宋简体"/>
          <w:color w:val="000000"/>
          <w:sz w:val="32"/>
          <w:szCs w:val="32"/>
          <w:highlight w:val="none"/>
          <w:lang w:val="zh-CN" w:eastAsia="zh-CN"/>
        </w:rPr>
      </w:r>
      <w:r/>
    </w:p>
    <w:p>
      <w:pPr>
        <w:pStyle w:val="962"/>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2"/>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962"/>
        <w:ind w:firstLine="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r>
      <w:r/>
    </w:p>
    <w:p>
      <w:pPr>
        <w:pStyle w:val="962"/>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r>
      <w:r/>
    </w:p>
    <w:p>
      <w:pPr>
        <w:pStyle w:val="962"/>
        <w:ind w:firstLine="480"/>
        <w:keepLines w:val="0"/>
        <w:keepNext w:val="0"/>
        <w:pageBreakBefore w:val="0"/>
        <w:spacing w:line="480" w:lineRule="auto"/>
        <w:widowControl w:val="off"/>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62"/>
        <w:ind w:firstLine="48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2"/>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79" w:name="_格式3__银行出具的资信证明"/>
      <w:r/>
      <w:bookmarkEnd w:id="79"/>
      <w:r/>
      <w:bookmarkStart w:id="80" w:name="_Hlt26955070"/>
      <w:r/>
      <w:bookmarkEnd w:id="80"/>
      <w:r/>
      <w:bookmarkStart w:id="81" w:name="_Hlt26671380"/>
      <w:r/>
      <w:bookmarkEnd w:id="81"/>
      <w:r>
        <w:rPr>
          <w:rFonts w:hint="eastAsia"/>
          <w:color w:val="000000"/>
          <w:sz w:val="24"/>
          <w:szCs w:val="24"/>
          <w:highlight w:val="non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871"/>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南京市公共资源交易中心</w:t>
      </w:r>
      <w:r>
        <w:rPr>
          <w:rFonts w:hint="eastAsia" w:ascii="宋体" w:hAnsi="宋体" w:eastAsia="宋体"/>
          <w:color w:val="000000"/>
          <w:sz w:val="24"/>
          <w:szCs w:val="21"/>
          <w:highlight w:val="none"/>
          <w:lang w:eastAsia="zh-CN"/>
        </w:rPr>
      </w:r>
      <w:r/>
    </w:p>
    <w:p>
      <w:pPr>
        <w:pStyle w:val="964"/>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7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向买方提供所需服务（包含与货物相关的服务及与服务相关的货物）。</w:t>
      </w:r>
      <w:r>
        <w:rPr>
          <w:rFonts w:hint="eastAsia" w:ascii="宋体" w:hAnsi="宋体"/>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rPr>
          <w:rFonts w:hint="eastAsia" w:ascii="宋体" w:hAnsi="宋体" w:eastAsia="宋体" w:cs="Times New Roman"/>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871"/>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1"/>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71"/>
        <w:rPr>
          <w:rFonts w:hint="eastAsia" w:ascii="宋体" w:hAnsi="宋体"/>
          <w:color w:val="000000"/>
          <w:szCs w:val="21"/>
          <w:highlight w:val="none"/>
        </w:rPr>
      </w:pPr>
      <w:r>
        <w:rPr>
          <w:rFonts w:hint="eastAsia" w:ascii="宋体" w:hAnsi="宋体"/>
          <w:color w:val="000000"/>
          <w:szCs w:val="21"/>
          <w:highlight w:val="none"/>
        </w:rPr>
      </w:r>
      <w:r/>
    </w:p>
    <w:p>
      <w:pPr>
        <w:pStyle w:val="871"/>
        <w:rPr>
          <w:rFonts w:hint="eastAsia" w:ascii="宋体" w:hAnsi="宋体"/>
          <w:color w:val="000000"/>
          <w:szCs w:val="21"/>
          <w:highlight w:val="none"/>
        </w:rPr>
      </w:pPr>
      <w:r>
        <w:rPr>
          <w:rFonts w:hint="eastAsia" w:ascii="宋体" w:hAnsi="宋体"/>
          <w:color w:val="000000"/>
          <w:szCs w:val="21"/>
          <w:highlight w:val="none"/>
        </w:rPr>
      </w:r>
      <w:r/>
    </w:p>
    <w:p>
      <w:pPr>
        <w:pStyle w:val="871"/>
        <w:rPr>
          <w:rFonts w:hint="eastAsia" w:ascii="宋体" w:hAnsi="宋体"/>
          <w:color w:val="000000"/>
          <w:szCs w:val="21"/>
          <w:highlight w:val="none"/>
        </w:rPr>
      </w:pPr>
      <w:r>
        <w:rPr>
          <w:rFonts w:hint="eastAsia" w:ascii="宋体" w:hAnsi="宋体"/>
          <w:color w:val="000000"/>
          <w:szCs w:val="21"/>
          <w:highlight w:val="none"/>
        </w:rPr>
      </w:r>
      <w:r/>
    </w:p>
    <w:p>
      <w:pPr>
        <w:pStyle w:val="952"/>
        <w:rPr>
          <w:rFonts w:hint="eastAsia"/>
          <w:color w:val="000000"/>
          <w:highlight w:val="none"/>
        </w:rPr>
      </w:pPr>
      <w:r>
        <w:rPr>
          <w:rFonts w:hint="eastAsia"/>
          <w:color w:val="000000"/>
          <w:highlight w:val="none"/>
        </w:rPr>
      </w:r>
      <w:r>
        <w:rPr>
          <w:rFonts w:hint="eastAsia"/>
          <w:color w:val="000000"/>
          <w:highlight w:val="none"/>
        </w:rPr>
      </w:r>
      <w:r/>
    </w:p>
    <w:p>
      <w:pPr>
        <w:pStyle w:val="952"/>
        <w:rPr>
          <w:rFonts w:hint="eastAsia"/>
          <w:color w:val="000000"/>
          <w:highlight w:val="none"/>
        </w:rPr>
      </w:pPr>
      <w:r>
        <w:rPr>
          <w:rFonts w:hint="eastAsia"/>
          <w:color w:val="000000"/>
          <w:highlight w:val="none"/>
        </w:rPr>
      </w: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rPr>
          <w:rFonts w:hint="eastAsia" w:ascii="黑体" w:hAnsi="黑体" w:eastAsia="黑体" w:cs="Times New Roman"/>
          <w:i w:val="0"/>
          <w:color w:val="00000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4"/>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1"/>
        <w:rPr>
          <w:rFonts w:ascii="宋体" w:hAnsi="宋体"/>
          <w:color w:val="000000"/>
          <w:sz w:val="24"/>
          <w:szCs w:val="24"/>
          <w:highlight w:val="none"/>
        </w:rPr>
      </w:pPr>
      <w:r>
        <w:rPr>
          <w:rFonts w:ascii="宋体" w:hAnsi="宋体"/>
          <w:color w:val="000000"/>
          <w:sz w:val="24"/>
          <w:szCs w:val="24"/>
          <w:highlight w:val="none"/>
        </w:rPr>
      </w:r>
      <w:r/>
    </w:p>
    <w:p>
      <w:pPr>
        <w:pStyle w:val="871"/>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rPr>
          <w:rFonts w:hint="eastAsia" w:ascii="黑体" w:hAnsi="黑体" w:eastAsia="黑体" w:cs="Times New Roman"/>
          <w:bCs w:val="0"/>
          <w:i w:val="0"/>
          <w:color w:val="000000"/>
          <w:sz w:val="32"/>
          <w:szCs w:val="32"/>
          <w:highlight w:val="none"/>
          <w:u w:val="none"/>
          <w:lang w:val="en-US" w:eastAsia="zh-CN"/>
        </w:rPr>
      </w:r>
      <w:r/>
    </w:p>
    <w:p>
      <w:pPr>
        <w:pStyle w:val="871"/>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六、磋商报价明细表</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磋商报价明细表（采购包1）</w:t>
      </w:r>
      <w:r>
        <w:rPr>
          <w:rFonts w:hint="eastAsia" w:ascii="方正小标宋简体" w:hAnsi="方正小标宋简体" w:eastAsia="方正小标宋简体" w:cs="方正小标宋简体"/>
          <w:color w:val="000000"/>
          <w:sz w:val="32"/>
          <w:szCs w:val="32"/>
          <w:highlight w:val="none"/>
          <w:lang w:val="en-US" w:eastAsia="zh-CN"/>
        </w:rPr>
      </w:r>
      <w:r/>
    </w:p>
    <w:p>
      <w:pPr>
        <w:pStyle w:val="871"/>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供应商名称：（加盖电子公章）</w:t>
      </w:r>
      <w:r>
        <w:rPr>
          <w:rFonts w:hint="eastAsia"/>
          <w:color w:val="000000"/>
          <w:sz w:val="24"/>
          <w:szCs w:val="24"/>
          <w:highlight w:val="none"/>
          <w:lang w:val="en-US" w:eastAsia="zh-CN"/>
        </w:rPr>
      </w:r>
      <w:r/>
    </w:p>
    <w:p>
      <w:pPr>
        <w:pStyle w:val="871"/>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项目名称：</w:t>
      </w:r>
      <w:r>
        <w:rPr>
          <w:rFonts w:hint="eastAsia"/>
          <w:color w:val="000000"/>
          <w:sz w:val="24"/>
          <w:szCs w:val="24"/>
          <w:highlight w:val="none"/>
          <w:lang w:val="en-US" w:eastAsia="zh-CN"/>
        </w:rPr>
      </w:r>
      <w:r/>
    </w:p>
    <w:p>
      <w:pPr>
        <w:pStyle w:val="871"/>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项目编号：</w:t>
      </w:r>
      <w:r>
        <w:rPr>
          <w:rFonts w:hint="eastAsia"/>
          <w:color w:val="000000"/>
          <w:sz w:val="24"/>
          <w:szCs w:val="24"/>
          <w:highlight w:val="none"/>
          <w:lang w:val="en-US" w:eastAsia="zh-CN"/>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序号</w:t>
            </w:r>
            <w:r>
              <w:rPr>
                <w:rStyle w:val="881"/>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分项名称</w:t>
            </w:r>
            <w:r>
              <w:rPr>
                <w:rStyle w:val="881"/>
                <w:rFonts w:hint="eastAsia" w:ascii="宋体" w:hAnsi="宋体" w:eastAsia="宋体" w:cs="宋体"/>
                <w:b/>
                <w:bCs/>
                <w:i w:val="0"/>
                <w:iCs w:val="0"/>
                <w:color w:val="000000"/>
                <w:sz w:val="18"/>
                <w:szCs w:val="18"/>
                <w:highlight w:val="none"/>
                <w:u w:val="none"/>
                <w:lang w:val="en-US" w:eastAsia="zh-CN" w:bidi="ar-SA"/>
              </w:rPr>
            </w:r>
            <w:r/>
          </w:p>
        </w:tc>
        <w:tc>
          <w:tcPr>
            <w:tcW w:w="302"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Style w:val="881"/>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881"/>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color w:val="000000"/>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color w:val="000000"/>
                <w:highlight w:val="none"/>
                <w:lang w:val="en-US" w:eastAsia="zh-CN"/>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Style w:val="881"/>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ascii="宋体" w:hAnsi="宋体" w:eastAsia="宋体" w:cs="宋体"/>
                <w:b/>
                <w:bCs/>
                <w:i w:val="0"/>
                <w:iCs w:val="0"/>
                <w:color w:val="000000"/>
                <w:sz w:val="18"/>
                <w:szCs w:val="18"/>
                <w:highlight w:val="none"/>
                <w:u w:val="none"/>
                <w:lang w:val="en-US" w:eastAsia="zh-CN"/>
              </w:rPr>
            </w:r>
            <w:r/>
          </w:p>
        </w:tc>
        <w:tc>
          <w:tcPr>
            <w:tcW w:w="1519"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备注</w:t>
            </w:r>
            <w:r>
              <w:rPr>
                <w:rStyle w:val="881"/>
                <w:rFonts w:hint="eastAsia" w:ascii="宋体" w:hAnsi="宋体" w:eastAsia="宋体" w:cs="宋体"/>
                <w:b/>
                <w:bCs/>
                <w:i w:val="0"/>
                <w:iCs w:val="0"/>
                <w:color w:val="000000"/>
                <w:sz w:val="18"/>
                <w:szCs w:val="18"/>
                <w:highlight w:val="none"/>
                <w:u w:val="none"/>
                <w:lang w:val="en-US" w:eastAsia="zh-CN" w:bidi="ar-SA"/>
              </w:rPr>
            </w:r>
            <w:r/>
          </w:p>
        </w:tc>
      </w:tr>
      <w:tr>
        <w:trPr>
          <w:trHeight w:val="382"/>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71"/>
              <w:jc w:val="left"/>
              <w:keepLines w:val="0"/>
              <w:keepNext w:val="0"/>
              <w:widowControl/>
              <w:rPr>
                <w:rStyle w:val="881"/>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拟投入的人员不得低于</w:t>
            </w:r>
            <w:r>
              <w:rPr>
                <w:rFonts w:hint="eastAsia" w:ascii="宋体" w:hAnsi="宋体" w:eastAsia="宋体" w:cs="宋体"/>
                <w:b/>
                <w:bCs/>
                <w:i w:val="0"/>
                <w:iCs w:val="0"/>
                <w:color w:val="000000"/>
                <w:sz w:val="18"/>
                <w:szCs w:val="18"/>
                <w:highlight w:val="none"/>
                <w:u w:val="none"/>
                <w:lang w:val="en-US" w:eastAsia="zh-CN"/>
              </w:rPr>
              <w:t xml:space="preserve">34人</w:t>
            </w:r>
            <w:r>
              <w:rPr>
                <w:rFonts w:hint="eastAsia" w:ascii="宋体" w:hAnsi="宋体" w:eastAsia="宋体" w:cs="宋体"/>
                <w:b w:val="0"/>
                <w:bCs w:val="0"/>
                <w:i w:val="0"/>
                <w:iCs w:val="0"/>
                <w:color w:val="000000"/>
                <w:sz w:val="18"/>
                <w:szCs w:val="18"/>
                <w:highlight w:val="none"/>
                <w:u w:val="none"/>
                <w:lang w:val="en-US" w:eastAsia="zh-CN"/>
              </w:rPr>
              <w:t xml:space="preserve">，人员工资不得低于南京市最低工资标准，供应商须在《磋商报价明细表》中按照采购需求中物业服务人员岗位分别填报员工工资，否则做无效响应处理。</w:t>
            </w:r>
            <w:r>
              <w:rPr>
                <w:rStyle w:val="881"/>
                <w:rFonts w:hint="eastAsia" w:ascii="Times New Roman" w:hAnsi="Times New Roman" w:eastAsia="宋体" w:cs="Times New Roman"/>
                <w:color w:val="000000"/>
                <w:sz w:val="21"/>
                <w:szCs w:val="21"/>
                <w:highlight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81"/>
                <w:rFonts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1347"/>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2</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71"/>
              <w:jc w:val="left"/>
              <w:widowControl w:val="off"/>
              <w:rPr>
                <w:rFonts w:hint="eastAsia"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社保公积金</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rFonts w:hint="eastAsia" w:ascii="宋体" w:hAnsi="宋体" w:eastAsia="宋体" w:cs="宋体"/>
                <w:b w:val="0"/>
                <w:bCs w:val="0"/>
                <w:i w:val="0"/>
                <w:iCs w:val="0"/>
                <w:color w:val="000000"/>
                <w:sz w:val="18"/>
                <w:szCs w:val="18"/>
                <w:highlight w:val="none"/>
                <w:u w:val="none"/>
                <w:lang w:val="en-US" w:eastAsia="zh-CN"/>
              </w:rPr>
            </w:r>
            <w:r/>
          </w:p>
          <w:p>
            <w:pPr>
              <w:pStyle w:val="871"/>
              <w:jc w:val="left"/>
              <w:keepLines w:val="0"/>
              <w:keepNext w:val="0"/>
              <w:widowControl/>
              <w:rPr>
                <w:rFonts w:hint="eastAsia"/>
                <w:color w:val="000000"/>
                <w:highlight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highlight w:val="none"/>
                <w:u w:val="none"/>
                <w:lang w:val="en-US" w:eastAsia="zh-CN"/>
              </w:rPr>
              <w:t xml:space="preserve">28人</w:t>
            </w:r>
            <w:r>
              <w:rPr>
                <w:rFonts w:hint="eastAsia" w:ascii="宋体" w:hAnsi="宋体" w:eastAsia="宋体" w:cs="宋体"/>
                <w:b w:val="0"/>
                <w:bCs w:val="0"/>
                <w:i w:val="0"/>
                <w:iCs w:val="0"/>
                <w:color w:val="000000"/>
                <w:sz w:val="18"/>
                <w:szCs w:val="18"/>
                <w:highlight w:val="none"/>
                <w:u w:val="none"/>
                <w:lang w:val="en-US" w:eastAsia="zh-CN"/>
              </w:rPr>
              <w:t xml:space="preserve">（不包含享受社保公积金减免政策人员、退休返聘人员等）</w:t>
            </w:r>
            <w:r>
              <w:rPr>
                <w:rFonts w:hint="eastAsia"/>
                <w:color w:val="000000"/>
                <w:highlight w:val="none"/>
                <w:lang w:val="en-US" w:eastAsia="zh-CN"/>
              </w:rPr>
            </w:r>
            <w:r/>
          </w:p>
        </w:tc>
      </w:tr>
      <w:tr>
        <w:trPr>
          <w:trHeight w:val="415"/>
        </w:trPr>
        <w:tc>
          <w:tcPr>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2.1</w:t>
            </w:r>
            <w:r>
              <w:rPr>
                <w:rStyle w:val="881"/>
                <w:rFonts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社会保险</w:t>
            </w: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71"/>
              <w:jc w:val="left"/>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社保费用不得低于南京市最低标准，否则做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81"/>
                <w:rFonts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36"/>
        </w:trPr>
        <w:tc>
          <w:tcPr>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5"/>
        </w:trPr>
        <w:tc>
          <w:tcPr>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383"/>
        </w:trPr>
        <w:tc>
          <w:tcPr>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bidi="ar-SA"/>
              </w:rPr>
              <w:suppressLineNumbers w:val="0"/>
            </w:pPr>
            <w:r>
              <w:rPr>
                <w:rStyle w:val="881"/>
                <w:rFonts w:hint="eastAsia" w:ascii="宋体" w:hAnsi="宋体" w:cs="宋体"/>
                <w:b/>
                <w:bCs/>
                <w:i w:val="0"/>
                <w:iCs w:val="0"/>
                <w:color w:val="000000"/>
                <w:sz w:val="18"/>
                <w:szCs w:val="18"/>
                <w:highlight w:val="none"/>
                <w:u w:val="none"/>
                <w:lang w:val="en-US" w:eastAsia="zh-CN" w:bidi="ar-SA"/>
              </w:rPr>
              <w:t xml:space="preserve">2.2</w:t>
            </w:r>
            <w:r>
              <w:rPr>
                <w:rStyle w:val="881"/>
                <w:rFonts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highlight w:val="none"/>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highlight w:val="none"/>
                <w:u w:val="none"/>
                <w:lang w:val="en-US" w:eastAsia="zh-CN"/>
              </w:rPr>
              <w:t xml:space="preserve">须测算在公积金报价中，</w:t>
            </w:r>
            <w:r>
              <w:rPr>
                <w:rFonts w:hint="eastAsia" w:ascii="宋体" w:hAnsi="宋体" w:eastAsia="宋体" w:cs="宋体"/>
                <w:i w:val="0"/>
                <w:iCs w:val="0"/>
                <w:color w:val="000000"/>
                <w:sz w:val="18"/>
                <w:szCs w:val="18"/>
                <w:highlight w:val="none"/>
                <w:u w:val="none"/>
                <w:lang w:val="en-US" w:eastAsia="zh-CN"/>
              </w:rPr>
              <w:t xml:space="preserve">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6"/>
        </w:trPr>
        <w:tc>
          <w:tcPr>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16"/>
        </w:trPr>
        <w:tc>
          <w:tcPr>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8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47"/>
        </w:trPr>
        <w:tc>
          <w:tcPr>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8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24"/>
        </w:trPr>
        <w:tc>
          <w:tcPr>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8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24"/>
        </w:trPr>
        <w:tc>
          <w:tcPr>
            <w:tcW w:w="331" w:type="dxa"/>
            <w:vAlign w:val="center"/>
            <w:textDirection w:val="lrTb"/>
            <w:noWrap w:val="false"/>
          </w:tcPr>
          <w:p>
            <w:pPr>
              <w:pStyle w:val="871"/>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3</w:t>
            </w:r>
            <w:r>
              <w:rPr>
                <w:rFonts w:ascii="宋体" w:hAnsi="宋体" w:cs="宋体"/>
                <w:i w:val="0"/>
                <w:iCs w:val="0"/>
                <w:color w:val="000000"/>
                <w:sz w:val="18"/>
                <w:szCs w:val="18"/>
                <w:highlight w:val="none"/>
                <w:u w:val="none"/>
                <w:lang w:val="en-US" w:eastAsia="zh-CN"/>
              </w:rPr>
            </w:r>
            <w:r/>
          </w:p>
        </w:tc>
        <w:tc>
          <w:tcPr>
            <w:gridSpan w:val="7"/>
            <w:tcW w:w="9670"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法定节假日及周末加班</w:t>
            </w:r>
            <w:r>
              <w:rPr>
                <w:rFonts w:hint="eastAsia" w:ascii="宋体" w:hAnsi="宋体" w:eastAsia="宋体" w:cs="宋体"/>
                <w:i w:val="0"/>
                <w:iCs w:val="0"/>
                <w:color w:val="000000"/>
                <w:sz w:val="18"/>
                <w:szCs w:val="18"/>
                <w:highlight w:val="none"/>
                <w:u w:val="none"/>
                <w:lang w:val="en-US" w:eastAsia="zh-CN"/>
              </w:rPr>
            </w:r>
            <w:r/>
          </w:p>
        </w:tc>
      </w:tr>
      <w:tr>
        <w:trPr>
          <w:trHeight w:val="239"/>
        </w:trPr>
        <w:tc>
          <w:tcPr>
            <w:tcW w:w="331" w:type="dxa"/>
            <w:vAlign w:val="center"/>
            <w:vMerge w:val="restart"/>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3.1</w:t>
            </w:r>
            <w:r>
              <w:rPr>
                <w:rStyle w:val="881"/>
                <w:rFonts w:ascii="宋体" w:hAnsi="宋体" w:eastAsia="宋体" w:cs="宋体"/>
                <w:b/>
                <w:bCs/>
                <w:i w:val="0"/>
                <w:iCs w:val="0"/>
                <w:color w:val="000000"/>
                <w:sz w:val="18"/>
                <w:szCs w:val="18"/>
                <w:highlight w:val="none"/>
                <w:u w:val="none"/>
                <w:lang w:val="en-US" w:eastAsia="zh-CN"/>
              </w:rPr>
            </w:r>
            <w:r/>
          </w:p>
        </w:tc>
        <w:tc>
          <w:tcPr>
            <w:tcW w:w="761" w:type="dxa"/>
            <w:vAlign w:val="center"/>
            <w:vMerge w:val="restart"/>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法定节假日人员加班费</w:t>
            </w:r>
            <w:r>
              <w:rPr>
                <w:rFonts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t xml:space="preserve">人数</w:t>
            </w:r>
            <w:r>
              <w:rPr>
                <w:rStyle w:val="881"/>
                <w:rFonts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br w:type="textWrapping" w:clear="all"/>
            </w:r>
            <w:r>
              <w:rPr>
                <w:rFonts w:hint="eastAsia" w:ascii="宋体" w:hAnsi="宋体" w:eastAsia="宋体" w:cs="宋体"/>
                <w:b w:val="0"/>
                <w:bCs w:val="0"/>
                <w:i w:val="0"/>
                <w:iCs w:val="0"/>
                <w:color w:val="000000"/>
                <w:sz w:val="18"/>
                <w:szCs w:val="18"/>
                <w:highlight w:val="none"/>
                <w:u w:val="none"/>
                <w:lang w:val="en-US" w:eastAsia="zh-CN"/>
              </w:rPr>
              <w:t xml:space="preserve">（元/</w:t>
            </w:r>
            <w:r>
              <w:rPr>
                <w:rFonts w:hint="eastAsia" w:ascii="宋体" w:hAnsi="宋体" w:cs="宋体"/>
                <w:b w:val="0"/>
                <w:bCs w:val="0"/>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月）</w:t>
            </w:r>
            <w:r>
              <w:rPr>
                <w:rStyle w:val="881"/>
                <w:rFonts w:hint="eastAsia" w:ascii="宋体" w:hAnsi="宋体" w:eastAsia="宋体" w:cs="宋体"/>
                <w:b w:val="0"/>
                <w:bCs w:val="0"/>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法定节假日天数</w:t>
            </w:r>
            <w:r>
              <w:rPr>
                <w:rStyle w:val="881"/>
                <w:rFonts w:ascii="宋体" w:hAnsi="宋体" w:eastAsia="宋体" w:cs="宋体"/>
                <w:b w:val="0"/>
                <w:bCs w:val="0"/>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ascii="宋体" w:hAnsi="宋体" w:eastAsia="宋体" w:cs="宋体"/>
                <w:b w:val="0"/>
                <w:bCs w:val="0"/>
                <w:i w:val="0"/>
                <w:iCs w:val="0"/>
                <w:color w:val="000000"/>
                <w:sz w:val="18"/>
                <w:szCs w:val="18"/>
                <w:highlight w:val="none"/>
                <w:u w:val="none"/>
                <w:lang w:val="en-US" w:eastAsia="zh-CN" w:bidi="ar-SA"/>
              </w:rPr>
              <w:suppressLineNumbers w:val="0"/>
            </w:pPr>
            <w:r>
              <w:rPr>
                <w:rStyle w:val="881"/>
                <w:rFonts w:hint="eastAsia" w:ascii="宋体" w:hAnsi="宋体" w:eastAsia="宋体" w:cs="宋体"/>
                <w:b w:val="0"/>
                <w:bCs w:val="0"/>
                <w:i w:val="0"/>
                <w:iCs w:val="0"/>
                <w:color w:val="000000"/>
                <w:sz w:val="18"/>
                <w:szCs w:val="18"/>
                <w:highlight w:val="none"/>
                <w:u w:val="none"/>
                <w:lang w:val="en-US" w:eastAsia="zh-CN" w:bidi="ar-SA"/>
              </w:rPr>
              <w:t xml:space="preserve">分项小计（元）</w:t>
            </w:r>
            <w:r>
              <w:rPr>
                <w:rStyle w:val="881"/>
                <w:rFonts w:ascii="宋体" w:hAnsi="宋体" w:eastAsia="宋体" w:cs="宋体"/>
                <w:b w:val="0"/>
                <w:bCs w:val="0"/>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cs="宋体"/>
                <w:b w:val="0"/>
                <w:bCs w:val="0"/>
                <w:i w:val="0"/>
                <w:iCs w:val="0"/>
                <w:color w:val="000000"/>
                <w:sz w:val="18"/>
                <w:szCs w:val="18"/>
                <w:highlight w:val="none"/>
                <w:u w:val="none"/>
                <w:lang w:val="en-US" w:eastAsia="zh-CN"/>
              </w:rPr>
              <w:t xml:space="preserve">费用计算公式</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Style w:val="881"/>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highlight w:val="none"/>
                <w:u w:val="none"/>
                <w:lang w:val="en-US" w:eastAsia="zh-CN"/>
              </w:rPr>
              <w:t xml:space="preserve">19人</w:t>
            </w:r>
            <w:r>
              <w:rPr>
                <w:rFonts w:hint="eastAsia" w:ascii="宋体" w:hAnsi="宋体" w:eastAsia="宋体" w:cs="宋体"/>
                <w:i w:val="0"/>
                <w:iCs w:val="0"/>
                <w:color w:val="000000"/>
                <w:sz w:val="18"/>
                <w:szCs w:val="18"/>
                <w:highlight w:val="none"/>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81"/>
                <w:rFonts w:ascii="宋体" w:hAnsi="宋体" w:eastAsia="宋体" w:cs="宋体"/>
                <w:i w:val="0"/>
                <w:iCs w:val="0"/>
                <w:color w:val="000000"/>
                <w:sz w:val="18"/>
                <w:szCs w:val="18"/>
                <w:highlight w:val="none"/>
                <w:u w:val="none"/>
                <w:lang w:val="en-US" w:eastAsia="zh-CN"/>
              </w:rPr>
            </w:r>
            <w:r/>
          </w:p>
        </w:tc>
      </w:tr>
      <w:tr>
        <w:trPr>
          <w:trHeight w:val="517"/>
        </w:trPr>
        <w:tc>
          <w:tcPr>
            <w:tcW w:w="331" w:type="dxa"/>
            <w:vAlign w:val="center"/>
            <w:vMerge w:val="continue"/>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761" w:type="dxa"/>
            <w:vAlign w:val="center"/>
            <w:vMerge w:val="continue"/>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Style w:val="881"/>
                <w:rFonts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highlight w:val="none"/>
                <w:u w:val="none"/>
                <w:lang w:val="en-US" w:eastAsia="zh-CN"/>
              </w:rPr>
              <w:t xml:space="preserve">合同履行期内的法定节假日天数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rPr>
              <w:t xml:space="preserve">13天</w:t>
            </w:r>
            <w:r>
              <w:rPr>
                <w:rFonts w:hint="eastAsia" w:ascii="宋体" w:hAnsi="宋体" w:cs="宋体"/>
                <w:b/>
                <w:bCs/>
                <w:i w:val="0"/>
                <w:iCs w:val="0"/>
                <w:color w:val="000000"/>
                <w:sz w:val="18"/>
                <w:szCs w:val="18"/>
                <w:highlight w:val="none"/>
                <w:u w:val="none"/>
                <w:lang w:val="en-US" w:eastAsia="zh-CN"/>
              </w:rPr>
              <w:t xml:space="preserve">/年）</w:t>
            </w:r>
            <w:r>
              <w:rPr>
                <w:rFonts w:hint="eastAsia" w:ascii="宋体" w:hAnsi="宋体" w:eastAsia="宋体" w:cs="宋体"/>
                <w:i w:val="0"/>
                <w:iCs w:val="0"/>
                <w:color w:val="000000"/>
                <w:sz w:val="18"/>
                <w:szCs w:val="18"/>
                <w:highlight w:val="none"/>
                <w:u w:val="none"/>
                <w:lang w:val="en-US" w:eastAsia="zh-CN"/>
              </w:rPr>
            </w:r>
            <w:r/>
          </w:p>
        </w:tc>
      </w:tr>
      <w:tr>
        <w:trPr>
          <w:trHeight w:val="517"/>
        </w:trPr>
        <w:tc>
          <w:tcPr>
            <w:tcW w:w="33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761" w:type="dxa"/>
            <w:vAlign w:val="center"/>
            <w:textDirection w:val="lrTb"/>
            <w:noWrap w:val="false"/>
          </w:tcPr>
          <w:p>
            <w:pPr>
              <w:pStyle w:val="871"/>
              <w:jc w:val="center"/>
              <w:widowControl/>
              <w:rPr>
                <w:rFonts w:ascii="宋体" w:hAnsi="宋体" w:cs="宋体"/>
                <w:b/>
                <w:bCs/>
                <w:color w:val="000000"/>
                <w:sz w:val="18"/>
                <w:szCs w:val="18"/>
                <w:highlight w:val="none"/>
                <w:lang w:val="en-US" w:eastAsia="zh-CN" w:bidi="en-US"/>
              </w:rPr>
            </w:pPr>
            <w:r>
              <w:rPr>
                <w:rFonts w:hint="eastAsia" w:ascii="宋体" w:hAnsi="宋体" w:cs="宋体"/>
                <w:b/>
                <w:bCs/>
                <w:color w:val="000000"/>
                <w:sz w:val="18"/>
                <w:szCs w:val="18"/>
                <w:highlight w:val="none"/>
              </w:rPr>
              <w:t xml:space="preserve">周末加班费</w:t>
            </w:r>
            <w:r>
              <w:rPr>
                <w:rFonts w:ascii="宋体" w:hAnsi="宋体" w:cs="宋体"/>
                <w:b/>
                <w:bCs/>
                <w:color w:val="000000"/>
                <w:sz w:val="18"/>
                <w:szCs w:val="18"/>
                <w:highlight w:val="none"/>
                <w:lang w:val="en-US" w:eastAsia="zh-CN" w:bidi="en-US"/>
              </w:rPr>
            </w:r>
            <w:r/>
          </w:p>
        </w:tc>
        <w:tc>
          <w:tcPr>
            <w:tcW w:w="302" w:type="dxa"/>
            <w:vAlign w:val="center"/>
            <w:textDirection w:val="lrTb"/>
            <w:noWrap w:val="false"/>
          </w:tcPr>
          <w:p>
            <w:pPr>
              <w:pStyle w:val="871"/>
              <w:jc w:val="left"/>
              <w:widowControl/>
              <w:rPr>
                <w:rFonts w:ascii="宋体" w:hAnsi="宋体" w:cs="宋体"/>
                <w:b/>
                <w:bCs/>
                <w:color w:val="000000"/>
                <w:sz w:val="18"/>
                <w:szCs w:val="18"/>
                <w:highlight w:val="none"/>
                <w:lang w:val="en-US" w:eastAsia="zh-CN" w:bidi="en-US"/>
              </w:rPr>
            </w:pPr>
            <w:r>
              <w:rPr>
                <w:rFonts w:ascii="宋体" w:hAnsi="宋体" w:cs="宋体"/>
                <w:b/>
                <w:bCs/>
                <w:color w:val="000000"/>
                <w:sz w:val="18"/>
                <w:szCs w:val="18"/>
                <w:highlight w:val="none"/>
                <w:lang w:val="en-US" w:eastAsia="zh-CN" w:bidi="en-US"/>
              </w:rPr>
            </w:r>
            <w:r/>
          </w:p>
        </w:tc>
        <w:tc>
          <w:tcPr>
            <w:tcW w:w="482" w:type="dxa"/>
            <w:vAlign w:val="center"/>
            <w:textDirection w:val="lrTb"/>
            <w:noWrap w:val="false"/>
          </w:tcPr>
          <w:p>
            <w:pPr>
              <w:pStyle w:val="871"/>
              <w:jc w:val="left"/>
              <w:widowControl/>
              <w:rPr>
                <w:rFonts w:hint="eastAsia" w:ascii="宋体" w:hAnsi="宋体" w:cs="宋体"/>
                <w:b/>
                <w:bCs/>
                <w:color w:val="000000"/>
                <w:sz w:val="18"/>
                <w:szCs w:val="18"/>
                <w:highlight w:val="none"/>
                <w:lang w:val="en-US" w:eastAsia="zh-CN" w:bidi="en-US"/>
              </w:rPr>
            </w:pPr>
            <w:r>
              <w:rPr>
                <w:rFonts w:hint="eastAsia" w:ascii="宋体" w:hAnsi="宋体" w:cs="宋体"/>
                <w:b/>
                <w:bCs/>
                <w:color w:val="000000"/>
                <w:sz w:val="18"/>
                <w:szCs w:val="18"/>
                <w:highlight w:val="none"/>
                <w:lang w:val="en-US" w:eastAsia="zh-CN" w:bidi="en-US"/>
              </w:rPr>
            </w:r>
            <w:r/>
          </w:p>
        </w:tc>
        <w:tc>
          <w:tcPr>
            <w:tcW w:w="469" w:type="dxa"/>
            <w:vAlign w:val="center"/>
            <w:textDirection w:val="lrTb"/>
            <w:noWrap w:val="false"/>
          </w:tcPr>
          <w:p>
            <w:pPr>
              <w:pStyle w:val="871"/>
              <w:jc w:val="left"/>
              <w:widowControl/>
              <w:rPr>
                <w:rFonts w:hint="eastAsia" w:ascii="宋体" w:hAnsi="宋体" w:cs="宋体"/>
                <w:b/>
                <w:bCs/>
                <w:color w:val="000000"/>
                <w:sz w:val="18"/>
                <w:szCs w:val="18"/>
                <w:highlight w:val="none"/>
                <w:lang w:val="en-US" w:eastAsia="zh-CN" w:bidi="en-US"/>
              </w:rPr>
            </w:pPr>
            <w:r>
              <w:rPr>
                <w:rFonts w:hint="eastAsia" w:ascii="宋体" w:hAnsi="宋体" w:cs="宋体"/>
                <w:b/>
                <w:bCs/>
                <w:color w:val="000000"/>
                <w:sz w:val="18"/>
                <w:szCs w:val="18"/>
                <w:highlight w:val="none"/>
                <w:lang w:val="en-US" w:eastAsia="zh-CN" w:bidi="en-US"/>
              </w:rPr>
            </w:r>
            <w:r/>
          </w:p>
        </w:tc>
        <w:tc>
          <w:tcPr>
            <w:tcW w:w="489" w:type="dxa"/>
            <w:vAlign w:val="center"/>
            <w:textDirection w:val="lrTb"/>
            <w:noWrap w:val="false"/>
          </w:tcPr>
          <w:p>
            <w:pPr>
              <w:pStyle w:val="871"/>
              <w:jc w:val="left"/>
              <w:widowControl/>
              <w:rPr>
                <w:rFonts w:hint="eastAsia" w:ascii="宋体" w:hAnsi="宋体" w:cs="宋体"/>
                <w:b/>
                <w:bCs/>
                <w:color w:val="000000"/>
                <w:sz w:val="18"/>
                <w:szCs w:val="18"/>
                <w:highlight w:val="none"/>
                <w:lang w:val="en-US" w:eastAsia="zh-CN" w:bidi="en-US"/>
              </w:rPr>
            </w:pPr>
            <w:r>
              <w:rPr>
                <w:rFonts w:hint="eastAsia" w:ascii="宋体" w:hAnsi="宋体" w:cs="宋体"/>
                <w:b/>
                <w:bCs/>
                <w:color w:val="000000"/>
                <w:sz w:val="18"/>
                <w:szCs w:val="18"/>
                <w:highlight w:val="none"/>
                <w:lang w:val="en-US" w:eastAsia="zh-CN" w:bidi="en-US"/>
              </w:rPr>
            </w:r>
            <w:r/>
          </w:p>
        </w:tc>
        <w:tc>
          <w:tcPr>
            <w:tcW w:w="642" w:type="dxa"/>
            <w:vAlign w:val="center"/>
            <w:textDirection w:val="lrTb"/>
            <w:noWrap w:val="false"/>
          </w:tcPr>
          <w:p>
            <w:pPr>
              <w:pStyle w:val="871"/>
              <w:jc w:val="left"/>
              <w:widowControl/>
              <w:rPr>
                <w:rFonts w:hint="eastAsia" w:ascii="宋体" w:hAnsi="宋体" w:cs="宋体"/>
                <w:b/>
                <w:bCs/>
                <w:color w:val="000000"/>
                <w:sz w:val="18"/>
                <w:szCs w:val="18"/>
                <w:highlight w:val="none"/>
                <w:lang w:val="en-US" w:eastAsia="zh-CN" w:bidi="en-US"/>
              </w:rPr>
            </w:pPr>
            <w:r>
              <w:rPr>
                <w:rFonts w:hint="eastAsia" w:ascii="宋体" w:hAnsi="宋体" w:cs="宋体"/>
                <w:b/>
                <w:bCs/>
                <w:color w:val="000000"/>
                <w:sz w:val="18"/>
                <w:szCs w:val="18"/>
                <w:highlight w:val="none"/>
                <w:lang w:val="en-US" w:eastAsia="zh-CN" w:bidi="en-US"/>
              </w:rPr>
            </w:r>
            <w:r/>
          </w:p>
        </w:tc>
        <w:tc>
          <w:tcPr>
            <w:tcW w:w="1519" w:type="dxa"/>
            <w:vAlign w:val="center"/>
            <w:textDirection w:val="lrTb"/>
            <w:noWrap w:val="false"/>
          </w:tcPr>
          <w:p>
            <w:pPr>
              <w:pStyle w:val="871"/>
              <w:jc w:val="left"/>
              <w:widowControl/>
              <w:rPr>
                <w:rFonts w:ascii="宋体" w:hAnsi="宋体" w:cs="宋体"/>
                <w:color w:val="000000"/>
                <w:sz w:val="18"/>
                <w:szCs w:val="18"/>
                <w:highlight w:val="none"/>
                <w:lang w:bidi="en-US"/>
              </w:rPr>
            </w:pPr>
            <w:r>
              <w:rPr>
                <w:rFonts w:hint="eastAsia" w:ascii="宋体" w:hAnsi="宋体" w:cs="宋体"/>
                <w:color w:val="000000"/>
                <w:sz w:val="18"/>
                <w:szCs w:val="18"/>
                <w:highlight w:val="none"/>
                <w:lang w:bidi="en-US"/>
              </w:rPr>
              <w:t xml:space="preserve">周末安排劳动者工作的，支付不低于正常工资的百分之二百的工资报酬。本项目物业管理服务周末在岗人数不少于</w:t>
            </w:r>
            <w:r>
              <w:rPr>
                <w:rFonts w:hint="eastAsia" w:ascii="宋体" w:hAnsi="宋体" w:cs="宋体"/>
                <w:b/>
                <w:bCs/>
                <w:color w:val="000000"/>
                <w:sz w:val="18"/>
                <w:szCs w:val="18"/>
                <w:highlight w:val="none"/>
                <w:lang w:bidi="en-US"/>
              </w:rPr>
              <w:t xml:space="preserve">13人</w:t>
            </w:r>
            <w:r>
              <w:rPr>
                <w:rFonts w:hint="eastAsia" w:ascii="宋体" w:hAnsi="宋体" w:cs="宋体"/>
                <w:color w:val="000000"/>
                <w:sz w:val="18"/>
                <w:szCs w:val="18"/>
                <w:highlight w:val="none"/>
                <w:lang w:bidi="en-US"/>
              </w:rPr>
              <w:t xml:space="preserve">，报价中的“周末加班费”不得低于上述要求，并按照本项目合同履行期内的周末天数（52周/年）进行测算，否则做无效</w:t>
            </w:r>
            <w:r>
              <w:rPr>
                <w:rFonts w:hint="eastAsia" w:ascii="宋体" w:hAnsi="宋体" w:cs="宋体"/>
                <w:color w:val="000000"/>
                <w:sz w:val="18"/>
                <w:szCs w:val="18"/>
                <w:highlight w:val="none"/>
                <w:lang w:eastAsia="zh-CN" w:bidi="en-US"/>
              </w:rPr>
              <w:t xml:space="preserve">响应</w:t>
            </w:r>
            <w:r>
              <w:rPr>
                <w:rFonts w:hint="eastAsia" w:ascii="宋体" w:hAnsi="宋体" w:cs="宋体"/>
                <w:color w:val="000000"/>
                <w:sz w:val="18"/>
                <w:szCs w:val="18"/>
                <w:highlight w:val="none"/>
                <w:lang w:bidi="en-US"/>
              </w:rPr>
              <w:t xml:space="preserve">处理。</w:t>
            </w:r>
            <w:r>
              <w:rPr>
                <w:rFonts w:ascii="宋体" w:hAnsi="宋体" w:cs="宋体"/>
                <w:color w:val="000000"/>
                <w:sz w:val="18"/>
                <w:szCs w:val="18"/>
                <w:highlight w:val="none"/>
                <w:lang w:bidi="en-US"/>
              </w:rPr>
            </w:r>
            <w:r/>
          </w:p>
          <w:p>
            <w:pPr>
              <w:pStyle w:val="871"/>
              <w:jc w:val="left"/>
              <w:widowControl/>
              <w:rPr>
                <w:rFonts w:hint="eastAsia" w:ascii="宋体" w:hAnsi="宋体" w:cs="宋体"/>
                <w:b/>
                <w:bCs/>
                <w:color w:val="000000"/>
                <w:sz w:val="18"/>
                <w:szCs w:val="18"/>
                <w:highlight w:val="none"/>
                <w:lang w:val="en-US" w:eastAsia="zh-CN" w:bidi="en-US"/>
              </w:rPr>
            </w:pPr>
            <w:r>
              <w:rPr>
                <w:rFonts w:hint="eastAsia" w:ascii="宋体" w:hAnsi="宋体" w:cs="宋体"/>
                <w:color w:val="000000"/>
                <w:sz w:val="18"/>
                <w:szCs w:val="18"/>
                <w:highlight w:val="none"/>
                <w:lang w:bidi="en-US"/>
              </w:rPr>
              <w:t xml:space="preserve">参考计算公式：人员工资÷21.75天（平均月计薪天数）×2×人数×(</w:t>
            </w:r>
            <w:r>
              <w:rPr>
                <w:rFonts w:hint="eastAsia" w:ascii="宋体" w:hAnsi="宋体" w:cs="宋体"/>
                <w:b/>
                <w:bCs/>
                <w:color w:val="000000"/>
                <w:sz w:val="18"/>
                <w:szCs w:val="18"/>
                <w:highlight w:val="none"/>
                <w:lang w:bidi="en-US"/>
              </w:rPr>
              <w:t xml:space="preserve">52天/年</w:t>
            </w:r>
            <w:r>
              <w:rPr>
                <w:rFonts w:hint="eastAsia" w:ascii="宋体" w:hAnsi="宋体" w:cs="宋体"/>
                <w:color w:val="000000"/>
                <w:sz w:val="18"/>
                <w:szCs w:val="18"/>
                <w:highlight w:val="none"/>
                <w:lang w:bidi="en-US"/>
              </w:rPr>
              <w:t xml:space="preserve">）</w:t>
            </w:r>
            <w:r>
              <w:rPr>
                <w:rFonts w:hint="eastAsia" w:ascii="宋体" w:hAnsi="宋体" w:cs="宋体"/>
                <w:b/>
                <w:bCs/>
                <w:color w:val="000000"/>
                <w:sz w:val="18"/>
                <w:szCs w:val="18"/>
                <w:highlight w:val="none"/>
                <w:lang w:val="en-US" w:eastAsia="zh-CN" w:bidi="en-US"/>
              </w:rPr>
            </w:r>
            <w:r/>
          </w:p>
        </w:tc>
      </w:tr>
      <w:tr>
        <w:trPr>
          <w:trHeight w:val="424"/>
        </w:trPr>
        <w:tc>
          <w:tcPr>
            <w:tcW w:w="331"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4</w:t>
            </w:r>
            <w:r>
              <w:rPr>
                <w:rStyle w:val="881"/>
                <w:rFonts w:ascii="宋体" w:hAnsi="宋体" w:eastAsia="宋体" w:cs="宋体"/>
                <w:i w:val="0"/>
                <w:iCs w:val="0"/>
                <w:color w:val="000000"/>
                <w:sz w:val="18"/>
                <w:szCs w:val="18"/>
                <w:highlight w:val="none"/>
                <w:u w:val="none"/>
                <w:lang w:val="en-US" w:eastAsia="zh-CN"/>
              </w:rPr>
            </w:r>
            <w:r/>
          </w:p>
        </w:tc>
        <w:tc>
          <w:tcPr>
            <w:gridSpan w:val="7"/>
            <w:tcW w:w="9670" w:type="dxa"/>
            <w:vAlign w:val="center"/>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其他待遇费用</w:t>
            </w:r>
            <w:r>
              <w:rPr>
                <w:rStyle w:val="881"/>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人员福利</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国家强制性要求缴纳的或员工必须享有的福利待遇。</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5</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7"/>
            <w:tcW w:w="9670"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行政办公费</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办公用品费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培训费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交通费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通讯费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（5）</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服装费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526"/>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6</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7"/>
            <w:tcW w:w="9670"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工具耗材及物资装备折旧费</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970"/>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rPr>
              <w:suppressLineNumbers w:val="0"/>
            </w:pPr>
            <w:r>
              <w:rPr>
                <w:rFonts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color w:val="000000"/>
                <w:sz w:val="18"/>
                <w:szCs w:val="18"/>
                <w:highlight w:val="none"/>
                <w:lang w:bidi="en-US"/>
              </w:rPr>
              <w:t xml:space="preserve">中心用卫生耗材</w:t>
            </w:r>
            <w:r>
              <w:rPr>
                <w:rStyle w:val="881"/>
                <w:rFonts w:hint="eastAsia" w:ascii="宋体" w:hAnsi="宋体" w:eastAsia="宋体" w:cs="宋体"/>
                <w:i w:val="0"/>
                <w:iCs w:val="0"/>
                <w:color w:val="000000"/>
                <w:sz w:val="18"/>
                <w:szCs w:val="18"/>
                <w:highlight w:val="none"/>
                <w:u w:val="none"/>
                <w:lang w:val="en-US" w:eastAsia="zh-CN"/>
              </w:rPr>
            </w:r>
            <w:r/>
          </w:p>
        </w:tc>
        <w:tc>
          <w:tcPr>
            <w:gridSpan w:val="5"/>
            <w:tcW w:w="4944"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color w:val="000000"/>
                <w:sz w:val="18"/>
                <w:szCs w:val="18"/>
                <w:highlight w:val="none"/>
              </w:rPr>
              <w:t xml:space="preserve">中心用卫生耗材包括但不限于卫生卷纸、擦手纸、洗手液、香皂等。往年此项费用实际发生金额约1.2万元，供应商自行测算考虑到报价中。</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970"/>
        </w:trPr>
        <w:tc>
          <w:tcPr>
            <w:tcW w:w="331" w:type="dxa"/>
            <w:vAlign w:val="center"/>
            <w:textDirection w:val="lrTb"/>
            <w:noWrap w:val="false"/>
          </w:tcPr>
          <w:p>
            <w:pPr>
              <w:pStyle w:val="871"/>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物资装备折旧费</w:t>
            </w:r>
            <w:r>
              <w:rPr>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7</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color w:val="000000"/>
                <w:sz w:val="18"/>
                <w:szCs w:val="18"/>
                <w:highlight w:val="none"/>
                <w:lang w:bidi="en-US"/>
              </w:rPr>
              <w:t xml:space="preserve">垃圾清运、处理费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color w:val="000000"/>
                <w:sz w:val="18"/>
                <w:szCs w:val="18"/>
                <w:highlight w:val="none"/>
              </w:rPr>
              <w:t xml:space="preserve">往年此项费用实际发生金额约0.6万元，供应商自行测算考虑到报价中。</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8</w:t>
            </w:r>
            <w:r>
              <w:rPr>
                <w:rStyle w:val="881"/>
                <w:rFonts w:ascii="宋体" w:hAnsi="宋体" w:eastAsia="宋体" w:cs="宋体"/>
                <w:b/>
                <w:bCs/>
                <w:i w:val="0"/>
                <w:iCs w:val="0"/>
                <w:color w:val="000000"/>
                <w:sz w:val="18"/>
                <w:szCs w:val="18"/>
                <w:highlight w:val="none"/>
                <w:u w:val="none"/>
                <w:lang w:val="en-US" w:eastAsia="zh-CN"/>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管理费</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9</w:t>
            </w:r>
            <w:r>
              <w:rPr>
                <w:rStyle w:val="881"/>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利润</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42"/>
        </w:trPr>
        <w:tc>
          <w:tcPr>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10</w:t>
            </w:r>
            <w:r>
              <w:rPr>
                <w:rStyle w:val="881"/>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法定税费</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tcPr>
          <w:p>
            <w:pPr>
              <w:pStyle w:val="871"/>
              <w:jc w:val="left"/>
              <w:keepLines w:val="0"/>
              <w:keepNext w:val="0"/>
              <w:widowControl/>
              <w:rPr>
                <w:rFonts w:ascii="宋体" w:hAnsi="宋体" w:eastAsia="宋体" w:cs="宋体"/>
                <w:b w:val="0"/>
                <w:bCs w:val="0"/>
                <w:i w:val="0"/>
                <w:iCs w:val="0"/>
                <w:color w:val="000000"/>
                <w:sz w:val="18"/>
                <w:szCs w:val="18"/>
                <w:highlight w:val="none"/>
                <w:u w:val="none"/>
                <w:lang w:val="en-US" w:eastAsia="zh-CN"/>
              </w:rPr>
              <w:suppressLineNumbers w:val="0"/>
            </w:pPr>
            <w:r>
              <w:rPr>
                <w:rFonts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tcPr>
          <w:p>
            <w:pPr>
              <w:pStyle w:val="871"/>
              <w:jc w:val="left"/>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填报税费</w:t>
            </w:r>
            <w:r>
              <w:rPr>
                <w:rStyle w:val="881"/>
                <w:rFonts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11</w:t>
            </w:r>
            <w:r>
              <w:rPr>
                <w:rStyle w:val="881"/>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其他费用</w:t>
            </w:r>
            <w:r>
              <w:rPr>
                <w:rStyle w:val="881"/>
                <w:rFonts w:ascii="宋体" w:hAnsi="宋体" w:eastAsia="宋体" w:cs="宋体"/>
                <w:b/>
                <w:bCs/>
                <w:i w:val="0"/>
                <w:iCs w:val="0"/>
                <w:color w:val="000000"/>
                <w:sz w:val="18"/>
                <w:szCs w:val="18"/>
                <w:highlight w:val="none"/>
                <w:u w:val="none"/>
                <w:lang w:val="en-US" w:eastAsia="zh-CN"/>
              </w:rPr>
            </w:r>
            <w:r/>
          </w:p>
        </w:tc>
        <w:tc>
          <w:tcPr>
            <w:gridSpan w:val="5"/>
            <w:tcW w:w="4944" w:type="dxa"/>
            <w:vAlign w:val="center"/>
            <w:textDirection w:val="lrTb"/>
            <w:noWrap/>
          </w:tcPr>
          <w:p>
            <w:pPr>
              <w:pStyle w:val="87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ar-SA"/>
              </w:rPr>
            </w:r>
            <w:r/>
          </w:p>
        </w:tc>
        <w:tc>
          <w:tcPr>
            <w:tcW w:w="1519" w:type="dxa"/>
            <w:vAlign w:val="center"/>
            <w:textDirection w:val="lrTb"/>
            <w:noWrap/>
          </w:tcPr>
          <w:p>
            <w:pPr>
              <w:pStyle w:val="871"/>
              <w:jc w:val="left"/>
              <w:keepLines w:val="0"/>
              <w:keepNext w:val="0"/>
              <w:widowControl/>
              <w:rPr>
                <w:rStyle w:val="881"/>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bidi="ar-SA"/>
              </w:rPr>
              <w:t xml:space="preserve">供应商认为可能发生的其他费用。</w:t>
            </w:r>
            <w:r>
              <w:rPr>
                <w:rStyle w:val="881"/>
                <w:rFonts w:hint="eastAsia" w:ascii="宋体" w:hAnsi="宋体" w:eastAsia="宋体" w:cs="宋体"/>
                <w:b/>
                <w:bCs/>
                <w:i w:val="0"/>
                <w:iCs w:val="0"/>
                <w:color w:val="000000"/>
                <w:sz w:val="18"/>
                <w:szCs w:val="18"/>
                <w:highlight w:val="none"/>
                <w:u w:val="none"/>
                <w:lang w:val="en-US" w:eastAsia="zh-CN"/>
              </w:rPr>
            </w:r>
            <w:r/>
          </w:p>
        </w:tc>
      </w:tr>
      <w:tr>
        <w:trPr>
          <w:trHeight w:val="549"/>
        </w:trPr>
        <w:tc>
          <w:tcPr>
            <w:tcW w:w="331" w:type="dxa"/>
            <w:vAlign w:val="center"/>
            <w:textDirection w:val="lrTb"/>
            <w:noWrap w:val="false"/>
          </w:tcPr>
          <w:p>
            <w:pPr>
              <w:pStyle w:val="871"/>
              <w:jc w:val="center"/>
              <w:widowControl w:val="off"/>
              <w:rPr>
                <w:rStyle w:val="881"/>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12</w:t>
            </w:r>
            <w:r>
              <w:rPr>
                <w:rStyle w:val="881"/>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总价（元）</w:t>
            </w:r>
            <w:r>
              <w:rPr>
                <w:rFonts w:hint="eastAsia" w:ascii="宋体" w:hAnsi="宋体" w:eastAsia="宋体" w:cs="宋体"/>
                <w:b/>
                <w:bCs/>
                <w:color w:val="000000"/>
                <w:sz w:val="18"/>
                <w:szCs w:val="18"/>
                <w:highlight w:val="none"/>
                <w:u w:val="none"/>
                <w:lang w:val="en-US" w:eastAsia="zh-CN"/>
              </w:rPr>
            </w:r>
            <w:r/>
          </w:p>
        </w:tc>
        <w:tc>
          <w:tcPr>
            <w:gridSpan w:val="6"/>
            <w:tcW w:w="809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r>
      <w:tr>
        <w:trPr>
          <w:trHeight w:val="881"/>
        </w:trPr>
        <w:tc>
          <w:tcPr>
            <w:gridSpan w:val="8"/>
            <w:tcW w:w="10356" w:type="dxa"/>
            <w:vAlign w:val="center"/>
            <w:textDirection w:val="lrTb"/>
            <w:noWrap w:val="false"/>
          </w:tcPr>
          <w:p>
            <w:pPr>
              <w:pStyle w:val="871"/>
              <w:jc w:val="left"/>
              <w:widowControl w:val="off"/>
              <w:rPr>
                <w:rStyle w:val="881"/>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highlight w:val="none"/>
                <w:u w:val="none"/>
                <w:lang w:val="en-US" w:eastAsia="zh-CN" w:bidi="ar-SA"/>
              </w:rPr>
              <w:t xml:space="preserve">（其他费用可以为“零”但不得为负数）</w:t>
            </w:r>
            <w:r>
              <w:rPr>
                <w:rFonts w:hint="eastAsia" w:ascii="宋体" w:hAnsi="宋体" w:eastAsia="宋体" w:cs="宋体"/>
                <w:b/>
                <w:bCs/>
                <w:i w:val="0"/>
                <w:iCs w:val="0"/>
                <w:color w:val="000000"/>
                <w:sz w:val="18"/>
                <w:szCs w:val="18"/>
                <w:highlight w:val="none"/>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4</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《磋商报价明细表》“总</w:t>
            </w:r>
            <w:r>
              <w:rPr>
                <w:rFonts w:hint="eastAsia" w:ascii="宋体" w:hAnsi="宋体" w:eastAsia="宋体" w:cs="宋体"/>
                <w:b/>
                <w:bCs/>
                <w:i w:val="0"/>
                <w:iCs w:val="0"/>
                <w:color w:val="000000"/>
                <w:sz w:val="18"/>
                <w:szCs w:val="18"/>
                <w:highlight w:val="none"/>
                <w:u w:val="none"/>
                <w:lang w:val="en-US" w:eastAsia="zh-CN" w:bidi="ar"/>
              </w:rPr>
              <w:t xml:space="preserve">价</w:t>
            </w:r>
            <w:r>
              <w:rPr>
                <w:rFonts w:hint="eastAsia" w:ascii="宋体" w:hAnsi="宋体" w:eastAsia="宋体" w:cs="宋体"/>
                <w:b/>
                <w:bCs/>
                <w:color w:val="000000"/>
                <w:sz w:val="18"/>
                <w:szCs w:val="18"/>
                <w:highlight w:val="none"/>
                <w:u w:val="none"/>
                <w:lang w:val="en-US" w:eastAsia="zh-CN"/>
              </w:rPr>
              <w:t xml:space="preserve">”应当与《磋商报价表》中“总报价”一致。（5）此表中所有数值保留小数点后两位进行计算。</w:t>
            </w:r>
            <w:r>
              <w:rPr>
                <w:rStyle w:val="881"/>
                <w:rFonts w:ascii="宋体" w:hAnsi="宋体" w:eastAsia="宋体" w:cs="宋体"/>
                <w:b/>
                <w:bCs/>
                <w:i w:val="0"/>
                <w:iCs w:val="0"/>
                <w:color w:val="000000"/>
                <w:sz w:val="18"/>
                <w:szCs w:val="18"/>
                <w:highlight w:val="none"/>
                <w:u w:val="none"/>
                <w:lang w:val="en-US" w:eastAsia="zh-CN" w:bidi="ar-SA"/>
              </w:rPr>
            </w:r>
            <w:r/>
          </w:p>
        </w:tc>
      </w:tr>
    </w:tbl>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磋商报价明细表（采购包2）</w:t>
      </w:r>
      <w:r>
        <w:rPr>
          <w:rFonts w:hint="eastAsia" w:ascii="方正小标宋简体" w:hAnsi="方正小标宋简体" w:eastAsia="方正小标宋简体" w:cs="方正小标宋简体"/>
          <w:color w:val="000000"/>
          <w:sz w:val="32"/>
          <w:szCs w:val="32"/>
          <w:highlight w:val="none"/>
          <w:lang w:val="en-US" w:eastAsia="zh-CN"/>
        </w:rPr>
      </w:r>
      <w:r/>
    </w:p>
    <w:p>
      <w:pPr>
        <w:pStyle w:val="871"/>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供应商名称：（加盖电子公章）</w:t>
      </w:r>
      <w:r>
        <w:rPr>
          <w:rFonts w:hint="eastAsia"/>
          <w:color w:val="000000"/>
          <w:sz w:val="24"/>
          <w:szCs w:val="24"/>
          <w:highlight w:val="none"/>
          <w:lang w:val="en-US" w:eastAsia="zh-CN"/>
        </w:rPr>
      </w:r>
      <w:r/>
    </w:p>
    <w:p>
      <w:pPr>
        <w:pStyle w:val="871"/>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项目名称：</w:t>
      </w:r>
      <w:r>
        <w:rPr>
          <w:rFonts w:hint="eastAsia"/>
          <w:color w:val="000000"/>
          <w:sz w:val="24"/>
          <w:szCs w:val="24"/>
          <w:highlight w:val="none"/>
          <w:lang w:val="en-US" w:eastAsia="zh-CN"/>
        </w:rPr>
      </w:r>
      <w:r/>
    </w:p>
    <w:p>
      <w:pPr>
        <w:pStyle w:val="871"/>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项目编号：</w:t>
      </w:r>
      <w:r>
        <w:rPr>
          <w:rFonts w:hint="eastAsia"/>
          <w:color w:val="000000"/>
          <w:sz w:val="24"/>
          <w:szCs w:val="24"/>
          <w:highlight w:val="none"/>
          <w:lang w:val="en-US" w:eastAsia="zh-CN"/>
        </w:rPr>
      </w:r>
      <w:r/>
    </w:p>
    <w:tbl>
      <w:tblPr>
        <w:tblW w:w="51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序号</w:t>
            </w:r>
            <w:r>
              <w:rPr>
                <w:rStyle w:val="881"/>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分项名称</w:t>
            </w:r>
            <w:r>
              <w:rPr>
                <w:rStyle w:val="881"/>
                <w:rFonts w:hint="eastAsia" w:ascii="宋体" w:hAnsi="宋体" w:eastAsia="宋体" w:cs="宋体"/>
                <w:b/>
                <w:bCs/>
                <w:i w:val="0"/>
                <w:iCs w:val="0"/>
                <w:color w:val="000000"/>
                <w:sz w:val="18"/>
                <w:szCs w:val="18"/>
                <w:highlight w:val="none"/>
                <w:u w:val="none"/>
                <w:lang w:val="en-US" w:eastAsia="zh-CN" w:bidi="ar-SA"/>
              </w:rPr>
            </w:r>
            <w:r/>
          </w:p>
        </w:tc>
        <w:tc>
          <w:tcPr>
            <w:tcW w:w="302"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Style w:val="881"/>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881"/>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color w:val="000000"/>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color w:val="000000"/>
                <w:highlight w:val="none"/>
                <w:lang w:val="en-US" w:eastAsia="zh-CN"/>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Style w:val="881"/>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ascii="宋体" w:hAnsi="宋体" w:eastAsia="宋体" w:cs="宋体"/>
                <w:b/>
                <w:bCs/>
                <w:i w:val="0"/>
                <w:iCs w:val="0"/>
                <w:color w:val="000000"/>
                <w:sz w:val="18"/>
                <w:szCs w:val="18"/>
                <w:highlight w:val="none"/>
                <w:u w:val="none"/>
                <w:lang w:val="en-US" w:eastAsia="zh-CN"/>
              </w:rPr>
            </w:r>
            <w:r/>
          </w:p>
        </w:tc>
        <w:tc>
          <w:tcPr>
            <w:tcW w:w="1519"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备注</w:t>
            </w:r>
            <w:r>
              <w:rPr>
                <w:rStyle w:val="881"/>
                <w:rFonts w:hint="eastAsia" w:ascii="宋体" w:hAnsi="宋体" w:eastAsia="宋体" w:cs="宋体"/>
                <w:b/>
                <w:bCs/>
                <w:i w:val="0"/>
                <w:iCs w:val="0"/>
                <w:color w:val="000000"/>
                <w:sz w:val="18"/>
                <w:szCs w:val="18"/>
                <w:highlight w:val="none"/>
                <w:u w:val="none"/>
                <w:lang w:val="en-US" w:eastAsia="zh-CN" w:bidi="ar-SA"/>
              </w:rPr>
            </w:r>
            <w:r/>
          </w:p>
        </w:tc>
      </w:tr>
      <w:tr>
        <w:trPr>
          <w:trHeight w:val="382"/>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71"/>
              <w:jc w:val="left"/>
              <w:keepLines w:val="0"/>
              <w:keepNext w:val="0"/>
              <w:widowControl/>
              <w:rPr>
                <w:rStyle w:val="881"/>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拟投入的人员不得低于2</w:t>
            </w:r>
            <w:r>
              <w:rPr>
                <w:rFonts w:hint="eastAsia" w:ascii="宋体" w:hAnsi="宋体" w:eastAsia="宋体" w:cs="宋体"/>
                <w:b/>
                <w:bCs/>
                <w:i w:val="0"/>
                <w:iCs w:val="0"/>
                <w:color w:val="000000"/>
                <w:sz w:val="18"/>
                <w:szCs w:val="18"/>
                <w:highlight w:val="none"/>
                <w:u w:val="none"/>
                <w:lang w:val="en-US" w:eastAsia="zh-CN"/>
              </w:rPr>
              <w:t xml:space="preserve">2人</w:t>
            </w:r>
            <w:r>
              <w:rPr>
                <w:rFonts w:hint="eastAsia" w:ascii="宋体" w:hAnsi="宋体" w:eastAsia="宋体" w:cs="宋体"/>
                <w:b w:val="0"/>
                <w:bCs w:val="0"/>
                <w:i w:val="0"/>
                <w:iCs w:val="0"/>
                <w:color w:val="000000"/>
                <w:sz w:val="18"/>
                <w:szCs w:val="18"/>
                <w:highlight w:val="none"/>
                <w:u w:val="none"/>
                <w:lang w:val="en-US" w:eastAsia="zh-CN"/>
              </w:rPr>
              <w:t xml:space="preserve">，人员工资不得低于南京市最低工资标准，供应商须在《磋商报价明细表》中按照采购需求中物业服务人员岗位分别填报员工工资，否则做无效响应处理。</w:t>
            </w:r>
            <w:r>
              <w:rPr>
                <w:rStyle w:val="881"/>
                <w:rFonts w:hint="eastAsia" w:ascii="Times New Roman" w:hAnsi="Times New Roman" w:eastAsia="宋体" w:cs="Times New Roman"/>
                <w:color w:val="000000"/>
                <w:sz w:val="21"/>
                <w:szCs w:val="21"/>
                <w:highlight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81"/>
                <w:rFonts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1347"/>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2</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71"/>
              <w:jc w:val="left"/>
              <w:widowControl w:val="off"/>
              <w:rPr>
                <w:rFonts w:hint="eastAsia"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社保公积金</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rFonts w:hint="eastAsia" w:ascii="宋体" w:hAnsi="宋体" w:eastAsia="宋体" w:cs="宋体"/>
                <w:b w:val="0"/>
                <w:bCs w:val="0"/>
                <w:i w:val="0"/>
                <w:iCs w:val="0"/>
                <w:color w:val="000000"/>
                <w:sz w:val="18"/>
                <w:szCs w:val="18"/>
                <w:highlight w:val="none"/>
                <w:u w:val="none"/>
                <w:lang w:val="en-US" w:eastAsia="zh-CN"/>
              </w:rPr>
            </w:r>
            <w:r/>
          </w:p>
          <w:p>
            <w:pPr>
              <w:pStyle w:val="871"/>
              <w:jc w:val="left"/>
              <w:keepLines w:val="0"/>
              <w:keepNext w:val="0"/>
              <w:widowControl/>
              <w:rPr>
                <w:rFonts w:hint="eastAsia"/>
                <w:color w:val="000000"/>
                <w:highlight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highlight w:val="none"/>
                <w:u w:val="none"/>
                <w:lang w:val="en-US" w:eastAsia="zh-CN"/>
              </w:rPr>
              <w:t xml:space="preserve">18人</w:t>
            </w:r>
            <w:r>
              <w:rPr>
                <w:rFonts w:hint="eastAsia" w:ascii="宋体" w:hAnsi="宋体" w:eastAsia="宋体" w:cs="宋体"/>
                <w:b w:val="0"/>
                <w:bCs w:val="0"/>
                <w:i w:val="0"/>
                <w:iCs w:val="0"/>
                <w:color w:val="000000"/>
                <w:sz w:val="18"/>
                <w:szCs w:val="18"/>
                <w:highlight w:val="none"/>
                <w:u w:val="none"/>
                <w:lang w:val="en-US" w:eastAsia="zh-CN"/>
              </w:rPr>
              <w:t xml:space="preserve">（不包含享受社保公积金减免政策人员、退休返聘人员等）</w:t>
            </w:r>
            <w:r>
              <w:rPr>
                <w:rFonts w:hint="eastAsia"/>
                <w:color w:val="000000"/>
                <w:highlight w:val="none"/>
                <w:lang w:val="en-US" w:eastAsia="zh-CN"/>
              </w:rPr>
            </w:r>
            <w:r/>
          </w:p>
        </w:tc>
      </w:tr>
      <w:tr>
        <w:trPr>
          <w:trHeight w:val="415"/>
        </w:trPr>
        <w:tc>
          <w:tcPr>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2.1</w:t>
            </w:r>
            <w:r>
              <w:rPr>
                <w:rStyle w:val="881"/>
                <w:rFonts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社会保险</w:t>
            </w: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71"/>
              <w:jc w:val="left"/>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社保费用不得低于南京市最低标准，否则做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81"/>
                <w:rFonts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36"/>
        </w:trPr>
        <w:tc>
          <w:tcPr>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5"/>
        </w:trPr>
        <w:tc>
          <w:tcPr>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383"/>
        </w:trPr>
        <w:tc>
          <w:tcPr>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bidi="ar-SA"/>
              </w:rPr>
              <w:suppressLineNumbers w:val="0"/>
            </w:pPr>
            <w:r>
              <w:rPr>
                <w:rStyle w:val="881"/>
                <w:rFonts w:hint="eastAsia" w:ascii="宋体" w:hAnsi="宋体" w:cs="宋体"/>
                <w:b/>
                <w:bCs/>
                <w:i w:val="0"/>
                <w:iCs w:val="0"/>
                <w:color w:val="000000"/>
                <w:sz w:val="18"/>
                <w:szCs w:val="18"/>
                <w:highlight w:val="none"/>
                <w:u w:val="none"/>
                <w:lang w:val="en-US" w:eastAsia="zh-CN" w:bidi="ar-SA"/>
              </w:rPr>
              <w:t xml:space="preserve">2.2</w:t>
            </w:r>
            <w:r>
              <w:rPr>
                <w:rStyle w:val="881"/>
                <w:rFonts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highlight w:val="none"/>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highlight w:val="none"/>
                <w:u w:val="none"/>
                <w:lang w:val="en-US" w:eastAsia="zh-CN"/>
              </w:rPr>
              <w:t xml:space="preserve">须测算在公积金报价中，</w:t>
            </w:r>
            <w:r>
              <w:rPr>
                <w:rFonts w:hint="eastAsia" w:ascii="宋体" w:hAnsi="宋体" w:eastAsia="宋体" w:cs="宋体"/>
                <w:i w:val="0"/>
                <w:iCs w:val="0"/>
                <w:color w:val="000000"/>
                <w:sz w:val="18"/>
                <w:szCs w:val="18"/>
                <w:highlight w:val="none"/>
                <w:u w:val="none"/>
                <w:lang w:val="en-US" w:eastAsia="zh-CN"/>
              </w:rPr>
              <w:t xml:space="preserve">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6"/>
        </w:trPr>
        <w:tc>
          <w:tcPr>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16"/>
        </w:trPr>
        <w:tc>
          <w:tcPr>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8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47"/>
        </w:trPr>
        <w:tc>
          <w:tcPr>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8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24"/>
        </w:trPr>
        <w:tc>
          <w:tcPr>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8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24"/>
        </w:trPr>
        <w:tc>
          <w:tcPr>
            <w:tcW w:w="331" w:type="dxa"/>
            <w:vAlign w:val="center"/>
            <w:textDirection w:val="lrTb"/>
            <w:noWrap w:val="false"/>
          </w:tcPr>
          <w:p>
            <w:pPr>
              <w:pStyle w:val="871"/>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3</w:t>
            </w:r>
            <w:r>
              <w:rPr>
                <w:rFonts w:ascii="宋体" w:hAnsi="宋体" w:cs="宋体"/>
                <w:i w:val="0"/>
                <w:iCs w:val="0"/>
                <w:color w:val="000000"/>
                <w:sz w:val="18"/>
                <w:szCs w:val="18"/>
                <w:highlight w:val="none"/>
                <w:u w:val="none"/>
                <w:lang w:val="en-US" w:eastAsia="zh-CN"/>
              </w:rPr>
            </w:r>
            <w:r/>
          </w:p>
        </w:tc>
        <w:tc>
          <w:tcPr>
            <w:gridSpan w:val="7"/>
            <w:tcW w:w="9670"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法定节假日及周末加班</w:t>
            </w:r>
            <w:r>
              <w:rPr>
                <w:rFonts w:hint="eastAsia" w:ascii="宋体" w:hAnsi="宋体" w:eastAsia="宋体" w:cs="宋体"/>
                <w:i w:val="0"/>
                <w:iCs w:val="0"/>
                <w:color w:val="000000"/>
                <w:sz w:val="18"/>
                <w:szCs w:val="18"/>
                <w:highlight w:val="none"/>
                <w:u w:val="none"/>
                <w:lang w:val="en-US" w:eastAsia="zh-CN"/>
              </w:rPr>
            </w:r>
            <w:r/>
          </w:p>
        </w:tc>
      </w:tr>
      <w:tr>
        <w:trPr>
          <w:trHeight w:val="239"/>
        </w:trPr>
        <w:tc>
          <w:tcPr>
            <w:tcW w:w="331" w:type="dxa"/>
            <w:vAlign w:val="center"/>
            <w:vMerge w:val="restart"/>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3.1</w:t>
            </w:r>
            <w:r>
              <w:rPr>
                <w:rStyle w:val="881"/>
                <w:rFonts w:ascii="宋体" w:hAnsi="宋体" w:eastAsia="宋体" w:cs="宋体"/>
                <w:b/>
                <w:bCs/>
                <w:i w:val="0"/>
                <w:iCs w:val="0"/>
                <w:color w:val="000000"/>
                <w:sz w:val="18"/>
                <w:szCs w:val="18"/>
                <w:highlight w:val="none"/>
                <w:u w:val="none"/>
                <w:lang w:val="en-US" w:eastAsia="zh-CN"/>
              </w:rPr>
            </w:r>
            <w:r/>
          </w:p>
        </w:tc>
        <w:tc>
          <w:tcPr>
            <w:tcW w:w="761" w:type="dxa"/>
            <w:vAlign w:val="center"/>
            <w:vMerge w:val="restart"/>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法定节假日人员加班费</w:t>
            </w:r>
            <w:r>
              <w:rPr>
                <w:rFonts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t xml:space="preserve">人数</w:t>
            </w:r>
            <w:r>
              <w:rPr>
                <w:rStyle w:val="881"/>
                <w:rFonts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br w:type="textWrapping" w:clear="all"/>
            </w:r>
            <w:r>
              <w:rPr>
                <w:rFonts w:hint="eastAsia" w:ascii="宋体" w:hAnsi="宋体" w:eastAsia="宋体" w:cs="宋体"/>
                <w:b w:val="0"/>
                <w:bCs w:val="0"/>
                <w:i w:val="0"/>
                <w:iCs w:val="0"/>
                <w:color w:val="000000"/>
                <w:sz w:val="18"/>
                <w:szCs w:val="18"/>
                <w:highlight w:val="none"/>
                <w:u w:val="none"/>
                <w:lang w:val="en-US" w:eastAsia="zh-CN"/>
              </w:rPr>
              <w:t xml:space="preserve">（元/</w:t>
            </w:r>
            <w:r>
              <w:rPr>
                <w:rFonts w:hint="eastAsia" w:ascii="宋体" w:hAnsi="宋体" w:cs="宋体"/>
                <w:b w:val="0"/>
                <w:bCs w:val="0"/>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月）</w:t>
            </w:r>
            <w:r>
              <w:rPr>
                <w:rStyle w:val="881"/>
                <w:rFonts w:hint="eastAsia" w:ascii="宋体" w:hAnsi="宋体" w:eastAsia="宋体" w:cs="宋体"/>
                <w:b w:val="0"/>
                <w:bCs w:val="0"/>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法定节假日天数</w:t>
            </w:r>
            <w:r>
              <w:rPr>
                <w:rStyle w:val="881"/>
                <w:rFonts w:ascii="宋体" w:hAnsi="宋体" w:eastAsia="宋体" w:cs="宋体"/>
                <w:b w:val="0"/>
                <w:bCs w:val="0"/>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ascii="宋体" w:hAnsi="宋体" w:eastAsia="宋体" w:cs="宋体"/>
                <w:b w:val="0"/>
                <w:bCs w:val="0"/>
                <w:i w:val="0"/>
                <w:iCs w:val="0"/>
                <w:color w:val="000000"/>
                <w:sz w:val="18"/>
                <w:szCs w:val="18"/>
                <w:highlight w:val="none"/>
                <w:u w:val="none"/>
                <w:lang w:val="en-US" w:eastAsia="zh-CN" w:bidi="ar-SA"/>
              </w:rPr>
              <w:suppressLineNumbers w:val="0"/>
            </w:pPr>
            <w:r>
              <w:rPr>
                <w:rStyle w:val="881"/>
                <w:rFonts w:hint="eastAsia" w:ascii="宋体" w:hAnsi="宋体" w:eastAsia="宋体" w:cs="宋体"/>
                <w:b w:val="0"/>
                <w:bCs w:val="0"/>
                <w:i w:val="0"/>
                <w:iCs w:val="0"/>
                <w:color w:val="000000"/>
                <w:sz w:val="18"/>
                <w:szCs w:val="18"/>
                <w:highlight w:val="none"/>
                <w:u w:val="none"/>
                <w:lang w:val="en-US" w:eastAsia="zh-CN" w:bidi="ar-SA"/>
              </w:rPr>
              <w:t xml:space="preserve">分项小计（元）</w:t>
            </w:r>
            <w:r>
              <w:rPr>
                <w:rStyle w:val="881"/>
                <w:rFonts w:ascii="宋体" w:hAnsi="宋体" w:eastAsia="宋体" w:cs="宋体"/>
                <w:b w:val="0"/>
                <w:bCs w:val="0"/>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cs="宋体"/>
                <w:b w:val="0"/>
                <w:bCs w:val="0"/>
                <w:i w:val="0"/>
                <w:iCs w:val="0"/>
                <w:color w:val="000000"/>
                <w:sz w:val="18"/>
                <w:szCs w:val="18"/>
                <w:highlight w:val="none"/>
                <w:u w:val="none"/>
                <w:lang w:val="en-US" w:eastAsia="zh-CN"/>
              </w:rPr>
              <w:t xml:space="preserve">费用计算公式</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Style w:val="881"/>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highlight w:val="none"/>
                <w:u w:val="none"/>
                <w:lang w:val="en-US" w:eastAsia="zh-CN"/>
              </w:rPr>
              <w:t xml:space="preserve">13人</w:t>
            </w:r>
            <w:r>
              <w:rPr>
                <w:rFonts w:hint="eastAsia" w:ascii="宋体" w:hAnsi="宋体" w:eastAsia="宋体" w:cs="宋体"/>
                <w:i w:val="0"/>
                <w:iCs w:val="0"/>
                <w:color w:val="000000"/>
                <w:sz w:val="18"/>
                <w:szCs w:val="18"/>
                <w:highlight w:val="none"/>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81"/>
                <w:rFonts w:ascii="宋体" w:hAnsi="宋体" w:eastAsia="宋体" w:cs="宋体"/>
                <w:i w:val="0"/>
                <w:iCs w:val="0"/>
                <w:color w:val="000000"/>
                <w:sz w:val="18"/>
                <w:szCs w:val="18"/>
                <w:highlight w:val="none"/>
                <w:u w:val="none"/>
                <w:lang w:val="en-US" w:eastAsia="zh-CN"/>
              </w:rPr>
            </w:r>
            <w:r/>
          </w:p>
        </w:tc>
      </w:tr>
      <w:tr>
        <w:trPr>
          <w:trHeight w:val="517"/>
        </w:trPr>
        <w:tc>
          <w:tcPr>
            <w:tcW w:w="331" w:type="dxa"/>
            <w:vAlign w:val="center"/>
            <w:vMerge w:val="continue"/>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761" w:type="dxa"/>
            <w:vAlign w:val="center"/>
            <w:vMerge w:val="continue"/>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Style w:val="881"/>
                <w:rFonts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highlight w:val="none"/>
                <w:u w:val="none"/>
                <w:lang w:val="en-US" w:eastAsia="zh-CN"/>
              </w:rPr>
              <w:t xml:space="preserve">合同履行期内的法定节假日天数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rPr>
              <w:t xml:space="preserve">13天</w:t>
            </w:r>
            <w:r>
              <w:rPr>
                <w:rFonts w:hint="eastAsia" w:ascii="宋体" w:hAnsi="宋体" w:cs="宋体"/>
                <w:b/>
                <w:bCs/>
                <w:i w:val="0"/>
                <w:iCs w:val="0"/>
                <w:color w:val="000000"/>
                <w:sz w:val="18"/>
                <w:szCs w:val="18"/>
                <w:highlight w:val="none"/>
                <w:u w:val="none"/>
                <w:lang w:val="en-US" w:eastAsia="zh-CN"/>
              </w:rPr>
              <w:t xml:space="preserve">/年）</w:t>
            </w:r>
            <w:r>
              <w:rPr>
                <w:rFonts w:hint="eastAsia" w:ascii="宋体" w:hAnsi="宋体" w:eastAsia="宋体" w:cs="宋体"/>
                <w:i w:val="0"/>
                <w:iCs w:val="0"/>
                <w:color w:val="000000"/>
                <w:sz w:val="18"/>
                <w:szCs w:val="18"/>
                <w:highlight w:val="none"/>
                <w:u w:val="none"/>
                <w:lang w:val="en-US" w:eastAsia="zh-CN"/>
              </w:rPr>
            </w:r>
            <w:r/>
          </w:p>
        </w:tc>
      </w:tr>
      <w:tr>
        <w:trPr>
          <w:trHeight w:val="517"/>
        </w:trPr>
        <w:tc>
          <w:tcPr>
            <w:tcW w:w="33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761" w:type="dxa"/>
            <w:vAlign w:val="center"/>
            <w:textDirection w:val="lrTb"/>
            <w:noWrap w:val="false"/>
          </w:tcPr>
          <w:p>
            <w:pPr>
              <w:pStyle w:val="871"/>
              <w:jc w:val="center"/>
              <w:widowControl/>
              <w:rPr>
                <w:rFonts w:ascii="宋体" w:hAnsi="宋体" w:cs="宋体"/>
                <w:b/>
                <w:bCs/>
                <w:color w:val="000000"/>
                <w:sz w:val="18"/>
                <w:szCs w:val="18"/>
                <w:highlight w:val="none"/>
                <w:lang w:val="en-US" w:eastAsia="zh-CN" w:bidi="en-US"/>
              </w:rPr>
            </w:pPr>
            <w:r>
              <w:rPr>
                <w:rFonts w:hint="eastAsia" w:ascii="宋体" w:hAnsi="宋体" w:cs="宋体"/>
                <w:b/>
                <w:bCs/>
                <w:color w:val="000000"/>
                <w:sz w:val="18"/>
                <w:szCs w:val="18"/>
                <w:highlight w:val="none"/>
              </w:rPr>
              <w:t xml:space="preserve">周末加班费</w:t>
            </w:r>
            <w:r>
              <w:rPr>
                <w:rFonts w:ascii="宋体" w:hAnsi="宋体" w:cs="宋体"/>
                <w:b/>
                <w:bCs/>
                <w:color w:val="000000"/>
                <w:sz w:val="18"/>
                <w:szCs w:val="18"/>
                <w:highlight w:val="none"/>
                <w:lang w:val="en-US" w:eastAsia="zh-CN" w:bidi="en-US"/>
              </w:rPr>
            </w:r>
            <w:r/>
          </w:p>
        </w:tc>
        <w:tc>
          <w:tcPr>
            <w:tcW w:w="302" w:type="dxa"/>
            <w:vAlign w:val="center"/>
            <w:textDirection w:val="lrTb"/>
            <w:noWrap w:val="false"/>
          </w:tcPr>
          <w:p>
            <w:pPr>
              <w:pStyle w:val="871"/>
              <w:jc w:val="left"/>
              <w:widowControl/>
              <w:rPr>
                <w:rFonts w:ascii="宋体" w:hAnsi="宋体" w:cs="宋体"/>
                <w:b/>
                <w:bCs/>
                <w:color w:val="000000"/>
                <w:sz w:val="18"/>
                <w:szCs w:val="18"/>
                <w:highlight w:val="none"/>
                <w:lang w:val="en-US" w:eastAsia="zh-CN" w:bidi="en-US"/>
              </w:rPr>
            </w:pPr>
            <w:r>
              <w:rPr>
                <w:rFonts w:ascii="宋体" w:hAnsi="宋体" w:cs="宋体"/>
                <w:b/>
                <w:bCs/>
                <w:color w:val="000000"/>
                <w:sz w:val="18"/>
                <w:szCs w:val="18"/>
                <w:highlight w:val="none"/>
                <w:lang w:val="en-US" w:eastAsia="zh-CN" w:bidi="en-US"/>
              </w:rPr>
            </w:r>
            <w:r/>
          </w:p>
        </w:tc>
        <w:tc>
          <w:tcPr>
            <w:tcW w:w="482" w:type="dxa"/>
            <w:vAlign w:val="center"/>
            <w:textDirection w:val="lrTb"/>
            <w:noWrap w:val="false"/>
          </w:tcPr>
          <w:p>
            <w:pPr>
              <w:pStyle w:val="871"/>
              <w:jc w:val="left"/>
              <w:widowControl/>
              <w:rPr>
                <w:rFonts w:hint="eastAsia" w:ascii="宋体" w:hAnsi="宋体" w:cs="宋体"/>
                <w:b/>
                <w:bCs/>
                <w:color w:val="000000"/>
                <w:sz w:val="18"/>
                <w:szCs w:val="18"/>
                <w:highlight w:val="none"/>
                <w:lang w:val="en-US" w:eastAsia="zh-CN" w:bidi="en-US"/>
              </w:rPr>
            </w:pPr>
            <w:r>
              <w:rPr>
                <w:rFonts w:hint="eastAsia" w:ascii="宋体" w:hAnsi="宋体" w:cs="宋体"/>
                <w:b/>
                <w:bCs/>
                <w:color w:val="000000"/>
                <w:sz w:val="18"/>
                <w:szCs w:val="18"/>
                <w:highlight w:val="none"/>
                <w:lang w:val="en-US" w:eastAsia="zh-CN" w:bidi="en-US"/>
              </w:rPr>
            </w:r>
            <w:r/>
          </w:p>
        </w:tc>
        <w:tc>
          <w:tcPr>
            <w:tcW w:w="469" w:type="dxa"/>
            <w:vAlign w:val="center"/>
            <w:textDirection w:val="lrTb"/>
            <w:noWrap w:val="false"/>
          </w:tcPr>
          <w:p>
            <w:pPr>
              <w:pStyle w:val="871"/>
              <w:jc w:val="left"/>
              <w:widowControl/>
              <w:rPr>
                <w:rFonts w:hint="eastAsia" w:ascii="宋体" w:hAnsi="宋体" w:cs="宋体"/>
                <w:b/>
                <w:bCs/>
                <w:color w:val="000000"/>
                <w:sz w:val="18"/>
                <w:szCs w:val="18"/>
                <w:highlight w:val="none"/>
                <w:lang w:val="en-US" w:eastAsia="zh-CN" w:bidi="en-US"/>
              </w:rPr>
            </w:pPr>
            <w:r>
              <w:rPr>
                <w:rFonts w:hint="eastAsia" w:ascii="宋体" w:hAnsi="宋体" w:cs="宋体"/>
                <w:b/>
                <w:bCs/>
                <w:color w:val="000000"/>
                <w:sz w:val="18"/>
                <w:szCs w:val="18"/>
                <w:highlight w:val="none"/>
                <w:lang w:val="en-US" w:eastAsia="zh-CN" w:bidi="en-US"/>
              </w:rPr>
            </w:r>
            <w:r/>
          </w:p>
        </w:tc>
        <w:tc>
          <w:tcPr>
            <w:tcW w:w="489" w:type="dxa"/>
            <w:vAlign w:val="center"/>
            <w:textDirection w:val="lrTb"/>
            <w:noWrap w:val="false"/>
          </w:tcPr>
          <w:p>
            <w:pPr>
              <w:pStyle w:val="871"/>
              <w:jc w:val="left"/>
              <w:widowControl/>
              <w:rPr>
                <w:rFonts w:hint="eastAsia" w:ascii="宋体" w:hAnsi="宋体" w:cs="宋体"/>
                <w:b/>
                <w:bCs/>
                <w:color w:val="000000"/>
                <w:sz w:val="18"/>
                <w:szCs w:val="18"/>
                <w:highlight w:val="none"/>
                <w:lang w:val="en-US" w:eastAsia="zh-CN" w:bidi="en-US"/>
              </w:rPr>
            </w:pPr>
            <w:r>
              <w:rPr>
                <w:rFonts w:hint="eastAsia" w:ascii="宋体" w:hAnsi="宋体" w:cs="宋体"/>
                <w:b/>
                <w:bCs/>
                <w:color w:val="000000"/>
                <w:sz w:val="18"/>
                <w:szCs w:val="18"/>
                <w:highlight w:val="none"/>
                <w:lang w:val="en-US" w:eastAsia="zh-CN" w:bidi="en-US"/>
              </w:rPr>
            </w:r>
            <w:r/>
          </w:p>
        </w:tc>
        <w:tc>
          <w:tcPr>
            <w:tcW w:w="642" w:type="dxa"/>
            <w:vAlign w:val="center"/>
            <w:textDirection w:val="lrTb"/>
            <w:noWrap w:val="false"/>
          </w:tcPr>
          <w:p>
            <w:pPr>
              <w:pStyle w:val="871"/>
              <w:jc w:val="left"/>
              <w:widowControl/>
              <w:rPr>
                <w:rFonts w:hint="eastAsia" w:ascii="宋体" w:hAnsi="宋体" w:cs="宋体"/>
                <w:b/>
                <w:bCs/>
                <w:color w:val="000000"/>
                <w:sz w:val="18"/>
                <w:szCs w:val="18"/>
                <w:highlight w:val="none"/>
                <w:lang w:val="en-US" w:eastAsia="zh-CN" w:bidi="en-US"/>
              </w:rPr>
            </w:pPr>
            <w:r>
              <w:rPr>
                <w:rFonts w:hint="eastAsia" w:ascii="宋体" w:hAnsi="宋体" w:cs="宋体"/>
                <w:b/>
                <w:bCs/>
                <w:color w:val="000000"/>
                <w:sz w:val="18"/>
                <w:szCs w:val="18"/>
                <w:highlight w:val="none"/>
                <w:lang w:val="en-US" w:eastAsia="zh-CN" w:bidi="en-US"/>
              </w:rPr>
            </w:r>
            <w:r/>
          </w:p>
        </w:tc>
        <w:tc>
          <w:tcPr>
            <w:tcW w:w="1519" w:type="dxa"/>
            <w:vAlign w:val="center"/>
            <w:textDirection w:val="lrTb"/>
            <w:noWrap w:val="false"/>
          </w:tcPr>
          <w:p>
            <w:pPr>
              <w:pStyle w:val="871"/>
              <w:jc w:val="left"/>
              <w:widowControl/>
              <w:rPr>
                <w:rFonts w:ascii="宋体" w:hAnsi="宋体" w:cs="宋体"/>
                <w:color w:val="000000"/>
                <w:sz w:val="18"/>
                <w:szCs w:val="18"/>
                <w:highlight w:val="none"/>
                <w:lang w:bidi="en-US"/>
              </w:rPr>
            </w:pPr>
            <w:r>
              <w:rPr>
                <w:rFonts w:hint="eastAsia" w:ascii="宋体" w:hAnsi="宋体" w:cs="宋体"/>
                <w:color w:val="000000"/>
                <w:sz w:val="18"/>
                <w:szCs w:val="18"/>
                <w:highlight w:val="none"/>
                <w:lang w:bidi="en-US"/>
              </w:rPr>
              <w:t xml:space="preserve">周末安排劳动者工作的，支付不低于正常工资的百分之二百的工资报酬。本项目物业管理服务周末在岗人数不少于</w:t>
            </w:r>
            <w:r>
              <w:rPr>
                <w:rFonts w:hint="eastAsia" w:ascii="宋体" w:hAnsi="宋体" w:cs="宋体"/>
                <w:b/>
                <w:bCs/>
                <w:color w:val="000000"/>
                <w:sz w:val="18"/>
                <w:szCs w:val="18"/>
                <w:highlight w:val="none"/>
                <w:lang w:bidi="en-US"/>
              </w:rPr>
              <w:t xml:space="preserve">1</w:t>
            </w:r>
            <w:r>
              <w:rPr>
                <w:rFonts w:hint="eastAsia" w:ascii="宋体" w:hAnsi="宋体" w:cs="宋体"/>
                <w:b/>
                <w:bCs/>
                <w:color w:val="000000"/>
                <w:sz w:val="18"/>
                <w:szCs w:val="18"/>
                <w:highlight w:val="none"/>
                <w:lang w:val="en-US" w:eastAsia="zh-CN" w:bidi="en-US"/>
              </w:rPr>
              <w:t xml:space="preserve">2</w:t>
            </w:r>
            <w:r>
              <w:rPr>
                <w:rFonts w:hint="eastAsia" w:ascii="宋体" w:hAnsi="宋体" w:cs="宋体"/>
                <w:b/>
                <w:bCs/>
                <w:color w:val="000000"/>
                <w:sz w:val="18"/>
                <w:szCs w:val="18"/>
                <w:highlight w:val="none"/>
                <w:lang w:bidi="en-US"/>
              </w:rPr>
              <w:t xml:space="preserve">人</w:t>
            </w:r>
            <w:r>
              <w:rPr>
                <w:rFonts w:hint="eastAsia" w:ascii="宋体" w:hAnsi="宋体" w:cs="宋体"/>
                <w:color w:val="000000"/>
                <w:sz w:val="18"/>
                <w:szCs w:val="18"/>
                <w:highlight w:val="none"/>
                <w:lang w:bidi="en-US"/>
              </w:rPr>
              <w:t xml:space="preserve">，报价中的“周末加班费”不得低于上述要求，并按照本项目合同履行期内的周末天数（52周/年）进行测算，否则做无效</w:t>
            </w:r>
            <w:r>
              <w:rPr>
                <w:rFonts w:hint="eastAsia" w:ascii="宋体" w:hAnsi="宋体" w:cs="宋体"/>
                <w:color w:val="000000"/>
                <w:sz w:val="18"/>
                <w:szCs w:val="18"/>
                <w:highlight w:val="none"/>
                <w:lang w:eastAsia="zh-CN" w:bidi="en-US"/>
              </w:rPr>
              <w:t xml:space="preserve">响应</w:t>
            </w:r>
            <w:r>
              <w:rPr>
                <w:rFonts w:hint="eastAsia" w:ascii="宋体" w:hAnsi="宋体" w:cs="宋体"/>
                <w:color w:val="000000"/>
                <w:sz w:val="18"/>
                <w:szCs w:val="18"/>
                <w:highlight w:val="none"/>
                <w:lang w:bidi="en-US"/>
              </w:rPr>
              <w:t xml:space="preserve">处理。</w:t>
            </w:r>
            <w:r>
              <w:rPr>
                <w:rFonts w:ascii="宋体" w:hAnsi="宋体" w:cs="宋体"/>
                <w:color w:val="000000"/>
                <w:sz w:val="18"/>
                <w:szCs w:val="18"/>
                <w:highlight w:val="none"/>
                <w:lang w:bidi="en-US"/>
              </w:rPr>
            </w:r>
            <w:r/>
          </w:p>
          <w:p>
            <w:pPr>
              <w:pStyle w:val="871"/>
              <w:jc w:val="left"/>
              <w:widowControl/>
              <w:rPr>
                <w:rFonts w:hint="eastAsia" w:ascii="宋体" w:hAnsi="宋体" w:cs="宋体"/>
                <w:b/>
                <w:bCs/>
                <w:color w:val="000000"/>
                <w:sz w:val="18"/>
                <w:szCs w:val="18"/>
                <w:highlight w:val="none"/>
                <w:lang w:val="en-US" w:eastAsia="zh-CN" w:bidi="en-US"/>
              </w:rPr>
            </w:pPr>
            <w:r>
              <w:rPr>
                <w:rFonts w:hint="eastAsia" w:ascii="宋体" w:hAnsi="宋体" w:cs="宋体"/>
                <w:color w:val="000000"/>
                <w:sz w:val="18"/>
                <w:szCs w:val="18"/>
                <w:highlight w:val="none"/>
                <w:lang w:bidi="en-US"/>
              </w:rPr>
              <w:t xml:space="preserve">参考计算公式：人员工资÷21.75天（平均月计薪天数）×2×人数×(</w:t>
            </w:r>
            <w:r>
              <w:rPr>
                <w:rFonts w:hint="eastAsia" w:ascii="宋体" w:hAnsi="宋体" w:cs="宋体"/>
                <w:b/>
                <w:bCs/>
                <w:color w:val="000000"/>
                <w:sz w:val="18"/>
                <w:szCs w:val="18"/>
                <w:highlight w:val="none"/>
                <w:lang w:bidi="en-US"/>
              </w:rPr>
              <w:t xml:space="preserve">52天/年</w:t>
            </w:r>
            <w:r>
              <w:rPr>
                <w:rFonts w:hint="eastAsia" w:ascii="宋体" w:hAnsi="宋体" w:cs="宋体"/>
                <w:color w:val="000000"/>
                <w:sz w:val="18"/>
                <w:szCs w:val="18"/>
                <w:highlight w:val="none"/>
                <w:lang w:bidi="en-US"/>
              </w:rPr>
              <w:t xml:space="preserve">）</w:t>
            </w:r>
            <w:r>
              <w:rPr>
                <w:rFonts w:hint="eastAsia" w:ascii="宋体" w:hAnsi="宋体" w:cs="宋体"/>
                <w:b/>
                <w:bCs/>
                <w:color w:val="000000"/>
                <w:sz w:val="18"/>
                <w:szCs w:val="18"/>
                <w:highlight w:val="none"/>
                <w:lang w:val="en-US" w:eastAsia="zh-CN" w:bidi="en-US"/>
              </w:rPr>
            </w:r>
            <w:r/>
          </w:p>
        </w:tc>
      </w:tr>
      <w:tr>
        <w:trPr>
          <w:trHeight w:val="424"/>
        </w:trPr>
        <w:tc>
          <w:tcPr>
            <w:tcW w:w="331"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4</w:t>
            </w:r>
            <w:r>
              <w:rPr>
                <w:rStyle w:val="881"/>
                <w:rFonts w:ascii="宋体" w:hAnsi="宋体" w:eastAsia="宋体" w:cs="宋体"/>
                <w:i w:val="0"/>
                <w:iCs w:val="0"/>
                <w:color w:val="000000"/>
                <w:sz w:val="18"/>
                <w:szCs w:val="18"/>
                <w:highlight w:val="none"/>
                <w:u w:val="none"/>
                <w:lang w:val="en-US" w:eastAsia="zh-CN"/>
              </w:rPr>
            </w:r>
            <w:r/>
          </w:p>
        </w:tc>
        <w:tc>
          <w:tcPr>
            <w:gridSpan w:val="7"/>
            <w:tcW w:w="9670" w:type="dxa"/>
            <w:vAlign w:val="center"/>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其他待遇费用</w:t>
            </w:r>
            <w:r>
              <w:rPr>
                <w:rStyle w:val="881"/>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人员福利</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国家强制性要求缴纳的或员工必须享有的福利待遇。</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5</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7"/>
            <w:tcW w:w="9670"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行政办公费</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办公用品费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培训费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交通费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通讯费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（5）</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服装费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526"/>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6</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7"/>
            <w:tcW w:w="9670"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工具耗材及物资装备折旧费</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970"/>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rPr>
              <w:suppressLineNumbers w:val="0"/>
            </w:pPr>
            <w:r>
              <w:rPr>
                <w:rFonts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color w:val="000000"/>
                <w:sz w:val="18"/>
                <w:szCs w:val="18"/>
                <w:highlight w:val="none"/>
                <w:lang w:bidi="en-US"/>
              </w:rPr>
              <w:t xml:space="preserve">中心用卫生耗材</w:t>
            </w:r>
            <w:r>
              <w:rPr>
                <w:rStyle w:val="881"/>
                <w:rFonts w:hint="eastAsia" w:ascii="宋体" w:hAnsi="宋体" w:eastAsia="宋体" w:cs="宋体"/>
                <w:i w:val="0"/>
                <w:iCs w:val="0"/>
                <w:color w:val="000000"/>
                <w:sz w:val="18"/>
                <w:szCs w:val="18"/>
                <w:highlight w:val="none"/>
                <w:u w:val="none"/>
                <w:lang w:val="en-US" w:eastAsia="zh-CN"/>
              </w:rPr>
            </w:r>
            <w:r/>
          </w:p>
        </w:tc>
        <w:tc>
          <w:tcPr>
            <w:gridSpan w:val="5"/>
            <w:tcW w:w="4944"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color w:val="000000"/>
                <w:sz w:val="18"/>
                <w:szCs w:val="18"/>
                <w:highlight w:val="none"/>
              </w:rPr>
              <w:t xml:space="preserve">中心用卫生耗材包括但不限于卫生卷纸、擦手纸、洗手液、香皂等。往年此项费用实际发生金额约0.6万元，供应商自行测算考虑到报价中。</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970"/>
        </w:trPr>
        <w:tc>
          <w:tcPr>
            <w:tcW w:w="331" w:type="dxa"/>
            <w:vAlign w:val="center"/>
            <w:textDirection w:val="lrTb"/>
            <w:noWrap w:val="false"/>
          </w:tcPr>
          <w:p>
            <w:pPr>
              <w:pStyle w:val="871"/>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物资装备折旧费</w:t>
            </w:r>
            <w:r>
              <w:rPr>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7</w:t>
            </w:r>
            <w:r>
              <w:rPr>
                <w:rStyle w:val="88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color w:val="000000"/>
                <w:sz w:val="18"/>
                <w:szCs w:val="18"/>
                <w:highlight w:val="none"/>
                <w:lang w:bidi="en-US"/>
              </w:rPr>
              <w:t xml:space="preserve">垃圾清运、处理费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color w:val="000000"/>
                <w:sz w:val="18"/>
                <w:szCs w:val="18"/>
                <w:highlight w:val="none"/>
              </w:rPr>
              <w:t xml:space="preserve">往年此项费用实际发生金额约0.35万元，供应商自行测算考虑到投标报价中。</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71"/>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8</w:t>
            </w:r>
            <w:r>
              <w:rPr>
                <w:rFonts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管理费</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9</w:t>
            </w:r>
            <w:r>
              <w:rPr>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利润</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42"/>
        </w:trPr>
        <w:tc>
          <w:tcPr>
            <w:tcW w:w="331" w:type="dxa"/>
            <w:vAlign w:val="center"/>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10</w:t>
            </w:r>
            <w:r>
              <w:rPr>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法定税费</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tcPr>
          <w:p>
            <w:pPr>
              <w:pStyle w:val="871"/>
              <w:jc w:val="left"/>
              <w:keepLines w:val="0"/>
              <w:keepNext w:val="0"/>
              <w:widowControl/>
              <w:rPr>
                <w:rFonts w:ascii="宋体" w:hAnsi="宋体" w:eastAsia="宋体" w:cs="宋体"/>
                <w:b w:val="0"/>
                <w:bCs w:val="0"/>
                <w:i w:val="0"/>
                <w:iCs w:val="0"/>
                <w:color w:val="000000"/>
                <w:sz w:val="18"/>
                <w:szCs w:val="18"/>
                <w:highlight w:val="none"/>
                <w:u w:val="none"/>
                <w:lang w:val="en-US" w:eastAsia="zh-CN"/>
              </w:rPr>
              <w:suppressLineNumbers w:val="0"/>
            </w:pPr>
            <w:r>
              <w:rPr>
                <w:rFonts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tcPr>
          <w:p>
            <w:pPr>
              <w:pStyle w:val="871"/>
              <w:jc w:val="left"/>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填报税费</w:t>
            </w:r>
            <w:r>
              <w:rPr>
                <w:rStyle w:val="881"/>
                <w:rFonts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11</w:t>
            </w:r>
            <w:r>
              <w:rPr>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其他费用</w:t>
            </w:r>
            <w:r>
              <w:rPr>
                <w:rStyle w:val="881"/>
                <w:rFonts w:ascii="宋体" w:hAnsi="宋体" w:eastAsia="宋体" w:cs="宋体"/>
                <w:b/>
                <w:bCs/>
                <w:i w:val="0"/>
                <w:iCs w:val="0"/>
                <w:color w:val="000000"/>
                <w:sz w:val="18"/>
                <w:szCs w:val="18"/>
                <w:highlight w:val="none"/>
                <w:u w:val="none"/>
                <w:lang w:val="en-US" w:eastAsia="zh-CN"/>
              </w:rPr>
            </w:r>
            <w:r/>
          </w:p>
        </w:tc>
        <w:tc>
          <w:tcPr>
            <w:gridSpan w:val="5"/>
            <w:tcW w:w="4944" w:type="dxa"/>
            <w:vAlign w:val="center"/>
            <w:textDirection w:val="lrTb"/>
            <w:noWrap/>
          </w:tcPr>
          <w:p>
            <w:pPr>
              <w:pStyle w:val="87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ar-SA"/>
              </w:rPr>
            </w:r>
            <w:r/>
          </w:p>
        </w:tc>
        <w:tc>
          <w:tcPr>
            <w:tcW w:w="1519" w:type="dxa"/>
            <w:vAlign w:val="center"/>
            <w:textDirection w:val="lrTb"/>
            <w:noWrap/>
          </w:tcPr>
          <w:p>
            <w:pPr>
              <w:pStyle w:val="871"/>
              <w:jc w:val="left"/>
              <w:keepLines w:val="0"/>
              <w:keepNext w:val="0"/>
              <w:widowControl/>
              <w:rPr>
                <w:rStyle w:val="881"/>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bidi="ar-SA"/>
              </w:rPr>
              <w:t xml:space="preserve">供应商认为可能发生的其他费用。</w:t>
            </w:r>
            <w:r>
              <w:rPr>
                <w:rStyle w:val="881"/>
                <w:rFonts w:hint="eastAsia" w:ascii="宋体" w:hAnsi="宋体" w:eastAsia="宋体" w:cs="宋体"/>
                <w:b/>
                <w:bCs/>
                <w:i w:val="0"/>
                <w:iCs w:val="0"/>
                <w:color w:val="000000"/>
                <w:sz w:val="18"/>
                <w:szCs w:val="18"/>
                <w:highlight w:val="none"/>
                <w:u w:val="none"/>
                <w:lang w:val="en-US" w:eastAsia="zh-CN"/>
              </w:rPr>
            </w:r>
            <w:r/>
          </w:p>
        </w:tc>
      </w:tr>
      <w:tr>
        <w:trPr>
          <w:trHeight w:val="549"/>
        </w:trPr>
        <w:tc>
          <w:tcPr>
            <w:tcW w:w="331" w:type="dxa"/>
            <w:vAlign w:val="center"/>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12</w:t>
            </w:r>
            <w:r>
              <w:rPr>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71"/>
              <w:jc w:val="center"/>
              <w:keepLines w:val="0"/>
              <w:keepNext w:val="0"/>
              <w:widowControl/>
              <w:rPr>
                <w:rFonts w:hint="eastAsia"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总价（元）</w:t>
            </w:r>
            <w:r>
              <w:rPr>
                <w:rFonts w:hint="eastAsia" w:ascii="宋体" w:hAnsi="宋体" w:eastAsia="宋体" w:cs="宋体"/>
                <w:b/>
                <w:bCs/>
                <w:color w:val="000000"/>
                <w:sz w:val="18"/>
                <w:szCs w:val="18"/>
                <w:highlight w:val="none"/>
                <w:u w:val="none"/>
                <w:lang w:val="en-US" w:eastAsia="zh-CN"/>
              </w:rPr>
            </w:r>
            <w:r/>
          </w:p>
        </w:tc>
        <w:tc>
          <w:tcPr>
            <w:gridSpan w:val="6"/>
            <w:tcW w:w="809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r>
      <w:tr>
        <w:trPr>
          <w:trHeight w:val="881"/>
        </w:trPr>
        <w:tc>
          <w:tcPr>
            <w:gridSpan w:val="8"/>
            <w:tcW w:w="10356" w:type="dxa"/>
            <w:vAlign w:val="center"/>
            <w:textDirection w:val="lrTb"/>
            <w:noWrap w:val="false"/>
          </w:tcPr>
          <w:p>
            <w:pPr>
              <w:pStyle w:val="871"/>
              <w:jc w:val="left"/>
              <w:widowControl w:val="off"/>
              <w:rPr>
                <w:rStyle w:val="881"/>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highlight w:val="none"/>
                <w:u w:val="none"/>
                <w:lang w:val="en-US" w:eastAsia="zh-CN" w:bidi="ar-SA"/>
              </w:rPr>
              <w:t xml:space="preserve">（其他费用可以为“零”但不得为负数）</w:t>
            </w:r>
            <w:r>
              <w:rPr>
                <w:rFonts w:hint="eastAsia" w:ascii="宋体" w:hAnsi="宋体" w:eastAsia="宋体" w:cs="宋体"/>
                <w:b/>
                <w:bCs/>
                <w:i w:val="0"/>
                <w:iCs w:val="0"/>
                <w:color w:val="000000"/>
                <w:sz w:val="18"/>
                <w:szCs w:val="18"/>
                <w:highlight w:val="none"/>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4</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《磋商报价明细表》“总</w:t>
            </w:r>
            <w:r>
              <w:rPr>
                <w:rFonts w:hint="eastAsia" w:ascii="宋体" w:hAnsi="宋体" w:eastAsia="宋体" w:cs="宋体"/>
                <w:b/>
                <w:bCs/>
                <w:i w:val="0"/>
                <w:iCs w:val="0"/>
                <w:color w:val="000000"/>
                <w:sz w:val="18"/>
                <w:szCs w:val="18"/>
                <w:highlight w:val="none"/>
                <w:u w:val="none"/>
                <w:lang w:val="en-US" w:eastAsia="zh-CN" w:bidi="ar"/>
              </w:rPr>
              <w:t xml:space="preserve">价</w:t>
            </w:r>
            <w:r>
              <w:rPr>
                <w:rFonts w:hint="eastAsia" w:ascii="宋体" w:hAnsi="宋体" w:eastAsia="宋体" w:cs="宋体"/>
                <w:b/>
                <w:bCs/>
                <w:color w:val="000000"/>
                <w:sz w:val="18"/>
                <w:szCs w:val="18"/>
                <w:highlight w:val="none"/>
                <w:u w:val="none"/>
                <w:lang w:val="en-US" w:eastAsia="zh-CN"/>
              </w:rPr>
              <w:t xml:space="preserve">”应当与《磋商报价表》中“总报价”一致。（5）此表中所有数值保留小数点后两位进行计算。</w:t>
            </w:r>
            <w:r>
              <w:rPr>
                <w:rStyle w:val="881"/>
                <w:rFonts w:ascii="宋体" w:hAnsi="宋体" w:eastAsia="宋体" w:cs="宋体"/>
                <w:b/>
                <w:bCs/>
                <w:i w:val="0"/>
                <w:iCs w:val="0"/>
                <w:color w:val="000000"/>
                <w:sz w:val="18"/>
                <w:szCs w:val="18"/>
                <w:highlight w:val="none"/>
                <w:u w:val="none"/>
                <w:lang w:val="en-US" w:eastAsia="zh-CN" w:bidi="ar-SA"/>
              </w:rPr>
            </w:r>
            <w:r/>
          </w:p>
        </w:tc>
      </w:tr>
    </w:tbl>
    <w:p>
      <w:pPr>
        <w:pStyle w:val="944"/>
        <w:ind w:firstLine="0"/>
        <w:rPr>
          <w:rFonts w:hint="eastAsia"/>
          <w:color w:val="000000"/>
          <w:highlight w:val="none"/>
          <w:lang w:val="en-US" w:eastAsia="zh-CN"/>
        </w:rPr>
      </w:pPr>
      <w:r>
        <w:rPr>
          <w:rFonts w:hint="eastAsia"/>
          <w:color w:val="000000"/>
          <w:highlight w:val="none"/>
          <w:lang w:val="en-US" w:eastAsia="zh-CN"/>
        </w:rPr>
      </w:r>
      <w:r/>
    </w:p>
    <w:p>
      <w:pPr>
        <w:pStyle w:val="944"/>
        <w:ind w:firstLine="0"/>
        <w:rPr>
          <w:rFonts w:hint="eastAsia"/>
          <w:color w:val="000000"/>
          <w:highlight w:val="none"/>
          <w:lang w:val="en-US" w:eastAsia="zh-CN"/>
        </w:rPr>
      </w:pPr>
      <w:r>
        <w:rPr>
          <w:rFonts w:hint="eastAsia"/>
          <w:color w:val="000000"/>
          <w:highlight w:val="none"/>
          <w:lang w:val="en-US" w:eastAsia="zh-CN"/>
        </w:rPr>
      </w:r>
      <w:r/>
    </w:p>
    <w:p>
      <w:pPr>
        <w:pStyle w:val="871"/>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871"/>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color w:val="000000"/>
          <w:sz w:val="21"/>
          <w:szCs w:val="21"/>
          <w:highlight w:val="none"/>
          <w:lang w:val="en-US" w:eastAsia="zh-CN"/>
        </w:rPr>
        <w:t xml:space="preserve">供应商应及时关注法律法规或政策文件更新调整情况，如有更新或另有规定的，从其规定。</w:t>
      </w:r>
      <w:r>
        <w:rPr>
          <w:rFonts w:hint="eastAsia" w:ascii="宋体" w:hAnsi="宋体" w:eastAsia="宋体" w:cs="宋体"/>
          <w:color w:val="000000"/>
          <w:sz w:val="21"/>
          <w:szCs w:val="21"/>
          <w:highlight w:val="none"/>
          <w:lang w:val="en-US" w:eastAsia="zh-CN"/>
        </w:rPr>
      </w:r>
      <w:r/>
    </w:p>
    <w:p>
      <w:pPr>
        <w:pStyle w:val="871"/>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表1：最低工资标准、社会保险及公积金（参考）</w:t>
      </w:r>
      <w:r>
        <w:rPr>
          <w:rFonts w:hint="eastAsia" w:ascii="宋体" w:hAnsi="宋体" w:eastAsia="宋体" w:cs="宋体"/>
          <w:color w:val="000000"/>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81"/>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881"/>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881"/>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881"/>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881"/>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88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881"/>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81"/>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71"/>
              <w:jc w:val="center"/>
              <w:keepLines w:val="0"/>
              <w:keepNext w:val="0"/>
              <w:pageBreakBefore w:val="0"/>
              <w:spacing w:line="240" w:lineRule="auto"/>
              <w:widowControl w:val="off"/>
              <w:rPr>
                <w:rStyle w:val="881"/>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cs="宋体"/>
                <w:color w:val="000000"/>
                <w:sz w:val="21"/>
                <w:szCs w:val="21"/>
                <w:highlight w:val="none"/>
                <w:vertAlign w:val="baseline"/>
                <w:lang w:val="en-US" w:eastAsia="zh-CN" w:bidi="ar-SA"/>
              </w:rPr>
              <w:t xml:space="preserve">660</w:t>
            </w:r>
            <w:r>
              <w:rPr>
                <w:rStyle w:val="881"/>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Style w:val="881"/>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8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881"/>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w:t>
            </w:r>
            <w:r>
              <w:rPr>
                <w:rFonts w:hint="eastAsia" w:ascii="宋体" w:hAnsi="宋体" w:cs="宋体"/>
                <w:color w:val="000000"/>
                <w:sz w:val="21"/>
                <w:szCs w:val="21"/>
                <w:highlight w:val="none"/>
                <w:vertAlign w:val="baseline"/>
                <w:lang w:val="en-US" w:eastAsia="zh-CN" w:bidi="ar-SA"/>
              </w:rPr>
              <w:t xml:space="preserve">4952</w:t>
            </w:r>
            <w:r>
              <w:rPr>
                <w:rFonts w:hint="eastAsia" w:ascii="宋体" w:hAnsi="宋体" w:eastAsia="宋体" w:cs="宋体"/>
                <w:color w:val="000000"/>
                <w:sz w:val="21"/>
                <w:szCs w:val="21"/>
                <w:highlight w:val="none"/>
                <w:vertAlign w:val="baseline"/>
                <w:lang w:val="en-US" w:eastAsia="zh-CN" w:bidi="ar-SA"/>
              </w:rPr>
              <w:t xml:space="preserve">）*缴费比例（≥24.7%）</w:t>
            </w:r>
            <w:r>
              <w:rPr>
                <w:rStyle w:val="881"/>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71"/>
              <w:jc w:val="center"/>
              <w:keepLines w:val="0"/>
              <w:keepNext w:val="0"/>
              <w:pageBreakBefore w:val="0"/>
              <w:spacing w:line="240" w:lineRule="auto"/>
              <w:widowControl w:val="off"/>
              <w:rPr>
                <w:rStyle w:val="881"/>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≥1223.144</w:t>
            </w:r>
            <w:r>
              <w:rPr>
                <w:rStyle w:val="881"/>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71"/>
              <w:jc w:val="left"/>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如保留小数点后两位测算，</w:t>
            </w:r>
            <w:r>
              <w:rPr>
                <w:rFonts w:hint="eastAsia" w:ascii="宋体" w:hAnsi="宋体" w:eastAsia="宋体" w:cs="宋体"/>
                <w:b/>
                <w:bCs/>
                <w:color w:val="000000"/>
                <w:sz w:val="21"/>
                <w:szCs w:val="21"/>
                <w:highlight w:val="none"/>
                <w:vertAlign w:val="baseline"/>
                <w:lang w:val="en-US" w:eastAsia="zh-CN"/>
              </w:rPr>
            </w:r>
            <w:r/>
          </w:p>
          <w:p>
            <w:pPr>
              <w:pStyle w:val="871"/>
              <w:jc w:val="left"/>
              <w:keepLines w:val="0"/>
              <w:keepNext w:val="0"/>
              <w:pageBreakBefore w:val="0"/>
              <w:spacing w:line="240" w:lineRule="auto"/>
              <w:widowControl w:val="off"/>
              <w:rPr>
                <w:rStyle w:val="881"/>
                <w:rFonts w:ascii="宋体" w:hAnsi="宋体" w:eastAsia="宋体" w:cs="宋体"/>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rPr>
              <w:t xml:space="preserve">金额≥1223.15</w:t>
            </w:r>
            <w:r>
              <w:rPr>
                <w:rStyle w:val="881"/>
                <w:rFonts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88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881"/>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881"/>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71"/>
              <w:jc w:val="center"/>
              <w:keepLines w:val="0"/>
              <w:keepNext w:val="0"/>
              <w:pageBreakBefore w:val="0"/>
              <w:spacing w:line="240" w:lineRule="auto"/>
              <w:widowControl w:val="off"/>
              <w:rPr>
                <w:rStyle w:val="881"/>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881"/>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Style w:val="881"/>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88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881"/>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881"/>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71"/>
              <w:jc w:val="center"/>
              <w:keepLines w:val="0"/>
              <w:keepNext w:val="0"/>
              <w:pageBreakBefore w:val="0"/>
              <w:spacing w:line="240" w:lineRule="auto"/>
              <w:widowControl w:val="off"/>
              <w:rPr>
                <w:rStyle w:val="881"/>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881"/>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71"/>
              <w:jc w:val="left"/>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最低工资</w:t>
            </w:r>
            <w:r>
              <w:rPr>
                <w:rFonts w:hint="eastAsia" w:ascii="宋体" w:hAnsi="宋体" w:eastAsia="宋体" w:cs="宋体"/>
                <w:b w:val="0"/>
                <w:bCs w:val="0"/>
                <w:i w:val="0"/>
                <w:iCs w:val="0"/>
                <w:color w:val="000000"/>
                <w:sz w:val="21"/>
                <w:szCs w:val="21"/>
                <w:highlight w:val="none"/>
                <w:u w:val="none"/>
                <w:lang w:val="en-US" w:eastAsia="zh-CN"/>
              </w:rPr>
              <w:t xml:space="preserve">不包含劳动者按下限缴存的住房公积金，由用人单位按规定另行支付。</w:t>
            </w:r>
            <w:r>
              <w:rPr>
                <w:rStyle w:val="881"/>
                <w:rFonts w:hint="eastAsia" w:ascii="宋体" w:hAnsi="宋体" w:eastAsia="宋体" w:cs="宋体"/>
                <w:color w:val="000000"/>
                <w:sz w:val="21"/>
                <w:szCs w:val="21"/>
                <w:highlight w:val="none"/>
                <w:vertAlign w:val="baseline"/>
                <w:lang w:val="en-US" w:eastAsia="zh-CN" w:bidi="ar-SA"/>
              </w:rPr>
            </w:r>
            <w:r/>
          </w:p>
        </w:tc>
      </w:tr>
      <w:tr>
        <w:trPr>
          <w:trHeight w:val="1158" w:hRule="exact"/>
        </w:trPr>
        <w:tc>
          <w:tcPr>
            <w:tcW w:w="736" w:type="dxa"/>
            <w:vAlign w:val="center"/>
            <w:vMerge w:val="restart"/>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企业用人成本1</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序号1+2+3+4</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71"/>
              <w:jc w:val="center"/>
              <w:keepLines w:val="0"/>
              <w:keepNext w:val="0"/>
              <w:pageBreakBefore w:val="0"/>
              <w:spacing w:line="240" w:lineRule="auto"/>
              <w:rPr>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≥4149.144</w:t>
            </w:r>
            <w:r>
              <w:rPr>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71"/>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bidi="ar"/>
              </w:rPr>
              <w:t xml:space="preserve">普通人员</w:t>
            </w:r>
            <w:r>
              <w:rPr>
                <w:rFonts w:hint="eastAsia" w:ascii="宋体" w:hAnsi="宋体" w:eastAsia="宋体" w:cs="宋体"/>
                <w:i w:val="0"/>
                <w:iCs w:val="0"/>
                <w:color w:val="000000"/>
                <w:sz w:val="21"/>
                <w:szCs w:val="21"/>
                <w:highlight w:val="none"/>
                <w:u w:val="none"/>
                <w:lang w:val="en-US" w:eastAsia="zh-CN"/>
              </w:rPr>
            </w:r>
            <w:r/>
          </w:p>
        </w:tc>
      </w:tr>
      <w:tr>
        <w:trPr>
          <w:trHeight w:val="1196" w:hRule="exact"/>
        </w:trPr>
        <w:tc>
          <w:tcPr>
            <w:tcW w:w="736" w:type="dxa"/>
            <w:vAlign w:val="center"/>
            <w:vMerge w:val="continue"/>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企业用人成本2</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71"/>
              <w:ind w:firstLine="210"/>
              <w:jc w:val="both"/>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≥2660</w:t>
            </w:r>
            <w:r>
              <w:rPr>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71"/>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享受社保公积金减免政策人员、退休返聘人员</w:t>
            </w:r>
            <w:r>
              <w:rPr>
                <w:rFonts w:hint="eastAsia" w:ascii="宋体" w:hAnsi="宋体" w:eastAsia="宋体" w:cs="宋体"/>
                <w:i w:val="0"/>
                <w:iCs w:val="0"/>
                <w:color w:val="000000"/>
                <w:sz w:val="21"/>
                <w:szCs w:val="21"/>
                <w:highlight w:val="none"/>
                <w:u w:val="none"/>
                <w:lang w:val="en-US" w:eastAsia="zh-CN"/>
              </w:rPr>
            </w:r>
            <w:r/>
          </w:p>
        </w:tc>
      </w:tr>
    </w:tbl>
    <w:p>
      <w:pPr>
        <w:pStyle w:val="871"/>
        <w:numPr>
          <w:ilvl w:val="0"/>
          <w:numId w:val="0"/>
        </w:numPr>
        <w:ind w:firstLine="0"/>
        <w:jc w:val="left"/>
        <w:spacing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1"/>
        <w:numPr>
          <w:ilvl w:val="0"/>
          <w:numId w:val="0"/>
        </w:numPr>
        <w:ind w:firstLine="0"/>
        <w:jc w:val="left"/>
        <w:spacing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表2：社会保险最低缴费比例（参考）</w:t>
      </w:r>
      <w:r>
        <w:rPr>
          <w:rFonts w:hint="eastAsia" w:ascii="宋体" w:hAnsi="宋体" w:eastAsia="宋体" w:cs="宋体"/>
          <w:color w:val="000000"/>
          <w:sz w:val="24"/>
          <w:szCs w:val="24"/>
          <w:highlight w:val="none"/>
          <w:lang w:val="en-US" w:eastAsia="zh-CN"/>
        </w:rPr>
      </w:r>
      <w:r/>
    </w:p>
    <w:tbl>
      <w:tblPr>
        <w:tblStyle w:val="946"/>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81"/>
                <w:rFonts w:hint="eastAsia" w:ascii="宋体" w:hAnsi="宋体" w:eastAsia="宋体" w:cs="宋体"/>
                <w:b/>
                <w:bCs/>
                <w:i w:val="0"/>
                <w:iCs w:val="0"/>
                <w:color w:val="000000"/>
                <w:sz w:val="21"/>
                <w:szCs w:val="21"/>
                <w:highlight w:val="none"/>
                <w:u w:val="none"/>
                <w:lang w:val="en-US" w:eastAsia="zh-CN"/>
              </w:rPr>
            </w:r>
            <w:r/>
          </w:p>
        </w:tc>
        <w:tc>
          <w:tcPr>
            <w:tcW w:w="2595"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险种</w:t>
            </w:r>
            <w:r>
              <w:rPr>
                <w:rStyle w:val="881"/>
                <w:rFonts w:hint="eastAsia" w:ascii="宋体" w:hAnsi="宋体" w:eastAsia="宋体" w:cs="宋体"/>
                <w:b/>
                <w:bCs/>
                <w:i w:val="0"/>
                <w:iCs w:val="0"/>
                <w:color w:val="000000"/>
                <w:sz w:val="21"/>
                <w:szCs w:val="21"/>
                <w:highlight w:val="none"/>
                <w:u w:val="none"/>
                <w:lang w:val="en-US" w:eastAsia="zh-CN"/>
              </w:rPr>
            </w:r>
            <w:r/>
          </w:p>
        </w:tc>
        <w:tc>
          <w:tcPr>
            <w:tcW w:w="3406"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单位缴纳比例</w:t>
            </w:r>
            <w:r>
              <w:rPr>
                <w:rStyle w:val="881"/>
                <w:rFonts w:hint="eastAsia" w:ascii="宋体" w:hAnsi="宋体" w:eastAsia="宋体" w:cs="宋体"/>
                <w:b/>
                <w:bCs/>
                <w:i w:val="0"/>
                <w:iCs w:val="0"/>
                <w:color w:val="000000"/>
                <w:sz w:val="21"/>
                <w:szCs w:val="21"/>
                <w:highlight w:val="none"/>
                <w:u w:val="none"/>
                <w:lang w:val="en-US" w:eastAsia="zh-CN"/>
              </w:rPr>
            </w:r>
            <w:r/>
          </w:p>
        </w:tc>
        <w:tc>
          <w:tcPr>
            <w:tcW w:w="2935"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个人缴纳比例及金额</w:t>
            </w:r>
            <w:r>
              <w:rPr>
                <w:rStyle w:val="881"/>
                <w:rFonts w:hint="eastAsia" w:ascii="宋体" w:hAnsi="宋体" w:eastAsia="宋体" w:cs="宋体"/>
                <w:b/>
                <w:bCs/>
                <w:i w:val="0"/>
                <w:iCs w:val="0"/>
                <w:color w:val="000000"/>
                <w:sz w:val="21"/>
                <w:szCs w:val="21"/>
                <w:highlight w:val="none"/>
                <w:u w:val="none"/>
                <w:lang w:val="en-US" w:eastAsia="zh-CN"/>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养老保险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16%</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8%</w:t>
            </w:r>
            <w:r>
              <w:rPr>
                <w:rStyle w:val="88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医疗保险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7%   </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8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工伤保险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0.4%</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8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失业保险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88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5</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生育保险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0.8%</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8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6</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大病医疗救助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10元/月</w:t>
            </w:r>
            <w:r>
              <w:rPr>
                <w:rStyle w:val="881"/>
                <w:rFonts w:hint="eastAsia" w:ascii="宋体" w:hAnsi="宋体" w:eastAsia="宋体" w:cs="宋体"/>
                <w:color w:val="000000"/>
                <w:sz w:val="21"/>
                <w:szCs w:val="21"/>
                <w:highlight w:val="none"/>
                <w:vertAlign w:val="baseline"/>
                <w:lang w:val="en-US" w:eastAsia="zh-CN" w:bidi="ar-SA"/>
              </w:rPr>
            </w:r>
            <w:r/>
          </w:p>
        </w:tc>
      </w:tr>
    </w:tbl>
    <w:p>
      <w:pPr>
        <w:pStyle w:val="871"/>
        <w:keepLines w:val="0"/>
        <w:keepNext w:val="0"/>
        <w:pageBreakBefore w:val="0"/>
        <w:spacing w:line="24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p>
      <w:pPr>
        <w:pStyle w:val="871"/>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highlight w:val="none"/>
          <w:lang w:val="en-US" w:eastAsia="zh-CN"/>
        </w:rPr>
        <w:outlineLvl w:val="9"/>
      </w:pPr>
      <w:r>
        <w:rPr>
          <w:rFonts w:hint="eastAsia" w:ascii="方正小标宋简体" w:hAnsi="方正小标宋简体" w:eastAsia="方正小标宋简体" w:cs="方正小标宋简体"/>
          <w:color w:val="000000"/>
          <w:sz w:val="28"/>
          <w:szCs w:val="28"/>
          <w:highlight w:val="none"/>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highlight w:val="none"/>
          <w:lang w:val="en-US" w:eastAsia="zh-CN"/>
        </w:rPr>
      </w:r>
      <w:r/>
    </w:p>
    <w:p>
      <w:pPr>
        <w:pStyle w:val="871"/>
        <w:ind w:firstLine="480"/>
        <w:spacing w:line="480" w:lineRule="exact"/>
        <w:rPr>
          <w:rFonts w:hint="eastAsia"/>
          <w:color w:val="000000"/>
          <w:highlight w:val="none"/>
          <w:lang w:val="en-US" w:eastAsia="zh-CN"/>
        </w:rPr>
      </w:pPr>
      <w:r>
        <w:rPr>
          <w:rFonts w:hint="eastAsia" w:ascii="宋体" w:hAnsi="宋体" w:eastAsia="宋体"/>
          <w:color w:val="000000"/>
          <w:sz w:val="24"/>
          <w:highlight w:val="none"/>
          <w:lang w:val="en-US" w:eastAsia="zh-CN"/>
        </w:rPr>
        <w:t xml:space="preserve">1.供应商拟投入本项目的服务人员中，依法享受社保、住房公积金等缴纳减免政策的说明材料。</w:t>
      </w:r>
      <w:r>
        <w:rPr>
          <w:rFonts w:hint="eastAsia"/>
          <w:color w:val="000000"/>
          <w:highlight w:val="none"/>
          <w:lang w:val="en-US" w:eastAsia="zh-CN"/>
        </w:rPr>
      </w:r>
      <w:r/>
    </w:p>
    <w:p>
      <w:pPr>
        <w:pStyle w:val="871"/>
        <w:spacing w:line="480" w:lineRule="exact"/>
        <w:rPr>
          <w:rFonts w:hint="eastAsia" w:ascii="黑体" w:hAnsi="黑体" w:eastAsia="黑体" w:cs="Times New Roman"/>
          <w:i w:val="0"/>
          <w:iCs/>
          <w:color w:val="000000"/>
          <w:sz w:val="32"/>
          <w:szCs w:val="32"/>
          <w:highlight w:val="none"/>
          <w:u w:val="none"/>
          <w:lang w:val="en-US" w:eastAsia="zh-CN"/>
        </w:rPr>
      </w:pPr>
      <w:r/>
      <w:bookmarkEnd w:id="78"/>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8"/>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1.供应商须对磋商文件技术要求中的实质性要求（斜体下划线内容或打“★”内容）做出明确响应，否则视为无效响应。</w:t>
      </w:r>
      <w:r>
        <w:rPr>
          <w:rFonts w:hint="eastAsia"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1"/>
        <w:rPr>
          <w:rFonts w:hint="eastAsia" w:ascii="黑体" w:hAnsi="黑体" w:eastAsia="黑体" w:cs="Times New Roman"/>
          <w:i w:val="0"/>
          <w:iCs/>
          <w:color w:val="000000"/>
          <w:sz w:val="32"/>
          <w:szCs w:val="32"/>
          <w:highlight w:val="none"/>
          <w:u w:val="none"/>
          <w:lang w:val="en-US" w:eastAsia="zh-CN"/>
        </w:rPr>
      </w:pPr>
      <w:r/>
      <w:bookmarkStart w:id="82" w:name="_Hlt26955054"/>
      <w:r/>
      <w:bookmarkEnd w:id="82"/>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8"/>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1"/>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2"/>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3.供应商</w:t>
      </w:r>
      <w:r>
        <w:rPr>
          <w:rFonts w:hint="eastAsia" w:ascii="宋体" w:hAnsi="宋体" w:eastAsia="宋体" w:cs="Times New Roman"/>
          <w:color w:val="000000"/>
          <w:sz w:val="24"/>
          <w:szCs w:val="24"/>
          <w:highlight w:val="none"/>
          <w:lang w:eastAsia="zh-CN"/>
        </w:rPr>
        <w:t xml:space="preserve">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71"/>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2"/>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如不提供此声明函，价格将不做相应扣除。</w:t>
      </w: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71"/>
        <w:ind w:firstLine="480"/>
        <w:spacing w:line="480" w:lineRule="exact"/>
        <w:rPr>
          <w:rFonts w:ascii="宋体" w:hAnsi="宋体"/>
          <w:color w:val="000000"/>
          <w:sz w:val="24"/>
          <w:highlight w:val="none"/>
        </w:rPr>
      </w:pPr>
      <w:r>
        <w:rPr>
          <w:rFonts w:ascii="宋体" w:hAnsi="宋体"/>
          <w:color w:val="000000"/>
          <w:sz w:val="24"/>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1"/>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1"/>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1"/>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1"/>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3.除另有说明外，本采购</w:t>
      </w:r>
      <w:r>
        <w:rPr>
          <w:rFonts w:hint="eastAsia" w:ascii="宋体" w:hAnsi="宋体" w:eastAsia="宋体" w:cs="Times New Roman"/>
          <w:color w:val="000000"/>
          <w:sz w:val="24"/>
          <w:highlight w:val="none"/>
          <w:lang w:eastAsia="zh-CN"/>
        </w:rPr>
        <w:t xml:space="preserve">文件</w:t>
      </w:r>
      <w:r>
        <w:rPr>
          <w:rFonts w:hint="eastAsia" w:ascii="宋体" w:hAnsi="宋体" w:eastAsia="宋体" w:cs="Times New Roman"/>
          <w:color w:val="000000"/>
          <w:sz w:val="24"/>
          <w:highlight w:val="none"/>
        </w:rPr>
        <w:t xml:space="preserve">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44"/>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1"/>
        <w:rPr>
          <w:rFonts w:hint="eastAsia"/>
          <w:color w:val="000000"/>
          <w:highlight w:val="none"/>
        </w:rPr>
      </w:pPr>
      <w:r>
        <w:rPr>
          <w:rFonts w:hint="eastAsia"/>
          <w:color w:val="000000"/>
          <w:highlight w:val="none"/>
        </w:rPr>
      </w:r>
      <w:r/>
    </w:p>
    <w:p>
      <w:pPr>
        <w:pStyle w:val="871"/>
        <w:ind w:firstLine="645"/>
        <w:spacing w:line="560" w:lineRule="exact"/>
        <w:rPr>
          <w:rFonts w:ascii="宋体" w:hAnsi="宋体"/>
          <w:color w:val="000000"/>
          <w:sz w:val="24"/>
          <w:highlight w:val="none"/>
        </w:rPr>
      </w:pPr>
      <w:r>
        <w:rPr>
          <w:rFonts w:ascii="宋体" w:hAnsi="宋体"/>
          <w:color w:val="000000"/>
          <w:sz w:val="24"/>
          <w:highlight w:val="none"/>
        </w:rPr>
      </w:r>
      <w:r/>
    </w:p>
    <w:p>
      <w:pPr>
        <w:pStyle w:val="87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52"/>
        <w:rPr>
          <w:rFonts w:hint="eastAsia" w:ascii="宋体" w:hAnsi="宋体"/>
          <w:color w:val="000000"/>
          <w:sz w:val="24"/>
          <w:highlight w:val="none"/>
        </w:rPr>
      </w:pPr>
      <w:r>
        <w:rPr>
          <w:rFonts w:hint="eastAsia" w:ascii="宋体" w:hAnsi="宋体"/>
          <w:color w:val="000000"/>
          <w:sz w:val="24"/>
          <w:highlight w:val="none"/>
        </w:rPr>
      </w:r>
      <w:r/>
    </w:p>
    <w:p>
      <w:pPr>
        <w:pStyle w:val="871"/>
        <w:rPr>
          <w:rFonts w:hint="eastAsia" w:ascii="宋体" w:hAnsi="宋体"/>
          <w:color w:val="000000"/>
          <w:sz w:val="24"/>
          <w:highlight w:val="none"/>
        </w:rPr>
      </w:pPr>
      <w:r>
        <w:rPr>
          <w:rFonts w:hint="eastAsia" w:ascii="宋体" w:hAnsi="宋体"/>
          <w:color w:val="000000"/>
          <w:sz w:val="24"/>
          <w:highlight w:val="none"/>
        </w:rPr>
      </w:r>
      <w:r/>
    </w:p>
    <w:p>
      <w:pPr>
        <w:pStyle w:val="952"/>
        <w:rPr>
          <w:rFonts w:hint="eastAsia"/>
          <w:color w:val="000000"/>
          <w:highlight w:val="none"/>
        </w:rPr>
      </w:pPr>
      <w:r>
        <w:rPr>
          <w:rFonts w:hint="eastAsia"/>
          <w:color w:val="000000"/>
          <w:highlight w:val="none"/>
        </w:rPr>
      </w:r>
      <w:r/>
    </w:p>
    <w:p>
      <w:pPr>
        <w:pStyle w:val="871"/>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71"/>
        <w:rPr>
          <w:rFonts w:ascii="Times New Roman" w:hAnsi="Times New Roman"/>
          <w:color w:val="000000"/>
          <w:sz w:val="24"/>
          <w:szCs w:val="24"/>
          <w:highlight w:val="none"/>
        </w:rPr>
      </w:pPr>
      <w:r>
        <w:rPr>
          <w:rFonts w:ascii="Times New Roman" w:hAnsi="Times New Roman"/>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３９</w:t>
    </w:r>
    <w:r>
      <w:rPr>
        <w:rFonts w:ascii="宋体" w:hAnsi="宋体"/>
      </w:rPr>
      <w:fldChar w:fldCharType="end"/>
    </w:r>
    <w:r>
      <w:rPr>
        <w:rStyle w:val="948"/>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2"/>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6"/>
    <w:qFormat/>
    <w:pPr>
      <w:jc w:val="center"/>
      <w:keepNext/>
      <w:outlineLvl w:val="0"/>
    </w:pPr>
    <w:rPr>
      <w:rFonts w:ascii="楷体_GB2312" w:hAnsi="Times New Roman" w:eastAsia="楷体_GB2312" w:cs="Times New Roman"/>
      <w:sz w:val="28"/>
      <w:szCs w:val="28"/>
    </w:rPr>
  </w:style>
  <w:style w:type="paragraph" w:styleId="873">
    <w:name w:val="标题 2"/>
    <w:basedOn w:val="871"/>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8"/>
    <w:link w:val="891"/>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8"/>
    <w:link w:val="892"/>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11"/>
    <w:basedOn w:val="884"/>
    <w:next w:val="871"/>
    <w:link w:val="871"/>
    <w:qFormat/>
    <w:pPr>
      <w:ind w:left="0" w:firstLine="420"/>
      <w:spacing w:after="0" w:line="360" w:lineRule="auto"/>
    </w:pPr>
    <w:rPr>
      <w:rFonts w:ascii="宋体" w:hAnsi="宋体" w:eastAsia="宋体" w:cs="Times New Roman"/>
      <w:szCs w:val="20"/>
    </w:rPr>
  </w:style>
  <w:style w:type="paragraph" w:styleId="884">
    <w:name w:val="正文文本缩进11"/>
    <w:basedOn w:val="871"/>
    <w:next w:val="885"/>
    <w:link w:val="871"/>
    <w:unhideWhenUsed/>
    <w:qFormat/>
    <w:pPr>
      <w:ind w:left="420"/>
      <w:spacing w:after="120"/>
    </w:pPr>
  </w:style>
  <w:style w:type="paragraph" w:styleId="885">
    <w:name w:val="寄信人地址1"/>
    <w:basedOn w:val="871"/>
    <w:next w:val="885"/>
    <w:link w:val="871"/>
    <w:qFormat/>
    <w:rPr>
      <w:rFonts w:ascii="Arial" w:hAnsi="Arial" w:eastAsia="宋体" w:cs="宋体"/>
    </w:rPr>
  </w:style>
  <w:style w:type="character" w:styleId="886">
    <w:name w:val="标题 1 Char"/>
    <w:next w:val="886"/>
    <w:link w:val="872"/>
    <w:rPr>
      <w:rFonts w:ascii="楷体_GB2312" w:hAnsi="Times New Roman" w:eastAsia="楷体_GB2312" w:cs="Times New Roman"/>
      <w:sz w:val="28"/>
      <w:szCs w:val="28"/>
    </w:rPr>
  </w:style>
  <w:style w:type="character" w:styleId="887">
    <w:name w:val="标题 2 Char"/>
    <w:next w:val="887"/>
    <w:link w:val="873"/>
    <w:rPr>
      <w:rFonts w:ascii="Arial" w:hAnsi="Arial" w:eastAsia="幼圆" w:cs="Arial"/>
      <w:b/>
      <w:bCs/>
      <w:sz w:val="44"/>
      <w:szCs w:val="44"/>
    </w:rPr>
  </w:style>
  <w:style w:type="paragraph" w:styleId="888">
    <w:name w:val="正文缩进"/>
    <w:basedOn w:val="871"/>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4"/>
    <w:rPr>
      <w:rFonts w:ascii="Times New Roman" w:hAnsi="Times New Roman" w:eastAsia="宋体" w:cs="Times New Roman"/>
      <w:b/>
      <w:bCs/>
      <w:sz w:val="32"/>
      <w:szCs w:val="32"/>
    </w:rPr>
  </w:style>
  <w:style w:type="character" w:styleId="891">
    <w:name w:val="标题 4 Char"/>
    <w:next w:val="891"/>
    <w:link w:val="875"/>
    <w:rPr>
      <w:rFonts w:ascii="Arial" w:hAnsi="Arial" w:eastAsia="黑体" w:cs="Arial"/>
      <w:b/>
      <w:bCs/>
      <w:sz w:val="28"/>
      <w:szCs w:val="28"/>
    </w:rPr>
  </w:style>
  <w:style w:type="character" w:styleId="892">
    <w:name w:val="标题 5 Char"/>
    <w:next w:val="892"/>
    <w:link w:val="876"/>
    <w:rPr>
      <w:rFonts w:ascii="宋体" w:hAnsi="Times New Roman" w:eastAsia="宋体" w:cs="Times New Roman"/>
      <w:color w:val="000000"/>
      <w:sz w:val="28"/>
      <w:szCs w:val="28"/>
    </w:rPr>
  </w:style>
  <w:style w:type="character" w:styleId="893">
    <w:name w:val="标题 6 Char"/>
    <w:next w:val="893"/>
    <w:link w:val="877"/>
    <w:rPr>
      <w:rFonts w:ascii="Arial" w:hAnsi="Arial" w:eastAsia="黑体" w:cs="Times New Roman"/>
      <w:b/>
      <w:bCs/>
      <w:sz w:val="24"/>
      <w:szCs w:val="24"/>
    </w:rPr>
  </w:style>
  <w:style w:type="character" w:styleId="894">
    <w:name w:val="标题 7 Char"/>
    <w:next w:val="894"/>
    <w:link w:val="878"/>
    <w:rPr>
      <w:rFonts w:ascii="Times New Roman" w:hAnsi="Times New Roman" w:eastAsia="宋体" w:cs="Times New Roman"/>
      <w:b/>
      <w:bCs/>
      <w:sz w:val="24"/>
      <w:szCs w:val="24"/>
    </w:rPr>
  </w:style>
  <w:style w:type="character" w:styleId="895">
    <w:name w:val="标题 8 Char"/>
    <w:next w:val="895"/>
    <w:link w:val="879"/>
    <w:rPr>
      <w:rFonts w:ascii="Arial" w:hAnsi="Arial" w:eastAsia="黑体" w:cs="Times New Roman"/>
      <w:sz w:val="24"/>
      <w:szCs w:val="24"/>
    </w:rPr>
  </w:style>
  <w:style w:type="character" w:styleId="896">
    <w:name w:val="标题 9 Char"/>
    <w:next w:val="896"/>
    <w:link w:val="880"/>
    <w:rPr>
      <w:rFonts w:ascii="Arial" w:hAnsi="Arial" w:eastAsia="黑体" w:cs="Times New Roman"/>
      <w:szCs w:val="21"/>
    </w:rPr>
  </w:style>
  <w:style w:type="paragraph" w:styleId="897">
    <w:name w:val="列表 3"/>
    <w:basedOn w:val="871"/>
    <w:next w:val="897"/>
    <w:link w:val="871"/>
    <w:pPr>
      <w:ind w:left="100" w:hanging="200"/>
    </w:pPr>
    <w:rPr>
      <w:rFonts w:ascii="Times New Roman" w:hAnsi="Times New Roman" w:eastAsia="宋体" w:cs="Times New Roman"/>
      <w:szCs w:val="21"/>
    </w:rPr>
  </w:style>
  <w:style w:type="paragraph" w:styleId="898">
    <w:name w:val="目录 7"/>
    <w:basedOn w:val="871"/>
    <w:next w:val="871"/>
    <w:link w:val="871"/>
    <w:semiHidden/>
    <w:pPr>
      <w:ind w:left="1260"/>
      <w:jc w:val="left"/>
    </w:pPr>
    <w:rPr>
      <w:rFonts w:ascii="Times New Roman" w:hAnsi="Times New Roman" w:eastAsia="宋体" w:cs="Times New Roman"/>
      <w:szCs w:val="21"/>
    </w:rPr>
  </w:style>
  <w:style w:type="paragraph" w:styleId="899">
    <w:name w:val="文档结构图"/>
    <w:basedOn w:val="871"/>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1"/>
    <w:next w:val="901"/>
    <w:link w:val="902"/>
    <w:unhideWhenUsed/>
    <w:pPr>
      <w:jc w:val="left"/>
    </w:pPr>
  </w:style>
  <w:style w:type="character" w:styleId="902">
    <w:name w:val="批注文字 Char"/>
    <w:basedOn w:val="881"/>
    <w:next w:val="902"/>
    <w:link w:val="901"/>
    <w:uiPriority w:val="99"/>
    <w:semiHidden/>
  </w:style>
  <w:style w:type="paragraph" w:styleId="903">
    <w:name w:val="正文文本 3"/>
    <w:basedOn w:val="871"/>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1"/>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1"/>
    <w:next w:val="909"/>
    <w:link w:val="908"/>
    <w:unhideWhenUsed/>
    <w:pPr>
      <w:ind w:left="420"/>
      <w:spacing w:after="120"/>
    </w:pPr>
  </w:style>
  <w:style w:type="character" w:styleId="908">
    <w:name w:val="正文文本缩进 Char"/>
    <w:basedOn w:val="881"/>
    <w:next w:val="908"/>
    <w:link w:val="907"/>
    <w:uiPriority w:val="99"/>
    <w:semiHidden/>
  </w:style>
  <w:style w:type="paragraph" w:styleId="909">
    <w:name w:val="寄信人地址"/>
    <w:basedOn w:val="871"/>
    <w:next w:val="909"/>
    <w:link w:val="871"/>
    <w:qFormat/>
    <w:rPr>
      <w:rFonts w:ascii="Arial" w:hAnsi="Arial" w:eastAsia="宋体" w:cs="宋体"/>
    </w:rPr>
  </w:style>
  <w:style w:type="paragraph" w:styleId="910">
    <w:name w:val="列表 2"/>
    <w:basedOn w:val="871"/>
    <w:next w:val="910"/>
    <w:link w:val="871"/>
    <w:pPr>
      <w:ind w:left="100" w:hanging="200"/>
    </w:pPr>
    <w:rPr>
      <w:rFonts w:ascii="Times New Roman" w:hAnsi="Times New Roman" w:eastAsia="宋体" w:cs="Times New Roman"/>
      <w:szCs w:val="21"/>
    </w:rPr>
  </w:style>
  <w:style w:type="paragraph" w:styleId="911">
    <w:name w:val="索引 4"/>
    <w:basedOn w:val="871"/>
    <w:next w:val="871"/>
    <w:link w:val="871"/>
    <w:semiHidden/>
    <w:qFormat/>
    <w:pPr>
      <w:ind w:left="1260"/>
    </w:pPr>
    <w:rPr>
      <w:rFonts w:ascii="Calibri" w:hAnsi="Calibri" w:eastAsia="Calibri" w:cs="宋体"/>
      <w:sz w:val="20"/>
      <w:lang w:val="zh-CN"/>
    </w:rPr>
  </w:style>
  <w:style w:type="paragraph" w:styleId="912">
    <w:name w:val="目录 5"/>
    <w:basedOn w:val="871"/>
    <w:next w:val="871"/>
    <w:link w:val="871"/>
    <w:semiHidden/>
    <w:pPr>
      <w:ind w:left="840"/>
      <w:jc w:val="left"/>
    </w:pPr>
    <w:rPr>
      <w:rFonts w:ascii="Times New Roman" w:hAnsi="Times New Roman" w:eastAsia="宋体" w:cs="Times New Roman"/>
      <w:szCs w:val="21"/>
    </w:rPr>
  </w:style>
  <w:style w:type="paragraph" w:styleId="913">
    <w:name w:val="目录 3"/>
    <w:basedOn w:val="871"/>
    <w:next w:val="871"/>
    <w:link w:val="871"/>
    <w:semiHidden/>
    <w:pPr>
      <w:ind w:left="420"/>
      <w:jc w:val="left"/>
    </w:pPr>
    <w:rPr>
      <w:rFonts w:ascii="Times New Roman" w:hAnsi="Times New Roman" w:eastAsia="宋体" w:cs="Times New Roman"/>
      <w:i/>
      <w:iCs/>
      <w:szCs w:val="24"/>
    </w:rPr>
  </w:style>
  <w:style w:type="paragraph" w:styleId="914">
    <w:name w:val="纯文本"/>
    <w:basedOn w:val="871"/>
    <w:next w:val="914"/>
    <w:link w:val="915"/>
    <w:rPr>
      <w:rFonts w:ascii="宋体" w:hAnsi="Courier New" w:eastAsia="宋体" w:cs="Courier New"/>
      <w:szCs w:val="21"/>
    </w:rPr>
  </w:style>
  <w:style w:type="character" w:styleId="915">
    <w:name w:val="纯文本 Char"/>
    <w:next w:val="915"/>
    <w:link w:val="914"/>
    <w:rPr>
      <w:rFonts w:ascii="宋体" w:hAnsi="Courier New" w:eastAsia="宋体" w:cs="Courier New"/>
      <w:szCs w:val="21"/>
    </w:rPr>
  </w:style>
  <w:style w:type="paragraph" w:styleId="916">
    <w:name w:val="目录 8"/>
    <w:basedOn w:val="871"/>
    <w:next w:val="871"/>
    <w:link w:val="871"/>
    <w:semiHidden/>
    <w:pPr>
      <w:ind w:left="1470"/>
      <w:jc w:val="left"/>
    </w:pPr>
    <w:rPr>
      <w:rFonts w:ascii="Times New Roman" w:hAnsi="Times New Roman" w:eastAsia="宋体" w:cs="Times New Roman"/>
      <w:szCs w:val="21"/>
    </w:rPr>
  </w:style>
  <w:style w:type="paragraph" w:styleId="917">
    <w:name w:val="日期"/>
    <w:basedOn w:val="871"/>
    <w:next w:val="871"/>
    <w:link w:val="918"/>
    <w:rPr>
      <w:rFonts w:ascii="Times New Roman" w:hAnsi="Times New Roman" w:eastAsia="宋体" w:cs="Times New Roman"/>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1"/>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1"/>
    <w:next w:val="921"/>
    <w:link w:val="922"/>
    <w:semiHidden/>
    <w:rPr>
      <w:rFonts w:ascii="Times New Roman" w:hAnsi="Times New Roman" w:eastAsia="宋体" w:cs="Times New Roman"/>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1"/>
    <w:next w:val="923"/>
    <w:link w:val="924"/>
    <w:pPr>
      <w:jc w:val="left"/>
      <w:tabs>
        <w:tab w:val="center" w:pos="4153" w:leader="none"/>
        <w:tab w:val="right" w:pos="8306" w:leader="none"/>
      </w:tabs>
    </w:pPr>
    <w:rPr>
      <w:rFonts w:ascii="Times New Roman" w:hAnsi="Times New Roman" w:eastAsia="宋体" w:cs="Times New Roman"/>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1"/>
    <w:next w:val="925"/>
    <w:link w:val="9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8">
    <w:name w:val="目录 4"/>
    <w:basedOn w:val="871"/>
    <w:next w:val="871"/>
    <w:link w:val="871"/>
    <w:semiHidden/>
    <w:pPr>
      <w:ind w:left="630"/>
      <w:jc w:val="left"/>
    </w:pPr>
    <w:rPr>
      <w:rFonts w:ascii="Times New Roman" w:hAnsi="Times New Roman" w:eastAsia="宋体" w:cs="Times New Roman"/>
      <w:szCs w:val="21"/>
    </w:rPr>
  </w:style>
  <w:style w:type="paragraph" w:styleId="929">
    <w:name w:val="列表"/>
    <w:basedOn w:val="871"/>
    <w:next w:val="929"/>
    <w:link w:val="871"/>
    <w:pPr>
      <w:ind w:left="200" w:hanging="200"/>
    </w:pPr>
    <w:rPr>
      <w:rFonts w:ascii="Times New Roman" w:hAnsi="Times New Roman" w:eastAsia="宋体" w:cs="Times New Roman"/>
      <w:szCs w:val="21"/>
    </w:rPr>
  </w:style>
  <w:style w:type="paragraph" w:styleId="930">
    <w:name w:val="目录 6"/>
    <w:basedOn w:val="871"/>
    <w:next w:val="871"/>
    <w:link w:val="871"/>
    <w:semiHidden/>
    <w:pPr>
      <w:ind w:left="1050"/>
      <w:jc w:val="left"/>
    </w:pPr>
    <w:rPr>
      <w:rFonts w:ascii="Times New Roman" w:hAnsi="Times New Roman" w:eastAsia="宋体" w:cs="Times New Roman"/>
      <w:szCs w:val="21"/>
    </w:rPr>
  </w:style>
  <w:style w:type="paragraph" w:styleId="931">
    <w:name w:val="正文文本缩进 3"/>
    <w:basedOn w:val="871"/>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1"/>
    <w:next w:val="871"/>
    <w:link w:val="871"/>
    <w:semiHidden/>
    <w:pPr>
      <w:ind w:left="840" w:hanging="420"/>
    </w:pPr>
    <w:rPr>
      <w:rFonts w:ascii="Times New Roman" w:hAnsi="Times New Roman" w:eastAsia="宋体" w:cs="Times New Roman"/>
      <w:szCs w:val="21"/>
    </w:rPr>
  </w:style>
  <w:style w:type="paragraph" w:styleId="934">
    <w:name w:val="目录 2"/>
    <w:basedOn w:val="871"/>
    <w:next w:val="871"/>
    <w:link w:val="871"/>
    <w:semiHidden/>
    <w:pPr>
      <w:ind w:left="210"/>
      <w:jc w:val="left"/>
    </w:pPr>
    <w:rPr>
      <w:rFonts w:ascii="Times New Roman" w:hAnsi="Times New Roman" w:eastAsia="宋体" w:cs="Times New Roman"/>
      <w:smallCaps/>
      <w:szCs w:val="24"/>
    </w:rPr>
  </w:style>
  <w:style w:type="paragraph" w:styleId="935">
    <w:name w:val="目录 9"/>
    <w:basedOn w:val="871"/>
    <w:next w:val="871"/>
    <w:link w:val="871"/>
    <w:semiHidden/>
    <w:pPr>
      <w:ind w:left="1680"/>
      <w:jc w:val="left"/>
    </w:pPr>
    <w:rPr>
      <w:rFonts w:ascii="Times New Roman" w:hAnsi="Times New Roman" w:eastAsia="宋体" w:cs="Times New Roman"/>
      <w:szCs w:val="21"/>
    </w:rPr>
  </w:style>
  <w:style w:type="paragraph" w:styleId="936">
    <w:name w:val="正文文本 2"/>
    <w:basedOn w:val="871"/>
    <w:next w:val="936"/>
    <w:link w:val="937"/>
    <w:pPr>
      <w:jc w:val="center"/>
      <w:widowControl/>
    </w:pPr>
    <w:rPr>
      <w:rFonts w:ascii="楷体_GB2312" w:hAnsi="Times New Roman" w:eastAsia="楷体_GB2312" w:cs="Times New Roman"/>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1"/>
    <w:next w:val="938"/>
    <w:link w:val="871"/>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1"/>
    <w:next w:val="871"/>
    <w:link w:val="871"/>
    <w:semiHidden/>
    <w:pPr>
      <w:spacing w:line="240" w:lineRule="atLeast"/>
    </w:pPr>
    <w:rPr>
      <w:rFonts w:ascii="Times New Roman" w:hAnsi="Times New Roman" w:eastAsia="宋体" w:cs="Times New Roman"/>
      <w:b/>
      <w:bCs/>
      <w:szCs w:val="21"/>
    </w:rPr>
  </w:style>
  <w:style w:type="paragraph" w:styleId="940">
    <w:name w:val="批注主题"/>
    <w:basedOn w:val="901"/>
    <w:next w:val="901"/>
    <w:link w:val="941"/>
    <w:semiHidden/>
    <w:rPr>
      <w:rFonts w:ascii="Times New Roman" w:hAnsi="Times New Roman" w:eastAsia="宋体" w:cs="Times New Roman"/>
      <w:b/>
      <w:bCs/>
      <w:szCs w:val="21"/>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1"/>
    <w:next w:val="942"/>
    <w:link w:val="943"/>
    <w:pPr>
      <w:ind w:firstLine="200"/>
      <w:spacing w:line="360" w:lineRule="auto"/>
    </w:pPr>
    <w:rPr>
      <w:rFonts w:ascii="仿宋_GB2312" w:hAnsi="Times New Roman" w:eastAsia="仿宋_GB2312" w:cs="Times New Roman"/>
      <w:sz w:val="30"/>
      <w:szCs w:val="30"/>
    </w:rPr>
  </w:style>
  <w:style w:type="character" w:styleId="943">
    <w:name w:val="正文首行缩进 Char"/>
    <w:next w:val="943"/>
    <w:link w:val="942"/>
    <w:rPr>
      <w:rFonts w:ascii="仿宋_GB2312" w:hAnsi="Times New Roman" w:eastAsia="仿宋_GB2312" w:cs="Times New Roman"/>
      <w:sz w:val="30"/>
      <w:szCs w:val="30"/>
    </w:rPr>
  </w:style>
  <w:style w:type="paragraph" w:styleId="944">
    <w:name w:val="正文首行缩进 2"/>
    <w:basedOn w:val="907"/>
    <w:next w:val="871"/>
    <w:link w:val="945"/>
    <w:pPr>
      <w:ind w:left="0" w:firstLine="420"/>
      <w:spacing w:after="0" w:line="360" w:lineRule="auto"/>
    </w:pPr>
    <w:rPr>
      <w:rFonts w:ascii="宋体" w:hAnsi="宋体" w:eastAsia="宋体" w:cs="Times New Roman"/>
      <w:szCs w:val="20"/>
    </w:rPr>
  </w:style>
  <w:style w:type="character" w:styleId="945">
    <w:name w:val="正文首行缩进 2 Char"/>
    <w:next w:val="945"/>
    <w:link w:val="944"/>
    <w:rPr>
      <w:rFonts w:ascii="宋体" w:hAnsi="宋体" w:eastAsia="宋体" w:cs="Times New Roman"/>
      <w:szCs w:val="20"/>
    </w:rPr>
  </w:style>
  <w:style w:type="table" w:styleId="946">
    <w:name w:val="网格型"/>
    <w:basedOn w:val="882"/>
    <w:next w:val="946"/>
    <w:link w:val="871"/>
    <w:pPr>
      <w:jc w:val="both"/>
      <w:widowControl w:val="off"/>
    </w:pPr>
    <w:rPr>
      <w:rFonts w:ascii="Times New Roman" w:hAnsi="Times New Roman" w:eastAsia="宋体" w:cs="Times New Roman"/>
      <w:sz w:val="20"/>
      <w:szCs w:val="20"/>
    </w:rPr>
    <w:tblPr/>
  </w:style>
  <w:style w:type="character" w:styleId="947">
    <w:name w:val="要点"/>
    <w:next w:val="947"/>
    <w:link w:val="871"/>
    <w:qFormat/>
    <w:rPr>
      <w:b/>
      <w:bCs/>
    </w:rPr>
  </w:style>
  <w:style w:type="character" w:styleId="948">
    <w:name w:val="页码"/>
    <w:next w:val="948"/>
    <w:link w:val="871"/>
  </w:style>
  <w:style w:type="character" w:styleId="949">
    <w:name w:val="已访问的超链接"/>
    <w:next w:val="949"/>
    <w:link w:val="871"/>
    <w:rPr>
      <w:color w:val="800080"/>
      <w:u w:val="single"/>
    </w:rPr>
  </w:style>
  <w:style w:type="character" w:styleId="950">
    <w:name w:val="超链接"/>
    <w:next w:val="950"/>
    <w:link w:val="871"/>
    <w:rPr>
      <w:color w:val="0000ff"/>
      <w:u w:val="single"/>
    </w:rPr>
  </w:style>
  <w:style w:type="character" w:styleId="951">
    <w:name w:val="批注引用"/>
    <w:next w:val="951"/>
    <w:link w:val="871"/>
    <w:semiHidden/>
    <w:rPr>
      <w:sz w:val="21"/>
      <w:szCs w:val="21"/>
    </w:rPr>
  </w:style>
  <w:style w:type="paragraph" w:styleId="952">
    <w:name w:val="索引 41"/>
    <w:basedOn w:val="871"/>
    <w:next w:val="871"/>
    <w:link w:val="871"/>
    <w:semiHidden/>
    <w:qFormat/>
    <w:pPr>
      <w:ind w:left="1260"/>
    </w:pPr>
    <w:rPr>
      <w:rFonts w:ascii="Calibri" w:hAnsi="Calibri" w:eastAsia="Calibri" w:cs="宋体"/>
      <w:sz w:val="20"/>
      <w:lang w:val="zh-CN"/>
    </w:rPr>
  </w:style>
  <w:style w:type="paragraph" w:styleId="953">
    <w:name w:val="正文文本121"/>
    <w:basedOn w:val="871"/>
    <w:next w:val="953"/>
    <w:link w:val="871"/>
    <w:qFormat/>
    <w:pPr>
      <w:ind w:left="120"/>
    </w:pPr>
    <w:rPr>
      <w:rFonts w:ascii="宋体" w:eastAsia="宋体" w:cs="宋体"/>
      <w:sz w:val="21"/>
      <w:szCs w:val="21"/>
      <w:lang w:val="zh-CN" w:eastAsia="zh-CN" w:bidi="zh-CN"/>
    </w:rPr>
  </w:style>
  <w:style w:type="character" w:styleId="954">
    <w:name w:val="font5 Char"/>
    <w:next w:val="954"/>
    <w:link w:val="871"/>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1"/>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1"/>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71"/>
    <w:next w:val="905"/>
    <w:link w:val="871"/>
    <w:pPr>
      <w:spacing w:after="120"/>
    </w:pPr>
    <w:rPr>
      <w:rFonts w:ascii="宋体" w:hAnsi="Arial" w:eastAsia="宋体" w:cs="Times New Roman"/>
      <w:bCs/>
      <w:iCs/>
      <w:szCs w:val="24"/>
    </w:rPr>
  </w:style>
  <w:style w:type="paragraph" w:styleId="960">
    <w:name w:val="xl27"/>
    <w:basedOn w:val="871"/>
    <w:next w:val="960"/>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71"/>
    <w:next w:val="961"/>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71"/>
    <w:next w:val="962"/>
    <w:link w:val="871"/>
    <w:pPr>
      <w:ind w:firstLine="200"/>
      <w:tabs>
        <w:tab w:val="left" w:pos="360" w:leader="none"/>
      </w:tabs>
    </w:pPr>
    <w:rPr>
      <w:rFonts w:ascii="Times New Roman" w:hAnsi="Times New Roman" w:eastAsia="宋体" w:cs="Times New Roman"/>
      <w:sz w:val="28"/>
      <w:szCs w:val="30"/>
    </w:rPr>
  </w:style>
  <w:style w:type="paragraph" w:styleId="963">
    <w:name w:val=" Char"/>
    <w:basedOn w:val="899"/>
    <w:next w:val="963"/>
    <w:link w:val="871"/>
    <w:rPr>
      <w:rFonts w:ascii="Tahoma" w:hAnsi="Tahoma"/>
      <w:sz w:val="24"/>
      <w:szCs w:val="24"/>
    </w:rPr>
  </w:style>
  <w:style w:type="paragraph" w:styleId="964">
    <w:name w:val="普通正文"/>
    <w:basedOn w:val="871"/>
    <w:next w:val="964"/>
    <w:link w:val="871"/>
    <w:pPr>
      <w:ind w:firstLine="480"/>
      <w:jc w:val="left"/>
      <w:spacing w:before="120" w:after="120" w:line="360" w:lineRule="auto"/>
    </w:pPr>
    <w:rPr>
      <w:rFonts w:ascii="Arial" w:hAnsi="Arial" w:eastAsia="宋体" w:cs="Times New Roman"/>
      <w:sz w:val="24"/>
      <w:szCs w:val="24"/>
    </w:rPr>
  </w:style>
  <w:style w:type="paragraph" w:styleId="965">
    <w:name w:val="table_lines"/>
    <w:basedOn w:val="871"/>
    <w:next w:val="965"/>
    <w:link w:val="871"/>
    <w:pPr>
      <w:jc w:val="left"/>
      <w:widowControl/>
    </w:pPr>
    <w:rPr>
      <w:rFonts w:ascii="Times New Roman" w:hAnsi="Times New Roman" w:eastAsia="宋体" w:cs="Times New Roman"/>
      <w:sz w:val="20"/>
      <w:szCs w:val="20"/>
      <w:lang w:val="de-DE" w:eastAsia="de-DE"/>
    </w:rPr>
  </w:style>
  <w:style w:type="paragraph" w:styleId="966">
    <w:name w:val="附录1"/>
    <w:next w:val="966"/>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71"/>
    <w:next w:val="967"/>
    <w:link w:val="871"/>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9"/>
    <w:next w:val="968"/>
    <w:link w:val="871"/>
    <w:pPr>
      <w:spacing w:line="360" w:lineRule="auto"/>
    </w:pPr>
    <w:rPr>
      <w:rFonts w:ascii="Tahoma" w:hAnsi="Tahoma"/>
      <w:sz w:val="24"/>
      <w:szCs w:val="24"/>
    </w:rPr>
  </w:style>
  <w:style w:type="paragraph" w:styleId="969">
    <w:name w:val="列出段落"/>
    <w:basedOn w:val="871"/>
    <w:next w:val="969"/>
    <w:link w:val="871"/>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71"/>
    <w:next w:val="931"/>
    <w:link w:val="871"/>
    <w:pPr>
      <w:ind w:firstLine="420"/>
      <w:spacing w:line="360" w:lineRule="auto"/>
    </w:pPr>
    <w:rPr>
      <w:rFonts w:ascii="Times New Roman" w:hAnsi="Times New Roman" w:eastAsia="宋体" w:cs="Times New Roman"/>
      <w:color w:val="ff0000"/>
      <w:sz w:val="24"/>
      <w:szCs w:val="24"/>
    </w:rPr>
  </w:style>
  <w:style w:type="paragraph" w:styleId="971">
    <w:name w:val="普通 (Web)"/>
    <w:basedOn w:val="871"/>
    <w:next w:val="971"/>
    <w:link w:val="871"/>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71"/>
    <w:next w:val="972"/>
    <w:link w:val="871"/>
    <w:pPr>
      <w:spacing w:line="360" w:lineRule="auto"/>
    </w:pPr>
    <w:rPr>
      <w:rFonts w:ascii="Times New Roman" w:hAnsi="Times New Roman" w:eastAsia="宋体" w:cs="Times New Roman"/>
      <w:sz w:val="24"/>
      <w:szCs w:val="20"/>
    </w:rPr>
  </w:style>
  <w:style w:type="paragraph" w:styleId="973">
    <w:name w:val="样式1"/>
    <w:basedOn w:val="871"/>
    <w:next w:val="973"/>
    <w:link w:val="871"/>
    <w:pPr>
      <w:numPr>
        <w:ilvl w:val="0"/>
        <w:numId w:val="3"/>
      </w:numPr>
      <w:tabs>
        <w:tab w:val="left" w:pos="709" w:leader="none"/>
      </w:tabs>
    </w:pPr>
    <w:rPr>
      <w:rFonts w:ascii="宋体" w:hAnsi="宋体" w:eastAsia="宋体" w:cs="Times New Roman"/>
      <w:szCs w:val="21"/>
    </w:rPr>
  </w:style>
  <w:style w:type="paragraph" w:styleId="974">
    <w:name w:val="font6"/>
    <w:basedOn w:val="871"/>
    <w:next w:val="974"/>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71"/>
    <w:next w:val="975"/>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8">
    <w:name w:val="xl24"/>
    <w:basedOn w:val="871"/>
    <w:next w:val="978"/>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71"/>
    <w:next w:val="979"/>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71"/>
    <w:next w:val="980"/>
    <w:link w:val="871"/>
    <w:pPr>
      <w:jc w:val="left"/>
      <w:spacing w:after="160" w:line="240" w:lineRule="exact"/>
      <w:widowControl/>
    </w:pPr>
    <w:rPr>
      <w:rFonts w:ascii="Verdana" w:hAnsi="Verdana" w:eastAsia="宋体" w:cs="Times New Roman"/>
      <w:sz w:val="20"/>
      <w:szCs w:val="20"/>
      <w:lang w:eastAsia="en-US"/>
    </w:rPr>
  </w:style>
  <w:style w:type="paragraph" w:styleId="981">
    <w:name w:val="xl28"/>
    <w:basedOn w:val="871"/>
    <w:next w:val="981"/>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71"/>
    <w:next w:val="982"/>
    <w:link w:val="871"/>
    <w:pPr>
      <w:jc w:val="left"/>
      <w:spacing w:after="160" w:line="240" w:lineRule="exact"/>
      <w:widowControl/>
    </w:pPr>
    <w:rPr>
      <w:rFonts w:ascii="Verdana" w:hAnsi="Verdana" w:eastAsia="宋体" w:cs="Times New Roman"/>
      <w:sz w:val="20"/>
      <w:szCs w:val="20"/>
      <w:lang w:eastAsia="en-US"/>
    </w:rPr>
  </w:style>
  <w:style w:type="paragraph" w:styleId="983">
    <w:name w:val="xl30"/>
    <w:basedOn w:val="871"/>
    <w:next w:val="983"/>
    <w:link w:val="871"/>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9"/>
    <w:next w:val="984"/>
    <w:link w:val="871"/>
    <w:pPr>
      <w:spacing w:line="360" w:lineRule="auto"/>
    </w:pPr>
    <w:rPr>
      <w:rFonts w:ascii="Tahoma" w:hAnsi="Tahoma"/>
      <w:sz w:val="24"/>
      <w:szCs w:val="24"/>
    </w:rPr>
  </w:style>
  <w:style w:type="paragraph" w:styleId="985">
    <w:name w:val="table_1stline"/>
    <w:basedOn w:val="871"/>
    <w:next w:val="985"/>
    <w:link w:val="871"/>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71"/>
    <w:next w:val="986"/>
    <w:link w:val="871"/>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修订"/>
    <w:next w:val="988"/>
    <w:link w:val="871"/>
    <w:uiPriority w:val="99"/>
    <w:semiHidden/>
    <w:rPr>
      <w:rFonts w:ascii="Times New Roman" w:hAnsi="Times New Roman"/>
      <w:sz w:val="21"/>
      <w:szCs w:val="21"/>
      <w:lang w:val="en-US" w:eastAsia="zh-CN" w:bidi="ar-SA"/>
    </w:rPr>
  </w:style>
  <w:style w:type="paragraph" w:styleId="989">
    <w:name w:val="无间隔"/>
    <w:next w:val="989"/>
    <w:link w:val="871"/>
    <w:uiPriority w:val="99"/>
    <w:qFormat/>
    <w:pPr>
      <w:jc w:val="both"/>
      <w:widowControl w:val="off"/>
    </w:pPr>
    <w:rPr>
      <w:rFonts w:ascii="Times New Roman" w:hAnsi="Times New Roman"/>
      <w:sz w:val="21"/>
      <w:szCs w:val="21"/>
      <w:lang w:val="en-US" w:eastAsia="zh-CN" w:bidi="ar-SA"/>
    </w:rPr>
  </w:style>
  <w:style w:type="table" w:styleId="990">
    <w:name w:val="Table Normal"/>
    <w:next w:val="990"/>
    <w:link w:val="871"/>
    <w:qFormat/>
    <w:tblPr/>
  </w:style>
  <w:style w:type="paragraph" w:styleId="991">
    <w:name w:val="正文文本 211"/>
    <w:basedOn w:val="871"/>
    <w:next w:val="991"/>
    <w:link w:val="871"/>
    <w:uiPriority w:val="99"/>
    <w:qFormat/>
    <w:pPr>
      <w:jc w:val="center"/>
    </w:pPr>
    <w:rPr>
      <w:b/>
      <w:bCs/>
      <w:sz w:val="20"/>
      <w:szCs w:val="20"/>
    </w:rPr>
  </w:style>
  <w:style w:type="paragraph" w:styleId="992">
    <w:name w:val="正文文本1"/>
    <w:basedOn w:val="871"/>
    <w:next w:val="871"/>
    <w:link w:val="871"/>
    <w:semiHidden/>
    <w:qFormat/>
    <w:rPr>
      <w:rFonts w:ascii="Arial" w:hAnsi="Arial" w:eastAsia="Arial" w:cs="Arial"/>
      <w:sz w:val="21"/>
      <w:szCs w:val="21"/>
      <w:lang w:val="en-US" w:eastAsia="en-US" w:bidi="ar-SA"/>
    </w:rPr>
  </w:style>
  <w:style w:type="paragraph" w:styleId="993">
    <w:name w:val="正文文本12"/>
    <w:basedOn w:val="871"/>
    <w:next w:val="993"/>
    <w:link w:val="871"/>
    <w:uiPriority w:val="1"/>
    <w:qFormat/>
    <w:pPr>
      <w:ind w:left="120"/>
    </w:pPr>
    <w:rPr>
      <w:rFonts w:ascii="宋体" w:hAnsi="宋体" w:eastAsia="宋体" w:cs="宋体"/>
      <w:sz w:val="21"/>
      <w:szCs w:val="21"/>
      <w:lang w:val="zh-CN" w:eastAsia="zh-CN" w:bidi="zh-CN"/>
    </w:rPr>
  </w:style>
  <w:style w:type="paragraph" w:styleId="994">
    <w:name w:val="Table Text"/>
    <w:basedOn w:val="871"/>
    <w:next w:val="994"/>
    <w:link w:val="871"/>
    <w:semiHidden/>
    <w:qFormat/>
    <w:rPr>
      <w:rFonts w:ascii="宋体" w:hAnsi="宋体" w:eastAsia="宋体" w:cs="宋体"/>
      <w:sz w:val="21"/>
      <w:szCs w:val="21"/>
      <w:lang w:val="en-US" w:eastAsia="en-US" w:bidi="ar-SA"/>
    </w:rPr>
  </w:style>
  <w:style w:type="table" w:styleId="995">
    <w:name w:val="网格型1"/>
    <w:basedOn w:val="996"/>
    <w:next w:val="995"/>
    <w:link w:val="871"/>
    <w:qFormat/>
    <w:pPr>
      <w:jc w:val="both"/>
      <w:widowControl w:val="off"/>
    </w:pPr>
    <w:rPr>
      <w:rFonts w:ascii="Times New Roman" w:hAnsi="Times New Roman" w:eastAsia="宋体" w:cs="Times New Roman"/>
      <w:sz w:val="20"/>
      <w:szCs w:val="20"/>
    </w:rPr>
    <w:tblPr/>
  </w:style>
  <w:style w:type="table" w:styleId="996">
    <w:name w:val="普通表格1"/>
    <w:next w:val="996"/>
    <w:link w:val="871"/>
    <w:uiPriority w:val="99"/>
    <w:unhideWhenUsed/>
    <w:qFormat/>
    <w:tblPr/>
  </w:style>
  <w:style w:type="character" w:styleId="997">
    <w:name w:val="font31"/>
    <w:basedOn w:val="881"/>
    <w:next w:val="997"/>
    <w:link w:val="871"/>
    <w:rPr>
      <w:rFonts w:hint="eastAsia" w:ascii="宋体" w:hAnsi="宋体" w:eastAsia="宋体" w:cs="宋体"/>
      <w:b/>
      <w:bCs/>
      <w:i w:val="0"/>
      <w:iCs w:val="0"/>
      <w:color w:val="000000"/>
      <w:sz w:val="21"/>
      <w:szCs w:val="21"/>
      <w:u w:val="none"/>
    </w:rPr>
  </w:style>
  <w:style w:type="character" w:styleId="998">
    <w:name w:val="font21"/>
    <w:basedOn w:val="881"/>
    <w:next w:val="998"/>
    <w:link w:val="871"/>
    <w:rPr>
      <w:rFonts w:hint="eastAsia" w:ascii="宋体" w:hAnsi="宋体" w:eastAsia="宋体" w:cs="宋体"/>
      <w:b/>
      <w:bCs/>
      <w:i w:val="0"/>
      <w:iCs w:val="0"/>
      <w:color w:val="000000"/>
      <w:sz w:val="21"/>
      <w:szCs w:val="21"/>
      <w:u w:val="single"/>
    </w:rPr>
  </w:style>
  <w:style w:type="paragraph" w:styleId="999">
    <w:name w:val="Table Paragraph"/>
    <w:basedOn w:val="871"/>
    <w:next w:val="999"/>
    <w:link w:val="871"/>
    <w:uiPriority w:val="1"/>
    <w:qFormat/>
  </w:style>
  <w:style w:type="table" w:styleId="1000">
    <w:name w:val="Table Normal_0"/>
    <w:next w:val="1000"/>
    <w:link w:val="871"/>
    <w:qFormat/>
    <w:tblPr/>
  </w:style>
  <w:style w:type="paragraph" w:styleId="1001">
    <w:name w:val="正文文本缩进1"/>
    <w:basedOn w:val="871"/>
    <w:next w:val="1002"/>
    <w:link w:val="871"/>
    <w:unhideWhenUsed/>
    <w:qFormat/>
    <w:pPr>
      <w:ind w:left="420"/>
      <w:spacing w:after="120"/>
    </w:pPr>
  </w:style>
  <w:style w:type="paragraph" w:styleId="1002">
    <w:name w:val="正文文本首行缩进 2"/>
    <w:basedOn w:val="1001"/>
    <w:next w:val="1002"/>
    <w:link w:val="871"/>
    <w:qFormat/>
    <w:pPr>
      <w:ind w:left="0" w:firstLine="420"/>
      <w:spacing w:after="0" w:line="360" w:lineRule="auto"/>
    </w:pPr>
    <w:rPr>
      <w:rFonts w:ascii="宋体" w:hAnsi="宋体"/>
      <w:sz w:val="20"/>
      <w:szCs w:val="20"/>
      <w:lang w:val="en-US" w:eastAsia="en-US"/>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4</cp:revision>
  <dcterms:created xsi:type="dcterms:W3CDTF">2023-03-27T07:28:00Z</dcterms:created>
  <dcterms:modified xsi:type="dcterms:W3CDTF">2026-03-12T03:00:20Z</dcterms:modified>
</cp:coreProperties>
</file>