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项目名称：南京市体育局室外乒乓球台采购及安装</w:t>
      </w:r>
      <w:r/>
    </w:p>
    <w:p>
      <w:pPr>
        <w:ind w:left="0" w:right="0" w:firstLine="1506"/>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项目编号：JSZC-320100-NJZZ-G2026-0025</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r>
      <w:r/>
      <w:r>
        <w:rPr>
          <w:sz w:val="24"/>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采购人：南京市体育局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第一章</w:t>
      </w:r>
      <w:r>
        <w:rPr>
          <w:rFonts w:ascii="SimSun" w:hAnsi="SimSun" w:eastAsia="SimSun" w:cs="SimSun"/>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受南京市体育局（采购单位）委托，南京众智工程咨询有限公司（以下简称“招标代理机构”）就南京市体育局室外乒乓球台采购及安装（项目名称）项目进行公开招标采购，欢迎符合条件的供应商投标。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1.项目编号：JSZC-320100-NJZZ-G2026-0025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2.项目名称：南京市体育局室外乒乓球台采购及安装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3.预算金额：100万元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4.最高限价：室外乒乓球台单价最高限价为3000元/张，各分包限价如下：</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分包一：秦淮区、栖霞区、雨花台区、浦口区、六合区合计167个，预算：50.1万元；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分包二：玄武区、建邺区、鼓楼区、江宁区、溧水区、高淳区合计166个，预算：49.9万元；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均可就本项目分包同时报名。项目评审按分包1至分包2顺序依次进行评审。投标人投标多个分包的，一旦投标人确定为分包1综合得分排名第一的拟中标人，仍可参加后续所投分包的评审，但即使该投标人在分包2评审时总分排名第一，亦不作为拟中标人推荐，由排名第二的投标人递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5.采购需求（简介）：为进一步改善</w:t>
      </w:r>
      <w:r>
        <w:rPr>
          <w:rFonts w:ascii="SimSun" w:hAnsi="SimSun" w:eastAsia="SimSun" w:cs="SimSun"/>
          <w:color w:val="000000"/>
          <w:sz w:val="24"/>
        </w:rPr>
        <w:t xml:space="preserve">南京市</w:t>
      </w:r>
      <w:r>
        <w:rPr>
          <w:rFonts w:ascii="SimSun" w:hAnsi="SimSun" w:eastAsia="SimSun" w:cs="SimSun"/>
          <w:color w:val="000000"/>
          <w:sz w:val="24"/>
        </w:rPr>
        <w:t xml:space="preserve">群众健身环境，确保器材使用的安全性，拟采购333张室外乒乓球台，主要用于对现有超期或损坏严重的室外乒乓球台给予更新。</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6.合同履行期限：2026年09月30日之前完成安装,自验收合格之日起，质保期8年。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（二）落实政府采购政策需满足的资格要求：属于专门面向中小企业采购的项目，供应商应为中小微企业、监狱企业、残疾人福利性单位：</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w:t>
      </w:r>
      <w:r>
        <w:rPr>
          <w:rFonts w:ascii="SimSun" w:hAnsi="SimSun" w:eastAsia="SimSun" w:cs="SimSun"/>
          <w:color w:val="000000"/>
          <w:sz w:val="24"/>
          <w:u w:val="single"/>
        </w:rPr>
        <w:t xml:space="preserve">（4）</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）种方式预留部分采购份额采购中小企业货物：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1.提交投标文件截止时间、开标时间：2026年07月14日09时30分（北京时间）。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1.本项目采购标的对应的中小企业划分标准所属行业为：工业。</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2.本项目不接受进口产品投标。</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5.本次招标不收取投标保证金。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173"/>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9.招标代理公司可以按照规定，通过修改招标文件酌情延长投标截止时间，在此情况下，供应商的所有权利和义务均以延长后新的截止时间为准。</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10.中标人在领取中标通知书时应提供与苏采云系统中一致的投标文件 2份，交采购代理机构归档使用。</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名称：南京市体育局</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地址：南京市玄武区中山东路145号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联系人：何庆国</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联系电话：025-84653530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联系方式：朱浩、刘阳 025-52896520-26</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八、媒体公告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1.本招标公告在“江苏政府采购网”（www.ccgp-jiangsu.gov.cn）公示发布，敬请各投标人关注；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2.若有关本次招标存在变动或修改，敬请各投标人及时关注“江苏政府采购网”（www.ccgp-jiangsu.gov.cn）发布的关于本项目的信息更正公告等信息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2.合格的投标人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3.适用法律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4.投标费用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6.招标文件构成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7.招标文件的澄清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8.招标文件的修改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9.投标文件的语言及度量衡单位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10.投标文件构成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11.证明投标人及投标标的符合招标文件规定的文件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14.投标函和开标一览表及核心产品品牌一览表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17.投标文件</w:t>
      </w:r>
      <w:r>
        <w:rPr>
          <w:rFonts w:ascii="KaiTi" w:hAnsi="KaiTi" w:eastAsia="KaiTi" w:cs="KaiTi"/>
          <w:b/>
          <w:color w:val="000000"/>
          <w:sz w:val="28"/>
        </w:rPr>
        <w:t xml:space="preserve">的递交</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18.投标文件</w:t>
      </w:r>
      <w:r>
        <w:rPr>
          <w:rFonts w:ascii="KaiTi" w:hAnsi="KaiTi" w:eastAsia="KaiTi" w:cs="KaiTi"/>
          <w:b/>
          <w:color w:val="000000"/>
          <w:sz w:val="28"/>
        </w:rPr>
        <w:t xml:space="preserve">的拒收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19.投标文件的撤回和修改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20.开标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21.评标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23.投标文件的澄清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24.投标文件的</w:t>
      </w:r>
      <w:r>
        <w:rPr>
          <w:rFonts w:ascii="KaiTi" w:hAnsi="KaiTi" w:eastAsia="KaiTi" w:cs="KaiTi"/>
          <w:b/>
          <w:color w:val="000000"/>
          <w:sz w:val="28"/>
        </w:rPr>
        <w:t xml:space="preserve">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29.货物（包含与货物相关的服务）的追加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43.对本国产品的支持政策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43.1为贯彻落实《国务院办公厅关于在政府采购中实施本国产品标准及相关政策的通知》  （国办发〔2025〕34号），在政府采购中实施本国产品标准及相关政策。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44.代理服务费</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 本次采购的代理服务费由成交供应商承担；参照《招标代理服务收费管理暂行办法》（国家发展计划委员会计价格〔2002〕1980号）招标收费基准费率计算。开具增值税普通发票。</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中标供应商向采购代理机构支付所有费用后到采购代理机构领取中标通知书。</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乙方根据甲方需求提供下列货物，并提供旧器材拆除、拆除器材的处置（按甲方要求）、新器材安装、安装后场地恢复的服务以及本合同约定的其他服务，具体安装时间和地点由甲方指定：</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1683"/>
        <w:gridCol w:w="2365"/>
        <w:gridCol w:w="2050"/>
        <w:gridCol w:w="872"/>
        <w:gridCol w:w="872"/>
        <w:gridCol w:w="872"/>
      </w:tblGrid>
      <w:tr>
        <w:trP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r>
      <w:tr>
        <w:trPr>
          <w:trHeight w:val="12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室外乒乓球台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总价款包括旧器材的拆除费用、拆除器材的处置（按甲方要求）和安装新器材后场地恢复到旧器材拆除前的原样费用；新安装器材产品的供货、配件、材料及安装、调试、运输、装卸、人工、机械、保险、劳保、各种税费、检测费、专利技术、技术支持、利润、质保期间的一切费用、货物本身已支付或将支付的各种税费以及其他交付使用前所产生的所有费用，除此之外，甲方不再另行支付任何费用，乙方执行本合同所发生的费用自行承担。乙方不得以任何理由（包括但不限于人工涨价、材料涨价、运输成本增加、政策调整等）要求增加合同价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2.本合同总价款还包含乙方应当提供的伴随服务/售后服务费用。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3.本合同执行期间合同总价款不变。</w:t>
      </w:r>
      <w:r/>
    </w:p>
    <w:p>
      <w:pPr>
        <w:ind w:left="0" w:right="0" w:firstLine="41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rPr>
          <w:rFonts w:ascii="SimSun" w:hAnsi="SimSun" w:eastAsia="SimSun" w:cs="SimSun"/>
          <w:color w:val="000000"/>
          <w:sz w:val="21"/>
        </w:rPr>
        <w:t xml:space="preserve">  下列关于</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号招标文件、供应商投标文件或与本次采购活动方式相适应的文件及有关附件是本合同不可分割的组成部分，与本合同具有同等法律效力，这些文件包括但不限于：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（1）乙方提供的投标文件和报价表；（2）供货一览表；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（3）交货一览表；                               （4）技术规格响应表；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（5）乙方承诺；                                 （6）服务承诺；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（7）中标通知书；（8）甲乙双方商定的其他文件等。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甲方在使用该货物或其任何一部分时不受第三方提出侵犯其专利权、版权、商标权或其他权利的起诉。一旦出现侵权或者给甲方或者实际使用人造成任何人身或者财产损害，乙方应承担全部责任并负责消除对甲方的不利影响，如甲方因此承担了任何责任（包括但不限于负责处理相关诉讼、仲裁、行政投诉及媒体舆情，承担全部诉讼费、仲裁费、律师费、鉴定费、差旅费、赔偿金、和解款等），有权向乙方全额追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执行过程中所有安全责任（特别是安装过程中的安全责任）由乙方承担，如给甲方或者第三人造成任何人身或财产损害，由乙方承担全部责任，并负责消除对甲方的不利影响，如甲方因此承担了任何责任，有权向乙方全额追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1.乙方应提供绿色环保产品，所使用的主辅材料应符合国家环保标准，否则因为环保问题造成的一切责任和处罚均由乙方承担。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2.乙方须在每件更新器材上印制省器材报修二维码铭牌，扫码录入站点信息并上传至江苏省全民健身设施管理维护信息平台。二维码标识上印有中国体育彩票LOGO和24小时免费报修电话：4008-400-558。</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3.乙方所提供的货物的技术规格应与招标文件规定的技术规格及投标文件所附的“技术条款偏离表”相一致；若技术性能无特殊说明，则按国家有关部门最新颁布的标准及规范为准。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5.交付使用前发生的货物损坏或不合格，一律退换新品。在保修期内发生的设备损坏或性能不合格（非使用不当原因造成），除甲方书面同意修理外，应及时退换新品。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（1）更换：由乙方承担因更换货物所发生的全部费用。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（2）贬值处理：由甲乙双方合议定价，若无法达成合议，应当以甲方意见为准。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7.乙方在收到通知后，应在合同中所附服务承诺约定的时间内及时、主动协助甲方对货物免费维修、更换有缺陷的货物或部件。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8.如果乙方在收到通知后，在合同中所附服务承诺约定的时间内没有弥补缺陷，甲方可采取必要的补救措施，但风险和产生的一切费用将由乙方承担，且甲方采取补救措施无需事先征得乙方同意。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包装要求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乙方应当负责及时补发到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2.每一包装单元内应附详细的装箱单和质量合格凭证，否则视为货物不合格，甲方有权拒收。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3.货物在交付甲方安装、验收合格正常使用前发生的风险均由乙方负责。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4.货物在规定的交付期限内由乙方送达甲方指定的地点、安装完毕，待甲方验收合格可正常使用后视为交付，乙方同时需书面通知甲方货物已送达。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交货和验收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w:t>
      </w:r>
      <w:r>
        <w:rPr>
          <w:rFonts w:ascii="SimSun" w:hAnsi="SimSun" w:eastAsia="SimSun" w:cs="SimSun"/>
          <w:b/>
          <w:color w:val="000000"/>
          <w:sz w:val="21"/>
        </w:rPr>
        <w:t xml:space="preserve">2026年09月30日前安装完毕，</w:t>
      </w:r>
      <w:r>
        <w:rPr>
          <w:rFonts w:ascii="SimSun" w:hAnsi="SimSun" w:eastAsia="SimSun" w:cs="SimSun"/>
          <w:color w:val="000000"/>
          <w:sz w:val="21"/>
        </w:rPr>
        <w:t xml:space="preserve">地点由甲方指定。有关运输、保存、保险和调换等一切相关的费用由乙方承担。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2.乙方交付的货物应当完全符合本合同或者招标文件所规定的货物、数量和规格要求。乙方提供的货物不符合招标文件和合同规定的，甲方有权拒收货物，由此引起的风险，由乙方承担。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3.货物的到货验收包括：型号、规格、数量、外观质量、及货物包装是否完好。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5.货物和系统调试验收的标准：按行业通行标准、厂方出厂标准和乙方投标文件的承诺（详见合同附件载明的标准，并不低于国家相关标准）。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（1）本次采购的健身路径器材须符合GB19272-2024《室外健身器材的安全通用要求》，该标准如对器材的安装有所要求的，则器材的安装工作同样须按其要求执行。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（2）乙方交货前应对产品做出全面检查和对验收文件进行整理，并列出清单，作为甲方收货验收和使用的技术条件依据，检验的结果应随货物交甲方。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根据招标要求进行产品的安装，由甲方或甲方聘请技术专家或专业检测机构进行验收（验收内容包括但不限于器材质量、站点和器材信息是否已按要求录入省平台、编码是否已印制在告示牌和器材上并激活等其它甲方要求的内容），因此支出的相关费用（包括但不限于检测费用及出具质量检测报告费用）均由乙方承担。验收过程中发现任何不合格的，乙方应在甲方指定的时间内（不超过2日）完成整改并承担全部费用；整改后仍不合格的，甲方有权拒收或解除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（4）验收时乙方必须在现场，并向甲方提供产品合格证、质量保证文件等相关证明材料，验收完毕后做出验收结果报告。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（5）器材安装验收完毕后，乙方需向甲方报送安装器材电子档案（内容包括器材生产厂家、器材名称、具体安装地址、安装时间、安装件数、用户单位管理人员姓名及联系方式等）。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若上述任何验收项不合格，乙方应在</w:t>
      </w:r>
      <w:r>
        <w:rPr>
          <w:rFonts w:ascii="SimSun" w:hAnsi="SimSun" w:eastAsia="SimSun" w:cs="SimSun"/>
          <w:color w:val="000000"/>
          <w:sz w:val="21"/>
        </w:rPr>
        <w:t xml:space="preserve">2</w:t>
      </w:r>
      <w:r>
        <w:rPr>
          <w:rFonts w:ascii="Arial" w:hAnsi="Arial" w:eastAsia="Arial" w:cs="Arial"/>
          <w:color w:val="000000"/>
          <w:sz w:val="21"/>
        </w:rPr>
        <w:t xml:space="preserve">日内完成整改。整改完成后，甲方应在</w:t>
      </w:r>
      <w:r>
        <w:rPr>
          <w:rFonts w:ascii="SimSun" w:hAnsi="SimSun" w:eastAsia="SimSun" w:cs="SimSun"/>
          <w:color w:val="000000"/>
          <w:sz w:val="21"/>
        </w:rPr>
        <w:t xml:space="preserve">2</w:t>
      </w:r>
      <w:r>
        <w:rPr>
          <w:rFonts w:ascii="Arial" w:hAnsi="Arial" w:eastAsia="Arial" w:cs="Arial"/>
          <w:color w:val="000000"/>
          <w:sz w:val="21"/>
        </w:rPr>
        <w:t xml:space="preserve">个工作日内重新组织验收；乙方拒绝整改或累计两次整改仍不合格的，甲方有权解除合同，乙方应退还甲方已支付的全部款项，并按合同总价</w:t>
      </w:r>
      <w:r>
        <w:rPr>
          <w:rFonts w:ascii="SimSun" w:hAnsi="SimSun" w:eastAsia="SimSun" w:cs="SimSun"/>
          <w:color w:val="000000"/>
          <w:sz w:val="21"/>
        </w:rPr>
        <w:t xml:space="preserve">30%</w:t>
      </w:r>
      <w:r>
        <w:rPr>
          <w:rFonts w:ascii="Arial" w:hAnsi="Arial" w:eastAsia="Arial" w:cs="Arial"/>
          <w:color w:val="000000"/>
          <w:sz w:val="21"/>
        </w:rPr>
        <w:t xml:space="preserve">支付违约金。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伴随服务／售后服务</w:t>
      </w:r>
      <w:r/>
    </w:p>
    <w:p>
      <w:pPr>
        <w:ind w:left="0" w:right="0" w:firstLine="420"/>
        <w:spacing w:before="240" w:after="24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1.乙方应按照国家有关法律法规规章和“三包”规定以及合同所附的“服务承诺”提供服务。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2.除前款规定外，乙方还应提供下列服务：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（1）货物的现场安装、调试和/或启动监督；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（2）就货物的安装、启动、运行及维护等对甲方人员进行免费培训。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3.若招标文件中不包含有关伴随服务或售后服务的承诺，双方作如下约定：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3.2乙方提供 8 年免费质保（自验收合格之日起算）。保修期内，乙方负责对其提供的器材进行维修和系统维护，不再收取任何费用，但不可抗力（如火灾、雷击等）造成的故障除外。属于《产品质量法》规定的生产者的责任（包括但不限于产品缺陷责任等）以及因此导致的损害赔偿等责任，不受质保期时限限制，双方依据《产品质量法》相关规定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3.3在质保期内，乙方负责为甲方的设备提供 2 次/年巡检服务，并提供免费技术培训和现场技术指导。乙方应于每年6月30日前及12月31日前完成当年两次巡检，并于巡检完成后3个工作日内向甲方提交巡检报告；每缺漏一次巡检，乙方应向甲方支付违约金5000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如在使用过程中发生质量问题（包括器材腐蚀、掉漆掉色），乙方须在4小时内予以回应，在质保期内器材发生故障必须在得到通知后24小时内派人到现场解决，否则甲方将自行采取必要的措施，由此产生风险和费用均由乙方承担，乙方的售后服务情况将作为次年招标的一个重要衡量指标。乙方提供的报修电话，必须确保24小时开通，乙方未在4小时内有效回应的，每次应向甲方支付违约金2000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如因乙方提供的货物有缺陷，或乙方提供的技术资料有错误，或乙方在现场的技术人员指导有错误而使合同货物不能达到合同规定的指标和技术性能，乙方应负责修理或更换有缺陷和损坏的货物，使合同货物运行指标和技术性能达到合同规定，由此引起的全部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在合同货物保修期内，如果由于乙方更换、修理和续补货物，而造成本合同货物不得不停止运行，货物保修期应依照停止运行的实际时间加以延长，如因此给甲方造成损失，乙方应负责赔偿，包括但不限于甲方对第三方的赔偿、预期利益损失、紧急采购差价、律师费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1 </w:t>
      </w:r>
      <w:r>
        <w:rPr>
          <w:rFonts w:ascii="SimSun" w:hAnsi="SimSun" w:eastAsia="SimSun" w:cs="SimSun"/>
          <w:color w:val="000000"/>
          <w:sz w:val="21"/>
        </w:rPr>
        <w:t xml:space="preserve">）方式向甲方缴纳履约保证金：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   </w:t>
      </w:r>
      <w:r>
        <w:rPr>
          <w:rFonts w:ascii="SimSun" w:hAnsi="SimSun" w:eastAsia="SimSun" w:cs="SimSun"/>
          <w:color w:val="000000"/>
          <w:sz w:val="21"/>
        </w:rPr>
        <w:t xml:space="preserve">万元。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           </w:t>
      </w:r>
      <w:r>
        <w:rPr>
          <w:rFonts w:ascii="SimSun" w:hAnsi="SimSun" w:eastAsia="SimSun" w:cs="SimSun"/>
          <w:color w:val="000000"/>
          <w:sz w:val="21"/>
        </w:rPr>
        <w:t xml:space="preserve">时止。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  </w:t>
      </w:r>
      <w:r>
        <w:rPr>
          <w:rFonts w:ascii="SimSun" w:hAnsi="SimSun" w:eastAsia="SimSun" w:cs="SimSun"/>
          <w:color w:val="000000"/>
          <w:sz w:val="21"/>
        </w:rPr>
        <w:t xml:space="preserve">个工作日内无息退还给乙方。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合同款支付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（1）合同签定生效后10个工作日内支付合同总额的40%作为预付款；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（2）所有设备安装调试完毕并经甲方验收合格可正常使用后一个月内，甲方向乙方支付合同总额的60%。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注：以上每次付款前，乙方均应提供符合甲方要求的同等金额的合法有效发票。否则，甲方有权顺延付款时间，且不承担任何违约或赔偿责任。付款进度以财政资金下款时间为准。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1.甲方无正当理由拒收货物的，由甲方向乙方偿付不超过合同总价5%的违约金。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甲方原因未按合同规定的期限向乙方支付货款的，每逾期1天甲方向乙方偿付欠款总额的5‰滞纳金，但累计滞纳金总额不超过欠款总额的5%；非因甲方原因未及时付款，包括但不仅限于乙方货物未验收合格、安装不符合要求、未提供发票、财政下达资金迟延，甲方不承担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3.如乙方不能交付货物、完成安装调试的，甲方有权有权解除合同，无需支付任何费用，解除合同的通知自到达乙方时生效，乙方除应返还甲方已付款项外还应向甲方支付合同总价30%的违约金。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交付的，每逾期1天，乙方向甲方偿付合同总额的5‰的滞纳金。如乙方逾期交付达10天，甲方有权解除合同，解除合同的通知自到达乙方时生效，并有权要求乙方退还已收款项，乙方除应返还甲方已付款项外还应向甲方支付合同总价30%的违约金，违约金不足以弥补所欲损失的，乙方还应赔偿因此给甲方造成的损失，包括但不限于紧急采购支出。乙方逾期交付的，今后参加类似采购信誉将受到影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所交付的货物品种、型号、规格不符合合同规定的，甲方有权拒收、解除合同。甲方拒收、解除合同的，乙方除应返还甲方已付款项外还应向甲方支付货款总额30%的违约金。甲方未拒收的，采购代理机构发现后将向有关部门反映，并责成乙方按照采购结果提供货物和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若乙方所提供的货物不符合本合同约定的品牌、型号、规格、数量、质量标准等要求，乙方应在本合同约定的期限内（如无约定，最长不超过3个工作日）无偿更换为符合要求的货物，并承担由此产生的一切费用，包括但不限于运输费、装卸费、差旅费等。若乙方未能在规定时间内完成更换，每逾期一日，乙方应按照合同总价的1%向甲方支付违约金，直至更换完成为止。如逾期超过10日，并按本条第3款处理，同时，乙方还须赔偿甲方因此遭受的损失，包括但不限于采购替代货物的额外费用、工期延误损失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本合同约定、乙方承诺的或国家规定的质量保证期内（取其中最长的期限），如经乙方两次维修或更换，货物仍不能达到合同约定的质量标准，甲方有权退货，乙方应退回相应的全部货款，并按本条第3款处理，同时，乙方还须赔偿甲方因此遭受的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质量保证期内，若乙方未能按时响应或完成维修/更换工作，甲方有权自行或委托第三方进行维修或更换，因此产生的全部费用（包括但不限于维修费、更换部件费用、人工费用等）由乙方承担，甲方有权直接从应支付给乙方的合同款项中扣除，若不足以弥补甲方损失的，乙方应继续予以赔偿。同时，乙方应另行向甲方支付违约金，违约金金额为每次2000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按照本合同约定的时间、方式和要求，负责对原有器材及相关附属设施进行安全、文明拆除，并将拆除后的旧器材清理出场，保持场地整洁。若乙方未能按时完成拆除工作，每逾期一日，应向甲方支付违约金500元/个/日；若因乙方拆除工作不当导致旧器材损坏无法回收利用或造成甲方场地损坏、环境污染等问题，乙方应承担修复或赔偿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应在完成安装后，负责对安装现场进行清理和恢复，包括但不限于清除施工垃圾、平整场地、修复因安装造成的场地损坏等，使场地恢复到符合正常使用要求的状态。若经甲方验收场地恢复不符合要求，乙方应在接到甲方通知后的3个工作日内进行整改，整改费用由乙方承担。若乙方未按时整改或整改后仍不符合要求，甲方有权自行或委托第三方进行整改，费用由乙方承担，同时乙方应向甲方支付违约金2000元/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在拆除、安装、调试等过程中应确保施工安全，若因乙方原因发生任何安全事故，导致人员伤亡或财产损失，乙方应承担全部赔偿责任。同时，乙方应负责妥善处理事故，承担由此产生的一切费用和法律责任（包括但不限于赔偿金、罚款、律师费、诉讼费、保全费、保全保险费等）。甲方因此承担责任的，有权全额向乙方追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11.在安装过程中，若因乙方操作不当造成甲方场地设施损坏或第三方财物损失，乙方应负责赔偿，并承担修复责任。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12.乙方未按本合同第九条的规定向甲方交付履约保证金的，应按应交付履约保证金的100%向甲方支付违约金，该违约金的支付不影响乙方应承担的其他违约责任。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13.乙方未按本合同的规定和“服务承诺”提供伴随服务/售后服务的，应按合同总价款的5 %向甲方承担违约责任。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在承担上述4-7款一项或多项违约责任后，仍应继续履行合同规定的义务（甲方解除合同的除外）。甲方未能及时追究乙方的任何一项违约责任并不表明甲方放弃追究乙方该项或其他违约责任。对于乙方应支付的违约金、赔偿款等，甲方均有权优先从应向乙方支付的费用和乙方缴纳的履约保证金中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15.乙方响应属虚假承诺，或经权威部门监测提供的货物不能满足招标文件要求，或是由于乙方的过错造成合同无法继续履行的，乙方履约保证金不予退还外，还应向甲方支付不少于合同总价30%赔偿金。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合同的变更和终止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合同的转让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否则一切后果由乙方承担，甲方有权解除合同，无需支付任何费用，解除合同的通知自到达乙方时生效，乙方除应返还甲方已付款项外还应当赔偿合同总价20%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争议的解决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2.因履行本合同引起的或与本合同有关的争议，甲、乙双方应首先通过友好协商解决，如果协商不能解决争议，则采取以下第（1）种方式解决争议：</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4.因诉讼或仲裁产生的相关费用及开支（包括但不限于公证费、诉讼费、保全担保费、鉴定费、律师费、交通费用）均由败诉方承担。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诚实信用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乙方应诚实信用，严格按照招标文件要求和乙方承诺履行合同，不向甲方进行商业贿赂或者提供不正当利益。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合同生效及其他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77" w:type="dxa"/>
            <w:vAlign w:val="top"/>
            <w:textDirection w:val="lrTb"/>
            <w:noWrap w:val="false"/>
          </w:tcPr>
          <w:p>
            <w:pPr>
              <w:ind w:left="0" w:right="0" w:firstLine="63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u w:val="none"/>
        </w:rPr>
        <w:t xml:space="preserve"> </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一、项目属性：</w:t>
      </w:r>
      <w:r>
        <w:rPr>
          <w:rFonts w:ascii="SimSun" w:hAnsi="SimSun" w:eastAsia="SimSun" w:cs="SimSun"/>
          <w:color w:val="000000"/>
          <w:sz w:val="24"/>
        </w:rPr>
        <w:t xml:space="preserve">货物类项目。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为进一步改善我市群众健身环境，确保器材使用的安全性，拟采购333张室外乒乓球台，主要用于对现有超期或损坏严重的室外乒乓球台给予更新。</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项目建设遵循标准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1.遵循国家、行业及地方现行的规范和标准。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2.《室外健身器材的安全通用要求》强制性国家标准（GB 19272-2024）。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三、产品清单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
        <w:gridCol w:w="2048"/>
        <w:gridCol w:w="670"/>
        <w:gridCol w:w="623"/>
        <w:gridCol w:w="1326"/>
        <w:gridCol w:w="1123"/>
        <w:gridCol w:w="1058"/>
        <w:gridCol w:w="1038"/>
        <w:gridCol w:w="789"/>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单价报价上限（元）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室外乒乓球台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5"/>
        <w:gridCol w:w="1504"/>
        <w:gridCol w:w="6335"/>
        <w:gridCol w:w="94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功能、性能、配置不低于以下要求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8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室外乒乓球台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1.主要材质：钢管、SMC；</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2.主要承载立柱尺寸：不小于φ60×3.0mm；</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3.主要承载横梁尺寸：不小于25×50×2mm或φ32×2mm；</w:t>
            </w:r>
            <w:r/>
          </w:p>
          <w:p>
            <w:pPr>
              <w:numPr>
                <w:ilvl w:val="0"/>
                <w:numId w:val="4"/>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外形尺寸：≥2740×1545×910（mm）</w:t>
            </w:r>
            <w:r/>
          </w:p>
          <w:p>
            <w:pPr>
              <w:numPr>
                <w:ilvl w:val="0"/>
                <w:numId w:val="4"/>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球台台面需采用SMC材料，整体高温模压一次成型，稳定性好，耐气候性强、耐老化程度高，防腐、防晒、防雨、阻燃、不易变形等；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6.采用彩虹腿设计结构，台腿使用不小于φ60×3.0mm优质钢管，弧形管之间有横撑，安装方便，结构稳定；台板底部采用支撑框架，撑管采用不小于30×20×2.0mm的优质方管，螺栓连接牢固；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7.台网及网架需采用金属件材质，防锈、防松、防盗、防损坏；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8.所有紧固件及预埋螺母开口处进行防水、防松、防盗和防锈处理；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★9.所投产品应符合《室外健身器材的安全通用要求》（GB19272-2024）标准，需提供有效期内带有CMA或CNAS标识的检测报告并加盖投标人电子公章。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▲10</w:t>
            </w:r>
            <w:r>
              <w:rPr>
                <w:rFonts w:ascii="SimSun" w:hAnsi="SimSun" w:eastAsia="SimSun" w:cs="SimSun"/>
                <w:color w:val="000000"/>
                <w:sz w:val="24"/>
              </w:rPr>
              <w:t xml:space="preserve">.通过经国家认可的器材质量认证机构的产品质量认证，提供有效期内的认证证书及确认函并加盖投标人电子公章。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11.设计方案应符合国家体育总局《关于印发&lt;彩票公益金资助项目宣传管理办法&gt;的通知》中《体育彩票公益金资助项目标牌设计及安装规范》的规定，并加注“中国体育彩票公益金资助及LOGO标识”。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注：对加“★”和“▲”项必须在响应文件中提供技术支持资料（如白皮书、彩页、手册、检测报告等）。未提供技术支持资料的，评审时不予认可。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五、实施要求（供应商需完全响应，在响应文件中提供承诺函，不接受负偏离）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1.供应商需根据项目需求提供投标产品技术条款偏离表、彩图（提供全套器材中每件器材两张不同侧面能反映器材全貌的彩色画页）及投标产品技术、功能、服务情况描述。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2.供应商所提供的器材必须是通过合法渠道获得的全新原装产品，质量要求应达到国家和行业相关标准，技术参数能够符合或优于采购文件要求。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本次采购文件中所提供的项目清单和技术要求中如未明确说明，但可以推断是整个项目安装和运行时不可缺少或必须的配套设备、材料和工作，供应商必须在报价文件中列出，用文字说明，并计入总价，采购人将不再支付任何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4.部分器材名称如由于各企业称呼不一，具备相当功能的器材即可，不得影响招标要求器材锻炼方法、功能和安全性能的要求。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5.供应商需在投标文件中说明器材在生产安装过程中，所采用的主要配件的名称及生产厂家，并提供相应的技术说明书。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6.供应商应提供绿色环保产品，所使用的主辅材料应符合国家环保标准。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7.供应商须对原有场地旧器材进行拆除，待新建器材安装完成后进行场地恢复。拆除后的旧器材处置权归属地部门所有，并按其要求妥善处置。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8.中标供应商根据采购人要求，在每件更新器材上印制或张贴省器材报修二维码铭牌、扫码录入站点信息并上传至江苏省全民健身设施管理维护信息平台。二维码标识上印有中国体育彩票LOGO。</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9.项目完成后，中标供应商须负责所涉及全部器材的保护（保管）、清洁等工作，直至器材验收合格，交付采购人之日为止。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10.供应商能为投标产品投保产品责任险、公众责任险、团体意外伤害保险、产品质量险等险种。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11.中标供应商禁止对本项目进行分包、转包。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六、产品售后服务要求（供应商需完全响应，在响应文件中提供承诺函，不接受负偏离）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1.免费质保期：供应商须承诺本项目所有器材的免费质保期，自验收合格之日起不少于8年。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2.在质保期内，中标供应商负责提供2次/年巡检服务。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内，中标供应商负责为采购人的器材提供免费维护、保养和免费更换损坏的和有缺陷的零部件；质保期满后能以优惠价格供应器材正常使用所必需的备品备件及易损件或其他配件，列出清单，标明名称、价格，其费用在投标文件中列明，但不包括在总价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须投入不少于4人的专业售后服务团队，如在使用过程中发生质量问题（包括器材腐蚀、掉漆掉色），中标供应商在4小时内予以回应，在质保期内器材发生故障必须在得到通知后24小时内派人到现场解决。保障器材在质保期内正常安全运行，器材的安全使用寿命不少于8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5.中标供应商应派技术人员到场安装、调试至正常使用。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6.提供免费现场培训管理技术人员的服务。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7.供应商应具有本地化服务的能力，配备专业的售后服务人员。供应商提供的售后服务应符合国家标准“商品售后服务评价体系”GB/T27922-2011。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8.供应商拥有常用配件库，配件数量充足且符合本项目维护需要。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七、验收标准及要求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1.验收标准：本次采购的健身路径器材须符合《室外健身器材的安全通用要求》强制性国家标准（GB 19272-2024），该标准如对器材的安装有所要求的，则器材的安装工作同样须按其要求执行。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根据招标要求进行产品的安装，由采购人或采购人聘请技术专家或专业检测机构进行验收（验收内容包括但不限于器材质量、站点和器材信息是否已按要求录入省平台、编码是否已印制在告示牌和器材上并激活等其它采购人要求的内容），因此支出的相关费用（包括但不限于检测费用及出具质量检测报告费用）均由中标供应商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3.验收时中标供应商代表必须在场，并提供产品合格证、质量保证文件等相关证明材料。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4.器材安装验收完毕后，中标供应商需向采购人报送安装器材电子档案（内容包括器材生产厂家、器材名称、具体安装地址、安装时间、安装件数、用户单位管理人员姓名及联系方式等）。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5.若上述任何验收项不合格，中标供应商应在2日内完成整改。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八、商务部分要求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1.交付时间：2026年09月30日之前完成安装。保证项目交付采购人验收通过。供应商可在坚持其报价的前提下，在其投标文件中对规定的时间可予以提前交付。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地点：采购人指定地点，具体建设地点于中标后由采购人提供。由供应商负责办理运输和装卸，一切费用由供应商承担，由采购人组织验收，检验不合格或验收后发现交付标准与投标承诺不一致的，供应商除无条件退货、返工外，还应承担采购人的一切损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九、报价要求及其他说明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1.投标人应充分考虑所有可能影响到报价的价格及政策等风险因素，一旦中标，服务总价将包定，一律不予调整，招标人另有要求的除外。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2.报价中应考虑因招标人工作需要安排的其他工作所产生的相关费用。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3.投标人的任何错漏、优惠、竞争性报价不得作为减轻责任、减少服务、增加收费、降低质量的理由。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4.投标人报价除包含采购文件中列明的项目外还应包括保障服务正常运行应当具有的物资和服务，对服务正常运行应当具有的物资和服务理解不一致的以招标人理解为准。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按评审后得分由高到低顺序排列，由评标委员会确定分包一排名第一的中标供应商承建秦淮区、栖霞区、雨花台区、浦口区、六合区合计167个；分包二排名第一的中标供应商承建玄武区、建邺区、鼓楼区、江宁区、溧水区、高淳区合计166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6.各中标供应商的合同总额为中标的单价*根据排序确定的承建个数。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1.合同签定生效后，采购人向中标人支付合同总额的40%作为预付款；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2.所有设备安装调试完毕并经采购人验收合格可正常使用后一个月内，采购人向中标供应商支付合同总额的60%。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注：以上每次付款前，中标供应商均应提供符合采购人要求的同等金额的合法有效发票。否则，采购人有权顺延付款时间，且不承担任何违约或赔偿责任。付款进度以财政资金下款时间为准。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1.本章所有要求均为实质性要求，不允许负偏离，否则作为无效报价。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2.如有疑问请与招标人联系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按照分包1、分包2的顺序依次评审，投标人投标多个分包的，一旦投标人确定为分包1综合得分排名第一的拟中标人，仍可参加后续所投分包的评审，但即使该投标人在分包2评审时总分排名第一，亦不作为拟中标人推荐，由排名第二的投标人递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六、对本国产品的价格扣除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3.本国产品标准请参照《国务院办公厅关于在政府采购中实施本国产品标准及相关政策的通知》（国办发〔2025〕34号）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七、监狱企业、残疾人福利单位属于小型、微型企业的，不重复享受政策。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八、上述价格扣除政策仅适用于“非专门面向中小企业采购项目”。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2"/>
        <w:gridCol w:w="6126"/>
        <w:gridCol w:w="628"/>
        <w:gridCol w:w="873"/>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center"/>
              <w:spacing w:before="26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top"/>
            <w:textDirection w:val="lrTb"/>
            <w:noWrap w:val="false"/>
          </w:tcPr>
          <w:p>
            <w:pPr>
              <w:ind w:left="114" w:right="0" w:firstLine="0"/>
              <w:jc w:val="both"/>
              <w:spacing w:before="12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1.价</w:t>
            </w:r>
            <w:r>
              <w:rPr>
                <w:rFonts w:ascii="SimSun" w:hAnsi="SimSun" w:eastAsia="SimSun" w:cs="SimSun"/>
                <w:b/>
                <w:color w:val="000000"/>
                <w:spacing w:val="-2"/>
                <w:sz w:val="24"/>
              </w:rPr>
              <w:t xml:space="preserve">格</w:t>
            </w:r>
            <w:r/>
          </w:p>
        </w:tc>
      </w:tr>
      <w:tr>
        <w:trPr>
          <w:trHeight w:val="1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5"/>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采用低价优先</w:t>
            </w:r>
            <w:r>
              <w:rPr>
                <w:rFonts w:ascii="SimSun" w:hAnsi="SimSun" w:eastAsia="SimSun" w:cs="SimSun"/>
                <w:color w:val="000000"/>
                <w:sz w:val="24"/>
              </w:rPr>
              <w:t xml:space="preserve">法计算，即满足招标文件要求且投标价格最低的投标</w:t>
            </w:r>
            <w:r>
              <w:rPr>
                <w:rFonts w:ascii="SimSun" w:hAnsi="SimSun" w:eastAsia="SimSun" w:cs="SimSun"/>
                <w:color w:val="000000"/>
                <w:spacing w:val="1"/>
                <w:sz w:val="24"/>
              </w:rPr>
              <w:t xml:space="preserve">报价为评标基准</w:t>
            </w:r>
            <w:r>
              <w:rPr>
                <w:rFonts w:ascii="SimSun" w:hAnsi="SimSun" w:eastAsia="SimSun" w:cs="SimSun"/>
                <w:color w:val="000000"/>
                <w:sz w:val="24"/>
              </w:rPr>
              <w:t xml:space="preserve">价，其价格分为满分。其他投标人的价格分统一按</w:t>
            </w:r>
            <w:r>
              <w:rPr>
                <w:rFonts w:ascii="SimSun" w:hAnsi="SimSun" w:eastAsia="SimSun" w:cs="SimSun"/>
                <w:color w:val="000000"/>
                <w:spacing w:val="-1"/>
                <w:sz w:val="24"/>
              </w:rPr>
              <w:t xml:space="preserve">照下列公</w:t>
            </w:r>
            <w:r>
              <w:rPr>
                <w:rFonts w:ascii="SimSun" w:hAnsi="SimSun" w:eastAsia="SimSun" w:cs="SimSun"/>
                <w:color w:val="000000"/>
                <w:sz w:val="24"/>
              </w:rPr>
              <w:t xml:space="preserve">式计算：投标报价得分=(评标基准价/投标报价)×30（小数点保留两位）。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top"/>
            <w:textDirection w:val="lrTb"/>
            <w:noWrap w:val="false"/>
          </w:tcPr>
          <w:p>
            <w:pPr>
              <w:ind w:left="114" w:right="0" w:firstLine="0"/>
              <w:jc w:val="both"/>
              <w:spacing w:before="12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2.技术部分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根据各供应商所投产品技术条款偏离表、投标产品彩图及投标产品技术、功能、服务情况描述由评标委员会进行评分，完全响应招标文件项目要求的得满分15分，标注★内容为实质性要求，负偏离视为无效投标；打▲指标为重要指标，有1项负偏离扣3分；其他参数，有一项负偏离扣2分，扣完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w:t>
            </w:r>
            <w:r>
              <w:rPr>
                <w:rFonts w:ascii="SimSun" w:hAnsi="SimSun" w:eastAsia="SimSun" w:cs="SimSun"/>
                <w:color w:val="000000"/>
                <w:spacing w:val="-4"/>
                <w:sz w:val="24"/>
              </w:rPr>
              <w:t xml:space="preserve">观分</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评委根据供应商提供的项目实施方案（包含项目组织管理、进度管理、项目测试方案、验收方案等）的完整性及合理性进行综合评分：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（1）项目实施方案内容完整，合理性及可操作性强的，得9分；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（2）项目实施方案内容一般完整，合理性及可操作性一般的，得6分；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（3）项目实施方案内容不完整，合理性及可操作性较差的，得3分；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生产与产品质量控制能力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评委根据供应商生产与产品质量控制能力进行综合评分：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（1）有具体的质量控制措施，措施合理、可实施性强，生产设备和检测设备齐全、先进的，得9分；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（2）有质量控制措施，措施一般合理、有一定的实施性，生产设备和检测设备基本满足项目需求的，得6分；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（3）质量控制措施不合理、缺乏可实施性，生产设备和检测设备落后的，得3分；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评委根据供应商提供的售后服务方案（如培训体系及培训方案、服务体系、服务内容、故障解决方案及服务车辆等）的完整性及合理性进行综合评分。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（1）售后服务方案内容全面、科学合理、可操作性强的，得9分；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（2）售后服务方案内容一般全面、一般科学合理、可操作性一般的，得6分；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（3）售后服务方案内容较差、科学合理性较差、可操作性较差的，得3分；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运输方案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评委根据供应商提供的项目运输配送方案（运输方案、运输要求、运输安全保障等）的完整性及合理性进行综合评分：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（1）运输配送方案满足项目要求、合理性、可行针对性强的，得9分；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（2）运输配送方案一般满足项目要求、合理性、可行针对性一般的，得6分；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（3）运输配送方案较差，不能满足项目需求的，得3分；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安装调试方案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评委根据投标文件提供的项目安装调试方案（安装调试流程、安装调试保障措施等）的完整性及合理性进行综合评分：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（1）安装调试方案满足项目要求、合理、可行针对性强的，得7分；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（2）安装调试方案合理具有一定的针对性,一般满足项目需求的，得4分；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（3）安装调试方案较差、不完整的，得1分；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（4）未提项方案的不得分。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3.商务部分</w:t>
            </w:r>
            <w:r/>
          </w:p>
        </w:tc>
      </w:tr>
      <w:tr>
        <w:trPr>
          <w:trHeight w:val="1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供应商自2023年1月1日（含）以来具有类似室外健身器材业绩的，每提供一份得2分，最高得6分。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（需提供合同扫描件、供货清单加盖投标人电子公章，时间以合同签订时间为准，未提供或提供不全的不得分。）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w:t>
            </w:r>
            <w:r>
              <w:rPr>
                <w:rFonts w:ascii="SimSun" w:hAnsi="SimSun" w:eastAsia="SimSun" w:cs="SimSun"/>
                <w:color w:val="000000"/>
                <w:spacing w:val="-4"/>
                <w:sz w:val="24"/>
              </w:rPr>
              <w:t xml:space="preserve">观分</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履约能力1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供应商所投产品已投保或承诺中标后投保产品质量险、产品责任险、公众责任险的，得1分。</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已投保的提供有效期内的保单证书扫描件加盖投标人公章；投标时未投保但承诺中标后投保的，需提供承诺函加盖投标人电子公章，并于签订合同时提供保单，否则合同不予以签订，且将按虚假承诺谋取中标处理。未按以上要求提供证明材料的不得分，承诺函格式自拟。）</w:t>
            </w:r>
            <w:r/>
          </w:p>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（投标文件内附证明材料原件扫描件并加盖投标人电子公章，缺项或不符不得分。）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w:t>
            </w:r>
            <w:r>
              <w:rPr>
                <w:rFonts w:ascii="SimSun" w:hAnsi="SimSun" w:eastAsia="SimSun" w:cs="SimSun"/>
                <w:color w:val="000000"/>
                <w:spacing w:val="-4"/>
                <w:sz w:val="24"/>
              </w:rPr>
              <w:t xml:space="preserve">观分</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履约能力2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供应商承诺拟投入不少4人的售后服务团队的基础上，承诺每增加一人得1分，最多得4分，需提供承诺函并加盖投标人电子公章，承诺函须包括人员配置详细清单（包括姓名、手机号码、岗位职责等，以上人员需提供近半年内任意一个月的社保缴纳证明材料，承诺函格式自拟），缺一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w:t>
            </w:r>
            <w:r>
              <w:rPr>
                <w:rFonts w:ascii="SimSun" w:hAnsi="SimSun" w:eastAsia="SimSun" w:cs="SimSun"/>
                <w:color w:val="000000"/>
                <w:spacing w:val="-4"/>
                <w:sz w:val="24"/>
              </w:rPr>
              <w:t xml:space="preserve">观分</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履约能力3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4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所投产品制造商能提供全国统一的400或800免费售后维修服务电话且承诺接到保修电话后能在4小时内响应的，得1分。(需提供承诺函并加盖投标人电子公章，承诺函格式自拟。)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客</w:t>
            </w:r>
            <w:r>
              <w:rPr>
                <w:rFonts w:ascii="SimSun" w:hAnsi="SimSun" w:eastAsia="SimSun" w:cs="SimSun"/>
                <w:color w:val="000000"/>
                <w:spacing w:val="-4"/>
                <w:sz w:val="24"/>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w:t>
            </w:r>
            <w:r>
              <w:rPr>
                <w:rFonts w:ascii="SimSun" w:hAnsi="SimSun" w:eastAsia="SimSun" w:cs="SimSun"/>
                <w:color w:val="000000"/>
                <w:spacing w:val="-2"/>
                <w:sz w:val="24"/>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8" w:type="dxa"/>
            <w:vAlign w:val="center"/>
            <w:textDirection w:val="lrTb"/>
            <w:noWrap w:val="false"/>
          </w:tcPr>
          <w:p>
            <w:pPr>
              <w:ind w:left="172" w:right="0" w:firstLine="0"/>
              <w:jc w:val="center"/>
              <w:spacing w:before="12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9"/>
        <w:gridCol w:w="3352"/>
        <w:gridCol w:w="1938"/>
        <w:gridCol w:w="2145"/>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1212"/>
        <w:gridCol w:w="1747"/>
        <w:gridCol w:w="833"/>
        <w:gridCol w:w="711"/>
        <w:gridCol w:w="683"/>
        <w:gridCol w:w="824"/>
        <w:gridCol w:w="125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2.“投标分项报价表”中“投标总报价”应当与“开标一览表”中“投标总报价”一致。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3.供应商所投产品须与“第四章-产品清单”中的产品一一对应，如有缺项、漏项或者超出报价上限的，视为无效投标。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1.供应商须对采购文件商务要求中的实质性要求（斜体下划线内容或打“★”内容）作出明确响应，供应商未对实质性要求作出明确响应的，视为无效投标（响应）。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1.供应商须对采购文件技术要求中的实质性要求（斜体下划线内容或打“★”内容）作出明确响应，供应商未对实质性要求作出明确响应的，视为无效投标（响应）。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中的实质性要求或打“▲”要求，中标（成交）供应商签订合同时应按采购文件要求和投标（响应）文件响应内容向采购人提供相应证明材料核验（如：白皮书、彩页、手册、网站截图、具有CMA标识的检测报告等）。中标（成交）供应商未按采购文件要求和投标（响应）文件响应内容提供相应证明材料或者提供的证明材料不符合采购文件要求的，视为提供虚假材料谋取中标（成交），采购人将取消其中标（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1</cp:revision>
  <dcterms:created xsi:type="dcterms:W3CDTF">2026-06-22T09:19:42Z</dcterms:created>
  <dcterms:modified xsi:type="dcterms:W3CDTF">2026-06-22T09:39:04Z</dcterms:modified>
</cp:coreProperties>
</file>