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智能制造产业园企业通勤班车运营服务项目</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 JSZC-320192-JCEC-G2026-0170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2026年06月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6210" w:history="1">
        <w:r>
          <w:rPr>
            <w:rStyle w:val="812"/>
            <w:rFonts w:ascii="SimSun" w:hAnsi="SimSun" w:eastAsia="SimSun" w:cs="SimSun"/>
            <w:color w:val="0000ee"/>
            <w:sz w:val="24"/>
            <w:u w:val="single"/>
          </w:rPr>
          <w:t xml:space="preserve">第一章招标公告</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8947" w:history="1">
        <w:r>
          <w:rPr>
            <w:rStyle w:val="812"/>
            <w:rFonts w:ascii="SimSun" w:hAnsi="SimSun" w:eastAsia="SimSun" w:cs="SimSun"/>
            <w:color w:val="0000ee"/>
            <w:sz w:val="24"/>
            <w:u w:val="single"/>
          </w:rPr>
          <w:t xml:space="preserve">第二章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投标人须知</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9811" w:history="1">
        <w:r>
          <w:rPr>
            <w:rStyle w:val="812"/>
            <w:rFonts w:ascii="SimSun" w:hAnsi="SimSun" w:eastAsia="SimSun" w:cs="SimSun"/>
            <w:color w:val="0000ee"/>
            <w:sz w:val="24"/>
            <w:u w:val="single"/>
          </w:rPr>
          <w:t xml:space="preserve">第三章评标标准</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3788" w:history="1">
        <w:r>
          <w:rPr>
            <w:rStyle w:val="812"/>
            <w:rFonts w:ascii="SimSun" w:hAnsi="SimSun" w:eastAsia="SimSun" w:cs="SimSun"/>
            <w:color w:val="0000ee"/>
            <w:sz w:val="24"/>
            <w:u w:val="single"/>
          </w:rPr>
          <w:t xml:space="preserve">第四章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采购需求</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9927" w:history="1">
        <w:r>
          <w:rPr>
            <w:rStyle w:val="812"/>
            <w:rFonts w:ascii="SimSun" w:hAnsi="SimSun" w:eastAsia="SimSun" w:cs="SimSun"/>
            <w:color w:val="0000ee"/>
            <w:sz w:val="24"/>
            <w:u w:val="single"/>
          </w:rPr>
          <w:t xml:space="preserve">第五章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合同主要条款</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2050" w:history="1">
        <w:r>
          <w:rPr>
            <w:rStyle w:val="812"/>
            <w:rFonts w:ascii="SimSun" w:hAnsi="SimSun" w:eastAsia="SimSun" w:cs="SimSun"/>
            <w:color w:val="0000ee"/>
            <w:sz w:val="24"/>
            <w:u w:val="single"/>
          </w:rPr>
          <w:t xml:space="preserve">第六章</w:t>
        </w:r>
        <w:r>
          <w:rPr>
            <w:rStyle w:val="812"/>
            <w:rFonts w:ascii="Times New Roman" w:hAnsi="Times New Roman" w:eastAsia="Times New Roman" w:cs="Times New Roman"/>
            <w:color w:val="0000ee"/>
            <w:sz w:val="24"/>
            <w:u w:val="none"/>
          </w:rPr>
          <w:t xml:space="preserve"> </w:t>
        </w:r>
        <w:r>
          <w:rPr>
            <w:rStyle w:val="812"/>
            <w:rFonts w:ascii="SimSun" w:hAnsi="SimSun" w:eastAsia="SimSun" w:cs="SimSun"/>
            <w:color w:val="0000ee"/>
            <w:sz w:val="24"/>
            <w:u w:val="single"/>
          </w:rPr>
          <w:t xml:space="preserve">投标文件格式及附件</w:t>
        </w:r>
        <w:r>
          <w:rPr>
            <w:rStyle w:val="812"/>
            <w:rFonts w:ascii="Times New Roman" w:hAnsi="Times New Roman" w:eastAsia="Times New Roman" w:cs="Times New Roman"/>
            <w:color w:val="0000ee"/>
            <w:sz w:val="24"/>
            <w:u w:val="single"/>
          </w:rPr>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智能制造产业园企业通勤班车运营服务项目</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获取招标文件，并于2026年07月02日14点30分（北京时间）前递交投标文件。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1.1项目编号：JSZC-320192-JCEC-G2026-0170</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1.2项目名称：智能制造产业园企业通勤班车运营服务项目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1.3预算金额：152.64万元</w:t>
      </w:r>
      <w:r/>
    </w:p>
    <w:p>
      <w:pPr>
        <w:ind w:left="0" w:right="0" w:firstLine="370"/>
        <w:jc w:val="both"/>
        <w:spacing w:before="0" w:after="0" w:line="460" w:lineRule="atLeast"/>
        <w:shd w:val="clear" w:color="ffffff" w:fill="ffffff"/>
        <w:tabs>
          <w:tab w:val="left" w:pos="39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1.4最高限价：152.64万元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1.5采购需求：智能制造产业园企业通勤班车运营服务项目，具体要求见招标文件。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1.6服务期限：2026年7月31日至2026年12月31日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1.7行业划分：租赁和商务服务业。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w:t>
      </w:r>
      <w:r>
        <w:rPr>
          <w:rFonts w:ascii="SimSun" w:hAnsi="SimSun" w:eastAsia="SimSun" w:cs="SimSun"/>
          <w:color w:val="000000"/>
          <w:sz w:val="21"/>
        </w:rPr>
        <w:t xml:space="preserve">本项目（不专门）面向中小企业（或监狱企业或残疾人福利性单位）采购。（按照《政府采购促进中小企业发展管理办法》规定预留采购份额无法确保充分供应、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充分竞争，或者存在可能影响政府采购目标实现的情形。）</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（1）供应商须具有有效期内的中华人民共和国道路运输经营许可证扫描件，且道路运输经营许可证经营范围须包含市区包车客运或旅游客运。</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3.1时间：自本项目招标公告发布之日起至2026年06月18日17时30分（北京时间）。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2026年07月02日14点30分（北京时间）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12"/>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6.1本项目在南京公共采购信息网、江苏政府采购网、中国政府采购网、南京江北新区智能制造产业园官网网站发布公告。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1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2"/>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加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称：南京江北新区智能制造产业发展管理办公室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地址：南京江北新区科创大道9号智合园A1栋</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联系人：邓工</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联系方式：025-57673953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联系方式：钮驰，刘晗13770552830，13814074300</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7"/>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招标代理服务费：本次招标，中标人按单项合同中标价为计费基数，以苏招协〔2022〕002号文收费标准的50%向招标代理机构支付招标服务费。本项费用无需在《报价一览表》中单列。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18.2投标人应充分考虑网络环境、网络带宽等因素可能对投标产生的影响，如因投标人自身原因造成的电子投标文件解密不成功的，作无效投标处理。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22.4.1评标过程中出现下列情形之一的，评标委员会应当启动异常低价投标审查程序：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22.4.2 评审委员会启动异常低价投标（响应）审查后，属于前述第（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分钟。其中，属于第（</w:t>
      </w:r>
      <w:r>
        <w:rPr>
          <w:rFonts w:ascii="Arial" w:hAnsi="Arial" w:eastAsia="Arial" w:cs="Arial"/>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22.4.4</w:t>
      </w: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8"/>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
        <w:gridCol w:w="708"/>
        <w:gridCol w:w="6135"/>
        <w:gridCol w:w="682"/>
        <w:gridCol w:w="1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top"/>
            <w:textDirection w:val="lrTb"/>
            <w:noWrap/>
          </w:tcPr>
          <w:p>
            <w:pPr>
              <w:ind w:left="0" w:right="0" w:firstLine="31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价格</w:t>
            </w:r>
            <w:r/>
          </w:p>
        </w:tc>
      </w:tr>
      <w:tr>
        <w:trPr>
          <w:trHeight w:val="10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SimSun" w:hAnsi="SimSun" w:eastAsia="SimSun" w:cs="SimSun"/>
                <w:color w:val="000000"/>
                <w:sz w:val="21"/>
              </w:rPr>
              <w:t xml:space="preserve">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评委根据投标人提供的总体服务方案（包括但不限于总体设想、服务于本项目的重点、难点等）评分：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）总体服务方案的可操作性强、服务计划安排科学合理得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）总体服务方案有较强针对性和可操作性，服务计划安排较合理得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）总体服务方案有一定针对性和可操作性、服务计划安排基本合理得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）总体服务方案的针对性差、没有可操作性、没有服务计划安排得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评委根据投标人提供的制度管理方案（包括但不限于人员管理方案、车辆日常维护操作规程、档案管理制度及流程等）评分：（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）制度管理方案完整，合理，科学，可操作性强得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）制度管理方案较为完整，合理性、科学性、可操作性较强得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）制度管理方案基本完整、合理，有一定科学性、可操作性得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）方案不完整、不合理、不可行、不可操作得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日常突发情况应急预案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评委根据投标人提供的日常突发情况应急预案（包括但不限于对遇到突发情况的应对，车辆发生意外损毁或破坏时等特殊情况的解决和处理）评分：（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）应急预案及突发情况处理措施具体，切实可行得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）应急预案及突发情况处理措施较具体，较可行得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）应急预案及突发情况处理有一定可操作性，基本可行得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）应急预案及突发情况处理措施不合理，可行性差得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评委根据投标人提供的服务保障管理方案（包括但不限于安全保障、服务保障、管理措施等）评分：（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）安全保障切实可行，服务保障到位，管理措施健全得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）安全保障较切实可行，服务保障较到位，管理措施较健全得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）安全保障一般，服务保障一般，管理措施一般得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）服务保障管理方案不合理，可行性差得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评委根据投标人拟投入本项目的从业人员岗位培训方案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包括但不限于岗前培训、安全教育培训等）综合评分；（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）培训方案完整规范，科学性、可操作性好得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）培训方案较完整规范，科学性、可操作性较好得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）培训方案基本完整、规范得 </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）培训方案不合理得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投标人承诺提供以下增值服务，费用由投标人综合考虑在投标总价中，结算时不另行增加：（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）每台车辆配备</w:t>
            </w:r>
            <w:r>
              <w:rPr>
                <w:rFonts w:ascii="Times New Roman" w:hAnsi="Times New Roman" w:eastAsia="Times New Roman" w:cs="Times New Roman"/>
                <w:color w:val="000000"/>
                <w:sz w:val="21"/>
              </w:rPr>
              <w:t xml:space="preserve">GPS</w:t>
            </w:r>
            <w:r>
              <w:rPr>
                <w:rFonts w:ascii="SimSun" w:hAnsi="SimSun" w:eastAsia="SimSun" w:cs="SimSun"/>
                <w:color w:val="000000"/>
                <w:sz w:val="21"/>
              </w:rPr>
              <w:t xml:space="preserve">系统；（</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）每台车辆配备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把雨伞。以上每提供一项服务得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分，未提供不得分（投标人需提供承诺书加盖公章上传至投标系统，格式自拟）。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日（含）以来（时间以合同签订时间为准）具有接驳车运营服务或租赁服务业绩，每提供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分，未提供不得分（提供有效合同并加盖公章上传至投标系统。投标人与同一业主单位签订的多份合同按一个业绩计算得分。须提供合同及与之对应的发票扫描件</w:t>
            </w:r>
            <w:r>
              <w:rPr>
                <w:rFonts w:ascii="SimSun" w:hAnsi="SimSun" w:eastAsia="SimSun" w:cs="SimSun"/>
                <w:b/>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履约能力</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、投标人承诺在本项目服务期间一切因投标人的工作疏忽导致的交通事故或其他财产损失和人身伤害均由投标人承担相关经济和法律责任；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、投标人承诺在本项目服务期间必须自觉遵守国家相关法律法规和招标人的各项规章制度，确保服务期间的各项服务内容全面到位；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、投标人须承诺拟投入本项目的驾驶员无酒驾、无毒驾、无任何犯罪前科及不良记录。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以上每提供一项承诺得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分，未提供不得分（投标人需提供承诺书加盖公章上传至投标系统，格式自拟）。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投标人承诺投入运营的全部车辆未发生过重大及以上等级安全事故的得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（投标人需提供承诺书加盖公章上传至投标系统，格式自拟）。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、投标人拟投入本项目驾驶人员须是实际到岗人员，得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分。（须提供承诺书扫描件，格式自拟）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、投标人拟投入本项目驾驶人员（限评</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）具有有效期内道路运输从业人员从业资格证（准驾车型为</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，从业资格类别为道路旅客运输驾驶员），且具有</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年及以上驾龄（含小车）的，每提供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人得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）具有有效期内道路运输从业人员从业资格证（准驾车型为</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，从业资格类别为道路旅客运输驾驶员），且具有</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年及以上驾龄（含小车）的，每提供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人得</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）具有有效期内道路运输从业人员从业资格证（准驾车型为</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，从业资格类别为道路旅客运输驾驶员），且具有</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年及以上驾龄（含小车）的，每提供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人得</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分，未提供不得分。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需提供人员驾驶证及人员列表，并提供投标人为其缴纳的</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月以来任意一个月的社保证明材料并加盖公章。所有驾驶人员一人一证，一人多证不重复计分，以最高分计。证明材料缺项或未提供不得分。）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保险</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相关保险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供应商拟投入本项目保险</w:t>
            </w:r>
            <w:r>
              <w:rPr>
                <w:rFonts w:ascii="Times New Roman" w:hAnsi="Times New Roman" w:eastAsia="Times New Roman" w:cs="Times New Roma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承诺为本项目提供服务的车辆第三者责任险保额不低于</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万元（含），承运人责任险保额不低于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承诺为本项目提供服务的车辆第三者责任险保额不低于</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万元（含），承运人责任险保额不低于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座的得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承诺为本项目提供服务的车辆第三者责任险保额不低于</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万元（含），承运人责任险保额不低于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座的得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本项最多得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投标人提供承诺书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格式自拟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并加盖公章，中标后提供相应保单复印件</w:t>
            </w:r>
            <w:r>
              <w:rPr>
                <w:rFonts w:ascii="Times New Roman" w:hAnsi="Times New Roman" w:eastAsia="Times New Roman" w:cs="Times New Roma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以上的，给予联合体</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本项目对监狱和戒毒企业，给予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 〔</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监狱企业、残疾人福利性单位属于小型、微型企业的，不重复享受政策。</w:t>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一、项目名称：智能制造产业园企业通勤班车运营服务项目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二、项目概况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为了更好的给园区企业员工出行提供方便，进行通勤班车租赁服务采购。本项目计划采购班车租赁服务，具体包括:租赁45座及以上客车，共计16辆。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（二）项目建设遵循标准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运输服务期间必须遵守《中华人民共和国道路交通安全法》、《江苏省道路交通安全条例》、《南京市道路交通安全条例》等国家及地区相关的法律法规的规定。车辆须符合国家安全标准。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0"/>
        <w:gridCol w:w="1963"/>
        <w:gridCol w:w="779"/>
        <w:gridCol w:w="840"/>
        <w:gridCol w:w="1274"/>
        <w:gridCol w:w="1590"/>
        <w:gridCol w:w="1161"/>
        <w:gridCol w:w="1038"/>
      </w:tblGrid>
      <w:tr>
        <w:trPr>
          <w:trHeight w:val="44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3"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智能制造产业园企业通勤班车运营服务项目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四、采购需求包括拟采购的标的及其需要满足的技术、商务要求。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4"/>
        </w:rPr>
        <w:t xml:space="preserve">（一）技术要求</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1.车辆技术要求：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以下类型的车辆：45座及以上客车14辆；备用班车：45座及以上客车2辆，共计16辆。提供的车辆年限均为出厂5年内，发动机：国五及以上柴油发动机。（车辆年限以最高累计，不重复使用。提供机动车登记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2)车身LOGO为采购人指定，制作后的车贴须醒目。两侧LOGO 尺寸不小于600cm*70cm，以不影响行车安全为原则：不覆盖车窗，也不影响其他车辆的行车安全。此相关费用由供应商综合考虑并包含在投标报价中，不单列、不单独计取，结算时不另行增加。（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3）车辆维护保养管理规范，有专业固定的维修保养定点场所。（提供履约期间定点维修承诺书及定点维修保养服务合同并加盖公章，格式自拟）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4）供应商应在夏季车内温度高于26度保证冷气开放，冬季车内温度低于12度时保证暖气开放。（提供承诺函并加盖公章，格式自拟）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车辆保险及年检均应合法有效。除国家规定的必保险种，供应商须对提供租赁服务的车辆至少投保：第三者责任险(投保保额不低于100万元)、车上乘客每人每座保额不低于40万元的保险险种。（须保证合同签订前提供的车辆保险险种、限额达到上述要求。（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辆车配置一台车载刷卡设备（此相关费用由供应商综合考虑并包含在投标报价中，不单列、不单独计取，结算时不另行增加），用于实现乘车人员身份核验、乘车人次统计及运营数据采集，保障通勤服务可追溯、可量化。(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6）拟投入车辆须为实际运营服务车辆。（提供承诺函并加盖公章，格式自拟）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2.人员及车辆配备要求: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供应商须对附件三《车辆类型、数量及驾驶员人数表》中的可投入本项目使用的内容进行投标。（提供承诺函并加盖公章，格式自拟）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2)每辆车必须配备一名专职驾驶员。拟投入本项目的驾驶员须持A1驾照及客运从业资格证，工作驾龄5年及以上，年龄在30-60周岁之间。（提供有效的身份证及驾照并加盖公章）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投入本项目的驾驶员须有从事该业务的相关资质，证照齐全，身体健康，技术良好。3年内无重大交通事故，无犯罪记录，无违法乱纪行为，文明上岗，诚信守时，作风正派，有较强的服务意识和保密意识等。（提供公安部门开具的无犯罪记录证明材料复印件，并提供承诺函加盖公章，承诺函格式自拟）</w:t>
      </w:r>
      <w:r/>
    </w:p>
    <w:p>
      <w:pPr>
        <w:ind w:left="0" w:right="0" w:firstLine="480"/>
        <w:jc w:val="both"/>
        <w:spacing w:before="0" w:after="0"/>
        <w:tabs>
          <w:tab w:val="left" w:pos="73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投入本项目的驾驶员无饮酒后驾驶或醉酒驾驶或吸毒驾驶机动车记录，最近3年内无驾驶客运车辆超员、超速等严重交通违法行为记录。（提供公安部门开具的无严重交通违法的证明材料复印件，并提供承诺函加盖公章，承诺函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成立专门的安全管理机构，定期对驾驶员开展安全教育；对每个驾驶员进行岗前素质培训，传达、学习有关安全、文明营运文件，对驾驶员的安全行车提出具体要求，消除事故隐患，开好安全车。（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车辆在租赁期间发生故障，无法正常行驶，能及时调换其它车辆确保公务出行正常运行。供应商若对车辆安排有调整，需事先通知采购人，如需更换驾驶员或车辆，请至少提前3个工作日以书面形式告知采购人并在工作群里以文字形式发布相关车辆、驾驶员信息。（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积极接受采购履约监督及现场检査配合采购人组织的日常考核、监督检查和管理。若采购人投诉供应商服务态度恶劣或供应商在租赁期内出现重大交通安全事故等不良情况，采购人代表有权约谈并督促其改正。（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3）须在车厢内显著位置张贴线路表、服务承诺，公布乘客投诉电话，设置禁烟标志，悬挂乘客意见簿。（提供承诺函并加盖公章，格式自拟）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基本服务质量要求外，应就车辆的地面、座位、窗户玻璃、窗帘的卫生保洁，驾驶人员的冬季、夏季、春季、秋季统一着装，驾驶员接送站、驾驶过程中的服务质量标准化、服务监督的组织体系和标准、应急预案、重大活动保障、服务创新等方面提出服务承诺。（提供承诺函并加盖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提供服务结束后，采购人要对驾驶员的服务质量和车辆的车况进行满意度调查：对驾驶员能否准时接送站、行车安全文明、服务态度诚恳等方面进行满意度评价；对车辆的车容车貌整洁度、空调等设备设施的完好性、车辆行驶过程的舒适度等方面进行满意度评价。驾驶员的服务或车辆的车况半年满意度低于85%，采购人将进行约谈；满意度低于80%，取消该车辆或驾驶员的服务资格并纳入黑名单。（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6）服务期间，每辆车产生的相关费用(包括但不限于车辆的维修费、保养费、保险费、年审费、油汽费等履行服务所需的其它费用)由供应商自行负责。（提供承诺函并加盖公章，格式自拟）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7）供应商向采购人提供车辆后台管理权限，可以查看到日常服务时，班车运行情况。（提供承诺函并加盖公章，格式自拟）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指派专人负责采购人班车服务的有关联络事宜，负责处理和协调采购人现场事宜，服从采购人班车管理员的管理，如供应商变更协调人，需在第一时间内告知采购人，最晚不得超过1个工作日。（提供承诺函并加盖公章，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车辆服务期间，采购人可以根据在园企业经营情况及企业员工上下班等接驳的要求，对已有班线进行调整，对约定运营里程数进行增减，供应商应配合采购人做好车辆运营里程数调整（每辆车每天行驶公里数上限数为80公里（含）。在车辆服务投标报价中已综合预计调整需求，线路价格不进行调整。（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*（二）商务要求（提供承诺函并加盖公章，格式自拟）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1.付款条件：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1）履约保证金为合同签约价的10%，中标供应商需自合同签订之日起 15 个工作日内将履约保证金以保函的方式交由采购人，此收据由采购人妥善保管。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中标供应商每月5号前将上月运营记录交由采购人审核确认，按照双方确定的运营记录表开具相应发票并于每月10号前交由采购人，采购人应在收到中标供应商发送的结算单后5个工作日内核实，如有异议应在3个工作日内提出（如未提出视为对乙方提交结算单的确认）。采购人统计中标供应商月度运营费用，</w:t>
      </w:r>
      <w:r>
        <w:rPr>
          <w:rFonts w:ascii="Segoe UI" w:hAnsi="Segoe UI" w:eastAsia="Segoe UI" w:cs="Segoe UI"/>
          <w:color w:val="0d0d0d"/>
          <w:sz w:val="24"/>
        </w:rPr>
        <w:t xml:space="preserve">运营费用按每两个月为一个结算周期，甲方应于每个结算周期届满后的首月内向乙方支付该周期的运营费用</w:t>
      </w:r>
      <w:r>
        <w:rPr>
          <w:rFonts w:ascii="SimSun" w:hAnsi="SimSun" w:eastAsia="SimSun" w:cs="SimSun"/>
          <w:color w:val="000000"/>
          <w:sz w:val="24"/>
        </w:rPr>
        <w:t xml:space="preserve">。(每次付款前，中标供应商须向采购人提交满足要求的增值税普通发票。)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2.考核要求：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每月将通过班车服务考核表进行付款（见附件二），总分100分，打分在90分以上支付月度总费用的100%，打分在80分以上支付月度总费用的90%，打分在70分以上的支付月度总费用的80%，打分在60分以下的支付月度总费用的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2）中标供应商存在未按照规定站点停靠、未按照规定行车路线行驶、站点漏接的情况，扣除当天服务费用的50%。</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3.违约情形：</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应当遵守附件一《班车线路表》规定时间接送人员，并保证在运行区间内行驶，如供应商连续三次未按本条约及管理规定履行的（不可抗力及其他客观原因除外），并导致采购人生产等工作的延误等不良影响时，采购人有权解除本协议，并有权另行要求供应商按照本合同签订至解除当日全部租金的5%向采购人支付违约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合同期内，任何一方不得无故单方面终止合同。如果确需提前终止合同，应向对方赔偿上季度租车服务费的金额损失，并在十个工作日内完成付款。供应商出现未按照《班车路线表》规定的站点接送采购人管理范围内人员的情形达3次的，或因供应商原因发生1起重大交通事故的，或连续3次考核低于70分的，采购人有权解除合同，且供应商应按本合同签订至解除当日全部租金的5%向采购人支付违约金。</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4.其他情形：</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采购人根据实际运营情况需要中标供应商增加车辆，须提前15天通知中标供应商做好准备工作，如车辆类型与本合同规定的车型相符，费用计算方式以本合同为准；若采购人需中标供应商提供不同车型，则双方另行约定确认增加车辆的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价格包含相关税费，非因采购人原因导致车辆未能按照预定天数运行的，服务费用按照（相应类型车辆的月租金/当月应运行天数）的日单价相应扣减，采购人有权从应当支付给中标供应商的服务费用中直接扣除（如遇不可抗力（包括但不限于自然灾害、如台风、地震、洪水、冰雹；政府行为，如征收、征用；社会异常事件等）导致的车辆未能按照预定天数运行情况的收费，上述情形出现，供应商免责，其他相关事宜双方协商解决）。</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5.服务时间和地点：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w:t>
      </w:r>
      <w:r>
        <w:rPr>
          <w:rFonts w:ascii="SimSun" w:hAnsi="SimSun" w:eastAsia="SimSun" w:cs="SimSun"/>
          <w:color w:val="000000"/>
          <w:spacing w:val="8"/>
          <w:sz w:val="21"/>
        </w:rPr>
        <w:t xml:space="preserve">2026年7月31日至2026年12月31日</w:t>
      </w:r>
      <w:r>
        <w:rPr>
          <w:rFonts w:ascii="SimSun" w:hAnsi="SimSun" w:eastAsia="SimSun" w:cs="SimSun"/>
          <w:color w:val="000000"/>
          <w:sz w:val="24"/>
        </w:rPr>
        <w:t xml:space="preserve">。（合同签订后按采购人通知时间进场）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服务地点：南京市江北新区智能制造产业园。</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附件一：班车线路表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班车路线表</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5"/>
        <w:gridCol w:w="7714"/>
      </w:tblGrid>
      <w:tr>
        <w:trPr>
          <w:trHeight w:val="1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车辆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线路</w:t>
            </w:r>
            <w:r/>
          </w:p>
        </w:tc>
      </w:tr>
      <w:tr>
        <w:trPr>
          <w:trHeight w:val="20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：05东大成贤地铁站4号 口→香溢紫郡→ 龙山澜苑→智城园→智芯园→8:50智合园</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18:05智合园→智芯园→智城园→ 龙山澜苑→香溢紫郡→ 19:05东大成贤地铁站4号 口</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20:10智合园—20:13基蛋生物—20:16拓邦微电子—20:19东南装备—大厂地铁站</w:t>
            </w:r>
            <w:r/>
          </w:p>
        </w:tc>
      </w:tr>
      <w:tr>
        <w:trPr>
          <w:trHeight w:val="192"/>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8:27大厂站→美利广场→长城商业街公交站台 →智博园→智芯园→8:55智合园</w:t>
            </w:r>
            <w:r/>
          </w:p>
        </w:tc>
      </w:tr>
      <w:tr>
        <w:trPr>
          <w:trHeight w:val="1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18:10智合园→智芯园→智博园→长城商业街公交站台 →美利广场→ 18:43大厂站</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7:05 星火路4号-7:10南汽南门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8:08星火路地铁站3号 口→ 中车数字西门 →8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17:15智城园→ 中车数字西门 → 星火路3号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18:00智城园→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：45星火路地铁站4号 口→7 ：50南汽南门→8:05香溢紫郡→8:10裕民家园→8:15数字产业融合创新总部基地 →8:17苏美达智能科技产业园 →8 ：20</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17:50香溢紫郡→ 星火路3号 口</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18:35智城园→ 18:40苏美达智能科技产业园 → 18:50裕民家园→ 19:10智城园→ 19:20香溢紫郡→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（ZC3号线）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：55星火路地站3号 口→8:00联东U谷→8:03裕民家园→8:05龙山澜园→8:10智城园→8:15数字产业融合创新总部基地 →8:20苏美达智能科技产业园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18:10智城园→ 星火路3号 口</w:t>
            </w:r>
            <w:r/>
          </w:p>
        </w:tc>
      </w:tr>
      <w:tr>
        <w:trPr>
          <w:trHeight w:val="1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20:10苏美达智能科技产业园 →20:17裕民家园→20:25香溢紫郡→ 星火路3号 口</w:t>
            </w:r>
            <w:r/>
          </w:p>
        </w:tc>
      </w:tr>
      <w:tr>
        <w:trPr>
          <w:trHeight w:val="1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（ZC4号线）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：00南信大地铁站2号 口→8:20智城园→8:38星火路地铁站3号 口→9 ：00智城园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17:45数字产业融合创新总部基地 →信大2号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（ZC5号线）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：08星火路地铁站3号 口→8 ：15南汽南门→8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星火路2号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20:10智城园→香溢紫郡→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（ZC6号线）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：55南信大地铁站2号 口→8:10星火路地铁站3号 口→8:17数字产业融合创新总部基地 →8:20苏美达智能科技产业园 →8 ：30智城园</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：00智城园→ 17:10数字产业融合创新总部基地 → 17:12苏美达智能科技产业园 → 17:20龙山澜园→ 17:22星火路3号 口→信大1号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（ZC7号线）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：20龙山澜苑泊寓西门-7 ：40中车浦镇-中科创新广场南门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：00中科创新广场南门- 18 ：15中车浦镇-龙山澜苑泊寓</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（ZH8号线）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：20葛塘地铁站2号 口→7:23美利广场公交站 →7:33智能制造产业园商业街 →7:38中鑫路公交车站 →7:40智博园→7:43基蛋生物老厂区 →7:48瀚雅</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健康→8 ：00智合园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17:45瀚雅健康→ 17:49基蛋生物老厂区 → 17:52智博园→ 17:54 中鑫路公交车站 → 18:00智能制造产业园商业街 → 18:10美利广场公交</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站→葛塘地铁站站2号线号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（ZH9号线）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：50大厂地铁站1号 口→8:00美利广场公交站 →8:10智能制造产业园商业街 →8:15中鑫路公交车站 →8:17智博园→8 ：19新正电子→8:20基蛋生物老</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厂区→8:25瀚雅健康→8 ：40智合园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：10智合园—17:15瀚雅健康—17:19基蛋生物老厂区—17 ：20新正电子—17:22智博园—17:24中鑫路公交车站—17:30智能制造产业园商业街</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—17:40美利广场公交站—大厂地铁站2 ZH9号线 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（ZC10号线）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：00京新广场→8:02天润城5-6街区路 口 →8:05天润城12街区公交站 →8:10泰冯路地铁站8号 口→8:18龙山南路何庄路公交车站 →8:23卸甲甸地铁站</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→8:28大厂地铁站 →8:40智博园→8:45智合园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：05智合园→ 18:15智博园→ 18:25大厂地铁站2号 口→ 18:30卸甲甸地铁站 → 18:38龙山南路何庄路公交车站 → 18:45泰冯路地铁站 1号 口→ 18:50天</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润城12街区公交站 → 18:55天润城5-6街区路 口 →ZH10号线 京新广场</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附件二:班车服务考核表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
        <w:gridCol w:w="3555"/>
        <w:gridCol w:w="3456"/>
        <w:gridCol w:w="921"/>
      </w:tblGrid>
      <w:tr>
        <w:trPr>
          <w:trHeight w:val="871"/>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班车服务考核表（总分100分）</w:t>
            </w:r>
            <w:r/>
          </w:p>
        </w:tc>
      </w:tr>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考核要点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班车车况是否良好，外观及车辆硬件是否完整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有破损或不及时维修每次扣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2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班车空调系统是否正常运行，是否按照合同规定开启空调（夏季车内温度高于</w:t>
            </w:r>
            <w:r>
              <w:rPr>
                <w:rFonts w:ascii="Times New Roman" w:hAnsi="Times New Roman" w:eastAsia="Times New Roman" w:cs="Times New Roman"/>
                <w:color w:val="000000"/>
                <w:sz w:val="32"/>
              </w:rPr>
              <w:t xml:space="preserve">26</w:t>
            </w:r>
            <w:r>
              <w:rPr>
                <w:rFonts w:ascii="FangSong" w:hAnsi="FangSong" w:eastAsia="FangSong" w:cs="FangSong"/>
                <w:color w:val="000000"/>
                <w:sz w:val="32"/>
              </w:rPr>
              <w:t xml:space="preserve">度保证冷气开放，冬季车内温度低于</w:t>
            </w:r>
            <w:r>
              <w:rPr>
                <w:rFonts w:ascii="Times New Roman" w:hAnsi="Times New Roman" w:eastAsia="Times New Roman" w:cs="Times New Roman"/>
                <w:color w:val="000000"/>
                <w:sz w:val="32"/>
              </w:rPr>
              <w:t xml:space="preserve">12</w:t>
            </w:r>
            <w:r>
              <w:rPr>
                <w:rFonts w:ascii="FangSong" w:hAnsi="FangSong" w:eastAsia="FangSong" w:cs="FangSong"/>
                <w:color w:val="000000"/>
                <w:sz w:val="32"/>
              </w:rPr>
              <w:t xml:space="preserve">度时保证暖气开放）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未正常运行每次扣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分（高温天发车前</w:t>
            </w: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分钟未发动空调发现一次扣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班车是否按时接送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未按时到达每次扣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班车是否按规定站点停靠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未按规定停靠每次扣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班车是否发生漏接情况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漏接一次扣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班车是否按规定的行车路线行驶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未经同意改变行车路线每次扣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班车内卫生状况是否干净整洁，每周提供车辆清洁依据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有明显异味及卫生情况差每次扣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司机是否工作态度良好，工作主动，服务热情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如与乘客、正常驾驶中无关人员发生争执每次扣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班车在行驶中是否违反交通法规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如发生每次扣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是否统计班车日乘坐率，每月用车登记表体现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如每月未提供扣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分，乘坐率连续半月低于</w:t>
            </w:r>
            <w:r>
              <w:rPr>
                <w:rFonts w:ascii="Times New Roman" w:hAnsi="Times New Roman" w:eastAsia="Times New Roman" w:cs="Times New Roman"/>
                <w:color w:val="000000"/>
                <w:sz w:val="32"/>
              </w:rPr>
              <w:t xml:space="preserve">45%</w:t>
            </w:r>
            <w:r>
              <w:rPr>
                <w:rFonts w:ascii="FangSong" w:hAnsi="FangSong" w:eastAsia="FangSong" w:cs="FangSong"/>
                <w:color w:val="000000"/>
                <w:sz w:val="32"/>
              </w:rPr>
              <w:t xml:space="preserve">及以下未报或误报扣</w:t>
            </w:r>
            <w:r>
              <w:rPr>
                <w:rFonts w:ascii="Times New Roman" w:hAnsi="Times New Roman" w:eastAsia="Times New Roman" w:cs="Times New Roman"/>
                <w:color w:val="000000"/>
                <w:sz w:val="32"/>
              </w:rPr>
              <w:t xml:space="preserve">10</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1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0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918"/>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核对人：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部门负责人：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班车单位联系人：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附件三：车辆类型、数量及驾驶员人数表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2"/>
        <w:gridCol w:w="1693"/>
        <w:gridCol w:w="3319"/>
      </w:tblGrid>
      <w:tr>
        <w:trPr>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车辆类型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驾驶人员配置</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45座及以上客车（备选）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智能制造产业园企业通勤班车运营服务合同</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承租方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：南京江北新区智能制造产业发展管理办公室</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出租方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序言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江苏省道路运输市场条例》及其他相关法律法规，甲乙双方在自愿、平等、互利的原则基础上，经协商一致，就甲方租用乙方道路运输车辆作为交通车事宜，特订立本合同，由双方共同遵照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本合同经双方法定代表人或授权代表签字并加盖公章后生效，并具有法律效力。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本合同条款如与国家及地方法律、法规等不符时，以相关法律法规的规定为准。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服务期限和营运时间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乙方提供车辆服务期限为 </w:t>
      </w:r>
      <w:r>
        <w:rPr>
          <w:rFonts w:ascii="SimSun" w:hAnsi="SimSun" w:eastAsia="SimSun" w:cs="SimSun"/>
          <w:color w:val="000000"/>
          <w:sz w:val="24"/>
          <w:u w:val="single"/>
        </w:rPr>
        <w:t xml:space="preserve">            </w:t>
      </w:r>
      <w:r>
        <w:rPr>
          <w:rFonts w:ascii="SimSun" w:hAnsi="SimSun" w:eastAsia="SimSun" w:cs="SimSun"/>
          <w:color w:val="000000"/>
          <w:sz w:val="24"/>
        </w:rPr>
        <w:t xml:space="preserve">至</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车辆实际营运时间，以甲方书面通知为准。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第三条运行区间及沿途站点停靠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运行区间中的具体区间、沿途临时停靠点、运行时间等具体安排（详见附件一班车线路表），由甲方提出安排，乙方在[3]个工作日内有提出异议和协商的权利，双方达成一致后确定调整。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运输要求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乙方向甲方提供以下类型的车辆：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45座及以上客车14辆；备用班车：45座及以上客车2辆，共计16辆。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2.乙方若对车辆安排有调整，需事先通知甲方并经甲方同意。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应为甲方顾客及员工交通车配备具备法定资质的驾驶员（要求：1、驾照是A1照；2、有客运从业资格证；3、无违法犯罪记录，无不良驾驶记录，无一般事故及交通违章，无不良嗜好，具有较强的安全意识；4、工作驾龄5年及以上；5、体检合格，无偶发性的急性疾病，无不适宜从事驾驶工作的慢性病有关病史。乙方应当将体检结果交甲方审核；6、年龄在30-60周岁之间），能够胜任本合同项下驾驶工作，合同签订后提供驾驶员资料。乙方驾驶员必须有良好服务态度，如驾驶员与甲方员工、顾客发生有关服务纠纷或投诉，乙方须及时处理并更换驾驶员</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服务费用及结算方式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服务费用如下：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（1）合同总价：（人民币大写）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元。其中车型：</w:t>
      </w:r>
      <w:r>
        <w:rPr>
          <w:rFonts w:ascii="SimSun" w:hAnsi="SimSun" w:eastAsia="SimSun" w:cs="SimSun"/>
          <w:color w:val="000000"/>
          <w:sz w:val="24"/>
          <w:u w:val="single"/>
        </w:rPr>
        <w:t xml:space="preserve"> 45座 </w:t>
      </w:r>
      <w:r>
        <w:rPr>
          <w:rFonts w:ascii="SimSun" w:hAnsi="SimSun" w:eastAsia="SimSun" w:cs="SimSun"/>
          <w:color w:val="000000"/>
          <w:sz w:val="24"/>
        </w:rPr>
        <w:t xml:space="preserve">及以上客车，</w:t>
      </w:r>
      <w:r>
        <w:rPr>
          <w:rFonts w:ascii="SimSun" w:hAnsi="SimSun" w:eastAsia="SimSun" w:cs="SimSun"/>
          <w:color w:val="000000"/>
          <w:sz w:val="24"/>
          <w:u w:val="single"/>
        </w:rPr>
        <w:t xml:space="preserve">          </w:t>
      </w:r>
      <w:r>
        <w:rPr>
          <w:rFonts w:ascii="SimSun" w:hAnsi="SimSun" w:eastAsia="SimSun" w:cs="SimSun"/>
          <w:color w:val="000000"/>
          <w:sz w:val="24"/>
        </w:rPr>
        <w:t xml:space="preserve">元/辆/天。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（2）履约保证金为合同签约价的10%，乙方需自合同签订之日起 15 个工作日内将履约保证金____万元（¥______）以保函的方式交由甲方，此收据由甲方妥善保管。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（3）中标价格包含相关税费。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因甲方原因（如：政府要求，上级通知等）导致车辆未能按照预定天数运行的，服务费用按照（相应类型车辆的月租金/当月应运行天数）的日单价相应扣减，甲方有权从应当支付给乙方的服务费用中直接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不可抗力，包括但不限于自然灾害、如台风、地震、洪水、冰雹；政府行为，如征收、征用；社会异常事件等）导致的车辆未能按照预定天数运行情况的收费，上述情形出现，甲方应免责，甲方无需向乙方支付费用。其他相关事宜甲乙双方协商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甲方根据实际运营情况，需要乙方增加车辆，须提前15天通知乙方做好准备工作，如车辆类型与本合同规定车型相符，费用计算方式以本合同为准；若甲方需乙方提供不同车型，则双方另行约定确认增加车辆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服务期间，甲方仅须按照合同第五条的约定负责每辆车的服务费用，其他产生的相关费用(包括但不限于人员保险、薪酬及食宿费用、车辆的维修费、保养费、保险费、年审费、油汽费)由乙方自行负责。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每月5号前将上月运营记录交由甲方审核确认。乙方按照双方确定的运营记录表开具相应发票，乙方每月10号前将发票交由甲方。甲方应在收到乙方发送的结算单后5个工作日内核实，如有异议应在3个工作日内提出。甲方统计乙方月度运营费用，</w:t>
      </w:r>
      <w:r>
        <w:rPr>
          <w:rFonts w:ascii="Segoe UI" w:hAnsi="Segoe UI" w:eastAsia="Segoe UI" w:cs="Segoe UI"/>
          <w:color w:val="0d0d0d"/>
          <w:sz w:val="24"/>
        </w:rPr>
        <w:t xml:space="preserve">运营费用按每两个月为一个结算周期，甲方应于每个结算周期届满后的首月内向乙方支付该周期的运营费用。</w:t>
      </w:r>
      <w:r>
        <w:rPr>
          <w:rFonts w:ascii="SimSun" w:hAnsi="SimSun" w:eastAsia="SimSun" w:cs="SimSun"/>
          <w:color w:val="000000"/>
          <w:sz w:val="24"/>
        </w:rPr>
        <w:t xml:space="preserve">每次付款前，乙方须向甲方提交符合国家税法规定要求的增值税普通发票。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甲、乙双方权利及义务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甲方应向乙方提供行之有效的“承运时间、线路、站点表”，如需增减服务车辆或调整服务时间、线路、站点时需提前5个工作日通知乙方。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乙方若需更换驾驶员或车辆，请至少提前3个工作日以书面形式告知甲方并在工作群里以文字形式发布相关车辆、驾驶员信息。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如遇雨、雾等不良天气或堵车等特殊情况，影响行车安全时，甲方不得违章指挥或者指使驾驶员越线行驶。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甲方员工必须遵守乙方的安全乘车规定及爱护乙方车辆设备，人为损坏照价赔偿。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每月将通过班车服务考核表（见附件二）进行考核并付款，总分100分，打分在90分（含）以上支付月度总费用的100%，打分在80分（含）至90分支付月度总费用的85%，打分在70分（含）至80分支付月度总费用的70%，打分在60分（含）至70分支付月度总费用的55%，打分在60分以下的支付月度总费用的40%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6.乙方应在夏季车内温度高于26度保证冷气开放，冬季车内温度低于12度时保证暖气开放。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7.乙方存在未按照规定站点停靠、未按照规定行车路线行驶、站点漏接的情况，扣除当天服务费用的50%。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向甲方提供车辆后台管理权限，可以查看到日常服务时，班车运行情况。乙方需向甲方提供每辆班车的日乘坐率，通过每月用车登记表体现，乘坐率连续半月低于45%及以下的及时上报甲方，如若未报或虚假报送，发现一次扣除月考核表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甲方有权定期检查乙方车辆的安全可靠性和整洁。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乙方提供承运车辆必须符合中华人民共和国的有关营运车辆行驶安全标准，车辆的各项技术状况良好，证照齐全，外观颜色、企业标识清楚一致。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对提供服务车辆须在其专业固定的维修保养定点场所按期进行维修保养，确保车辆处于完好状态，严禁驾驶存在安全隐患的车辆上路行驶。乙方每次维修保养后须保留完整记录，并按甲方要求定期提交维修保养发票备查。如果乙方未按照要求进行定期维修保养，乙方按照合同总价的3%向甲方支付违约金，并在15个工作日内按照甲方要求进行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12.乙方提供服务的车辆轮胎磨损至极限影响行驶安全时必须被停止使用，乙方应立即更换，其更换新轮胎的费用由乙方承担，甲方有权拒绝使用车况不良的车辆，因此产生的交通费用由乙方承担。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乙方承运车辆必须按机动车辆行驶证上核定的载客人数参加车辆保险，每人保额不低于40万元整。并严格依照中华人民共和国有关保险条例执行，不得使用无法律法规规定的险种的车辆以及证照不齐全的车辆。服务期间，发生交通事故造成驾驶人员、随乘人员、第三方人员伤亡以及车辆损坏的全部责任及赔偿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乙方应当制定安全生产责任制，定期对客运驾驶员进行安全教育，组织安全学习，承担安全主体责任，对甲方提出的安全问题及时整改。如遇雨、雾等不良天气时，驾驶员需谨慎驾驶，控制车速，确保安全。乙方驾驶员应当遵守甲方的管理制度。因乙方原因发生的安全事故，乙方应当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15.乙方配备的驾驶员需经乙方安排体检合格后方可提供服务，乙方应当将体检结果交甲方审核。乙方驾驶员出行前必须休息好，确保精神饱满，不得疲劳驾驶，不得私自带人，不得消极怠工。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乙方驾驶员在规定的停靠点上下客时，应确保车门安全。乙方驾驶员有权拒绝违章停车。车辆在运行途中若发生交通事故造成驾驶人员、随乘人员、第三方人员伤亡以及车辆损坏的全部责任及赔偿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乙方有权要求所有乘客全程系好安全带，对于拒不系安全带的乘客有权拒载。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乙方应指派专人负责甲方班车服务的有关联络事宜，负责处理和协调甲方现场事宜，服从甲方班车管理员的管理，如乙方变更协调人，需在第一时间内告知甲方，最晚不得超过1个工作日。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19.服务期间，每辆车产生的相关费用(包括但不限于车辆的维修费、保养费、保险费、年审费、油汽费等履行服务所需的其它费用)由乙方自行负责。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20.车辆服务期间， 甲方可以根据在园企业经营情况及企业员工上下班等接驳的要求，对已有班线进行调整，对约定运营里程数进行增减，乙方应配合甲方做好车辆运营里程数调整（每辆车每天行驶公里数上限数为80公里（含））。在车辆服务投标报价中已综合预计调整需求，线路价格不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第七条违约情形及违约责任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应当遵守附件《班车线路表》规定时间接送甲方员工和顾客，并保证在运行区间内行驶，乙方未按附件《班车线路表》规定时间、站点或区间行驶的，满足以下任一条件时甲方方可主张违约（不可抗力及其他客观原因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（1）连续延误次数达到3次（单次延误≥5分钟且造成甲方员工考勤异常、生产延误等实际损失），甲方有权解除本协议，乙方按照本合同签订至解除当日全部租金的10%向甲方支付违约金；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（2）甲方向乙方发出书面整改通知，且乙方未在通知要求的5个工作日内完成纠正或拒不整改的，甲方有权解除本协议，乙方按照本合同签订至解除当日全部租金的10%向甲方支付违约金；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行为直接导致甲方及园区企业产生经济损失（10万元）或导致甲方生产等工作的延误等不良影响的（需甲方提供书面证明），甲方有权解除本协议，并有权另行要求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（4）乙方安排未与其签订书面劳动合同驾驶员为甲方提供服务，甲方有权解除本协议，乙方按照本合同签订至解除当日全部租金的10%向甲方支付违约金。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甲方应及时结算租金，不得拖欠。车辆租金拖欠超过20个工作日的，乙方有权按照每日拖欠金额的万分之五向甲方要求承担违约金赔偿责任，且乙方有权暂停服务或单方解除合同，并有权另行要求甲方按照本合同签订至解除当日全部租金的10%向乙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合同期内，任何一方不得无故单方面终止合同。如果确需提前终止合同，应按上月度租车服务费为标准向对方赔偿损失，并在十个工作日内完成付款。乙方出现未按照《班车路线表》规定的站点接送甲方管理范围内的企业员工的情形达3次的，或因乙方原因发生1起较大交通事故的，或连续3次考核低于70分的，甲方有权解除合同，且乙方应按本合同签订至解除当日全部租金的20%向甲方支付违约金。如甲方拖欠费用超过约定期限、违法使用车辆、严重违约等，乙方有权单方解除合同，且甲方应按本合同签订至解除当日全部租金的10%向乙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本合同自双方法定代表人或授权代表签字并盖章之日起生效，双方均履行完本合同约定的义务后即自行终止。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本合同未尽事宜，双方协商另行签订补充协议，补充协议与本合同具有同等法律效力。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本合同在履行过程中发生争议的，经双方协商解决；协商不成的，向甲方所在地的人民法院起诉。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本合同一式陆份，甲方执叁份，乙方执叁份，具有同等法律效力。</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42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61"/>
        <w:gridCol w:w="439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61"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1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94"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105"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乙方签章：</w:t>
            </w:r>
            <w:r/>
          </w:p>
          <w:p>
            <w:pPr>
              <w:ind w:left="105"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Arial" w:hAnsi="Arial" w:eastAsia="Arial" w:cs="Arial"/>
                <w:color w:val="000000"/>
                <w:sz w:val="24"/>
              </w:rPr>
              <w:t xml:space="preserve">:</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w:t>
            </w:r>
            <w:r/>
          </w:p>
          <w:p>
            <w:pPr>
              <w:ind w:left="0" w:right="0" w:firstLine="36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jc w:val="both"/>
              <w:spacing w:before="0" w:after="0" w:line="71"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附件一：班车线路表</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班车路线表</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5"/>
        <w:gridCol w:w="7714"/>
      </w:tblGrid>
      <w:tr>
        <w:trPr>
          <w:trHeight w:val="17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车辆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线路</w:t>
            </w:r>
            <w:r/>
          </w:p>
        </w:tc>
      </w:tr>
      <w:tr>
        <w:trPr>
          <w:trHeight w:val="20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：05东大成贤地铁站4号 口→香溢紫郡→ 龙山澜苑→智城园→智芯园→8:50智合园</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18:05智合园→智芯园→智城园→ 龙山澜苑→香溢紫郡→ 19:05东大成贤地铁站4号 口</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20:10智合园—20:13基蛋生物—20:16拓邦微电子—20:19东南装备—大厂地铁站</w:t>
            </w:r>
            <w:r/>
          </w:p>
        </w:tc>
      </w:tr>
      <w:tr>
        <w:trPr>
          <w:trHeight w:val="192"/>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8:27大厂站→美利广场→长城商业街公交站台 →智博园→智芯园→8:55智合园</w:t>
            </w:r>
            <w:r/>
          </w:p>
        </w:tc>
      </w:tr>
      <w:tr>
        <w:trPr>
          <w:trHeight w:val="1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18:10智合园→智芯园→智博园→长城商业街公交站台 →美利广场→ 18:43大厂站</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7:05 星火路4号-7:10南汽南门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8:08星火路地铁站3号 口→ 中车数字西门 →8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17:15智城园→ 中车数字西门 → 星火路3号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18:00智城园→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：45星火路地铁站4号 口→7 ：50南汽南门→8:05香溢紫郡→8:10裕民家园→8:15数字产业融合创新总部基地 →8:17苏美达智能科技产业园 →8 ：20</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17:50香溢紫郡→ 星火路3号 口</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18:35智城园→ 18:40苏美达智能科技产业园 → 18:50裕民家园→ 19:10智城园→ 19:20香溢紫郡→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（ZC3号线）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：55星火路地站3号 口→8:00联东U谷→8:03裕民家园→8:05龙山澜园→8:10智城园→8:15数字产业融合创新总部基地 →8:20苏美达智能科技产业园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18:10智城园→ 星火路3号 口</w:t>
            </w:r>
            <w:r/>
          </w:p>
        </w:tc>
      </w:tr>
      <w:tr>
        <w:trPr>
          <w:trHeight w:val="1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20:10苏美达智能科技产业园 →20:17裕民家园→20:25香溢紫郡→ 星火路3号 口</w:t>
            </w:r>
            <w:r/>
          </w:p>
        </w:tc>
      </w:tr>
      <w:tr>
        <w:trPr>
          <w:trHeight w:val="1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（ZC4号线）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：00南信大地铁站2号 口→8:20智城园→8:38星火路地铁站3号 口→9 ：00智城园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17:45数字产业融合创新总部基地 →信大2号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（ZC5号线）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：08星火路地铁站3号 口→8 ：15南汽南门→8 ：30智城园</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17:40智城园→ 星火路2号 口</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20:10智城园→香溢紫郡→ 星火路3号 口</w:t>
            </w:r>
            <w:r/>
          </w:p>
        </w:tc>
      </w:tr>
      <w:tr>
        <w:trPr>
          <w:trHeight w:val="29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（ZC6号线）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：55南信大地铁站2号 口→8:10星火路地铁站3号 口→8:17数字产业融合创新总部基地 →8:20苏美达智能科技产业园 →8 ：30智城园</w:t>
            </w:r>
            <w:r/>
          </w:p>
        </w:tc>
      </w:tr>
      <w:tr>
        <w:trPr>
          <w:trHeight w:val="2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：00智城园→ 17:10数字产业融合创新总部基地 → 17:12苏美达智能科技产业园 → 17:20龙山澜园→ 17:22星火路3号 口→信大1号 口</w:t>
            </w:r>
            <w:r/>
          </w:p>
        </w:tc>
      </w:tr>
      <w:tr>
        <w:trPr>
          <w:trHeight w:val="17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（ZC7号线）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：20龙山澜苑泊寓西门-7 ：40中车浦镇-中科创新广场南门</w:t>
            </w:r>
            <w:r/>
          </w:p>
        </w:tc>
      </w:tr>
      <w:tr>
        <w:trPr>
          <w:trHeight w:val="1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：00中科创新广场南门- 18 ：15中车浦镇-龙山澜苑泊寓</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（ZH8号线）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：20葛塘地铁站2号 口→7:23美利广场公交站 →7:33智能制造产业园商业街 →7:38中鑫路公交车站 →7:40智博园→7:43基蛋生物老厂区 →7:48瀚雅</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健康→8 ：00智合园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17:45瀚雅健康→ 17:49基蛋生物老厂区 → 17:52智博园→ 17:54 中鑫路公交车站 → 18:00智能制造产业园商业街 → 18:10美利广场公交</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站→葛塘地铁站站2号线号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（ZH9号线）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：50大厂地铁站1号 口→8:00美利广场公交站 →8:10智能制造产业园商业街 →8:15中鑫路公交车站 →8:17智博园→8 ：19新正电子→8:20基蛋生物老</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厂区→8:25瀚雅健康→8 ：40智合园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：10智合园—17:15瀚雅健康—17:19基蛋生物老厂区—17 ：20新正电子—17:22智博园—17:24中鑫路公交车站—17:30智能制造产业园商业街</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—17:40美利广场公交站—大厂地铁站2 ZH9号线 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（ZC10号线）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 ：00京新广场→8:02天润城5-6街区路 口 →8:05天润城12街区公交站 →8:10泰冯路地铁站8号 口→8:18龙山南路何庄路公交车站 →8:23卸甲甸地铁站</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→8:28大厂地铁站 →8:40智博园→8:45智合园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18 ：05智合园→ 18:15智博园→ 18:25大厂地铁站2号 口→ 18:30卸甲甸地铁站 → 18:38龙山南路何庄路公交车站 → 18:45泰冯路地铁站 1号 口→ 18:50天</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润城12街区公交站 → 18:55天润城5-6街区路 口 →ZH10号线 京新广场</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（ZH11号线）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6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r>
        <w:trPr>
          <w:trHeight w:val="46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125" w:type="dxa"/>
            <w:vAlign w:val="top"/>
            <w:vMerge w:val="restart"/>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（ZH12号线）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7 ：52大厂地铁站1号 口→8:00美利广场公交站 →8:10智能制造产业园商业街 →8:15中鑫路公交车站台 →8:17博富路与中鑫路十字路 口 →8:19博富路</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与和鑫路十字路 口 →8:21天富路与和鑫路十字路 口 →8 ：30智合园</w:t>
            </w:r>
            <w:r/>
          </w:p>
        </w:tc>
      </w:tr>
      <w:tr>
        <w:trPr>
          <w:trHeight w:val="4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14" w:type="dxa"/>
            <w:vAlign w:val="top"/>
            <w:textDirection w:val="lrTb"/>
            <w:noWrap w:val="false"/>
          </w:tcPr>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 ：40智合园→ 17:45天富路与和鑫路十字路 口 → 17:47博富路与和鑫路十字路 口 → 17:49博富路与中鑫路十字路 口 → 17: 50中鑫路公交车站台 →</w:t>
            </w:r>
            <w:r/>
          </w:p>
          <w:p>
            <w:pPr>
              <w:ind w:left="0" w:right="0" w:firstLine="0"/>
              <w:jc w:val="center"/>
              <w:spacing w:before="96" w:after="0" w:line="2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7"/>
              </w:rPr>
              <w:t xml:space="preserve">17:55智能制造产业园商业街 → 18:05葛塘广场西公交站 → 大厂地铁站2 ZH11号线号 口</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附件二:班车服务考核表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tblGrid>
      <w:tr>
        <w:trPr>
          <w:trHeight w:val="871"/>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0" w:type="dxa"/>
            <w:vAlign w:val="center"/>
            <w:textDirection w:val="lrTb"/>
            <w:noWrap w:val="false"/>
          </w:tcPr>
          <w:p>
            <w:pPr>
              <w:spacing w:before="0" w:after="0" w:line="57" w:lineRule="atLeast"/>
            </w:pPr>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班车服务考核表（总分100分）</w:t>
            </w:r>
            <w:r/>
          </w:p>
        </w:tc>
      </w:tr>
      <w:tr>
        <w:trPr>
          <w:trHeight w:val="66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考核要点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扣分</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班车车况是否良好，外观及车辆硬件是否完整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有破损或不及时维修每次扣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230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班车空调系统是否正常运行，是否按照合同规定开启空调（夏季车内温度高于</w:t>
            </w:r>
            <w:r>
              <w:rPr>
                <w:rFonts w:ascii="Times New Roman" w:hAnsi="Times New Roman" w:eastAsia="Times New Roman" w:cs="Times New Roman"/>
                <w:color w:val="000000"/>
                <w:sz w:val="32"/>
              </w:rPr>
              <w:t xml:space="preserve">26</w:t>
            </w:r>
            <w:r>
              <w:rPr>
                <w:rFonts w:ascii="FangSong" w:hAnsi="FangSong" w:eastAsia="FangSong" w:cs="FangSong"/>
                <w:color w:val="000000"/>
                <w:sz w:val="32"/>
              </w:rPr>
              <w:t xml:space="preserve">度保证冷气开放，冬季车内温度低于</w:t>
            </w:r>
            <w:r>
              <w:rPr>
                <w:rFonts w:ascii="Times New Roman" w:hAnsi="Times New Roman" w:eastAsia="Times New Roman" w:cs="Times New Roman"/>
                <w:color w:val="000000"/>
                <w:sz w:val="32"/>
              </w:rPr>
              <w:t xml:space="preserve">12</w:t>
            </w:r>
            <w:r>
              <w:rPr>
                <w:rFonts w:ascii="FangSong" w:hAnsi="FangSong" w:eastAsia="FangSong" w:cs="FangSong"/>
                <w:color w:val="000000"/>
                <w:sz w:val="32"/>
              </w:rPr>
              <w:t xml:space="preserve">度时保证暖气开放）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未正常运行每次扣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分（高温天发车前</w:t>
            </w: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分钟未发动空调发现一次扣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班车是否按时接送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未按时到达每次扣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班车是否按规定站点停靠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未按规定停靠每次扣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班车是否发生漏接情况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漏接一次扣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班车是否按按规定的行车路线行驶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未经同意改变行车路线每次扣</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班车内卫生状况是否干净整洁，每周提供车辆清洁依据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有明显异味及卫生情况差每次扣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司机是否工作态度良好，工作主动，服务热情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如与乘客、正常驾驶中无关人员发生争执每次扣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27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班车在行驶中是否违反交通法规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如发生每次扣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138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是否统计班车日乘坐率，每月用车登记表体现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如每月未提供扣</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分，乘坐率连续半月低于</w:t>
            </w:r>
            <w:r>
              <w:rPr>
                <w:rFonts w:ascii="Times New Roman" w:hAnsi="Times New Roman" w:eastAsia="Times New Roman" w:cs="Times New Roman"/>
                <w:color w:val="000000"/>
                <w:sz w:val="32"/>
              </w:rPr>
              <w:t xml:space="preserve">45%</w:t>
            </w:r>
            <w:r>
              <w:rPr>
                <w:rFonts w:ascii="FangSong" w:hAnsi="FangSong" w:eastAsia="FangSong" w:cs="FangSong"/>
                <w:color w:val="000000"/>
                <w:sz w:val="32"/>
              </w:rPr>
              <w:t xml:space="preserve">及以下未报或误报扣</w:t>
            </w:r>
            <w:r>
              <w:rPr>
                <w:rFonts w:ascii="Times New Roman" w:hAnsi="Times New Roman" w:eastAsia="Times New Roman" w:cs="Times New Roman"/>
                <w:color w:val="000000"/>
                <w:sz w:val="32"/>
              </w:rPr>
              <w:t xml:space="preserve">10</w:t>
            </w:r>
            <w:r>
              <w:rPr>
                <w:rFonts w:ascii="FangSong" w:hAnsi="FangSong" w:eastAsia="FangSong" w:cs="FangSong"/>
                <w:color w:val="000000"/>
                <w:sz w:val="3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11"/>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401"/>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6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tc>
      </w:tr>
      <w:tr>
        <w:trPr>
          <w:trHeight w:val="918"/>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核对人：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部门负责人：</w:t>
            </w:r>
            <w:r>
              <w:rPr>
                <w:rFonts w:ascii="Times New Roman" w:hAnsi="Times New Roman" w:eastAsia="Times New Roman" w:cs="Times New Roman"/>
                <w:color w:val="000000"/>
                <w:sz w:val="32"/>
              </w:rPr>
              <w:t xml:space="preserve">                      </w:t>
            </w:r>
            <w:r>
              <w:rPr>
                <w:rFonts w:ascii="FangSong" w:hAnsi="FangSong" w:eastAsia="FangSong" w:cs="FangSong"/>
                <w:color w:val="000000"/>
                <w:sz w:val="32"/>
              </w:rPr>
              <w:t xml:space="preserve">班车单位联系人：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附件三：车辆类型、数量及驾驶员人数表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2"/>
        <w:gridCol w:w="1693"/>
        <w:gridCol w:w="3319"/>
      </w:tblGrid>
      <w:tr>
        <w:trPr>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车辆类型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驾驶人员配置</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45座及以上客车（备选）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一车一人</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52"/>
        <w:gridCol w:w="600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3052"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是否全部为小微型企业或监狱企业或残疾人福利性单位提供的货物或服务</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00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9"/>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3"/>
        <w:gridCol w:w="2293"/>
        <w:gridCol w:w="1575"/>
        <w:gridCol w:w="1336"/>
        <w:gridCol w:w="1327"/>
        <w:gridCol w:w="1372"/>
      </w:tblGrid>
      <w:tr>
        <w:trPr>
          <w:trHeight w:val="133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3" w:type="dxa"/>
            <w:vAlign w:val="top"/>
            <w:textDirection w:val="lrTb"/>
            <w:noWrap w:val="false"/>
          </w:tcPr>
          <w:p>
            <w:pPr>
              <w:ind w:left="0" w:right="0" w:firstLine="0"/>
              <w:jc w:val="center"/>
              <w:spacing w:before="257"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8"/>
              </w:rPr>
              <w:t xml:space="preserve">车型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93" w:type="dxa"/>
            <w:vAlign w:val="top"/>
            <w:textDirection w:val="lrTb"/>
            <w:noWrap w:val="false"/>
          </w:tcPr>
          <w:p>
            <w:pPr>
              <w:ind w:left="0" w:right="0" w:firstLine="0"/>
              <w:jc w:val="center"/>
              <w:spacing w:before="258"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6"/>
                <w:sz w:val="28"/>
              </w:rPr>
              <w:t xml:space="preserve">座数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75" w:type="dxa"/>
            <w:vAlign w:val="top"/>
            <w:textDirection w:val="lrTb"/>
            <w:noWrap w:val="false"/>
          </w:tcPr>
          <w:p>
            <w:pPr>
              <w:ind w:left="0" w:right="0" w:firstLine="0"/>
              <w:jc w:val="center"/>
              <w:spacing w:before="236"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单价</w:t>
            </w:r>
            <w:r/>
          </w:p>
          <w:p>
            <w:pPr>
              <w:ind w:left="0" w:right="0" w:firstLine="0"/>
              <w:jc w:val="center"/>
              <w:spacing w:before="236"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（元</w:t>
            </w:r>
            <w:r>
              <w:rPr>
                <w:rFonts w:ascii="Times New Roman" w:hAnsi="Times New Roman" w:eastAsia="Times New Roman" w:cs="Times New Roman"/>
                <w:color w:val="000000"/>
                <w:spacing w:val="-2"/>
                <w:sz w:val="28"/>
              </w:rPr>
              <w:t xml:space="preserve">/</w:t>
            </w:r>
            <w:r>
              <w:rPr>
                <w:rFonts w:ascii="SimHei" w:hAnsi="SimHei" w:eastAsia="SimHei" w:cs="SimHei"/>
                <w:color w:val="000000"/>
                <w:spacing w:val="-2"/>
                <w:sz w:val="28"/>
              </w:rPr>
              <w:t xml:space="preserve">天</w:t>
            </w:r>
            <w:r>
              <w:rPr>
                <w:rFonts w:ascii="Times New Roman" w:hAnsi="Times New Roman" w:eastAsia="Times New Roman" w:cs="Times New Roman"/>
                <w:color w:val="000000"/>
                <w:spacing w:val="-2"/>
                <w:sz w:val="28"/>
              </w:rPr>
              <w:t xml:space="preserve">/</w:t>
            </w:r>
            <w:r>
              <w:rPr>
                <w:rFonts w:ascii="SimHei" w:hAnsi="SimHei" w:eastAsia="SimHei" w:cs="SimHei"/>
                <w:color w:val="000000"/>
                <w:spacing w:val="-2"/>
                <w:sz w:val="28"/>
              </w:rPr>
              <w:t xml:space="preserve">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258"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数量（辆）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jc w:val="center"/>
              <w:spacing w:before="257"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
                <w:sz w:val="28"/>
              </w:rPr>
              <w:t xml:space="preserve">预计运行天数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2" w:type="dxa"/>
            <w:vAlign w:val="top"/>
            <w:textDirection w:val="lrTb"/>
            <w:noWrap w:val="false"/>
          </w:tcPr>
          <w:p>
            <w:pPr>
              <w:ind w:left="0" w:right="0" w:firstLine="0"/>
              <w:jc w:val="center"/>
              <w:spacing w:before="258"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
                <w:sz w:val="28"/>
              </w:rPr>
              <w:t xml:space="preserve">总费用（元）</w:t>
            </w:r>
            <w:r/>
          </w:p>
        </w:tc>
      </w:tr>
      <w:tr>
        <w:trPr>
          <w:trHeight w:val="13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3" w:type="dxa"/>
            <w:vAlign w:val="top"/>
            <w:textDirection w:val="lrTb"/>
            <w:noWrap w:val="false"/>
          </w:tcPr>
          <w:p>
            <w:pPr>
              <w:ind w:left="0" w:right="0" w:firstLine="0"/>
              <w:jc w:val="center"/>
              <w:spacing w:before="24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8"/>
              </w:rPr>
              <w:t xml:space="preserve">大巴车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3" w:type="dxa"/>
            <w:vAlign w:val="top"/>
            <w:textDirection w:val="lrTb"/>
            <w:noWrap w:val="false"/>
          </w:tcPr>
          <w:p>
            <w:pPr>
              <w:ind w:left="0" w:right="0" w:firstLine="0"/>
              <w:jc w:val="center"/>
              <w:spacing w:before="24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座（含）及以上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5"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7"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2" w:type="dxa"/>
            <w:vAlign w:val="top"/>
            <w:textDirection w:val="lrTb"/>
            <w:noWrap w:val="false"/>
          </w:tcPr>
          <w:p>
            <w:pPr>
              <w:ind w:left="0" w:right="0" w:firstLine="0"/>
              <w:jc w:val="center"/>
              <w:spacing w:before="30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629"/>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注：报价应包含项目实施过程中一切相关费用。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表中响应报价总计应与对应报价一览表中投标总价一致。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441345"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w:panose1 w:val="020B0502040204020203"/>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4">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21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94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81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8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92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050"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6</cp:revision>
  <dcterms:created xsi:type="dcterms:W3CDTF">2026-06-08T02:03:06Z</dcterms:created>
  <dcterms:modified xsi:type="dcterms:W3CDTF">2026-06-12T09:33:05Z</dcterms:modified>
</cp:coreProperties>
</file>