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96"/>
        </w:rPr>
        <w:t xml:space="preserve">竞争性磋商文件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项目编号：JSZC-320115-JCGL-C2026-0001</w:t>
      </w:r>
      <w:r/>
    </w:p>
    <w:p>
      <w:pPr>
        <w:ind w:left="1807" w:right="0" w:hanging="1807"/>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项目名称：淳化街道集镇市政设施维护项目</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南京瑾承项目管理有限公司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2026年1月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目  录</w:t>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84908185" w:history="1">
        <w:r>
          <w:rPr>
            <w:rStyle w:val="173"/>
            <w:rFonts w:ascii="SimSun" w:hAnsi="SimSun" w:eastAsia="SimSun" w:cs="SimSun"/>
            <w:b/>
            <w:color w:val="0000ff"/>
            <w:sz w:val="20"/>
            <w:u w:val="single"/>
          </w:rPr>
          <w:t xml:space="preserve">第一章 竞争性磋商采购公告</w:t>
        </w:r>
        <w:r>
          <w:rPr>
            <w:rStyle w:val="173"/>
            <w:rFonts w:ascii="Times New Roman" w:hAnsi="Times New Roman" w:eastAsia="Times New Roman" w:cs="Times New Roman"/>
            <w:b/>
            <w:color w:val="000000"/>
            <w:sz w:val="20"/>
            <w:u w:val="single"/>
          </w:rPr>
          <w:tab/>
          <w:t xml:space="preserve">3</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84908186" w:history="1">
        <w:r>
          <w:rPr>
            <w:rStyle w:val="173"/>
            <w:rFonts w:ascii="SimSun" w:hAnsi="SimSun" w:eastAsia="SimSun" w:cs="SimSun"/>
            <w:b/>
            <w:color w:val="0000ff"/>
            <w:sz w:val="20"/>
            <w:u w:val="single"/>
          </w:rPr>
          <w:t xml:space="preserve">第二章</w:t>
        </w:r>
        <w:r>
          <w:rPr>
            <w:rStyle w:val="173"/>
            <w:rFonts w:ascii="FangSong" w:hAnsi="FangSong" w:eastAsia="FangSong" w:cs="FangSong"/>
            <w:b/>
            <w:color w:val="0000ff"/>
            <w:sz w:val="20"/>
            <w:u w:val="single"/>
          </w:rPr>
          <w:t xml:space="preserve"> </w:t>
        </w:r>
        <w:r>
          <w:rPr>
            <w:rStyle w:val="173"/>
            <w:rFonts w:ascii="SimSun" w:hAnsi="SimSun" w:eastAsia="SimSun" w:cs="SimSun"/>
            <w:b/>
            <w:color w:val="0000ff"/>
            <w:sz w:val="20"/>
            <w:u w:val="single"/>
          </w:rPr>
          <w:t xml:space="preserve">竞争性磋商须知</w:t>
        </w:r>
        <w:r>
          <w:rPr>
            <w:rStyle w:val="173"/>
            <w:rFonts w:ascii="Times New Roman" w:hAnsi="Times New Roman" w:eastAsia="Times New Roman" w:cs="Times New Roman"/>
            <w:b/>
            <w:color w:val="000000"/>
            <w:sz w:val="20"/>
            <w:u w:val="single"/>
          </w:rPr>
          <w:tab/>
          <w:t xml:space="preserve">8</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84908187" w:history="1">
        <w:r>
          <w:rPr>
            <w:rStyle w:val="173"/>
            <w:rFonts w:ascii="SimSun" w:hAnsi="SimSun" w:eastAsia="SimSun" w:cs="SimSun"/>
            <w:b/>
            <w:color w:val="0000ff"/>
            <w:sz w:val="20"/>
            <w:u w:val="single"/>
          </w:rPr>
          <w:t xml:space="preserve">第三章</w:t>
        </w:r>
        <w:r>
          <w:rPr>
            <w:rStyle w:val="173"/>
            <w:rFonts w:ascii="FangSong" w:hAnsi="FangSong" w:eastAsia="FangSong" w:cs="FangSong"/>
            <w:b/>
            <w:color w:val="0000ff"/>
            <w:sz w:val="20"/>
            <w:u w:val="single"/>
          </w:rPr>
          <w:t xml:space="preserve"> </w:t>
        </w:r>
        <w:r>
          <w:rPr>
            <w:rStyle w:val="173"/>
            <w:rFonts w:ascii="SimSun" w:hAnsi="SimSun" w:eastAsia="SimSun" w:cs="SimSun"/>
            <w:b/>
            <w:color w:val="0000ff"/>
            <w:sz w:val="20"/>
            <w:u w:val="single"/>
          </w:rPr>
          <w:t xml:space="preserve">评标标准</w:t>
        </w:r>
        <w:r>
          <w:rPr>
            <w:rStyle w:val="173"/>
            <w:rFonts w:ascii="Times New Roman" w:hAnsi="Times New Roman" w:eastAsia="Times New Roman" w:cs="Times New Roman"/>
            <w:b/>
            <w:color w:val="000000"/>
            <w:sz w:val="20"/>
            <w:u w:val="single"/>
          </w:rPr>
          <w:tab/>
          <w:t xml:space="preserve">22</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84908188" w:history="1">
        <w:r>
          <w:rPr>
            <w:rStyle w:val="173"/>
            <w:rFonts w:ascii="FangSong" w:hAnsi="FangSong" w:eastAsia="FangSong" w:cs="FangSong"/>
            <w:b/>
            <w:color w:val="0000ff"/>
            <w:sz w:val="20"/>
            <w:u w:val="single"/>
          </w:rPr>
          <w:t xml:space="preserve">第四章</w:t>
        </w:r>
        <w:r>
          <w:rPr>
            <w:rStyle w:val="173"/>
            <w:rFonts w:ascii="SimHei" w:hAnsi="SimHei" w:eastAsia="SimHei" w:cs="SimHei"/>
            <w:b/>
            <w:color w:val="0000ff"/>
            <w:sz w:val="20"/>
            <w:u w:val="single"/>
          </w:rPr>
          <w:t xml:space="preserve"> </w:t>
        </w:r>
        <w:r>
          <w:rPr>
            <w:rStyle w:val="173"/>
            <w:rFonts w:ascii="FangSong" w:hAnsi="FangSong" w:eastAsia="FangSong" w:cs="FangSong"/>
            <w:b/>
            <w:color w:val="0000ff"/>
            <w:sz w:val="20"/>
            <w:u w:val="single"/>
          </w:rPr>
          <w:t xml:space="preserve">采购需求</w:t>
        </w:r>
        <w:r>
          <w:rPr>
            <w:rStyle w:val="173"/>
            <w:rFonts w:ascii="Times New Roman" w:hAnsi="Times New Roman" w:eastAsia="Times New Roman" w:cs="Times New Roman"/>
            <w:b/>
            <w:color w:val="000000"/>
            <w:sz w:val="20"/>
            <w:u w:val="single"/>
          </w:rPr>
          <w:tab/>
          <w:t xml:space="preserve">25</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84908189" w:history="1">
        <w:r>
          <w:rPr>
            <w:rStyle w:val="173"/>
            <w:rFonts w:ascii="SimSun" w:hAnsi="SimSun" w:eastAsia="SimSun" w:cs="SimSun"/>
            <w:b/>
            <w:color w:val="0000ff"/>
            <w:sz w:val="20"/>
            <w:u w:val="single"/>
          </w:rPr>
          <w:t xml:space="preserve">第五章</w:t>
        </w:r>
        <w:r>
          <w:rPr>
            <w:rStyle w:val="173"/>
            <w:rFonts w:ascii="Times New Roman" w:hAnsi="Times New Roman" w:eastAsia="Times New Roman" w:cs="Times New Roman"/>
            <w:b/>
            <w:color w:val="0000ff"/>
            <w:sz w:val="20"/>
            <w:u w:val="single"/>
          </w:rPr>
          <w:t xml:space="preserve"> </w:t>
        </w:r>
        <w:r>
          <w:rPr>
            <w:rStyle w:val="173"/>
            <w:rFonts w:ascii="SimSun" w:hAnsi="SimSun" w:eastAsia="SimSun" w:cs="SimSun"/>
            <w:b/>
            <w:color w:val="0000ff"/>
            <w:sz w:val="20"/>
            <w:u w:val="single"/>
          </w:rPr>
          <w:t xml:space="preserve">合同草案条款</w:t>
        </w:r>
        <w:r>
          <w:rPr>
            <w:rStyle w:val="173"/>
            <w:rFonts w:ascii="Times New Roman" w:hAnsi="Times New Roman" w:eastAsia="Times New Roman" w:cs="Times New Roman"/>
            <w:b/>
            <w:color w:val="000000"/>
            <w:sz w:val="20"/>
            <w:u w:val="single"/>
          </w:rPr>
          <w:tab/>
          <w:t xml:space="preserve">25</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84908190" w:history="1">
        <w:r>
          <w:rPr>
            <w:rStyle w:val="173"/>
            <w:rFonts w:ascii="SimSun" w:hAnsi="SimSun" w:eastAsia="SimSun" w:cs="SimSun"/>
            <w:b/>
            <w:color w:val="0000ff"/>
            <w:spacing w:val="-10"/>
            <w:sz w:val="20"/>
            <w:u w:val="single"/>
          </w:rPr>
          <w:t xml:space="preserve">第六章</w:t>
        </w:r>
        <w:r>
          <w:rPr>
            <w:rStyle w:val="173"/>
            <w:rFonts w:ascii="FangSong" w:hAnsi="FangSong" w:eastAsia="FangSong" w:cs="FangSong"/>
            <w:b/>
            <w:color w:val="0000ff"/>
            <w:spacing w:val="-10"/>
            <w:sz w:val="20"/>
            <w:u w:val="single"/>
          </w:rPr>
          <w:t xml:space="preserve"> </w:t>
        </w:r>
        <w:r>
          <w:rPr>
            <w:rStyle w:val="173"/>
            <w:rFonts w:ascii="SimSun" w:hAnsi="SimSun" w:eastAsia="SimSun" w:cs="SimSun"/>
            <w:b/>
            <w:color w:val="0000ff"/>
            <w:spacing w:val="-10"/>
            <w:sz w:val="20"/>
            <w:u w:val="single"/>
          </w:rPr>
          <w:t xml:space="preserve">响应文件格式及附件</w:t>
        </w:r>
        <w:r>
          <w:rPr>
            <w:rStyle w:val="173"/>
            <w:rFonts w:ascii="Times New Roman" w:hAnsi="Times New Roman" w:eastAsia="Times New Roman" w:cs="Times New Roman"/>
            <w:b/>
            <w:color w:val="000000"/>
            <w:sz w:val="20"/>
            <w:u w:val="single"/>
          </w:rPr>
          <w:tab/>
          <w:t xml:space="preserve">31</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84908191" w:history="1">
        <w:r>
          <w:rPr>
            <w:rStyle w:val="173"/>
            <w:rFonts w:ascii="SimSun" w:hAnsi="SimSun" w:eastAsia="SimSun" w:cs="SimSun"/>
            <w:b/>
            <w:color w:val="0000ff"/>
            <w:sz w:val="20"/>
            <w:u w:val="single"/>
          </w:rPr>
          <w:t xml:space="preserve">附件四、分项报价表</w:t>
        </w:r>
        <w:r>
          <w:rPr>
            <w:rStyle w:val="173"/>
            <w:rFonts w:ascii="Times New Roman" w:hAnsi="Times New Roman" w:eastAsia="Times New Roman" w:cs="Times New Roman"/>
            <w:b/>
            <w:color w:val="000000"/>
            <w:sz w:val="20"/>
            <w:u w:val="single"/>
          </w:rPr>
          <w:tab/>
          <w:t xml:space="preserve">42</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84908192" w:history="1">
        <w:r>
          <w:rPr>
            <w:rStyle w:val="173"/>
            <w:rFonts w:ascii="SimSun" w:hAnsi="SimSun" w:eastAsia="SimSun" w:cs="SimSun"/>
            <w:b/>
            <w:color w:val="0000ff"/>
            <w:sz w:val="20"/>
            <w:u w:val="single"/>
          </w:rPr>
          <w:t xml:space="preserve">供应商资格承诺函</w:t>
        </w:r>
        <w:r>
          <w:rPr>
            <w:rStyle w:val="173"/>
            <w:rFonts w:ascii="Times New Roman" w:hAnsi="Times New Roman" w:eastAsia="Times New Roman" w:cs="Times New Roman"/>
            <w:b/>
            <w:color w:val="000000"/>
            <w:sz w:val="20"/>
            <w:u w:val="single"/>
          </w:rPr>
          <w:tab/>
          <w:t xml:space="preserve">50</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84908193" w:history="1">
        <w:r>
          <w:rPr>
            <w:rStyle w:val="173"/>
            <w:rFonts w:ascii="SimSun" w:hAnsi="SimSun" w:eastAsia="SimSun" w:cs="SimSun"/>
            <w:b/>
            <w:color w:val="0000ff"/>
            <w:sz w:val="20"/>
            <w:u w:val="single"/>
          </w:rPr>
          <w:t xml:space="preserve">附件八、商务条款偏离表格式</w:t>
        </w:r>
        <w:r>
          <w:rPr>
            <w:rStyle w:val="173"/>
            <w:rFonts w:ascii="Times New Roman" w:hAnsi="Times New Roman" w:eastAsia="Times New Roman" w:cs="Times New Roman"/>
            <w:b/>
            <w:color w:val="000000"/>
            <w:sz w:val="20"/>
            <w:u w:val="single"/>
          </w:rPr>
          <w:tab/>
          <w:t xml:space="preserve">52</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84908194" w:history="1">
        <w:r>
          <w:rPr>
            <w:rStyle w:val="173"/>
            <w:rFonts w:ascii="SimSun" w:hAnsi="SimSun" w:eastAsia="SimSun" w:cs="SimSun"/>
            <w:b/>
            <w:color w:val="0000ff"/>
            <w:sz w:val="20"/>
            <w:u w:val="single"/>
          </w:rPr>
          <w:t xml:space="preserve">附件九、拟参与本项目人员一览表</w:t>
        </w:r>
        <w:r>
          <w:rPr>
            <w:rStyle w:val="173"/>
            <w:rFonts w:ascii="Times New Roman" w:hAnsi="Times New Roman" w:eastAsia="Times New Roman" w:cs="Times New Roman"/>
            <w:b/>
            <w:color w:val="000000"/>
            <w:sz w:val="20"/>
            <w:u w:val="single"/>
          </w:rPr>
          <w:tab/>
          <w:t xml:space="preserve">53</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84908195" w:history="1">
        <w:r>
          <w:rPr>
            <w:rStyle w:val="173"/>
            <w:rFonts w:ascii="SimSun" w:hAnsi="SimSun" w:eastAsia="SimSun" w:cs="SimSun"/>
            <w:b/>
            <w:color w:val="0000ff"/>
            <w:sz w:val="20"/>
            <w:u w:val="single"/>
          </w:rPr>
          <w:t xml:space="preserve">附件十、供应商类似业绩情况表</w:t>
        </w:r>
        <w:r>
          <w:rPr>
            <w:rStyle w:val="173"/>
            <w:rFonts w:ascii="Times New Roman" w:hAnsi="Times New Roman" w:eastAsia="Times New Roman" w:cs="Times New Roman"/>
            <w:b/>
            <w:color w:val="000000"/>
            <w:sz w:val="20"/>
            <w:u w:val="single"/>
          </w:rPr>
          <w:tab/>
          <w:t xml:space="preserve">54</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84908196" w:history="1">
        <w:r>
          <w:rPr>
            <w:rStyle w:val="173"/>
            <w:rFonts w:ascii="SimSun" w:hAnsi="SimSun" w:eastAsia="SimSun" w:cs="SimSun"/>
            <w:b/>
            <w:color w:val="0000ff"/>
            <w:sz w:val="20"/>
            <w:u w:val="single"/>
          </w:rPr>
          <w:t xml:space="preserve">附件十一、项目实施方案</w:t>
        </w:r>
        <w:r>
          <w:rPr>
            <w:rStyle w:val="173"/>
            <w:rFonts w:ascii="Times New Roman" w:hAnsi="Times New Roman" w:eastAsia="Times New Roman" w:cs="Times New Roman"/>
            <w:b/>
            <w:color w:val="000000"/>
            <w:sz w:val="20"/>
            <w:u w:val="single"/>
          </w:rPr>
          <w:tab/>
          <w:t xml:space="preserve">55</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84908197" w:history="1">
        <w:r>
          <w:rPr>
            <w:rStyle w:val="173"/>
            <w:rFonts w:ascii="SimSun" w:hAnsi="SimSun" w:eastAsia="SimSun" w:cs="SimSun"/>
            <w:b/>
            <w:color w:val="0000ff"/>
            <w:sz w:val="20"/>
            <w:u w:val="single"/>
          </w:rPr>
          <w:t xml:space="preserve">附件十二、质量保证及服务承诺</w:t>
        </w:r>
        <w:r>
          <w:rPr>
            <w:rStyle w:val="173"/>
            <w:rFonts w:ascii="Times New Roman" w:hAnsi="Times New Roman" w:eastAsia="Times New Roman" w:cs="Times New Roman"/>
            <w:b/>
            <w:color w:val="000000"/>
            <w:sz w:val="20"/>
            <w:u w:val="single"/>
          </w:rPr>
          <w:tab/>
          <w:t xml:space="preserve">55</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84908198" w:history="1">
        <w:r>
          <w:rPr>
            <w:rStyle w:val="173"/>
            <w:rFonts w:ascii="SimSun" w:hAnsi="SimSun" w:eastAsia="SimSun" w:cs="SimSun"/>
            <w:b/>
            <w:color w:val="0000ff"/>
            <w:sz w:val="20"/>
            <w:u w:val="single"/>
          </w:rPr>
          <w:t xml:space="preserve">附件十四、政府采购政策</w:t>
        </w:r>
        <w:r>
          <w:rPr>
            <w:rStyle w:val="173"/>
            <w:rFonts w:ascii="Times New Roman" w:hAnsi="Times New Roman" w:eastAsia="Times New Roman" w:cs="Times New Roman"/>
            <w:b/>
            <w:color w:val="000000"/>
            <w:sz w:val="20"/>
            <w:u w:val="single"/>
          </w:rPr>
          <w:tab/>
          <w:t xml:space="preserve">56</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84908199" w:history="1">
        <w:r>
          <w:rPr>
            <w:rStyle w:val="173"/>
            <w:rFonts w:ascii="SimSun" w:hAnsi="SimSun" w:eastAsia="SimSun" w:cs="SimSun"/>
            <w:b/>
            <w:color w:val="0000ff"/>
            <w:sz w:val="20"/>
            <w:u w:val="single"/>
          </w:rPr>
          <w:t xml:space="preserve">附件十六、无重大违法记录声明格式</w:t>
        </w:r>
        <w:r>
          <w:rPr>
            <w:rStyle w:val="173"/>
            <w:rFonts w:ascii="Times New Roman" w:hAnsi="Times New Roman" w:eastAsia="Times New Roman" w:cs="Times New Roman"/>
            <w:b/>
            <w:color w:val="000000"/>
            <w:sz w:val="20"/>
            <w:u w:val="single"/>
          </w:rPr>
          <w:tab/>
          <w:t xml:space="preserve">58</w:t>
        </w:r>
      </w:hyperlink>
      <w:r/>
      <w:r/>
    </w:p>
    <w:p>
      <w:pPr>
        <w:ind w:left="0" w:right="0" w:firstLine="0"/>
        <w:spacing w:before="120" w:after="120"/>
        <w:tabs>
          <w:tab w:val="left" w:pos="8296"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84908200" w:history="1">
        <w:r>
          <w:rPr>
            <w:rStyle w:val="173"/>
            <w:rFonts w:ascii="SimSun" w:hAnsi="SimSun" w:eastAsia="SimSun" w:cs="SimSun"/>
            <w:b/>
            <w:color w:val="0000ff"/>
            <w:sz w:val="20"/>
            <w:u w:val="single"/>
          </w:rPr>
          <w:t xml:space="preserve">附件十七、南京市政府采购供应商信用记录表暨信用承诺书</w:t>
        </w:r>
        <w:r>
          <w:rPr>
            <w:rStyle w:val="173"/>
            <w:rFonts w:ascii="Times New Roman" w:hAnsi="Times New Roman" w:eastAsia="Times New Roman" w:cs="Times New Roman"/>
            <w:b/>
            <w:color w:val="000000"/>
            <w:sz w:val="20"/>
            <w:u w:val="single"/>
          </w:rPr>
          <w:tab/>
          <w:t xml:space="preserve">59</w:t>
        </w:r>
      </w:hyperlink>
      <w:r/>
      <w:r/>
    </w:p>
    <w:p>
      <w:pPr>
        <w:ind w:left="0" w:right="0" w:firstLine="0"/>
        <w:spacing w:before="120" w:after="120" w:line="85" w:lineRule="atLeast"/>
        <w:tabs>
          <w:tab w:val="left" w:pos="830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446"/>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第一章</w:t>
      </w:r>
      <w:r>
        <w:rPr>
          <w:rFonts w:ascii="SimSun" w:hAnsi="SimSun" w:eastAsia="SimSun" w:cs="SimSun"/>
          <w:color w:val="000000"/>
          <w:sz w:val="36"/>
        </w:rPr>
        <w:t xml:space="preserve"> </w:t>
      </w:r>
      <w:r>
        <w:rPr>
          <w:rFonts w:ascii="FangSong" w:hAnsi="FangSong" w:eastAsia="FangSong" w:cs="FangSong"/>
          <w:color w:val="000000"/>
          <w:sz w:val="36"/>
        </w:rPr>
        <w:t xml:space="preserve">竞争性磋商采购公告</w:t>
      </w:r>
      <w:r/>
    </w:p>
    <w:p>
      <w:pPr>
        <w:ind w:left="0" w:right="0" w:firstLine="422"/>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TFangsong" w:hAnsi="STFangsong" w:eastAsia="STFangsong" w:cs="STFangsong"/>
          <w:b/>
          <w:color w:val="000000"/>
          <w:sz w:val="24"/>
        </w:rPr>
        <w:t xml:space="preserve">项目概况</w:t>
      </w:r>
      <w:r/>
    </w:p>
    <w:p>
      <w:pPr>
        <w:ind w:left="0" w:right="0" w:firstLine="42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TFangsong" w:hAnsi="STFangsong" w:eastAsia="STFangsong" w:cs="STFangsong"/>
          <w:color w:val="000000"/>
          <w:sz w:val="24"/>
          <w:u w:val="single"/>
        </w:rPr>
        <w:t xml:space="preserve">淳化街道集镇市政设施维护项目</w:t>
      </w:r>
      <w:r>
        <w:rPr>
          <w:rFonts w:ascii="STFangsong" w:hAnsi="STFangsong" w:eastAsia="STFangsong" w:cs="STFangsong"/>
          <w:color w:val="000000"/>
          <w:sz w:val="24"/>
        </w:rPr>
        <w:t xml:space="preserve">的潜在供应商可在江苏政府采购网苏采云系统下载采购文件，并于</w:t>
      </w:r>
      <w:r>
        <w:rPr>
          <w:rFonts w:ascii="STFangsong" w:hAnsi="STFangsong" w:eastAsia="STFangsong" w:cs="STFangsong"/>
          <w:color w:val="000000"/>
          <w:sz w:val="24"/>
          <w:u w:val="single"/>
        </w:rPr>
        <w:t xml:space="preserve">2026年2月10日14点30分</w:t>
      </w:r>
      <w:r>
        <w:rPr>
          <w:rFonts w:ascii="STFangsong" w:hAnsi="STFangsong" w:eastAsia="STFangsong" w:cs="STFangsong"/>
          <w:color w:val="000000"/>
          <w:sz w:val="24"/>
        </w:rPr>
        <w:t xml:space="preserve">（北京时间）前提交响应文件。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u w:val="none"/>
        </w:rPr>
        <w:t xml:space="preserve">一、项目基本情况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1.项目编号：JSZC-320115-JCGL-C2026-0001</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2.项目名称：淳化街道集镇市政设施维护项目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3.采购方式：竞争性磋商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4.预算金额：120.143719万元（采购包1：52.828784 万元；采购包2：67.314935 万元）</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5.最高限价：包1：淳化街道淳化集镇（B段）市政设施维护项目52.828784 万元；包2：淳化街道土桥集镇（A段）市政设施维护项目67.314935 万元</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6.采购需求：市政设施维护项目，详见竞争性磋商文件。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7.合同履行期限：一年。</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8.本项目不接收联合体响应。</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u w:val="none"/>
        </w:rPr>
        <w:t xml:space="preserve">二、申请人的资格要求：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（一）满足《中华人民共和国政府采购法》第二十二条规定：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(1）具有独立承担民事责任的能力；</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(2）具有良好的商业信誉和健全的财务会计制度；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(3）具有履行合同所必需的设备和专业技术能力；</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(4）有依法缴纳税收和社会保障资金的良好记录;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(5）参加政府采购活动前三年内，在经营活动中没有重大违法记录；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(6）根据（宁财购通〔2021〕5号）《关于在政府采购活动中推行信用承诺制的通知》规定，供应商如完全满足以上（2）-（5）项资格要求的，供应商可在资格审查环节提供《南京市政府采购供应商信用记录表暨信用承诺书》，并对资格承诺内容的真实性、合法性、有效性负责。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二）落实政府采购政策需满足的资格要求：（如属于专门面向中小企业采购的项目，供应商应为中小微企业、监狱企业、残疾人福利性单位）本项目按照采用以下第(1)种方式落实政府采购促进中小企业发展的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（1）本项目整体专门面向中小企业采购。</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（2）本项目整体专门面向小微企业采购。</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（3）本项目通过以下第种方式预留部分采购份额采购中小企业服务：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①本项目要求供应商以联合体形式参加，企业合同金额应当达到的比例为%。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②本项目要求供应商进行合同分包，企业合同金额应当达到的比例为%。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（4）本项目为非预留份额的采购项目或采购包，执行价格扣除优惠政策，具体详见采购文件。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（三）本项目的特定资格要求：无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u w:val="none"/>
        </w:rPr>
        <w:t xml:space="preserve">三、获取采购文件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1.时间：自磋商文件公告发布之日起5个工作日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获取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u w:val="none"/>
        </w:rPr>
        <w:t xml:space="preserve">四、响应文件提交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1.截止时间：2026年2月10日14点30分（北京时间）</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2.投标地点：江苏省政府采购交易系统（以下简称“苏采云系统”）网上开标大厅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u w:val="none"/>
        </w:rPr>
        <w:t xml:space="preserve">五、开启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1.时间：2026年2月10日14点30分（北京时间）</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2.开标地点：江苏省政府采购交易系统（以下简称“苏采云系统”）网上开标大厅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u w:val="none"/>
        </w:rPr>
        <w:t xml:space="preserve">六、公告期限</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自本公告发布之日起3个工作日。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u w:val="none"/>
        </w:rPr>
        <w:t xml:space="preserve">七、其他</w:t>
      </w:r>
      <w:r>
        <w:rPr>
          <w:rFonts w:ascii="STFangsong" w:hAnsi="STFangsong" w:eastAsia="STFangsong" w:cs="STFangsong"/>
          <w:color w:val="000000"/>
          <w:sz w:val="24"/>
        </w:rPr>
        <w:t xml:space="preserve">补充事宜</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w:t>
      </w:r>
      <w:r>
        <w:rPr>
          <w:rFonts w:ascii="STFangsong" w:hAnsi="STFangsong" w:eastAsia="STFangsong" w:cs="STFangsong"/>
          <w:color w:val="000000"/>
          <w:sz w:val="24"/>
        </w:rPr>
        <w:t xml:space="preserve">9.html（“苏采云”南京地区客服热线025-83633744、025-83633743）。</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 潜在供应商访问政府采购管理交易系统（苏采云）的网络地址和方法：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（2）“CA数字证书”的获取：供应商需办理CA锁，“苏采云”系统目前仅支持“苏采云”系统下的政务CA，省内各地区办理的“苏采云”系统下的政务CA全省通用。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（3）“CA数字证书”的办理材料以及供应商操作手册详见：http://jsxcmm.com/help/gys.html。</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（4）潜在供应商访问“苏采云”系统的网络地址和方法：“苏采云”系统的网址：http://jszfcg.jsczt.cn/jszc/login。</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（5）采购文件（后缀名为“.kedt”）、供应商操作手册及政府采购客户端工具也可通过“苏采云”系统--已报名项目--报名详情页面内相应链接进行下载。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（6）招标代理机构（采购代理机构）将数据电文形式的采购文件加载至“苏采云”系统，供潜在供应商下载或者查阅。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3.根据《关于在政府采购活动中推行信用承诺制的通知》宁财购通〔2021〕5号规定，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电子</w:t>
      </w:r>
      <w:r>
        <w:rPr>
          <w:rFonts w:ascii="STFangsong" w:hAnsi="STFangsong" w:eastAsia="STFangsong" w:cs="STFangsong"/>
          <w:color w:val="000000"/>
          <w:sz w:val="24"/>
        </w:rPr>
        <w:t xml:space="preserve">响应文件中一并提交。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4..供应商诚信档案注册登记，按以下程序进行：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（1）进入“信用南京”或“南京公共采购信息网”网站，点击“南京政府采购供应商诚信档案”图标，或直接输入访问地址，在用户登录界面点击“新用户注册”；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（2）在“新用户注册”界面，供应商自行设置用户名、登录密码，如实填写《南京市政府采购供应商诚信档案注册登记表》，并进行信用承诺确认后，提交注册申请；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（3）系统审核后，供应商即可登录系统进行相关功能操作。</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南京市政府采购供应商诚信档案管理系统客服电话：025-52718366；供应商可就用户注册与打印“南京市政府采购供应商信用记录表暨信用承诺书”等事宜进行咨询。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5.有关本次磋商的事项若存在变动或修改，敬请及时关注原公告平台发布的信息更正公告。</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6.拒绝下述供应商参加本次采购活动：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（1）供应商单位负责人为同一人或者存在直接控股、管理关系的不同供应商，不得参加同一合同项下的政府采购活动。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（2）除单一来源采购项目外，为采购项目提供整体设计、规范编制或者项目管理、监理、检测等服务的供应商，不得再参加该采购项目的其他采购活动。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（3）供应商被“信用中国”网站、“中国政府采购网”列入失信被执行人、重大税收违法案件当事人名单、政府采购严重违法失信行为记录名单。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u w:val="none"/>
        </w:rPr>
        <w:t xml:space="preserve">7</w:t>
      </w:r>
      <w:r>
        <w:rPr>
          <w:rFonts w:ascii="STFangsong" w:hAnsi="STFangsong" w:eastAsia="STFangsong" w:cs="STFangsong"/>
          <w:color w:val="000000"/>
          <w:sz w:val="24"/>
        </w:rPr>
        <w:t xml:space="preserve">．本次招标项目共分为二个采购包，供应商可同时参加本项目二个采购包的投标，但同一供应商只能中其中一个采购包，开标、评标、中标的顺序为：采购包1、采购包2，按评标顺序，在被推荐为第一成交候选人后，后续采购包评标中，不再推选为第一成交候选人，但其有效报价仍参与后续采购包的评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八、对本次招标提出询问，请按以下方式联系</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1.采购人信息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名    称：南京市江宁区人民政府淳化街道办事处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地    址：南京市江宁区淳化街道桂园东路29号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联 系 人：高工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联系方式：/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2.采购代理机构信息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名    称：南京瑾承项目管理有限公司</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地　　址：南京市江宁区秣陵街道百家湖科技园9幢221室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联系方式：025-51180637</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3.项目联系方式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项目联系人：李工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4"/>
        </w:rPr>
        <w:t xml:space="preserve">电话：025-51180637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rPr>
          <w:rFonts w:ascii="Times New Roman" w:hAnsi="Times New Roman" w:eastAsia="Times New Roman" w:cs="Times New Roman"/>
          <w:color w:val="000000"/>
          <w:sz w:val="21"/>
          <w:szCs w:val="2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42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r>
      <w:r>
        <w:rPr>
          <w:rFonts w:ascii="Times New Roman" w:hAnsi="Times New Roman" w:eastAsia="Times New Roman" w:cs="Times New Roman"/>
          <w:color w:val="000000"/>
          <w:sz w:val="21"/>
          <w:highlight w:val="none"/>
        </w:rP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12"/>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第二章 竞争性磋商须知</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一、总则</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1、适用法律</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1.1《中华人民共和国政府采购法》《中华人民共和国政府采购法实施条例》《政府采购竞争性磋商采购方式管理暂行办法》等有关法律、规章和规定等。</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2、定义</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w:t>
      </w:r>
      <w:r>
        <w:rPr>
          <w:rFonts w:ascii="FangSong" w:hAnsi="FangSong" w:eastAsia="FangSong" w:cs="FangSong"/>
          <w:b/>
          <w:color w:val="000000"/>
          <w:sz w:val="24"/>
        </w:rPr>
        <w:t xml:space="preserve">供应商</w:t>
      </w:r>
      <w:r>
        <w:rPr>
          <w:rFonts w:ascii="FangSong" w:hAnsi="FangSong" w:eastAsia="FangSong" w:cs="FangSong"/>
          <w:color w:val="000000"/>
          <w:sz w:val="24"/>
        </w:rPr>
        <w:t xml:space="preserve">”是指参加磋商竞争，并符合采购文件规定资格条件的法人、其他组织或者自然人。</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w:t>
      </w:r>
      <w:r>
        <w:rPr>
          <w:rFonts w:ascii="FangSong" w:hAnsi="FangSong" w:eastAsia="FangSong" w:cs="FangSong"/>
          <w:b/>
          <w:color w:val="000000"/>
          <w:sz w:val="24"/>
        </w:rPr>
        <w:t xml:space="preserve">“服务”</w:t>
      </w:r>
      <w:r>
        <w:rPr>
          <w:rFonts w:ascii="FangSong" w:hAnsi="FangSong" w:eastAsia="FangSong" w:cs="FangSong"/>
          <w:color w:val="000000"/>
          <w:sz w:val="24"/>
        </w:rPr>
        <w:t xml:space="preserve">指本采购文件中所述产品及相关服务。</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2.3“用户或使用单位”是指使用服务的单位。</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3、政策功能</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3.1中小企业、监狱企业、残疾人福利性单位相关政策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 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（1）在政府采购活动中，供应商提供的货物或者服务符合下列情形的，享受中小企业扶持政策；</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1）在货物采购项目中，全部货物由中小企业制造；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2）在服务采购项目中，服务由中小企业承接。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中小企业参加政府采购活动，应当出具《中小企业声明函》，否则不享受相关中小企业支持政策。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 残疾人福利性单位视同小型、微型企业。按照《关于促进残疾人就业政府采购政策的通知》（财库〔2017〕141号）规定，残疾人福利单位需提供《残疾人福利性单位声明函》。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（7）未按要求提供相关材料的，不享受相关政策。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项目所属行业：根据《关于印发中小企业划型标准规定的通知》（工信部联企业〔2011〕300号）及《国家统计局关于印发&lt;统计上大中小微型企业划分办法〔2017〕&gt;的通知》（国统字〔2017〕213号）等文件规定，本项目属于其他未列明行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3.2 节能环保产品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采购产品属于政府优先采购节能产品和环境标志产品的，对供应商提供的国家确定的认证机构出具的、处于有效期之内的节能产品或环境标志产品认证证书，评审时给予加分（详见评标方法与评标标准）。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（4）参加政府采购活动的节能产品供应商应当提供有效的节能产品认证证书复印件。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（5）未按要求提供相关材料的，不享受相关政策。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3.3 绿色采购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（5）未按要求提供相关材料的，不享受相关政策。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3.4.创新产品采购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优先采购各级政府部门公开发布的有效期内的创新产品、首台套等《目录》内的创新产品。创新产品自进入《目录》起2年内视同具备相应销售业绩。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3.5 进口产品政策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（1）除第一章竞争性磋商公告另有规定外，不允许进口产品参加。进口产品认定依照《财政部关于政府采购进口产品管理有关问题的通知》（财办库〔2008〕248 号）的规定。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（2）允许进口产品参加的，满足需求的国内产品可以参加。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（3）允许进口产品参加的，优先采购向我国企业转让技术、与我国企业签订消化吸收再创新方案的供应商的进口产品。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（4）未按要求提供相关材料的，不享受相关政策。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3.6供应商诚信档案注册登记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响应文件中一并提交。</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（1）供应商诚信档案注册登记，按以下程序进行： </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①登录“信用南京”或“南京公共采购信息网”网站，点击“南京政府采购供应商诚信档案管理系统”链接图标，或直接输入访问地址（http://222.190.243.84:8280/hodeframe2018_cxda ），在用户登录界面点击“新用户注册”； </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②在“新用户注册”界面，供应商自行设置用户名、登录密码，如实填写《南京市政府采购供应商诚信档案注册登记表》，并进行信用承诺确认后，提交注册申请； </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③系统审核后，供应商即可登录系统进行相关功能操作。</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4、磋商费用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4.1供应商应承担所有与准备和参加磋商有关的费用，无论采购结果如何，采购代理和采购人在任何情况下均无义务和责任承担这些费用。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磋商费用：招标代理服务费以中标金额为基数，按照计价格〔2002〕1980号文标准的80%计取；工程量清单及控制价编制费按照苏价服〔2014〕383号文件规定的标准80%计取（如有），服务评标专家评审费按实计取，此费用不提供发票；上述费用均由中标供应商一次性支付。以上所有费用由中标单位领取中标通知书时一次性支付给招标代理公司。投标人可按此标准将此费用计入投标报价中，不计视为优惠，无论中标人是否单列，视为包含在投标报价中，中标后招标人不再另行补偿。</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二、响应文件编制</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w:t>
      </w:r>
      <w:r>
        <w:rPr>
          <w:rFonts w:ascii="FangSong" w:hAnsi="FangSong" w:eastAsia="FangSong" w:cs="FangSong"/>
          <w:color w:val="000000"/>
          <w:sz w:val="24"/>
        </w:rPr>
        <w:t xml:space="preserve">供应商应当按照磋商文件的要求编制响应文件，并对其提交的响应文件真实性、合法性承担法律责任。</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6、响应文件的语言、计量单位、货币和编制</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6.2供应商所使用的计量单位应为国家法定计量单位。</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6.3供应商应用人民币报价。</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6.4响应文件应字迹清楚、内容齐全、不得涂改。如有修改，修改处须有供应商公章或法定代表人或其授权磋商代表签字。由授权磋商代表签字的，应当附法定代表人授权书。</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6.5响应文件应按照磋商文件规定的顺序，统一用A4规格幅面打印、装订成册并编制目录，由于编排混乱导致响应文件被误读或查找不到，责任由供应商承担（后期甲方如要求）。</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6.6供应商应在响应文件中写清相应的项目编号、项目名称、供应商名称、地址、电话、传真等。</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7、响应文件的组成</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w:t>
      </w:r>
      <w:r>
        <w:rPr>
          <w:rFonts w:ascii="FangSong" w:hAnsi="FangSong" w:eastAsia="FangSong" w:cs="FangSong"/>
          <w:b/>
          <w:color w:val="000000"/>
          <w:sz w:val="24"/>
        </w:rPr>
        <w:t xml:space="preserve">响应文件的商务部分。</w:t>
      </w:r>
      <w:r>
        <w:rPr>
          <w:rFonts w:ascii="FangSong" w:hAnsi="FangSong" w:eastAsia="FangSong" w:cs="FangSong"/>
          <w:color w:val="000000"/>
          <w:sz w:val="24"/>
        </w:rPr>
        <w:t xml:space="preserve">商务部分是证明供应商有资格参加磋商和成交后有能力履行合同的文件，这些文件应能满足竞争性磋商采购文件的要求，包括但不限于下列文件，其中加</w:t>
      </w:r>
      <w:r>
        <w:rPr>
          <w:rFonts w:ascii="FangSong" w:hAnsi="FangSong" w:eastAsia="FangSong" w:cs="FangSong"/>
          <w:b/>
          <w:color w:val="000000"/>
          <w:sz w:val="24"/>
        </w:rPr>
        <w:t xml:space="preserve">★</w:t>
      </w:r>
      <w:r>
        <w:rPr>
          <w:rFonts w:ascii="FangSong" w:hAnsi="FangSong" w:eastAsia="FangSong" w:cs="FangSong"/>
          <w:color w:val="000000"/>
          <w:sz w:val="24"/>
        </w:rPr>
        <w:t xml:space="preserve">项目不得有缺失或无效：</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b/>
          <w:color w:val="000000"/>
          <w:sz w:val="24"/>
        </w:rPr>
        <w:t xml:space="preserve">★</w:t>
      </w:r>
      <w:r>
        <w:rPr>
          <w:rFonts w:ascii="FangSong" w:hAnsi="FangSong" w:eastAsia="FangSong" w:cs="FangSong"/>
          <w:color w:val="000000"/>
          <w:sz w:val="24"/>
        </w:rPr>
        <w:t xml:space="preserve">磋商申请及声明；</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b/>
          <w:color w:val="000000"/>
          <w:sz w:val="24"/>
        </w:rPr>
        <w:t xml:space="preserve">★</w:t>
      </w:r>
      <w:r>
        <w:rPr>
          <w:rFonts w:ascii="FangSong" w:hAnsi="FangSong" w:eastAsia="FangSong" w:cs="FangSong"/>
          <w:color w:val="000000"/>
          <w:sz w:val="24"/>
        </w:rPr>
        <w:t xml:space="preserve">法定代表人授权委托书及委托代理人的身份证复印件；</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b/>
          <w:color w:val="000000"/>
          <w:sz w:val="24"/>
        </w:rPr>
        <w:t xml:space="preserve">★</w:t>
      </w:r>
      <w:r>
        <w:rPr>
          <w:rFonts w:ascii="FangSong" w:hAnsi="FangSong" w:eastAsia="FangSong" w:cs="FangSong"/>
          <w:color w:val="000000"/>
          <w:sz w:val="24"/>
        </w:rPr>
        <w:t xml:space="preserve">第一章竞争性磋商公告中《中华人民共和国政府采购法》规定的资格条件证明文件；</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b/>
          <w:color w:val="000000"/>
          <w:sz w:val="24"/>
        </w:rPr>
        <w:t xml:space="preserve">★</w:t>
      </w:r>
      <w:r>
        <w:rPr>
          <w:rFonts w:ascii="FangSong" w:hAnsi="FangSong" w:eastAsia="FangSong" w:cs="FangSong"/>
          <w:color w:val="000000"/>
          <w:sz w:val="24"/>
        </w:rPr>
        <w:t xml:space="preserve">第一章竞争性磋商公告中采购人根据采购项目的特殊要求规定的特定条件证明文件（如有）；</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rPr>
          <w:rFonts w:ascii="FangSong" w:hAnsi="FangSong" w:eastAsia="FangSong" w:cs="FangSong"/>
          <w:b/>
          <w:color w:val="000000"/>
          <w:sz w:val="24"/>
        </w:rPr>
        <w:t xml:space="preserve">★</w:t>
      </w:r>
      <w:r>
        <w:rPr>
          <w:rFonts w:ascii="FangSong" w:hAnsi="FangSong" w:eastAsia="FangSong" w:cs="FangSong"/>
          <w:color w:val="000000"/>
          <w:sz w:val="24"/>
        </w:rPr>
        <w:t xml:space="preserve">《南京市政府采购供应商信用记录表暨信用承诺书》；</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（7）合同草案条款；</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（8）供应商认为需要提供的其他资格证明文件和商务资料。</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w:t>
      </w:r>
      <w:r>
        <w:rPr>
          <w:rFonts w:ascii="FangSong" w:hAnsi="FangSong" w:eastAsia="FangSong" w:cs="FangSong"/>
          <w:b/>
          <w:color w:val="000000"/>
          <w:sz w:val="24"/>
        </w:rPr>
        <w:t xml:space="preserve">响应文件的技术部分。</w:t>
      </w:r>
      <w:r>
        <w:rPr>
          <w:rFonts w:ascii="FangSong" w:hAnsi="FangSong" w:eastAsia="FangSong" w:cs="FangSong"/>
          <w:color w:val="000000"/>
          <w:sz w:val="24"/>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w:t>
      </w:r>
      <w:r>
        <w:rPr>
          <w:rFonts w:ascii="FangSong" w:hAnsi="FangSong" w:eastAsia="FangSong" w:cs="FangSong"/>
          <w:b/>
          <w:color w:val="000000"/>
          <w:sz w:val="24"/>
        </w:rPr>
        <w:t xml:space="preserve">★</w:t>
      </w:r>
      <w:r>
        <w:rPr>
          <w:rFonts w:ascii="FangSong" w:hAnsi="FangSong" w:eastAsia="FangSong" w:cs="FangSong"/>
          <w:color w:val="000000"/>
          <w:sz w:val="24"/>
        </w:rPr>
        <w:t xml:space="preserve">项目不得有缺失或无效：</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b/>
          <w:color w:val="000000"/>
          <w:sz w:val="24"/>
        </w:rPr>
        <w:t xml:space="preserve">★</w:t>
      </w:r>
      <w:r>
        <w:rPr>
          <w:rFonts w:ascii="FangSong" w:hAnsi="FangSong" w:eastAsia="FangSong" w:cs="FangSong"/>
          <w:color w:val="000000"/>
          <w:sz w:val="24"/>
        </w:rPr>
        <w:t xml:space="preserve">项目的技术说明或实施方案；</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b/>
          <w:color w:val="000000"/>
          <w:sz w:val="24"/>
        </w:rPr>
        <w:t xml:space="preserve">★</w:t>
      </w:r>
      <w:r>
        <w:rPr>
          <w:rFonts w:ascii="FangSong" w:hAnsi="FangSong" w:eastAsia="FangSong" w:cs="FangSong"/>
          <w:color w:val="000000"/>
          <w:sz w:val="24"/>
        </w:rPr>
        <w:t xml:space="preserve">分项报价表；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（3）《技术条款偏离表》；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（4）服务承诺；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（5）供应商拟投入本项目的人员情况一览表；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（6）供应商认为需要提供的其他技术资料。</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w:t>
      </w:r>
      <w:r>
        <w:rPr>
          <w:rFonts w:ascii="FangSong" w:hAnsi="FangSong" w:eastAsia="FangSong" w:cs="FangSong"/>
          <w:b/>
          <w:color w:val="000000"/>
          <w:sz w:val="24"/>
        </w:rPr>
        <w:t xml:space="preserve">响应文件的价格部分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（1）价格部分是对服务价格构成的说明，磋商文件如没有特别说明的话，对每一项服务仅接受一个价格。</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报价应包含完成本服务项目发生的所有含税费用、支付给员工的工资和国家强制缴纳的各种社会保障资金以及供应商为完成相关服务所承担的全部费用（包括招标代理费、利润、税金、政策性文件规定及合同包含内的所有风险、责任等各项应有费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（3）供应商应充分考虑到市场价格变动，以及项目实施过程中的不可预见因素，一旦成交，总价格不变。如果有漏项，视同让利。</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7.5</w:t>
      </w:r>
      <w:r>
        <w:rPr>
          <w:rFonts w:ascii="FangSong" w:hAnsi="FangSong" w:eastAsia="FangSong" w:cs="FangSong"/>
          <w:b/>
          <w:color w:val="000000"/>
          <w:sz w:val="24"/>
        </w:rPr>
        <w:t xml:space="preserve">响应文件的其他部分。</w:t>
      </w:r>
      <w:r>
        <w:rPr>
          <w:rFonts w:ascii="FangSong" w:hAnsi="FangSong" w:eastAsia="FangSong" w:cs="FangSong"/>
          <w:color w:val="000000"/>
          <w:sz w:val="24"/>
        </w:rPr>
        <w:t xml:space="preserve">其他部分由供应商根据编制响应文件需要提供的其他相关文件。</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三、响应文件签署与递交</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8、响应文件签署与递交</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8.1响应文件应由供应商法定代表人或授权代表签字，并加盖公章。</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《操作手册》下载地址：http://www.ccgp-jiangsu.gov.cn/jiangsu/zlxz/ee/ee3a4bc5a3454aa2b0d9312230633ce9.html</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8.3供应商应在响应文件提交截止时间之前上传电子响应文件至苏采云系统。</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8.4本项目为不见面开标，开启阶段供应商在【供应商解密】环节必须使用CA证书解密电子响应文件，如在系统规定的解密时间内未能完成解密的视为放弃参与本项目。</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请供应商确保电脑、系统及其他设备（视频输入输出设备等）无误，且开启直至项目结束始终保持系统在线状态。</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8.5供应商应充分考虑网络环境、网络带宽等因素可能对磋商产生的影响，如因供应商自身原因造成的电子响应文件上传不成功的，按照本磋商文件第二章第11.4条规定做无效响应处理。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8.6代理机构可以按照规定，通过修改磋商文件酌情延长提交响应文件截止日期，在此情况下，供应商的所有权利和义务均以延长后新的截止日期为准。</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8.7响应文件的拒收</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代理机构拒绝接收提交响应文件截止时间后上传的任何电子响应文件。</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8.8响应文件的撤回</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8.8.1供应商可在提交响应文件截止时间前撤回其电子响应文件，具体操作方法见《操作手册》。</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8.8.2供应商撤回电子响应文件，则认为其不再参与本项目磋商活动。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8.9响应文件的修改</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8.9.1供应商可在提交响应文件截止时间前对其电子响应文件进行修改，具体操作方法见《操作手册》。</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8.9.2提交响应文件截止时间之后，供应商不得对其电子响应文件作任何修改。</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8.10在提交响应文件截止时间至磋商文件中规定的磋商有效期满之间的这段时间内，供应商不得撤回其响应文件。</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四、磋商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rPr>
          <w:rFonts w:ascii="FangSong" w:hAnsi="FangSong" w:eastAsia="FangSong" w:cs="FangSong"/>
          <w:b/>
          <w:color w:val="000000"/>
          <w:sz w:val="24"/>
        </w:rPr>
        <w:t xml:space="preserve">、联合体（本项目不适用）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9.1两个以上的自然人、法人或者其他组织可以组成一个联合体，以一个供应商的身份共同参加政府采购。</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9.2鼓励大中型企业和其他自然人、法人或者其他组织与小型、微型企业组成联合体共同参加非专门面向中小企业的政府采购活动。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9.3以联合体形式参加采购的，</w:t>
      </w:r>
      <w:r>
        <w:rPr>
          <w:rFonts w:ascii="FangSong" w:hAnsi="FangSong" w:eastAsia="FangSong" w:cs="FangSong"/>
          <w:b/>
          <w:color w:val="000000"/>
          <w:sz w:val="24"/>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FangSong" w:hAnsi="FangSong" w:eastAsia="FangSong" w:cs="FangSong"/>
          <w:color w:val="000000"/>
          <w:sz w:val="24"/>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9.4联合体各方之间应当签订联合体协议，明确约定联合体各方承担的工作和相应的责任，并将联合体协议连同响应文件一并提交。</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9.5以联合体形式参加政府采购活动的，联合体各方不得再单独参加或者与其他供应商另外组成联合体参加同一合同项下的政府采购活动。</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10、响应文件解密与评审</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10.1供应商应当按照《操作手册》规定，在苏采云系统规定的时间内对响应文件进行解密。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10.2评审过程的保密与公正</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10.2.1 磋商小组、采购人和代理机构工作人员、相关监督人员等与评审工作有关的人员，对评审情况以及在评审过程中获悉的国家秘密、商业秘密负有保密责任。</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10.2.2 供应商不得以任何方式影响磋商评审，否则其响应文件将被作为无效响应文件。</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10.2.3 代理机构和磋商小组不向未成交的供应商解释未成交原因，也不公布评审过程中的相关细节。</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10.3评审过程中的澄清</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作澄清要求。</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10.3.3 接到磋商小组澄清、说明和补正要求的供应商如未按规定做出澄清、说明和补正，其风险由供应商自行承担。</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11、磋商程序</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11.4出现下列情形之一的响应文件按照无效处理：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（1）不具备磋商文件中规定资格条件的；</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（2）未实质性响应磋商文件要求的（包括改变清单配置、清单子目数量、单位及清单报价漏项、缺失等）；</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（4）未提供《南京市政府采购供应商信用记录表暨信用承诺书》； </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（5）供应商在苏采云系统规定的时间内未成功解密电子投标文件的；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（6）响应文件未按采购文件要求制作电子投标文件及签章的；</w:t>
      </w:r>
      <w:r/>
    </w:p>
    <w:p>
      <w:pPr>
        <w:ind w:left="0" w:right="0" w:firstLine="485"/>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（7）不符合法律、法规和磋商文件规定的其他实质性要求的；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（8）不符合磋商文件中规定的实质性要求和条件的（本竞争性磋商文件中带星号“★”等内容为实质性要求和条件）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评标委员会认为供应商的报价明显低于其他通过符合性审查供应商的报价，有可能影响产品质量或者不能诚信履约的，将通过苏采云系统要求其在合理的时间内提供说明，必要时提交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根据关于推动解决政府采购异常低价问题相关工作的通知(苏财购(2025)62号)。采购人应在采购文件中明确评审委员会启动异常低价投标（响应）审查的情形和具体要求，包括：</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（一）评审过程中出现下列情形之一的，评审委员会应当启动异常低价投标（响应）审查程序：</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1．投标（响应）报价低于采购项目预算50%的，即投标（响应）报价&lt;采购项目预算×50%；</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2．投标（响应）报价低于采购项目最高限价45%的，即投标（响应）报价&lt;采购项目最高限价×45%；</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Calibri" w:hAnsi="Calibri" w:eastAsia="Calibri" w:cs="Calibri"/>
          <w:color w:val="000000"/>
          <w:sz w:val="24"/>
        </w:rPr>
        <w:t xml:space="preserve"> </w:t>
      </w:r>
      <w:r>
        <w:rPr>
          <w:rFonts w:ascii="FangSong" w:hAnsi="FangSong" w:eastAsia="FangSong" w:cs="FangSong"/>
          <w:color w:val="000000"/>
          <w:sz w:val="24"/>
        </w:rPr>
        <w:t xml:space="preserve">评审委员会认定的供应商报价过低、有可能影响产品质量或者不能诚信履约的其他情形。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（10）其他原因。</w:t>
      </w:r>
      <w:r/>
    </w:p>
    <w:p>
      <w:pPr>
        <w:ind w:left="0" w:right="0" w:firstLine="485"/>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11.8</w:t>
      </w:r>
      <w:r>
        <w:rPr>
          <w:rFonts w:ascii="FangSong" w:hAnsi="FangSong" w:eastAsia="FangSong" w:cs="FangSong"/>
          <w:b/>
          <w:color w:val="000000"/>
          <w:sz w:val="24"/>
        </w:rPr>
        <w:t xml:space="preserve">出现下列情形之一的，磋商终止：</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（1）因情况变化，不再符合规定的竞争性磋商采购方式适用情形的；</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b/>
          <w:color w:val="000000"/>
          <w:sz w:val="24"/>
        </w:rPr>
        <w:t xml:space="preserve">所有供应商的响应文件被磋商小组认定为无效的；</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（3）出现影响采购公正的违法、违规行为的；</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（4）所有供应商的最终报价超过采购预算的；</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（5）因重大变故，采购任务取消的；</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（6）采购人需求发生重大变化暂时不能确定或供应商提供的服务不能满足需求等。</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12、评定成交方法和标准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12.1采用综合评分法。即在最大限度地满足竞争性磋商文件实质性要求前提下，按照磋商文件中规定的各项因素进行综合评审后，以评审总得分最高的供应商作为成交候选供应商或者成交供应商的评审方法。</w:t>
      </w:r>
      <w:r>
        <w:rPr>
          <w:rFonts w:ascii="STFangsong" w:hAnsi="STFangsong" w:eastAsia="STFangsong" w:cs="STFangsong"/>
          <w:color w:val="000000"/>
          <w:sz w:val="24"/>
        </w:rPr>
        <w:t xml:space="preserve">本次招标项目共分为二个采购包，供应商可同时参加本项目二个采购包的投标，但同一供应商只能中其中一个采购包，开标、评标、中标的顺序为：采购包1、采购包2，按评标顺序，在被推荐为第一成交候选人后，后续采购包评标中，不再推选为第一成交候选人，但其有效报价仍参与后续采购包的评审。</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12.2综合评审的主要因素是：价格、业绩、人员及服务方案。</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w:t>
      </w:r>
      <w:r>
        <w:rPr>
          <w:rFonts w:ascii="FangSong" w:hAnsi="FangSong" w:eastAsia="FangSong" w:cs="FangSong"/>
          <w:b/>
          <w:color w:val="000000"/>
          <w:sz w:val="24"/>
        </w:rPr>
        <w:t xml:space="preserve">评审标准详见文件第三章。</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13、确定成交供应商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13.1在综合比较与评价后按照得分高低顺序对供应商进行排列。得分相同的，按报价由低到高顺序排列。得分且报价相同的，按技术指标优劣顺序排列。磋商小组将综合排名第一的供应商确定为成交供应商。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13.2成交供应商确定后，将在指定的采购信息发布媒体上公告，</w:t>
      </w:r>
      <w:r>
        <w:rPr>
          <w:rFonts w:ascii="FangSong" w:hAnsi="FangSong" w:eastAsia="FangSong" w:cs="FangSong"/>
          <w:b/>
          <w:color w:val="000000"/>
          <w:sz w:val="24"/>
        </w:rPr>
        <w:t xml:space="preserve">成交供应商及时到采购代理公司领取成交通知书。</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13.3成交通知书对采购人和成交供应商具有同等法律效力。</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13.4采购代理对未成交的供应商不作未成交原因的解释。</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13.5所有响应文件都将作为档案保存，不论成交与否，采购代理均不退回。</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14、编写评审报告</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14.1磋商小组根据磋商过程和结果编写评审报告。</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15、签订合同</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15.1成交供应商应当自成交通知书发出之日起三十日内，与采购人签订政府采购合同，所签订的合同不得对磋商文件和响应文件作实质性修改。</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15.2采购人不得向成交供应商提出任何不合理的要求作为签订合同的条件，不得与成交供应商私下订立背离合同实质性内容的协议。</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15.3除不可抗力等因素外，成交通知书发出后，采购人改变成交结果，或者成交供应商拒绝签订政府采购合同的，应当承担相应的法律责任。</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15.4</w:t>
      </w:r>
      <w:r>
        <w:rPr>
          <w:rFonts w:ascii="FangSong" w:hAnsi="FangSong" w:eastAsia="FangSong" w:cs="FangSong"/>
          <w:b/>
          <w:color w:val="000000"/>
          <w:sz w:val="24"/>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五、询问、质疑、投诉和诚实信用</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16、询问</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16.1供应商对采购活动事项有疑问的，可以向采购代理提出询问，采购代理将在两个工作日内作出答复，但答复的内容不涉及商业秘密</w:t>
      </w:r>
      <w:r>
        <w:rPr>
          <w:rFonts w:ascii="FangSong" w:hAnsi="FangSong" w:eastAsia="FangSong" w:cs="FangSong"/>
          <w:b/>
          <w:color w:val="000000"/>
          <w:sz w:val="24"/>
        </w:rPr>
        <w:t xml:space="preserve">。</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17、质疑</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17.1供应商认为采购文件、采购过程和成交结果使自己的合法权益受到损害的，可以在知道或者应当知道其权益受到损害之日起七个工作日内，</w:t>
      </w:r>
      <w:r>
        <w:rPr>
          <w:rFonts w:ascii="FangSong" w:hAnsi="FangSong" w:eastAsia="FangSong" w:cs="FangSong"/>
          <w:b/>
          <w:color w:val="000000"/>
          <w:sz w:val="24"/>
        </w:rPr>
        <w:t xml:space="preserve">将质疑文件原件送达南京瑾承项目管理有限公司。</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17.2质疑文件应包括以下主要内容，并按照“谁主张、谁举证”的原则，附上相关证明材料。否则，采购代理不予受理：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（1）质疑项目名称、项目编号、包号、采购公告发布时间、磋商时间；</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（2）提起质疑的日期、具体的质疑事项及事实根据（具体条款）；</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（3）认为自己合法权益受到损害或可能受到损害的相关证据材料；</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（4）质疑供应商名称、地址、邮编、联系人、联系电话（包括座机、手机、传真号码等）；</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（5）质疑文件应当署名，质疑人为自然人的，应当由本人签字并附有效身份证明；质疑人为法人或其他组织的，应当由法定代表人签字并加盖单位公章；</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（6）供应商委托代理质疑的，应当提交授权委托书，并载明委托代理的具体权限和事项。</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17.4采购代理在收到供应商的书面质疑后将及时组织调查核实，在</w:t>
      </w:r>
      <w:r>
        <w:rPr>
          <w:rFonts w:ascii="FangSong" w:hAnsi="FangSong" w:eastAsia="FangSong" w:cs="FangSong"/>
          <w:b/>
          <w:color w:val="000000"/>
          <w:sz w:val="24"/>
        </w:rPr>
        <w:t xml:space="preserve">七个工作日内</w:t>
      </w:r>
      <w:r>
        <w:rPr>
          <w:rFonts w:ascii="FangSong" w:hAnsi="FangSong" w:eastAsia="FangSong" w:cs="FangSong"/>
          <w:color w:val="000000"/>
          <w:sz w:val="24"/>
        </w:rPr>
        <w:t xml:space="preserve">作出答复，并以书面通知质疑供应商和其他有关供应商，答复的内容不涉及商业秘密。采购代理遵循“谁过错谁负担”的原则，有过错的一方承担调查论证费用。</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18、投诉</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18.1质疑供应商对采购代理的答复不满意，或采购代理未在规定的时间内作出答复的，可以在答复期满后</w:t>
      </w:r>
      <w:r>
        <w:rPr>
          <w:rFonts w:ascii="FangSong" w:hAnsi="FangSong" w:eastAsia="FangSong" w:cs="FangSong"/>
          <w:b/>
          <w:color w:val="000000"/>
          <w:sz w:val="24"/>
        </w:rPr>
        <w:t xml:space="preserve">十五个工作日内</w:t>
      </w:r>
      <w:r>
        <w:rPr>
          <w:rFonts w:ascii="FangSong" w:hAnsi="FangSong" w:eastAsia="FangSong" w:cs="FangSong"/>
          <w:color w:val="000000"/>
          <w:sz w:val="24"/>
        </w:rPr>
        <w:t xml:space="preserve">向采购项目同级财政部门投诉。</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19、诚实信用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19.1供应商之间不得相互串通报价，不得妨碍其他供应商的公平竞争，不得损害采购人和其他供应商的合法权益。</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19.2供应商不得以向采购代理工作人员、磋商小组成员行贿或者采取其他不正当手段谋取成交。经查实供应商有此行为的，政府采购管理部门将供应商列入不良行为记录名单，按照《政府采购法》有关规定处理。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19.4供应商不得虚假承诺，否则，按照提供虚假材料谋取成交处理。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19.5供应商应自觉遵守磋商、评审纪律，扰乱磋商、评审现场秩序的，属于失信行为，根据《江苏省政府采购供应商监督管理暂行办法》，失信行为将被记入供应商诚信档案。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12"/>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第三章 评标标准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评分方法和标准：</w:t>
      </w:r>
      <w:r>
        <w:rPr>
          <w:rFonts w:ascii="FangSong" w:hAnsi="FangSong" w:eastAsia="FangSong" w:cs="FangSong"/>
          <w:color w:val="000000"/>
          <w:sz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1372"/>
        <w:gridCol w:w="6685"/>
        <w:gridCol w:w="663"/>
      </w:tblGrid>
      <w:tr>
        <w:trPr>
          <w:trHeight w:val="8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低价优先法计算，即满足磋商文件要求且最后报价最低的供应商的价格为磋商基准价，其价格分为满分。其他供应商的价格分统一按照下列公式计算：磋商报价得分=（磋商基准价/最后磋商报价）×10（保留到小数点后两位，第三位四舍五入）（各供应商最后报价结束后,如磋商小组认为供应商最终报价明显低于其他实质响应供应商报价、有可能影响服务质量、难以诚信履约的，则有权要求该供应商在现场规定的时间内提供书面文件予以说明理由，内容包括但不限于其最后报价与首次报价差额的原因、具体可落实环节和理由、费用组成表等。若该供应商不能按磋商小</w:t>
            </w:r>
            <w:r>
              <w:rPr>
                <w:rFonts w:ascii="FangSong" w:hAnsi="FangSong" w:eastAsia="FangSong" w:cs="FangSong"/>
                <w:color w:val="000000"/>
                <w:sz w:val="24"/>
              </w:rPr>
              <w:t xml:space="preserve">组要求说明报价合理性的，磋商小组有权将其作为无效响应。）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r>
      <w:tr>
        <w:trPr>
          <w:trHeight w:val="1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供应商自2020年1月1日以来承担过（以合同签订时间为准）类似项目业绩的，每提供一个得3分,满分6分。（提供合同复印件加盖公章）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项目组人员配置充足（技术人员中需配备施工员、安全员、资料员、质量员、材料员），有一人得2分，满分10分。（提供项目组人员岗位证书、近3个月社保证明材料复印件加盖单位公章）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r>
      <w:tr>
        <w:trPr>
          <w:trHeight w:val="1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服务方案（74）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总体概述：</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对项目总体有深刻认识，表述清晰、完整、严谨、措施先进、具体，服务阶段划分呼应总体表述，划分清晰、合理情况进行评分。表述清晰、完整、严谨、措施先进、具体得13分；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表述较为清晰、完整较全面、措施较为先进，得10分；</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表述不清晰、完整欠缺、措施先进一般，得7分；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r>
      <w:tr>
        <w:trPr>
          <w:trHeight w:val="150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服务进度计划和各阶段进度的保证措施：</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关键思路清晰、准确、完整，计划编制合理可行，关键节点的控制措施有力、合理、可行得13分；</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关键思路基本清晰、准确、完整，计划编制基本合理可行，关键节点的控制措施基本合理、可行得10分；</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关键思路模糊，缺乏有效的计划编制和关键节点控制措施，得7分；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r>
      <w:tr>
        <w:trPr>
          <w:trHeight w:val="8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项目现场平面布置和临时设施、道路布置：</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布置适当，临时设施设置合理，得12分；</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布置基本适当，临时设施设置也基本合理，得9分；</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布置较乱，临时设施设置不合理，得6分；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r>
      <w:tr>
        <w:trPr>
          <w:trHeight w:val="150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质量控制措施：</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投标供应商提供质量保证体系及措施符合规范要求，各项措施方法可行、详尽得12分；</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投标供应商提供质量保证体系及措施较为具体、可行、满足质量要求欠缺得9分；</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投标供应商提供质量保证体系及措施不能满足要求，得6分；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r>
      <w:tr>
        <w:trPr>
          <w:trHeight w:val="22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劳动力投入计划及其保证措施：</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投入计划与进度计划呼应，充分满足施工需要，调配投入计划合理、准确的，得12分；</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投入计划与进度计划较好满足需要，得9分；</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投入计划与进度计划满足需要欠缺，得6分；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r>
      <w:tr>
        <w:trPr>
          <w:trHeight w:val="257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安全文明措施：</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安全文明措施科学、合理、可行，得12分；</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安全措施比较科学、比较合理、比较可行，得9分；</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安全措施不太科学、不太合理、不太可行，得6分；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r>
      <w:tr>
        <w:trPr>
          <w:trHeight w:val="40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第四章</w:t>
      </w:r>
      <w:r>
        <w:rPr>
          <w:rFonts w:ascii="SimHei" w:hAnsi="SimHei" w:eastAsia="SimHei" w:cs="SimHei"/>
          <w:b/>
          <w:color w:val="000000"/>
          <w:sz w:val="36"/>
        </w:rPr>
        <w:t xml:space="preserve"> </w:t>
      </w:r>
      <w:r>
        <w:rPr>
          <w:rFonts w:ascii="FangSong" w:hAnsi="FangSong" w:eastAsia="FangSong" w:cs="FangSong"/>
          <w:b/>
          <w:color w:val="000000"/>
          <w:sz w:val="36"/>
        </w:rPr>
        <w:t xml:space="preserve">采购需求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一、项目概况</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1、项目名称：淳化街道集镇市政设施维护项目。</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2、服务期限：一年</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3、项目范围及内容：</w:t>
      </w:r>
      <w:r>
        <w:rPr>
          <w:rFonts w:ascii="FangSong" w:hAnsi="FangSong" w:eastAsia="FangSong" w:cs="FangSong"/>
          <w:color w:val="000000"/>
          <w:sz w:val="24"/>
          <w:u w:val="none"/>
        </w:rPr>
        <w:t xml:space="preserve">该项目根据市政设施日常维护需求，现对市政设施进行日常维护维修。采购包</w:t>
      </w:r>
      <w:r>
        <w:rPr>
          <w:rFonts w:ascii="FangSong" w:hAnsi="FangSong" w:eastAsia="FangSong" w:cs="FangSong"/>
          <w:color w:val="000000"/>
          <w:sz w:val="24"/>
        </w:rPr>
        <w:t xml:space="preserve">1</w:t>
      </w:r>
      <w:r>
        <w:rPr>
          <w:rFonts w:ascii="FangSong" w:hAnsi="FangSong" w:eastAsia="FangSong" w:cs="FangSong"/>
          <w:color w:val="000000"/>
          <w:sz w:val="24"/>
          <w:u w:val="none"/>
        </w:rPr>
        <w:t xml:space="preserve">：淳化街道淳化集镇（</w:t>
      </w:r>
      <w:r>
        <w:rPr>
          <w:rFonts w:ascii="FangSong" w:hAnsi="FangSong" w:eastAsia="FangSong" w:cs="FangSong"/>
          <w:color w:val="000000"/>
          <w:sz w:val="24"/>
        </w:rPr>
        <w:t xml:space="preserve">B</w:t>
      </w:r>
      <w:r>
        <w:rPr>
          <w:rFonts w:ascii="FangSong" w:hAnsi="FangSong" w:eastAsia="FangSong" w:cs="FangSong"/>
          <w:color w:val="000000"/>
          <w:sz w:val="24"/>
          <w:u w:val="none"/>
        </w:rPr>
        <w:t xml:space="preserve">段）市政设施维护项目；采购包</w:t>
      </w:r>
      <w:r>
        <w:rPr>
          <w:rFonts w:ascii="FangSong" w:hAnsi="FangSong" w:eastAsia="FangSong" w:cs="FangSong"/>
          <w:color w:val="000000"/>
          <w:sz w:val="24"/>
        </w:rPr>
        <w:t xml:space="preserve">2</w:t>
      </w:r>
      <w:r>
        <w:rPr>
          <w:rFonts w:ascii="FangSong" w:hAnsi="FangSong" w:eastAsia="FangSong" w:cs="FangSong"/>
          <w:color w:val="000000"/>
          <w:sz w:val="24"/>
          <w:u w:val="none"/>
        </w:rPr>
        <w:t xml:space="preserve">：淳化街道土桥集镇（</w:t>
      </w:r>
      <w:r>
        <w:rPr>
          <w:rFonts w:ascii="FangSong" w:hAnsi="FangSong" w:eastAsia="FangSong" w:cs="FangSong"/>
          <w:color w:val="000000"/>
          <w:sz w:val="24"/>
        </w:rPr>
        <w:t xml:space="preserve">A</w:t>
      </w:r>
      <w:r>
        <w:rPr>
          <w:rFonts w:ascii="FangSong" w:hAnsi="FangSong" w:eastAsia="FangSong" w:cs="FangSong"/>
          <w:color w:val="000000"/>
          <w:sz w:val="24"/>
          <w:u w:val="none"/>
        </w:rPr>
        <w:t xml:space="preserve">段）市政设施维护项目。</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4、付款：完成服务内容且验收合格后付至合同价50%，验收合格后第二年付至合同价的80%，验收合格后第三年结清尾款。</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5、服务清单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（1）采购包1：淳化街道淳化集镇（B段）市政设施维护项目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1930"/>
        <w:gridCol w:w="5020"/>
        <w:gridCol w:w="795"/>
        <w:gridCol w:w="928"/>
        <w:gridCol w:w="9295"/>
      </w:tblGrid>
      <w:tr>
        <w:trPr>
          <w:trHeight w:val="3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w:t>
              <w:b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计量</w:t>
              <w:b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数量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27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4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（一）日常巡查服务</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1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日常巡查服务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1.巡查范围：淳化集镇道路</w:t>
              <w:br/>
              <w:t xml:space="preserve"> 2.巡查内容：①市政： 巡查范围内道路路面、雨污水管道、井圈井盖、排水沟渠、路牙、雨水箅、标线等； ②围挡：硬质围挡及临时围挡等。</w:t>
              <w:br/>
              <w:t xml:space="preserve"> 3.日常巡查及群众反应损坏情况勘查及突发事件用工。 </w:t>
              <w:br/>
              <w:t xml:space="preserve"> 4.人员费用包括员工工资、福利补贴、节假日加班工资、高温补贴、社保、伙食费等全部人员费用。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（二）专项管护服务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1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汛期专项管护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服务内容：在日常日常巡查基础上，进行每年雨季来临前进行全面巡查，避免出现汛期路面严重积水；雨季来临前检查管道排水情况、井盖损坏情况、提前打开井盖排水，协助业主做好雨季排水工作。        </w:t>
              <w:br/>
              <w:t xml:space="preserve">报价包括超出日常管护服务需增加的人工，以及为人工排水需配备的工具、小型机具等费用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1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积雪专项管护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服务内容：在日常管护服务基础上，进行管护范围内市政基础设施除雪工作，避免设施因积雪损坏，配合进行管护范围内道路扫面、除雪工作。                    </w:t>
              <w:br/>
              <w:t xml:space="preserve">报价包括超出日常管护服务需增加的人工、以及为人工扫雪需配备的劳动工具、小型机具等费用。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轮胎式装载机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超出日常管护服务的机械，轮胎式装载机斗容量1m3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（三）零星管护服务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numPr>
                <w:ilvl w:val="0"/>
                <w:numId w:val="14"/>
              </w:numPr>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路面</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沥青混凝土路面维修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1.铣刨机铣刨沥青砼路面 厚度6cm</w:t>
              <w:br/>
              <w:t xml:space="preserve"> 2.路面维修喷洒沥青油料(机浇粘层油) 喷洒油量1kg/m2</w:t>
              <w:br/>
              <w:t xml:space="preserve"> 3.细粒式沥青砼路面(厂拌机铺) 厚度6cm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沥青混凝土路面维修（冷料）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1.机械拆除沥青混凝土路面层厚4cm</w:t>
              <w:br/>
              <w:t xml:space="preserve"> 2.路面维修沥青下封层</w:t>
              <w:br/>
              <w:t xml:space="preserve"> 3.人工冷补沥青砼面层 厚度4cm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1.机械拆除破损砼路面 15cm    </w:t>
              <w:br/>
              <w:t xml:space="preserve"> 2.砼路面恢复，砼强度等级：C30</w:t>
              <w:br/>
              <w:t xml:space="preserve"> 3.厚度：15cm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道路热熔标线维修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1.道路热熔标线维修：宽度15cm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路面围挡人工草皮更换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1.原人工草皮拆除，2cm加厚型人工草皮铺设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打草清杂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打草清杂零星用工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②人行道及路牙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翻修面包砖人行道（含基层）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1.面包砖拆除</w:t>
              <w:br/>
              <w:t xml:space="preserve"> 2.机械拆除水泥混凝土路面 厚10cm以内</w:t>
              <w:br/>
              <w:t xml:space="preserve"> 3.浇筑C25水泥混凝土路面 厚度10cm</w:t>
              <w:br/>
              <w:t xml:space="preserve"> 4.200×100×60机制彩色面包砖铺设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翻修面包砖人行道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1.面包砖拆除</w:t>
              <w:br/>
              <w:t xml:space="preserve"> 2.200×100×60机制彩色面包砖铺设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翻修砼侧路牙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1.拆除损坏侧石及下沉开裂的基础、清底、放线、铺砼基础、铺设路侧石、清理。</w:t>
              <w:br/>
              <w:t xml:space="preserve"> 2.更换混凝土侧路牙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阻车桩更换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1.原破损基础破除开挖</w:t>
              <w:br/>
              <w:t xml:space="preserve"> 2.重新浇筑300*300*300 C20砼基础</w:t>
              <w:br/>
              <w:t xml:space="preserve"> 3.1000mm长Φ110圆管阻车桩埋设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③运输及机械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五小工程车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1.五小工程车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汽油发电机组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1.汽油发电机组功率≤1.5kW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履带式单斗挖掘机(液压)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1.履带式单斗挖掘机(液压)斗容量0.6m3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汽车式起重机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1.汽车式起重机提升质量12t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35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④排水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更换检查井盖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1.Φ800重型钢纤维检查井盖座                               2.拆除、安装井框盖及测试、清理现场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更换雨水篦井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1.拆除、安放400*600球墨铸铁雨水篦（带井框）、清理现场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更换雨水篦井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1.拆除、安放400*600球墨铸铁雨水篦（带井框）、清理现场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1.沥青摊铺机24t以内(或带自动找平)场外运输费</w:t>
              <w:br/>
              <w:t xml:space="preserve"> 2.沥青摊铺机24t以内(或带自动找平)组装拆卸费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（2）采购包2：淳化街道土桥集镇（A段）市政设施维护项目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1763"/>
        <w:gridCol w:w="5163"/>
        <w:gridCol w:w="793"/>
        <w:gridCol w:w="954"/>
        <w:gridCol w:w="9295"/>
      </w:tblGrid>
      <w:tr>
        <w:trPr>
          <w:trHeight w:val="3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w:t>
              <w:b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计量</w:t>
              <w:b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数量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4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（一）日常管护服务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1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市政组日常管护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1.巡查范围：土桥集镇道路</w:t>
              <w:br/>
              <w:t xml:space="preserve"> 2.巡查内容：①市政： 巡查范围内道路路面、雨污水管道、井圈井盖、排水沟渠、路牙、雨水箅等； ②围挡：硬质围挡及临时围挡等。</w:t>
              <w:br/>
              <w:t xml:space="preserve"> 3.日常巡查及群众反应损坏情况勘查及突发事件用工。 </w:t>
              <w:br/>
              <w:t xml:space="preserve"> 4.人员费用包括员工工资、福利补贴、节假日加班工资、高温补贴、社保、伙食费等全部人员费用。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1150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（二）专项管护服务</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10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节假日专项管护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1.管护内容：在日常管护基础上，进行重大节日及庆典活动前进行全面巡查及清洗、维护及维修；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土桥菜场周边晾晒区及停车场专项管护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1.管护内容：在日常管护服务基础上，进行全面巡查及清洗、维护及维修；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9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兴百路土桥工业园区专项管护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1.管护内容：在日常管护服务基础上，进行全面巡查及清洗、维护及维修；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垃圾中转站内专项管护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1.管护内容：在日常管护服务基础上，进行全面巡查及清洗、维护及维修；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9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土桥老街专项管护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1.管护内容：在日常管护服务基础上，进行全面巡查及清洗、维护及维修；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11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集镇公厕专项管护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1.管护内容：在日常管护服务基础上，进行全面巡查及清洗、维护及维修；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1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积雪专项管护服务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服务内容：在日常管护服务基础上，进行管护范围内市政基础设施除雪工作，避免设施因积雪损坏，配合进行管护范围内道路扫面、除雪工作。                    报价包括超出日常管护服务需增加的人工、以及为人工扫雪需配备的劳动工具、小型机具等含税价格。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专项管护用机械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1、机械名称：轮胎式装载机</w:t>
              <w:br/>
              <w:t xml:space="preserve"> 2、规格：斗容量1m3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4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（三）零星管护服务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①路面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沥青混凝土路面维修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1.铣刨机铣刨沥青砼路面 厚度6cm</w:t>
              <w:br/>
              <w:t xml:space="preserve"> 2.路面维修喷洒沥青油料(机浇粘层油) 喷洒油量1kg/m2</w:t>
              <w:br/>
              <w:t xml:space="preserve"> 3.细粒式沥青砼路面(厂拌机铺) 厚度6cm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沥青混凝土路面维修（冷料）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1.机械拆除无筋混凝土路面层厚4cm</w:t>
              <w:br/>
              <w:t xml:space="preserve"> 2.路面维修沥青下封层厚度1cm</w:t>
              <w:br/>
              <w:t xml:space="preserve"> 3.人工冷补沥青砼面层 厚度4cm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零星沥青混凝土路面坑洞修复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1.沥青品种：细粒式改性沥青</w:t>
              <w:br/>
              <w:t xml:space="preserve"> 2.厚度： 3cm</w:t>
              <w:br/>
              <w:t xml:space="preserve"> 3.零星修复(含凿除)面积 10m2 内（拆除厚度3cm）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1.混凝土强度等级：C30</w:t>
              <w:br/>
              <w:t xml:space="preserve"> 2.厚度： 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1.混凝土强度等级：C30</w:t>
              <w:br/>
              <w:t xml:space="preserve"> 2.厚度： 15cm</w:t>
              <w:br/>
              <w:t xml:space="preserve"> 3.零星修补(含凿除)面积 5m2 内（拆除厚度15cm）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1.垫层材料种类、厚度:碎石（10cm厚）</w:t>
              <w:br/>
              <w:t xml:space="preserve"> 2.混凝土强度等级:C15（12cm厚）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②人行道及路牙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10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翻修面包砖人行道（含基层）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1.面包砖拆除</w:t>
              <w:br/>
              <w:t xml:space="preserve"> 2.机械拆除水泥混凝土路面 厚10cm</w:t>
              <w:br/>
              <w:t xml:space="preserve"> 3.浇筑C25水泥混凝土路面 厚度10cm</w:t>
              <w:br/>
              <w:t xml:space="preserve"> 4.200×100×60机制彩色面包砖铺设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1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翻修花岗岩人行道（含基层）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1.材质： 花岗岩人行道板 </w:t>
              <w:br/>
              <w:t xml:space="preserve"> 2.尺寸： 厚度 6cm </w:t>
              <w:br/>
              <w:t xml:space="preserve"> 3.机械拆除水泥混凝土路面 厚10cm</w:t>
              <w:br/>
              <w:t xml:space="preserve"> 4.浇筑C25水泥混凝土路面 厚度10cm </w:t>
              <w:br/>
              <w:t xml:space="preserve"> 5.花岗岩道板砖拆除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安砌侧侧石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1.材料：砼侧石(含主材) </w:t>
              <w:br/>
              <w:t xml:space="preserve"> 2.基础： C20 砼基础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③拆除及运输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自卸汽车装载质量8t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1、机械名称：自卸汽车</w:t>
              <w:br/>
              <w:t xml:space="preserve"> 2、规格：装载质量8t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自卸汽车装载质量4t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1、机械名称：自卸汽车</w:t>
              <w:br/>
              <w:t xml:space="preserve"> 2、规格：装载质量4t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轮胎式单斗液压挖掘机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1、机械名称：轮胎式单斗液压挖掘机</w:t>
              <w:br/>
              <w:t xml:space="preserve"> 2、规格：斗容量1m3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拖拉机清运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1、机械名称：拖拉机</w:t>
              <w:br/>
              <w:t xml:space="preserve"> 2、规格：斗容量0.7m3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履带式单斗挖掘机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1、机械名称：履带式单斗挖掘机</w:t>
              <w:br/>
              <w:t xml:space="preserve"> 2、规格：斗容量1m3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隔油池吸油车\清运车清洗疏通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1、机械名称：隔油池吸油车\清运车清洗疏通</w:t>
              <w:br/>
              <w:t xml:space="preserve"> 2、规格：斗容量5m3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汽车式起重机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1、机械名称：汽车式起重机</w:t>
              <w:br/>
              <w:t xml:space="preserve"> 2、规格：提升质量12t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吸粪车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1、吸粪车容量：5m</w:t>
            </w:r>
            <w:r>
              <w:rPr>
                <w:rFonts w:ascii="Calibri" w:hAnsi="Calibri" w:eastAsia="Calibri" w:cs="Calibri"/>
                <w:color w:val="000000"/>
                <w:sz w:val="21"/>
              </w:rPr>
              <w:t xml:space="preserve">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4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（四）其他零星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成品隔断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1、成品卫生间隔断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座便器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1.材质:陶瓷</w:t>
              <w:br/>
              <w:t xml:space="preserve"> 2.规格、类型:坐式</w:t>
              <w:br/>
              <w:t xml:space="preserve"> 3.组装形式:铜管成品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蹲坑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1.材质:陶瓷</w:t>
              <w:br/>
              <w:t xml:space="preserve"> 2.规格、类型:蹲式</w:t>
              <w:br/>
              <w:t xml:space="preserve"> 3.组装形式:铜管成品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外墙涂料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1.基层类型:一般抹灰面</w:t>
              <w:br/>
              <w:t xml:space="preserve"> 2.油漆品种、刷漆遍数:外墙涂料2遍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184.49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墙面一般抹灰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1.墙体类型:外墙</w:t>
              <w:br/>
              <w:t xml:space="preserve"> 2.底层厚度、砂浆配合比:12mm 1:3水泥砂浆</w:t>
              <w:br/>
              <w:t xml:space="preserve"> 3.面层厚度、砂浆配合比:6mm 1:2.5水泥砂浆</w:t>
              <w:br/>
              <w:t xml:space="preserve"> 4.装饰面材料种类:水泥砂浆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384.49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内墙乳胶漆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1.基层类型:一般抹灰面</w:t>
              <w:br/>
              <w:t xml:space="preserve"> 2.腻子种类:混合腻子</w:t>
              <w:br/>
              <w:t xml:space="preserve"> 3.刮腻子遍数:3遍</w:t>
              <w:br/>
              <w:t xml:space="preserve"> 4.油漆品种、刷漆遍数:内墙乳胶漆3遍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146.08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实心砖墙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1.砖品种、规格、强度等级:粘土砖</w:t>
              <w:br/>
              <w:t xml:space="preserve"> 2.墙体类型:外墙</w:t>
              <w:br/>
              <w:t xml:space="preserve"> 3.砂浆强度等级、配合比:混合M5.0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25.77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1.沥青摊铺机24t以内(或带自动找平)场外运输费</w:t>
              <w:br/>
              <w:t xml:space="preserve"> 2.沥青摊铺机24t以内(或带自动找平)组装拆卸费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95" w:type="dxa"/>
            <w:vAlign w:val="center"/>
            <w:textDirection w:val="lrTb"/>
            <w:noWrap w:val="false"/>
          </w:tcPr>
          <w:p>
            <w:pPr>
              <w:spacing w:before="0" w:after="0" w:line="57" w:lineRule="atLeast"/>
            </w:pP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合同草案条款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南京市政府采购合同</w:t>
      </w:r>
      <w:r/>
    </w:p>
    <w:p>
      <w:pPr>
        <w:ind w:left="0" w:right="0" w:firstLine="31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（参考）</w:t>
      </w:r>
      <w:r/>
    </w:p>
    <w:p>
      <w:pPr>
        <w:ind w:left="0" w:right="0" w:firstLine="1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合同编号 ：                    </w:t>
      </w:r>
      <w:r/>
    </w:p>
    <w:p>
      <w:pPr>
        <w:ind w:left="0" w:right="0" w:firstLine="8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 ：</w:t>
      </w:r>
      <w:r>
        <w:rPr>
          <w:rFonts w:ascii="SimSun" w:hAnsi="SimSun" w:eastAsia="SimSun" w:cs="SimSun"/>
          <w:b/>
          <w:color w:val="000000"/>
          <w:sz w:val="28"/>
          <w:u w:val="single"/>
        </w:rPr>
        <w:t xml:space="preserve">                   </w:t>
      </w:r>
      <w:r/>
    </w:p>
    <w:p>
      <w:pPr>
        <w:ind w:left="0" w:right="0" w:firstLine="8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使用单位 ：</w:t>
      </w:r>
      <w:r>
        <w:rPr>
          <w:rFonts w:ascii="SimSun" w:hAnsi="SimSun" w:eastAsia="SimSun" w:cs="SimSun"/>
          <w:b/>
          <w:color w:val="000000"/>
          <w:sz w:val="28"/>
          <w:u w:val="single"/>
        </w:rPr>
        <w:t xml:space="preserve">                   </w:t>
      </w:r>
      <w:r/>
    </w:p>
    <w:p>
      <w:pPr>
        <w:ind w:left="0" w:right="0" w:firstLine="8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供货单位 ：</w:t>
      </w:r>
      <w:r>
        <w:rPr>
          <w:rFonts w:ascii="SimSun" w:hAnsi="SimSun" w:eastAsia="SimSun" w:cs="SimSun"/>
          <w:b/>
          <w:color w:val="000000"/>
          <w:sz w:val="28"/>
          <w:u w:val="single"/>
        </w:rPr>
        <w:t xml:space="preserve">                    </w:t>
      </w:r>
      <w:r/>
    </w:p>
    <w:p>
      <w:pPr>
        <w:ind w:left="0" w:right="0" w:firstLine="8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签订日期 ：</w:t>
      </w:r>
      <w:r>
        <w:rPr>
          <w:rFonts w:ascii="SimSun" w:hAnsi="SimSun" w:eastAsia="SimSun" w:cs="SimSun"/>
          <w:b/>
          <w:color w:val="000000"/>
          <w:sz w:val="28"/>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南京市工商行政管理局</w:t>
      </w:r>
      <w:r/>
    </w:p>
    <w:p>
      <w:pPr>
        <w:ind w:left="0" w:right="0" w:firstLine="47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7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 京 市 财 政 局  监 制</w:t>
      </w:r>
      <w:r/>
    </w:p>
    <w:p>
      <w:pPr>
        <w:ind w:left="42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采购人（以下称甲方）：</w:t>
        <w:tab/>
        <w:t xml:space="preserve">                    供应商：（以下称乙方）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住所地：                                    住所地：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66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根据《中华人民共和国政府采购法》、《中华人民共和国民法典》等法律法规的规定，甲乙双方按照政府采购的中标结果签订本合同。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第一条合同标的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乙方根据甲方需求提供下列服务：</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，具体详情可见乙方响应文件。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第二条项目总价款和服务期限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该项目总金额为（小写）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（大写）人民币</w:t>
      </w:r>
      <w:r>
        <w:rPr>
          <w:rFonts w:ascii="FangSong" w:hAnsi="FangSong" w:eastAsia="FangSong" w:cs="FangSong"/>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价款是完成本项目所发生的所有人员费用、材料费、交通费用、车辆费用（油耗、维修、保险等相关费用）、设备费、工具费用、服务费等履行本合同所发生的全部费用以及乙方的企业利润、税金和政策性文件规定及合同包含的所有风险、责任等各项应有费用，以及投标人认为需要的其他费用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本合同为单价合同，最终结算单价不变，最终结算以实际完成工作量按实计取。</w:t>
      </w:r>
      <w:r>
        <w:rPr>
          <w:rFonts w:ascii="FangSong" w:hAnsi="FangSong" w:eastAsia="FangSong" w:cs="FangSong"/>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第三条组成本合同的有关文件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下列关于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（项目名称）的竞争性磋商文件或与本次采购活动方式相适应的文件及有关附件是本合同不可分割的组成部分，与本合同具有同等法律效力，这些文件包括但不限于: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（1）乙方提供的响应文件和投标报价表；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（3）投标承诺/服务承诺；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第四条权利保证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乙方应保证甲方在使用该服务或其任何一部分时不受第三方提出侵犯其专利权、版权、商标权或其他权利的起诉。一旦出现侵权，乙方应承担全部责任。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第五条质量保证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乙方所提供的服务的技术规格应与磋商文件规定的技术规格及所附的“采购需求偏离表”相一致；若技术性能无特殊说明，则按国家有关部门最新颁布的标准及规范为准。</w:t>
      </w:r>
      <w:r>
        <w:rPr>
          <w:rFonts w:ascii="FangSong" w:hAnsi="FangSong" w:eastAsia="FangSong" w:cs="FangSong"/>
          <w:color w:val="000000"/>
          <w:sz w:val="21"/>
        </w:rPr>
        <w:t xml:space="preserve">乙方提供的服务必须全部达到采购文件各项要求，国家或行业有规定的，还要符合相应规定。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第六条交付和验收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1、服务期限为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年，合同履行期限为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日至</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2、验收标准：</w:t>
      </w:r>
      <w:r>
        <w:rPr>
          <w:rFonts w:ascii="FangSong" w:hAnsi="FangSong" w:eastAsia="FangSong" w:cs="FangSong"/>
          <w:color w:val="000000"/>
          <w:sz w:val="24"/>
          <w:u w:val="single"/>
        </w:rPr>
        <w:t xml:space="preserve">  按行业通行标准和乙方响应文件的承诺  </w:t>
      </w:r>
      <w:r>
        <w:rPr>
          <w:rFonts w:ascii="FangSong" w:hAnsi="FangSong" w:eastAsia="FangSong" w:cs="FangSong"/>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1、成交供应商应按以下第</w:t>
      </w:r>
      <w:r>
        <w:rPr>
          <w:rFonts w:ascii="FangSong" w:hAnsi="FangSong" w:eastAsia="FangSong" w:cs="FangSong"/>
          <w:color w:val="000000"/>
          <w:sz w:val="24"/>
          <w:u w:val="single"/>
        </w:rPr>
        <w:t xml:space="preserve">（1）</w:t>
      </w:r>
      <w:r>
        <w:rPr>
          <w:rFonts w:ascii="FangSong" w:hAnsi="FangSong" w:eastAsia="FangSong" w:cs="FangSong"/>
          <w:color w:val="000000"/>
          <w:sz w:val="24"/>
        </w:rPr>
        <w:t xml:space="preserve">方式向采购人缴纳履约保证金：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（1）无需缴纳履约保证金；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（2）磋商保证金转为履约保证金；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（3）自合同签订之日起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个工作日内以支票、汇票、本票或者金融机构、担保机构出具的保函等非现金形式缴纳履约保证金，金额为（）万元（以竞争性磋商文件约定为准）。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第八条合同款支付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1、费用支付方式: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1）本合同项目下的所有款项均以人民币支付；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2）本合同项下的采购资金由甲方自行支付，乙方向甲方开具发票。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2、付款条件:</w:t>
      </w:r>
      <w:r>
        <w:rPr>
          <w:rFonts w:ascii="SimSun" w:hAnsi="SimSun" w:eastAsia="SimSun" w:cs="SimSun"/>
          <w:color w:val="000000"/>
          <w:sz w:val="24"/>
        </w:rPr>
        <w:t xml:space="preserve"> </w:t>
      </w:r>
      <w:r>
        <w:rPr>
          <w:rFonts w:ascii="FangSong" w:hAnsi="FangSong" w:eastAsia="FangSong" w:cs="FangSong"/>
          <w:color w:val="000000"/>
          <w:sz w:val="24"/>
        </w:rPr>
        <w:t xml:space="preserve">完成服务内容且验收合格后付至合同价50%，验收合格后第二年付至合同价的80%，验收合格后第三年结清尾款。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1、甲方无正当理由拒收服务、拒付服务款的，由甲方向乙方偿付合同总价的5%违约金。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2、甲方未按合同规定的期限向乙方支付货款的，每逾期1天甲方向乙方偿 付欠款总额5‰滞纳金，但累计滞纳金总额不超过欠款总额的5%。</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3、如乙方不能交付服务，乙方应向甲方支付合同总价5%的违约金。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4、乙方逾期交付的，每逾期1天，乙方向甲方偿付合同总额的5‰的滞纳金。如乙方逾期交付达10天，甲方有权解除合同，解除合同的通知自到达乙方时生效。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5、乙方所交付的服务不符合合同规定的，甲方有权拒收。甲方拒收的，乙方应向甲方支付合同总款5%的违约金。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7、乙方未按本合同的规定和“服务承诺”提供伴随服务/售后服务的，应按合同总价款的5 %向甲方承担违约责任。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8、乙方在承担上述4- 7款一项或多项违约责任后，仍应继续履行合同规定 的义务(甲方解除合同的除外)。甲方未能及时追究乙方的任何一项违约责任并不表明甲方放弃追究乙方该项或其他违约责任。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9、乙方投标属虚假承诺，或经权威部门监测提供的服务不能满足招标文件 要求，或是由于乙方的过错造成合同无法继续履行的，乙方履约保证金不予退还外，还应向甲方支付不少于合同总价30%赔偿金。</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第十条合同的变更和宗旨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1、除《政府采购法》第50条第二款规定的情形外，本合同一经签订，甲乙双方不得擅自变更、中止或终止合同。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2、除发生法律规定的不能预见、不能避免并不能克服的客观情况外，甲乙 双方不得放弃或拒绝履行合同。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严禁乙方擅自变更设计方案、增加价款和延误服务期限。根据《政府采购法》第四十九条、第五十条规定，政府采购合同双方当事人不得擅自变更、中止或者终止合同。根据《市政府印发关于严格南京市政府投资项目概算管理规定的通知》(宁政发(2021)22号)第条规定，施工图预算和项目决算均不得突破经批准的初步设计概算。如采购人确有特殊客观原因调整工程量，应按政府投资项目管理规定和“单一来源”采购程序规范实施，所有补充合同全部公开，且所有补充合同的金额累计不得超过原合同金额的 10%。涉及乙方、代理机构的违法行为，将依据《政</w:t>
      </w:r>
      <w:r>
        <w:rPr>
          <w:rFonts w:ascii="FangSong" w:hAnsi="FangSong" w:eastAsia="FangSong" w:cs="FangSong"/>
          <w:color w:val="000000"/>
          <w:sz w:val="24"/>
        </w:rPr>
        <w:t xml:space="preserve">府采购法》第七十七条、《政府采购法实施条例》第七十二条等规定给予罚款、暂停一至三年参加政府采购活动等处罚:对涉及甲方直接负责主管人员和其他直接责任人员的问题线索，移送其上级行政主管部门或纪检监察机关处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第十一条合同的转让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乙方不得转包和非法分包及擅自部分或全部转让其应履行的合同义务。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2、因履行本合同引起的或与本合同有关的争议，甲、乙双方应首先通过友 好协商解决，如果协商不能解决争议，则采取以下第</w:t>
      </w:r>
      <w:r>
        <w:rPr>
          <w:rFonts w:ascii="FangSong" w:hAnsi="FangSong" w:eastAsia="FangSong" w:cs="FangSong"/>
          <w:color w:val="000000"/>
          <w:sz w:val="24"/>
          <w:u w:val="single"/>
        </w:rPr>
        <w:t xml:space="preserve">（ 1 ）</w:t>
      </w:r>
      <w:r>
        <w:rPr>
          <w:rFonts w:ascii="FangSong" w:hAnsi="FangSong" w:eastAsia="FangSong" w:cs="FangSong"/>
          <w:color w:val="000000"/>
          <w:sz w:val="24"/>
        </w:rPr>
        <w:t xml:space="preserve">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（1）向甲方所在地有管辖权的人民法院提起诉讼；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（2）向南京仲裁委员会按其仲裁规则申请仲裁。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如没有约定，默认采取第 2 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3、在仲裁期间，本合同应继续履行。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乙方应诚实信用，严格按照招标文件要求和投标承诺履行合同，不向甲方进 行商业贿赂或者提供不正当利益。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1、本合同自签订之日起生效。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2、本合同一式肆份，甲乙双方各执贰份。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3、本合同应按照中华人民共和国的现行法律进行解释。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甲方：（盖章）                         乙方：（盖章）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代表人：                               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                                 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                             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                                账号：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12"/>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36"/>
        </w:rPr>
        <w:t xml:space="preserve">第六章 响应文件格式及附件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pStyle w:val="12"/>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响  应  文  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项目编号：JSZC-320115-JCGL-C2026-0001</w:t>
      </w:r>
      <w:r/>
    </w:p>
    <w:p>
      <w:pPr>
        <w:ind w:left="2529" w:right="0" w:hanging="180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项目名称：淳化街道集镇市政设施维护项目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供应商名称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日      期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注：供应商根据附件顺序编制响应文件并制作目录（须生成页码）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评分索引表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7"/>
        <w:gridCol w:w="3911"/>
        <w:gridCol w:w="1276"/>
        <w:gridCol w:w="3179"/>
      </w:tblGrid>
      <w:tr>
        <w:trPr>
          <w:trHeight w:val="46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自评得分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在响应文件中的页码位置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附件一、磋商申请及声明格式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磋商申请及声明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b/>
          <w:color w:val="000000"/>
          <w:sz w:val="24"/>
          <w:u w:val="single"/>
        </w:rPr>
        <w:t xml:space="preserve">采购人名称</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（包号）投标邀请，正式授权下述签字人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(姓名和职务)代表供应商</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（供应商名称），提交响应文件。</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据此函，签字人兹宣布声明和承诺如下：</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b/>
          <w:color w:val="000000"/>
          <w:sz w:val="24"/>
        </w:rPr>
        <w:t xml:space="preserve">我们的资格条件完全符合政府采购法和本次招标要求</w:t>
      </w:r>
      <w:r>
        <w:rPr>
          <w:rFonts w:ascii="FangSong" w:hAnsi="FangSong" w:eastAsia="FangSong" w:cs="FangSong"/>
          <w:color w:val="000000"/>
          <w:sz w:val="24"/>
        </w:rPr>
        <w:t xml:space="preserve">，我们同意并向贵方提供了与磋商有关的所有证据和资料。</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2、按磋商要求，我们的磋商总报价为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（大写）元人民币，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（小写）元人民币。项目负责人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（姓名）</w:t>
      </w:r>
      <w:r>
        <w:rPr>
          <w:rFonts w:ascii="FangSong" w:hAnsi="FangSong" w:eastAsia="FangSong" w:cs="FangSong"/>
          <w:b/>
          <w:color w:val="000000"/>
          <w:sz w:val="24"/>
        </w:rPr>
        <w:t xml:space="preserve">。</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3、我们已详细审核全部竞争性磋商文件及其有效补充文件，我们放弃对竞争性磋商文件任何误解的权利，提交响应文件后，</w:t>
      </w:r>
      <w:r>
        <w:rPr>
          <w:rFonts w:ascii="FangSong" w:hAnsi="FangSong" w:eastAsia="FangSong" w:cs="FangSong"/>
          <w:b/>
          <w:color w:val="000000"/>
          <w:sz w:val="24"/>
        </w:rPr>
        <w:t xml:space="preserve">不对竞争性磋商文件本身提出质疑</w:t>
      </w:r>
      <w:r>
        <w:rPr>
          <w:rFonts w:ascii="FangSong" w:hAnsi="FangSong" w:eastAsia="FangSong" w:cs="FangSong"/>
          <w:color w:val="000000"/>
          <w:sz w:val="24"/>
        </w:rPr>
        <w:t xml:space="preserve">。否则，属于不诚信和故意扰乱政府采购活动行为，我们将无条件接受处罚。</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4、我们同意从规定的开标日期起遵循本响应文件，并在规定的投标有效期期满之前均具有约束力。</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5、一旦我方成交，我方将根据竞争性磋商文件的规定严格履行合同，并保证于承诺的时间完成服务的启动/集成、调试等服务，交付采购人验收、使用。</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我方决不提供虚假材料谋取成交、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7、与本投标有关的正式联系方式为：</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                  </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                     银行账号：</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供应商授权代表姓名（签字）：</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0" w:firstLine="48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      年    月    日</w:t>
        <w:br w:type="page" w:clear="all"/>
      </w:r>
      <w:r/>
    </w:p>
    <w:p>
      <w:pPr>
        <w:ind w:left="0" w:right="0" w:firstLine="48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FangSong" w:hAnsi="FangSong" w:eastAsia="FangSong" w:cs="FangSong"/>
          <w:b/>
          <w:color w:val="000000"/>
          <w:sz w:val="24"/>
        </w:rPr>
        <w:t xml:space="preserve">附件二、法定代表人授权书格式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采购人名称</w:t>
      </w:r>
      <w:r>
        <w:rPr>
          <w:rFonts w:ascii="FangSong" w:hAnsi="FangSong" w:eastAsia="FangSong" w:cs="FangSong"/>
          <w:color w:val="000000"/>
          <w:sz w:val="24"/>
        </w:rPr>
        <w:t xml:space="preserve">：</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本授权书声明：注册于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（供应商住址）的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（供应商名称）法定代表人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（法定代表人姓名、职务）代表本公司授权在下面签字的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（供应商代表姓名、职务）为本公司的合法代理人，就贵方组织的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（包号）投标，以本公司名义处理一切与之有关的事务。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本授权书于     年   月   日签字生效，特此声明。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被授权代表人姓名：     年龄：       职务：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身份证：                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被授权人签字或盖章：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（注：后附被授权委托人身份证正反面复印件）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附件三、报价一览表格式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报价一览表（首轮报价）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19"/>
        <w:gridCol w:w="1063"/>
        <w:gridCol w:w="3672"/>
      </w:tblGrid>
      <w:tr>
        <w:trPr>
          <w:trHeight w:val="45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磋商总报价（元）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177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大写：人民币(大写）</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小写：元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供应商是否属于监狱企业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1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6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72" w:type="dxa"/>
            <w:vAlign w:val="center"/>
            <w:textDirection w:val="lrTb"/>
            <w:noWrap w:val="false"/>
          </w:tcPr>
          <w:p>
            <w:pPr>
              <w:spacing w:before="0" w:after="0" w:line="57" w:lineRule="atLeast"/>
            </w:pP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被授权人签字或盖章：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小微型企业”栏内填写“是”或“否”。如填写“是”，供应商需提供《中小企业声明函》《残疾人福利性单位声明函》《属于监狱企业的证明文件》。如未按要求提供、填写，或相关内容表述不清前后矛盾的，不享受价格扣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报价一览表（最终报价）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19"/>
        <w:gridCol w:w="1063"/>
        <w:gridCol w:w="3672"/>
      </w:tblGrid>
      <w:tr>
        <w:trPr>
          <w:trHeight w:val="45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磋商总报价（元）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177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大写：人民币(大写）</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小写：元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供应商是否属于监狱企业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1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6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72" w:type="dxa"/>
            <w:vAlign w:val="center"/>
            <w:textDirection w:val="lrTb"/>
            <w:noWrap w:val="false"/>
          </w:tcPr>
          <w:p>
            <w:pPr>
              <w:spacing w:before="0" w:after="0" w:line="57" w:lineRule="atLeast"/>
            </w:pP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被授权人签字或盖章：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小微型企业”栏内填写“是”或“否”。如填写“是”，供应商需提供《中小企业声明函》《残疾人福利性单位声明函》《属于监狱企业的证明文件》。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附件四、分项报价表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（1）采购包1：淳化街道淳化集镇（B段）市政设施维护项目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9"/>
        <w:gridCol w:w="1104"/>
        <w:gridCol w:w="4432"/>
        <w:gridCol w:w="780"/>
        <w:gridCol w:w="783"/>
        <w:gridCol w:w="780"/>
        <w:gridCol w:w="778"/>
      </w:tblGrid>
      <w:tr>
        <w:trPr>
          <w:trHeight w:val="9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w:t>
              <w:b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计量</w:t>
              <w:b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综合单价（元）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小计（元）</w:t>
            </w:r>
            <w:r/>
          </w:p>
        </w:tc>
      </w:tr>
      <w:tr>
        <w:trPr>
          <w:trHeight w:val="34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（一）日常巡查服务</w:t>
            </w:r>
            <w:r/>
          </w:p>
        </w:tc>
      </w:tr>
      <w:tr>
        <w:trPr>
          <w:trHeight w:val="1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日常巡查服务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1.巡查范围：淳化集镇道路</w:t>
              <w:br/>
              <w:t xml:space="preserve"> 2.巡查内容：①市政： 巡查范围内道路路面、雨污水管道、井圈井盖、排水沟渠、路牙、雨水箅、标线等； ②围挡：硬质围挡及临时围挡等。</w:t>
              <w:br/>
              <w:t xml:space="preserve"> 3.日常巡查及群众反应损坏情况勘查及突发事件用工。 </w:t>
              <w:br/>
              <w:t xml:space="preserve"> 4.人员费用包括员工工资、福利补贴、节假日加班工资、高温补贴、社保、伙食费等全部人员费用。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（二）专项管护服务　</w:t>
            </w:r>
            <w:r/>
          </w:p>
        </w:tc>
      </w:tr>
      <w:tr>
        <w:trPr>
          <w:trHeight w:val="1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汛期专项管护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服务内容：在日常日常巡查基础上，进行每年雨季来临前进行全面巡查，避免出现汛期路面严重积水；雨季来临前检查管道排水情况、井盖损坏情况、提前打开井盖排水，协助业主做好雨季排水工作。        </w:t>
              <w:br/>
              <w:t xml:space="preserve">报价包括超出日常管护服务需增加的人工，以及为人工排水需配备的工具、小型机具等费用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积雪专项管护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服务内容：在日常管护服务基础上，进行管护范围内市政基础设施除雪工作，避免设施因积雪损坏，配合进行管护范围内道路扫面、除雪工作。                    </w:t>
              <w:br/>
              <w:t xml:space="preserve">报价包括超出日常管护服务需增加的人工、以及为人工扫雪需配备的劳动工具、小型机具等费用。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轮胎式装载机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超出日常管护服务的机械，轮胎式装载机斗容量1m3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（三）零星管护服务　</w:t>
            </w:r>
            <w:r/>
          </w:p>
        </w:tc>
      </w:tr>
      <w:tr>
        <w:trPr>
          <w:trHeight w:val="3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36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①路面</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沥青混凝土路面维修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1.铣刨机铣刨沥青砼路面 厚度6cm</w:t>
              <w:br/>
              <w:t xml:space="preserve"> 2.路面维修喷洒沥青油料(机浇粘层油) 喷洒油量1kg/m2</w:t>
              <w:br/>
              <w:t xml:space="preserve"> 3.细粒式沥青砼路面(厂拌机铺) 厚度6cm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沥青混凝土路面维修（冷料）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1.机械拆除沥青混凝土路面层厚4cm</w:t>
              <w:br/>
              <w:t xml:space="preserve"> 2.路面维修沥青下封层</w:t>
              <w:br/>
              <w:t xml:space="preserve"> 3.人工冷补沥青砼面层 厚度4cm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1.机械拆除破损砼路面 15cm    </w:t>
              <w:br/>
              <w:t xml:space="preserve"> 2.砼路面恢复，砼强度等级：C30</w:t>
              <w:br/>
              <w:t xml:space="preserve"> 3.厚度：15cm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道路热熔标线维修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1.道路热熔标线维修：宽度15cm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路面围挡人工草皮更换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1.原人工草皮拆除，2cm加厚型人工草皮铺设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打草清杂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打草清杂零星用工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②人行道及路牙　</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翻修面包砖人行道（含基层）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1.面包砖拆除</w:t>
              <w:br/>
              <w:t xml:space="preserve"> 2.机械拆除水泥混凝土路面 厚10cm以内</w:t>
              <w:br/>
              <w:t xml:space="preserve"> 3.浇筑C25水泥混凝土路面 厚度10cm</w:t>
              <w:br/>
              <w:t xml:space="preserve"> 4.200×100×60机制彩色面包砖铺设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翻修面包砖人行道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1.面包砖拆除</w:t>
              <w:br/>
              <w:t xml:space="preserve"> 2.200×100×60机制彩色面包砖铺设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翻修砼侧路牙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1.拆除损坏侧石及下沉开裂的基础、清底、放线、铺砼基础、铺设路侧石、清理。</w:t>
              <w:br/>
              <w:t xml:space="preserve"> 2.更换混凝土侧路牙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阻车桩更换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1.原破损基础破除开挖</w:t>
              <w:br/>
              <w:t xml:space="preserve"> 2.重新浇筑300*300*300 C20砼基础</w:t>
              <w:br/>
              <w:t xml:space="preserve"> 3.1000mm长Φ110圆管阻车桩埋设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③运输及机械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五小工程车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1.五小工程车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汽油发电机组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1.汽油发电机组功率≤1.5kW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履带式单斗挖掘机(液压)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1.履带式单斗挖掘机(液压)斗容量0.6m3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汽车式起重机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1.汽车式起重机提升质量12t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35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④排水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更换检查井盖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1.Φ800重型钢纤维检查井盖座                               2.拆除、安装井框盖及测试、清理现场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更换雨水篦井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1.拆除、安放400*600球墨铸铁雨水篦（带井框）、清理现场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更换雨水篦井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1.拆除、安放400*600球墨铸铁雨水篦（带井框）、清理现场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1.沥青摊铺机24t以内(或带自动找平)场外运输费</w:t>
              <w:br/>
              <w:t xml:space="preserve"> 2.沥青摊铺机24t以内(或带自动找平)组装拆卸费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合计（元）</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（2）采购包2：淳化街道土桥集镇（A段）市政设施维护项目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5"/>
        <w:gridCol w:w="1138"/>
        <w:gridCol w:w="4207"/>
        <w:gridCol w:w="677"/>
        <w:gridCol w:w="941"/>
        <w:gridCol w:w="945"/>
        <w:gridCol w:w="843"/>
      </w:tblGrid>
      <w:tr>
        <w:trPr>
          <w:trHeight w:val="10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w:t>
              <w:b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计量</w:t>
              <w:b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综合单价（元）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小计（元）</w:t>
            </w:r>
            <w:r/>
          </w:p>
        </w:tc>
      </w:tr>
      <w:tr>
        <w:trPr>
          <w:trHeight w:val="34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（一）日常管护服务　</w:t>
            </w:r>
            <w:r/>
          </w:p>
        </w:tc>
      </w:tr>
      <w:tr>
        <w:trPr>
          <w:trHeight w:val="1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市政组日常管护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1.巡查范围：土桥集镇道路</w:t>
              <w:br/>
              <w:t xml:space="preserve"> 2.巡查内容：①市政： 巡查范围内道路路面、雨污水管道、井圈井盖、排水沟渠、路牙、雨水箅等； ②围挡：硬质围挡及临时围挡等。</w:t>
              <w:br/>
              <w:t xml:space="preserve"> 3.日常巡查及群众反应损坏情况勘查及突发事件用工。 </w:t>
              <w:br/>
              <w:t xml:space="preserve"> 4.人员费用包括员工工资、福利补贴、节假日加班工资、高温补贴、社保、伙食费等全部人员费用。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（二）专项管护服务</w:t>
            </w:r>
            <w:r/>
          </w:p>
        </w:tc>
      </w:tr>
      <w:tr>
        <w:trPr>
          <w:trHeight w:val="10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节假日专项管护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1.管护内容：在日常管护基础上，进行重大节日及庆典活动前进行全面巡查及清洗、维护及维修；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土桥菜场周边晾晒区及停车场专项管护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1.管护内容：在日常管护服务基础上，进行全面巡查及清洗、维护及维修；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9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兴百路土桥工业园区专项管护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1.管护内容：在日常管护服务基础上，进行全面巡查及清洗、维护及维修；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垃圾中转站内专项管护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1.管护内容：在日常管护服务基础上，进行全面巡查及清洗、维护及维修；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9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土桥老街专项管护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1.管护内容：在日常管护服务基础上，进行全面巡查及清洗、维护及维修；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1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集镇公厕专项管护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1.管护内容：在日常管护服务基础上，进行全面巡查及清洗、维护及维修；  </w:t>
              <w:br/>
              <w:t xml:space="preserve"> 2.除超出日常管护服务所需的人、材、机费用，则不予计算。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积雪专项管护服务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服务内容：在日常管护服务基础上，进行管护范围内市政基础设施除雪工作，避免设施因积雪损坏，配合进行管护范围内道路扫面、除雪工作。                    报价包括超出日常管护服务需增加的人工、以及为人工扫雪需配备的劳动工具、小型机具等含税价格。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专项管护用机械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1、机械名称：轮胎式装载机</w:t>
              <w:br/>
              <w:t xml:space="preserve"> 2、规格：斗容量1m3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4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（三）零星管护服务　</w:t>
            </w:r>
            <w:r/>
          </w:p>
        </w:tc>
      </w:tr>
      <w:tr>
        <w:trPr>
          <w:trHeight w:val="3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①路面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沥青混凝土路面维修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1.铣刨机铣刨沥青砼路面 厚度6cm</w:t>
              <w:br/>
              <w:t xml:space="preserve"> 2.路面维修喷洒沥青油料(机浇粘层油) 喷洒油量1kg/m2</w:t>
              <w:br/>
              <w:t xml:space="preserve"> 3.细粒式沥青砼路面(厂拌机铺) 厚度6cm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沥青混凝土路面维修（冷料）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1.机械拆除无筋混凝土路面层厚4cm</w:t>
              <w:br/>
              <w:t xml:space="preserve"> 2.路面维修沥青下封层厚度1cm</w:t>
              <w:br/>
              <w:t xml:space="preserve"> 3.人工冷补沥青砼面层 厚度4cm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零星沥青混凝土路面坑洞修复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1.沥青品种：细粒式改性沥青</w:t>
              <w:br/>
              <w:t xml:space="preserve"> 2.厚度： 3cm</w:t>
              <w:br/>
              <w:t xml:space="preserve"> 3.零星修复(含凿除)面积 10m2 内（拆除厚度3cm）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1.混凝土强度等级：C30</w:t>
              <w:br/>
              <w:t xml:space="preserve"> 2.厚度： 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水泥混凝土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1.混凝土强度等级：C30</w:t>
              <w:br/>
              <w:t xml:space="preserve"> 2.厚度： 15cm</w:t>
              <w:br/>
              <w:t xml:space="preserve"> 3.零星修补(含凿除)面积 5m2 内（拆除厚度15cm）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1.垫层材料种类、厚度:碎石（10cm厚）</w:t>
              <w:br/>
              <w:t xml:space="preserve"> 2.混凝土强度等级:C15（12cm厚）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②人行道及路牙　</w:t>
            </w:r>
            <w:r/>
          </w:p>
        </w:tc>
      </w:tr>
      <w:tr>
        <w:trPr>
          <w:trHeight w:val="10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翻修面包砖人行道（含基层）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1.面包砖拆除</w:t>
              <w:br/>
              <w:t xml:space="preserve"> 2.机械拆除水泥混凝土路面 厚10cm</w:t>
              <w:br/>
              <w:t xml:space="preserve"> 3.浇筑C25水泥混凝土路面 厚度10cm</w:t>
              <w:br/>
              <w:t xml:space="preserve"> 4.200×100×60机制彩色面包砖铺设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翻修花岗岩人行道（含基层）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1.材质： 花岗岩人行道板 </w:t>
              <w:br/>
              <w:t xml:space="preserve"> 2.尺寸： 厚度 6cm </w:t>
              <w:br/>
              <w:t xml:space="preserve"> 3.机械拆除水泥混凝土路面 厚10cm</w:t>
              <w:br/>
              <w:t xml:space="preserve"> 4.浇筑C25水泥混凝土路面 厚度10cm </w:t>
              <w:br/>
              <w:t xml:space="preserve"> 5.花岗岩道板砖拆除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安砌侧侧石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1.材料：砼侧石(含主材) </w:t>
              <w:br/>
              <w:t xml:space="preserve"> 2.基础： C20 砼基础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③拆除及运输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自卸汽车装载质量8t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1、机械名称：自卸汽车</w:t>
              <w:br/>
              <w:t xml:space="preserve"> 2、规格：装载质量8t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自卸汽车装载质量4t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1、机械名称：自卸汽车</w:t>
              <w:br/>
              <w:t xml:space="preserve"> 2、规格：装载质量4t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轮胎式单斗液压挖掘机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1、机械名称：轮胎式单斗液压挖掘机</w:t>
              <w:br/>
              <w:t xml:space="preserve"> 2、规格：斗容量1m3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拖拉机清运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1、机械名称：拖拉机</w:t>
              <w:br/>
              <w:t xml:space="preserve"> 2、规格：斗容量0.7m3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履带式单斗挖掘机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1、机械名称：履带式单斗挖掘机</w:t>
              <w:br/>
              <w:t xml:space="preserve"> 2、规格：斗容量1m3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隔油池吸油车\清运车清洗疏通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1、机械名称：隔油池吸油车\清运车清洗疏通</w:t>
              <w:br/>
              <w:t xml:space="preserve"> 2、规格：斗容量5m3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汽车式起重机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1、机械名称：汽车式起重机</w:t>
              <w:br/>
              <w:t xml:space="preserve"> 2、规格：提升质量12t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吸粪车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1、吸粪车容量：5m</w:t>
            </w:r>
            <w:r>
              <w:rPr>
                <w:rFonts w:ascii="Calibri" w:hAnsi="Calibri" w:eastAsia="Calibri" w:cs="Calibri"/>
                <w:color w:val="000000"/>
                <w:sz w:val="21"/>
              </w:rPr>
              <w:t xml:space="preserve">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spacing w:before="0" w:after="0" w:line="57" w:lineRule="atLeast"/>
            </w:pP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（四）其他零星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成品隔断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1、成品卫生间隔断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座便器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1.材质:陶瓷</w:t>
              <w:br/>
              <w:t xml:space="preserve"> 2.规格、类型:坐式</w:t>
              <w:br/>
              <w:t xml:space="preserve"> 3.组装形式:铜管成品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蹲坑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1.材质:陶瓷</w:t>
              <w:br/>
              <w:t xml:space="preserve"> 2.规格、类型:蹲式</w:t>
              <w:br/>
              <w:t xml:space="preserve"> 3.组装形式:铜管成品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外墙涂料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1.基层类型:一般抹灰面</w:t>
              <w:br/>
              <w:t xml:space="preserve"> 2.油漆品种、刷漆遍数:外墙涂料2遍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184.49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墙面一般抹灰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1.墙体类型:外墙</w:t>
              <w:br/>
              <w:t xml:space="preserve"> 2.底层厚度、砂浆配合比:12mm 1:3水泥砂浆</w:t>
              <w:br/>
              <w:t xml:space="preserve"> 3.面层厚度、砂浆配合比:6mm 1:2.5水泥砂浆</w:t>
              <w:br/>
              <w:t xml:space="preserve"> 4.装饰面材料种类:水泥砂浆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384.49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内墙乳胶漆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1.基层类型:一般抹灰面</w:t>
              <w:br/>
              <w:t xml:space="preserve"> 2.腻子种类:混合腻子</w:t>
              <w:br/>
              <w:t xml:space="preserve"> 3.刮腻子遍数:3遍</w:t>
              <w:br/>
              <w:t xml:space="preserve"> 4.油漆品种、刷漆遍数:内墙乳胶漆3遍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146.08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实心砖墙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1.砖品种、规格、强度等级:粘土砖</w:t>
              <w:br/>
              <w:t xml:space="preserve"> 2.墙体类型:外墙</w:t>
              <w:br/>
              <w:t xml:space="preserve"> 3.砂浆强度等级、配合比:混合M5.0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1.沥青摊铺机24t以内(或带自动找平)场外运输费</w:t>
              <w:br/>
              <w:t xml:space="preserve"> 2.沥青摊铺机24t以内(或带自动找平)组装拆卸费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合计（元）</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44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供应商（盖章）：</w:t>
      </w:r>
      <w:r/>
    </w:p>
    <w:p>
      <w:pPr>
        <w:ind w:left="0" w:right="144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授权代表（签字）：</w:t>
      </w:r>
      <w:r/>
    </w:p>
    <w:p>
      <w:pPr>
        <w:ind w:left="0" w:right="144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附件五、资格性和符合性审查响应对照表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资格性和符合性审查响应对照表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5"/>
        <w:gridCol w:w="3524"/>
        <w:gridCol w:w="2608"/>
        <w:gridCol w:w="2608"/>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资格性审查响应内容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响应文件中的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页码位置</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center"/>
            <w:textDirection w:val="lrTb"/>
            <w:noWrap w:val="false"/>
          </w:tcPr>
          <w:p>
            <w:pPr>
              <w:ind w:left="0" w:right="0" w:firstLine="0"/>
              <w:jc w:val="both"/>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满足《中华人民共和国政府采购法》第二十二条规定。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center"/>
            <w:textDirection w:val="lrTb"/>
            <w:noWrap w:val="false"/>
          </w:tcPr>
          <w:p>
            <w:pPr>
              <w:ind w:left="0" w:right="0" w:firstLine="0"/>
              <w:jc w:val="both"/>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本次采购项目实施所必须的特定资格要求证明材料（如有）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center"/>
            <w:textDirection w:val="lrTb"/>
            <w:noWrap w:val="false"/>
          </w:tcPr>
          <w:p>
            <w:pPr>
              <w:ind w:left="0" w:right="0" w:firstLine="0"/>
              <w:jc w:val="both"/>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符合性审查响应内容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（填是或者否）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响应文件中的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页码位置</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响应文件的有效性</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（是否签字盖章）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both"/>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both"/>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磋商报价未超过预算或最高限价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both"/>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both"/>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不存在重大负偏离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both"/>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both"/>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both"/>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2887"/>
              <w:jc w:val="both"/>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both"/>
              <w:spacing w:before="0" w:after="0" w:line="39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both"/>
              <w:spacing w:before="0" w:after="0" w:line="39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被授权人签字或盖章：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★附件六、资格证明文件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资格证明文件</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满足《中华人民共和国政府采购法》第二十二条规定：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(1）具有独立承担民事责任的能力；</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(2）具有良好的商业信誉和健全的财务会计制度；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(3）具有履行合同所必需的设备和专业技术能力；</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(4）有依法缴纳税收和社会保障资金的良好记录;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(5）参加政府采购活动前三年内，在经营活动中没有重大违法记录；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根据（宁财购通〔2021〕5号）《关于在政府采购活动中推行信用承诺制的通知》规定，供应商如完全满足以上（2）-（5）项资格要求的，供应商可在资格审查环节提供《南京市政府采购供应商信用记录表暨信用承诺书》，并对资格承诺内容的真实性、合法性、有效性负责。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供应商资格承诺函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采购人名称</w:t>
      </w:r>
      <w:r>
        <w:rPr>
          <w:rFonts w:ascii="FangSong" w:hAnsi="FangSong" w:eastAsia="FangSong" w:cs="FangSong"/>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如果我公司中标，将在成交结果公示后七个工作日内向采购人提供下列材料核验：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（2）参加本次政府采购活动前一年的经审计的财务报告（包括“四表一注”，法人成立满一年的提供）或参加本次政府采购活动前六个月内的银行资信证明（法人或其他组织提供）或其他证明材料；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（4）参加本次政府采购活动2025年10月至今前至少一个月依法缴纳税收和社会保障资金的证明材料。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说明：执行南京市财政局《关于在政府采购活动中推行信用承诺制的通知》（宁财购通〔2021〕5号）要求。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2、本次采购项目实施所必须的特定资格要求证明材料（如有）。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附件七、技</w:t>
      </w:r>
      <w:r>
        <w:rPr>
          <w:rFonts w:ascii="FangSong" w:hAnsi="FangSong" w:eastAsia="FangSong" w:cs="FangSong"/>
          <w:color w:val="000000"/>
          <w:sz w:val="24"/>
        </w:rPr>
        <w:t xml:space="preserve">术条款偏离表格式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9"/>
        <w:gridCol w:w="1549"/>
        <w:gridCol w:w="1549"/>
        <w:gridCol w:w="539"/>
        <w:gridCol w:w="1010"/>
        <w:gridCol w:w="1549"/>
        <w:gridCol w:w="1611"/>
      </w:tblGrid>
      <w:tr>
        <w:trPr>
          <w:trHeight w:val="590"/>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41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       包号：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竞争性磋商要求规格</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供应商提供的技术参数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3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1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11" w:type="dxa"/>
            <w:vAlign w:val="center"/>
            <w:textDirection w:val="lrTb"/>
            <w:noWrap w:val="false"/>
          </w:tcPr>
          <w:p>
            <w:pPr>
              <w:spacing w:before="0" w:after="0" w:line="57" w:lineRule="atLeast"/>
            </w:pP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1、如果行数不够，请自行增加。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2、供应商应逐一说明投标产品和服务响应，直接拷贝竞争性磋商文件技术要求的按照无效投标处理；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附件八、商务条款偏离表格式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9"/>
        <w:gridCol w:w="1549"/>
        <w:gridCol w:w="1549"/>
        <w:gridCol w:w="1549"/>
        <w:gridCol w:w="1163"/>
        <w:gridCol w:w="386"/>
        <w:gridCol w:w="1611"/>
      </w:tblGrid>
      <w:tr>
        <w:trPr>
          <w:trHeight w:val="680"/>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73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9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竞争性磋商文件要求的商务条款</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供应商响应的商务要求</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9" w:type="dxa"/>
            <w:vAlign w:val="top"/>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1"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4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6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8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11" w:type="dxa"/>
            <w:vAlign w:val="center"/>
            <w:textDirection w:val="lrTb"/>
            <w:noWrap w:val="false"/>
          </w:tcPr>
          <w:p>
            <w:pPr>
              <w:spacing w:before="0" w:after="0" w:line="57" w:lineRule="atLeast"/>
            </w:pP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附件九、拟参与本项目人员一览表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拟参与本项目人员一览表（参考）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                                 项目编号：      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执业资格及证书号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说明：需提供项目组所有人员的人员名单、专业资历、擅长技术、职责安排等资料。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附件十、供应商类似业绩情况表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供应商近年类似业绩情况表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业主单位及联系方式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获奖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签约及服务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120"/>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说明：请供应商根据本格式要求如实填写业绩情况表，并附业绩合同复印件与获奖证明（如有）。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附件十一、项目实施方案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项目实施方案（自行编制）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附件十二、质量保证及服务承诺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质量保证及服务承诺（自行编制，格式自拟）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附件十三、投标需要的其他证明文件及材料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附件十四、政府采购政策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1、企业声明函格式</w:t>
      </w:r>
      <w:r/>
    </w:p>
    <w:p>
      <w:pPr>
        <w:ind w:left="107" w:right="105" w:firstLine="0"/>
        <w:jc w:val="center"/>
        <w:spacing w:before="14"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中小企业声明函（服务）</w:t>
      </w:r>
      <w:r/>
    </w:p>
    <w:p>
      <w:pPr>
        <w:ind w:left="0" w:right="0" w:firstLine="48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本单位郑重声明，根据《政府采购促进中小企业发展管理办法》（财库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﹝2020﹞46号）的规定，本单位参加</w:t>
      </w:r>
      <w:r>
        <w:rPr>
          <w:rFonts w:ascii="FangSong" w:hAnsi="FangSong" w:eastAsia="FangSong" w:cs="FangSong"/>
          <w:color w:val="000000"/>
          <w:spacing w:val="-2"/>
          <w:sz w:val="24"/>
          <w:u w:val="single"/>
        </w:rPr>
        <w:t xml:space="preserve">（单位名称）</w:t>
      </w:r>
      <w:r>
        <w:rPr>
          <w:rFonts w:ascii="FangSong" w:hAnsi="FangSong" w:eastAsia="FangSong" w:cs="FangSong"/>
          <w:color w:val="000000"/>
          <w:spacing w:val="-2"/>
          <w:sz w:val="24"/>
        </w:rPr>
        <w:t xml:space="preserve">的</w:t>
      </w:r>
      <w:r>
        <w:rPr>
          <w:rFonts w:ascii="FangSong" w:hAnsi="FangSong" w:eastAsia="FangSong" w:cs="FangSong"/>
          <w:color w:val="000000"/>
          <w:spacing w:val="-2"/>
          <w:sz w:val="24"/>
          <w:u w:val="single"/>
        </w:rPr>
        <w:t xml:space="preserve">（项目名称）</w:t>
      </w:r>
      <w:r>
        <w:rPr>
          <w:rFonts w:ascii="FangSong" w:hAnsi="FangSong" w:eastAsia="FangSong" w:cs="FangSong"/>
          <w:color w:val="000000"/>
          <w:spacing w:val="-2"/>
          <w:sz w:val="24"/>
        </w:rPr>
        <w:t xml:space="preserve">采购活动，</w:t>
      </w:r>
      <w:r>
        <w:rPr>
          <w:rFonts w:ascii="FangSong" w:hAnsi="FangSong" w:eastAsia="FangSong" w:cs="FangSong"/>
          <w:color w:val="000000"/>
          <w:sz w:val="24"/>
        </w:rPr>
        <w:t xml:space="preserve">服务全部由符合政策要求的中小企业承接。相关企业的具体情况如下：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建筑业  </w:t>
      </w:r>
      <w:r>
        <w:rPr>
          <w:rFonts w:ascii="FangSong" w:hAnsi="FangSong" w:eastAsia="FangSong" w:cs="FangSong"/>
          <w:color w:val="000000"/>
          <w:sz w:val="24"/>
        </w:rPr>
        <w:t xml:space="preserve">，承接企业为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w:t>
      </w:r>
      <w:r>
        <w:rPr>
          <w:rFonts w:ascii="FangSong" w:hAnsi="FangSong" w:eastAsia="FangSong" w:cs="FangSong"/>
          <w:color w:val="000000"/>
          <w:spacing w:val="-2"/>
          <w:sz w:val="24"/>
        </w:rPr>
        <w:t xml:space="preserve">不属于大企业的分支机构，不存在控股股东为大企业的情形，也不存在与大</w:t>
      </w:r>
      <w:r>
        <w:rPr>
          <w:rFonts w:ascii="FangSong" w:hAnsi="FangSong" w:eastAsia="FangSong" w:cs="FangSong"/>
          <w:color w:val="000000"/>
          <w:sz w:val="24"/>
        </w:rPr>
        <w:t xml:space="preserve">企业的负责人为同一人的情形。</w:t>
      </w:r>
      <w:r/>
    </w:p>
    <w:p>
      <w:pPr>
        <w:ind w:left="538" w:right="0" w:firstLine="0"/>
        <w:jc w:val="both"/>
        <w:spacing w:before="3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本企业对上述声明内容的真实性负责。如有虚假，将依法承担相应责任。</w:t>
      </w:r>
      <w:r/>
    </w:p>
    <w:p>
      <w:pPr>
        <w:ind w:left="59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11"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159" w:right="1096"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企业名称（盖章）：</w:t>
      </w:r>
      <w:r/>
    </w:p>
    <w:p>
      <w:pPr>
        <w:ind w:left="5159" w:right="1096"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注：从业人员、营业收入、资产总额填报上一年度数据，无上一年度数据的新成立企业可不填报。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供应商（盖章）：</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   年    月    日</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4、节能产品认证证书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5、环境标志产品认证证书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6、进口产品转让技术、消化吸收再创新方案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附件十六、无重大违法记录声明格式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采购人名称</w:t>
      </w:r>
      <w:r>
        <w:rPr>
          <w:rFonts w:ascii="FangSong" w:hAnsi="FangSong" w:eastAsia="FangSong" w:cs="FangSong"/>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我单位（供应商名称）郑重声明：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参加政府采购活动前3年内在经营活动中</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（在下划线上如实填写：有或没有）重大违法记录，</w:t>
      </w:r>
      <w:r>
        <w:rPr>
          <w:rFonts w:ascii="FangSong" w:hAnsi="FangSong" w:eastAsia="FangSong" w:cs="FangSong"/>
          <w:color w:val="000000"/>
          <w:spacing w:val="-4"/>
          <w:sz w:val="24"/>
        </w:rPr>
        <w:t xml:space="preserve">且不是失信被执行人、重大税收违法案件当事人名单、政府采购严重违法失信行为</w:t>
      </w:r>
      <w:r>
        <w:rPr>
          <w:rFonts w:ascii="FangSong" w:hAnsi="FangSong" w:eastAsia="FangSong" w:cs="FangSong"/>
          <w:color w:val="000000"/>
          <w:sz w:val="24"/>
        </w:rPr>
        <w:t xml:space="preserve">记录名单的供应商。</w:t>
      </w:r>
      <w:r/>
    </w:p>
    <w:p>
      <w:pPr>
        <w:ind w:left="0" w:right="0" w:firstLine="48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声明人（公章）：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附件十七、南京市政府采购供应商信用记录表暨信用承诺书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南京市政府采购供应商信用记录表暨信用承诺书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（仅为示范格式，直接填写无效，需至“南京政府采购供应商诚信档案管理系统”在线打印）</w:t>
      </w:r>
      <w:r/>
    </w:p>
    <w:p>
      <w:pPr>
        <w:ind w:left="0" w:right="0" w:firstLine="0"/>
        <w:jc w:val="both"/>
        <w:spacing w:before="0" w:after="0" w:line="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83"/>
        <w:gridCol w:w="2716"/>
        <w:gridCol w:w="2003"/>
        <w:gridCol w:w="2716"/>
      </w:tblGrid>
      <w:tr>
        <w:trPr>
          <w:trHeight w:val="4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2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1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1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2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2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16"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3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35" w:type="dxa"/>
            <w:vAlign w:val="center"/>
            <w:textDirection w:val="lrTb"/>
            <w:noWrap w:val="false"/>
          </w:tcPr>
          <w:p>
            <w:pPr>
              <w:ind w:left="0" w:right="0" w:firstLine="2887"/>
              <w:jc w:val="center"/>
              <w:spacing w:before="240" w:after="240"/>
              <w:tabs>
                <w:tab w:val="left" w:pos="1440" w:leader="none"/>
                <w:tab w:val="left" w:pos="566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3" w:type="dxa"/>
            <w:vAlign w:val="center"/>
            <w:textDirection w:val="lrTb"/>
            <w:noWrap w:val="false"/>
          </w:tcPr>
          <w:p>
            <w:pPr>
              <w:ind w:left="20" w:right="0" w:firstLine="0"/>
              <w:jc w:val="center"/>
              <w:spacing w:before="0" w:after="0" w:line="25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3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w:t>
            </w:r>
            <w:r>
              <w:rPr>
                <w:rFonts w:ascii="FangSong" w:hAnsi="FangSong" w:eastAsia="FangSong" w:cs="FangSong"/>
                <w:color w:val="000000"/>
                <w:sz w:val="24"/>
              </w:rPr>
              <w:t xml:space="preserve">他违法违规行为，愿承担一切法律责任，接受各级政府采购监管部门和有权机关的审查和处罚。</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3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3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二〇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TFangsong">
    <w:panose1 w:val="02010600040101010101"/>
  </w:font>
  <w:font w:name="Times New Roman">
    <w:panose1 w:val="02020603050405020304"/>
  </w:font>
  <w:font w:name="SimSun">
    <w:panose1 w:val="02010600030101010101"/>
  </w:font>
  <w:font w:name="SimHei">
    <w:panose1 w:val="02010609060101010101"/>
  </w:font>
  <w:font w:name="FangSong">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85"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8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8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8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8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9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91"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92"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9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94"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95"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96"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97"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98"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199"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90820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李天天</cp:lastModifiedBy>
  <cp:revision>1</cp:revision>
  <dcterms:created xsi:type="dcterms:W3CDTF">2026-01-22T02:38:59Z</dcterms:created>
  <dcterms:modified xsi:type="dcterms:W3CDTF">2026-01-29T08:36:38Z</dcterms:modified>
</cp:coreProperties>
</file>