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pPr>
      <w:r/>
      <w:r/>
    </w:p>
    <w:p>
      <w:pPr>
        <w:pStyle w:val="982"/>
        <w:jc w:val="center"/>
        <w:rPr>
          <w:rFonts w:eastAsia="黑体"/>
          <w:b/>
          <w:bCs/>
          <w:sz w:val="84"/>
        </w:rPr>
      </w:pPr>
      <w:r>
        <w:rPr>
          <w:rFonts w:hint="eastAsia" w:eastAsia="黑体"/>
          <w:b/>
          <w:bCs/>
          <w:sz w:val="84"/>
        </w:rPr>
        <w:t xml:space="preserve">招　标　文　件</w:t>
      </w:r>
      <w:r/>
    </w:p>
    <w:p>
      <w:pPr>
        <w:ind w:left="2997" w:hanging="1506"/>
        <w:rPr>
          <w:b/>
          <w:sz w:val="30"/>
          <w:szCs w:val="30"/>
        </w:rPr>
      </w:pPr>
      <w:r>
        <w:rPr>
          <w:rFonts w:hint="eastAsia"/>
          <w:b/>
          <w:sz w:val="30"/>
          <w:szCs w:val="30"/>
        </w:rPr>
        <w:t xml:space="preserve">项目名称：南京市六合区机关事务管理中心食堂食材供应及配送项目（肉、水产、家禽类等）</w:t>
      </w:r>
      <w:r/>
    </w:p>
    <w:p>
      <w:pPr>
        <w:ind w:firstLine="1506"/>
        <w:rPr>
          <w:rFonts w:hint="eastAsia" w:eastAsia="宋体"/>
          <w:b/>
          <w:color w:val="ff0000"/>
          <w:sz w:val="30"/>
          <w:szCs w:val="30"/>
          <w:lang w:eastAsia="zh-CN"/>
        </w:rPr>
      </w:pPr>
      <w:r>
        <w:rPr>
          <w:rFonts w:hint="eastAsia"/>
          <w:b/>
          <w:sz w:val="30"/>
          <w:szCs w:val="30"/>
        </w:rPr>
        <w:t xml:space="preserve">项目编号</w:t>
      </w:r>
      <w:r>
        <w:rPr>
          <w:rFonts w:hint="eastAsia"/>
          <w:b/>
          <w:sz w:val="30"/>
          <w:szCs w:val="30"/>
          <w:lang w:eastAsia="zh-CN"/>
        </w:rPr>
        <w:t xml:space="preserve">：JSZC-320116-J</w:t>
      </w:r>
      <w:bookmarkStart w:id="212" w:name="_GoBack"/>
      <w:r/>
      <w:bookmarkEnd w:id="212"/>
      <w:r>
        <w:rPr>
          <w:rFonts w:hint="eastAsia"/>
          <w:b/>
          <w:sz w:val="30"/>
          <w:szCs w:val="30"/>
          <w:lang w:eastAsia="zh-CN"/>
        </w:rPr>
        <w:t xml:space="preserve">ZCG-G2026-0013</w:t>
      </w:r>
      <w:r>
        <w:rPr>
          <w:rFonts w:hint="eastAsia"/>
          <w:b/>
          <w:sz w:val="30"/>
          <w:szCs w:val="30"/>
          <w:lang w:eastAsia="zh-CN"/>
        </w:rPr>
        <w:tab/>
      </w:r>
      <w:r/>
    </w:p>
    <w:p>
      <w:pPr>
        <w:jc w:val="center"/>
        <w:rPr>
          <w:b/>
          <w:sz w:val="30"/>
          <w:szCs w:val="30"/>
        </w:rPr>
      </w:pPr>
      <w:r>
        <w:rPr>
          <w:rFonts w:hint="eastAsia"/>
          <w:b/>
          <w:sz w:val="30"/>
          <w:szCs w:val="30"/>
        </w:rPr>
        <w:t xml:space="preserve">（货物</w:t>
      </w:r>
      <w:r>
        <w:rPr>
          <w:b/>
          <w:sz w:val="30"/>
          <w:szCs w:val="30"/>
        </w:rPr>
        <w:t xml:space="preserve">类项目，</w:t>
      </w:r>
      <w:r>
        <w:rPr>
          <w:rFonts w:ascii="宋体" w:hAnsi="宋体" w:cs="宋体"/>
          <w:b/>
          <w:bCs/>
          <w:sz w:val="30"/>
          <w:szCs w:val="30"/>
        </w:rPr>
        <w:t xml:space="preserve">专门</w:t>
      </w:r>
      <w:r>
        <w:rPr>
          <w:b/>
          <w:sz w:val="30"/>
          <w:szCs w:val="30"/>
        </w:rPr>
        <w:t xml:space="preserve">面向中小企业</w:t>
      </w:r>
      <w:r>
        <w:rPr>
          <w:rFonts w:hint="eastAsia"/>
          <w:b/>
          <w:sz w:val="30"/>
          <w:szCs w:val="30"/>
        </w:rPr>
        <w:t xml:space="preserve">）</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43"/>
        <w:ind w:firstLine="480"/>
        <w:spacing w:after="120"/>
        <w:rPr>
          <w:rFonts w:ascii="宋体" w:hAnsi="宋体"/>
          <w:color w:val="000000"/>
          <w:sz w:val="24"/>
          <w:szCs w:val="24"/>
        </w:rPr>
      </w:pPr>
      <w:r>
        <w:rPr>
          <w:rFonts w:ascii="宋体" w:hAnsi="宋体"/>
          <w:color w:val="000000"/>
          <w:sz w:val="24"/>
          <w:szCs w:val="24"/>
        </w:rPr>
      </w:r>
      <w:r/>
    </w:p>
    <w:p>
      <w:pPr>
        <w:pStyle w:val="943"/>
        <w:ind w:firstLine="480"/>
        <w:spacing w:after="120"/>
        <w:rPr>
          <w:rFonts w:ascii="宋体" w:hAnsi="宋体"/>
          <w:color w:val="000000"/>
          <w:sz w:val="24"/>
          <w:szCs w:val="24"/>
        </w:rPr>
      </w:pPr>
      <w:r>
        <w:rPr>
          <w:rFonts w:ascii="宋体" w:hAnsi="宋体"/>
          <w:color w:val="000000"/>
          <w:sz w:val="24"/>
          <w:szCs w:val="24"/>
        </w:rPr>
      </w:r>
      <w:r/>
    </w:p>
    <w:p>
      <w:pPr>
        <w:pStyle w:val="943"/>
        <w:ind w:firstLine="480"/>
        <w:spacing w:after="120"/>
        <w:rPr>
          <w:rFonts w:ascii="宋体" w:hAnsi="宋体"/>
          <w:color w:val="000000"/>
          <w:sz w:val="24"/>
          <w:szCs w:val="24"/>
        </w:rPr>
      </w:pPr>
      <w:r>
        <w:rPr>
          <w:rFonts w:ascii="宋体" w:hAnsi="宋体"/>
          <w:color w:val="000000"/>
          <w:sz w:val="24"/>
          <w:szCs w:val="24"/>
        </w:rPr>
      </w:r>
      <w:r/>
    </w:p>
    <w:p>
      <w:pPr>
        <w:pStyle w:val="943"/>
        <w:ind w:firstLine="480"/>
        <w:spacing w:after="120"/>
        <w:rPr>
          <w:rFonts w:ascii="宋体" w:hAnsi="宋体"/>
          <w:color w:val="000000"/>
          <w:sz w:val="24"/>
          <w:szCs w:val="24"/>
        </w:rPr>
      </w:pPr>
      <w:r>
        <w:rPr>
          <w:rFonts w:ascii="宋体" w:hAnsi="宋体"/>
          <w:color w:val="000000"/>
          <w:sz w:val="24"/>
          <w:szCs w:val="24"/>
        </w:rPr>
      </w:r>
      <w:r/>
    </w:p>
    <w:p>
      <w:pPr>
        <w:pStyle w:val="943"/>
        <w:ind w:firstLine="480"/>
        <w:spacing w:after="120"/>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82"/>
        <w:ind w:firstLine="0"/>
        <w:jc w:val="center"/>
        <w:rPr>
          <w:b/>
          <w:bCs/>
          <w:sz w:val="32"/>
        </w:rPr>
      </w:pPr>
      <w:r>
        <w:rPr>
          <w:rFonts w:hint="eastAsia"/>
          <w:b/>
          <w:bCs/>
          <w:sz w:val="32"/>
        </w:rPr>
        <w:t xml:space="preserve">南京市公共资源交易中心六合分中心</w:t>
      </w:r>
      <w:r/>
    </w:p>
    <w:p>
      <w:pPr>
        <w:jc w:val="center"/>
        <w:rPr>
          <w:b/>
          <w:color w:val="auto"/>
          <w:sz w:val="32"/>
          <w:szCs w:val="32"/>
        </w:rPr>
      </w:pPr>
      <w:r>
        <w:rPr>
          <w:rFonts w:hint="eastAsia"/>
          <w:b/>
          <w:color w:val="auto"/>
          <w:sz w:val="32"/>
          <w:szCs w:val="32"/>
        </w:rPr>
        <w:t xml:space="preserve">2026年04月</w:t>
      </w:r>
      <w:r/>
    </w:p>
    <w:p>
      <w:pPr>
        <w:jc w:val="center"/>
        <w:spacing w:before="120" w:after="120" w:line="360" w:lineRule="auto"/>
        <w:rPr>
          <w:rFonts w:ascii="黑体" w:hAnsi="Arial" w:eastAsia="黑体"/>
          <w:b/>
          <w:color w:val="000000"/>
          <w:sz w:val="44"/>
          <w:szCs w:val="21"/>
        </w:rPr>
      </w:pPr>
      <w:r/>
      <w:bookmarkStart w:id="0" w:name="_Toc120614210"/>
      <w:r/>
      <w:bookmarkStart w:id="1" w:name="_Toc20823272"/>
      <w:r/>
      <w:bookmarkStart w:id="2" w:name="_Toc523127445"/>
      <w:r/>
      <w:bookmarkStart w:id="3" w:name="_Toc513029200"/>
      <w:r/>
      <w:bookmarkStart w:id="4" w:name="_Toc479757206"/>
      <w:r/>
      <w:bookmarkStart w:id="5" w:name="_Toc16938516"/>
      <w:r/>
      <w:r/>
    </w:p>
    <w:p>
      <w:pPr>
        <w:jc w:val="center"/>
        <w:spacing w:before="120" w:after="120" w:line="36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黑体" w:hAnsi="Arial" w:eastAsia="黑体"/>
          <w:b/>
          <w:color w:val="000000"/>
          <w:sz w:val="44"/>
          <w:szCs w:val="21"/>
        </w:rPr>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r/>
    </w:p>
    <w:p>
      <w:pPr>
        <w:ind w:right="84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52" w:lineRule="auto"/>
        <w:rPr>
          <w:rFonts w:ascii="宋体" w:hAnsi="宋体"/>
          <w:sz w:val="24"/>
          <w:szCs w:val="24"/>
        </w:rPr>
      </w:pPr>
      <w:r>
        <w:rPr>
          <w:rFonts w:ascii="宋体" w:hAnsi="宋体"/>
          <w:sz w:val="24"/>
          <w:szCs w:val="24"/>
        </w:rPr>
      </w:r>
      <w:r/>
    </w:p>
    <w:p>
      <w:pPr>
        <w:ind w:firstLine="480"/>
        <w:spacing w:line="252" w:lineRule="auto"/>
        <w:rPr>
          <w:rFonts w:ascii="宋体" w:hAnsi="宋体"/>
          <w:sz w:val="24"/>
          <w:szCs w:val="24"/>
        </w:rPr>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ascii="宋体" w:hAnsi="宋体"/>
          <w:sz w:val="24"/>
          <w:szCs w:val="24"/>
        </w:rPr>
        <w:t xml:space="preserve">受</w:t>
      </w:r>
      <w:r>
        <w:rPr>
          <w:sz w:val="24"/>
          <w:szCs w:val="24"/>
          <w:u w:val="single"/>
        </w:rPr>
        <w:t xml:space="preserve">南京市六合区机关事务管理中心</w:t>
      </w:r>
      <w:r>
        <w:rPr>
          <w:rFonts w:hint="eastAsia" w:ascii="宋体" w:hAnsi="宋体"/>
          <w:sz w:val="24"/>
          <w:szCs w:val="24"/>
        </w:rPr>
        <w:t xml:space="preserve">（采购单位）委托，南京市公共资源交易中心六合分中心（以下简称“交易中心”）就</w:t>
      </w:r>
      <w:r>
        <w:rPr>
          <w:rFonts w:hint="eastAsia"/>
          <w:sz w:val="24"/>
          <w:szCs w:val="24"/>
          <w:u w:val="single"/>
        </w:rPr>
        <w:t xml:space="preserve">南京市六合区机关事务管理中心食堂食材供应及配送项目（肉、水产、家禽类等）</w:t>
      </w:r>
      <w:r>
        <w:rPr>
          <w:rFonts w:hint="eastAsia" w:ascii="宋体" w:hAnsi="宋体"/>
          <w:sz w:val="24"/>
          <w:szCs w:val="24"/>
        </w:rPr>
        <w:t xml:space="preserve">（项目名称）进行公开招标采购，欢迎符合条件的供应商投标。</w:t>
      </w:r>
      <w:r/>
    </w:p>
    <w:p>
      <w:pPr>
        <w:pStyle w:val="894"/>
        <w:ind w:firstLine="465"/>
        <w:spacing w:before="120" w:after="120"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52" w:lineRule="auto"/>
        <w:rPr>
          <w:rFonts w:ascii="宋体" w:hAnsi="宋体"/>
          <w:color w:val="0000ff"/>
          <w:sz w:val="24"/>
          <w:szCs w:val="24"/>
        </w:rPr>
      </w:pPr>
      <w:r/>
      <w:bookmarkStart w:id="12" w:name="_Toc28359003"/>
      <w:r/>
      <w:bookmarkStart w:id="13" w:name="_Toc35393791"/>
      <w:r/>
      <w:bookmarkStart w:id="14" w:name="_Toc35393622"/>
      <w:r/>
      <w:bookmarkStart w:id="15" w:name="_Toc38985264"/>
      <w:r/>
      <w:bookmarkStart w:id="16" w:name="_Toc28359080"/>
      <w:r>
        <w:rPr>
          <w:rFonts w:hint="eastAsia" w:ascii="宋体" w:hAnsi="宋体"/>
          <w:sz w:val="24"/>
          <w:szCs w:val="24"/>
        </w:rPr>
        <w:t xml:space="preserve">1.项目编号：JSZC-320116-JZCG-G2026-0013</w:t>
      </w:r>
      <w:r>
        <w:rPr>
          <w:rFonts w:hint="eastAsia" w:ascii="宋体" w:hAnsi="宋体"/>
          <w:sz w:val="24"/>
          <w:szCs w:val="24"/>
        </w:rPr>
        <w:tab/>
      </w:r>
      <w:r/>
    </w:p>
    <w:p>
      <w:pPr>
        <w:ind w:firstLine="513"/>
        <w:spacing w:line="360" w:lineRule="auto"/>
        <w:rPr>
          <w:sz w:val="24"/>
          <w:szCs w:val="24"/>
        </w:rPr>
      </w:pPr>
      <w:r>
        <w:rPr>
          <w:rFonts w:hint="eastAsia" w:ascii="宋体" w:hAnsi="宋体"/>
          <w:sz w:val="24"/>
          <w:szCs w:val="24"/>
        </w:rPr>
        <w:t xml:space="preserve">2.项目名称：</w:t>
      </w:r>
      <w:r>
        <w:rPr>
          <w:rFonts w:hint="eastAsia"/>
          <w:sz w:val="24"/>
          <w:szCs w:val="24"/>
        </w:rPr>
        <w:t xml:space="preserve">南京市六合区机关事务管理中心食堂食材供应及配送项目（肉、水产、家禽类等）</w:t>
      </w:r>
      <w:r/>
    </w:p>
    <w:p>
      <w:pPr>
        <w:ind w:firstLine="480"/>
        <w:spacing w:line="252" w:lineRule="auto"/>
        <w:rPr>
          <w:rFonts w:ascii="宋体" w:hAnsi="宋体"/>
          <w:sz w:val="24"/>
          <w:szCs w:val="24"/>
        </w:rPr>
      </w:pPr>
      <w:r>
        <w:rPr>
          <w:rFonts w:hint="eastAsia" w:ascii="宋体" w:hAnsi="宋体"/>
          <w:sz w:val="24"/>
          <w:szCs w:val="24"/>
        </w:rPr>
        <w:t xml:space="preserve">3.预算金额：</w:t>
      </w:r>
      <w:r>
        <w:rPr>
          <w:rFonts w:hint="eastAsia"/>
          <w:sz w:val="24"/>
          <w:szCs w:val="24"/>
        </w:rPr>
        <w:t xml:space="preserve"> 424.2</w:t>
      </w:r>
      <w:r>
        <w:rPr>
          <w:sz w:val="24"/>
          <w:szCs w:val="24"/>
        </w:rPr>
        <w:t xml:space="preserve">万元/年</w:t>
      </w:r>
      <w:r/>
    </w:p>
    <w:p>
      <w:pPr>
        <w:ind w:firstLine="480"/>
        <w:spacing w:line="252" w:lineRule="auto"/>
        <w:rPr>
          <w:rFonts w:ascii="宋体" w:hAnsi="宋体" w:cs="宋体"/>
          <w:sz w:val="24"/>
          <w:szCs w:val="24"/>
          <w:highlight w:val="yellow"/>
        </w:rPr>
      </w:pPr>
      <w:r>
        <w:rPr>
          <w:rFonts w:hint="eastAsia" w:ascii="宋体" w:hAnsi="宋体"/>
          <w:sz w:val="24"/>
          <w:szCs w:val="24"/>
        </w:rPr>
        <w:t xml:space="preserve">4.最高限价：</w:t>
      </w:r>
      <w:r>
        <w:rPr>
          <w:rFonts w:hint="eastAsia"/>
          <w:sz w:val="24"/>
          <w:szCs w:val="24"/>
        </w:rPr>
        <w:t xml:space="preserve">本项目采用优惠率报价，</w:t>
      </w:r>
      <w:r>
        <w:rPr>
          <w:rFonts w:hint="eastAsia" w:ascii="宋体" w:hAnsi="宋体"/>
          <w:sz w:val="24"/>
        </w:rPr>
        <w:t xml:space="preserve">报价优惠率不得小于0%，否则其投标被否决</w:t>
      </w:r>
      <w:r>
        <w:rPr>
          <w:rFonts w:hint="eastAsia"/>
          <w:sz w:val="24"/>
          <w:szCs w:val="24"/>
        </w:rPr>
        <w:t xml:space="preserve">。</w:t>
      </w:r>
      <w:r/>
    </w:p>
    <w:p>
      <w:pPr>
        <w:ind w:firstLine="513"/>
        <w:spacing w:line="360" w:lineRule="auto"/>
        <w:rPr>
          <w:sz w:val="24"/>
          <w:szCs w:val="24"/>
        </w:rPr>
      </w:pPr>
      <w:r>
        <w:rPr>
          <w:rFonts w:hint="eastAsia" w:ascii="宋体" w:hAnsi="宋体"/>
          <w:sz w:val="24"/>
          <w:szCs w:val="24"/>
        </w:rPr>
        <w:t xml:space="preserve">5.采购需求（简介）：</w:t>
      </w:r>
      <w:r>
        <w:rPr>
          <w:rFonts w:hint="eastAsia"/>
          <w:sz w:val="24"/>
          <w:szCs w:val="24"/>
        </w:rPr>
        <w:t xml:space="preserve">南京市六合区机关事务管理中心食堂食材供应及配送项目（肉、水产、家禽类等）</w:t>
      </w:r>
      <w:r>
        <w:rPr>
          <w:sz w:val="24"/>
          <w:szCs w:val="24"/>
        </w:rPr>
        <w:t xml:space="preserve">（详细内容见本招标文件第四章）</w:t>
      </w:r>
      <w:r/>
    </w:p>
    <w:p>
      <w:pPr>
        <w:ind w:firstLine="513"/>
        <w:spacing w:line="360" w:lineRule="auto"/>
        <w:rPr>
          <w:sz w:val="24"/>
          <w:szCs w:val="24"/>
          <w:highlight w:val="yellow"/>
        </w:rPr>
      </w:pPr>
      <w:r>
        <w:rPr>
          <w:rFonts w:hint="eastAsia" w:ascii="宋体" w:hAnsi="宋体"/>
          <w:sz w:val="24"/>
          <w:szCs w:val="24"/>
        </w:rPr>
        <w:t xml:space="preserve">6.合同履行期限：</w:t>
      </w:r>
      <w:r>
        <w:rPr>
          <w:sz w:val="24"/>
          <w:szCs w:val="24"/>
        </w:rPr>
        <w:t xml:space="preserve">合同签订之日起一年。合同期内若出现季度考核低于60分（不含60分），招标人可依据考核办法终止合同。</w:t>
      </w:r>
      <w:r/>
    </w:p>
    <w:p>
      <w:pPr>
        <w:ind w:firstLine="480"/>
        <w:spacing w:line="252" w:lineRule="auto"/>
        <w:rPr>
          <w:rFonts w:ascii="宋体" w:hAnsi="宋体" w:cs="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本项目不接受联合体投标。</w:t>
      </w:r>
      <w:r/>
    </w:p>
    <w:p>
      <w:pPr>
        <w:ind w:firstLine="480"/>
        <w:spacing w:line="252" w:lineRule="auto"/>
        <w:rPr>
          <w:color w:val="auto"/>
        </w:rPr>
      </w:pPr>
      <w:r>
        <w:rPr>
          <w:rFonts w:hint="eastAsia" w:ascii="宋体" w:hAnsi="宋体" w:cs="宋体"/>
          <w:color w:val="auto"/>
          <w:sz w:val="24"/>
          <w:szCs w:val="24"/>
        </w:rPr>
        <w:t xml:space="preserve">8.</w:t>
      </w:r>
      <w:r>
        <w:rPr>
          <w:rFonts w:hint="eastAsia" w:ascii="宋体" w:hAnsi="宋体"/>
          <w:color w:val="auto"/>
          <w:sz w:val="24"/>
          <w:szCs w:val="24"/>
        </w:rPr>
        <w:t xml:space="preserve">本项目不接受进口产品投标。</w:t>
      </w:r>
      <w:r/>
    </w:p>
    <w:p>
      <w:pPr>
        <w:pStyle w:val="894"/>
        <w:ind w:firstLine="465"/>
        <w:spacing w:before="120" w:after="120"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ascii="宋体" w:hAnsi="宋体" w:cs="宋体"/>
          <w:sz w:val="24"/>
          <w:szCs w:val="24"/>
        </w:rPr>
      </w:pPr>
      <w:r/>
      <w:bookmarkStart w:id="17" w:name="_Toc28359081"/>
      <w:r/>
      <w:bookmarkStart w:id="18" w:name="_Toc38985265"/>
      <w:r/>
      <w:bookmarkStart w:id="19" w:name="_Toc35393792"/>
      <w:r/>
      <w:bookmarkStart w:id="20" w:name="_Toc35393623"/>
      <w:r/>
      <w:bookmarkStart w:id="21" w:name="_Toc28359004"/>
      <w:r>
        <w:rPr>
          <w:rFonts w:hint="eastAsia" w:ascii="宋体" w:hAnsi="宋体" w:cs="宋体"/>
          <w:sz w:val="24"/>
          <w:szCs w:val="24"/>
        </w:rPr>
        <w:t xml:space="preserve">（一）通用资格要求</w:t>
      </w:r>
      <w:r/>
    </w:p>
    <w:p>
      <w:pPr>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52"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ascii="宋体" w:hAnsi="宋体"/>
          <w:color w:val="0000ff"/>
          <w:sz w:val="24"/>
          <w:szCs w:val="24"/>
        </w:rPr>
      </w:pPr>
      <w:r>
        <w:rPr>
          <w:rFonts w:hint="eastAsia" w:ascii="宋体" w:hAnsi="宋体"/>
          <w:sz w:val="24"/>
          <w:szCs w:val="24"/>
        </w:rPr>
        <w:t xml:space="preserve">2.落实政府采购政策需满足的资格要求：</w:t>
      </w:r>
      <w:r/>
    </w:p>
    <w:p>
      <w:pPr>
        <w:ind w:firstLine="480"/>
        <w:spacing w:line="252" w:lineRule="auto"/>
        <w:rPr>
          <w:sz w:val="24"/>
          <w:szCs w:val="24"/>
          <w:lang w:val="zh-CN"/>
        </w:rPr>
      </w:pPr>
      <w:r>
        <w:rPr>
          <w:rFonts w:hint="eastAsia"/>
          <w:sz w:val="24"/>
          <w:szCs w:val="24"/>
          <w:lang w:val="zh-CN"/>
        </w:rPr>
        <w:t xml:space="preserve">本项目专门面向中小微企业采购，全部货物制造商应为中小微企业或监狱企业或残疾人福利性单位。（声明函格式见第六章）</w:t>
      </w:r>
      <w:r/>
    </w:p>
    <w:p>
      <w:pPr>
        <w:ind w:firstLine="513"/>
        <w:spacing w:line="360" w:lineRule="auto"/>
        <w:rPr>
          <w:sz w:val="24"/>
          <w:szCs w:val="24"/>
          <w:highlight w:val="yellow"/>
        </w:rPr>
      </w:pPr>
      <w:r>
        <w:rPr>
          <w:sz w:val="24"/>
          <w:szCs w:val="24"/>
          <w:lang w:val="zh-CN"/>
        </w:rPr>
        <w:t xml:space="preserve">本项目采购标的对应的中小企业划分标准所属行业为：</w:t>
      </w:r>
      <w:r>
        <w:rPr>
          <w:rFonts w:hint="eastAsia"/>
          <w:sz w:val="24"/>
          <w:szCs w:val="24"/>
        </w:rPr>
        <w:t xml:space="preserve">批发业</w:t>
      </w:r>
      <w:r/>
    </w:p>
    <w:p>
      <w:pPr>
        <w:ind w:firstLine="480"/>
        <w:spacing w:line="440" w:lineRule="exact"/>
        <w:rPr>
          <w:rFonts w:ascii="宋体" w:hAnsi="宋体"/>
          <w:color w:val="000000"/>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及其他不符合《中华人民共和国政府采购法》第二十二条规定条件的信用记录情形。（投标文件中无需提供证明材料）</w:t>
      </w:r>
      <w:r/>
    </w:p>
    <w:p>
      <w:pPr>
        <w:ind w:firstLine="480"/>
        <w:spacing w:line="360" w:lineRule="auto"/>
        <w:rPr>
          <w:sz w:val="24"/>
          <w:szCs w:val="24"/>
          <w:lang w:val="zh-CN"/>
        </w:rPr>
      </w:pPr>
      <w:r>
        <w:rPr>
          <w:rFonts w:hint="eastAsia" w:ascii="宋体" w:hAnsi="宋体" w:cs="宋体"/>
          <w:sz w:val="24"/>
          <w:szCs w:val="24"/>
        </w:rPr>
        <w:t xml:space="preserve">（二）本项目特定资格要求：</w:t>
      </w:r>
      <w:r>
        <w:rPr>
          <w:sz w:val="24"/>
          <w:szCs w:val="24"/>
          <w:lang w:val="zh-CN"/>
        </w:rPr>
        <w:t xml:space="preserve">投标人具有有效期内的《食品生产许可证》或《食品经营许可证》</w:t>
      </w:r>
      <w:r>
        <w:rPr>
          <w:sz w:val="24"/>
          <w:szCs w:val="24"/>
        </w:rPr>
        <w:t xml:space="preserve">及</w:t>
      </w:r>
      <w:r>
        <w:rPr>
          <w:rFonts w:hint="eastAsia"/>
          <w:sz w:val="24"/>
          <w:szCs w:val="24"/>
        </w:rPr>
        <w:t xml:space="preserve">承运人的《道路运输许可证》</w:t>
      </w:r>
      <w:r>
        <w:rPr>
          <w:sz w:val="24"/>
          <w:szCs w:val="24"/>
          <w:lang w:val="zh-CN"/>
        </w:rPr>
        <w:t xml:space="preserve">。（</w:t>
      </w:r>
      <w:r>
        <w:rPr>
          <w:sz w:val="24"/>
          <w:szCs w:val="24"/>
        </w:rPr>
        <w:t xml:space="preserve">提供相关证明材料</w:t>
      </w:r>
      <w:r>
        <w:rPr>
          <w:sz w:val="24"/>
          <w:szCs w:val="24"/>
          <w:lang w:val="zh-CN"/>
        </w:rPr>
        <w:t xml:space="preserve">）。</w:t>
      </w:r>
      <w:r>
        <w:rPr>
          <w:sz w:val="24"/>
          <w:szCs w:val="24"/>
          <w:lang w:val="zh-CN"/>
        </w:rPr>
      </w:r>
      <w:r/>
    </w:p>
    <w:p>
      <w:pPr>
        <w:pStyle w:val="894"/>
        <w:ind w:firstLine="465"/>
        <w:spacing w:before="120" w:after="120"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94"/>
        <w:ind w:firstLine="465"/>
        <w:spacing w:before="120" w:after="120"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52" w:lineRule="auto"/>
        <w:rPr>
          <w:rFonts w:ascii="宋体" w:hAnsi="宋体"/>
          <w:bCs/>
          <w:sz w:val="24"/>
          <w:szCs w:val="24"/>
          <w:u w:val="single"/>
        </w:rPr>
      </w:pPr>
      <w:r/>
      <w:bookmarkStart w:id="27" w:name="_Toc35393625"/>
      <w:r/>
      <w:bookmarkStart w:id="28" w:name="_Toc38985267"/>
      <w:r/>
      <w:bookmarkStart w:id="29" w:name="_Toc35393794"/>
      <w:r/>
      <w:bookmarkStart w:id="30" w:name="_Toc28359007"/>
      <w:r/>
      <w:bookmarkStart w:id="31" w:name="_Toc28359084"/>
      <w:r>
        <w:rPr>
          <w:rFonts w:hint="eastAsia" w:ascii="宋体" w:hAnsi="宋体" w:cs="宋体"/>
          <w:sz w:val="24"/>
          <w:szCs w:val="24"/>
        </w:rPr>
        <w:t xml:space="preserve">1.提交投标文件截止时间、开标时间</w:t>
      </w:r>
      <w:r>
        <w:rPr>
          <w:rFonts w:hint="eastAsia" w:ascii="宋体" w:hAnsi="宋体" w:cs="宋体"/>
          <w:color w:val="auto"/>
          <w:sz w:val="24"/>
          <w:szCs w:val="24"/>
        </w:rPr>
        <w:t xml:space="preserve">：</w:t>
      </w:r>
      <w:r>
        <w:rPr>
          <w:rFonts w:hint="eastAsia" w:ascii="宋体" w:hAnsi="宋体" w:cs="宋体"/>
          <w:bCs/>
          <w:color w:val="auto"/>
          <w:sz w:val="24"/>
          <w:szCs w:val="24"/>
        </w:rPr>
        <w:t xml:space="preserve">2026</w:t>
      </w:r>
      <w:r>
        <w:rPr>
          <w:rFonts w:hint="eastAsia" w:ascii="宋体" w:hAnsi="宋体"/>
          <w:bCs/>
          <w:color w:val="auto"/>
          <w:sz w:val="24"/>
          <w:szCs w:val="24"/>
        </w:rPr>
        <w:t xml:space="preserve">年</w:t>
      </w:r>
      <w:r>
        <w:rPr>
          <w:rFonts w:hint="eastAsia" w:ascii="宋体" w:hAnsi="宋体" w:cs="宋体"/>
          <w:color w:val="auto"/>
          <w:sz w:val="24"/>
          <w:szCs w:val="24"/>
          <w:lang w:val="en-US" w:eastAsia="zh-CN"/>
        </w:rPr>
        <w:t xml:space="preserve">5</w:t>
      </w:r>
      <w:r>
        <w:rPr>
          <w:rFonts w:hint="eastAsia" w:ascii="宋体" w:hAnsi="宋体"/>
          <w:bCs/>
          <w:color w:val="auto"/>
          <w:sz w:val="24"/>
          <w:szCs w:val="24"/>
        </w:rPr>
        <w:t xml:space="preserve">月</w:t>
      </w:r>
      <w:r>
        <w:rPr>
          <w:rFonts w:hint="eastAsia" w:ascii="宋体" w:hAnsi="宋体" w:cs="宋体"/>
          <w:color w:val="auto"/>
          <w:sz w:val="24"/>
          <w:szCs w:val="24"/>
          <w:lang w:val="en-US" w:eastAsia="zh-CN"/>
        </w:rPr>
        <w:t xml:space="preserve">19</w:t>
      </w:r>
      <w:r>
        <w:rPr>
          <w:rFonts w:hint="eastAsia" w:ascii="宋体" w:hAnsi="宋体"/>
          <w:bCs/>
          <w:color w:val="auto"/>
          <w:sz w:val="24"/>
          <w:szCs w:val="24"/>
        </w:rPr>
        <w:t xml:space="preserve">日</w:t>
      </w:r>
      <w:r>
        <w:rPr>
          <w:rFonts w:hint="eastAsia" w:ascii="宋体" w:hAnsi="宋体" w:cs="宋体"/>
          <w:color w:val="auto"/>
          <w:sz w:val="24"/>
          <w:szCs w:val="24"/>
          <w:lang w:val="en-US" w:eastAsia="zh-CN"/>
        </w:rPr>
        <w:t xml:space="preserve">9</w:t>
      </w:r>
      <w:r>
        <w:rPr>
          <w:rFonts w:hint="eastAsia"/>
          <w:bCs/>
          <w:color w:val="auto"/>
          <w:sz w:val="24"/>
          <w:szCs w:val="24"/>
        </w:rPr>
        <w:t xml:space="preserve">时</w:t>
      </w:r>
      <w:r>
        <w:rPr>
          <w:rFonts w:hint="eastAsia" w:ascii="宋体" w:hAnsi="宋体" w:cs="宋体"/>
          <w:color w:val="auto"/>
          <w:sz w:val="24"/>
          <w:szCs w:val="24"/>
          <w:lang w:val="en-US" w:eastAsia="zh-CN"/>
        </w:rPr>
        <w:t xml:space="preserve">00</w:t>
      </w:r>
      <w:r>
        <w:rPr>
          <w:rFonts w:hint="eastAsia" w:ascii="宋体" w:hAnsi="宋体"/>
          <w:bCs/>
          <w:color w:val="auto"/>
          <w:sz w:val="24"/>
          <w:szCs w:val="24"/>
        </w:rPr>
        <w:t xml:space="preserve">分（北京时间）</w:t>
      </w:r>
      <w:r>
        <w:rPr>
          <w:rFonts w:hint="eastAsia" w:ascii="宋体" w:hAnsi="宋体"/>
          <w:bCs/>
          <w:sz w:val="24"/>
          <w:szCs w:val="24"/>
        </w:rPr>
        <w:t xml:space="preserve">。</w:t>
      </w:r>
      <w:r/>
    </w:p>
    <w:p>
      <w:pPr>
        <w:ind w:firstLine="480"/>
        <w:spacing w:line="252"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94"/>
        <w:ind w:firstLine="465"/>
        <w:spacing w:before="120" w:after="120"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52" w:lineRule="auto"/>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894"/>
        <w:ind w:firstLine="498"/>
        <w:spacing w:before="120" w:after="120" w:line="252" w:lineRule="auto"/>
      </w:pPr>
      <w:r>
        <w:rPr>
          <w:rFonts w:hint="eastAsia"/>
        </w:rPr>
        <w:t xml:space="preserve">六、其他事宜</w:t>
      </w:r>
      <w:bookmarkEnd w:id="32"/>
      <w:r/>
      <w:bookmarkEnd w:id="33"/>
      <w:r/>
      <w:bookmarkEnd w:id="34"/>
      <w:r/>
      <w:r/>
    </w:p>
    <w:p>
      <w:pPr>
        <w:ind w:firstLine="480"/>
        <w:spacing w:line="252" w:lineRule="auto"/>
        <w:tabs>
          <w:tab w:val="left" w:pos="900" w:leader="none"/>
        </w:tabs>
        <w:rPr>
          <w:rFonts w:ascii="宋体" w:hAnsi="宋体"/>
          <w:bCs/>
          <w:sz w:val="24"/>
          <w:szCs w:val="24"/>
        </w:rPr>
      </w:pPr>
      <w:r/>
      <w:bookmarkStart w:id="35" w:name="_Toc28359085"/>
      <w:r/>
      <w:bookmarkStart w:id="36" w:name="_Toc35393627"/>
      <w:r/>
      <w:bookmarkStart w:id="37" w:name="_Toc38985269"/>
      <w:r/>
      <w:bookmarkStart w:id="38" w:name="_Toc28359008"/>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 </w:t>
      </w:r>
      <w:r/>
    </w:p>
    <w:p>
      <w:pPr>
        <w:ind w:firstLine="480"/>
        <w:spacing w:line="252" w:lineRule="auto"/>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olor w:val="0000ff"/>
          <w:sz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2"/>
        <w:rPr>
          <w:rFonts w:ascii="宋体" w:hAnsi="宋体"/>
          <w:b/>
          <w:bCs/>
          <w:color w:val="auto"/>
          <w:sz w:val="24"/>
        </w:rPr>
      </w:pPr>
      <w:r>
        <w:rPr>
          <w:rFonts w:hint="eastAsia" w:ascii="宋体" w:hAnsi="宋体"/>
          <w:b/>
          <w:bCs/>
          <w:color w:val="auto"/>
          <w:sz w:val="24"/>
        </w:rPr>
        <w:t xml:space="preserve">5.</w:t>
      </w:r>
      <w:r>
        <w:rPr>
          <w:rFonts w:hint="eastAsia" w:ascii="宋体" w:hAnsi="宋体"/>
          <w:b/>
          <w:bCs/>
          <w:color w:val="auto"/>
          <w:sz w:val="24"/>
          <w:lang w:val="zh-CN"/>
        </w:rPr>
        <w:t xml:space="preserve">供应商（含潜在供应商）</w:t>
      </w:r>
      <w:r>
        <w:rPr>
          <w:rFonts w:hint="eastAsia" w:ascii="宋体" w:hAnsi="宋体"/>
          <w:b/>
          <w:bCs/>
          <w:color w:val="auto"/>
          <w:sz w:val="24"/>
        </w:rPr>
        <w:t xml:space="preserve">对本项目有关</w:t>
      </w:r>
      <w:r>
        <w:rPr>
          <w:rFonts w:hint="eastAsia" w:ascii="宋体" w:hAnsi="宋体"/>
          <w:b/>
          <w:bCs/>
          <w:color w:val="auto"/>
          <w:sz w:val="24"/>
          <w:lang w:val="zh-CN"/>
        </w:rPr>
        <w:t xml:space="preserve">的</w:t>
      </w:r>
      <w:r>
        <w:rPr>
          <w:rFonts w:hint="eastAsia" w:ascii="宋体" w:hAnsi="宋体"/>
          <w:b/>
          <w:bCs/>
          <w:color w:val="auto"/>
          <w:sz w:val="24"/>
        </w:rPr>
        <w:t xml:space="preserve">所有</w:t>
      </w:r>
      <w:r>
        <w:rPr>
          <w:rFonts w:hint="eastAsia" w:ascii="宋体" w:hAnsi="宋体"/>
          <w:b/>
          <w:bCs/>
          <w:color w:val="auto"/>
          <w:sz w:val="24"/>
          <w:lang w:val="zh-CN"/>
        </w:rPr>
        <w:t xml:space="preserve">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p>
    <w:p>
      <w:pPr>
        <w:ind w:firstLine="480"/>
        <w:spacing w:line="252" w:lineRule="auto"/>
        <w:rPr>
          <w:rFonts w:ascii="宋体" w:hAnsi="宋体"/>
          <w:color w:val="auto"/>
          <w:sz w:val="24"/>
        </w:rPr>
      </w:pPr>
      <w:r>
        <w:rPr>
          <w:rFonts w:hint="eastAsia" w:ascii="宋体" w:hAnsi="宋体"/>
          <w:color w:val="auto"/>
          <w:sz w:val="24"/>
        </w:rPr>
        <w:t xml:space="preserve">采购人《质疑函》收件人：</w:t>
      </w:r>
      <w:r>
        <w:rPr>
          <w:rFonts w:hint="eastAsia"/>
          <w:color w:val="auto"/>
          <w:sz w:val="24"/>
          <w:szCs w:val="24"/>
          <w:lang w:eastAsia="zh-CN"/>
        </w:rPr>
        <w:t xml:space="preserve">周先生</w:t>
      </w:r>
      <w:r>
        <w:rPr>
          <w:rFonts w:hint="eastAsia" w:ascii="宋体" w:hAnsi="宋体"/>
          <w:color w:val="auto"/>
          <w:sz w:val="24"/>
        </w:rPr>
        <w:t xml:space="preserve">，收件地址：</w:t>
      </w:r>
      <w:r>
        <w:rPr>
          <w:color w:val="auto"/>
          <w:sz w:val="24"/>
          <w:szCs w:val="24"/>
        </w:rPr>
        <w:t xml:space="preserve">南京市六合区雄州南路268号六合大厦</w:t>
      </w:r>
      <w:r>
        <w:rPr>
          <w:rFonts w:hint="eastAsia" w:ascii="宋体" w:hAnsi="宋体" w:cs="宋体"/>
          <w:color w:val="auto"/>
          <w:sz w:val="24"/>
          <w:szCs w:val="24"/>
        </w:rPr>
        <w:t xml:space="preserve">，</w:t>
      </w:r>
      <w:r>
        <w:rPr>
          <w:rFonts w:hint="eastAsia" w:ascii="宋体" w:hAnsi="宋体"/>
          <w:color w:val="auto"/>
          <w:sz w:val="24"/>
        </w:rPr>
        <w:t xml:space="preserve">联系电话：</w:t>
      </w:r>
      <w:r>
        <w:rPr>
          <w:rFonts w:hint="eastAsia"/>
          <w:color w:val="auto"/>
          <w:sz w:val="24"/>
          <w:szCs w:val="24"/>
        </w:rPr>
        <w:t xml:space="preserve">025-</w:t>
      </w:r>
      <w:r>
        <w:rPr>
          <w:rFonts w:hint="eastAsia"/>
          <w:color w:val="auto"/>
          <w:sz w:val="24"/>
          <w:szCs w:val="24"/>
          <w:lang w:val="en-US" w:eastAsia="zh-CN"/>
        </w:rPr>
        <w:t xml:space="preserve">57127889</w:t>
      </w:r>
      <w:r>
        <w:rPr>
          <w:rFonts w:hint="eastAsia" w:ascii="宋体" w:hAnsi="宋体"/>
          <w:color w:val="auto"/>
          <w:sz w:val="24"/>
        </w:rPr>
        <w:t xml:space="preserve">。</w:t>
      </w:r>
      <w:r/>
    </w:p>
    <w:p>
      <w:pPr>
        <w:pStyle w:val="894"/>
        <w:ind w:firstLine="465"/>
        <w:spacing w:before="120" w:after="120"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52" w:lineRule="auto"/>
        <w:rPr>
          <w:rFonts w:ascii="宋体" w:hAnsi="宋体"/>
          <w:sz w:val="24"/>
          <w:szCs w:val="24"/>
        </w:rPr>
      </w:pPr>
      <w:r>
        <w:rPr>
          <w:rFonts w:hint="eastAsia" w:ascii="宋体" w:hAnsi="宋体"/>
          <w:sz w:val="24"/>
          <w:szCs w:val="24"/>
        </w:rPr>
        <w:t xml:space="preserve">1.采购人</w:t>
      </w:r>
      <w:r/>
    </w:p>
    <w:p>
      <w:pPr>
        <w:ind w:firstLine="480"/>
        <w:spacing w:line="252" w:lineRule="auto"/>
        <w:rPr>
          <w:rFonts w:ascii="宋体" w:hAnsi="宋体"/>
          <w:sz w:val="24"/>
          <w:szCs w:val="24"/>
        </w:rPr>
      </w:pPr>
      <w:r>
        <w:rPr>
          <w:rFonts w:hint="eastAsia" w:ascii="宋体" w:hAnsi="宋体"/>
          <w:sz w:val="24"/>
          <w:szCs w:val="24"/>
        </w:rPr>
        <w:t xml:space="preserve">名  称：</w:t>
      </w:r>
      <w:r>
        <w:rPr>
          <w:sz w:val="24"/>
          <w:szCs w:val="24"/>
        </w:rPr>
        <w:t xml:space="preserve">南京市六合区机关事务管理中心</w:t>
      </w:r>
      <w:r>
        <w:rPr>
          <w:rFonts w:hint="eastAsia" w:ascii="宋体" w:hAnsi="宋体"/>
          <w:color w:val="0000ff"/>
          <w:sz w:val="24"/>
          <w:szCs w:val="24"/>
        </w:rPr>
        <w:t xml:space="preserve">         </w:t>
      </w:r>
      <w:r/>
    </w:p>
    <w:p>
      <w:pPr>
        <w:ind w:firstLine="480"/>
        <w:spacing w:line="252" w:lineRule="auto"/>
        <w:rPr>
          <w:rFonts w:ascii="宋体" w:hAnsi="宋体"/>
          <w:sz w:val="24"/>
          <w:szCs w:val="24"/>
        </w:rPr>
      </w:pPr>
      <w:r>
        <w:rPr>
          <w:rFonts w:hint="eastAsia" w:ascii="宋体" w:hAnsi="宋体"/>
          <w:sz w:val="24"/>
          <w:szCs w:val="24"/>
        </w:rPr>
        <w:t xml:space="preserve">地  址：</w:t>
      </w:r>
      <w:r>
        <w:rPr>
          <w:sz w:val="24"/>
          <w:szCs w:val="24"/>
        </w:rPr>
        <w:t xml:space="preserve">南京市六合区雄州南路268号六合大厦 </w:t>
      </w:r>
      <w:r>
        <w:rPr>
          <w:rFonts w:hint="eastAsia" w:ascii="宋体" w:hAnsi="宋体"/>
          <w:color w:val="0000ff"/>
          <w:sz w:val="24"/>
          <w:szCs w:val="24"/>
        </w:rPr>
        <w:t xml:space="preserve"> </w:t>
      </w:r>
      <w:r>
        <w:rPr>
          <w:rFonts w:hint="eastAsia" w:ascii="宋体" w:hAnsi="宋体"/>
          <w:sz w:val="24"/>
          <w:szCs w:val="24"/>
        </w:rPr>
        <w:t xml:space="preserve">   </w:t>
      </w:r>
      <w:r/>
    </w:p>
    <w:p>
      <w:pPr>
        <w:ind w:firstLine="480"/>
        <w:spacing w:line="252"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sz w:val="24"/>
          <w:szCs w:val="24"/>
          <w:lang w:eastAsia="zh-CN"/>
        </w:rPr>
        <w:t xml:space="preserve">周先生</w:t>
      </w:r>
      <w:r/>
    </w:p>
    <w:p>
      <w:pPr>
        <w:ind w:firstLine="480"/>
        <w:spacing w:line="252" w:lineRule="auto"/>
        <w:rPr>
          <w:rFonts w:hint="eastAsia"/>
          <w:sz w:val="24"/>
          <w:szCs w:val="24"/>
          <w:lang w:val="en-US" w:eastAsia="zh-CN"/>
        </w:rPr>
      </w:pPr>
      <w:r>
        <w:rPr>
          <w:rFonts w:hint="eastAsia" w:ascii="宋体" w:hAnsi="宋体"/>
          <w:sz w:val="24"/>
          <w:szCs w:val="24"/>
        </w:rPr>
        <w:t xml:space="preserve">联系电话：</w:t>
      </w:r>
      <w:r>
        <w:rPr>
          <w:rFonts w:hint="eastAsia"/>
          <w:sz w:val="24"/>
          <w:szCs w:val="24"/>
        </w:rPr>
        <w:t xml:space="preserve">025-</w:t>
      </w:r>
      <w:bookmarkStart w:id="40" w:name="_Toc28359009"/>
      <w:r/>
      <w:bookmarkStart w:id="41" w:name="_Toc28359086"/>
      <w:r>
        <w:rPr>
          <w:rFonts w:hint="eastAsia"/>
          <w:sz w:val="24"/>
          <w:szCs w:val="24"/>
          <w:lang w:val="en-US" w:eastAsia="zh-CN"/>
        </w:rPr>
        <w:t xml:space="preserve">57127889</w:t>
      </w:r>
      <w:r/>
    </w:p>
    <w:p>
      <w:pPr>
        <w:ind w:firstLine="480"/>
        <w:spacing w:line="252" w:lineRule="auto"/>
        <w:rPr>
          <w:rFonts w:ascii="宋体" w:hAnsi="宋体"/>
          <w:sz w:val="24"/>
          <w:szCs w:val="24"/>
        </w:rPr>
      </w:pPr>
      <w:r>
        <w:rPr>
          <w:rFonts w:hint="eastAsia" w:ascii="宋体" w:hAnsi="宋体"/>
          <w:sz w:val="24"/>
          <w:szCs w:val="24"/>
        </w:rPr>
        <w:t xml:space="preserve">2.交易中心</w:t>
      </w:r>
      <w:bookmarkEnd w:id="40"/>
      <w:r/>
      <w:bookmarkEnd w:id="41"/>
      <w:r/>
      <w:r/>
    </w:p>
    <w:p>
      <w:pPr>
        <w:ind w:firstLine="480"/>
        <w:spacing w:line="252" w:lineRule="auto"/>
        <w:rPr>
          <w:rFonts w:ascii="宋体" w:hAnsi="宋体"/>
          <w:sz w:val="24"/>
          <w:szCs w:val="24"/>
        </w:rPr>
      </w:pPr>
      <w:r>
        <w:rPr>
          <w:rFonts w:hint="eastAsia" w:ascii="宋体" w:hAnsi="宋体"/>
          <w:sz w:val="24"/>
          <w:szCs w:val="24"/>
        </w:rPr>
        <w:t xml:space="preserve">地  址：</w:t>
      </w:r>
      <w:r>
        <w:rPr>
          <w:sz w:val="24"/>
          <w:szCs w:val="24"/>
        </w:rPr>
        <w:t xml:space="preserve">南京市六合区雄州街道龙池路333号</w:t>
      </w:r>
      <w:r>
        <w:rPr>
          <w:rFonts w:hint="eastAsia" w:ascii="宋体" w:hAnsi="宋体"/>
          <w:sz w:val="24"/>
          <w:szCs w:val="24"/>
        </w:rPr>
        <w:t xml:space="preserve">   </w:t>
      </w:r>
      <w:r/>
    </w:p>
    <w:p>
      <w:pPr>
        <w:ind w:firstLine="480"/>
        <w:spacing w:line="252" w:lineRule="auto"/>
        <w:rPr>
          <w:rFonts w:ascii="宋体" w:hAnsi="宋体"/>
          <w:color w:val="0000ff"/>
          <w:sz w:val="24"/>
          <w:szCs w:val="24"/>
        </w:rPr>
      </w:pPr>
      <w:r>
        <w:rPr>
          <w:rFonts w:hint="eastAsia" w:ascii="宋体" w:hAnsi="宋体"/>
          <w:sz w:val="24"/>
          <w:szCs w:val="24"/>
        </w:rPr>
        <w:t xml:space="preserve">联系人：</w:t>
      </w:r>
      <w:r>
        <w:rPr>
          <w:rFonts w:hint="eastAsia" w:ascii="宋体" w:hAnsi="宋体"/>
          <w:sz w:val="24"/>
          <w:szCs w:val="24"/>
          <w:lang w:eastAsia="zh-CN"/>
        </w:rPr>
        <w:t xml:space="preserve">尹女士</w:t>
      </w:r>
      <w:r>
        <w:rPr>
          <w:rFonts w:hint="eastAsia" w:ascii="宋体" w:hAnsi="宋体"/>
          <w:color w:val="0000ff"/>
          <w:sz w:val="24"/>
          <w:szCs w:val="24"/>
        </w:rPr>
        <w:t xml:space="preserve"> </w:t>
      </w:r>
      <w:r/>
    </w:p>
    <w:p>
      <w:pPr>
        <w:ind w:firstLine="480"/>
        <w:spacing w:line="252" w:lineRule="auto"/>
        <w:rPr>
          <w:rFonts w:ascii="方正小标宋简体" w:hAnsi="方正小标宋简体" w:eastAsia="方正小标宋简体" w:cs="方正小标宋简体"/>
          <w:color w:val="000000"/>
          <w:sz w:val="36"/>
          <w:szCs w:val="36"/>
        </w:rPr>
      </w:pPr>
      <w:r>
        <w:rPr>
          <w:rFonts w:hint="eastAsia" w:ascii="宋体" w:hAnsi="宋体"/>
          <w:sz w:val="24"/>
          <w:szCs w:val="24"/>
        </w:rPr>
        <w:t xml:space="preserve">联系电话：</w:t>
      </w:r>
      <w:r>
        <w:rPr>
          <w:rFonts w:hint="eastAsia"/>
          <w:sz w:val="24"/>
          <w:szCs w:val="24"/>
        </w:rPr>
        <w:t xml:space="preserve">025-5713</w:t>
      </w:r>
      <w:r>
        <w:rPr>
          <w:rFonts w:hint="eastAsia"/>
          <w:sz w:val="24"/>
          <w:szCs w:val="24"/>
          <w:lang w:val="en-US" w:eastAsia="zh-CN"/>
        </w:rPr>
        <w:t xml:space="preserve">0549</w:t>
      </w: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6938518"/>
      <w:r/>
      <w:bookmarkStart w:id="44" w:name="_Toc120614213"/>
      <w:r/>
      <w:bookmarkStart w:id="45" w:name="_Toc20823274"/>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894"/>
        <w:ind w:firstLine="465"/>
        <w:spacing w:before="120" w:after="120" w:line="240" w:lineRule="auto"/>
        <w:rPr>
          <w:rFonts w:ascii="方正黑体_GBK" w:hAnsi="方正黑体_GBK" w:eastAsia="方正黑体_GBK" w:cs="方正黑体_GBK"/>
          <w:b w:val="0"/>
          <w:bCs w:val="0"/>
          <w:sz w:val="30"/>
          <w:szCs w:val="30"/>
        </w:rPr>
      </w:pPr>
      <w:r/>
      <w:bookmarkStart w:id="47" w:name="_Toc120614214"/>
      <w:r/>
      <w:bookmarkStart w:id="48" w:name="_Toc20823275"/>
      <w:r/>
      <w:bookmarkStart w:id="49" w:name="_Toc513029203"/>
      <w:r/>
      <w:bookmarkStart w:id="50" w:name="_Toc16938519"/>
      <w:r/>
      <w:bookmarkStart w:id="51" w:name="_Toc479757207"/>
      <w:r/>
      <w:bookmarkStart w:id="52" w:name="_Toc513029242"/>
      <w:r/>
      <w:bookmarkStart w:id="53" w:name="_Toc20823314"/>
      <w:r/>
      <w:bookmarkStart w:id="54" w:name="_Toc120614221"/>
      <w:r/>
      <w:bookmarkStart w:id="55" w:name="_Toc16938558"/>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
    </w:p>
    <w:p>
      <w:pPr>
        <w:pStyle w:val="895"/>
        <w:ind w:firstLine="420"/>
        <w:spacing w:before="0" w:after="0" w:line="240" w:lineRule="auto"/>
        <w:rPr>
          <w:rFonts w:ascii="方正楷体_GBK" w:hAnsi="方正楷体_GBK" w:eastAsia="方正楷体_GBK" w:cs="方正楷体_GBK"/>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895"/>
        <w:ind w:firstLine="420"/>
        <w:spacing w:before="0" w:after="0" w:line="240" w:lineRule="auto"/>
        <w:rPr>
          <w:rFonts w:ascii="方正楷体_GBK" w:hAnsi="方正楷体_GBK" w:eastAsia="方正楷体_GBK" w:cs="方正楷体_GBK"/>
        </w:rPr>
      </w:pPr>
      <w:r/>
      <w:bookmarkStart w:id="61" w:name="_Toc16938521"/>
      <w:r/>
      <w:bookmarkStart w:id="62" w:name="_Toc20823277"/>
      <w:r/>
      <w:bookmarkStart w:id="63" w:name="_Toc513029205"/>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895"/>
        <w:ind w:firstLine="420"/>
        <w:spacing w:before="0" w:after="0" w:line="240" w:lineRule="auto"/>
        <w:rPr>
          <w:rFonts w:ascii="方正楷体_GBK" w:hAnsi="方正楷体_GBK" w:eastAsia="方正楷体_GBK" w:cs="方正楷体_GBK"/>
        </w:rPr>
      </w:pPr>
      <w:r/>
      <w:bookmarkStart w:id="64" w:name="_Toc20823278"/>
      <w:r/>
      <w:bookmarkStart w:id="65" w:name="_Toc513029206"/>
      <w:r/>
      <w:bookmarkStart w:id="66" w:name="_Toc16938522"/>
      <w:r>
        <w:rPr>
          <w:rFonts w:hint="eastAsia" w:ascii="方正楷体_GBK" w:hAnsi="方正楷体_GBK" w:eastAsia="方正楷体_GBK" w:cs="方正楷体_GBK"/>
        </w:rPr>
        <w:t xml:space="preserve">3.适用法律</w:t>
      </w:r>
      <w:bookmarkEnd w:id="64"/>
      <w:r/>
      <w:bookmarkEnd w:id="65"/>
      <w:r/>
      <w:bookmarkEnd w:id="66"/>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895"/>
        <w:ind w:firstLine="420"/>
        <w:spacing w:before="0" w:after="0" w:line="240" w:lineRule="auto"/>
        <w:rPr>
          <w:rFonts w:ascii="方正楷体_GBK" w:hAnsi="方正楷体_GBK" w:eastAsia="方正楷体_GBK" w:cs="方正楷体_GBK"/>
        </w:rPr>
      </w:pPr>
      <w:r/>
      <w:bookmarkStart w:id="67" w:name="_Toc16938523"/>
      <w:r/>
      <w:bookmarkStart w:id="68" w:name="_Toc20823279"/>
      <w:r/>
      <w:bookmarkStart w:id="69" w:name="_Toc462564067"/>
      <w:r/>
      <w:bookmarkStart w:id="70" w:name="_Toc513029207"/>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89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894"/>
        <w:ind w:firstLine="465"/>
        <w:spacing w:before="120" w:after="120" w:line="240" w:lineRule="auto"/>
        <w:rPr>
          <w:rFonts w:ascii="方正黑体_GBK" w:hAnsi="方正黑体_GBK" w:eastAsia="方正黑体_GBK" w:cs="方正黑体_GBK"/>
          <w:b w:val="0"/>
          <w:bCs w:val="0"/>
          <w:sz w:val="30"/>
          <w:szCs w:val="30"/>
        </w:rPr>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
    </w:p>
    <w:p>
      <w:pPr>
        <w:pStyle w:val="895"/>
        <w:ind w:firstLine="420"/>
        <w:spacing w:before="0" w:after="0" w:line="240" w:lineRule="auto"/>
        <w:rPr>
          <w:rFonts w:ascii="方正楷体_GBK" w:hAnsi="方正楷体_GBK" w:eastAsia="方正楷体_GBK" w:cs="方正楷体_GBK"/>
        </w:rPr>
      </w:pPr>
      <w:r/>
      <w:bookmarkStart w:id="75" w:name="_Toc20823282"/>
      <w:r/>
      <w:bookmarkStart w:id="76" w:name="_Toc513029210"/>
      <w:r/>
      <w:bookmarkStart w:id="77" w:name="_Toc16938526"/>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firstLine="420"/>
        <w:spacing w:before="0" w:after="0" w:line="240" w:lineRule="auto"/>
        <w:rPr>
          <w:rFonts w:ascii="方正楷体_GBK" w:hAnsi="方正楷体_GBK" w:eastAsia="方正楷体_GBK" w:cs="方正楷体_GBK"/>
        </w:rPr>
      </w:pPr>
      <w:r/>
      <w:bookmarkStart w:id="78" w:name="_Toc462564070"/>
      <w:r/>
      <w:bookmarkStart w:id="79" w:name="_Toc16938527"/>
      <w:r/>
      <w:bookmarkStart w:id="80" w:name="_Toc20823283"/>
      <w:r/>
      <w:bookmarkStart w:id="81" w:name="_Toc513029211"/>
      <w:r>
        <w:rPr>
          <w:rFonts w:hint="eastAsia" w:ascii="方正楷体_GBK" w:hAnsi="方正楷体_GBK" w:eastAsia="方正楷体_GBK" w:cs="方正楷体_GBK"/>
        </w:rPr>
        <w:t xml:space="preserve">7.招标文件的澄清</w:t>
      </w:r>
      <w:bookmarkEnd w:id="78"/>
      <w:r/>
      <w:bookmarkEnd w:id="79"/>
      <w:r/>
      <w:bookmarkEnd w:id="80"/>
      <w:r/>
      <w:bookmarkEnd w:id="81"/>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95"/>
        <w:ind w:firstLine="420"/>
        <w:spacing w:before="0" w:after="0" w:line="240" w:lineRule="auto"/>
        <w:rPr>
          <w:rFonts w:ascii="方正楷体_GBK" w:hAnsi="方正楷体_GBK" w:eastAsia="方正楷体_GBK" w:cs="方正楷体_GBK"/>
        </w:rPr>
      </w:pPr>
      <w:r/>
      <w:bookmarkStart w:id="82" w:name="_Toc20823284"/>
      <w:r/>
      <w:bookmarkStart w:id="83" w:name="_Toc16938528"/>
      <w:r/>
      <w:bookmarkStart w:id="84" w:name="_Toc513029212"/>
      <w:r/>
      <w:bookmarkStart w:id="85" w:name="_Toc462564071"/>
      <w:r>
        <w:rPr>
          <w:rFonts w:hint="eastAsia" w:ascii="方正楷体_GBK" w:hAnsi="方正楷体_GBK" w:eastAsia="方正楷体_GBK" w:cs="方正楷体_GBK"/>
        </w:rPr>
        <w:t xml:space="preserve">8.招标文件的修改</w:t>
      </w:r>
      <w:bookmarkEnd w:id="82"/>
      <w:r/>
      <w:bookmarkEnd w:id="83"/>
      <w:r/>
      <w:bookmarkEnd w:id="84"/>
      <w:r/>
      <w:bookmarkEnd w:id="85"/>
      <w:r/>
      <w:r/>
    </w:p>
    <w:p>
      <w:pPr>
        <w:ind w:firstLine="420"/>
        <w:rPr>
          <w:rFonts w:ascii="宋体" w:hAnsi="宋体"/>
          <w:sz w:val="24"/>
        </w:rPr>
      </w:pPr>
      <w:r/>
      <w:bookmarkStart w:id="86" w:name="_Toc16938529"/>
      <w:r/>
      <w:bookmarkStart w:id="87" w:name="_Toc20823285"/>
      <w:r/>
      <w:bookmarkStart w:id="88" w:name="_Toc120614216"/>
      <w:r/>
      <w:bookmarkStart w:id="89" w:name="_Toc513029213"/>
      <w:r/>
      <w:bookmarkStart w:id="90"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94"/>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
    </w:p>
    <w:p>
      <w:pPr>
        <w:pStyle w:val="895"/>
        <w:ind w:firstLine="420"/>
        <w:spacing w:before="0" w:after="0" w:line="240" w:lineRule="auto"/>
        <w:rPr>
          <w:rFonts w:ascii="方正楷体_GBK" w:hAnsi="方正楷体_GBK" w:eastAsia="方正楷体_GBK" w:cs="方正楷体_GBK"/>
        </w:rPr>
      </w:pPr>
      <w:r/>
      <w:bookmarkStart w:id="91" w:name="_Toc20823286"/>
      <w:r/>
      <w:bookmarkStart w:id="92" w:name="_Toc513029214"/>
      <w:r/>
      <w:bookmarkStart w:id="93" w:name="_Toc462564073"/>
      <w:r/>
      <w:bookmarkStart w:id="94" w:name="_Toc16938530"/>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95"/>
        <w:ind w:firstLine="420"/>
        <w:spacing w:before="0" w:after="0" w:line="240" w:lineRule="auto"/>
        <w:rPr>
          <w:rFonts w:ascii="方正楷体_GBK" w:hAnsi="方正楷体_GBK" w:eastAsia="方正楷体_GBK" w:cs="方正楷体_GBK"/>
        </w:rPr>
      </w:pPr>
      <w:r/>
      <w:bookmarkStart w:id="95" w:name="_Toc16938531"/>
      <w:r/>
      <w:bookmarkStart w:id="96" w:name="_Toc20823287"/>
      <w:r/>
      <w:bookmarkStart w:id="97" w:name="_Toc462564074"/>
      <w:r/>
      <w:bookmarkStart w:id="98" w:name="_Toc513029215"/>
      <w:r>
        <w:rPr>
          <w:rFonts w:hint="eastAsia" w:ascii="方正楷体_GBK" w:hAnsi="方正楷体_GBK" w:eastAsia="方正楷体_GBK" w:cs="方正楷体_GBK"/>
        </w:rPr>
        <w:t xml:space="preserve">10.投标文件构成</w:t>
      </w:r>
      <w:bookmarkEnd w:id="95"/>
      <w:r/>
      <w:bookmarkEnd w:id="96"/>
      <w:r/>
      <w:bookmarkEnd w:id="97"/>
      <w:r/>
      <w:bookmarkEnd w:id="98"/>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95"/>
        <w:ind w:firstLine="420"/>
        <w:spacing w:before="0" w:after="0" w:line="240" w:lineRule="auto"/>
        <w:rPr>
          <w:rFonts w:ascii="方正楷体_GBK" w:hAnsi="方正楷体_GBK" w:eastAsia="方正楷体_GBK" w:cs="方正楷体_GBK"/>
        </w:rPr>
      </w:pPr>
      <w:r/>
      <w:bookmarkStart w:id="99" w:name="_Hlt26668975"/>
      <w:r/>
      <w:bookmarkEnd w:id="99"/>
      <w:r/>
      <w:bookmarkStart w:id="100" w:name="_Hlt26954838"/>
      <w:r/>
      <w:bookmarkEnd w:id="100"/>
      <w:r/>
      <w:bookmarkStart w:id="101" w:name="_Hlt26670360"/>
      <w:r/>
      <w:bookmarkEnd w:id="101"/>
      <w:r/>
      <w:bookmarkStart w:id="102" w:name="_Toc14577357"/>
      <w:r/>
      <w:bookmarkStart w:id="103" w:name="_Toc49090509"/>
      <w:r/>
      <w:bookmarkStart w:id="104" w:name="_Toc513029219"/>
      <w:r/>
      <w:bookmarkStart w:id="105" w:name="_Toc513029216"/>
      <w:r/>
      <w:bookmarkStart w:id="106" w:name="_Toc49090507"/>
      <w:r/>
      <w:bookmarkStart w:id="107" w:name="_Toc14577354"/>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9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95"/>
        <w:ind w:firstLine="420"/>
        <w:spacing w:before="0" w:after="0" w:line="240" w:lineRule="auto"/>
        <w:rPr>
          <w:rFonts w:ascii="方正楷体_GBK" w:hAnsi="方正楷体_GBK" w:eastAsia="方正楷体_GBK" w:cs="方正楷体_GBK"/>
        </w:rPr>
      </w:pPr>
      <w:r/>
      <w:bookmarkStart w:id="113" w:name="_Hlt26670425"/>
      <w:r/>
      <w:bookmarkEnd w:id="113"/>
      <w:r/>
      <w:bookmarkStart w:id="114" w:name="_Hlt26954731"/>
      <w:r/>
      <w:bookmarkEnd w:id="114"/>
      <w:r/>
      <w:bookmarkStart w:id="115" w:name="_Hlt26670486"/>
      <w:r/>
      <w:bookmarkEnd w:id="115"/>
      <w:r/>
      <w:bookmarkStart w:id="116" w:name="_Hlt26954844"/>
      <w:r/>
      <w:bookmarkEnd w:id="116"/>
      <w:r/>
      <w:bookmarkStart w:id="117" w:name="_Hlt26668983"/>
      <w:r/>
      <w:bookmarkEnd w:id="117"/>
      <w:r/>
      <w:bookmarkStart w:id="118" w:name="_Hlt26954842"/>
      <w:r/>
      <w:bookmarkEnd w:id="118"/>
      <w:r/>
      <w:bookmarkStart w:id="119" w:name="_Hlt26670482"/>
      <w:r/>
      <w:bookmarkEnd w:id="119"/>
      <w:r/>
      <w:bookmarkStart w:id="120" w:name="_Hlt26670403"/>
      <w:r/>
      <w:bookmarkEnd w:id="120"/>
      <w:r/>
      <w:bookmarkStart w:id="121" w:name="_Hlt26954848"/>
      <w:r/>
      <w:bookmarkEnd w:id="121"/>
      <w:r/>
      <w:bookmarkStart w:id="122" w:name="_Hlt26954846"/>
      <w:r/>
      <w:bookmarkEnd w:id="122"/>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95"/>
        <w:ind w:firstLine="420"/>
        <w:spacing w:before="0" w:after="0" w:line="240" w:lineRule="auto"/>
        <w:rPr>
          <w:rFonts w:ascii="方正楷体_GBK" w:hAnsi="方正楷体_GBK" w:eastAsia="方正楷体_GBK" w:cs="方正楷体_GBK"/>
        </w:rPr>
      </w:pPr>
      <w:r/>
      <w:bookmarkStart w:id="123" w:name="_Toc14577359"/>
      <w:r/>
      <w:bookmarkStart w:id="124" w:name="_Toc49090510"/>
      <w:r>
        <w:rPr>
          <w:rFonts w:hint="eastAsia" w:ascii="方正楷体_GBK" w:hAnsi="方正楷体_GBK" w:eastAsia="方正楷体_GBK" w:cs="方正楷体_GBK"/>
        </w:rPr>
        <w:t xml:space="preserve">14.投标函和开标一览表及核心产品品牌一览表</w:t>
      </w:r>
      <w:r>
        <w:rPr>
          <w:rFonts w:hint="eastAsia" w:ascii="方正楷体_GBK" w:hAnsi="方正楷体_GBK" w:eastAsia="方正楷体_GBK" w:cs="方正楷体_GBK"/>
        </w:rPr>
        <w:t xml:space="preserve">（如有）</w:t>
      </w:r>
      <w:r>
        <w:rPr>
          <w:rFonts w:hint="eastAsia" w:ascii="方正楷体_GBK" w:hAnsi="方正楷体_GBK" w:eastAsia="方正楷体_GBK" w:cs="方正楷体_GBK"/>
        </w:rPr>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bookmarkEnd w:id="123"/>
      <w:r/>
      <w:bookmarkEnd w:id="124"/>
      <w:r>
        <w:rPr>
          <w:rFonts w:ascii="宋体" w:hAnsi="宋体"/>
          <w:sz w:val="24"/>
          <w:lang w:val="zh-CN"/>
        </w:rPr>
      </w:r>
      <w:r/>
    </w:p>
    <w:p>
      <w:pPr>
        <w:pStyle w:val="895"/>
        <w:ind w:firstLine="420"/>
        <w:spacing w:before="0" w:after="0" w:line="240" w:lineRule="auto"/>
        <w:rPr>
          <w:rFonts w:ascii="方正楷体_GBK" w:hAnsi="方正楷体_GBK" w:eastAsia="方正楷体_GBK" w:cs="方正楷体_GBK"/>
        </w:rPr>
      </w:pPr>
      <w:r/>
      <w:bookmarkStart w:id="125" w:name="_Hlt26954850"/>
      <w:r/>
      <w:bookmarkEnd w:id="125"/>
      <w:r/>
      <w:bookmarkStart w:id="126" w:name="_Hlt26954734"/>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9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94"/>
        <w:ind w:firstLine="465"/>
        <w:spacing w:before="120" w:after="120" w:line="240" w:lineRule="auto"/>
        <w:rPr>
          <w:rFonts w:ascii="方正黑体_GBK" w:hAnsi="方正黑体_GBK" w:eastAsia="方正黑体_GBK" w:cs="方正黑体_GBK"/>
          <w:b w:val="0"/>
          <w:bCs w:val="0"/>
          <w:sz w:val="30"/>
          <w:szCs w:val="30"/>
        </w:rPr>
      </w:pPr>
      <w:r/>
      <w:bookmarkStart w:id="130" w:name="_Hlt26954739"/>
      <w:r/>
      <w:bookmarkEnd w:id="130"/>
      <w:r/>
      <w:bookmarkStart w:id="131" w:name="_Hlt26954852"/>
      <w:r/>
      <w:bookmarkEnd w:id="131"/>
      <w:r/>
      <w:bookmarkStart w:id="132" w:name="_Toc20823296"/>
      <w:r/>
      <w:bookmarkStart w:id="133" w:name="_Toc513029224"/>
      <w:r/>
      <w:bookmarkStart w:id="134" w:name="_Toc120614217"/>
      <w:r/>
      <w:bookmarkStart w:id="135" w:name="_Toc16938540"/>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
    </w:p>
    <w:p>
      <w:pPr>
        <w:pStyle w:val="895"/>
        <w:ind w:firstLine="420"/>
        <w:spacing w:before="0" w:after="0" w:line="240" w:lineRule="auto"/>
        <w:rPr>
          <w:rFonts w:ascii="方正楷体_GBK" w:hAnsi="方正楷体_GBK" w:eastAsia="方正楷体_GBK" w:cs="方正楷体_GBK"/>
        </w:rPr>
      </w:pPr>
      <w:r/>
      <w:bookmarkStart w:id="136" w:name="_Toc513029225"/>
      <w:r/>
      <w:bookmarkStart w:id="137" w:name="_Toc462564084"/>
      <w:r/>
      <w:bookmarkStart w:id="138" w:name="_Toc20823297"/>
      <w:r/>
      <w:bookmarkStart w:id="139" w:name="_Toc16938541"/>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bookmarkEnd w:id="140"/>
      <w:r/>
      <w:bookmarkEnd w:id="141"/>
      <w:r/>
      <w:bookmarkEnd w:id="142"/>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95"/>
        <w:ind w:firstLine="420"/>
        <w:spacing w:before="0" w:after="0" w:line="240" w:lineRule="auto"/>
        <w:rPr>
          <w:rFonts w:ascii="方正楷体_GBK" w:hAnsi="方正楷体_GBK" w:eastAsia="方正楷体_GBK" w:cs="方正楷体_GBK"/>
        </w:rPr>
      </w:pPr>
      <w:r/>
      <w:bookmarkStart w:id="143" w:name="_Toc16938543"/>
      <w:r/>
      <w:bookmarkStart w:id="144" w:name="_Toc513029227"/>
      <w:r/>
      <w:bookmarkStart w:id="145" w:name="_Toc20823299"/>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95"/>
        <w:ind w:firstLine="420"/>
        <w:spacing w:before="0" w:after="0" w:line="240" w:lineRule="auto"/>
        <w:rPr>
          <w:rFonts w:ascii="方正楷体_GBK" w:hAnsi="方正楷体_GBK" w:eastAsia="方正楷体_GBK" w:cs="方正楷体_GBK"/>
        </w:rPr>
      </w:pPr>
      <w:r/>
      <w:bookmarkStart w:id="146" w:name="_Toc513029228"/>
      <w:r/>
      <w:bookmarkStart w:id="147" w:name="_Toc16938544"/>
      <w:r/>
      <w:bookmarkStart w:id="148" w:name="_Toc20823300"/>
      <w:r>
        <w:rPr>
          <w:rFonts w:hint="eastAsia" w:ascii="方正楷体_GBK" w:hAnsi="方正楷体_GBK" w:eastAsia="方正楷体_GBK" w:cs="方正楷体_GBK"/>
        </w:rPr>
        <w:t xml:space="preserve">19.投标文件的撤回和修改</w:t>
      </w:r>
      <w:bookmarkEnd w:id="146"/>
      <w:r/>
      <w:bookmarkEnd w:id="147"/>
      <w:r/>
      <w:bookmarkEnd w:id="148"/>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20823301"/>
      <w:r/>
      <w:bookmarkStart w:id="150" w:name="_Toc120614218"/>
      <w:r/>
      <w:bookmarkStart w:id="151" w:name="_Toc16938545"/>
      <w:r/>
      <w:bookmarkStart w:id="152" w:name="_Toc513029229"/>
      <w:r/>
      <w:r/>
    </w:p>
    <w:p>
      <w:pPr>
        <w:pStyle w:val="894"/>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
    </w:p>
    <w:p>
      <w:pPr>
        <w:pStyle w:val="895"/>
        <w:ind w:firstLine="420"/>
        <w:spacing w:before="0" w:after="0" w:line="240" w:lineRule="auto"/>
        <w:rPr>
          <w:rFonts w:ascii="方正楷体_GBK" w:hAnsi="方正楷体_GBK" w:eastAsia="方正楷体_GBK" w:cs="方正楷体_GBK"/>
        </w:rPr>
      </w:pPr>
      <w:r/>
      <w:bookmarkStart w:id="153" w:name="_Toc16938546"/>
      <w:r/>
      <w:bookmarkStart w:id="154" w:name="_Toc20823302"/>
      <w:r/>
      <w:bookmarkStart w:id="155" w:name="_Toc513029230"/>
      <w:r>
        <w:rPr>
          <w:rFonts w:hint="eastAsia" w:ascii="方正楷体_GBK" w:hAnsi="方正楷体_GBK" w:eastAsia="方正楷体_GBK" w:cs="方正楷体_GBK"/>
        </w:rPr>
        <w:t xml:space="preserve">20.开标</w:t>
      </w:r>
      <w:bookmarkEnd w:id="153"/>
      <w:r/>
      <w:bookmarkEnd w:id="154"/>
      <w:r/>
      <w:bookmarkEnd w:id="155"/>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895"/>
        <w:ind w:firstLine="420"/>
        <w:spacing w:before="0" w:after="0" w:line="240" w:lineRule="auto"/>
        <w:rPr>
          <w:rFonts w:ascii="方正楷体_GBK" w:hAnsi="方正楷体_GBK" w:eastAsia="方正楷体_GBK" w:cs="方正楷体_GBK"/>
        </w:rPr>
      </w:pPr>
      <w:r/>
      <w:bookmarkStart w:id="156" w:name="_Toc513029231"/>
      <w:r/>
      <w:bookmarkStart w:id="157" w:name="_Toc16938547"/>
      <w:r/>
      <w:bookmarkStart w:id="158" w:name="_Toc20823303"/>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9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6"/>
      <w:r/>
      <w:bookmarkEnd w:id="157"/>
      <w:r/>
      <w:bookmarkEnd w:id="158"/>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895"/>
        <w:ind w:firstLine="420"/>
        <w:spacing w:before="0" w:after="0" w:line="240" w:lineRule="auto"/>
        <w:rPr>
          <w:rFonts w:ascii="方正楷体_GBK" w:hAnsi="方正楷体_GBK" w:eastAsia="方正楷体_GBK" w:cs="方正楷体_GBK"/>
        </w:rPr>
      </w:pPr>
      <w:r/>
      <w:bookmarkStart w:id="159" w:name="_Toc513029232"/>
      <w:r/>
      <w:bookmarkStart w:id="160" w:name="_Toc20823304"/>
      <w:r/>
      <w:bookmarkStart w:id="161" w:name="_Toc16938548"/>
      <w:r>
        <w:rPr>
          <w:rFonts w:hint="eastAsia" w:ascii="方正楷体_GBK" w:hAnsi="方正楷体_GBK" w:eastAsia="方正楷体_GBK" w:cs="方正楷体_GBK"/>
        </w:rPr>
        <w:t xml:space="preserve">23.投标文件的澄清</w:t>
      </w:r>
      <w:bookmarkEnd w:id="159"/>
      <w:r/>
      <w:bookmarkEnd w:id="160"/>
      <w:r/>
      <w:bookmarkEnd w:id="161"/>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895"/>
        <w:ind w:firstLine="420"/>
        <w:spacing w:before="0" w:after="0" w:line="240" w:lineRule="auto"/>
        <w:rPr>
          <w:rFonts w:ascii="方正楷体_GBK" w:hAnsi="方正楷体_GBK" w:eastAsia="方正楷体_GBK" w:cs="方正楷体_GBK"/>
        </w:rPr>
      </w:pPr>
      <w:r/>
      <w:bookmarkStart w:id="162" w:name="_Toc16938549"/>
      <w:r/>
      <w:bookmarkStart w:id="163" w:name="_Toc20823305"/>
      <w:r/>
      <w:bookmarkStart w:id="164" w:name="_Toc513029233"/>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5" w:name="_Toc20823306"/>
      <w:r/>
      <w:bookmarkStart w:id="166" w:name="_Toc513029234"/>
      <w:r/>
      <w:bookmarkStart w:id="167"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ascii="宋体" w:hAnsi="宋体"/>
          <w:color w:val="auto"/>
          <w:sz w:val="24"/>
          <w:lang w:val="zh-CN"/>
        </w:rPr>
      </w:pPr>
      <w:r>
        <w:rPr>
          <w:rFonts w:hint="eastAsia" w:ascii="宋体" w:hAnsi="宋体"/>
          <w:color w:val="auto"/>
          <w:sz w:val="24"/>
          <w:lang w:val="zh-CN"/>
        </w:rPr>
        <w:t xml:space="preserve">（1）投标报价低于全部通过符合性审查供应商投标报价平均值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的，即投标报价&lt;全部通过符合性审查供应商投标报价平均值×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（2）投标报价低于通过符合性审查的次低报价供应商投标报价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（3）投标报价低于采购项目最高限价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的，即投标报价&lt;采购项目最高限价×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w:t>
      </w:r>
      <w:r/>
    </w:p>
    <w:p>
      <w:pPr>
        <w:ind w:firstLine="480"/>
        <w:spacing w:line="252" w:lineRule="auto"/>
        <w:rPr>
          <w:rFonts w:ascii="宋体" w:hAnsi="宋体"/>
          <w:color w:val="auto"/>
          <w:sz w:val="24"/>
          <w:szCs w:val="24"/>
        </w:rPr>
      </w:pPr>
      <w:r>
        <w:rPr>
          <w:rFonts w:hint="eastAsia" w:ascii="宋体" w:hAnsi="宋体"/>
          <w:color w:val="auto"/>
          <w:sz w:val="24"/>
          <w:lang w:val="zh-CN"/>
        </w:rPr>
        <w:t xml:space="preserve">（4）评委会基于专业判断，认为供应商报价过低，有可能影响产品质量或者不能诚信履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lang w:val="zh-CN"/>
        </w:rPr>
        <w:t xml:space="preserve">供应商已随投标文件一并提交相关书面说明及必要的证明材料的，在评标现场可不再重复提交</w:t>
      </w:r>
      <w:bookmarkEnd w:id="168"/>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9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69" w:name="_Toc513029235"/>
      <w:r/>
      <w:bookmarkStart w:id="170" w:name="_Toc16938551"/>
      <w:r/>
      <w:bookmarkStart w:id="171" w:name="_Toc20823307"/>
      <w:r/>
      <w:bookmarkStart w:id="172"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894"/>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9"/>
      <w:r/>
      <w:bookmarkEnd w:id="170"/>
      <w:r/>
      <w:bookmarkEnd w:id="171"/>
      <w:r>
        <w:rPr>
          <w:rFonts w:hint="eastAsia" w:ascii="方正黑体_GBK" w:hAnsi="方正黑体_GBK" w:eastAsia="方正黑体_GBK" w:cs="方正黑体_GBK"/>
          <w:b w:val="0"/>
          <w:bCs w:val="0"/>
          <w:sz w:val="30"/>
          <w:szCs w:val="30"/>
        </w:rPr>
        <w:t xml:space="preserve">定标</w:t>
      </w:r>
      <w:bookmarkEnd w:id="172"/>
      <w:r/>
      <w:r/>
    </w:p>
    <w:p>
      <w:pPr>
        <w:pStyle w:val="895"/>
        <w:ind w:firstLine="420"/>
        <w:spacing w:before="0" w:after="0" w:line="240" w:lineRule="auto"/>
        <w:rPr>
          <w:rFonts w:ascii="方正楷体_GBK" w:hAnsi="方正楷体_GBK" w:eastAsia="方正楷体_GBK" w:cs="方正楷体_GBK"/>
        </w:rPr>
      </w:pPr>
      <w:r/>
      <w:bookmarkStart w:id="173" w:name="_Toc513029238"/>
      <w:r/>
      <w:bookmarkStart w:id="174" w:name="_Toc16938554"/>
      <w:r/>
      <w:bookmarkStart w:id="175" w:name="_Toc20823310"/>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6"/>
      <w:r/>
      <w:r/>
    </w:p>
    <w:p>
      <w:pPr>
        <w:pStyle w:val="89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94"/>
        <w:ind w:firstLine="465"/>
        <w:spacing w:before="120" w:after="120" w:line="240" w:lineRule="auto"/>
        <w:rPr>
          <w:rFonts w:ascii="方正黑体_GBK" w:hAnsi="方正黑体_GBK" w:eastAsia="方正黑体_GBK" w:cs="方正黑体_GBK"/>
          <w:b w:val="0"/>
          <w:bCs w:val="0"/>
          <w:sz w:val="30"/>
          <w:szCs w:val="30"/>
        </w:rPr>
      </w:pPr>
      <w:r/>
      <w:bookmarkStart w:id="177" w:name="_Toc120614220"/>
      <w:r/>
      <w:bookmarkStart w:id="178" w:name="_Toc20823308"/>
      <w:r/>
      <w:bookmarkStart w:id="179" w:name="_Toc16938552"/>
      <w:r/>
      <w:bookmarkStart w:id="180" w:name="_Toc513029236"/>
      <w:r>
        <w:rPr>
          <w:rFonts w:hint="eastAsia" w:ascii="方正黑体_GBK" w:hAnsi="方正黑体_GBK" w:eastAsia="方正黑体_GBK" w:cs="方正黑体_GBK"/>
          <w:b w:val="0"/>
          <w:bCs w:val="0"/>
          <w:sz w:val="30"/>
          <w:szCs w:val="30"/>
        </w:rPr>
        <w:t xml:space="preserve">七、授予合同</w:t>
      </w:r>
      <w:bookmarkEnd w:id="177"/>
      <w:r/>
      <w:bookmarkEnd w:id="178"/>
      <w:r/>
      <w:bookmarkEnd w:id="179"/>
      <w:r/>
      <w:bookmarkEnd w:id="180"/>
      <w:r/>
      <w:r/>
    </w:p>
    <w:p>
      <w:pPr>
        <w:pStyle w:val="895"/>
        <w:ind w:firstLine="420"/>
        <w:spacing w:before="0" w:after="0" w:line="240" w:lineRule="auto"/>
        <w:rPr>
          <w:rFonts w:ascii="方正楷体_GBK" w:hAnsi="方正楷体_GBK" w:eastAsia="方正楷体_GBK" w:cs="方正楷体_GBK"/>
        </w:rPr>
      </w:pPr>
      <w:r/>
      <w:bookmarkStart w:id="181" w:name="_Toc16938553"/>
      <w:r/>
      <w:bookmarkStart w:id="182" w:name="_Toc20823309"/>
      <w:r/>
      <w:bookmarkStart w:id="183" w:name="_Toc513029237"/>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9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1"/>
      <w:r/>
      <w:bookmarkEnd w:id="182"/>
      <w:r/>
      <w:bookmarkEnd w:id="183"/>
      <w:r/>
      <w:r/>
    </w:p>
    <w:p>
      <w:pPr>
        <w:pStyle w:val="89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94"/>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94"/>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95"/>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9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9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9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9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95"/>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71"/>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971"/>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184" w:name="_Toc513029243"/>
      <w:r/>
      <w:bookmarkStart w:id="185" w:name="_Toc20823315"/>
      <w:r/>
      <w:bookmarkStart w:id="186" w:name="_Toc16938559"/>
      <w:r/>
      <w:bookmarkStart w:id="187" w:name="_Hlt16619350"/>
      <w:r/>
      <w:bookmarkStart w:id="188" w:name="_Toc120614244"/>
      <w:r/>
      <w:bookmarkStart w:id="189" w:name="_Toc20823346"/>
      <w:r/>
      <w:bookmarkStart w:id="190" w:name="_Toc16938590"/>
      <w:r/>
      <w:bookmarkStart w:id="191" w:name="_Toc479757211"/>
      <w:r/>
      <w:bookmarkStart w:id="192"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20" w:after="120" w:line="264" w:lineRule="auto"/>
        <w:rPr>
          <w:rFonts w:ascii="宋体" w:hAnsi="宋体"/>
          <w:b/>
          <w:color w:val="000000"/>
          <w:sz w:val="30"/>
          <w:szCs w:val="21"/>
        </w:rPr>
      </w:pPr>
      <w:r>
        <w:rPr>
          <w:rFonts w:ascii="宋体" w:hAnsi="宋体"/>
          <w:b/>
          <w:color w:val="000000"/>
          <w:sz w:val="30"/>
          <w:szCs w:val="21"/>
        </w:rPr>
      </w:r>
      <w:r/>
    </w:p>
    <w:p>
      <w:pPr>
        <w:jc w:val="center"/>
        <w:spacing w:before="120" w:after="120"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南京市公共资源交易中心六合分中心组织的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auto"/>
          <w:sz w:val="24"/>
          <w:szCs w:val="24"/>
        </w:rPr>
      </w:pPr>
      <w:r>
        <w:rPr>
          <w:rFonts w:hint="eastAsia" w:ascii="宋体" w:hAnsi="宋体" w:cs="Courier New"/>
          <w:color w:val="000000"/>
          <w:sz w:val="24"/>
          <w:szCs w:val="24"/>
        </w:rPr>
        <w:t xml:space="preserve">1.</w:t>
      </w:r>
      <w:r>
        <w:rPr>
          <w:rFonts w:hint="eastAsia" w:ascii="宋体" w:hAnsi="宋体" w:cs="Courier New"/>
          <w:color w:val="auto"/>
          <w:sz w:val="24"/>
          <w:szCs w:val="24"/>
        </w:rPr>
        <w:t xml:space="preserve">1 标的名称：</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 标的质量：按招标文件及投标文件执行。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916"/>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color w:val="auto"/>
          <w:sz w:val="24"/>
          <w:szCs w:val="24"/>
        </w:rPr>
        <w:outlineLvl w:val="3"/>
      </w:pPr>
      <w:r>
        <w:rPr>
          <w:rFonts w:hint="eastAsia" w:ascii="宋体" w:hAnsi="宋体" w:cs="Courier New"/>
          <w:color w:val="auto"/>
          <w:sz w:val="24"/>
          <w:szCs w:val="24"/>
        </w:rPr>
        <w:t xml:space="preserve">6.1 本项目乙方无需缴纳履约保证金。</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16"/>
        <w:spacing w:line="264" w:lineRule="auto"/>
        <w:rPr>
          <w:rFonts w:hAnsi="宋体"/>
          <w:sz w:val="24"/>
          <w:szCs w:val="24"/>
        </w:rPr>
        <w:outlineLvl w:val="3"/>
      </w:pPr>
      <w:r>
        <w:rPr>
          <w:rFonts w:hint="eastAsia" w:hAnsi="宋体"/>
          <w:sz w:val="24"/>
          <w:szCs w:val="24"/>
        </w:rPr>
        <w:t xml:space="preserve">8.1 合同款项的支付方式及时间</w:t>
      </w:r>
      <w:r/>
    </w:p>
    <w:p>
      <w:pPr>
        <w:pStyle w:val="916"/>
        <w:spacing w:line="264" w:lineRule="auto"/>
        <w:rPr>
          <w:sz w:val="24"/>
          <w:szCs w:val="24"/>
        </w:rPr>
      </w:pPr>
      <w:r>
        <w:rPr>
          <w:rFonts w:hint="eastAsia" w:hAnsi="宋体"/>
          <w:sz w:val="24"/>
          <w:szCs w:val="24"/>
        </w:rPr>
        <w:t xml:space="preserve">8.1.1</w:t>
      </w:r>
      <w:r>
        <w:rPr>
          <w:rFonts w:hint="eastAsia" w:hAnsi="宋体"/>
          <w:color w:val="0000ff"/>
          <w:sz w:val="24"/>
          <w:szCs w:val="24"/>
        </w:rPr>
        <w:t xml:space="preserve"> </w:t>
      </w:r>
      <w:r>
        <w:rPr>
          <w:rFonts w:hint="eastAsia"/>
          <w:sz w:val="24"/>
          <w:szCs w:val="24"/>
        </w:rPr>
        <w:t xml:space="preserve">合同签订后，甲方支付首月食材价款的30%作为预付款。</w:t>
      </w:r>
      <w:r>
        <w:rPr>
          <w:sz w:val="24"/>
          <w:szCs w:val="24"/>
        </w:rPr>
        <w:t xml:space="preserve">采购人与中标供应商每月15日前后进行食材价款（次月结算上月）结算，由各中标供应商每月自行提出书面申请，并提供以下相关资料：</w:t>
      </w:r>
      <w:r/>
    </w:p>
    <w:p>
      <w:pPr>
        <w:spacing w:line="360" w:lineRule="auto"/>
        <w:rPr>
          <w:sz w:val="24"/>
          <w:szCs w:val="24"/>
        </w:rPr>
      </w:pPr>
      <w:r>
        <w:rPr>
          <w:sz w:val="24"/>
          <w:szCs w:val="24"/>
        </w:rPr>
        <w:t xml:space="preserve">（1）中标供应商每月供货明细（含每批次供应货物的种类、数量、下订单日期）；</w:t>
      </w:r>
      <w:r/>
    </w:p>
    <w:p>
      <w:pPr>
        <w:spacing w:line="360" w:lineRule="auto"/>
        <w:rPr>
          <w:sz w:val="24"/>
          <w:szCs w:val="24"/>
        </w:rPr>
      </w:pPr>
      <w:r>
        <w:rPr>
          <w:sz w:val="24"/>
          <w:szCs w:val="24"/>
        </w:rPr>
        <w:t xml:space="preserve">（2）经采购人相关人员验收签收凭证（一式三份，双方签字）；</w:t>
      </w:r>
      <w:r/>
    </w:p>
    <w:p>
      <w:pPr>
        <w:spacing w:line="360" w:lineRule="auto"/>
        <w:rPr>
          <w:sz w:val="24"/>
          <w:szCs w:val="24"/>
        </w:rPr>
      </w:pPr>
      <w:r>
        <w:rPr>
          <w:sz w:val="24"/>
          <w:szCs w:val="24"/>
        </w:rPr>
        <w:t xml:space="preserve">（3）采购人根据实际情况要求的其他材料等。</w:t>
      </w:r>
      <w:r/>
    </w:p>
    <w:p>
      <w:pPr>
        <w:pStyle w:val="916"/>
        <w:spacing w:line="264" w:lineRule="auto"/>
        <w:rPr>
          <w:rFonts w:hAnsi="宋体"/>
          <w:sz w:val="24"/>
          <w:szCs w:val="24"/>
        </w:rPr>
      </w:pPr>
      <w:r>
        <w:rPr>
          <w:rFonts w:hint="eastAsia" w:hAnsi="宋体"/>
          <w:sz w:val="24"/>
          <w:szCs w:val="24"/>
        </w:rPr>
        <w:t xml:space="preserve">8.1.2</w:t>
      </w:r>
      <w:r>
        <w:rPr>
          <w:rFonts w:hint="eastAsia" w:hAnsi="宋体"/>
          <w:color w:val="0000ff"/>
          <w:sz w:val="24"/>
          <w:szCs w:val="24"/>
        </w:rPr>
        <w:t xml:space="preserve"> </w:t>
      </w:r>
      <w:r>
        <w:rPr>
          <w:sz w:val="24"/>
          <w:szCs w:val="24"/>
        </w:rPr>
        <w:t xml:space="preserve">上述材料经双方核实确认无误后，由中标供应商提供相应的等额发票，采购人在收到发票后15个工作日内支付上月食材供应价款。</w:t>
      </w:r>
      <w:r>
        <w:rPr>
          <w:rFonts w:hint="eastAsia"/>
          <w:sz w:val="24"/>
          <w:szCs w:val="24"/>
        </w:rPr>
        <w:t xml:space="preserve">若发票户名、开户行、账号与供货单位不一致，甲方可拒付货款。</w:t>
      </w:r>
      <w:r>
        <w:rPr>
          <w:rFonts w:hint="eastAsia" w:hAnsi="宋体"/>
          <w:sz w:val="24"/>
          <w:szCs w:val="24"/>
        </w:rPr>
        <w:t xml:space="preserve"> </w:t>
      </w:r>
      <w:r/>
    </w:p>
    <w:p>
      <w:pPr>
        <w:pStyle w:val="916"/>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16"/>
        <w:spacing w:line="264" w:lineRule="auto"/>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360" w:lineRule="auto"/>
        <w:rPr>
          <w:b/>
          <w:bCs/>
          <w:sz w:val="24"/>
          <w:szCs w:val="24"/>
        </w:rPr>
      </w:pPr>
      <w:r>
        <w:rPr>
          <w:rFonts w:hint="eastAsia" w:ascii="方正黑体_GBK" w:hAnsi="方正黑体_GBK" w:eastAsia="方正黑体_GBK" w:cs="方正黑体_GBK"/>
          <w:bCs/>
          <w:color w:val="000000"/>
          <w:sz w:val="24"/>
          <w:szCs w:val="24"/>
        </w:rPr>
        <w:t xml:space="preserve">十、</w:t>
      </w:r>
      <w:r>
        <w:rPr>
          <w:b/>
          <w:bCs/>
          <w:sz w:val="24"/>
          <w:szCs w:val="24"/>
        </w:rPr>
        <w:t xml:space="preserve">送货、验收</w:t>
      </w:r>
      <w:r/>
    </w:p>
    <w:p>
      <w:pPr>
        <w:ind w:firstLine="480"/>
        <w:spacing w:line="360" w:lineRule="auto"/>
        <w:rPr>
          <w:sz w:val="24"/>
          <w:szCs w:val="24"/>
        </w:rPr>
      </w:pPr>
      <w:r>
        <w:rPr>
          <w:sz w:val="24"/>
          <w:szCs w:val="24"/>
        </w:rPr>
        <w:t xml:space="preserve">（一）送货：合同期内乙方根据甲方的订单需求向甲方提供产品。在甲方规定的时间内由乙方负责运送至甲方食堂指定地点（区政府大楼食堂</w:t>
      </w:r>
      <w:r>
        <w:rPr>
          <w:rFonts w:hint="eastAsia"/>
          <w:sz w:val="24"/>
          <w:szCs w:val="24"/>
        </w:rPr>
        <w:t xml:space="preserve">及南京市六合区沿河路166号办公区</w:t>
      </w:r>
      <w:r>
        <w:rPr>
          <w:sz w:val="24"/>
          <w:szCs w:val="24"/>
        </w:rPr>
        <w:t xml:space="preserve">），并按要求加工（包含但不限于搬运、清洗、分割等）完毕并摆放整齐，搬运</w:t>
      </w:r>
      <w:r>
        <w:rPr>
          <w:rFonts w:hint="eastAsia"/>
          <w:sz w:val="24"/>
          <w:szCs w:val="24"/>
        </w:rPr>
        <w:t xml:space="preserve">费、</w:t>
      </w:r>
      <w:r>
        <w:rPr>
          <w:sz w:val="24"/>
          <w:szCs w:val="24"/>
        </w:rPr>
        <w:t xml:space="preserve">运输费、上下人力费由乙方自理。</w:t>
      </w:r>
      <w:r/>
    </w:p>
    <w:p>
      <w:pPr>
        <w:ind w:firstLine="480"/>
        <w:spacing w:line="360" w:lineRule="auto"/>
        <w:rPr>
          <w:sz w:val="24"/>
          <w:szCs w:val="24"/>
        </w:rPr>
      </w:pPr>
      <w:r>
        <w:rPr>
          <w:sz w:val="24"/>
          <w:szCs w:val="24"/>
        </w:rPr>
        <w:t xml:space="preserve">（二）验收：乙方必须根据甲方要求供应产品，不得以任何借口违背甲方订单要求，或在未经甲方允许的情况下私自改变所定品种规格、数量等。</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color w:val="000000"/>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p>
    <w:p>
      <w:pPr>
        <w:spacing w:line="264" w:lineRule="auto"/>
        <w:rPr>
          <w:rFonts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4"/>
      <w:r/>
      <w:bookmarkEnd w:id="185"/>
      <w:r/>
      <w:bookmarkEnd w:id="186"/>
      <w:r/>
      <w:r/>
    </w:p>
    <w:p>
      <w:pPr>
        <w:pStyle w:val="916"/>
        <w:spacing w:before="120" w:after="120" w:line="264" w:lineRule="auto"/>
        <w:rPr>
          <w:rFonts w:hAnsi="宋体"/>
          <w:sz w:val="24"/>
          <w:szCs w:val="24"/>
        </w:rPr>
      </w:pPr>
      <w:r/>
      <w:bookmarkStart w:id="193" w:name="_Hlt16619369"/>
      <w:r/>
      <w:bookmarkEnd w:id="193"/>
      <w:r>
        <w:rPr>
          <w:rFonts w:hint="eastAsia" w:hAnsi="宋体"/>
          <w:sz w:val="24"/>
          <w:szCs w:val="24"/>
        </w:rPr>
        <w:t xml:space="preserve">  </w:t>
      </w:r>
      <w:r/>
    </w:p>
    <w:p>
      <w:pPr>
        <w:pStyle w:val="916"/>
        <w:spacing w:before="120" w:after="120" w:line="264" w:lineRule="auto"/>
        <w:rPr>
          <w:rFonts w:hAnsi="宋体"/>
          <w:sz w:val="24"/>
          <w:szCs w:val="24"/>
        </w:rPr>
      </w:pPr>
      <w:r>
        <w:rPr>
          <w:rFonts w:hint="eastAsia" w:hAnsi="宋体"/>
          <w:sz w:val="24"/>
          <w:szCs w:val="24"/>
        </w:rPr>
        <w:t xml:space="preserve">甲  方：（公章）                       乙  方：（公章） </w:t>
      </w:r>
      <w:r/>
    </w:p>
    <w:p>
      <w:pPr>
        <w:pStyle w:val="916"/>
        <w:spacing w:before="120" w:after="120" w:line="264" w:lineRule="auto"/>
        <w:rPr>
          <w:rFonts w:hAnsi="宋体"/>
          <w:sz w:val="24"/>
          <w:szCs w:val="24"/>
        </w:rPr>
      </w:pPr>
      <w:r>
        <w:rPr>
          <w:rFonts w:hint="eastAsia" w:hAnsi="宋体"/>
          <w:sz w:val="24"/>
          <w:szCs w:val="24"/>
        </w:rPr>
        <w:t xml:space="preserve">地  址：                               地  址： </w:t>
      </w:r>
      <w:r/>
    </w:p>
    <w:p>
      <w:pPr>
        <w:pStyle w:val="916"/>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916"/>
        <w:spacing w:before="120" w:after="120" w:line="264" w:lineRule="auto"/>
        <w:rPr>
          <w:rFonts w:hAnsi="宋体"/>
          <w:sz w:val="24"/>
          <w:szCs w:val="24"/>
        </w:rPr>
      </w:pPr>
      <w:r>
        <w:rPr>
          <w:rFonts w:hint="eastAsia" w:hAnsi="宋体"/>
          <w:sz w:val="24"/>
          <w:szCs w:val="24"/>
        </w:rPr>
        <w:t xml:space="preserve">联系电话：                             联系电话：          </w:t>
      </w:r>
      <w:r/>
    </w:p>
    <w:p>
      <w:pPr>
        <w:pStyle w:val="916"/>
        <w:spacing w:before="120" w:after="120" w:line="264" w:lineRule="auto"/>
        <w:rPr>
          <w:rFonts w:hAnsi="宋体"/>
          <w:sz w:val="24"/>
          <w:szCs w:val="24"/>
        </w:rPr>
      </w:pPr>
      <w:r>
        <w:rPr>
          <w:rFonts w:hint="eastAsia" w:hAnsi="宋体"/>
          <w:sz w:val="24"/>
          <w:szCs w:val="24"/>
        </w:rPr>
        <w:t xml:space="preserve">                                          </w:t>
      </w:r>
      <w:r/>
    </w:p>
    <w:p>
      <w:pPr>
        <w:pStyle w:val="916"/>
        <w:ind w:firstLine="4800"/>
        <w:spacing w:before="120" w:after="120" w:line="264" w:lineRule="auto"/>
        <w:rPr>
          <w:rFonts w:hAnsi="宋体"/>
          <w:sz w:val="24"/>
          <w:szCs w:val="24"/>
        </w:rPr>
      </w:pPr>
      <w:r>
        <w:rPr>
          <w:rFonts w:hint="eastAsia" w:hAnsi="宋体"/>
          <w:sz w:val="24"/>
          <w:szCs w:val="24"/>
        </w:rPr>
        <w:t xml:space="preserve">签订日期：      </w:t>
      </w:r>
      <w:r/>
    </w:p>
    <w:p>
      <w:pPr>
        <w:jc w:val="center"/>
        <w:spacing w:before="120" w:after="120" w:line="264" w:lineRule="auto"/>
        <w:rPr>
          <w:rFonts w:ascii="宋体" w:hAnsi="宋体"/>
          <w:b/>
          <w:sz w:val="30"/>
          <w:szCs w:val="21"/>
        </w:rPr>
      </w:pPr>
      <w:r>
        <w:rPr>
          <w:rFonts w:ascii="宋体" w:hAnsi="宋体"/>
          <w:b/>
          <w:sz w:val="30"/>
          <w:szCs w:val="21"/>
        </w:rPr>
      </w:r>
      <w:r/>
    </w:p>
    <w:p>
      <w:pPr>
        <w:spacing w:before="120" w:after="120"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jc w:val="center"/>
        <w:spacing w:before="120" w:after="120"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16"/>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宋体" w:hAnsi="宋体" w:cs="宋体"/>
          <w:b/>
          <w:bCs/>
          <w:sz w:val="24"/>
          <w:szCs w:val="24"/>
        </w:rPr>
        <w:t xml:space="preserve">★</w:t>
      </w:r>
      <w:r>
        <w:rPr>
          <w:b/>
          <w:bCs/>
          <w:sz w:val="32"/>
          <w:szCs w:val="32"/>
        </w:rPr>
        <w:t xml:space="preserve"> </w:t>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  采购需求</w:t>
      </w:r>
      <w:bookmarkEnd w:id="188"/>
      <w:r/>
      <w:bookmarkEnd w:id="189"/>
      <w:r/>
      <w:bookmarkEnd w:id="190"/>
      <w:r/>
      <w:r/>
    </w:p>
    <w:p>
      <w:pPr>
        <w:ind w:firstLine="480"/>
        <w:spacing w:line="264" w:lineRule="auto"/>
        <w:rPr>
          <w:rFonts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360" w:lineRule="auto"/>
        <w:rPr>
          <w:sz w:val="24"/>
          <w:szCs w:val="24"/>
        </w:rPr>
      </w:pPr>
      <w:r>
        <w:rPr>
          <w:sz w:val="24"/>
          <w:szCs w:val="24"/>
        </w:rPr>
        <w:t xml:space="preserve">1、为建立南京市六合区机关事务管理中心系统标准化、规范化的食材采购供应管理体系，加强成本核算，维护广大机关工作人员的利益，根据《中华人民共和国食品安全法》、《食品安全法实施条例》等相关文件要求，现采购人拟通过公开招标的方式确定关于肉类、水产类、家禽类食材的供应商。</w:t>
      </w:r>
      <w:r/>
    </w:p>
    <w:p>
      <w:pPr>
        <w:ind w:firstLine="480"/>
        <w:spacing w:line="360" w:lineRule="auto"/>
        <w:rPr>
          <w:sz w:val="24"/>
          <w:szCs w:val="24"/>
        </w:rPr>
      </w:pPr>
      <w:r>
        <w:rPr>
          <w:sz w:val="24"/>
          <w:szCs w:val="24"/>
        </w:rPr>
        <w:t xml:space="preserve">2、合同履行期限：合同签订之日起一年。同期内若出现季度考核低于60分，招标人可依据考核办法终止合同</w:t>
      </w:r>
      <w:r>
        <w:rPr>
          <w:sz w:val="24"/>
          <w:szCs w:val="24"/>
          <w:lang w:val="zh-CN"/>
        </w:rPr>
        <w:t xml:space="preserve">。</w:t>
      </w:r>
      <w:r>
        <w:rPr>
          <w:sz w:val="24"/>
          <w:szCs w:val="24"/>
        </w:rPr>
        <w:t xml:space="preserve">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80"/>
        <w:spacing w:line="360" w:lineRule="auto"/>
        <w:rPr>
          <w:sz w:val="24"/>
          <w:szCs w:val="24"/>
        </w:rPr>
      </w:pPr>
      <w:r>
        <w:rPr>
          <w:sz w:val="24"/>
          <w:szCs w:val="24"/>
        </w:rPr>
        <w:t xml:space="preserve">3、因采购人有消费帮扶采购任务，采购人有权保留预计不超过本次预计采购金额10%的自行采购份额（包含在本项目采购预算内）。</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 遵循国家、行业及地方现行的规范和标准。</w:t>
      </w:r>
      <w:r/>
    </w:p>
    <w:p>
      <w:pPr>
        <w:numPr>
          <w:ilvl w:val="0"/>
          <w:numId w:val="5"/>
        </w:numPr>
        <w:ind w:firstLine="480"/>
        <w:spacing w:line="264" w:lineRule="auto"/>
        <w:rPr>
          <w:rFonts w:ascii="黑体" w:hAnsi="黑体" w:eastAsia="黑体" w:cs="黑体"/>
          <w:color w:val="000000"/>
          <w:sz w:val="24"/>
          <w:szCs w:val="24"/>
        </w:rPr>
        <w:outlineLvl w:val="1"/>
      </w:pPr>
      <w:r>
        <w:rPr>
          <w:rFonts w:hint="eastAsia" w:ascii="黑体" w:hAnsi="黑体" w:eastAsia="黑体" w:cs="黑体"/>
          <w:color w:val="000000"/>
          <w:sz w:val="24"/>
          <w:szCs w:val="24"/>
        </w:rPr>
        <w:t xml:space="preserve">项目清单</w:t>
      </w:r>
      <w:r/>
    </w:p>
    <w:tbl>
      <w:tblPr>
        <w:tblStyle w:val="902"/>
        <w:tblpPr w:horzAnchor="page" w:tblpX="762" w:vertAnchor="text" w:tblpY="201" w:leftFromText="180" w:topFromText="0" w:rightFromText="180" w:bottomFromText="0"/>
        <w:tblW w:w="10313" w:type="dxa"/>
        <w:tblInd w:w="0" w:type="dxa"/>
        <w:tblLayout w:type="fixed"/>
        <w:tblCellMar>
          <w:left w:w="2" w:type="dxa"/>
          <w:top w:w="0" w:type="dxa"/>
          <w:right w:w="2" w:type="dxa"/>
          <w:bottom w:w="0" w:type="dxa"/>
        </w:tblCellMar>
        <w:tblLook w:val="04A0" w:firstRow="1" w:lastRow="0" w:firstColumn="1" w:lastColumn="0" w:noHBand="0" w:noVBand="1"/>
      </w:tblPr>
      <w:tblGrid>
        <w:gridCol w:w="936"/>
        <w:gridCol w:w="2166"/>
        <w:gridCol w:w="5769"/>
        <w:gridCol w:w="1442"/>
      </w:tblGrid>
      <w:tr>
        <w:trPr>
          <w:trHeight w:val="856"/>
        </w:trPr>
        <w:tc>
          <w:tcPr>
            <w:shd w:val="clear" w:color="auto" w:fill="auto"/>
            <w:tcBorders>
              <w:top w:val="single" w:color="000000" w:sz="2" w:space="0"/>
              <w:left w:val="single" w:color="000000" w:sz="2" w:space="0"/>
              <w:bottom w:val="single" w:color="000000" w:sz="2" w:space="0"/>
              <w:right w:val="single" w:color="000000" w:sz="2" w:space="0"/>
            </w:tcBorders>
            <w:tcW w:w="936" w:type="dxa"/>
            <w:textDirection w:val="lrTb"/>
            <w:noWrap w:val="false"/>
          </w:tcPr>
          <w:p>
            <w:pPr>
              <w:jc w:val="center"/>
              <w:rPr>
                <w:b/>
                <w:bCs/>
                <w:szCs w:val="21"/>
              </w:rPr>
            </w:pPr>
            <w:r>
              <w:rPr>
                <w:b/>
                <w:bCs/>
                <w:szCs w:val="21"/>
              </w:rPr>
            </w:r>
            <w:r/>
          </w:p>
          <w:p>
            <w:pPr>
              <w:jc w:val="center"/>
              <w:rPr>
                <w:b/>
                <w:bCs/>
                <w:szCs w:val="21"/>
              </w:rPr>
            </w:pPr>
            <w:r>
              <w:rPr>
                <w:b/>
                <w:bCs/>
                <w:szCs w:val="21"/>
              </w:rPr>
              <w:t xml:space="preserve">品类</w:t>
            </w:r>
            <w:r/>
          </w:p>
        </w:tc>
        <w:tc>
          <w:tcPr>
            <w:shd w:val="clear" w:color="auto" w:fill="auto"/>
            <w:tcBorders>
              <w:top w:val="single" w:color="000000" w:sz="2" w:space="0"/>
              <w:left w:val="single" w:color="000000" w:sz="2" w:space="0"/>
              <w:bottom w:val="single" w:color="000000" w:sz="2" w:space="0"/>
              <w:right w:val="single" w:color="000000" w:sz="2" w:space="0"/>
            </w:tcBorders>
            <w:tcW w:w="2166" w:type="dxa"/>
            <w:textDirection w:val="lrTb"/>
            <w:noWrap w:val="false"/>
          </w:tcPr>
          <w:p>
            <w:pPr>
              <w:jc w:val="center"/>
              <w:rPr>
                <w:b/>
                <w:bCs/>
                <w:szCs w:val="21"/>
              </w:rPr>
            </w:pPr>
            <w:r>
              <w:rPr>
                <w:b/>
                <w:bCs/>
                <w:szCs w:val="21"/>
              </w:rPr>
              <w:t xml:space="preserve">品种</w:t>
            </w:r>
            <w:r/>
          </w:p>
          <w:p>
            <w:pPr>
              <w:jc w:val="center"/>
              <w:rPr>
                <w:b/>
                <w:bCs/>
                <w:szCs w:val="21"/>
              </w:rPr>
            </w:pPr>
            <w:r>
              <w:rPr>
                <w:b/>
                <w:bCs/>
                <w:szCs w:val="21"/>
              </w:rPr>
              <w:t xml:space="preserve">（包含以下但不限于， 方便日后扩展采购）</w:t>
            </w:r>
            <w:r/>
          </w:p>
        </w:tc>
        <w:tc>
          <w:tcPr>
            <w:shd w:val="clear" w:color="auto" w:fill="auto"/>
            <w:tcBorders>
              <w:top w:val="single" w:color="000000" w:sz="2" w:space="0"/>
              <w:left w:val="single" w:color="000000" w:sz="2" w:space="0"/>
              <w:bottom w:val="single" w:color="000000" w:sz="2" w:space="0"/>
              <w:right w:val="single" w:color="000000" w:sz="2" w:space="0"/>
            </w:tcBorders>
            <w:tcW w:w="5769" w:type="dxa"/>
            <w:textDirection w:val="lrTb"/>
            <w:noWrap w:val="false"/>
          </w:tcPr>
          <w:p>
            <w:pPr>
              <w:jc w:val="center"/>
              <w:rPr>
                <w:b/>
                <w:bCs/>
                <w:szCs w:val="21"/>
              </w:rPr>
            </w:pPr>
            <w:r>
              <w:rPr>
                <w:b/>
                <w:bCs/>
                <w:szCs w:val="21"/>
              </w:rPr>
            </w:r>
            <w:r/>
          </w:p>
          <w:p>
            <w:pPr>
              <w:jc w:val="center"/>
              <w:rPr>
                <w:b/>
                <w:bCs/>
                <w:szCs w:val="21"/>
              </w:rPr>
            </w:pPr>
            <w:r>
              <w:rPr>
                <w:b/>
                <w:bCs/>
                <w:szCs w:val="21"/>
              </w:rPr>
              <w:t xml:space="preserve">验收标准</w:t>
            </w:r>
            <w:r/>
          </w:p>
        </w:tc>
        <w:tc>
          <w:tcPr>
            <w:shd w:val="clear" w:color="auto" w:fill="auto"/>
            <w:tcBorders>
              <w:top w:val="single" w:color="000000" w:sz="2" w:space="0"/>
              <w:left w:val="single" w:color="000000" w:sz="2" w:space="0"/>
              <w:bottom w:val="single" w:color="000000" w:sz="2" w:space="0"/>
              <w:right w:val="single" w:color="000000" w:sz="2" w:space="0"/>
            </w:tcBorders>
            <w:tcW w:w="1442" w:type="dxa"/>
            <w:textDirection w:val="lrTb"/>
            <w:noWrap w:val="false"/>
          </w:tcPr>
          <w:p>
            <w:pPr>
              <w:jc w:val="center"/>
              <w:rPr>
                <w:b/>
                <w:bCs/>
                <w:szCs w:val="21"/>
              </w:rPr>
            </w:pPr>
            <w:r>
              <w:rPr>
                <w:b/>
                <w:bCs/>
                <w:szCs w:val="21"/>
              </w:rPr>
            </w:r>
            <w:r/>
          </w:p>
          <w:p>
            <w:pPr>
              <w:jc w:val="center"/>
              <w:rPr>
                <w:b/>
                <w:bCs/>
                <w:szCs w:val="21"/>
              </w:rPr>
            </w:pPr>
            <w:r>
              <w:rPr>
                <w:b/>
                <w:bCs/>
                <w:szCs w:val="21"/>
              </w:rPr>
              <w:t xml:space="preserve">供货周期</w:t>
            </w:r>
            <w:r/>
          </w:p>
        </w:tc>
      </w:tr>
      <w:tr>
        <w:trPr>
          <w:trHeight w:val="90"/>
        </w:trPr>
        <w:tc>
          <w:tcPr>
            <w:shd w:val="clear" w:color="auto" w:fill="auto"/>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猪肉类</w:t>
            </w:r>
            <w:r/>
          </w:p>
        </w:tc>
        <w:tc>
          <w:tcPr>
            <w:shd w:val="clear" w:color="auto" w:fill="auto"/>
            <w:tcBorders>
              <w:top w:val="single" w:color="000000" w:sz="2" w:space="0"/>
              <w:left w:val="single" w:color="000000" w:sz="2" w:space="0"/>
              <w:bottom w:val="single" w:color="000000" w:sz="2" w:space="0"/>
              <w:right w:val="single" w:color="000000" w:sz="2" w:space="0"/>
            </w:tcBorders>
            <w:tcW w:w="2166" w:type="dxa"/>
            <w:vAlign w:val="center"/>
            <w:textDirection w:val="lrTb"/>
            <w:noWrap w:val="false"/>
          </w:tcPr>
          <w:p>
            <w:pPr>
              <w:rPr>
                <w:szCs w:val="21"/>
                <w:lang w:val="zh-CN"/>
              </w:rPr>
            </w:pPr>
            <w:r>
              <w:rPr>
                <w:szCs w:val="21"/>
                <w:lang w:val="zh-CN"/>
              </w:rPr>
              <w:t xml:space="preserve">前腿肉、五花肉、后腿 肉、大排、小排、肋排、 精肉、猪爪等食品</w:t>
            </w:r>
            <w:r/>
          </w:p>
        </w:tc>
        <w:tc>
          <w:tcPr>
            <w:shd w:val="clear" w:color="auto" w:fill="auto"/>
            <w:tcBorders>
              <w:top w:val="single" w:color="000000" w:sz="2" w:space="0"/>
              <w:left w:val="single" w:color="000000" w:sz="2" w:space="0"/>
              <w:bottom w:val="single" w:color="000000" w:sz="2" w:space="0"/>
              <w:right w:val="single" w:color="000000" w:sz="2" w:space="0"/>
            </w:tcBorders>
            <w:tcW w:w="5769" w:type="dxa"/>
            <w:textDirection w:val="lrTb"/>
            <w:noWrap w:val="false"/>
          </w:tcPr>
          <w:p>
            <w:pPr>
              <w:rPr>
                <w:szCs w:val="21"/>
                <w:lang w:val="zh-CN"/>
              </w:rPr>
            </w:pPr>
            <w:r>
              <w:rPr>
                <w:szCs w:val="21"/>
                <w:lang w:val="zh-CN"/>
              </w:rPr>
              <w:t xml:space="preserve">猪肉类产品标准符合GB/T9959.2-2008《分割鲜猪瘦肉》、GB2707-2016《鲜畜肉卫生标准》。</w:t>
            </w:r>
            <w:r/>
          </w:p>
          <w:p>
            <w:pPr>
              <w:rPr>
                <w:szCs w:val="21"/>
                <w:lang w:val="zh-CN"/>
              </w:rPr>
            </w:pPr>
            <w:r>
              <w:rPr>
                <w:szCs w:val="21"/>
                <w:lang w:val="zh-CN"/>
              </w:rPr>
              <w:t xml:space="preserve">（1）鲜猪肉质量验收标准：</w:t>
            </w:r>
            <w:r/>
          </w:p>
          <w:p>
            <w:pPr>
              <w:rPr>
                <w:szCs w:val="21"/>
                <w:lang w:val="zh-CN"/>
              </w:rPr>
            </w:pPr>
            <w:r>
              <w:rPr>
                <w:szCs w:val="21"/>
                <w:lang w:val="zh-CN"/>
              </w:rPr>
              <w:t xml:space="preserve">肌肉红色均匀，有光泽，脂肪洁白。外表微干或微湿润，不粘手。弹性良好，压后凹陷立即恢复。具有鲜猪肉正常气味，无泥污、血污、肉边整齐、无碎肉、碎骨，按标准部位分割、精肉无多余脂肪，且交货时需配有动物卫生检疫及屠宰证明。（</w:t>
            </w:r>
            <w:r>
              <w:rPr>
                <w:szCs w:val="21"/>
              </w:rPr>
              <w:t xml:space="preserve">注：黑猪</w:t>
            </w:r>
            <w:r>
              <w:rPr>
                <w:szCs w:val="21"/>
                <w:lang w:val="zh-CN"/>
              </w:rPr>
              <w:t xml:space="preserve">）</w:t>
            </w:r>
            <w:r/>
          </w:p>
          <w:p>
            <w:pPr>
              <w:rPr>
                <w:szCs w:val="21"/>
                <w:lang w:val="zh-CN"/>
              </w:rPr>
            </w:pPr>
            <w:r>
              <w:rPr>
                <w:szCs w:val="21"/>
                <w:lang w:val="zh-CN"/>
              </w:rPr>
              <w:t xml:space="preserve">（2）鲜猪肉内脏验收标准：</w:t>
            </w:r>
            <w:r/>
          </w:p>
          <w:p>
            <w:pPr>
              <w:rPr>
                <w:szCs w:val="21"/>
                <w:lang w:val="zh-CN"/>
              </w:rPr>
            </w:pPr>
            <w:r>
              <w:rPr>
                <w:szCs w:val="21"/>
                <w:lang w:val="zh-CN"/>
              </w:rPr>
              <w:t xml:space="preserve">①色泽：具有其固有的正常颜色，肌肉红色均匀，有光泽、脂肪洁白；</w:t>
            </w:r>
            <w:r/>
          </w:p>
          <w:p>
            <w:pPr>
              <w:rPr>
                <w:szCs w:val="21"/>
                <w:lang w:val="zh-CN"/>
              </w:rPr>
            </w:pPr>
            <w:r>
              <w:rPr>
                <w:szCs w:val="21"/>
                <w:lang w:val="zh-CN"/>
              </w:rPr>
              <w:t xml:space="preserve">②外表：无泥污、无血污、放血状况良好，肉边整齐、无破碎肉、无粘液渗出或很干的表皮，无点状、事状等小颗粒灰白色寄生虫；</w:t>
            </w:r>
            <w:r/>
          </w:p>
          <w:p>
            <w:pPr>
              <w:rPr>
                <w:szCs w:val="21"/>
                <w:lang w:val="zh-CN"/>
              </w:rPr>
            </w:pPr>
            <w:r>
              <w:rPr>
                <w:szCs w:val="21"/>
                <w:lang w:val="zh-CN"/>
              </w:rPr>
              <w:t xml:space="preserve">③全味：具有其固有的正常气味（猪肉微腥、牛肉微膻、羊肉重膻）、无臭味、腊味等异味；</w:t>
            </w:r>
            <w:r/>
          </w:p>
          <w:p>
            <w:pPr>
              <w:rPr>
                <w:szCs w:val="21"/>
                <w:lang w:val="zh-CN"/>
              </w:rPr>
            </w:pPr>
            <w:r>
              <w:rPr>
                <w:szCs w:val="21"/>
                <w:lang w:val="zh-CN"/>
              </w:rPr>
              <w:t xml:space="preserve">④弹性：指压后凹陷、能恢复原状。</w:t>
            </w:r>
            <w:r/>
          </w:p>
          <w:p>
            <w:pPr>
              <w:rPr>
                <w:szCs w:val="21"/>
                <w:lang w:val="zh-CN"/>
              </w:rPr>
            </w:pPr>
            <w:r>
              <w:rPr>
                <w:szCs w:val="21"/>
                <w:lang w:val="zh-CN"/>
              </w:rPr>
              <w:t xml:space="preserve">（3）鲜猪内脏、头蹄等验收标准：</w:t>
            </w:r>
            <w:r/>
          </w:p>
          <w:p>
            <w:pPr>
              <w:rPr>
                <w:szCs w:val="21"/>
                <w:lang w:val="zh-CN"/>
              </w:rPr>
            </w:pPr>
            <w:r>
              <w:rPr>
                <w:szCs w:val="21"/>
                <w:lang w:val="zh-CN"/>
              </w:rPr>
              <w:t xml:space="preserve">①心、肝、腰子类：品质新鲜、外形完整、无异味、无病变、无凝血块、无血污、泥污、颜色正常；</w:t>
            </w:r>
            <w:r/>
          </w:p>
          <w:p>
            <w:pPr>
              <w:rPr>
                <w:szCs w:val="21"/>
                <w:lang w:val="zh-CN"/>
              </w:rPr>
            </w:pPr>
            <w:r>
              <w:rPr>
                <w:szCs w:val="21"/>
                <w:lang w:val="zh-CN"/>
              </w:rPr>
              <w:t xml:space="preserve">②肚：品质新鲜、外形完整、无溃疡面及其他病变现象、无内容物、无粘膜、无边油；</w:t>
            </w:r>
            <w:r/>
          </w:p>
          <w:p>
            <w:pPr>
              <w:rPr>
                <w:szCs w:val="21"/>
                <w:lang w:val="zh-CN"/>
              </w:rPr>
            </w:pPr>
            <w:r>
              <w:rPr>
                <w:szCs w:val="21"/>
                <w:lang w:val="zh-CN"/>
              </w:rPr>
              <w:t xml:space="preserve">③大肠、肥肠类：品质新鲜、无破损、无病变组织、无肠头细毛、无内容物、去净粘膜；</w:t>
            </w:r>
            <w:r/>
          </w:p>
          <w:p>
            <w:pPr>
              <w:rPr>
                <w:szCs w:val="21"/>
                <w:lang w:val="zh-CN"/>
              </w:rPr>
            </w:pPr>
            <w:r>
              <w:rPr>
                <w:szCs w:val="21"/>
                <w:lang w:val="zh-CN"/>
              </w:rPr>
              <w:t xml:space="preserve">④舌：品质新鲜、外形完整、无病变、无异物、无舌苔、附肉少、无血污、泥污；</w:t>
            </w:r>
            <w:r/>
          </w:p>
          <w:p>
            <w:pPr>
              <w:rPr>
                <w:szCs w:val="21"/>
                <w:lang w:val="zh-CN"/>
              </w:rPr>
            </w:pPr>
            <w:r>
              <w:rPr>
                <w:szCs w:val="21"/>
                <w:lang w:val="zh-CN"/>
              </w:rPr>
              <w:t xml:space="preserve">⑤耳：品质新鲜、外形完整、无溃烂、病斑、无破损；</w:t>
            </w:r>
            <w:r/>
          </w:p>
          <w:p>
            <w:pPr>
              <w:rPr>
                <w:szCs w:val="21"/>
                <w:lang w:val="zh-CN"/>
              </w:rPr>
            </w:pPr>
            <w:r>
              <w:rPr>
                <w:szCs w:val="21"/>
                <w:lang w:val="zh-CN"/>
              </w:rPr>
              <w:t xml:space="preserve">⑥蹄爪类：品质新鲜、去蹄壳、不带蹄筋、刮除粗毛、细毛及趾间黑垢、无松香残留；</w:t>
            </w:r>
            <w:r/>
          </w:p>
          <w:p>
            <w:pPr>
              <w:rPr>
                <w:szCs w:val="21"/>
                <w:lang w:val="zh-CN"/>
              </w:rPr>
            </w:pPr>
            <w:r>
              <w:rPr>
                <w:szCs w:val="21"/>
                <w:lang w:val="zh-CN"/>
              </w:rPr>
              <w:t xml:space="preserve">⑦蹄筋类：品质新鲜、无色透明、表面光亮、无油脂、无精肉、无充血现象、顺直、干燥。</w:t>
            </w:r>
            <w:r/>
          </w:p>
        </w:tc>
        <w:tc>
          <w:tcPr>
            <w:shd w:val="clear" w:color="auto" w:fill="auto"/>
            <w:tcBorders>
              <w:top w:val="single" w:color="000000" w:sz="2" w:space="0"/>
              <w:left w:val="single" w:color="000000" w:sz="2" w:space="0"/>
              <w:bottom w:val="single" w:color="000000" w:sz="4" w:space="0"/>
              <w:right w:val="single" w:color="000000" w:sz="2" w:space="0"/>
            </w:tcBorders>
            <w:tcW w:w="1442" w:type="dxa"/>
            <w:vAlign w:val="center"/>
            <w:textDirection w:val="lrTb"/>
            <w:noWrap w:val="false"/>
          </w:tcPr>
          <w:p>
            <w:pPr>
              <w:rPr>
                <w:szCs w:val="21"/>
                <w:lang w:val="zh-CN"/>
              </w:rPr>
            </w:pPr>
            <w:r>
              <w:rPr>
                <w:szCs w:val="21"/>
                <w:lang w:val="zh-CN"/>
              </w:rPr>
              <w:t xml:space="preserve">按天供应（根据采购人前一天出具</w:t>
            </w:r>
            <w:r>
              <w:rPr>
                <w:rFonts w:hint="eastAsia"/>
                <w:szCs w:val="21"/>
                <w:lang w:val="zh-CN"/>
              </w:rPr>
              <w:t xml:space="preserve">的</w:t>
            </w:r>
            <w:r>
              <w:rPr>
                <w:szCs w:val="21"/>
                <w:lang w:val="zh-CN"/>
              </w:rPr>
              <w:t xml:space="preserve">货品清单，中标人次日清晨 07：00前送达）</w:t>
            </w:r>
            <w:r/>
          </w:p>
        </w:tc>
      </w:tr>
      <w:tr>
        <w:trPr>
          <w:trHeight w:val="3175"/>
        </w:trPr>
        <w:tc>
          <w:tcPr>
            <w:shd w:val="clear" w:color="auto" w:fill="auto"/>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jc w:val="center"/>
              <w:rPr>
                <w:szCs w:val="21"/>
                <w:lang w:val="zh-CN"/>
              </w:rPr>
            </w:pPr>
            <w:r>
              <w:rPr>
                <w:szCs w:val="21"/>
                <w:lang w:val="zh-CN"/>
              </w:rPr>
            </w:r>
            <w:r/>
          </w:p>
          <w:p>
            <w:pPr>
              <w:jc w:val="center"/>
              <w:rPr>
                <w:szCs w:val="21"/>
                <w:lang w:val="zh-CN"/>
              </w:rPr>
            </w:pPr>
            <w:r>
              <w:rPr>
                <w:szCs w:val="21"/>
              </w:rPr>
              <w:t xml:space="preserve">牛</w:t>
            </w:r>
            <w:r>
              <w:rPr>
                <w:szCs w:val="21"/>
                <w:lang w:val="zh-CN"/>
              </w:rPr>
              <w:t xml:space="preserve">羊肉类</w:t>
            </w:r>
            <w:r/>
          </w:p>
        </w:tc>
        <w:tc>
          <w:tcPr>
            <w:shd w:val="clear" w:color="auto" w:fill="auto"/>
            <w:tcBorders>
              <w:top w:val="single" w:color="000000" w:sz="2" w:space="0"/>
              <w:left w:val="single" w:color="000000" w:sz="2" w:space="0"/>
              <w:bottom w:val="single" w:color="000000" w:sz="2" w:space="0"/>
              <w:right w:val="single" w:color="000000" w:sz="2" w:space="0"/>
            </w:tcBorders>
            <w:tcW w:w="2166" w:type="dxa"/>
            <w:vAlign w:val="center"/>
            <w:textDirection w:val="lrTb"/>
            <w:noWrap w:val="false"/>
          </w:tcPr>
          <w:p>
            <w:pPr>
              <w:jc w:val="center"/>
              <w:rPr>
                <w:szCs w:val="21"/>
                <w:lang w:val="zh-CN"/>
              </w:rPr>
            </w:pPr>
            <w:r>
              <w:rPr>
                <w:szCs w:val="21"/>
                <w:lang w:val="zh-CN"/>
              </w:rPr>
            </w:r>
            <w:r/>
          </w:p>
          <w:p>
            <w:pPr>
              <w:jc w:val="center"/>
              <w:rPr>
                <w:szCs w:val="21"/>
                <w:lang w:val="zh-CN"/>
              </w:rPr>
            </w:pPr>
            <w:r>
              <w:rPr>
                <w:szCs w:val="21"/>
                <w:lang w:val="zh-CN"/>
              </w:rPr>
              <w:t xml:space="preserve">牛羊肉、牛腩</w:t>
            </w:r>
            <w:r>
              <w:rPr>
                <w:rFonts w:hint="eastAsia"/>
                <w:szCs w:val="21"/>
                <w:lang w:val="zh-CN"/>
              </w:rPr>
              <w:t xml:space="preserve">、</w:t>
            </w:r>
            <w:r>
              <w:rPr>
                <w:rFonts w:hint="eastAsia"/>
                <w:szCs w:val="21"/>
              </w:rPr>
              <w:t xml:space="preserve">牛羊排</w:t>
            </w:r>
            <w:r>
              <w:rPr>
                <w:szCs w:val="21"/>
                <w:lang w:val="zh-CN"/>
              </w:rPr>
              <w:t xml:space="preserve">等</w:t>
            </w:r>
            <w:r/>
          </w:p>
        </w:tc>
        <w:tc>
          <w:tcPr>
            <w:shd w:val="clear" w:color="auto" w:fill="auto"/>
            <w:tcBorders>
              <w:top w:val="single" w:color="000000" w:sz="2" w:space="0"/>
              <w:left w:val="single" w:color="000000" w:sz="2" w:space="0"/>
              <w:bottom w:val="single" w:color="000000" w:sz="4" w:space="0"/>
              <w:right w:val="single" w:color="000000" w:sz="2" w:space="0"/>
            </w:tcBorders>
            <w:tcW w:w="5769" w:type="dxa"/>
            <w:textDirection w:val="lrTb"/>
            <w:noWrap w:val="false"/>
          </w:tcPr>
          <w:p>
            <w:pPr>
              <w:rPr>
                <w:szCs w:val="21"/>
                <w:lang w:val="zh-CN"/>
              </w:rPr>
            </w:pPr>
            <w:r>
              <w:rPr>
                <w:szCs w:val="21"/>
                <w:lang w:val="zh-CN"/>
              </w:rPr>
              <w:t xml:space="preserve">鲜分割牛肉产品须符合国家标准GB/T9960-2008、鲜胴体羊肉产品须符合国家标准GB/9961-2008）。</w:t>
            </w:r>
            <w:r/>
          </w:p>
          <w:p>
            <w:pPr>
              <w:rPr>
                <w:szCs w:val="21"/>
                <w:lang w:val="zh-CN"/>
              </w:rPr>
            </w:pPr>
            <w:r>
              <w:rPr>
                <w:szCs w:val="21"/>
                <w:lang w:val="zh-CN"/>
              </w:rPr>
              <w:t xml:space="preserve">牛羊肉类验收标准：</w:t>
            </w:r>
            <w:r/>
          </w:p>
          <w:p>
            <w:pPr>
              <w:rPr>
                <w:szCs w:val="21"/>
                <w:lang w:val="zh-CN"/>
              </w:rPr>
            </w:pPr>
            <w:r>
              <w:rPr>
                <w:szCs w:val="21"/>
                <w:lang w:val="zh-CN"/>
              </w:rPr>
              <w:t xml:space="preserve">①颜色：新鲜正常红色，淡红色，有光泽；</w:t>
            </w:r>
            <w:r/>
          </w:p>
          <w:p>
            <w:pPr>
              <w:rPr>
                <w:szCs w:val="21"/>
                <w:lang w:val="zh-CN"/>
              </w:rPr>
            </w:pPr>
            <w:r>
              <w:rPr>
                <w:szCs w:val="21"/>
                <w:lang w:val="zh-CN"/>
              </w:rPr>
              <w:t xml:space="preserve">②气味：具有牛羊肉的正常气味，无异味；</w:t>
            </w:r>
            <w:r/>
          </w:p>
          <w:p>
            <w:pPr>
              <w:rPr>
                <w:szCs w:val="21"/>
                <w:lang w:val="zh-CN"/>
              </w:rPr>
            </w:pPr>
            <w:r>
              <w:rPr>
                <w:szCs w:val="21"/>
                <w:lang w:val="zh-CN"/>
              </w:rPr>
              <w:t xml:space="preserve">③油层：无；</w:t>
            </w:r>
            <w:r/>
          </w:p>
          <w:p>
            <w:pPr>
              <w:rPr>
                <w:szCs w:val="21"/>
                <w:lang w:val="zh-CN"/>
              </w:rPr>
            </w:pPr>
            <w:r>
              <w:rPr>
                <w:szCs w:val="21"/>
                <w:lang w:val="zh-CN"/>
              </w:rPr>
              <w:t xml:space="preserve">④淤血：无；</w:t>
            </w:r>
            <w:r/>
          </w:p>
          <w:p>
            <w:pPr>
              <w:rPr>
                <w:szCs w:val="21"/>
                <w:lang w:val="zh-CN"/>
              </w:rPr>
            </w:pPr>
            <w:r>
              <w:rPr>
                <w:szCs w:val="21"/>
                <w:lang w:val="zh-CN"/>
              </w:rPr>
              <w:t xml:space="preserve">⑤表面湿润，不黏手，有弹性；</w:t>
            </w:r>
            <w:r/>
          </w:p>
          <w:p>
            <w:pPr>
              <w:rPr>
                <w:szCs w:val="21"/>
                <w:lang w:val="zh-CN"/>
              </w:rPr>
            </w:pPr>
            <w:r>
              <w:rPr>
                <w:szCs w:val="21"/>
                <w:lang w:val="zh-CN"/>
              </w:rPr>
              <w:t xml:space="preserve">⑥水分，感观上不能有水，恒温库吊挂12小时。</w:t>
            </w:r>
            <w:r/>
          </w:p>
          <w:p>
            <w:pPr>
              <w:rPr>
                <w:szCs w:val="21"/>
                <w:lang w:val="zh-CN"/>
              </w:rPr>
            </w:pPr>
            <w:r>
              <w:rPr>
                <w:szCs w:val="21"/>
                <w:lang w:val="zh-CN"/>
              </w:rPr>
              <w:t xml:space="preserve">注：（1）部分产品需分割加工。</w:t>
            </w:r>
            <w:r/>
          </w:p>
          <w:p>
            <w:pPr>
              <w:ind w:firstLine="420"/>
              <w:rPr>
                <w:szCs w:val="21"/>
                <w:lang w:val="zh-CN"/>
              </w:rPr>
            </w:pPr>
            <w:r>
              <w:rPr>
                <w:szCs w:val="21"/>
                <w:lang w:val="zh-CN"/>
              </w:rPr>
              <w:t xml:space="preserve">（2）需通过“SC”食品质量安全认证的产品同时提供加盖供应商公章的食品质量安全认证证书。</w:t>
            </w:r>
            <w:r/>
          </w:p>
        </w:tc>
        <w:tc>
          <w:tcPr>
            <w:shd w:val="clear" w:color="auto" w:fill="auto"/>
            <w:tcBorders>
              <w:top w:val="single" w:color="000000" w:sz="4" w:space="0"/>
              <w:left w:val="single" w:color="000000" w:sz="2" w:space="0"/>
              <w:bottom w:val="single" w:color="000000" w:sz="4" w:space="0"/>
              <w:right w:val="single" w:color="000000" w:sz="2" w:space="0"/>
            </w:tcBorders>
            <w:tcW w:w="1442" w:type="dxa"/>
            <w:textDirection w:val="lrTb"/>
            <w:noWrap w:val="false"/>
          </w:tcPr>
          <w:p>
            <w:pPr>
              <w:rPr>
                <w:szCs w:val="21"/>
                <w:lang w:val="zh-CN"/>
              </w:rPr>
            </w:pPr>
            <w:r>
              <w:rPr>
                <w:szCs w:val="21"/>
                <w:lang w:val="zh-CN"/>
              </w:rPr>
            </w:r>
            <w:r/>
          </w:p>
          <w:p>
            <w:pPr>
              <w:rPr>
                <w:szCs w:val="21"/>
                <w:lang w:val="zh-CN"/>
              </w:rPr>
            </w:pPr>
            <w:r>
              <w:rPr>
                <w:szCs w:val="21"/>
                <w:lang w:val="zh-CN"/>
              </w:rPr>
            </w:r>
            <w:r/>
          </w:p>
          <w:p>
            <w:pPr>
              <w:rPr>
                <w:szCs w:val="21"/>
              </w:rPr>
            </w:pPr>
            <w:r>
              <w:rPr>
                <w:szCs w:val="21"/>
                <w:lang w:val="zh-CN"/>
              </w:rPr>
              <w:t xml:space="preserve">按天供应（根 据采购人前一天出具的货品清单，中标供应商次日清晨 07：00前送达）</w:t>
            </w:r>
            <w:r/>
          </w:p>
        </w:tc>
      </w:tr>
      <w:tr>
        <w:trPr>
          <w:trHeight w:val="1809"/>
        </w:trPr>
        <w:tc>
          <w:tcPr>
            <w:shd w:val="clear" w:color="auto" w:fill="auto"/>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ind w:firstLine="210"/>
              <w:rPr>
                <w:szCs w:val="21"/>
              </w:rPr>
            </w:pPr>
            <w:r>
              <w:rPr>
                <w:szCs w:val="21"/>
              </w:rPr>
              <w:t xml:space="preserve">家禽类</w:t>
            </w:r>
            <w:r/>
          </w:p>
          <w:p>
            <w:pPr>
              <w:rPr>
                <w:szCs w:val="21"/>
              </w:rPr>
            </w:pPr>
            <w:r>
              <w:rPr>
                <w:szCs w:val="21"/>
              </w:rPr>
              <w:t xml:space="preserve">（蛋类）</w:t>
            </w:r>
            <w:r/>
          </w:p>
        </w:tc>
        <w:tc>
          <w:tcPr>
            <w:shd w:val="clear" w:color="auto" w:fill="auto"/>
            <w:tcBorders>
              <w:top w:val="single" w:color="000000" w:sz="2" w:space="0"/>
              <w:left w:val="single" w:color="000000" w:sz="2" w:space="0"/>
              <w:bottom w:val="single" w:color="000000" w:sz="2" w:space="0"/>
              <w:right w:val="single" w:color="000000" w:sz="2" w:space="0"/>
            </w:tcBorders>
            <w:tcW w:w="2166" w:type="dxa"/>
            <w:vAlign w:val="center"/>
            <w:textDirection w:val="lrTb"/>
            <w:noWrap w:val="false"/>
          </w:tcPr>
          <w:p>
            <w:pPr>
              <w:rPr>
                <w:szCs w:val="21"/>
              </w:rPr>
            </w:pPr>
            <w:r>
              <w:rPr>
                <w:szCs w:val="21"/>
              </w:rPr>
              <w:t xml:space="preserve">红毛鸡、鲜麻鸭、鲜鸭爪、无骨鸡腿、无骨鸡爪、鸭翅根、鸭翅中、鸡大腿、鸡蛋、鸭蛋、鹅蛋和鹌鹑蛋等</w:t>
            </w:r>
            <w:r/>
          </w:p>
        </w:tc>
        <w:tc>
          <w:tcPr>
            <w:shd w:val="clear" w:color="auto" w:fill="auto"/>
            <w:tcBorders>
              <w:top w:val="single" w:color="000000" w:sz="4" w:space="0"/>
              <w:left w:val="single" w:color="000000" w:sz="2" w:space="0"/>
              <w:bottom w:val="single" w:color="000000" w:sz="4" w:space="0"/>
              <w:right w:val="single" w:color="000000" w:sz="2" w:space="0"/>
            </w:tcBorders>
            <w:tcW w:w="5769" w:type="dxa"/>
            <w:textDirection w:val="lrTb"/>
            <w:noWrap w:val="false"/>
          </w:tcPr>
          <w:p>
            <w:pPr>
              <w:rPr>
                <w:szCs w:val="21"/>
                <w:lang w:val="zh-CN"/>
              </w:rPr>
            </w:pPr>
            <w:r>
              <w:rPr>
                <w:szCs w:val="21"/>
                <w:lang w:val="zh-CN"/>
              </w:rPr>
              <w:t xml:space="preserve">（1）鸡（新鲜三黄鸡、草母鸡、乌鸡、草仔鸡、大公鸡</w:t>
            </w:r>
            <w:r>
              <w:rPr>
                <w:rFonts w:hint="eastAsia"/>
                <w:szCs w:val="21"/>
                <w:lang w:val="zh-CN"/>
              </w:rPr>
              <w:t xml:space="preserve">、</w:t>
            </w:r>
            <w:r>
              <w:rPr>
                <w:szCs w:val="21"/>
                <w:lang w:val="zh-CN"/>
              </w:rPr>
              <w:t xml:space="preserve">鸡腿、鸡翅根、鸡中翅、掌中宝符合国家标准GB16869--2005）；</w:t>
            </w:r>
            <w:r/>
          </w:p>
          <w:p>
            <w:pPr>
              <w:rPr>
                <w:szCs w:val="21"/>
                <w:lang w:val="zh-CN"/>
              </w:rPr>
            </w:pPr>
            <w:r>
              <w:rPr>
                <w:szCs w:val="21"/>
                <w:lang w:val="zh-CN"/>
              </w:rPr>
              <w:t xml:space="preserve">（2）鸭（新鲜光鸭、麻鸭、烤鸭、鸭舌</w:t>
            </w:r>
            <w:r>
              <w:rPr>
                <w:rFonts w:hint="eastAsia"/>
                <w:szCs w:val="21"/>
                <w:lang w:val="zh-CN"/>
              </w:rPr>
              <w:t xml:space="preserve">、</w:t>
            </w:r>
            <w:r>
              <w:rPr>
                <w:szCs w:val="21"/>
                <w:lang w:val="zh-CN"/>
              </w:rPr>
              <w:t xml:space="preserve">鸭脯肉、鸭肫、鸭翅符合国家标准GB16869--2005）；</w:t>
            </w:r>
            <w:r/>
          </w:p>
          <w:p>
            <w:pPr>
              <w:rPr>
                <w:szCs w:val="21"/>
                <w:lang w:val="zh-CN"/>
              </w:rPr>
            </w:pPr>
            <w:r>
              <w:rPr>
                <w:szCs w:val="21"/>
                <w:lang w:val="zh-CN"/>
              </w:rPr>
              <w:t xml:space="preserve">（3）鹅（新鲜老鹅、子鹅符合国家标准GB16869--2005）。</w:t>
            </w:r>
            <w:r/>
          </w:p>
          <w:p>
            <w:pPr>
              <w:rPr>
                <w:szCs w:val="21"/>
                <w:lang w:val="zh-CN"/>
              </w:rPr>
            </w:pPr>
            <w:r>
              <w:rPr>
                <w:szCs w:val="21"/>
                <w:lang w:val="zh-CN"/>
              </w:rPr>
              <w:t xml:space="preserve">（4）禽蛋（食品安全国家标准蛋与蛋制品 GB 2749-2015 ）</w:t>
            </w:r>
            <w:r/>
          </w:p>
          <w:p>
            <w:pPr>
              <w:rPr>
                <w:szCs w:val="21"/>
                <w:lang w:val="zh-CN"/>
              </w:rPr>
            </w:pPr>
            <w:r>
              <w:rPr>
                <w:szCs w:val="21"/>
                <w:lang w:val="zh-CN"/>
              </w:rPr>
              <w:t xml:space="preserve">禽类验收标准：</w:t>
            </w:r>
            <w:r/>
          </w:p>
          <w:p>
            <w:pPr>
              <w:rPr>
                <w:szCs w:val="21"/>
                <w:lang w:val="zh-CN"/>
              </w:rPr>
            </w:pPr>
            <w:r>
              <w:rPr>
                <w:szCs w:val="21"/>
                <w:lang w:val="zh-CN"/>
              </w:rPr>
              <w:t xml:space="preserve">表面光滑而有光泽，肉质弹性好且丰满，表皮无毛或少毛，无破皮，无明显淤块，无污水，无血水，无异味。商标规格，产品说明清晰完整。（</w:t>
            </w:r>
            <w:r>
              <w:rPr>
                <w:szCs w:val="21"/>
              </w:rPr>
              <w:t xml:space="preserve">需现场剖肚</w:t>
            </w:r>
            <w:r>
              <w:rPr>
                <w:rFonts w:hint="eastAsia"/>
                <w:szCs w:val="21"/>
              </w:rPr>
              <w:t xml:space="preserve">、剁块等</w:t>
            </w:r>
            <w:r>
              <w:rPr>
                <w:szCs w:val="21"/>
                <w:lang w:val="zh-CN"/>
              </w:rPr>
              <w:t xml:space="preserve">）</w:t>
            </w:r>
            <w:r/>
          </w:p>
          <w:p>
            <w:pPr>
              <w:rPr>
                <w:szCs w:val="21"/>
                <w:lang w:val="zh-CN"/>
              </w:rPr>
            </w:pPr>
            <w:r>
              <w:rPr>
                <w:szCs w:val="21"/>
                <w:lang w:val="zh-CN"/>
              </w:rPr>
              <w:t xml:space="preserve">蛋类验收标准：</w:t>
            </w:r>
            <w:r/>
          </w:p>
          <w:p>
            <w:pPr>
              <w:rPr>
                <w:szCs w:val="21"/>
              </w:rPr>
            </w:pPr>
            <w:r>
              <w:rPr>
                <w:szCs w:val="21"/>
                <w:lang w:val="zh-CN"/>
              </w:rPr>
              <w:t xml:space="preserve">蛋壳清洁完整，灯光透视时整个蛋呈微红色，蛋黄不见或略有阴影，打开后蛋黄凸起完整并带有韧性，蛋白澄清透明，稀稠分明。</w:t>
            </w:r>
            <w:r/>
          </w:p>
        </w:tc>
        <w:tc>
          <w:tcPr>
            <w:shd w:val="clear" w:color="auto" w:fill="auto"/>
            <w:tcBorders>
              <w:top w:val="single" w:color="000000" w:sz="4" w:space="0"/>
              <w:left w:val="single" w:color="000000" w:sz="2" w:space="0"/>
              <w:bottom w:val="single" w:color="000000" w:sz="4" w:space="0"/>
              <w:right w:val="single" w:color="000000" w:sz="2" w:space="0"/>
            </w:tcBorders>
            <w:tcW w:w="1442" w:type="dxa"/>
            <w:textDirection w:val="lrTb"/>
            <w:noWrap w:val="false"/>
          </w:tcPr>
          <w:p>
            <w:pPr>
              <w:rPr>
                <w:szCs w:val="21"/>
                <w:lang w:val="zh-CN"/>
              </w:rPr>
            </w:pPr>
            <w:r>
              <w:rPr>
                <w:szCs w:val="21"/>
                <w:lang w:val="zh-CN"/>
              </w:rPr>
            </w:r>
            <w:r/>
          </w:p>
          <w:p>
            <w:pPr>
              <w:rPr>
                <w:szCs w:val="21"/>
                <w:lang w:val="zh-CN"/>
              </w:rPr>
            </w:pPr>
            <w:r>
              <w:rPr>
                <w:szCs w:val="21"/>
                <w:lang w:val="zh-CN"/>
              </w:rPr>
            </w:r>
            <w:r/>
          </w:p>
          <w:p>
            <w:pPr>
              <w:rPr>
                <w:szCs w:val="21"/>
                <w:lang w:val="zh-CN"/>
              </w:rPr>
            </w:pPr>
            <w:r>
              <w:rPr>
                <w:szCs w:val="21"/>
                <w:lang w:val="zh-CN"/>
              </w:rPr>
              <w:t xml:space="preserve">按天供应（根 据采购人前一天出具的货品清单，中标供应商次日清晨07：00前送达）</w:t>
            </w:r>
            <w:r/>
          </w:p>
        </w:tc>
      </w:tr>
      <w:tr>
        <w:trPr>
          <w:trHeight w:val="3369"/>
        </w:trPr>
        <w:tc>
          <w:tcPr>
            <w:shd w:val="clear" w:color="auto" w:fill="auto"/>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rPr>
                <w:szCs w:val="21"/>
              </w:rPr>
            </w:pPr>
            <w:r>
              <w:rPr>
                <w:szCs w:val="21"/>
              </w:rPr>
              <w:t xml:space="preserve">水产类</w:t>
            </w:r>
            <w:r/>
          </w:p>
        </w:tc>
        <w:tc>
          <w:tcPr>
            <w:shd w:val="clear" w:color="auto" w:fill="auto"/>
            <w:tcBorders>
              <w:top w:val="single" w:color="000000" w:sz="2" w:space="0"/>
              <w:left w:val="single" w:color="000000" w:sz="2" w:space="0"/>
              <w:bottom w:val="single" w:color="000000" w:sz="2" w:space="0"/>
              <w:right w:val="single" w:color="000000" w:sz="2" w:space="0"/>
            </w:tcBorders>
            <w:tcW w:w="2166" w:type="dxa"/>
            <w:vAlign w:val="center"/>
            <w:textDirection w:val="lrTb"/>
            <w:noWrap w:val="false"/>
          </w:tcPr>
          <w:p>
            <w:pPr>
              <w:rPr>
                <w:szCs w:val="21"/>
                <w:lang w:val="zh-CN"/>
              </w:rPr>
            </w:pPr>
            <w:r>
              <w:rPr>
                <w:szCs w:val="21"/>
                <w:lang w:val="zh-CN"/>
              </w:rPr>
            </w:r>
            <w:r/>
          </w:p>
          <w:p>
            <w:pPr>
              <w:rPr>
                <w:szCs w:val="21"/>
              </w:rPr>
            </w:pPr>
            <w:r>
              <w:rPr>
                <w:szCs w:val="21"/>
                <w:lang w:val="zh-CN"/>
              </w:rPr>
              <w:t xml:space="preserve">鱼、虾、（条/斤）、无刺鮰鱼块等水产类食品</w:t>
            </w:r>
            <w:r/>
          </w:p>
        </w:tc>
        <w:tc>
          <w:tcPr>
            <w:shd w:val="clear" w:color="auto" w:fill="auto"/>
            <w:tcBorders>
              <w:top w:val="single" w:color="000000" w:sz="4" w:space="0"/>
              <w:left w:val="single" w:color="000000" w:sz="2" w:space="0"/>
              <w:bottom w:val="single" w:color="000000" w:sz="4" w:space="0"/>
              <w:right w:val="single" w:color="000000" w:sz="2" w:space="0"/>
            </w:tcBorders>
            <w:tcW w:w="5769" w:type="dxa"/>
            <w:textDirection w:val="lrTb"/>
            <w:noWrap w:val="false"/>
          </w:tcPr>
          <w:p>
            <w:pPr>
              <w:rPr>
                <w:szCs w:val="21"/>
                <w:lang w:val="zh-CN"/>
              </w:rPr>
            </w:pPr>
            <w:r>
              <w:rPr>
                <w:szCs w:val="21"/>
                <w:lang w:val="zh-CN"/>
              </w:rPr>
              <w:t xml:space="preserve">产品标准符合NY5053-2005《无公害食品、普通淡水鱼》、GB2736-1994《淡水鱼卫生标准》、GB2733-2015《鲜动物性水产品卫生标准》</w:t>
            </w:r>
            <w:r/>
          </w:p>
          <w:p>
            <w:pPr>
              <w:rPr>
                <w:szCs w:val="21"/>
                <w:lang w:val="zh-CN"/>
              </w:rPr>
            </w:pPr>
            <w:r>
              <w:rPr>
                <w:szCs w:val="21"/>
                <w:lang w:val="zh-CN"/>
              </w:rPr>
              <w:t xml:space="preserve">（1）海、河鲜活类验收标准：</w:t>
            </w:r>
            <w:r/>
          </w:p>
          <w:p>
            <w:pPr>
              <w:rPr>
                <w:szCs w:val="21"/>
                <w:lang w:val="zh-CN"/>
              </w:rPr>
            </w:pPr>
            <w:r>
              <w:rPr>
                <w:szCs w:val="21"/>
                <w:lang w:val="zh-CN"/>
              </w:rPr>
              <w:t xml:space="preserve">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水份，膨胀而富弹力，虾体外表洁净，触之有干燥感。蟹，手提蟹体，肢体（步足）向下松垂为新鲜，腹脐上方没有黑色“骨印”泛出，“蟹黄”凝固，鳃丝洁净清晰为新鲜。贝类，肉质新鲜，无异味，表面清洁无整，无寄生物，有光泽。（</w:t>
            </w:r>
            <w:r>
              <w:rPr>
                <w:szCs w:val="21"/>
              </w:rPr>
              <w:t xml:space="preserve">需安排人员到指定地点和规定时间内</w:t>
            </w:r>
            <w:r>
              <w:rPr>
                <w:szCs w:val="21"/>
                <w:lang w:val="zh-CN"/>
              </w:rPr>
              <w:t xml:space="preserve">去鳞、净膛、清洗完毕或现场完成以上</w:t>
            </w:r>
            <w:r>
              <w:rPr>
                <w:szCs w:val="21"/>
              </w:rPr>
              <w:t xml:space="preserve">工作等</w:t>
            </w:r>
            <w:r>
              <w:rPr>
                <w:szCs w:val="21"/>
                <w:lang w:val="zh-CN"/>
              </w:rPr>
              <w:t xml:space="preserve">）</w:t>
            </w:r>
            <w:r/>
          </w:p>
        </w:tc>
        <w:tc>
          <w:tcPr>
            <w:shd w:val="clear" w:color="auto" w:fill="auto"/>
            <w:tcBorders>
              <w:top w:val="single" w:color="000000" w:sz="4" w:space="0"/>
              <w:left w:val="single" w:color="000000" w:sz="2" w:space="0"/>
              <w:bottom w:val="single" w:color="000000" w:sz="4" w:space="0"/>
              <w:right w:val="single" w:color="000000" w:sz="2" w:space="0"/>
            </w:tcBorders>
            <w:tcW w:w="1442" w:type="dxa"/>
            <w:vAlign w:val="center"/>
            <w:textDirection w:val="lrTb"/>
            <w:noWrap w:val="false"/>
          </w:tcPr>
          <w:p>
            <w:pPr>
              <w:rPr>
                <w:szCs w:val="21"/>
                <w:lang w:val="zh-CN"/>
              </w:rPr>
            </w:pPr>
            <w:r>
              <w:rPr>
                <w:szCs w:val="21"/>
                <w:lang w:val="zh-CN"/>
              </w:rPr>
              <w:t xml:space="preserve">按天供应（根 据采购人前一天出具的货品清单，中标供应商次日清晨07：00前送达）</w:t>
            </w:r>
            <w:r/>
          </w:p>
        </w:tc>
      </w:tr>
    </w:tbl>
    <w:p>
      <w:pPr>
        <w:pStyle w:val="1022"/>
        <w:rPr>
          <w:rFonts w:cs="宋体"/>
          <w:sz w:val="21"/>
          <w:szCs w:val="21"/>
          <w:lang w:val="zh-CN"/>
        </w:rPr>
      </w:pPr>
      <w:r>
        <w:rPr>
          <w:sz w:val="21"/>
          <w:szCs w:val="21"/>
          <w:lang w:val="zh-CN"/>
        </w:rPr>
        <w:t xml:space="preserve">说明：以上明细仅为采购人所采购部分产品，其他未列明产品以采购人需求为准</w:t>
      </w:r>
      <w:r>
        <w:rPr>
          <w:rFonts w:cs="宋体"/>
          <w:sz w:val="21"/>
          <w:szCs w:val="21"/>
          <w:lang w:val="zh-CN"/>
        </w:rPr>
        <w:t xml:space="preserve">。</w:t>
      </w:r>
      <w:bookmarkStart w:id="196" w:name="_Toc11059"/>
      <w:r/>
      <w:bookmarkEnd w:id="196"/>
      <w:r/>
      <w:bookmarkStart w:id="197" w:name="_Toc95824775"/>
      <w:r/>
      <w:bookmarkEnd w:id="197"/>
      <w:r/>
      <w:bookmarkStart w:id="198" w:name="_Toc18534"/>
      <w:r/>
      <w:bookmarkEnd w:id="198"/>
      <w:r/>
      <w:r/>
    </w:p>
    <w:p>
      <w:pPr>
        <w:pStyle w:val="1021"/>
        <w:jc w:val="left"/>
        <w:spacing w:line="300" w:lineRule="auto"/>
        <w:widowControl/>
        <w:rPr>
          <w:rFonts w:ascii="宋体" w:hAnsi="宋体" w:cs="宋体"/>
          <w:szCs w:val="24"/>
        </w:rPr>
        <w:outlineLvl w:val="1"/>
      </w:pPr>
      <w:r>
        <w:rPr>
          <w:rFonts w:hint="eastAsia" w:ascii="黑体" w:hAnsi="黑体" w:eastAsia="黑体" w:cs="黑体"/>
          <w:szCs w:val="24"/>
        </w:rPr>
        <w:t xml:space="preserve">四、</w:t>
      </w:r>
      <w:r>
        <w:rPr>
          <w:rFonts w:ascii="宋体" w:hAnsi="宋体" w:cs="宋体"/>
          <w:b/>
          <w:bCs/>
          <w:szCs w:val="24"/>
        </w:rPr>
        <w:t xml:space="preserve">食材质量要求</w:t>
      </w:r>
      <w:r/>
    </w:p>
    <w:p>
      <w:pPr>
        <w:ind w:firstLine="513"/>
        <w:spacing w:line="360" w:lineRule="auto"/>
        <w:rPr>
          <w:sz w:val="24"/>
          <w:szCs w:val="24"/>
        </w:rPr>
      </w:pPr>
      <w:r>
        <w:rPr>
          <w:sz w:val="24"/>
          <w:szCs w:val="24"/>
        </w:rPr>
        <w:t xml:space="preserve">1、中标供应商应承诺其所供的食材均符合《食品安全法》、《食品安全法实施条例》、《农产品质量安全法》等相关法律法规及政策规定要求，符合国家食品安全标准与卫生检测标准，达到本次招标项目技术要求，保证卫生安全，具备相应的色、香、味等感官性状。同等条件下，通过认证的绿色食品、有机食品优先。</w:t>
      </w:r>
      <w:r/>
    </w:p>
    <w:p>
      <w:pPr>
        <w:ind w:firstLine="513"/>
        <w:spacing w:line="360" w:lineRule="auto"/>
        <w:rPr>
          <w:sz w:val="24"/>
          <w:szCs w:val="24"/>
        </w:rPr>
      </w:pPr>
      <w:r>
        <w:rPr>
          <w:sz w:val="24"/>
          <w:szCs w:val="24"/>
        </w:rPr>
        <w:t xml:space="preserve">2、中标供应商严禁配送变质、过期、假冒、伪劣、有毒、有害的货物，不得弄虚作假或以次充好，否则采购人有权要求退货或换货。因所供货物质量达不到国家有关食品安全标准而造成食物中毒或其它后果，由此所产生的一切法律责任和经济责任均由中标供应商承担。</w:t>
      </w:r>
      <w:r/>
    </w:p>
    <w:p>
      <w:pPr>
        <w:ind w:firstLine="513"/>
        <w:spacing w:line="360" w:lineRule="auto"/>
        <w:rPr>
          <w:sz w:val="24"/>
          <w:szCs w:val="24"/>
        </w:rPr>
      </w:pPr>
      <w:r>
        <w:rPr>
          <w:sz w:val="24"/>
          <w:szCs w:val="24"/>
        </w:rPr>
        <w:t xml:space="preserve">3、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513"/>
        <w:spacing w:line="360" w:lineRule="auto"/>
        <w:rPr>
          <w:sz w:val="24"/>
          <w:szCs w:val="24"/>
        </w:rPr>
      </w:pPr>
      <w:r>
        <w:rPr>
          <w:sz w:val="24"/>
          <w:szCs w:val="24"/>
        </w:rPr>
        <w:t xml:space="preserve">4、一经发现供应以下食材，中标供应商除全部退货，同时还应承担由此造成的经济责任和法律责任：</w:t>
      </w:r>
      <w:r/>
    </w:p>
    <w:p>
      <w:pPr>
        <w:ind w:firstLine="480"/>
        <w:spacing w:line="360" w:lineRule="auto"/>
        <w:rPr>
          <w:sz w:val="24"/>
          <w:szCs w:val="24"/>
        </w:rPr>
      </w:pPr>
      <w:r>
        <w:rPr>
          <w:sz w:val="24"/>
          <w:szCs w:val="24"/>
        </w:rPr>
        <w:t xml:space="preserve">（1）腐败变质、霉变、生虫、污秽不洁、混有异物或者其他感官性状异常，对人体健康有害的；</w:t>
      </w:r>
      <w:r/>
    </w:p>
    <w:p>
      <w:pPr>
        <w:ind w:firstLine="480"/>
        <w:spacing w:line="360" w:lineRule="auto"/>
        <w:rPr>
          <w:sz w:val="24"/>
          <w:szCs w:val="24"/>
        </w:rPr>
      </w:pPr>
      <w:r>
        <w:rPr>
          <w:sz w:val="24"/>
          <w:szCs w:val="24"/>
        </w:rPr>
        <w:t xml:space="preserve">（2）含有毒、有害物质或者被有害物质污染，对人体健康有害的；含有严重超出标准限量的农药残留、重金属、污染物质以及其他危害人体健康的；</w:t>
      </w:r>
      <w:r/>
    </w:p>
    <w:p>
      <w:pPr>
        <w:ind w:firstLine="480"/>
        <w:spacing w:line="360" w:lineRule="auto"/>
        <w:rPr>
          <w:sz w:val="24"/>
          <w:szCs w:val="24"/>
        </w:rPr>
      </w:pPr>
      <w:r>
        <w:rPr>
          <w:sz w:val="24"/>
          <w:szCs w:val="24"/>
        </w:rPr>
        <w:t xml:space="preserve">（3）含有致病性寄生虫、微生物或者微生物含量超过国家限定标准的；</w:t>
      </w:r>
      <w:r/>
    </w:p>
    <w:p>
      <w:pPr>
        <w:ind w:firstLine="480"/>
        <w:spacing w:line="360" w:lineRule="auto"/>
        <w:rPr>
          <w:sz w:val="24"/>
          <w:szCs w:val="24"/>
        </w:rPr>
      </w:pPr>
      <w:r>
        <w:rPr>
          <w:sz w:val="24"/>
          <w:szCs w:val="24"/>
        </w:rPr>
        <w:t xml:space="preserve">（4）掺假、掺杂、伪造，影响营养、卫生的；</w:t>
      </w:r>
      <w:r/>
    </w:p>
    <w:p>
      <w:pPr>
        <w:ind w:firstLine="480"/>
        <w:spacing w:line="360" w:lineRule="auto"/>
        <w:rPr>
          <w:sz w:val="24"/>
          <w:szCs w:val="24"/>
        </w:rPr>
      </w:pPr>
      <w:r>
        <w:rPr>
          <w:sz w:val="24"/>
          <w:szCs w:val="24"/>
        </w:rPr>
        <w:t xml:space="preserve">（5）超过保质期限的；</w:t>
      </w:r>
      <w:r/>
    </w:p>
    <w:p>
      <w:pPr>
        <w:pStyle w:val="1021"/>
        <w:ind w:firstLine="480"/>
        <w:rPr>
          <w:szCs w:val="24"/>
        </w:rPr>
      </w:pPr>
      <w:r>
        <w:rPr>
          <w:szCs w:val="24"/>
        </w:rPr>
        <w:t xml:space="preserve">（6）未经动物检疫部门检疫、检验或者检疫、检验不合格的肉类及其制品</w:t>
      </w:r>
      <w:r/>
    </w:p>
    <w:p>
      <w:pPr>
        <w:ind w:firstLine="513"/>
        <w:spacing w:line="360" w:lineRule="auto"/>
        <w:rPr>
          <w:sz w:val="24"/>
          <w:szCs w:val="24"/>
        </w:rPr>
      </w:pPr>
      <w:r>
        <w:rPr>
          <w:sz w:val="24"/>
          <w:szCs w:val="24"/>
        </w:rPr>
        <w:t xml:space="preserve">5、产品标准：若在服务期间，国家相关部门出台最新的或更高的标准要求，则按最新的或更高的标准执行。</w:t>
      </w:r>
      <w:r/>
    </w:p>
    <w:p>
      <w:pPr>
        <w:ind w:firstLine="241"/>
        <w:spacing w:line="360" w:lineRule="auto"/>
        <w:rPr>
          <w:b/>
          <w:bCs/>
          <w:sz w:val="24"/>
          <w:szCs w:val="24"/>
        </w:rPr>
      </w:pPr>
      <w:r>
        <w:rPr>
          <w:b/>
          <w:bCs/>
          <w:sz w:val="24"/>
          <w:szCs w:val="24"/>
        </w:rPr>
        <w:t xml:space="preserve">五、人员管理及仓储要求</w:t>
      </w:r>
      <w:r/>
    </w:p>
    <w:p>
      <w:pPr>
        <w:ind w:firstLine="480"/>
        <w:spacing w:line="360" w:lineRule="auto"/>
        <w:rPr>
          <w:sz w:val="24"/>
          <w:szCs w:val="24"/>
        </w:rPr>
      </w:pPr>
      <w:r>
        <w:rPr>
          <w:sz w:val="24"/>
          <w:szCs w:val="24"/>
        </w:rPr>
        <w:t xml:space="preserve">1、中标供应商应具有一定食品安全法律知识及食品管理技能的专职或者兼职食品安全管理人。</w:t>
      </w:r>
      <w:r/>
    </w:p>
    <w:p>
      <w:pPr>
        <w:ind w:firstLine="480"/>
        <w:spacing w:line="360" w:lineRule="auto"/>
        <w:rPr>
          <w:sz w:val="24"/>
          <w:szCs w:val="24"/>
        </w:rPr>
      </w:pPr>
      <w:r>
        <w:rPr>
          <w:sz w:val="24"/>
          <w:szCs w:val="24"/>
        </w:rPr>
        <w:t xml:space="preserve">2、中标供应商须建立健全食品安全管理十项制度和从业人员健康管理制度。</w:t>
      </w:r>
      <w:r/>
    </w:p>
    <w:p>
      <w:pPr>
        <w:ind w:firstLine="480"/>
        <w:spacing w:line="360" w:lineRule="auto"/>
        <w:rPr>
          <w:sz w:val="24"/>
          <w:szCs w:val="24"/>
        </w:rPr>
      </w:pPr>
      <w:r>
        <w:rPr>
          <w:sz w:val="24"/>
          <w:szCs w:val="24"/>
        </w:rPr>
        <w:t xml:space="preserve">3、中标供应商应具有与所供应配送的食材品种、数量相适应的仓储设备及相关条件；保持仓库环境整洁，同时仓库内食材应排放有序并与有毒、有害场所以及其他污染源保持规定的距离。</w:t>
      </w:r>
      <w:r/>
    </w:p>
    <w:p>
      <w:pPr>
        <w:ind w:firstLine="480"/>
        <w:spacing w:line="360" w:lineRule="auto"/>
        <w:rPr>
          <w:sz w:val="24"/>
          <w:szCs w:val="24"/>
        </w:rPr>
      </w:pPr>
      <w:r>
        <w:rPr>
          <w:sz w:val="24"/>
          <w:szCs w:val="24"/>
        </w:rPr>
        <w:t xml:space="preserve">4、配送人员必须取得卫生部门出具的健康证，工作时做到个人仪表整洁。且送货时必须按采购人要求进行着装。</w:t>
      </w:r>
      <w:r/>
    </w:p>
    <w:p>
      <w:pPr>
        <w:ind w:firstLine="480"/>
        <w:spacing w:line="360" w:lineRule="auto"/>
        <w:rPr>
          <w:sz w:val="24"/>
          <w:szCs w:val="24"/>
        </w:rPr>
      </w:pPr>
      <w:r>
        <w:rPr>
          <w:sz w:val="24"/>
          <w:szCs w:val="24"/>
        </w:rPr>
        <w:t xml:space="preserve">5、配送车辆上必须粘贴配送标识，车辆要保持清洁，在食材配送过程中不得与其他产品混装。</w:t>
      </w:r>
      <w:r/>
    </w:p>
    <w:p>
      <w:pPr>
        <w:ind w:firstLine="241"/>
        <w:spacing w:line="360" w:lineRule="auto"/>
        <w:rPr>
          <w:b/>
          <w:bCs/>
          <w:sz w:val="24"/>
          <w:szCs w:val="24"/>
        </w:rPr>
      </w:pPr>
      <w:r>
        <w:rPr>
          <w:b/>
          <w:bCs/>
          <w:sz w:val="24"/>
          <w:szCs w:val="24"/>
        </w:rPr>
        <w:t xml:space="preserve">六、食材配送及交货要求</w:t>
      </w:r>
      <w:r/>
    </w:p>
    <w:p>
      <w:pPr>
        <w:ind w:firstLine="480"/>
        <w:spacing w:line="360" w:lineRule="auto"/>
        <w:rPr>
          <w:sz w:val="24"/>
          <w:szCs w:val="24"/>
        </w:rPr>
      </w:pPr>
      <w:r>
        <w:rPr>
          <w:sz w:val="24"/>
          <w:szCs w:val="24"/>
        </w:rPr>
        <w:t xml:space="preserve">1、中标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480"/>
        <w:spacing w:line="360" w:lineRule="auto"/>
        <w:rPr>
          <w:sz w:val="24"/>
          <w:szCs w:val="24"/>
        </w:rPr>
      </w:pPr>
      <w:r>
        <w:rPr>
          <w:sz w:val="24"/>
          <w:szCs w:val="24"/>
        </w:rPr>
        <w:t xml:space="preserve">2、食材供货配送必须建立完善的质量承诺制度，并具有与该承诺相适应的财务保障。</w:t>
      </w:r>
      <w:r/>
    </w:p>
    <w:p>
      <w:pPr>
        <w:ind w:firstLine="480"/>
        <w:spacing w:line="360" w:lineRule="auto"/>
        <w:rPr>
          <w:sz w:val="24"/>
          <w:szCs w:val="24"/>
        </w:rPr>
      </w:pPr>
      <w:r>
        <w:rPr>
          <w:sz w:val="24"/>
          <w:szCs w:val="24"/>
        </w:rPr>
        <w:t xml:space="preserve">3、日常情况下，采购人提前12小时或24小时以传真、邮件或电话、微信等形式告知中标供应商供应的食材种类、数量及交货地点，中标供应商应对订单进行确认；中标供应商未于下单日当天明确表示不能配送的，则视为确认。</w:t>
      </w:r>
      <w:r/>
    </w:p>
    <w:p>
      <w:pPr>
        <w:ind w:firstLine="480"/>
        <w:spacing w:line="360" w:lineRule="auto"/>
        <w:rPr>
          <w:sz w:val="24"/>
          <w:szCs w:val="24"/>
        </w:rPr>
      </w:pPr>
      <w:r>
        <w:rPr>
          <w:sz w:val="24"/>
          <w:szCs w:val="24"/>
        </w:rPr>
        <w:t xml:space="preserve">4、中标供应商须于交货日按照采购人通知的时间、数量、品种、品质要求准时送货，经验收合格后签字确认并进行卸货，运费自理，不能以任何理由推托，一旦影响到食堂正常供应，中标供应商应承担相应的经济赔偿。</w:t>
      </w:r>
      <w:r/>
    </w:p>
    <w:p>
      <w:pPr>
        <w:ind w:firstLine="480"/>
        <w:spacing w:line="360" w:lineRule="auto"/>
        <w:rPr>
          <w:sz w:val="24"/>
          <w:szCs w:val="24"/>
        </w:rPr>
      </w:pPr>
      <w:r>
        <w:rPr>
          <w:sz w:val="24"/>
          <w:szCs w:val="24"/>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ind w:firstLine="480"/>
        <w:spacing w:line="360" w:lineRule="auto"/>
        <w:rPr>
          <w:sz w:val="24"/>
          <w:szCs w:val="24"/>
        </w:rPr>
      </w:pPr>
      <w:r>
        <w:rPr>
          <w:sz w:val="24"/>
          <w:szCs w:val="24"/>
        </w:rPr>
        <w:t xml:space="preserve">6、交货地点：采购人指定地点。</w:t>
      </w:r>
      <w:r/>
    </w:p>
    <w:p>
      <w:pPr>
        <w:ind w:firstLine="480"/>
        <w:spacing w:line="360" w:lineRule="auto"/>
        <w:rPr>
          <w:sz w:val="24"/>
          <w:szCs w:val="24"/>
        </w:rPr>
      </w:pPr>
      <w:r>
        <w:rPr>
          <w:sz w:val="24"/>
          <w:szCs w:val="24"/>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pStyle w:val="1021"/>
        <w:ind w:firstLine="439"/>
        <w:jc w:val="left"/>
        <w:widowControl/>
        <w:rPr>
          <w:rFonts w:ascii="宋体" w:hAnsi="宋体" w:cs="宋体"/>
          <w:szCs w:val="24"/>
        </w:rPr>
      </w:pPr>
      <w:r>
        <w:rPr>
          <w:rFonts w:ascii="宋体" w:hAnsi="宋体" w:cs="宋体"/>
          <w:szCs w:val="24"/>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pStyle w:val="1021"/>
        <w:ind w:firstLine="439"/>
        <w:jc w:val="left"/>
        <w:widowControl/>
        <w:rPr>
          <w:rFonts w:ascii="宋体" w:hAnsi="宋体" w:cs="宋体"/>
          <w:szCs w:val="24"/>
        </w:rPr>
      </w:pPr>
      <w:r>
        <w:rPr>
          <w:rFonts w:ascii="宋体" w:hAnsi="宋体" w:cs="宋体"/>
          <w:szCs w:val="24"/>
        </w:rPr>
        <w:t xml:space="preserve">9、中标供应商须随时接受采购人或相关单位的随机抽样检查，检验费用由中标供应商支付。</w:t>
      </w:r>
      <w:r/>
    </w:p>
    <w:p>
      <w:pPr>
        <w:pStyle w:val="1021"/>
        <w:ind w:firstLine="439"/>
        <w:jc w:val="left"/>
        <w:widowControl/>
        <w:rPr>
          <w:rFonts w:ascii="宋体" w:hAnsi="宋体" w:cs="宋体"/>
          <w:szCs w:val="24"/>
        </w:rPr>
      </w:pPr>
      <w:r>
        <w:rPr>
          <w:rFonts w:ascii="宋体" w:hAnsi="宋体" w:cs="宋体"/>
          <w:szCs w:val="24"/>
        </w:rPr>
        <w:t xml:space="preserve">10、采购人对食材提出的质量异议时，保证在30分钟以内作出答复，并妥善商处。无法在30分钟内解决的，应在1个小时内提供备用产品，使采购人能够正常使用。</w:t>
      </w:r>
      <w:r/>
    </w:p>
    <w:p>
      <w:pPr>
        <w:pStyle w:val="1021"/>
        <w:ind w:firstLine="439"/>
        <w:jc w:val="left"/>
        <w:widowControl/>
        <w:rPr>
          <w:rFonts w:ascii="宋体" w:hAnsi="宋体" w:cs="宋体"/>
          <w:szCs w:val="24"/>
        </w:rPr>
      </w:pPr>
      <w:r>
        <w:rPr>
          <w:rFonts w:ascii="宋体" w:hAnsi="宋体" w:cs="宋体"/>
          <w:szCs w:val="24"/>
        </w:rPr>
        <w:t xml:space="preserve">11、规格包装的食材交付时，必须原包装完好无损，否则采购人有权拒收。</w:t>
      </w:r>
      <w:r/>
    </w:p>
    <w:p>
      <w:pPr>
        <w:pStyle w:val="1021"/>
        <w:rPr>
          <w:rFonts w:ascii="宋体" w:hAnsi="宋体" w:cs="宋体"/>
          <w:b/>
          <w:bCs/>
          <w:szCs w:val="24"/>
        </w:rPr>
        <w:outlineLvl w:val="1"/>
      </w:pPr>
      <w:r>
        <w:rPr>
          <w:rFonts w:ascii="宋体" w:hAnsi="宋体" w:cs="宋体"/>
          <w:b/>
          <w:bCs/>
          <w:szCs w:val="24"/>
        </w:rPr>
        <w:t xml:space="preserve">七、服务承诺及措施</w:t>
      </w:r>
      <w:r/>
    </w:p>
    <w:p>
      <w:pPr>
        <w:pStyle w:val="1021"/>
        <w:ind w:firstLine="480"/>
        <w:rPr>
          <w:rFonts w:ascii="宋体" w:hAnsi="宋体" w:cs="宋体"/>
          <w:szCs w:val="24"/>
        </w:rPr>
      </w:pPr>
      <w:r>
        <w:rPr>
          <w:rFonts w:ascii="宋体" w:hAnsi="宋体" w:cs="宋体"/>
          <w:szCs w:val="24"/>
        </w:rPr>
        <w:t xml:space="preserve">1、中标供应商做好食材供应服务，切实做到人员到位，服务到位，切实保障采购人合法权益。</w:t>
      </w:r>
      <w:r/>
    </w:p>
    <w:p>
      <w:pPr>
        <w:pStyle w:val="1021"/>
        <w:ind w:firstLine="480"/>
        <w:rPr>
          <w:rFonts w:ascii="宋体" w:hAnsi="宋体" w:cs="宋体"/>
          <w:szCs w:val="24"/>
        </w:rPr>
      </w:pPr>
      <w:r>
        <w:rPr>
          <w:rFonts w:ascii="宋体" w:hAnsi="宋体" w:cs="宋体"/>
          <w:szCs w:val="24"/>
        </w:rPr>
        <w:t xml:space="preserve">2、中标供应商保证产品在采购人规定时间内送达指定地点，由采购人指定专人进行验收，验收合格签字认可。</w:t>
      </w:r>
      <w:r/>
    </w:p>
    <w:p>
      <w:pPr>
        <w:pStyle w:val="1021"/>
        <w:ind w:firstLine="480"/>
        <w:rPr>
          <w:rFonts w:ascii="宋体" w:hAnsi="宋体" w:cs="宋体"/>
          <w:szCs w:val="24"/>
        </w:rPr>
      </w:pPr>
      <w:r>
        <w:rPr>
          <w:rFonts w:ascii="宋体" w:hAnsi="宋体" w:cs="宋体"/>
          <w:szCs w:val="24"/>
        </w:rPr>
        <w:t xml:space="preserve">3、中标供应商严格按照《产品质量法》等相关规定，严格保证食材质量符合国家相关产品质量标准，在供应过程中如出现因食用其提供食材导致食物中毒的事故发生，中标供应商对此承担一切法律责任。</w:t>
      </w:r>
      <w:r/>
    </w:p>
    <w:p>
      <w:pPr>
        <w:pStyle w:val="1021"/>
        <w:ind w:firstLine="480"/>
        <w:rPr>
          <w:rFonts w:ascii="宋体" w:hAnsi="宋体" w:cs="宋体"/>
          <w:szCs w:val="24"/>
        </w:rPr>
      </w:pPr>
      <w:r>
        <w:rPr>
          <w:rFonts w:ascii="宋体" w:hAnsi="宋体" w:cs="宋体"/>
          <w:szCs w:val="24"/>
        </w:rPr>
        <w:t xml:space="preserve">4、如采购人或相关部门对中标供应商产品质量有异议，有权提出改进意见。</w:t>
      </w:r>
      <w:r/>
    </w:p>
    <w:p>
      <w:pPr>
        <w:ind w:firstLine="482"/>
        <w:spacing w:line="264" w:lineRule="auto"/>
        <w:rPr>
          <w:rFonts w:ascii="宋体" w:hAnsi="宋体" w:cs="宋体"/>
          <w:b/>
          <w:sz w:val="24"/>
          <w:szCs w:val="24"/>
        </w:rPr>
        <w:outlineLvl w:val="2"/>
      </w:pPr>
      <w:r>
        <w:rPr>
          <w:rFonts w:hint="eastAsia" w:ascii="宋体" w:hAnsi="宋体" w:cs="宋体"/>
          <w:b/>
          <w:sz w:val="24"/>
          <w:szCs w:val="24"/>
        </w:rPr>
        <w:t xml:space="preserve">八、商务要求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报价要求</w:t>
      </w:r>
      <w:r/>
    </w:p>
    <w:p>
      <w:pPr>
        <w:pStyle w:val="1021"/>
        <w:ind w:firstLine="480"/>
        <w:jc w:val="left"/>
        <w:widowControl/>
        <w:rPr>
          <w:rFonts w:ascii="宋体" w:hAnsi="宋体" w:cs="宋体"/>
          <w:szCs w:val="24"/>
        </w:rPr>
      </w:pPr>
      <w:r>
        <w:rPr>
          <w:rFonts w:hint="eastAsia" w:ascii="宋体" w:hAnsi="宋体"/>
          <w:szCs w:val="24"/>
        </w:rPr>
        <w:t xml:space="preserve">（1）</w:t>
      </w:r>
      <w:r>
        <w:rPr>
          <w:rFonts w:ascii="宋体" w:hAnsi="宋体"/>
          <w:szCs w:val="24"/>
        </w:rPr>
        <w:t xml:space="preserve">本项目采购食材清单由采购人根据每批次需要自主选定，本次报价包含：商品价、运输费（含装卸费）、人工费</w:t>
      </w:r>
      <w:r>
        <w:rPr>
          <w:rFonts w:hint="eastAsia" w:ascii="宋体" w:hAnsi="宋体"/>
          <w:szCs w:val="24"/>
        </w:rPr>
        <w:t xml:space="preserve">、需深加工食材加工费</w:t>
      </w:r>
      <w:r>
        <w:rPr>
          <w:rFonts w:ascii="宋体" w:hAnsi="宋体"/>
          <w:szCs w:val="24"/>
        </w:rPr>
        <w:t xml:space="preserve">、保险费、税费、货物送到采购人指定地点等的所有费用。</w:t>
      </w:r>
      <w:r/>
    </w:p>
    <w:p>
      <w:pPr>
        <w:pStyle w:val="1021"/>
        <w:ind w:firstLine="480"/>
        <w:rPr>
          <w:highlight w:val="yellow"/>
        </w:rPr>
      </w:pPr>
      <w:r>
        <w:rPr>
          <w:rFonts w:hint="eastAsia"/>
        </w:rPr>
        <w:t xml:space="preserve">（2）</w:t>
      </w:r>
      <w:r>
        <w:t xml:space="preserve">查询价格基数：</w:t>
      </w:r>
      <w:r>
        <w:rPr>
          <w:rFonts w:hint="eastAsia"/>
          <w:u w:val="single"/>
        </w:rPr>
        <w:t xml:space="preserve">以每个月最后一周，甲方、审计方、乙方三方共同在六合区范围内农贸市场(大市场、批发市场除外)的询价平均值作为当期基准价格。</w:t>
      </w:r>
      <w:r/>
    </w:p>
    <w:p>
      <w:pPr>
        <w:pStyle w:val="1021"/>
        <w:ind w:firstLine="480"/>
        <w:jc w:val="left"/>
        <w:widowControl/>
        <w:rPr>
          <w:rFonts w:ascii="宋体" w:hAnsi="宋体" w:cs="宋体"/>
          <w:b/>
          <w:bCs/>
          <w:szCs w:val="24"/>
          <w:u w:val="single"/>
        </w:rPr>
      </w:pPr>
      <w:r>
        <w:rPr>
          <w:rFonts w:hint="eastAsia" w:ascii="宋体" w:hAnsi="宋体" w:cs="宋体"/>
          <w:szCs w:val="24"/>
        </w:rPr>
        <w:t xml:space="preserve">（3）</w:t>
      </w:r>
      <w:r>
        <w:rPr>
          <w:rFonts w:ascii="宋体" w:hAnsi="宋体" w:cs="宋体"/>
          <w:bCs/>
          <w:szCs w:val="24"/>
        </w:rPr>
        <w:t xml:space="preserve">当</w:t>
      </w:r>
      <w:r>
        <w:rPr>
          <w:rFonts w:hint="eastAsia" w:ascii="宋体" w:hAnsi="宋体" w:cs="宋体"/>
          <w:szCs w:val="24"/>
        </w:rPr>
        <w:t xml:space="preserve">月乙方</w:t>
      </w:r>
      <w:r>
        <w:rPr>
          <w:rFonts w:ascii="宋体" w:hAnsi="宋体" w:cs="宋体"/>
          <w:szCs w:val="24"/>
        </w:rPr>
        <w:t xml:space="preserve">食材结算单价=当</w:t>
      </w:r>
      <w:r>
        <w:rPr>
          <w:rFonts w:hint="eastAsia" w:ascii="宋体" w:hAnsi="宋体" w:cs="宋体"/>
          <w:szCs w:val="24"/>
        </w:rPr>
        <w:t xml:space="preserve">月</w:t>
      </w:r>
      <w:r>
        <w:rPr>
          <w:rFonts w:ascii="宋体" w:hAnsi="宋体" w:cs="宋体"/>
          <w:szCs w:val="24"/>
        </w:rPr>
        <w:t xml:space="preserve">查询价格基数*本项目中标折扣</w:t>
      </w:r>
      <w:r>
        <w:rPr>
          <w:rFonts w:hint="eastAsia" w:ascii="宋体" w:hAnsi="宋体" w:cs="宋体"/>
          <w:szCs w:val="24"/>
        </w:rPr>
        <w:t xml:space="preserve">(中标</w:t>
      </w:r>
      <w:r>
        <w:rPr>
          <w:rFonts w:hint="eastAsia" w:ascii="宋体" w:hAnsi="宋体" w:cs="宋体"/>
          <w:bCs/>
          <w:szCs w:val="24"/>
          <w:u w:val="single"/>
        </w:rPr>
        <w:t xml:space="preserve">折扣=1-投标优惠率）</w:t>
      </w:r>
      <w:r>
        <w:rPr>
          <w:rFonts w:ascii="宋体" w:hAnsi="宋体" w:cs="宋体"/>
          <w:bCs/>
          <w:szCs w:val="24"/>
          <w:u w:val="single"/>
        </w:rPr>
        <w:t xml:space="preserve">。</w:t>
      </w:r>
      <w:r/>
    </w:p>
    <w:p>
      <w:pPr>
        <w:pStyle w:val="1021"/>
        <w:ind w:firstLine="480"/>
        <w:jc w:val="left"/>
        <w:widowControl/>
        <w:rPr>
          <w:rFonts w:ascii="宋体" w:hAnsi="宋体" w:cs="宋体"/>
          <w:b/>
          <w:bCs/>
          <w:szCs w:val="24"/>
          <w:u w:val="single"/>
        </w:rPr>
      </w:pPr>
      <w:r>
        <w:rPr>
          <w:rFonts w:hint="eastAsia" w:cs="宋体"/>
          <w:szCs w:val="24"/>
        </w:rPr>
        <w:t xml:space="preserve">（4）</w:t>
      </w:r>
      <w:r>
        <w:rPr>
          <w:rFonts w:ascii="宋体" w:hAnsi="宋体" w:cs="宋体"/>
          <w:szCs w:val="24"/>
        </w:rPr>
        <w:t xml:space="preserve">甲方所需货物</w:t>
      </w:r>
      <w:r>
        <w:rPr>
          <w:rFonts w:hint="eastAsia" w:ascii="宋体" w:hAnsi="宋体" w:cs="宋体"/>
          <w:szCs w:val="24"/>
        </w:rPr>
        <w:t xml:space="preserve">及需深加工食材</w:t>
      </w:r>
      <w:r>
        <w:rPr>
          <w:rFonts w:ascii="宋体" w:hAnsi="宋体" w:cs="宋体"/>
          <w:szCs w:val="24"/>
        </w:rPr>
        <w:t xml:space="preserve">无对应基准价格的，由乙方报价后甲方根据市场价格综合确定采购价格。</w:t>
      </w:r>
      <w:r/>
    </w:p>
    <w:p>
      <w:pPr>
        <w:ind w:firstLine="480"/>
        <w:spacing w:line="264"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付款条件</w:t>
      </w:r>
      <w:r/>
    </w:p>
    <w:p>
      <w:pPr>
        <w:pStyle w:val="916"/>
        <w:ind w:firstLine="480"/>
        <w:spacing w:line="360" w:lineRule="auto"/>
        <w:rPr>
          <w:rFonts w:cs="宋体"/>
          <w:sz w:val="24"/>
          <w:szCs w:val="24"/>
        </w:rPr>
      </w:pPr>
      <w:r>
        <w:rPr>
          <w:rFonts w:hint="eastAsia" w:cs="宋体"/>
          <w:sz w:val="24"/>
          <w:szCs w:val="24"/>
        </w:rPr>
        <w:t xml:space="preserve">（1）</w:t>
      </w:r>
      <w:r>
        <w:rPr>
          <w:rFonts w:hint="eastAsia"/>
          <w:sz w:val="24"/>
          <w:szCs w:val="24"/>
        </w:rPr>
        <w:t xml:space="preserve">合同签订后，甲方支付首月食材价款的30%作为预付款。</w:t>
      </w:r>
      <w:r>
        <w:rPr>
          <w:sz w:val="24"/>
          <w:szCs w:val="24"/>
        </w:rPr>
        <w:t xml:space="preserve">采购人与中标供应商每月15日前后进行食材价款（次月结算上月）结算，由各中标供应商每月自行提出书面申请，并提供以下相关资料：</w:t>
      </w:r>
      <w:r/>
    </w:p>
    <w:p>
      <w:pPr>
        <w:pStyle w:val="1021"/>
        <w:ind w:firstLine="480"/>
        <w:rPr>
          <w:rFonts w:ascii="宋体" w:hAnsi="宋体" w:cs="宋体"/>
          <w:szCs w:val="24"/>
        </w:rPr>
      </w:pPr>
      <w:r>
        <w:rPr>
          <w:rFonts w:hint="eastAsia" w:ascii="宋体" w:hAnsi="宋体" w:cs="宋体"/>
          <w:szCs w:val="24"/>
        </w:rPr>
        <w:t xml:space="preserve">①</w:t>
      </w:r>
      <w:r>
        <w:rPr>
          <w:rFonts w:ascii="宋体" w:hAnsi="宋体" w:cs="宋体"/>
          <w:szCs w:val="24"/>
        </w:rPr>
        <w:t xml:space="preserve">中标供应商每月供货明细（含每批次供应货物的种类、数量、下订单日期）；</w:t>
      </w:r>
      <w:r/>
    </w:p>
    <w:p>
      <w:pPr>
        <w:pStyle w:val="1021"/>
        <w:ind w:firstLine="480"/>
        <w:rPr>
          <w:rFonts w:ascii="宋体" w:hAnsi="宋体" w:cs="宋体"/>
          <w:szCs w:val="24"/>
        </w:rPr>
      </w:pPr>
      <w:r>
        <w:rPr>
          <w:rFonts w:hint="eastAsia" w:ascii="宋体" w:hAnsi="宋体" w:cs="宋体"/>
          <w:szCs w:val="24"/>
        </w:rPr>
        <w:t xml:space="preserve">②</w:t>
      </w:r>
      <w:r>
        <w:rPr>
          <w:rFonts w:ascii="宋体" w:hAnsi="宋体" w:cs="宋体"/>
          <w:szCs w:val="24"/>
        </w:rPr>
        <w:t xml:space="preserve">经采购人相关人员验收签收凭证（一式三份，双方签字）；</w:t>
      </w:r>
      <w:r/>
    </w:p>
    <w:p>
      <w:pPr>
        <w:pStyle w:val="1021"/>
        <w:ind w:firstLine="480"/>
        <w:rPr>
          <w:rFonts w:ascii="宋体" w:hAnsi="宋体" w:cs="宋体"/>
          <w:szCs w:val="24"/>
        </w:rPr>
      </w:pPr>
      <w:r>
        <w:rPr>
          <w:rFonts w:hint="eastAsia" w:ascii="宋体" w:hAnsi="宋体" w:cs="宋体"/>
          <w:szCs w:val="24"/>
        </w:rPr>
        <w:t xml:space="preserve">③</w:t>
      </w:r>
      <w:r>
        <w:rPr>
          <w:rFonts w:ascii="宋体" w:hAnsi="宋体" w:cs="宋体"/>
          <w:szCs w:val="24"/>
        </w:rPr>
        <w:t xml:space="preserve">采购人根据实际情况要求的其他材料等。</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上述材料经双方核实确认无误后，由中标供应商提供相应的等额发票，采购人在收到发票后15个工作日内支付上月食材供应价款。</w:t>
      </w:r>
      <w:r>
        <w:rPr>
          <w:rFonts w:hint="eastAsia"/>
          <w:sz w:val="24"/>
          <w:szCs w:val="24"/>
        </w:rPr>
        <w:t xml:space="preserve">若发票户名、开户行、账号与供货单位不一致，甲方可拒付货款。</w:t>
      </w:r>
      <w:r/>
    </w:p>
    <w:p>
      <w:pPr>
        <w:pStyle w:val="1021"/>
        <w:ind w:firstLine="480"/>
        <w:rPr>
          <w:rFonts w:hint="eastAsia" w:ascii="宋体" w:hAnsi="宋体" w:cs="宋体"/>
          <w:szCs w:val="24"/>
        </w:rPr>
      </w:pPr>
      <w:r>
        <w:rPr>
          <w:rFonts w:hint="eastAsia" w:ascii="宋体" w:hAnsi="宋体" w:cs="宋体"/>
          <w:szCs w:val="24"/>
        </w:rPr>
        <w:t xml:space="preserve">（3）</w:t>
      </w:r>
      <w:r>
        <w:rPr>
          <w:rFonts w:ascii="宋体" w:hAnsi="宋体" w:cs="宋体"/>
          <w:szCs w:val="24"/>
        </w:rPr>
        <w:t xml:space="preserve">各中标供应商每月结算食材价款时须严格按照采购人所确定之价格进行计算申报，其提供的所有结算资料均须真实有效、准确详实、有迹可循，如经采购人发现弄虚作假，一经查实，采购人将解除合同，并依法追究中标供应商的经济和法律责任。</w:t>
      </w:r>
      <w:r/>
    </w:p>
    <w:p>
      <w:pPr>
        <w:ind w:firstLine="480"/>
        <w:spacing w:line="264"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bCs/>
          <w:sz w:val="24"/>
          <w:szCs w:val="24"/>
        </w:rPr>
      </w:pPr>
      <w:r/>
      <w:bookmarkStart w:id="199" w:name="OLE_LINK1"/>
      <w:r>
        <w:rPr>
          <w:rFonts w:ascii="宋体" w:hAnsi="宋体" w:cs="宋体"/>
          <w:bCs/>
          <w:sz w:val="24"/>
          <w:szCs w:val="24"/>
        </w:rPr>
        <w:t xml:space="preserve">4</w:t>
      </w:r>
      <w:r>
        <w:rPr>
          <w:rFonts w:hint="eastAsia" w:ascii="宋体" w:hAnsi="宋体" w:cs="宋体"/>
          <w:bCs/>
          <w:sz w:val="24"/>
          <w:szCs w:val="24"/>
        </w:rPr>
        <w:t xml:space="preserve">.其他要求</w:t>
      </w:r>
      <w:bookmarkEnd w:id="199"/>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64" w:lineRule="auto"/>
        <w:rPr>
          <w:rFonts w:ascii="宋体" w:hAnsi="宋体" w:cs="宋体"/>
          <w:bCs/>
          <w:sz w:val="24"/>
          <w:szCs w:val="24"/>
        </w:rPr>
      </w:pPr>
      <w:r>
        <w:rPr>
          <w:rFonts w:ascii="宋体" w:hAnsi="宋体" w:cs="宋体"/>
          <w:bCs/>
          <w:sz w:val="24"/>
          <w:szCs w:val="24"/>
        </w:rPr>
      </w:r>
      <w:r/>
    </w:p>
    <w:p>
      <w:pPr>
        <w:pStyle w:val="1021"/>
        <w:rPr>
          <w:rFonts w:ascii="宋体" w:hAnsi="宋体" w:cs="宋体"/>
          <w:b/>
          <w:bCs/>
          <w:szCs w:val="24"/>
        </w:rPr>
        <w:outlineLvl w:val="1"/>
      </w:pPr>
      <w:r>
        <w:rPr>
          <w:rFonts w:hint="eastAsia" w:ascii="宋体" w:hAnsi="宋体" w:cs="宋体"/>
          <w:b/>
          <w:szCs w:val="24"/>
        </w:rPr>
        <w:t xml:space="preserve">九、</w:t>
      </w:r>
      <w:r>
        <w:rPr>
          <w:rFonts w:ascii="宋体" w:hAnsi="宋体" w:cs="宋体"/>
          <w:b/>
          <w:bCs/>
          <w:szCs w:val="24"/>
        </w:rPr>
        <w:t xml:space="preserve">中标供应商日常考核标准</w:t>
      </w:r>
      <w:r/>
    </w:p>
    <w:p>
      <w:pPr>
        <w:ind w:firstLine="480"/>
        <w:spacing w:line="360" w:lineRule="auto"/>
        <w:rPr>
          <w:sz w:val="24"/>
          <w:szCs w:val="24"/>
        </w:rPr>
      </w:pPr>
      <w:r>
        <w:rPr>
          <w:sz w:val="24"/>
          <w:szCs w:val="24"/>
        </w:rPr>
        <w:t xml:space="preserve">1、采购人制定考核细则，对服务项目实行百分制考核，每月组织一次考核，考核结果双方代表签字确认</w:t>
      </w:r>
      <w:r>
        <w:rPr>
          <w:rFonts w:hint="eastAsia"/>
          <w:sz w:val="24"/>
          <w:szCs w:val="24"/>
        </w:rPr>
        <w:t xml:space="preserve">（见</w:t>
      </w:r>
      <w:r>
        <w:rPr>
          <w:rFonts w:ascii="宋体" w:hAnsi="宋体" w:cs="宋体"/>
          <w:szCs w:val="21"/>
        </w:rPr>
        <w:t xml:space="preserve">表一</w:t>
      </w:r>
      <w:r>
        <w:rPr>
          <w:rFonts w:hint="eastAsia"/>
          <w:sz w:val="24"/>
          <w:szCs w:val="24"/>
        </w:rPr>
        <w:t xml:space="preserve">）</w:t>
      </w:r>
      <w:r>
        <w:rPr>
          <w:sz w:val="24"/>
          <w:szCs w:val="24"/>
        </w:rPr>
        <w:t xml:space="preserve">。</w:t>
      </w:r>
      <w:r/>
    </w:p>
    <w:p>
      <w:pPr>
        <w:ind w:firstLine="480"/>
        <w:spacing w:line="360" w:lineRule="auto"/>
        <w:rPr>
          <w:sz w:val="24"/>
          <w:szCs w:val="24"/>
        </w:rPr>
      </w:pPr>
      <w:r>
        <w:rPr>
          <w:sz w:val="24"/>
          <w:szCs w:val="24"/>
        </w:rPr>
        <w:t xml:space="preserve">2、平时检查纳入考核计分。每日由采购人委派管理人对服务项目进行检查，发现问题即作为日常考核评分依据。每月考核累计扣分数作为当月最终考核结果。</w:t>
      </w:r>
      <w:r/>
    </w:p>
    <w:p>
      <w:pPr>
        <w:ind w:firstLine="480"/>
        <w:spacing w:line="360" w:lineRule="auto"/>
        <w:rPr>
          <w:sz w:val="24"/>
          <w:szCs w:val="24"/>
        </w:rPr>
      </w:pPr>
      <w:r>
        <w:rPr>
          <w:sz w:val="24"/>
          <w:szCs w:val="24"/>
        </w:rPr>
        <w:t xml:space="preserve">3、服务过程中发现问题时，中标供应商应按要求及时整改并按本细则扣除相应分数。 </w:t>
      </w:r>
      <w:r/>
    </w:p>
    <w:p>
      <w:pPr>
        <w:ind w:firstLine="480"/>
        <w:spacing w:line="360" w:lineRule="auto"/>
        <w:rPr>
          <w:sz w:val="24"/>
          <w:szCs w:val="24"/>
        </w:rPr>
      </w:pPr>
      <w:r>
        <w:rPr>
          <w:sz w:val="24"/>
          <w:szCs w:val="24"/>
        </w:rPr>
        <w:t xml:space="preserve">4、考核分数运用：90-100分：无奖惩； 80-89分：罚款1000元 ；70-79分：罚款3000元； 60-69分：罚款5000元；60分以下：则终止合同。</w:t>
      </w:r>
      <w:r/>
    </w:p>
    <w:p>
      <w:pPr>
        <w:ind w:firstLine="480"/>
        <w:spacing w:line="360" w:lineRule="auto"/>
        <w:rPr>
          <w:sz w:val="24"/>
          <w:szCs w:val="24"/>
        </w:rPr>
      </w:pPr>
      <w:r>
        <w:rPr>
          <w:sz w:val="24"/>
          <w:szCs w:val="24"/>
        </w:rPr>
        <w:t xml:space="preserve">5、 其他考核内容</w:t>
      </w:r>
      <w:r/>
    </w:p>
    <w:p>
      <w:pPr>
        <w:ind w:firstLine="480"/>
        <w:spacing w:line="360" w:lineRule="auto"/>
        <w:rPr>
          <w:sz w:val="24"/>
          <w:szCs w:val="24"/>
        </w:rPr>
      </w:pPr>
      <w:r>
        <w:rPr>
          <w:sz w:val="24"/>
          <w:szCs w:val="24"/>
        </w:rPr>
        <w:t xml:space="preserve">（1）因食材验收不合格，影响甲方正常工作，视情节轻重，给予1000-2000元经济处罚。</w:t>
      </w:r>
      <w:r/>
    </w:p>
    <w:p>
      <w:pPr>
        <w:ind w:firstLine="480"/>
        <w:spacing w:line="360" w:lineRule="auto"/>
        <w:rPr>
          <w:sz w:val="24"/>
          <w:szCs w:val="24"/>
        </w:rPr>
      </w:pPr>
      <w:r>
        <w:rPr>
          <w:sz w:val="24"/>
          <w:szCs w:val="24"/>
        </w:rPr>
        <w:t xml:space="preserve">（2）食材乙方负责人员及车辆必须相对固定，不得随意转岗、流动、如果变化，乙方需提前和甲方沟通，说明原因经同意后方可调换。若发现乙方在甲方不知情的情况下随意变更人员或车辆，以及甲方在检查过程中发现乙方变更人员或车辆现象，每检查发现一人/次，甲方扣除乙方费用500元/人次。</w:t>
      </w:r>
      <w:r/>
    </w:p>
    <w:p>
      <w:pPr>
        <w:ind w:firstLine="480"/>
        <w:spacing w:line="360" w:lineRule="auto"/>
        <w:rPr>
          <w:sz w:val="24"/>
          <w:szCs w:val="24"/>
        </w:rPr>
      </w:pPr>
      <w:r>
        <w:rPr>
          <w:sz w:val="24"/>
          <w:szCs w:val="24"/>
        </w:rPr>
        <w:t xml:space="preserve">（3）乙方在合同期间及服务过程中，因食品安全、安全生产、人身安全等工作管理不严导致事故，但未造成重大人身伤害及财产损失，未给甲方造成恶劣社会影响的，所有责任及经济损失由乙方承担，且甲方将在当月考核分值中直接扣除30分。</w:t>
      </w:r>
      <w:r/>
    </w:p>
    <w:p>
      <w:pPr>
        <w:ind w:firstLine="480"/>
        <w:spacing w:line="360" w:lineRule="auto"/>
        <w:rPr>
          <w:sz w:val="24"/>
          <w:szCs w:val="24"/>
        </w:rPr>
      </w:pPr>
      <w:r>
        <w:rPr>
          <w:sz w:val="24"/>
          <w:szCs w:val="24"/>
        </w:rPr>
        <w:t xml:space="preserve">（4）乙方在合同期间及服务过程中， 给甲方造成损失时，甲方有权从合同款项中直接扣除。乙方服务期间造成重大责任（食品安全、生产安全、人</w:t>
      </w:r>
      <w:r>
        <w:rPr>
          <w:rFonts w:hint="eastAsia"/>
          <w:sz w:val="24"/>
          <w:szCs w:val="24"/>
        </w:rPr>
        <w:t xml:space="preserve">身</w:t>
      </w:r>
      <w:r>
        <w:rPr>
          <w:sz w:val="24"/>
          <w:szCs w:val="24"/>
        </w:rPr>
        <w:t xml:space="preserve">安全等）事故或恶劣社会影响，甲方将通过法律程序维权，甲方可无条件终止合同，造成的所有损失由乙方承担。</w:t>
      </w:r>
      <w:r/>
    </w:p>
    <w:p>
      <w:pPr>
        <w:pStyle w:val="1021"/>
        <w:ind w:firstLine="241"/>
        <w:rPr>
          <w:rFonts w:ascii="宋体" w:hAnsi="宋体" w:cs="宋体"/>
          <w:b/>
          <w:bCs/>
          <w:szCs w:val="24"/>
        </w:rPr>
        <w:outlineLvl w:val="1"/>
      </w:pPr>
      <w:r>
        <w:rPr>
          <w:rFonts w:hint="eastAsia" w:ascii="宋体" w:hAnsi="宋体" w:cs="宋体"/>
          <w:b/>
          <w:bCs/>
          <w:szCs w:val="24"/>
        </w:rPr>
        <w:t xml:space="preserve">十、</w:t>
      </w:r>
      <w:r>
        <w:rPr>
          <w:rFonts w:ascii="宋体" w:hAnsi="宋体" w:cs="宋体"/>
          <w:b/>
          <w:bCs/>
          <w:szCs w:val="24"/>
        </w:rPr>
        <w:t xml:space="preserve">其他</w:t>
      </w:r>
      <w:r/>
    </w:p>
    <w:p>
      <w:pPr>
        <w:ind w:firstLine="562"/>
        <w:spacing w:line="360" w:lineRule="auto"/>
        <w:rPr>
          <w:b/>
          <w:bCs/>
          <w:sz w:val="28"/>
          <w:szCs w:val="28"/>
        </w:rPr>
      </w:pPr>
      <w:r>
        <w:rPr>
          <w:b/>
          <w:bCs/>
          <w:sz w:val="28"/>
          <w:szCs w:val="28"/>
        </w:rPr>
        <w:t xml:space="preserve">1.本章要求均为实质性要求，不允许负偏离，否则作无效投标处理;</w:t>
      </w:r>
      <w:r/>
    </w:p>
    <w:p>
      <w:pPr>
        <w:ind w:firstLine="480"/>
        <w:spacing w:line="360" w:lineRule="auto"/>
        <w:rPr>
          <w:sz w:val="24"/>
          <w:szCs w:val="24"/>
        </w:rPr>
        <w:sectPr>
          <w:headerReference w:type="default" r:id="rId9"/>
          <w:footerReference w:type="default" r:id="rId11"/>
          <w:footnotePr/>
          <w:endnotePr/>
          <w:type w:val="nextPage"/>
          <w:pgSz w:w="11906" w:h="16838" w:orient="portrait"/>
          <w:pgMar w:top="1985" w:right="1416" w:bottom="964" w:left="1304" w:header="1276" w:footer="907" w:gutter="0"/>
          <w:cols w:num="1" w:sep="0" w:space="720" w:equalWidth="1"/>
          <w:docGrid w:linePitch="360"/>
        </w:sectPr>
      </w:pPr>
      <w:r>
        <w:rPr>
          <w:sz w:val="24"/>
          <w:szCs w:val="24"/>
        </w:rPr>
        <w:t xml:space="preserve">2.如有疑问请及时与采购人联系。</w:t>
      </w:r>
      <w:r/>
    </w:p>
    <w:p>
      <w:pPr>
        <w:spacing w:line="264" w:lineRule="auto"/>
        <w:rPr>
          <w:rFonts w:ascii="宋体" w:hAnsi="宋体" w:cs="宋体"/>
          <w:b/>
          <w:bCs/>
          <w:color w:val="auto"/>
          <w:sz w:val="24"/>
          <w:szCs w:val="24"/>
        </w:rPr>
      </w:pPr>
      <w:r/>
      <w:bookmarkStart w:id="200" w:name="_Toc120614281"/>
      <w:r>
        <w:rPr>
          <w:rFonts w:hint="eastAsia" w:ascii="宋体" w:hAnsi="宋体" w:cs="宋体"/>
          <w:b/>
          <w:bCs/>
          <w:color w:val="auto"/>
          <w:sz w:val="24"/>
          <w:szCs w:val="24"/>
        </w:rPr>
        <w:t xml:space="preserve">附件：</w:t>
      </w:r>
      <w:r/>
    </w:p>
    <w:p>
      <w:pPr>
        <w:pStyle w:val="1021"/>
        <w:jc w:val="center"/>
        <w:spacing w:line="300" w:lineRule="auto"/>
        <w:rPr>
          <w:rFonts w:ascii="宋体" w:hAnsi="宋体" w:cs="宋体"/>
          <w:sz w:val="21"/>
          <w:szCs w:val="21"/>
        </w:rPr>
      </w:pPr>
      <w:r>
        <w:rPr>
          <w:rFonts w:ascii="宋体" w:hAnsi="宋体" w:cs="宋体"/>
          <w:sz w:val="21"/>
          <w:szCs w:val="21"/>
        </w:rPr>
        <w:t xml:space="preserve">表一《南京市六合区机关事务管理中心食堂食材供应管理考核表》（模板）</w:t>
      </w:r>
      <w:r/>
    </w:p>
    <w:p>
      <w:pPr>
        <w:pStyle w:val="971"/>
        <w:ind w:firstLine="420"/>
        <w:jc w:val="right"/>
        <w:rPr>
          <w:rFonts w:ascii="宋体" w:hAnsi="宋体" w:eastAsia="宋体"/>
          <w:sz w:val="21"/>
          <w:szCs w:val="21"/>
        </w:rPr>
      </w:pPr>
      <w:r>
        <w:rPr>
          <w:rFonts w:ascii="宋体" w:hAnsi="宋体" w:eastAsia="宋体"/>
          <w:sz w:val="21"/>
          <w:szCs w:val="21"/>
        </w:rPr>
        <w:t xml:space="preserve">（</w:t>
      </w:r>
      <w:r>
        <w:rPr>
          <w:rFonts w:ascii="宋体" w:hAnsi="宋体" w:eastAsia="宋体"/>
          <w:sz w:val="21"/>
          <w:szCs w:val="21"/>
          <w:lang w:val="en-US"/>
        </w:rPr>
        <w:t xml:space="preserve">      月份</w:t>
      </w:r>
      <w:r>
        <w:rPr>
          <w:rFonts w:ascii="宋体" w:hAnsi="宋体" w:eastAsia="宋体"/>
          <w:sz w:val="21"/>
          <w:szCs w:val="21"/>
        </w:rPr>
        <w:t xml:space="preserve">）</w:t>
      </w:r>
      <w:r/>
    </w:p>
    <w:tbl>
      <w:tblPr>
        <w:tblStyle w:val="902"/>
        <w:tblW w:w="9804" w:type="dxa"/>
        <w:tblInd w:w="-276"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108" w:type="dxa"/>
          <w:top w:w="0" w:type="dxa"/>
          <w:right w:w="108" w:type="dxa"/>
          <w:bottom w:w="0" w:type="dxa"/>
        </w:tblCellMar>
        <w:tblLook w:val="04A0" w:firstRow="1" w:lastRow="0" w:firstColumn="1" w:lastColumn="0" w:noHBand="0" w:noVBand="1"/>
      </w:tblPr>
      <w:tblGrid>
        <w:gridCol w:w="788"/>
        <w:gridCol w:w="3725"/>
        <w:gridCol w:w="892"/>
        <w:gridCol w:w="2819"/>
        <w:gridCol w:w="666"/>
        <w:gridCol w:w="914"/>
      </w:tblGrid>
      <w:tr>
        <w:trPr>
          <w:trHeight w:val="528"/>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1"/>
              <w:spacing w:line="300" w:lineRule="auto"/>
              <w:rPr>
                <w:rFonts w:ascii="宋体" w:hAnsi="宋体"/>
                <w:sz w:val="21"/>
                <w:szCs w:val="21"/>
              </w:rPr>
            </w:pPr>
            <w:r>
              <w:rPr>
                <w:rFonts w:ascii="宋体" w:hAnsi="宋体"/>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1"/>
              <w:jc w:val="center"/>
              <w:spacing w:line="300" w:lineRule="auto"/>
              <w:rPr>
                <w:rFonts w:ascii="宋体" w:hAnsi="宋体"/>
                <w:sz w:val="21"/>
                <w:szCs w:val="21"/>
              </w:rPr>
            </w:pPr>
            <w:r>
              <w:rPr>
                <w:rFonts w:ascii="宋体" w:hAnsi="宋体"/>
                <w:sz w:val="21"/>
                <w:szCs w:val="21"/>
              </w:rPr>
              <w:t xml:space="preserve">考核要求</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1"/>
              <w:spacing w:line="300" w:lineRule="auto"/>
              <w:rPr>
                <w:rFonts w:ascii="宋体" w:hAnsi="宋体"/>
                <w:sz w:val="21"/>
                <w:szCs w:val="21"/>
              </w:rPr>
            </w:pPr>
            <w:r>
              <w:rPr>
                <w:rFonts w:ascii="宋体" w:hAnsi="宋体"/>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1"/>
              <w:jc w:val="center"/>
              <w:spacing w:line="300" w:lineRule="auto"/>
              <w:rPr>
                <w:rFonts w:ascii="宋体" w:hAnsi="宋体"/>
                <w:sz w:val="21"/>
                <w:szCs w:val="21"/>
              </w:rPr>
            </w:pPr>
            <w:r>
              <w:rPr>
                <w:rFonts w:ascii="宋体" w:hAnsi="宋体"/>
                <w:sz w:val="21"/>
                <w:szCs w:val="21"/>
              </w:rPr>
              <w:t xml:space="preserve">考核扣分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sz w:val="21"/>
                <w:szCs w:val="21"/>
              </w:rPr>
            </w:pPr>
            <w:r>
              <w:rPr>
                <w:rFonts w:ascii="宋体" w:hAnsi="宋体"/>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sz w:val="21"/>
                <w:szCs w:val="21"/>
              </w:rPr>
            </w:pPr>
            <w:r>
              <w:rPr>
                <w:rFonts w:ascii="宋体" w:hAnsi="宋体"/>
                <w:sz w:val="21"/>
                <w:szCs w:val="21"/>
              </w:rPr>
              <w:t xml:space="preserve">备注</w:t>
            </w:r>
            <w:r/>
          </w:p>
        </w:tc>
      </w:tr>
      <w:tr>
        <w:trPr>
          <w:cantSplit/>
          <w:trHeight w:val="400"/>
        </w:trPr>
        <w:tc>
          <w:tcPr>
            <w:gridSpan w:val="6"/>
            <w:tcBorders>
              <w:top w:val="single" w:color="000000" w:sz="4" w:space="0"/>
              <w:left w:val="single" w:color="000000" w:sz="4" w:space="0"/>
              <w:bottom w:val="single" w:color="000000" w:sz="4" w:space="0"/>
              <w:right w:val="single" w:color="000000" w:sz="4" w:space="0"/>
            </w:tcBorders>
            <w:tcW w:w="10421" w:type="dxa"/>
            <w:vAlign w:val="center"/>
            <w:textDirection w:val="lrTb"/>
            <w:noWrap w:val="false"/>
          </w:tcPr>
          <w:p>
            <w:pPr>
              <w:pStyle w:val="1021"/>
              <w:jc w:val="center"/>
              <w:spacing w:line="300" w:lineRule="auto"/>
              <w:rPr>
                <w:rFonts w:ascii="宋体" w:hAnsi="宋体" w:cs="宋体"/>
                <w:sz w:val="21"/>
                <w:szCs w:val="21"/>
              </w:rPr>
            </w:pPr>
            <w:r>
              <w:rPr>
                <w:rFonts w:ascii="宋体" w:hAnsi="宋体" w:cs="宋体"/>
                <w:sz w:val="21"/>
                <w:szCs w:val="21"/>
                <w:lang w:val="zh-CN"/>
              </w:rPr>
              <w:t xml:space="preserve">一、日常基本要求</w:t>
            </w:r>
            <w:r>
              <w:rPr>
                <w:rFonts w:ascii="宋体" w:hAnsi="宋体" w:cs="宋体"/>
                <w:sz w:val="21"/>
                <w:szCs w:val="21"/>
              </w:rPr>
              <w:t xml:space="preserve">：（30</w:t>
            </w:r>
            <w:r>
              <w:rPr>
                <w:rFonts w:ascii="宋体" w:hAnsi="宋体" w:cs="宋体"/>
                <w:sz w:val="21"/>
                <w:szCs w:val="21"/>
                <w:lang w:val="zh-CN"/>
              </w:rPr>
              <w:t xml:space="preserve">分</w:t>
            </w:r>
            <w:r>
              <w:rPr>
                <w:rFonts w:ascii="宋体" w:hAnsi="宋体" w:cs="宋体"/>
                <w:sz w:val="21"/>
                <w:szCs w:val="21"/>
              </w:rPr>
              <w:t xml:space="preserve">）</w:t>
            </w:r>
            <w:r/>
          </w:p>
        </w:tc>
      </w:tr>
      <w:tr>
        <w:trPr>
          <w:trHeight w:val="81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1</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书面记录的内容：外来物品进货、送货单是否书写规范</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5分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不符一次扣0.5分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p>
            <w:pPr>
              <w:pStyle w:val="1021"/>
              <w:spacing w:line="300" w:lineRule="auto"/>
              <w:rPr>
                <w:rFonts w:ascii="宋体" w:hAnsi="宋体" w:cs="宋体"/>
                <w:sz w:val="21"/>
                <w:szCs w:val="21"/>
                <w:lang w:val="zh-CN"/>
              </w:rPr>
            </w:pPr>
            <w:r>
              <w:rPr>
                <w:rFonts w:ascii="宋体" w:hAnsi="宋体" w:cs="宋体"/>
                <w:sz w:val="21"/>
                <w:szCs w:val="21"/>
                <w:lang w:val="zh-CN"/>
              </w:rPr>
            </w:r>
            <w:r/>
          </w:p>
        </w:tc>
      </w:tr>
      <w:tr>
        <w:trPr>
          <w:trHeight w:val="134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2</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jc w:val="center"/>
              <w:rPr>
                <w:szCs w:val="21"/>
                <w:lang w:val="zh-CN"/>
              </w:rPr>
            </w:pPr>
            <w:r>
              <w:rPr>
                <w:szCs w:val="21"/>
                <w:lang w:val="zh-CN"/>
              </w:rPr>
              <w:t xml:space="preserve">供货质量是否符合要求，是否按规定时间到达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szCs w:val="21"/>
                <w:lang w:val="zh-CN"/>
              </w:rPr>
            </w:pPr>
            <w:r>
              <w:rPr>
                <w:szCs w:val="21"/>
              </w:rPr>
              <w:t xml:space="preserve">13</w:t>
            </w:r>
            <w:r>
              <w:rPr>
                <w:szCs w:val="21"/>
                <w:lang w:val="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jc w:val="center"/>
              <w:rPr>
                <w:szCs w:val="21"/>
              </w:rPr>
            </w:pPr>
            <w:r>
              <w:rPr>
                <w:szCs w:val="21"/>
                <w:lang w:val="zh-CN"/>
              </w:rPr>
              <w:t xml:space="preserve">供货质量不符一次扣</w:t>
            </w:r>
            <w:r>
              <w:rPr>
                <w:szCs w:val="21"/>
              </w:rPr>
              <w:t xml:space="preserve">1</w:t>
            </w:r>
            <w:r>
              <w:rPr>
                <w:szCs w:val="21"/>
                <w:lang w:val="zh-CN"/>
              </w:rPr>
              <w:t xml:space="preserve">分。未按规定时间送达的，每次迟到 在10 分钟内扣1分，超过10分钟</w:t>
            </w:r>
            <w:r>
              <w:rPr>
                <w:szCs w:val="21"/>
              </w:rPr>
              <w:t xml:space="preserve">但未超30分钟</w:t>
            </w:r>
            <w:r>
              <w:rPr>
                <w:szCs w:val="21"/>
                <w:lang w:val="zh-CN"/>
              </w:rPr>
              <w:t xml:space="preserve">的扣</w:t>
            </w:r>
            <w:r>
              <w:rPr>
                <w:szCs w:val="21"/>
              </w:rPr>
              <w:t xml:space="preserve">3</w:t>
            </w:r>
            <w:r>
              <w:rPr>
                <w:szCs w:val="21"/>
                <w:lang w:val="zh-CN"/>
              </w:rPr>
              <w:t xml:space="preserve">分，</w:t>
            </w:r>
            <w:r>
              <w:rPr>
                <w:szCs w:val="21"/>
              </w:rPr>
              <w:t xml:space="preserve">超过30分钟的扣5分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r>
      <w:tr>
        <w:trPr>
          <w:trHeight w:val="748"/>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rPr>
                <w:szCs w:val="21"/>
                <w:lang w:val="zh-CN"/>
              </w:rPr>
            </w:pPr>
            <w:r>
              <w:rPr>
                <w:szCs w:val="21"/>
                <w:lang w:val="zh-CN"/>
              </w:rPr>
              <w:t xml:space="preserve">4</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jc w:val="center"/>
              <w:rPr>
                <w:szCs w:val="21"/>
                <w:lang w:val="zh-CN"/>
              </w:rPr>
            </w:pPr>
            <w:r>
              <w:rPr>
                <w:szCs w:val="21"/>
                <w:lang w:val="zh-CN"/>
              </w:rPr>
              <w:t xml:space="preserve">送货人员是否按要求规定着装，是否服从现场人员管理</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szCs w:val="21"/>
                <w:lang w:val="zh-CN"/>
              </w:rPr>
            </w:pPr>
            <w:r>
              <w:rPr>
                <w:szCs w:val="21"/>
                <w:lang w:val="zh-CN"/>
              </w:rPr>
              <w:t xml:space="preserve">4分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jc w:val="center"/>
              <w:rPr>
                <w:szCs w:val="21"/>
                <w:lang w:val="zh-CN"/>
              </w:rPr>
            </w:pPr>
            <w:r>
              <w:rPr>
                <w:szCs w:val="21"/>
                <w:lang w:val="zh-CN"/>
              </w:rPr>
              <w:t xml:space="preserve">不符一次扣0.5分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rPr>
                <w:szCs w:val="21"/>
                <w:lang w:val="zh-CN"/>
              </w:rPr>
            </w:pPr>
            <w:r>
              <w:rPr>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szCs w:val="21"/>
                <w:lang w:val="zh-CN"/>
              </w:rPr>
            </w:pPr>
            <w:r>
              <w:rPr>
                <w:szCs w:val="21"/>
                <w:lang w:val="zh-CN"/>
              </w:rPr>
            </w:r>
            <w:r/>
          </w:p>
        </w:tc>
      </w:tr>
      <w:tr>
        <w:trPr>
          <w:trHeight w:val="6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5</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现场加工人员是否按要求着装，是否按时完成加工任务</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4分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不符一</w:t>
            </w:r>
            <w:r>
              <w:rPr>
                <w:rFonts w:ascii="宋体" w:hAnsi="宋体" w:cs="宋体"/>
                <w:sz w:val="21"/>
                <w:szCs w:val="21"/>
              </w:rPr>
              <w:t xml:space="preserve">次</w:t>
            </w:r>
            <w:r>
              <w:rPr>
                <w:rFonts w:ascii="宋体" w:hAnsi="宋体" w:cs="宋体"/>
                <w:sz w:val="21"/>
                <w:szCs w:val="21"/>
                <w:lang w:val="zh-CN"/>
              </w:rPr>
              <w:t xml:space="preserve">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r>
      <w:tr>
        <w:trPr>
          <w:trHeight w:val="56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6</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是否按照要求提供检测报告</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4分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不符一</w:t>
            </w:r>
            <w:r>
              <w:rPr>
                <w:rFonts w:ascii="宋体" w:hAnsi="宋体" w:cs="宋体"/>
                <w:sz w:val="21"/>
                <w:szCs w:val="21"/>
              </w:rPr>
              <w:t xml:space="preserve">次</w:t>
            </w:r>
            <w:r>
              <w:rPr>
                <w:rFonts w:ascii="宋体" w:hAnsi="宋体" w:cs="宋体"/>
                <w:sz w:val="21"/>
                <w:szCs w:val="21"/>
                <w:lang w:val="zh-CN"/>
              </w:rPr>
              <w:t xml:space="preserve">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r>
      <w:tr>
        <w:trPr>
          <w:cantSplit/>
          <w:trHeight w:val="459"/>
        </w:trPr>
        <w:tc>
          <w:tcPr>
            <w:gridSpan w:val="6"/>
            <w:tcBorders>
              <w:top w:val="single" w:color="000000" w:sz="4" w:space="0"/>
              <w:left w:val="single" w:color="000000" w:sz="4" w:space="0"/>
              <w:bottom w:val="single" w:color="000000" w:sz="4" w:space="0"/>
              <w:right w:val="single" w:color="000000" w:sz="4" w:space="0"/>
            </w:tcBorders>
            <w:tcW w:w="10421"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二、现场卫生整洁维护（5</w:t>
            </w:r>
            <w:r>
              <w:rPr>
                <w:rFonts w:ascii="宋体" w:hAnsi="宋体" w:cs="宋体"/>
                <w:sz w:val="21"/>
                <w:szCs w:val="21"/>
              </w:rPr>
              <w:t xml:space="preserve">0</w:t>
            </w:r>
            <w:r>
              <w:rPr>
                <w:rFonts w:ascii="宋体" w:hAnsi="宋体" w:cs="宋体"/>
                <w:sz w:val="21"/>
                <w:szCs w:val="21"/>
                <w:lang w:val="zh-CN"/>
              </w:rPr>
              <w:t xml:space="preserve">分）</w:t>
            </w:r>
            <w:r/>
          </w:p>
        </w:tc>
      </w:tr>
      <w:tr>
        <w:trPr>
          <w:trHeight w:val="477"/>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1</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送货现场卫生是否打扫干净</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rPr>
              <w:t xml:space="preserve">15</w:t>
            </w:r>
            <w:r>
              <w:rPr>
                <w:rFonts w:ascii="宋体" w:hAnsi="宋体" w:cs="宋体"/>
                <w:sz w:val="21"/>
                <w:szCs w:val="21"/>
                <w:lang w:val="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r>
      <w:tr>
        <w:trPr>
          <w:trHeight w:val="48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2</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送货后外包装是否清理</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10分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r>
      <w:tr>
        <w:trPr>
          <w:trHeight w:val="5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3</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车辆是否按照规定停放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10分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r>
      <w:tr>
        <w:trPr>
          <w:trHeight w:val="48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4</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货品是否按要求摆放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10分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r>
      <w:tr>
        <w:trPr>
          <w:trHeight w:val="72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5</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送货或加工完成后，对现场使用的工具</w:t>
            </w:r>
            <w:r>
              <w:rPr>
                <w:rFonts w:hint="eastAsia" w:ascii="宋体" w:hAnsi="宋体" w:cs="宋体"/>
                <w:sz w:val="21"/>
                <w:szCs w:val="21"/>
              </w:rPr>
              <w:t xml:space="preserve">及场地</w:t>
            </w:r>
            <w:r>
              <w:rPr>
                <w:rFonts w:ascii="宋体" w:hAnsi="宋体" w:cs="宋体"/>
                <w:sz w:val="21"/>
                <w:szCs w:val="21"/>
                <w:lang w:val="zh-CN"/>
              </w:rPr>
              <w:t xml:space="preserve">是否清洗并按规定摆放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5分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r>
      <w:tr>
        <w:trPr>
          <w:trHeight w:val="423"/>
        </w:trPr>
        <w:tc>
          <w:tcPr>
            <w:gridSpan w:val="6"/>
            <w:tcBorders>
              <w:top w:val="single" w:color="000000" w:sz="4" w:space="0"/>
              <w:left w:val="single" w:color="000000" w:sz="4" w:space="0"/>
              <w:bottom w:val="single" w:color="000000" w:sz="4" w:space="0"/>
              <w:right w:val="single" w:color="000000" w:sz="4" w:space="0"/>
            </w:tcBorders>
            <w:tcW w:w="10421"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三、其他情况（20分）</w:t>
            </w:r>
            <w:r/>
          </w:p>
        </w:tc>
      </w:tr>
      <w:tr>
        <w:trPr>
          <w:trHeight w:val="695"/>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1</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是否按甲方格式和其他要求在规定时间内提供报价单等调价相关材料。</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10分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r>
      <w:tr>
        <w:trPr>
          <w:trHeight w:val="50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2</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临时补货是否及时送达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5分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不符一次扣0.5分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r>
      <w:tr>
        <w:trPr>
          <w:trHeight w:val="47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t xml:space="preserve">3</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发票是否在规定时间送达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5分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21"/>
              <w:jc w:val="center"/>
              <w:spacing w:line="300" w:lineRule="auto"/>
              <w:rPr>
                <w:rFonts w:ascii="宋体" w:hAnsi="宋体" w:cs="宋体"/>
                <w:sz w:val="21"/>
                <w:szCs w:val="21"/>
                <w:lang w:val="zh-CN"/>
              </w:rPr>
            </w:pPr>
            <w:r>
              <w:rPr>
                <w:rFonts w:ascii="宋体" w:hAnsi="宋体" w:cs="宋体"/>
                <w:sz w:val="21"/>
                <w:szCs w:val="21"/>
                <w:lang w:val="zh-CN"/>
              </w:rPr>
              <w:t xml:space="preserve">不符一次扣0.5分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cs="宋体"/>
                <w:sz w:val="21"/>
                <w:szCs w:val="21"/>
                <w:lang w:val="zh-CN"/>
              </w:rPr>
            </w:pPr>
            <w:r>
              <w:rPr>
                <w:rFonts w:ascii="宋体" w:hAnsi="宋体" w:cs="宋体"/>
                <w:sz w:val="21"/>
                <w:szCs w:val="21"/>
                <w:lang w:val="zh-CN"/>
              </w:rPr>
            </w:r>
            <w:r/>
          </w:p>
        </w:tc>
      </w:tr>
      <w:tr>
        <w:trPr>
          <w:cantSplit/>
          <w:trHeight w:val="412"/>
        </w:trPr>
        <w:tc>
          <w:tcPr>
            <w:gridSpan w:val="4"/>
            <w:tcBorders>
              <w:top w:val="single" w:color="000000" w:sz="4" w:space="0"/>
              <w:left w:val="single" w:color="000000" w:sz="4" w:space="0"/>
              <w:bottom w:val="single" w:color="000000" w:sz="4" w:space="0"/>
              <w:right w:val="single" w:color="000000" w:sz="4" w:space="0"/>
            </w:tcBorders>
            <w:tcW w:w="8759" w:type="dxa"/>
            <w:vAlign w:val="center"/>
            <w:textDirection w:val="lrTb"/>
            <w:noWrap w:val="false"/>
          </w:tcPr>
          <w:p>
            <w:pPr>
              <w:pStyle w:val="1021"/>
              <w:spacing w:line="300" w:lineRule="auto"/>
              <w:rPr>
                <w:rFonts w:ascii="宋体" w:hAnsi="宋体"/>
                <w:sz w:val="21"/>
                <w:szCs w:val="21"/>
              </w:rPr>
            </w:pPr>
            <w:r>
              <w:rPr>
                <w:rFonts w:ascii="宋体" w:hAnsi="宋体"/>
                <w:sz w:val="21"/>
                <w:szCs w:val="21"/>
              </w:rPr>
              <w:t xml:space="preserve">得   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21"/>
              <w:spacing w:line="30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21"/>
              <w:spacing w:line="300" w:lineRule="auto"/>
              <w:rPr>
                <w:rFonts w:ascii="宋体" w:hAnsi="宋体"/>
                <w:sz w:val="21"/>
                <w:szCs w:val="21"/>
              </w:rPr>
            </w:pPr>
            <w:r>
              <w:rPr>
                <w:rFonts w:ascii="宋体" w:hAnsi="宋体"/>
                <w:sz w:val="21"/>
                <w:szCs w:val="21"/>
              </w:rPr>
            </w:r>
            <w:r/>
          </w:p>
        </w:tc>
      </w:tr>
    </w:tbl>
    <w:p>
      <w:pPr>
        <w:pStyle w:val="1021"/>
        <w:jc w:val="left"/>
        <w:spacing w:line="300" w:lineRule="auto"/>
        <w:rPr>
          <w:rFonts w:ascii="宋体" w:hAnsi="宋体" w:cs="宋体"/>
          <w:sz w:val="21"/>
          <w:szCs w:val="21"/>
        </w:rPr>
      </w:pPr>
      <w:r>
        <w:rPr>
          <w:rFonts w:ascii="宋体" w:hAnsi="宋体" w:cs="宋体"/>
          <w:sz w:val="21"/>
          <w:szCs w:val="21"/>
        </w:rPr>
        <w:t xml:space="preserve">考核期限：      年     月    日至               </w:t>
      </w:r>
      <w:r>
        <w:rPr>
          <w:rFonts w:hint="eastAsia" w:ascii="宋体" w:hAnsi="宋体" w:cs="宋体"/>
          <w:sz w:val="21"/>
          <w:szCs w:val="21"/>
        </w:rPr>
        <w:t xml:space="preserve">   </w:t>
      </w:r>
      <w:r>
        <w:rPr>
          <w:rFonts w:ascii="宋体" w:hAnsi="宋体" w:cs="宋体"/>
          <w:sz w:val="21"/>
          <w:szCs w:val="21"/>
        </w:rPr>
        <w:t xml:space="preserve">    年    月    日  </w:t>
      </w:r>
      <w:r/>
    </w:p>
    <w:p>
      <w:pPr>
        <w:pStyle w:val="1021"/>
        <w:jc w:val="left"/>
        <w:spacing w:line="300" w:lineRule="auto"/>
        <w:rPr>
          <w:rFonts w:ascii="宋体" w:hAnsi="宋体" w:cs="宋体"/>
          <w:sz w:val="21"/>
          <w:szCs w:val="21"/>
        </w:rPr>
      </w:pPr>
      <w:r>
        <w:rPr>
          <w:rFonts w:ascii="宋体" w:hAnsi="宋体" w:cs="宋体"/>
          <w:sz w:val="21"/>
          <w:szCs w:val="21"/>
        </w:rPr>
        <w:t xml:space="preserve">甲方签名：                                         </w:t>
      </w:r>
      <w:r>
        <w:rPr>
          <w:rFonts w:hint="eastAsia" w:ascii="宋体" w:hAnsi="宋体" w:cs="宋体"/>
          <w:sz w:val="21"/>
          <w:szCs w:val="21"/>
        </w:rPr>
        <w:t xml:space="preserve">    </w:t>
      </w:r>
      <w:r>
        <w:rPr>
          <w:rFonts w:ascii="宋体" w:hAnsi="宋体" w:cs="宋体"/>
          <w:sz w:val="21"/>
          <w:szCs w:val="21"/>
        </w:rPr>
        <w:t xml:space="preserve"> 乙方签名： </w:t>
      </w:r>
      <w:r/>
    </w:p>
    <w:p>
      <w:pPr>
        <w:pStyle w:val="1021"/>
        <w:jc w:val="center"/>
        <w:spacing w:line="300" w:lineRule="auto"/>
        <w:rPr>
          <w:rFonts w:ascii="宋体" w:hAnsi="宋体" w:cs="宋体"/>
          <w:sz w:val="21"/>
          <w:szCs w:val="21"/>
        </w:rPr>
      </w:pPr>
      <w:r>
        <w:rPr>
          <w:rFonts w:ascii="宋体" w:hAnsi="宋体" w:cs="宋体"/>
          <w:sz w:val="21"/>
          <w:szCs w:val="21"/>
        </w:rPr>
        <w:t xml:space="preserve">                             乙方单位名称</w:t>
      </w:r>
      <w:bookmarkStart w:id="201" w:name="_Hlk134438215"/>
      <w:r/>
      <w:bookmarkEnd w:id="201"/>
      <w:r>
        <w:rPr>
          <w:rFonts w:ascii="宋体" w:hAnsi="宋体" w:cs="宋体"/>
          <w:sz w:val="21"/>
          <w:szCs w:val="21"/>
        </w:rPr>
        <w:t xml:space="preserve">：</w:t>
      </w:r>
      <w:r/>
    </w:p>
    <w:p>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w:t>
      </w:r>
      <w:r>
        <w:rPr>
          <w:rFonts w:hint="eastAsia" w:ascii="宋体" w:hAnsi="宋体" w:cs="宋体"/>
          <w:color w:val="auto"/>
          <w:sz w:val="24"/>
          <w:szCs w:val="24"/>
        </w:rPr>
        <w:t xml:space="preserve">按“评标标准-2.服务”得分由高到低顺序排列。在投标文件满足招标文件全部实质性要求的供应商中，按照评审得分由高到低推荐</w:t>
      </w:r>
      <w:r>
        <w:rPr>
          <w:rFonts w:hint="eastAsia" w:ascii="宋体" w:hAnsi="宋体"/>
          <w:color w:val="auto"/>
          <w:sz w:val="24"/>
          <w:szCs w:val="24"/>
        </w:rPr>
        <w:t xml:space="preserve">3名</w:t>
      </w:r>
      <w:r>
        <w:rPr>
          <w:rFonts w:hint="eastAsia" w:ascii="宋体" w:hAnsi="宋体" w:cs="宋体"/>
          <w:color w:val="auto"/>
          <w:sz w:val="24"/>
          <w:szCs w:val="24"/>
        </w:rPr>
        <w:t xml:space="preserve">中标候</w:t>
      </w:r>
      <w:r>
        <w:rPr>
          <w:rFonts w:hint="eastAsia" w:ascii="宋体" w:hAnsi="宋体" w:cs="宋体"/>
          <w:sz w:val="24"/>
          <w:szCs w:val="24"/>
        </w:rPr>
        <w:t xml:space="preserve">选人。</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2.如本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采购包中含有多种产品，供应商为</w:t>
      </w:r>
      <w:r>
        <w:rPr>
          <w:rFonts w:hint="eastAsia" w:ascii="宋体" w:hAnsi="宋体"/>
          <w:sz w:val="24"/>
          <w:szCs w:val="24"/>
        </w:rPr>
        <w:t xml:space="preserve">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采购包提供的符合本国产品标准的产品成本之和占该供应商提供的全部产品成本之和的比例达到80%以上时，依法</w:t>
      </w:r>
      <w:r>
        <w:rPr>
          <w:rFonts w:hint="eastAsia" w:ascii="宋体" w:hAnsi="宋体"/>
          <w:sz w:val="24"/>
          <w:szCs w:val="24"/>
        </w:rPr>
        <w:t xml:space="preserve">对该供应商提供的全部产品给予价格评审优惠，即对该供应商提供的全部产品的总报价给予20%的价格扣除，用扣除后的价格参与评审。</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ascii="宋体" w:hAnsi="宋体"/>
          <w:sz w:val="24"/>
          <w:szCs w:val="24"/>
        </w:rPr>
      </w:pPr>
      <w:r>
        <w:rPr>
          <w:rFonts w:hint="eastAsia" w:ascii="宋体" w:hAnsi="宋体"/>
          <w:sz w:val="24"/>
          <w:szCs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供应商需在《声明函》中填写比例数值</w:t>
      </w:r>
      <w:r>
        <w:rPr>
          <w:rFonts w:hint="eastAsia" w:ascii="宋体" w:hAnsi="宋体"/>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widowControl/>
        <w:rPr>
          <w:rFonts w:ascii="宋体" w:hAnsi="宋体"/>
          <w:b/>
          <w:bCs/>
          <w:sz w:val="24"/>
          <w:szCs w:val="24"/>
          <w:lang w:val="zh-CN"/>
        </w:rPr>
      </w:pPr>
      <w:r>
        <w:rPr>
          <w:rFonts w:hint="eastAsia" w:ascii="宋体" w:hAnsi="宋体"/>
          <w:b/>
          <w:bCs/>
          <w:sz w:val="24"/>
          <w:szCs w:val="24"/>
        </w:rPr>
        <w:t xml:space="preserve">5.</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pPr>
      <w:r>
        <w:rPr>
          <w:rFonts w:hint="eastAsia" w:ascii="黑体" w:hAnsi="黑体" w:eastAsia="黑体" w:cs="黑体"/>
          <w:color w:val="000000"/>
          <w:sz w:val="24"/>
          <w:szCs w:val="24"/>
        </w:rPr>
        <w:t xml:space="preserve">三</w:t>
      </w:r>
      <w:r>
        <w:rPr>
          <w:rFonts w:hint="eastAsia" w:ascii="黑体" w:hAnsi="黑体" w:eastAsia="黑体" w:cs="黑体"/>
          <w:color w:val="000000"/>
          <w:sz w:val="24"/>
          <w:szCs w:val="24"/>
        </w:rPr>
        <w:t xml:space="preserve">、评标标准</w:t>
      </w:r>
      <w:r/>
    </w:p>
    <w:tbl>
      <w:tblPr>
        <w:tblStyle w:val="902"/>
        <w:tblpPr w:horzAnchor="page" w:tblpX="240" w:vertAnchor="text" w:tblpY="810" w:leftFromText="180" w:topFromText="0" w:rightFromText="180" w:bottomFromText="0"/>
        <w:tblW w:w="10965" w:type="dxa"/>
        <w:tblInd w:w="0" w:type="dxa"/>
        <w:tblLayout w:type="fixed"/>
        <w:tblCellMar>
          <w:left w:w="7" w:type="dxa"/>
          <w:top w:w="0" w:type="dxa"/>
          <w:right w:w="7" w:type="dxa"/>
          <w:bottom w:w="0" w:type="dxa"/>
        </w:tblCellMar>
        <w:tblLook w:val="04A0" w:firstRow="1" w:lastRow="0" w:firstColumn="1" w:lastColumn="0" w:noHBand="0" w:noVBand="1"/>
      </w:tblPr>
      <w:tblGrid>
        <w:gridCol w:w="717"/>
        <w:gridCol w:w="1165"/>
        <w:gridCol w:w="7"/>
        <w:gridCol w:w="7516"/>
        <w:gridCol w:w="630"/>
        <w:gridCol w:w="930"/>
      </w:tblGrid>
      <w:tr>
        <w:trPr>
          <w:trHeight w:val="515"/>
          <w:tblHeader/>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评审因素</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7523"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评审细则</w:t>
            </w:r>
            <w:r/>
          </w:p>
        </w:tc>
        <w:tc>
          <w:tcPr>
            <w:shd w:val="clear" w:color="auto" w:fill="auto"/>
            <w:tcBorders>
              <w:top w:val="single" w:color="000000" w:sz="2" w:space="0"/>
              <w:left w:val="single" w:color="000000" w:sz="6" w:space="0"/>
              <w:bottom w:val="single" w:color="000000" w:sz="2" w:space="0"/>
              <w:right w:val="single" w:color="000000" w:sz="6" w:space="0"/>
            </w:tcBorders>
            <w:tcW w:w="63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分值</w:t>
            </w:r>
            <w:r/>
          </w:p>
        </w:tc>
        <w:tc>
          <w:tcPr>
            <w:shd w:val="clear" w:color="auto" w:fill="auto"/>
            <w:tcBorders>
              <w:top w:val="single" w:color="000000" w:sz="2" w:space="0"/>
              <w:left w:val="single" w:color="000000" w:sz="6" w:space="0"/>
              <w:bottom w:val="single" w:color="000000" w:sz="2" w:space="0"/>
              <w:right w:val="single" w:color="000000" w:sz="6" w:space="0"/>
            </w:tcBorders>
            <w:tcW w:w="93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类型</w:t>
            </w:r>
            <w:r/>
          </w:p>
        </w:tc>
      </w:tr>
      <w:tr>
        <w:trPr>
          <w:trHeight w:val="397"/>
        </w:trPr>
        <w:tc>
          <w:tcPr>
            <w:gridSpan w:val="6"/>
            <w:shd w:val="clear" w:color="auto" w:fill="auto"/>
            <w:tcBorders>
              <w:top w:val="single" w:color="000000" w:sz="2" w:space="0"/>
              <w:left w:val="single" w:color="000000" w:sz="6" w:space="0"/>
              <w:bottom w:val="single" w:color="000000" w:sz="2" w:space="0"/>
              <w:right w:val="single" w:color="000000" w:sz="6" w:space="0"/>
            </w:tcBorders>
            <w:tcW w:w="10965" w:type="dxa"/>
            <w:vAlign w:val="center"/>
            <w:textDirection w:val="lrTb"/>
            <w:noWrap w:val="false"/>
          </w:tcPr>
          <w:p>
            <w:pPr>
              <w:jc w:val="center"/>
              <w:rPr>
                <w:rFonts w:ascii="宋体" w:hAnsi="宋体" w:cs="宋体"/>
                <w:szCs w:val="21"/>
              </w:rPr>
            </w:pPr>
            <w:r>
              <w:rPr>
                <w:rFonts w:hint="eastAsia" w:ascii="宋体" w:hAnsi="宋体" w:cs="宋体"/>
                <w:szCs w:val="21"/>
              </w:rPr>
              <w:t xml:space="preserve">1价格</w:t>
            </w:r>
            <w:r/>
          </w:p>
        </w:tc>
      </w:tr>
      <w:tr>
        <w:trPr>
          <w:trHeight w:val="2714"/>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ascii="宋体" w:hAnsi="宋体" w:cs="宋体"/>
                <w:szCs w:val="21"/>
              </w:rPr>
            </w:pPr>
            <w:r>
              <w:rPr>
                <w:rFonts w:hint="eastAsia" w:ascii="宋体" w:hAnsi="宋体" w:cs="宋体"/>
                <w:szCs w:val="21"/>
              </w:rPr>
              <w:t xml:space="preserve">价格分</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7523" w:type="dxa"/>
            <w:vAlign w:val="center"/>
            <w:textDirection w:val="lrTb"/>
            <w:noWrap w:val="false"/>
          </w:tcPr>
          <w:p>
            <w:pPr>
              <w:jc w:val="left"/>
              <w:rPr>
                <w:rFonts w:ascii="宋体" w:hAnsi="宋体" w:cs="宋体"/>
                <w:szCs w:val="21"/>
              </w:rPr>
            </w:pPr>
            <w:r>
              <w:rPr>
                <w:rFonts w:hint="eastAsia" w:ascii="宋体" w:hAnsi="宋体" w:cs="宋体"/>
                <w:szCs w:val="21"/>
              </w:rPr>
              <w:t xml:space="preserve">采用低价优先法计算，即投标报价=（1-最高投标优惠率评审价）的为评标基准价，得满分30分，其他投标报价得分=(1-最高优惠率评审价)/(1-优惠率评审价)×30分 。</w:t>
            </w:r>
            <w:r/>
          </w:p>
          <w:p>
            <w:pPr>
              <w:jc w:val="left"/>
              <w:rPr>
                <w:rFonts w:ascii="宋体" w:hAnsi="宋体" w:cs="宋体"/>
                <w:szCs w:val="21"/>
              </w:rPr>
            </w:pPr>
            <w:r>
              <w:rPr>
                <w:rFonts w:hint="eastAsia" w:ascii="宋体" w:hAnsi="宋体" w:cs="宋体"/>
                <w:szCs w:val="21"/>
              </w:rPr>
              <w:t xml:space="preserve">如投标人A、B、C的投标优惠率分别为 10%、15%、20%，那么投标人C所投 20%的（1-20%）为评标基准价，投标人C的投标报价得分为30分；</w:t>
            </w:r>
            <w:r/>
          </w:p>
          <w:p>
            <w:pPr>
              <w:jc w:val="left"/>
              <w:rPr>
                <w:rFonts w:ascii="宋体" w:hAnsi="宋体" w:cs="宋体"/>
                <w:szCs w:val="21"/>
              </w:rPr>
            </w:pPr>
            <w:r>
              <w:rPr>
                <w:rFonts w:hint="eastAsia" w:ascii="宋体" w:hAnsi="宋体" w:cs="宋体"/>
                <w:szCs w:val="21"/>
              </w:rPr>
              <w:t xml:space="preserve">投标人A的投标报价得分为（1-20%）/（1-10%）*30=26.67分；</w:t>
            </w:r>
            <w:r/>
          </w:p>
          <w:p>
            <w:pPr>
              <w:jc w:val="left"/>
              <w:rPr>
                <w:rFonts w:ascii="宋体" w:hAnsi="宋体" w:cs="宋体"/>
                <w:szCs w:val="21"/>
                <w:highlight w:val="yellow"/>
              </w:rPr>
            </w:pPr>
            <w:r>
              <w:rPr>
                <w:rFonts w:hint="eastAsia" w:ascii="宋体" w:hAnsi="宋体" w:cs="宋体"/>
                <w:szCs w:val="21"/>
              </w:rPr>
              <w:t xml:space="preserve">投标人B的投标报价得分（1-20%）/（1-15%）*30=28.24 分。</w:t>
            </w:r>
            <w:r/>
          </w:p>
        </w:tc>
        <w:tc>
          <w:tcPr>
            <w:shd w:val="clear" w:color="auto" w:fill="auto"/>
            <w:tcBorders>
              <w:top w:val="single" w:color="000000" w:sz="2" w:space="0"/>
              <w:left w:val="single" w:color="000000" w:sz="6" w:space="0"/>
              <w:bottom w:val="single" w:color="000000" w:sz="2" w:space="0"/>
              <w:right w:val="single" w:color="000000" w:sz="6" w:space="0"/>
            </w:tcBorders>
            <w:tcW w:w="630" w:type="dxa"/>
            <w:vAlign w:val="center"/>
            <w:textDirection w:val="lrTb"/>
            <w:noWrap w:val="false"/>
          </w:tcPr>
          <w:p>
            <w:pPr>
              <w:jc w:val="center"/>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2" w:space="0"/>
              <w:left w:val="single" w:color="000000" w:sz="6" w:space="0"/>
              <w:bottom w:val="single" w:color="000000" w:sz="2" w:space="0"/>
              <w:right w:val="single" w:color="000000" w:sz="6" w:space="0"/>
            </w:tcBorders>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价格分</w:t>
            </w:r>
            <w:r/>
          </w:p>
        </w:tc>
      </w:tr>
      <w:tr>
        <w:trPr>
          <w:trHeight w:val="462"/>
        </w:trPr>
        <w:tc>
          <w:tcPr>
            <w:gridSpan w:val="6"/>
            <w:shd w:val="clear" w:color="auto" w:fill="auto"/>
            <w:tcBorders>
              <w:top w:val="single" w:color="000000" w:sz="2" w:space="0"/>
              <w:left w:val="single" w:color="000000" w:sz="6" w:space="0"/>
              <w:bottom w:val="single" w:color="000000" w:sz="2" w:space="0"/>
              <w:right w:val="single" w:color="000000" w:sz="6" w:space="0"/>
            </w:tcBorders>
            <w:tcW w:w="10965" w:type="dxa"/>
            <w:vAlign w:val="center"/>
            <w:textDirection w:val="lrTb"/>
            <w:noWrap w:val="false"/>
          </w:tcPr>
          <w:p>
            <w:pPr>
              <w:jc w:val="center"/>
              <w:rPr>
                <w:rFonts w:ascii="宋体" w:hAnsi="宋体" w:cs="宋体"/>
                <w:szCs w:val="21"/>
              </w:rPr>
            </w:pPr>
            <w:r>
              <w:rPr>
                <w:rFonts w:hint="eastAsia" w:ascii="宋体" w:hAnsi="宋体" w:cs="宋体"/>
                <w:szCs w:val="21"/>
              </w:rPr>
              <w:t xml:space="preserve">2服务</w:t>
            </w:r>
            <w:r/>
          </w:p>
        </w:tc>
      </w:tr>
      <w:tr>
        <w:trPr>
          <w:trHeight w:val="2030"/>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ascii="宋体" w:hAnsi="宋体" w:cs="宋体"/>
                <w:szCs w:val="21"/>
              </w:rPr>
            </w:pPr>
            <w:r>
              <w:rPr>
                <w:rFonts w:hint="eastAsia" w:ascii="宋体" w:hAnsi="宋体" w:cs="宋体"/>
                <w:szCs w:val="21"/>
              </w:rPr>
              <w:t xml:space="preserve">配送方案</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7523" w:type="dxa"/>
            <w:vAlign w:val="center"/>
            <w:textDirection w:val="lrTb"/>
            <w:noWrap w:val="false"/>
          </w:tcPr>
          <w:p>
            <w:pPr>
              <w:rPr>
                <w:rFonts w:ascii="宋体" w:hAnsi="宋体" w:cs="宋体"/>
                <w:color w:val="auto"/>
                <w:szCs w:val="24"/>
              </w:rPr>
            </w:pPr>
            <w:r>
              <w:rPr>
                <w:rFonts w:hint="eastAsia" w:ascii="宋体" w:hAnsi="宋体" w:cs="宋体"/>
                <w:color w:val="auto"/>
                <w:szCs w:val="24"/>
              </w:rPr>
              <w:t xml:space="preserve">评委根据供应商提供的食材配送管理方案</w:t>
            </w:r>
            <w:bookmarkStart w:id="202" w:name="OLE_LINK3"/>
            <w:r>
              <w:rPr>
                <w:rFonts w:hint="eastAsia" w:ascii="宋体" w:hAnsi="宋体" w:cs="宋体"/>
                <w:color w:val="auto"/>
                <w:szCs w:val="24"/>
              </w:rPr>
              <w:t xml:space="preserve">综合评分：</w:t>
            </w:r>
            <w:r>
              <w:rPr>
                <w:rFonts w:hint="eastAsia" w:ascii="宋体" w:hAnsi="宋体" w:cs="宋体"/>
                <w:color w:val="auto"/>
                <w:szCs w:val="21"/>
              </w:rPr>
              <w:t xml:space="preserve">包含（每项内容逐条阐述）：</w:t>
            </w:r>
            <w:bookmarkEnd w:id="202"/>
            <w:r>
              <w:rPr>
                <w:rFonts w:hint="eastAsia" w:ascii="宋体" w:hAnsi="宋体" w:cs="宋体"/>
                <w:color w:val="auto"/>
                <w:szCs w:val="21"/>
              </w:rPr>
              <w:t xml:space="preserve">1、</w:t>
            </w:r>
            <w:r>
              <w:rPr>
                <w:rFonts w:hint="eastAsia" w:ascii="宋体" w:hAnsi="宋体" w:cs="宋体"/>
                <w:color w:val="auto"/>
                <w:szCs w:val="24"/>
              </w:rPr>
              <w:t xml:space="preserve">品质量保证措施；2、配送能力说明；3、配送团队人员资质；4、配送过程中安全保障措施</w:t>
            </w:r>
            <w:r/>
          </w:p>
          <w:p>
            <w:pPr>
              <w:rPr>
                <w:rFonts w:ascii="宋体" w:hAnsi="宋体" w:cs="宋体"/>
                <w:color w:val="auto"/>
                <w:szCs w:val="24"/>
              </w:rPr>
            </w:pPr>
            <w:r>
              <w:rPr>
                <w:rFonts w:hint="eastAsia" w:ascii="宋体" w:hAnsi="宋体" w:cs="宋体"/>
                <w:color w:val="auto"/>
                <w:szCs w:val="24"/>
              </w:rPr>
              <w:t xml:space="preserve">（1）方案合理可行，食材配送管理方案针对性强</w:t>
            </w:r>
            <w:r>
              <w:rPr>
                <w:rFonts w:hint="eastAsia"/>
                <w:color w:val="auto"/>
                <w:szCs w:val="21"/>
              </w:rPr>
              <w:t xml:space="preserve">且</w:t>
            </w:r>
            <w:r>
              <w:rPr>
                <w:color w:val="auto"/>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jc w:val="left"/>
              <w:rPr>
                <w:rFonts w:ascii="宋体" w:hAnsi="宋体" w:cs="宋体"/>
                <w:color w:val="auto"/>
                <w:szCs w:val="21"/>
              </w:rPr>
            </w:pPr>
            <w:r>
              <w:rPr>
                <w:rFonts w:hint="eastAsia"/>
                <w:color w:val="auto"/>
                <w:szCs w:val="24"/>
              </w:rPr>
              <w:t xml:space="preserve">（2）</w:t>
            </w: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 </w:t>
            </w:r>
            <w:r>
              <w:rPr>
                <w:rFonts w:hint="eastAsia"/>
                <w:color w:val="auto"/>
              </w:rPr>
              <w:t xml:space="preserve">1</w:t>
            </w:r>
            <w:r>
              <w:rPr>
                <w:color w:val="auto"/>
              </w:rPr>
              <w:t xml:space="preserve"> 分；不符合或不提供不得分。</w:t>
            </w:r>
            <w:r/>
          </w:p>
        </w:tc>
        <w:tc>
          <w:tcPr>
            <w:shd w:val="clear" w:color="auto" w:fill="auto"/>
            <w:tcBorders>
              <w:top w:val="single" w:color="000000" w:sz="2" w:space="0"/>
              <w:left w:val="single" w:color="000000" w:sz="6" w:space="0"/>
              <w:bottom w:val="single" w:color="000000" w:sz="2" w:space="0"/>
              <w:right w:val="single" w:color="000000" w:sz="6" w:space="0"/>
            </w:tcBorders>
            <w:tcW w:w="630" w:type="dxa"/>
            <w:vAlign w:val="center"/>
            <w:textDirection w:val="lrTb"/>
            <w:noWrap w:val="false"/>
          </w:tcPr>
          <w:p>
            <w:pPr>
              <w:jc w:val="center"/>
              <w:rPr>
                <w:rFonts w:ascii="宋体" w:hAnsi="宋体" w:cs="宋体"/>
                <w:szCs w:val="21"/>
              </w:rPr>
            </w:pPr>
            <w:r>
              <w:rPr>
                <w:rFonts w:ascii="宋体" w:hAnsi="宋体" w:cs="宋体"/>
                <w:szCs w:val="21"/>
              </w:rPr>
              <w:t xml:space="preserve">8</w:t>
            </w:r>
            <w:r>
              <w:rPr>
                <w:rFonts w:hint="eastAsia" w:ascii="宋体" w:hAnsi="宋体" w:cs="宋体"/>
                <w:szCs w:val="21"/>
              </w:rPr>
              <w:t xml:space="preserve">分</w:t>
            </w:r>
            <w:r/>
          </w:p>
        </w:tc>
        <w:tc>
          <w:tcPr>
            <w:shd w:val="clear" w:color="auto" w:fill="auto"/>
            <w:tcBorders>
              <w:top w:val="single" w:color="000000" w:sz="2" w:space="0"/>
              <w:left w:val="single" w:color="000000" w:sz="6" w:space="0"/>
              <w:bottom w:val="single" w:color="000000" w:sz="2" w:space="0"/>
              <w:right w:val="single" w:color="000000" w:sz="6" w:space="0"/>
            </w:tcBorders>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主观分</w:t>
            </w:r>
            <w:r/>
          </w:p>
        </w:tc>
      </w:tr>
      <w:tr>
        <w:trPr>
          <w:trHeight w:val="433"/>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ascii="宋体" w:hAnsi="宋体" w:cs="宋体"/>
                <w:szCs w:val="21"/>
              </w:rPr>
            </w:pPr>
            <w:r>
              <w:rPr>
                <w:rFonts w:hint="eastAsia" w:ascii="宋体" w:hAnsi="宋体" w:cs="宋体"/>
                <w:szCs w:val="21"/>
              </w:rPr>
              <w:t xml:space="preserve">食品安全保障措施</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7523" w:type="dxa"/>
            <w:vAlign w:val="center"/>
            <w:textDirection w:val="lrTb"/>
            <w:noWrap w:val="false"/>
          </w:tcPr>
          <w:p>
            <w:pPr>
              <w:rPr>
                <w:rFonts w:ascii="宋体" w:hAnsi="宋体" w:cs="宋体"/>
                <w:color w:val="auto"/>
                <w:szCs w:val="24"/>
              </w:rPr>
            </w:pPr>
            <w:r>
              <w:rPr>
                <w:rFonts w:hint="eastAsia" w:ascii="宋体" w:hAnsi="宋体" w:cs="宋体"/>
                <w:color w:val="auto"/>
                <w:szCs w:val="24"/>
              </w:rPr>
              <w:t xml:space="preserve">评委根据供应商提供的</w:t>
            </w:r>
            <w:r>
              <w:rPr>
                <w:rFonts w:hint="eastAsia" w:ascii="宋体" w:hAnsi="宋体" w:cs="宋体"/>
                <w:color w:val="auto"/>
                <w:szCs w:val="21"/>
              </w:rPr>
              <w:t xml:space="preserve">食品安全保障措施</w:t>
            </w:r>
            <w:r>
              <w:rPr>
                <w:rFonts w:hint="eastAsia" w:ascii="宋体" w:hAnsi="宋体" w:cs="宋体"/>
                <w:color w:val="auto"/>
                <w:szCs w:val="24"/>
              </w:rPr>
              <w:t xml:space="preserve">综合评分：</w:t>
            </w:r>
            <w:r>
              <w:rPr>
                <w:rFonts w:hint="eastAsia" w:ascii="宋体" w:hAnsi="宋体" w:cs="宋体"/>
                <w:color w:val="auto"/>
                <w:szCs w:val="21"/>
              </w:rPr>
              <w:t xml:space="preserve">包含（每项内容逐条阐述）：1、供应货物质量把控；2、检验检疫关键环节把控；</w:t>
            </w:r>
            <w:r>
              <w:rPr>
                <w:rFonts w:ascii="宋体" w:hAnsi="宋体" w:cs="宋体"/>
                <w:color w:val="auto"/>
                <w:szCs w:val="21"/>
              </w:rPr>
              <w:t xml:space="preserve">3、</w:t>
            </w:r>
            <w:r>
              <w:rPr>
                <w:rFonts w:hint="eastAsia" w:ascii="宋体" w:hAnsi="宋体" w:cs="宋体"/>
                <w:color w:val="auto"/>
                <w:szCs w:val="21"/>
              </w:rPr>
              <w:t xml:space="preserve">不符合质量标准货品处置；4、供应货物档案管理</w:t>
            </w:r>
            <w:r>
              <w:rPr>
                <w:rFonts w:hint="eastAsia" w:ascii="宋体" w:hAnsi="宋体" w:cs="宋体"/>
                <w:color w:val="auto"/>
                <w:szCs w:val="21"/>
              </w:rPr>
              <w:br/>
            </w:r>
            <w:r>
              <w:rPr>
                <w:rFonts w:hint="eastAsia" w:ascii="宋体" w:hAnsi="宋体" w:cs="宋体"/>
                <w:color w:val="auto"/>
                <w:szCs w:val="21"/>
              </w:rPr>
              <w:t xml:space="preserve">（1）方案内容完整、详细、可操作性强，阐述的内容针对性强、具体、透彻</w:t>
            </w:r>
            <w:r>
              <w:rPr>
                <w:rFonts w:hint="eastAsia"/>
                <w:color w:val="auto"/>
                <w:szCs w:val="21"/>
              </w:rPr>
              <w:t xml:space="preserve">且</w:t>
            </w:r>
            <w:r>
              <w:rPr>
                <w:color w:val="auto"/>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jc w:val="left"/>
              <w:rPr>
                <w:rFonts w:ascii="宋体" w:hAnsi="宋体" w:cs="宋体"/>
                <w:color w:val="auto"/>
                <w:szCs w:val="21"/>
              </w:rPr>
            </w:pPr>
            <w:r>
              <w:rPr>
                <w:rFonts w:hint="eastAsia"/>
                <w:color w:val="auto"/>
                <w:szCs w:val="24"/>
              </w:rPr>
              <w:t xml:space="preserve">（2）</w:t>
            </w: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 </w:t>
            </w:r>
            <w:r>
              <w:rPr>
                <w:rFonts w:hint="eastAsia"/>
                <w:color w:val="auto"/>
              </w:rPr>
              <w:t xml:space="preserve">1</w:t>
            </w:r>
            <w:r>
              <w:rPr>
                <w:color w:val="auto"/>
              </w:rPr>
              <w:t xml:space="preserve"> 分；不符合或不提供不得分。</w:t>
            </w:r>
            <w:r/>
          </w:p>
        </w:tc>
        <w:tc>
          <w:tcPr>
            <w:shd w:val="clear" w:color="auto" w:fill="auto"/>
            <w:tcBorders>
              <w:top w:val="single" w:color="000000" w:sz="2" w:space="0"/>
              <w:left w:val="single" w:color="000000" w:sz="6" w:space="0"/>
              <w:bottom w:val="single" w:color="000000" w:sz="2" w:space="0"/>
              <w:right w:val="single" w:color="000000" w:sz="6" w:space="0"/>
            </w:tcBorders>
            <w:tcW w:w="630" w:type="dxa"/>
            <w:vAlign w:val="center"/>
            <w:textDirection w:val="lrTb"/>
            <w:noWrap w:val="false"/>
          </w:tcPr>
          <w:p>
            <w:pPr>
              <w:jc w:val="center"/>
              <w:rPr>
                <w:rFonts w:ascii="宋体" w:hAnsi="宋体" w:cs="宋体"/>
                <w:szCs w:val="21"/>
              </w:rPr>
            </w:pPr>
            <w:r>
              <w:rPr>
                <w:rFonts w:ascii="宋体" w:hAnsi="宋体" w:cs="宋体"/>
                <w:szCs w:val="21"/>
              </w:rPr>
              <w:t xml:space="preserve">8</w:t>
            </w:r>
            <w:r>
              <w:rPr>
                <w:rFonts w:hint="eastAsia" w:ascii="宋体" w:hAnsi="宋体" w:cs="宋体"/>
                <w:szCs w:val="21"/>
              </w:rPr>
              <w:t xml:space="preserve">分</w:t>
            </w:r>
            <w:r/>
          </w:p>
        </w:tc>
        <w:tc>
          <w:tcPr>
            <w:shd w:val="clear" w:color="auto" w:fill="auto"/>
            <w:tcBorders>
              <w:top w:val="single" w:color="000000" w:sz="2" w:space="0"/>
              <w:left w:val="single" w:color="000000" w:sz="6" w:space="0"/>
              <w:bottom w:val="single" w:color="000000" w:sz="2" w:space="0"/>
              <w:right w:val="single" w:color="000000" w:sz="6" w:space="0"/>
            </w:tcBorders>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主观分</w:t>
            </w:r>
            <w:r/>
          </w:p>
        </w:tc>
      </w:tr>
      <w:tr>
        <w:trPr>
          <w:trHeight w:val="2058"/>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ascii="宋体" w:hAnsi="宋体" w:cs="宋体"/>
                <w:szCs w:val="21"/>
              </w:rPr>
            </w:pPr>
            <w:r>
              <w:rPr>
                <w:rFonts w:hint="eastAsia" w:ascii="宋体" w:hAnsi="宋体" w:cs="宋体"/>
                <w:szCs w:val="21"/>
              </w:rPr>
              <w:t xml:space="preserve">应急服务方案</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7523" w:type="dxa"/>
            <w:vAlign w:val="center"/>
            <w:textDirection w:val="lrTb"/>
            <w:noWrap w:val="false"/>
          </w:tcPr>
          <w:p>
            <w:pPr>
              <w:jc w:val="left"/>
              <w:spacing w:line="288" w:lineRule="auto"/>
              <w:rPr>
                <w:rFonts w:ascii="宋体" w:hAnsi="宋体" w:cs="宋体"/>
                <w:color w:val="auto"/>
                <w:szCs w:val="24"/>
              </w:rPr>
            </w:pPr>
            <w:r>
              <w:rPr>
                <w:rFonts w:hint="eastAsia" w:ascii="宋体" w:hAnsi="宋体" w:cs="宋体"/>
                <w:color w:val="auto"/>
                <w:szCs w:val="24"/>
              </w:rPr>
              <w:t xml:space="preserve">评委根据供应商提供的应急事件处理方案综合评分，</w:t>
            </w:r>
            <w:r>
              <w:rPr>
                <w:rFonts w:hint="eastAsia" w:ascii="宋体" w:hAnsi="宋体" w:cs="宋体"/>
                <w:color w:val="auto"/>
                <w:szCs w:val="21"/>
              </w:rPr>
              <w:t xml:space="preserve">包含（每项内容逐条阐述）：</w:t>
            </w:r>
            <w:r>
              <w:rPr>
                <w:rFonts w:hint="eastAsia" w:ascii="宋体" w:hAnsi="宋体" w:cs="宋体"/>
                <w:color w:val="auto"/>
                <w:szCs w:val="21"/>
              </w:rPr>
              <w:br/>
            </w:r>
            <w:r>
              <w:rPr>
                <w:rFonts w:hint="eastAsia" w:ascii="宋体" w:hAnsi="宋体" w:cs="宋体"/>
                <w:color w:val="auto"/>
                <w:szCs w:val="24"/>
              </w:rPr>
              <w:t xml:space="preserve">1、恶劣天气货物供应；2、紧急补货处理；3、食品安全事件处理；4、其他突发事件处理</w:t>
            </w:r>
            <w:r/>
          </w:p>
          <w:p>
            <w:pPr>
              <w:rPr>
                <w:rFonts w:ascii="宋体" w:hAnsi="宋体" w:cs="宋体"/>
                <w:color w:val="auto"/>
                <w:szCs w:val="24"/>
              </w:rPr>
            </w:pPr>
            <w:r>
              <w:rPr>
                <w:rFonts w:hint="eastAsia" w:ascii="宋体" w:hAnsi="宋体" w:cs="宋体"/>
                <w:color w:val="auto"/>
                <w:szCs w:val="21"/>
              </w:rPr>
              <w:t xml:space="preserve">（1）方案内容完整、详细、可操作性强，阐述的内容针对性强、具体、透彻</w:t>
            </w:r>
            <w:r>
              <w:rPr>
                <w:rFonts w:hint="eastAsia"/>
                <w:color w:val="auto"/>
                <w:szCs w:val="21"/>
              </w:rPr>
              <w:t xml:space="preserve">且</w:t>
            </w:r>
            <w:r>
              <w:rPr>
                <w:color w:val="auto"/>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rPr>
                <w:rFonts w:ascii="宋体" w:hAnsi="宋体" w:cs="宋体"/>
                <w:color w:val="auto"/>
                <w:szCs w:val="21"/>
              </w:rPr>
            </w:pPr>
            <w:r>
              <w:rPr>
                <w:rFonts w:hint="eastAsia"/>
                <w:color w:val="auto"/>
                <w:szCs w:val="24"/>
              </w:rPr>
              <w:t xml:space="preserve">（2）</w:t>
            </w: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 </w:t>
            </w:r>
            <w:r>
              <w:rPr>
                <w:rFonts w:hint="eastAsia"/>
                <w:color w:val="auto"/>
              </w:rPr>
              <w:t xml:space="preserve">1</w:t>
            </w:r>
            <w:r>
              <w:rPr>
                <w:color w:val="auto"/>
              </w:rPr>
              <w:t xml:space="preserve"> 分；不符合或不提供不得分。</w:t>
            </w:r>
            <w:r/>
          </w:p>
        </w:tc>
        <w:tc>
          <w:tcPr>
            <w:shd w:val="clear" w:color="auto" w:fill="auto"/>
            <w:tcBorders>
              <w:top w:val="single" w:color="000000" w:sz="2" w:space="0"/>
              <w:left w:val="single" w:color="000000" w:sz="6" w:space="0"/>
              <w:bottom w:val="single" w:color="000000" w:sz="2" w:space="0"/>
              <w:right w:val="single" w:color="000000" w:sz="6" w:space="0"/>
            </w:tcBorders>
            <w:tcW w:w="630" w:type="dxa"/>
            <w:vAlign w:val="center"/>
            <w:textDirection w:val="lrTb"/>
            <w:noWrap w:val="false"/>
          </w:tcPr>
          <w:p>
            <w:pPr>
              <w:jc w:val="center"/>
              <w:rPr>
                <w:rFonts w:ascii="宋体" w:hAnsi="宋体" w:cs="宋体"/>
                <w:szCs w:val="21"/>
              </w:rPr>
            </w:pPr>
            <w:r>
              <w:rPr>
                <w:rFonts w:ascii="宋体" w:hAnsi="宋体" w:cs="宋体"/>
                <w:szCs w:val="21"/>
              </w:rPr>
              <w:t xml:space="preserve">8</w:t>
            </w:r>
            <w:r>
              <w:rPr>
                <w:rFonts w:hint="eastAsia" w:ascii="宋体" w:hAnsi="宋体" w:cs="宋体"/>
                <w:szCs w:val="21"/>
              </w:rPr>
              <w:t xml:space="preserve">分</w:t>
            </w:r>
            <w:r/>
          </w:p>
        </w:tc>
        <w:tc>
          <w:tcPr>
            <w:shd w:val="clear" w:color="auto" w:fill="auto"/>
            <w:tcBorders>
              <w:top w:val="single" w:color="000000" w:sz="2" w:space="0"/>
              <w:left w:val="single" w:color="000000" w:sz="6" w:space="0"/>
              <w:bottom w:val="single" w:color="000000" w:sz="2" w:space="0"/>
              <w:right w:val="single" w:color="000000" w:sz="6" w:space="0"/>
            </w:tcBorders>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主观分</w:t>
            </w:r>
            <w:r/>
          </w:p>
        </w:tc>
      </w:tr>
      <w:tr>
        <w:trPr>
          <w:trHeight w:val="421"/>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ascii="宋体" w:hAnsi="宋体" w:cs="宋体"/>
                <w:szCs w:val="21"/>
              </w:rPr>
            </w:pPr>
            <w:r>
              <w:rPr>
                <w:rFonts w:hint="eastAsia" w:ascii="宋体" w:hAnsi="宋体" w:cs="宋体"/>
                <w:szCs w:val="21"/>
              </w:rPr>
              <w:t xml:space="preserve">售后服务方案</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7523"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评委根据投标人提供的售后服务方案综合评分，包含（每项内容逐条阐述）：1、</w:t>
            </w:r>
            <w:r>
              <w:rPr>
                <w:rFonts w:hint="eastAsia" w:ascii="宋体" w:hAnsi="宋体" w:cs="宋体"/>
                <w:color w:val="auto"/>
                <w:szCs w:val="24"/>
              </w:rPr>
              <w:t xml:space="preserve">日常服务标准；2、建立完整的工作台账；3、售后保障；4、退换货处理</w:t>
            </w:r>
            <w:r/>
          </w:p>
          <w:p>
            <w:pPr>
              <w:rPr>
                <w:rFonts w:ascii="宋体" w:hAnsi="宋体" w:cs="宋体"/>
                <w:color w:val="auto"/>
                <w:szCs w:val="24"/>
              </w:rPr>
            </w:pPr>
            <w:r>
              <w:rPr>
                <w:rFonts w:hint="eastAsia" w:ascii="宋体" w:hAnsi="宋体" w:cs="宋体"/>
                <w:color w:val="auto"/>
                <w:szCs w:val="21"/>
              </w:rPr>
              <w:t xml:space="preserve">（1）售后服务方案内容完整，措施得力，针对性强</w:t>
            </w:r>
            <w:r>
              <w:rPr>
                <w:rFonts w:hint="eastAsia"/>
                <w:color w:val="auto"/>
                <w:szCs w:val="21"/>
              </w:rPr>
              <w:t xml:space="preserve">且</w:t>
            </w:r>
            <w:r>
              <w:rPr>
                <w:color w:val="auto"/>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jc w:val="left"/>
              <w:rPr>
                <w:rFonts w:ascii="宋体" w:hAnsi="宋体" w:cs="宋体"/>
                <w:color w:val="auto"/>
                <w:szCs w:val="21"/>
              </w:rPr>
            </w:pPr>
            <w:r>
              <w:rPr>
                <w:rFonts w:hint="eastAsia"/>
                <w:color w:val="auto"/>
                <w:szCs w:val="24"/>
              </w:rPr>
              <w:t xml:space="preserve">（2）</w:t>
            </w: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 </w:t>
            </w:r>
            <w:r>
              <w:rPr>
                <w:rFonts w:hint="eastAsia"/>
                <w:color w:val="auto"/>
              </w:rPr>
              <w:t xml:space="preserve">1</w:t>
            </w:r>
            <w:r>
              <w:rPr>
                <w:color w:val="auto"/>
              </w:rPr>
              <w:t xml:space="preserve"> 分；不符合或不提供不得分。</w:t>
            </w:r>
            <w:r/>
          </w:p>
        </w:tc>
        <w:tc>
          <w:tcPr>
            <w:shd w:val="clear" w:color="auto" w:fill="auto"/>
            <w:tcBorders>
              <w:top w:val="single" w:color="000000" w:sz="2" w:space="0"/>
              <w:left w:val="single" w:color="000000" w:sz="6" w:space="0"/>
              <w:bottom w:val="single" w:color="000000" w:sz="2" w:space="0"/>
              <w:right w:val="single" w:color="000000" w:sz="6" w:space="0"/>
            </w:tcBorders>
            <w:tcW w:w="630" w:type="dxa"/>
            <w:vAlign w:val="center"/>
            <w:textDirection w:val="lrTb"/>
            <w:noWrap w:val="false"/>
          </w:tcPr>
          <w:p>
            <w:pPr>
              <w:jc w:val="center"/>
              <w:rPr>
                <w:rFonts w:ascii="宋体" w:hAnsi="宋体" w:cs="宋体"/>
                <w:szCs w:val="21"/>
              </w:rPr>
            </w:pPr>
            <w:r>
              <w:rPr>
                <w:rFonts w:ascii="宋体" w:hAnsi="宋体" w:cs="宋体"/>
                <w:szCs w:val="21"/>
              </w:rPr>
              <w:t xml:space="preserve">8</w:t>
            </w:r>
            <w:r>
              <w:rPr>
                <w:rFonts w:hint="eastAsia" w:ascii="宋体" w:hAnsi="宋体" w:cs="宋体"/>
                <w:szCs w:val="21"/>
              </w:rPr>
              <w:t xml:space="preserve">分</w:t>
            </w:r>
            <w:r/>
          </w:p>
        </w:tc>
        <w:tc>
          <w:tcPr>
            <w:shd w:val="clear" w:color="auto" w:fill="auto"/>
            <w:tcBorders>
              <w:top w:val="single" w:color="000000" w:sz="2" w:space="0"/>
              <w:left w:val="single" w:color="000000" w:sz="6" w:space="0"/>
              <w:bottom w:val="single" w:color="000000" w:sz="2" w:space="0"/>
              <w:right w:val="single" w:color="000000" w:sz="6" w:space="0"/>
            </w:tcBorders>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主观分</w:t>
            </w:r>
            <w:r/>
          </w:p>
        </w:tc>
      </w:tr>
      <w:tr>
        <w:trPr>
          <w:trHeight w:val="2423"/>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ascii="宋体" w:hAnsi="宋体" w:cs="宋体"/>
                <w:szCs w:val="21"/>
              </w:rPr>
            </w:pPr>
            <w:r>
              <w:rPr>
                <w:rFonts w:hint="eastAsia" w:ascii="宋体" w:hAnsi="宋体" w:cs="宋体"/>
                <w:szCs w:val="24"/>
              </w:rPr>
              <w:t xml:space="preserve">设施设备情况</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7523" w:type="dxa"/>
            <w:vAlign w:val="center"/>
            <w:textDirection w:val="lrTb"/>
            <w:noWrap w:val="false"/>
          </w:tcPr>
          <w:p>
            <w:pPr>
              <w:jc w:val="left"/>
              <w:rPr>
                <w:rFonts w:ascii="宋体" w:hAnsi="宋体" w:cs="宋体"/>
                <w:szCs w:val="21"/>
              </w:rPr>
            </w:pPr>
            <w:r>
              <w:rPr>
                <w:rFonts w:hint="eastAsia" w:ascii="宋体" w:hAnsi="宋体" w:cs="宋体"/>
                <w:szCs w:val="24"/>
              </w:rPr>
              <w:t xml:space="preserve">评委根据供应商仓储区的设施设备情况综合评分，</w:t>
            </w:r>
            <w:r>
              <w:rPr>
                <w:rFonts w:hint="eastAsia" w:ascii="宋体" w:hAnsi="宋体" w:cs="宋体"/>
                <w:szCs w:val="21"/>
              </w:rPr>
              <w:t xml:space="preserve">包含（每项内容逐条阐述）：</w:t>
            </w:r>
            <w:r>
              <w:rPr>
                <w:rFonts w:hint="eastAsia" w:ascii="宋体" w:hAnsi="宋体" w:cs="宋体"/>
                <w:szCs w:val="24"/>
              </w:rPr>
              <w:t xml:space="preserve">1、加工设备；2、保险设备；3、检验检测设备；4、仓储设备</w:t>
            </w:r>
            <w:r/>
          </w:p>
          <w:p>
            <w:pPr>
              <w:rPr>
                <w:rFonts w:ascii="宋体" w:hAnsi="宋体" w:cs="宋体"/>
                <w:szCs w:val="24"/>
              </w:rPr>
            </w:pPr>
            <w:r>
              <w:rPr>
                <w:rFonts w:hint="eastAsia" w:ascii="宋体" w:hAnsi="宋体" w:cs="宋体"/>
                <w:szCs w:val="24"/>
              </w:rPr>
              <w:t xml:space="preserve">（1）设施设备完善，储备情况好、容量大，环境卫生制度齐全的得8分；</w:t>
            </w:r>
            <w:r/>
          </w:p>
          <w:p>
            <w:pPr>
              <w:rPr>
                <w:rFonts w:ascii="宋体" w:hAnsi="宋体" w:cs="宋体"/>
                <w:szCs w:val="24"/>
              </w:rPr>
            </w:pPr>
            <w:r>
              <w:rPr>
                <w:rFonts w:hint="eastAsia" w:ascii="宋体" w:hAnsi="宋体" w:cs="宋体"/>
                <w:szCs w:val="24"/>
              </w:rPr>
              <w:t xml:space="preserve">（2）设施设备较完善，储备情况较好、容量较大，环境卫生制度较齐全的得6分；</w:t>
            </w:r>
            <w:r/>
          </w:p>
          <w:p>
            <w:pPr>
              <w:rPr>
                <w:rFonts w:ascii="宋体" w:hAnsi="宋体" w:cs="宋体"/>
                <w:szCs w:val="24"/>
              </w:rPr>
            </w:pPr>
            <w:r>
              <w:rPr>
                <w:rFonts w:hint="eastAsia" w:ascii="宋体" w:hAnsi="宋体" w:cs="宋体"/>
                <w:szCs w:val="24"/>
              </w:rPr>
              <w:t xml:space="preserve">（3）设施设备基本完善，储备情况、容量基本满足供应需求，环境卫生制度基本齐全的得4分；</w:t>
            </w:r>
            <w:r/>
          </w:p>
          <w:p>
            <w:pPr>
              <w:rPr>
                <w:rFonts w:ascii="宋体" w:hAnsi="宋体" w:cs="宋体"/>
                <w:szCs w:val="24"/>
              </w:rPr>
            </w:pPr>
            <w:r>
              <w:rPr>
                <w:rFonts w:hint="eastAsia" w:ascii="宋体" w:hAnsi="宋体" w:cs="宋体"/>
                <w:szCs w:val="24"/>
              </w:rPr>
              <w:t xml:space="preserve">（4）设施设备较少，储备情况仅部分满足供应需求，环境卫生制度不太齐全的得2分；</w:t>
            </w:r>
            <w:r/>
          </w:p>
          <w:p>
            <w:pPr>
              <w:jc w:val="left"/>
              <w:rPr>
                <w:rFonts w:ascii="宋体" w:hAnsi="宋体" w:cs="宋体"/>
                <w:szCs w:val="21"/>
              </w:rPr>
            </w:pPr>
            <w:r>
              <w:rPr>
                <w:rFonts w:hint="eastAsia"/>
                <w:szCs w:val="24"/>
              </w:rPr>
              <w:t xml:space="preserve">（</w:t>
            </w:r>
            <w:r>
              <w:rPr>
                <w:szCs w:val="24"/>
              </w:rPr>
              <w:t xml:space="preserve">5</w:t>
            </w:r>
            <w:r>
              <w:rPr>
                <w:rFonts w:hint="eastAsia"/>
                <w:szCs w:val="24"/>
              </w:rPr>
              <w:t xml:space="preserve">）设施设备少，储备情况无法满足供应需求，环境卫生制度不齐全的，或未提供的，均不得分。</w:t>
            </w:r>
            <w:r/>
          </w:p>
        </w:tc>
        <w:tc>
          <w:tcPr>
            <w:shd w:val="clear" w:color="auto" w:fill="auto"/>
            <w:tcBorders>
              <w:top w:val="single" w:color="000000" w:sz="2" w:space="0"/>
              <w:left w:val="single" w:color="000000" w:sz="6" w:space="0"/>
              <w:bottom w:val="single" w:color="000000" w:sz="2" w:space="0"/>
              <w:right w:val="single" w:color="000000" w:sz="6" w:space="0"/>
            </w:tcBorders>
            <w:tcW w:w="630" w:type="dxa"/>
            <w:vAlign w:val="center"/>
            <w:textDirection w:val="lrTb"/>
            <w:noWrap w:val="false"/>
          </w:tcPr>
          <w:p>
            <w:pPr>
              <w:jc w:val="center"/>
              <w:rPr>
                <w:rFonts w:ascii="宋体" w:hAnsi="宋体" w:cs="宋体"/>
                <w:szCs w:val="21"/>
              </w:rPr>
            </w:pPr>
            <w:r>
              <w:rPr>
                <w:rFonts w:ascii="宋体" w:hAnsi="宋体" w:cs="宋体"/>
                <w:szCs w:val="21"/>
              </w:rPr>
              <w:t xml:space="preserve">8</w:t>
            </w:r>
            <w:r>
              <w:rPr>
                <w:rFonts w:hint="eastAsia" w:ascii="宋体" w:hAnsi="宋体" w:cs="宋体"/>
                <w:szCs w:val="21"/>
              </w:rPr>
              <w:t xml:space="preserve">分</w:t>
            </w:r>
            <w:r/>
          </w:p>
        </w:tc>
        <w:tc>
          <w:tcPr>
            <w:shd w:val="clear" w:color="auto" w:fill="auto"/>
            <w:tcBorders>
              <w:top w:val="single" w:color="000000" w:sz="2" w:space="0"/>
              <w:left w:val="single" w:color="000000" w:sz="6" w:space="0"/>
              <w:bottom w:val="single" w:color="000000" w:sz="2" w:space="0"/>
              <w:right w:val="single" w:color="000000" w:sz="6" w:space="0"/>
            </w:tcBorders>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主观分</w:t>
            </w:r>
            <w:r/>
          </w:p>
        </w:tc>
      </w:tr>
      <w:tr>
        <w:trPr>
          <w:trHeight w:val="575"/>
        </w:trPr>
        <w:tc>
          <w:tcPr>
            <w:gridSpan w:val="6"/>
            <w:shd w:val="clear" w:color="auto" w:fill="auto"/>
            <w:tcBorders>
              <w:top w:val="single" w:color="000000" w:sz="2" w:space="0"/>
              <w:left w:val="single" w:color="000000" w:sz="6" w:space="0"/>
              <w:bottom w:val="single" w:color="000000" w:sz="2" w:space="0"/>
              <w:right w:val="single" w:color="000000" w:sz="6" w:space="0"/>
            </w:tcBorders>
            <w:tcW w:w="10965" w:type="dxa"/>
            <w:vAlign w:val="center"/>
            <w:textDirection w:val="lrTb"/>
            <w:noWrap w:val="false"/>
          </w:tcPr>
          <w:p>
            <w:pPr>
              <w:jc w:val="center"/>
              <w:rPr>
                <w:rFonts w:ascii="宋体" w:hAnsi="宋体" w:cs="宋体"/>
                <w:szCs w:val="21"/>
              </w:rPr>
            </w:pPr>
            <w:r>
              <w:rPr>
                <w:rFonts w:hint="eastAsia" w:ascii="宋体" w:hAnsi="宋体" w:cs="宋体"/>
                <w:szCs w:val="21"/>
              </w:rPr>
              <w:t xml:space="preserve">3业绩</w:t>
            </w:r>
            <w:r/>
          </w:p>
        </w:tc>
      </w:tr>
      <w:tr>
        <w:trPr>
          <w:trHeight w:val="1390"/>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投标人业绩</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7523" w:type="dxa"/>
            <w:vAlign w:val="center"/>
            <w:textDirection w:val="lrTb"/>
            <w:noWrap w:val="false"/>
          </w:tcPr>
          <w:p>
            <w:pPr>
              <w:rPr>
                <w:rFonts w:ascii="宋体" w:hAnsi="宋体" w:cs="宋体"/>
                <w:szCs w:val="21"/>
              </w:rPr>
            </w:pPr>
            <w:r>
              <w:rPr>
                <w:rFonts w:hint="eastAsia" w:ascii="宋体" w:hAnsi="宋体" w:cs="宋体"/>
                <w:szCs w:val="21"/>
              </w:rPr>
              <w:t xml:space="preserve">投标人自202</w:t>
            </w:r>
            <w:r>
              <w:rPr>
                <w:rFonts w:ascii="宋体" w:hAnsi="宋体" w:cs="宋体"/>
                <w:szCs w:val="21"/>
              </w:rPr>
              <w:t xml:space="preserve">3</w:t>
            </w:r>
            <w:r>
              <w:rPr>
                <w:rFonts w:hint="eastAsia" w:ascii="宋体" w:hAnsi="宋体" w:cs="宋体"/>
                <w:szCs w:val="21"/>
              </w:rPr>
              <w:t xml:space="preserve">年</w:t>
            </w:r>
            <w:r>
              <w:rPr>
                <w:rFonts w:ascii="宋体" w:hAnsi="宋体" w:cs="宋体"/>
                <w:szCs w:val="21"/>
              </w:rPr>
              <w:t xml:space="preserve">1</w:t>
            </w:r>
            <w:r>
              <w:rPr>
                <w:rFonts w:hint="eastAsia" w:ascii="宋体" w:hAnsi="宋体" w:cs="宋体"/>
                <w:szCs w:val="21"/>
              </w:rPr>
              <w:t xml:space="preserve">月1日（以合同签订日期为准）以来具有的类似项目（至少包含肉类或水产类或家禽类），每提供一份合同得1分，最多得3分。（同一业主合同或证明材料只能算一个业绩。）</w:t>
            </w:r>
            <w:r/>
          </w:p>
          <w:p>
            <w:pPr>
              <w:rPr>
                <w:rFonts w:ascii="宋体" w:hAnsi="宋体" w:cs="宋体"/>
                <w:szCs w:val="21"/>
              </w:rPr>
            </w:pPr>
            <w:r>
              <w:rPr>
                <w:rFonts w:hint="eastAsia" w:ascii="宋体" w:hAnsi="宋体" w:cs="宋体"/>
                <w:szCs w:val="21"/>
                <w:lang w:val="zh-CN"/>
              </w:rPr>
              <w:t xml:space="preserve">注：提供有效合同</w:t>
            </w:r>
            <w:r>
              <w:rPr>
                <w:rFonts w:hint="eastAsia" w:ascii="宋体" w:hAnsi="宋体" w:cs="宋体"/>
                <w:szCs w:val="21"/>
              </w:rPr>
              <w:t xml:space="preserve">及服务期任意一次结算发票</w:t>
            </w:r>
            <w:r>
              <w:rPr>
                <w:rFonts w:hint="eastAsia" w:ascii="宋体" w:hAnsi="宋体" w:cs="宋体"/>
                <w:szCs w:val="21"/>
                <w:lang w:val="zh-CN"/>
              </w:rPr>
              <w:t xml:space="preserve">，缺项或未提供的不得分</w:t>
            </w:r>
            <w:r/>
          </w:p>
        </w:tc>
        <w:tc>
          <w:tcPr>
            <w:shd w:val="clear" w:color="auto" w:fill="auto"/>
            <w:tcBorders>
              <w:top w:val="single" w:color="000000" w:sz="2" w:space="0"/>
              <w:left w:val="single" w:color="000000" w:sz="6" w:space="0"/>
              <w:bottom w:val="single" w:color="000000" w:sz="2" w:space="0"/>
              <w:right w:val="single" w:color="000000" w:sz="6" w:space="0"/>
            </w:tcBorders>
            <w:tcW w:w="630" w:type="dxa"/>
            <w:vAlign w:val="center"/>
            <w:textDirection w:val="lrTb"/>
            <w:noWrap w:val="false"/>
          </w:tcPr>
          <w:p>
            <w:pPr>
              <w:jc w:val="center"/>
              <w:rPr>
                <w:rFonts w:ascii="宋体" w:hAnsi="宋体" w:cs="宋体"/>
                <w:szCs w:val="21"/>
              </w:rPr>
            </w:pPr>
            <w:r>
              <w:rPr>
                <w:rFonts w:hint="eastAsia" w:ascii="宋体" w:hAnsi="宋体" w:cs="宋体"/>
                <w:szCs w:val="21"/>
              </w:rPr>
              <w:t xml:space="preserve">3分</w:t>
            </w:r>
            <w:r/>
          </w:p>
        </w:tc>
        <w:tc>
          <w:tcPr>
            <w:shd w:val="clear" w:color="auto" w:fill="auto"/>
            <w:tcBorders>
              <w:top w:val="single" w:color="000000" w:sz="2" w:space="0"/>
              <w:left w:val="single" w:color="000000" w:sz="6" w:space="0"/>
              <w:bottom w:val="single" w:color="000000" w:sz="2" w:space="0"/>
              <w:right w:val="single" w:color="000000" w:sz="6" w:space="0"/>
            </w:tcBorders>
            <w:tcW w:w="930" w:type="dxa"/>
            <w:vAlign w:val="center"/>
            <w:textDirection w:val="lrTb"/>
            <w:noWrap w:val="false"/>
          </w:tcPr>
          <w:p>
            <w:pPr>
              <w:rPr>
                <w:rFonts w:ascii="宋体" w:hAnsi="宋体" w:cs="宋体"/>
                <w:szCs w:val="21"/>
              </w:rPr>
            </w:pPr>
            <w:r>
              <w:rPr>
                <w:rFonts w:hint="eastAsia" w:ascii="宋体" w:hAnsi="宋体" w:cs="宋体"/>
                <w:szCs w:val="21"/>
              </w:rPr>
              <w:t xml:space="preserve">客观分</w:t>
            </w:r>
            <w:r/>
          </w:p>
        </w:tc>
      </w:tr>
      <w:tr>
        <w:trPr>
          <w:trHeight w:val="628"/>
        </w:trPr>
        <w:tc>
          <w:tcPr>
            <w:gridSpan w:val="6"/>
            <w:shd w:val="clear" w:color="auto" w:fill="auto"/>
            <w:tcBorders>
              <w:top w:val="single" w:color="000000" w:sz="2" w:space="0"/>
              <w:left w:val="single" w:color="000000" w:sz="6" w:space="0"/>
              <w:bottom w:val="single" w:color="000000" w:sz="2" w:space="0"/>
              <w:right w:val="single" w:color="000000" w:sz="6" w:space="0"/>
            </w:tcBorders>
            <w:tcW w:w="10965" w:type="dxa"/>
            <w:vAlign w:val="center"/>
            <w:textDirection w:val="lrTb"/>
            <w:noWrap w:val="false"/>
          </w:tcPr>
          <w:p>
            <w:pPr>
              <w:jc w:val="center"/>
              <w:rPr>
                <w:rFonts w:ascii="宋体" w:hAnsi="宋体" w:cs="宋体"/>
                <w:szCs w:val="21"/>
              </w:rPr>
            </w:pPr>
            <w:r>
              <w:rPr>
                <w:rFonts w:hint="eastAsia" w:ascii="宋体" w:hAnsi="宋体" w:cs="宋体"/>
                <w:szCs w:val="21"/>
              </w:rPr>
              <w:t xml:space="preserve">4履约能力</w:t>
            </w:r>
            <w:r/>
          </w:p>
        </w:tc>
      </w:tr>
      <w:tr>
        <w:trPr>
          <w:trHeight w:val="1910"/>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ascii="宋体" w:hAnsi="宋体" w:cs="宋体"/>
                <w:szCs w:val="21"/>
              </w:rPr>
            </w:pPr>
            <w:r>
              <w:rPr>
                <w:rFonts w:hint="eastAsia" w:ascii="宋体" w:hAnsi="宋体" w:cs="宋体"/>
                <w:szCs w:val="21"/>
              </w:rPr>
              <w:t xml:space="preserve">履约能力1</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7523" w:type="dxa"/>
            <w:vAlign w:val="center"/>
            <w:textDirection w:val="lrTb"/>
            <w:noWrap w:val="false"/>
          </w:tcPr>
          <w:p>
            <w:pPr>
              <w:rPr>
                <w:rFonts w:ascii="宋体" w:hAnsi="宋体" w:cs="宋体"/>
                <w:szCs w:val="21"/>
              </w:rPr>
            </w:pPr>
            <w:r>
              <w:rPr>
                <w:rFonts w:hint="eastAsia" w:ascii="宋体" w:hAnsi="宋体" w:cs="宋体"/>
                <w:szCs w:val="21"/>
              </w:rPr>
              <w:t xml:space="preserve">投标人自有</w:t>
            </w:r>
            <w:r>
              <w:rPr>
                <w:rFonts w:hint="eastAsia" w:ascii="宋体" w:hAnsi="宋体" w:cs="宋体"/>
                <w:szCs w:val="21"/>
                <w:lang w:eastAsia="zh-CN"/>
              </w:rPr>
              <w:t xml:space="preserve">或租赁</w:t>
            </w:r>
            <w:r>
              <w:rPr>
                <w:rFonts w:hint="eastAsia" w:ascii="宋体" w:hAnsi="宋体" w:cs="宋体"/>
                <w:szCs w:val="21"/>
              </w:rPr>
              <w:t xml:space="preserve">冷库且面积200平方米（含）-300平方米（不含）得1分，面积300平方米（含）-400平方米（不含）得3分，面积400平方米及以上得5分。</w:t>
            </w:r>
            <w:r/>
          </w:p>
          <w:p>
            <w:pPr>
              <w:rPr>
                <w:rFonts w:ascii="宋体" w:hAnsi="宋体" w:cs="宋体"/>
                <w:szCs w:val="21"/>
              </w:rPr>
            </w:pPr>
            <w:r>
              <w:rPr>
                <w:rFonts w:hint="eastAsia" w:ascii="宋体" w:hAnsi="宋体" w:cs="宋体"/>
                <w:szCs w:val="21"/>
              </w:rPr>
              <w:t xml:space="preserve">注:如</w:t>
            </w:r>
            <w:r>
              <w:rPr>
                <w:rFonts w:hint="eastAsia" w:ascii="宋体" w:hAnsi="宋体" w:cs="宋体"/>
                <w:szCs w:val="21"/>
                <w:lang w:val="zh-CN"/>
              </w:rPr>
              <w:t xml:space="preserve">自有的须</w:t>
            </w:r>
            <w:r>
              <w:rPr>
                <w:rFonts w:hint="eastAsia" w:ascii="宋体" w:hAnsi="宋体" w:cs="宋体"/>
                <w:szCs w:val="21"/>
              </w:rPr>
              <w:t xml:space="preserve">提供冷库设备票据和能体现面积的材料；</w:t>
            </w:r>
            <w:r>
              <w:rPr>
                <w:rFonts w:hint="eastAsia" w:ascii="宋体" w:hAnsi="宋体" w:cs="宋体"/>
                <w:szCs w:val="21"/>
                <w:lang w:val="zh-CN"/>
              </w:rPr>
              <w:t xml:space="preserve">如租赁的须提供租赁合同（须明确体现建筑面积）</w:t>
            </w:r>
            <w:r>
              <w:rPr>
                <w:rFonts w:hint="eastAsia" w:ascii="宋体" w:hAnsi="宋体" w:cs="宋体"/>
                <w:szCs w:val="21"/>
              </w:rPr>
              <w:t xml:space="preserve">及票据</w:t>
            </w:r>
            <w:r>
              <w:rPr>
                <w:rFonts w:hint="eastAsia" w:ascii="宋体" w:hAnsi="宋体" w:cs="宋体"/>
                <w:szCs w:val="21"/>
                <w:lang w:val="zh-CN"/>
              </w:rPr>
              <w:t xml:space="preserve">，否则不得</w:t>
            </w:r>
            <w:r>
              <w:rPr>
                <w:rFonts w:hint="eastAsia" w:ascii="宋体" w:hAnsi="宋体" w:cs="宋体"/>
                <w:szCs w:val="21"/>
              </w:rPr>
              <w:t xml:space="preserve">分</w:t>
            </w:r>
            <w:r>
              <w:rPr>
                <w:rFonts w:hint="eastAsia" w:ascii="宋体" w:hAnsi="宋体" w:cs="宋体"/>
                <w:szCs w:val="21"/>
                <w:lang w:val="zh-CN"/>
              </w:rPr>
              <w:t xml:space="preserve">。（</w:t>
            </w:r>
            <w:r>
              <w:rPr>
                <w:rFonts w:hint="eastAsia" w:ascii="宋体" w:hAnsi="宋体" w:cs="宋体"/>
                <w:szCs w:val="21"/>
              </w:rPr>
              <w:t xml:space="preserve">合同和票据内容需清晰可见。租赁合同的租赁期不得少于本次采购合同期</w:t>
            </w:r>
            <w:r>
              <w:rPr>
                <w:rFonts w:hint="eastAsia" w:ascii="宋体" w:hAnsi="宋体" w:cs="宋体"/>
                <w:szCs w:val="21"/>
                <w:lang w:val="zh-CN"/>
              </w:rPr>
              <w:t xml:space="preserve">）</w:t>
            </w:r>
            <w:r/>
          </w:p>
        </w:tc>
        <w:tc>
          <w:tcPr>
            <w:shd w:val="clear" w:color="auto" w:fill="auto"/>
            <w:tcBorders>
              <w:top w:val="single" w:color="000000" w:sz="2" w:space="0"/>
              <w:left w:val="single" w:color="000000" w:sz="6" w:space="0"/>
              <w:bottom w:val="single" w:color="000000" w:sz="2" w:space="0"/>
              <w:right w:val="single" w:color="000000" w:sz="6" w:space="0"/>
            </w:tcBorders>
            <w:tcW w:w="630" w:type="dxa"/>
            <w:vAlign w:val="center"/>
            <w:textDirection w:val="lrTb"/>
            <w:noWrap w:val="false"/>
          </w:tcPr>
          <w:p>
            <w:pPr>
              <w:jc w:val="center"/>
              <w:rPr>
                <w:rFonts w:ascii="宋体" w:hAnsi="宋体" w:cs="宋体"/>
                <w:szCs w:val="21"/>
              </w:rPr>
            </w:pPr>
            <w:r>
              <w:rPr>
                <w:rFonts w:hint="eastAsia" w:ascii="宋体" w:hAnsi="宋体" w:cs="宋体"/>
                <w:szCs w:val="21"/>
              </w:rPr>
              <w:t xml:space="preserve">5分</w:t>
            </w:r>
            <w:r/>
          </w:p>
        </w:tc>
        <w:tc>
          <w:tcPr>
            <w:shd w:val="clear" w:color="auto" w:fill="auto"/>
            <w:tcBorders>
              <w:top w:val="single" w:color="000000" w:sz="2" w:space="0"/>
              <w:left w:val="single" w:color="000000" w:sz="6" w:space="0"/>
              <w:bottom w:val="single" w:color="000000" w:sz="2" w:space="0"/>
              <w:right w:val="single" w:color="000000" w:sz="6" w:space="0"/>
            </w:tcBorders>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客观分</w:t>
            </w:r>
            <w:r/>
          </w:p>
        </w:tc>
      </w:tr>
      <w:tr>
        <w:trPr>
          <w:trHeight w:val="2413"/>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4.2</w:t>
            </w:r>
            <w:r/>
          </w:p>
        </w:tc>
        <w:tc>
          <w:tcPr>
            <w:shd w:val="clear" w:color="auto" w:fill="auto"/>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ascii="宋体" w:hAnsi="宋体" w:cs="宋体"/>
                <w:szCs w:val="21"/>
              </w:rPr>
            </w:pPr>
            <w:r>
              <w:rPr>
                <w:rFonts w:hint="eastAsia" w:ascii="宋体" w:hAnsi="宋体" w:cs="宋体"/>
                <w:szCs w:val="21"/>
              </w:rPr>
              <w:t xml:space="preserve">履约能力2</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7523"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供应商拥有长期自有或合作的种植/养殖基地总面积情况：</w:t>
            </w:r>
            <w:r/>
          </w:p>
          <w:p>
            <w:pPr>
              <w:jc w:val="left"/>
              <w:rPr>
                <w:rFonts w:ascii="宋体" w:hAnsi="宋体" w:cs="宋体"/>
                <w:szCs w:val="21"/>
                <w:lang w:val="zh-CN"/>
              </w:rPr>
            </w:pPr>
            <w:r>
              <w:rPr>
                <w:rFonts w:hint="eastAsia" w:ascii="宋体" w:hAnsi="宋体" w:cs="宋体"/>
                <w:szCs w:val="21"/>
              </w:rPr>
              <w:t xml:space="preserve">（1）800</w:t>
            </w:r>
            <w:r>
              <w:rPr>
                <w:rFonts w:hint="eastAsia" w:ascii="宋体" w:hAnsi="宋体" w:cs="宋体"/>
                <w:szCs w:val="21"/>
                <w:lang w:val="zh-CN"/>
              </w:rPr>
              <w:t xml:space="preserve">亩（含）以上的得</w:t>
            </w:r>
            <w:r>
              <w:rPr>
                <w:rFonts w:hint="eastAsia" w:ascii="宋体" w:hAnsi="宋体" w:cs="宋体"/>
                <w:szCs w:val="21"/>
              </w:rPr>
              <w:t xml:space="preserve">5</w:t>
            </w:r>
            <w:r>
              <w:rPr>
                <w:rFonts w:hint="eastAsia" w:ascii="宋体" w:hAnsi="宋体" w:cs="宋体"/>
                <w:szCs w:val="21"/>
                <w:lang w:val="zh-CN"/>
              </w:rPr>
              <w:t xml:space="preserve">分；</w:t>
            </w:r>
            <w:r/>
          </w:p>
          <w:p>
            <w:pPr>
              <w:jc w:val="lef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）500亩(含)--</w:t>
            </w:r>
            <w:r>
              <w:rPr>
                <w:rFonts w:hint="eastAsia" w:ascii="宋体" w:hAnsi="宋体" w:cs="宋体"/>
                <w:szCs w:val="21"/>
              </w:rPr>
              <w:t xml:space="preserve">8</w:t>
            </w:r>
            <w:r>
              <w:rPr>
                <w:rFonts w:hint="eastAsia" w:ascii="宋体" w:hAnsi="宋体" w:cs="宋体"/>
                <w:szCs w:val="21"/>
                <w:lang w:val="zh-CN"/>
              </w:rPr>
              <w:t xml:space="preserve">00亩（不含）的得</w:t>
            </w:r>
            <w:r>
              <w:rPr>
                <w:rFonts w:hint="eastAsia" w:ascii="宋体" w:hAnsi="宋体" w:cs="宋体"/>
                <w:szCs w:val="21"/>
              </w:rPr>
              <w:t xml:space="preserve">3</w:t>
            </w:r>
            <w:r>
              <w:rPr>
                <w:rFonts w:hint="eastAsia" w:ascii="宋体" w:hAnsi="宋体" w:cs="宋体"/>
                <w:szCs w:val="21"/>
                <w:lang w:val="zh-CN"/>
              </w:rPr>
              <w:t xml:space="preserve">分；</w:t>
            </w:r>
            <w:r/>
          </w:p>
          <w:p>
            <w:pPr>
              <w:jc w:val="lef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）500亩（不含）以下的得</w:t>
            </w:r>
            <w:r>
              <w:rPr>
                <w:rFonts w:hint="eastAsia" w:ascii="宋体" w:hAnsi="宋体" w:cs="宋体"/>
                <w:szCs w:val="21"/>
              </w:rPr>
              <w:t xml:space="preserve">1</w:t>
            </w:r>
            <w:r>
              <w:rPr>
                <w:rFonts w:hint="eastAsia" w:ascii="宋体" w:hAnsi="宋体" w:cs="宋体"/>
                <w:szCs w:val="21"/>
                <w:lang w:val="zh-CN"/>
              </w:rPr>
              <w:t xml:space="preserve">分；</w:t>
            </w:r>
            <w:r/>
          </w:p>
          <w:p>
            <w:pPr>
              <w:jc w:val="lef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）无种植/养殖基地的得0分。</w:t>
            </w:r>
            <w:r/>
          </w:p>
          <w:p>
            <w:pPr>
              <w:jc w:val="left"/>
              <w:rPr>
                <w:rFonts w:ascii="宋体" w:hAnsi="宋体" w:cs="宋体"/>
                <w:szCs w:val="21"/>
              </w:rPr>
            </w:pPr>
            <w:r>
              <w:rPr>
                <w:rFonts w:hint="eastAsia" w:ascii="宋体" w:hAnsi="宋体" w:cs="宋体"/>
                <w:szCs w:val="21"/>
                <w:lang w:val="zh-CN"/>
              </w:rPr>
              <w:t xml:space="preserve">如自有种养植基地须提供土地证明</w:t>
            </w:r>
            <w:r>
              <w:rPr>
                <w:rFonts w:hint="eastAsia" w:ascii="宋体" w:hAnsi="宋体" w:cs="宋体"/>
                <w:szCs w:val="21"/>
              </w:rPr>
              <w:t xml:space="preserve">材料</w:t>
            </w:r>
            <w:r>
              <w:rPr>
                <w:rFonts w:hint="eastAsia" w:ascii="宋体" w:hAnsi="宋体" w:cs="宋体"/>
                <w:szCs w:val="21"/>
                <w:lang w:val="zh-CN"/>
              </w:rPr>
              <w:t xml:space="preserve">，如种养植基地为租赁须提供土地租赁合同</w:t>
            </w:r>
            <w:r>
              <w:rPr>
                <w:rFonts w:hint="eastAsia" w:ascii="宋体" w:hAnsi="宋体" w:cs="宋体"/>
                <w:szCs w:val="21"/>
              </w:rPr>
              <w:t xml:space="preserve">及土地证明材料</w:t>
            </w:r>
            <w:r>
              <w:rPr>
                <w:rFonts w:hint="eastAsia" w:ascii="宋体" w:hAnsi="宋体" w:cs="宋体"/>
                <w:szCs w:val="21"/>
                <w:lang w:val="zh-CN"/>
              </w:rPr>
              <w:t xml:space="preserve">，且材料里须明确体现种养植基地面积，否则不得分</w:t>
            </w:r>
            <w:r/>
          </w:p>
        </w:tc>
        <w:tc>
          <w:tcPr>
            <w:shd w:val="clear" w:color="auto" w:fill="auto"/>
            <w:tcBorders>
              <w:top w:val="single" w:color="000000" w:sz="2" w:space="0"/>
              <w:left w:val="single" w:color="000000" w:sz="6" w:space="0"/>
              <w:bottom w:val="single" w:color="000000" w:sz="2" w:space="0"/>
              <w:right w:val="single" w:color="000000" w:sz="6" w:space="0"/>
            </w:tcBorders>
            <w:tcW w:w="630" w:type="dxa"/>
            <w:vAlign w:val="center"/>
            <w:textDirection w:val="lrTb"/>
            <w:noWrap w:val="false"/>
          </w:tcPr>
          <w:p>
            <w:pPr>
              <w:jc w:val="center"/>
              <w:rPr>
                <w:rFonts w:ascii="宋体" w:hAnsi="宋体" w:cs="宋体"/>
                <w:szCs w:val="21"/>
              </w:rPr>
            </w:pPr>
            <w:r>
              <w:rPr>
                <w:rFonts w:hint="eastAsia" w:ascii="宋体" w:hAnsi="宋体" w:cs="宋体"/>
                <w:szCs w:val="21"/>
              </w:rPr>
              <w:t xml:space="preserve">5分</w:t>
            </w:r>
            <w:r/>
          </w:p>
        </w:tc>
        <w:tc>
          <w:tcPr>
            <w:shd w:val="clear" w:color="auto" w:fill="auto"/>
            <w:tcBorders>
              <w:top w:val="single" w:color="000000" w:sz="2" w:space="0"/>
              <w:left w:val="single" w:color="000000" w:sz="6" w:space="0"/>
              <w:bottom w:val="single" w:color="000000" w:sz="2" w:space="0"/>
              <w:right w:val="single" w:color="000000" w:sz="6" w:space="0"/>
            </w:tcBorders>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客观分</w:t>
            </w:r>
            <w:r/>
          </w:p>
        </w:tc>
      </w:tr>
      <w:tr>
        <w:trPr>
          <w:trHeight w:val="1536"/>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4.3</w:t>
            </w:r>
            <w:r/>
          </w:p>
        </w:tc>
        <w:tc>
          <w:tcPr>
            <w:shd w:val="clear" w:color="auto" w:fill="auto"/>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ascii="宋体" w:hAnsi="宋体" w:cs="宋体"/>
                <w:szCs w:val="21"/>
              </w:rPr>
            </w:pPr>
            <w:r>
              <w:rPr>
                <w:rFonts w:hint="eastAsia" w:ascii="宋体" w:hAnsi="宋体" w:cs="宋体"/>
                <w:szCs w:val="21"/>
              </w:rPr>
              <w:t xml:space="preserve">履约能力3</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7523" w:type="dxa"/>
            <w:vAlign w:val="center"/>
            <w:textDirection w:val="lrTb"/>
            <w:noWrap w:val="false"/>
          </w:tcPr>
          <w:p>
            <w:pPr>
              <w:rPr>
                <w:rFonts w:ascii="宋体" w:hAnsi="宋体" w:cs="宋体"/>
                <w:szCs w:val="21"/>
                <w:lang w:val="zh-CN"/>
              </w:rPr>
            </w:pPr>
            <w:r>
              <w:rPr>
                <w:rFonts w:hint="eastAsia" w:ascii="宋体" w:hAnsi="宋体" w:cs="宋体"/>
                <w:szCs w:val="21"/>
              </w:rPr>
              <w:t xml:space="preserve">投标人</w:t>
            </w:r>
            <w:r>
              <w:rPr>
                <w:rFonts w:hint="eastAsia" w:ascii="宋体" w:hAnsi="宋体" w:cs="宋体"/>
                <w:szCs w:val="21"/>
                <w:lang w:val="zh-CN"/>
              </w:rPr>
              <w:t xml:space="preserve">自有或租赁厢式货车</w:t>
            </w:r>
            <w:r>
              <w:rPr>
                <w:rFonts w:hint="eastAsia" w:ascii="宋体" w:hAnsi="宋体" w:cs="宋体"/>
                <w:szCs w:val="21"/>
              </w:rPr>
              <w:t xml:space="preserve">或普通货车</w:t>
            </w:r>
            <w:r>
              <w:rPr>
                <w:rFonts w:hint="eastAsia" w:ascii="宋体" w:hAnsi="宋体" w:cs="宋体"/>
                <w:szCs w:val="21"/>
                <w:lang w:val="zh-CN"/>
              </w:rPr>
              <w:t xml:space="preserve">的，每具备一辆得</w:t>
            </w:r>
            <w:r>
              <w:rPr>
                <w:rFonts w:hint="eastAsia" w:ascii="宋体" w:hAnsi="宋体" w:cs="宋体"/>
                <w:szCs w:val="21"/>
              </w:rPr>
              <w:t xml:space="preserve">0.5</w:t>
            </w:r>
            <w:r>
              <w:rPr>
                <w:rFonts w:hint="eastAsia" w:ascii="宋体" w:hAnsi="宋体" w:cs="宋体"/>
                <w:szCs w:val="21"/>
                <w:lang w:val="zh-CN"/>
              </w:rPr>
              <w:t xml:space="preserve">分，最</w:t>
            </w:r>
            <w:r>
              <w:rPr>
                <w:rFonts w:hint="eastAsia" w:ascii="宋体" w:hAnsi="宋体" w:cs="宋体"/>
                <w:szCs w:val="21"/>
              </w:rPr>
              <w:t xml:space="preserve">多得1</w:t>
            </w:r>
            <w:r>
              <w:rPr>
                <w:rFonts w:hint="eastAsia" w:ascii="宋体" w:hAnsi="宋体" w:cs="宋体"/>
                <w:szCs w:val="21"/>
                <w:lang w:val="zh-CN"/>
              </w:rPr>
              <w:t xml:space="preserve">分。</w:t>
            </w:r>
            <w:r/>
          </w:p>
          <w:p>
            <w:pPr>
              <w:rPr>
                <w:rFonts w:ascii="宋体" w:hAnsi="宋体" w:cs="宋体"/>
                <w:szCs w:val="21"/>
                <w:lang w:val="zh-CN"/>
              </w:rPr>
            </w:pPr>
            <w:r>
              <w:rPr>
                <w:rFonts w:hint="eastAsia" w:ascii="宋体" w:hAnsi="宋体" w:cs="宋体"/>
                <w:szCs w:val="21"/>
              </w:rPr>
              <w:t xml:space="preserve">投标人</w:t>
            </w:r>
            <w:r>
              <w:rPr>
                <w:rFonts w:hint="eastAsia" w:ascii="宋体" w:hAnsi="宋体" w:cs="宋体"/>
                <w:szCs w:val="21"/>
                <w:lang w:val="zh-CN"/>
              </w:rPr>
              <w:t xml:space="preserve">自有或租赁冷藏车的，每具备一辆得</w:t>
            </w:r>
            <w:r>
              <w:rPr>
                <w:rFonts w:hint="eastAsia" w:ascii="宋体" w:hAnsi="宋体" w:cs="宋体"/>
                <w:szCs w:val="21"/>
              </w:rPr>
              <w:t xml:space="preserve">0.5</w:t>
            </w:r>
            <w:r>
              <w:rPr>
                <w:rFonts w:hint="eastAsia" w:ascii="宋体" w:hAnsi="宋体" w:cs="宋体"/>
                <w:szCs w:val="21"/>
                <w:lang w:val="zh-CN"/>
              </w:rPr>
              <w:t xml:space="preserve">分，最</w:t>
            </w:r>
            <w:r>
              <w:rPr>
                <w:rFonts w:hint="eastAsia" w:ascii="宋体" w:hAnsi="宋体" w:cs="宋体"/>
                <w:szCs w:val="21"/>
              </w:rPr>
              <w:t xml:space="preserve">多得2</w:t>
            </w:r>
            <w:r>
              <w:rPr>
                <w:rFonts w:hint="eastAsia" w:ascii="宋体" w:hAnsi="宋体" w:cs="宋体"/>
                <w:szCs w:val="21"/>
                <w:lang w:val="zh-CN"/>
              </w:rPr>
              <w:t xml:space="preserve">分。</w:t>
            </w:r>
            <w:r/>
          </w:p>
          <w:p>
            <w:pPr>
              <w:rPr>
                <w:rFonts w:ascii="宋体" w:hAnsi="宋体" w:cs="宋体"/>
                <w:szCs w:val="21"/>
              </w:rPr>
            </w:pPr>
            <w:r>
              <w:rPr>
                <w:rFonts w:hint="eastAsia" w:ascii="宋体" w:hAnsi="宋体" w:cs="宋体"/>
                <w:szCs w:val="21"/>
                <w:lang w:val="zh-CN"/>
              </w:rPr>
              <w:t xml:space="preserve">如自有，需提供车辆的</w:t>
            </w:r>
            <w:r>
              <w:rPr>
                <w:rFonts w:hint="eastAsia" w:ascii="宋体" w:hAnsi="宋体" w:cs="宋体"/>
                <w:szCs w:val="21"/>
              </w:rPr>
              <w:t xml:space="preserve">购买发票</w:t>
            </w:r>
            <w:r>
              <w:rPr>
                <w:rFonts w:hint="eastAsia" w:ascii="宋体" w:hAnsi="宋体" w:cs="宋体"/>
                <w:szCs w:val="21"/>
                <w:lang w:val="zh-CN"/>
              </w:rPr>
              <w:t xml:space="preserve">、行驶证及车辆照片。如租赁，需提供租赁合同、</w:t>
            </w:r>
            <w:r>
              <w:rPr>
                <w:rFonts w:hint="eastAsia" w:ascii="宋体" w:hAnsi="宋体" w:cs="宋体"/>
                <w:szCs w:val="21"/>
              </w:rPr>
              <w:t xml:space="preserve">租赁期任意一次租金支付凭证及租赁发票、租赁车辆</w:t>
            </w:r>
            <w:r>
              <w:rPr>
                <w:rFonts w:hint="eastAsia" w:ascii="宋体" w:hAnsi="宋体" w:cs="宋体"/>
                <w:szCs w:val="21"/>
                <w:lang w:val="zh-CN"/>
              </w:rPr>
              <w:t xml:space="preserve">行驶证及车辆照片。（</w:t>
            </w:r>
            <w:r>
              <w:rPr>
                <w:rFonts w:hint="eastAsia" w:ascii="宋体" w:hAnsi="宋体" w:cs="宋体"/>
                <w:spacing w:val="3"/>
                <w:szCs w:val="21"/>
              </w:rPr>
              <w:t xml:space="preserve">其中租赁合同的租赁期不得少于本次采购合同期）</w:t>
            </w:r>
            <w:r/>
          </w:p>
        </w:tc>
        <w:tc>
          <w:tcPr>
            <w:shd w:val="clear" w:color="auto" w:fill="auto"/>
            <w:tcBorders>
              <w:top w:val="single" w:color="000000" w:sz="2" w:space="0"/>
              <w:left w:val="single" w:color="000000" w:sz="6" w:space="0"/>
              <w:bottom w:val="single" w:color="000000" w:sz="2" w:space="0"/>
              <w:right w:val="single" w:color="000000" w:sz="6" w:space="0"/>
            </w:tcBorders>
            <w:tcW w:w="630" w:type="dxa"/>
            <w:vAlign w:val="center"/>
            <w:textDirection w:val="lrTb"/>
            <w:noWrap w:val="false"/>
          </w:tcPr>
          <w:p>
            <w:pPr>
              <w:jc w:val="center"/>
              <w:rPr>
                <w:rFonts w:ascii="宋体" w:hAnsi="宋体" w:cs="宋体"/>
                <w:szCs w:val="21"/>
              </w:rPr>
            </w:pPr>
            <w:r>
              <w:rPr>
                <w:rFonts w:hint="eastAsia" w:ascii="宋体" w:hAnsi="宋体" w:cs="宋体"/>
                <w:szCs w:val="21"/>
              </w:rPr>
              <w:t xml:space="preserve">3分</w:t>
            </w:r>
            <w:r/>
          </w:p>
        </w:tc>
        <w:tc>
          <w:tcPr>
            <w:shd w:val="clear" w:color="auto" w:fill="auto"/>
            <w:tcBorders>
              <w:top w:val="single" w:color="000000" w:sz="2" w:space="0"/>
              <w:left w:val="single" w:color="000000" w:sz="6" w:space="0"/>
              <w:bottom w:val="single" w:color="000000" w:sz="2" w:space="0"/>
              <w:right w:val="single" w:color="000000" w:sz="6" w:space="0"/>
            </w:tcBorders>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客观分</w:t>
            </w:r>
            <w:r/>
          </w:p>
        </w:tc>
      </w:tr>
      <w:tr>
        <w:trPr>
          <w:trHeight w:val="538"/>
        </w:trPr>
        <w:tc>
          <w:tcPr>
            <w:gridSpan w:val="6"/>
            <w:shd w:val="clear" w:color="auto" w:fill="auto"/>
            <w:tcBorders>
              <w:top w:val="single" w:color="000000" w:sz="2" w:space="0"/>
              <w:left w:val="single" w:color="000000" w:sz="6" w:space="0"/>
              <w:bottom w:val="single" w:color="000000" w:sz="2" w:space="0"/>
              <w:right w:val="single" w:color="000000" w:sz="6" w:space="0"/>
            </w:tcBorders>
            <w:tcW w:w="10965" w:type="dxa"/>
            <w:vAlign w:val="center"/>
            <w:textDirection w:val="lrTb"/>
            <w:noWrap w:val="false"/>
          </w:tcPr>
          <w:p>
            <w:pPr>
              <w:jc w:val="center"/>
              <w:rPr>
                <w:rFonts w:ascii="宋体" w:hAnsi="宋体" w:cs="宋体"/>
                <w:szCs w:val="21"/>
              </w:rPr>
            </w:pPr>
            <w:r>
              <w:rPr>
                <w:rFonts w:hint="eastAsia" w:ascii="宋体" w:hAnsi="宋体" w:cs="宋体"/>
                <w:szCs w:val="21"/>
              </w:rPr>
              <w:t xml:space="preserve">5服务质量</w:t>
            </w:r>
            <w:r/>
          </w:p>
        </w:tc>
      </w:tr>
      <w:tr>
        <w:trPr>
          <w:trHeight w:val="1488"/>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5.1</w:t>
            </w:r>
            <w:r/>
          </w:p>
        </w:tc>
        <w:tc>
          <w:tcPr>
            <w:shd w:val="clear" w:color="auto" w:fill="auto"/>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服务质量</w:t>
            </w:r>
            <w:r/>
          </w:p>
          <w:p>
            <w:pPr>
              <w:jc w:val="center"/>
              <w:rPr>
                <w:rFonts w:ascii="宋体" w:hAnsi="宋体" w:cs="宋体"/>
                <w:szCs w:val="21"/>
              </w:rPr>
            </w:pPr>
            <w:r>
              <w:rPr>
                <w:rFonts w:hint="eastAsia" w:ascii="宋体" w:hAnsi="宋体" w:cs="宋体"/>
                <w:szCs w:val="21"/>
              </w:rPr>
              <w:t xml:space="preserve">评价</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7523" w:type="dxa"/>
            <w:vAlign w:val="center"/>
            <w:textDirection w:val="lrTb"/>
            <w:noWrap w:val="false"/>
          </w:tcPr>
          <w:p>
            <w:pPr>
              <w:jc w:val="left"/>
              <w:rPr>
                <w:rFonts w:ascii="宋体" w:hAnsi="宋体" w:cs="宋体"/>
                <w:szCs w:val="21"/>
                <w:lang w:val="zh-CN"/>
              </w:rPr>
            </w:pPr>
            <w:r>
              <w:rPr>
                <w:rFonts w:hint="eastAsia" w:ascii="宋体" w:hAnsi="宋体" w:cs="宋体"/>
                <w:szCs w:val="21"/>
              </w:rPr>
              <w:t xml:space="preserve">自202</w:t>
            </w:r>
            <w:r>
              <w:rPr>
                <w:rFonts w:ascii="宋体" w:hAnsi="宋体" w:cs="宋体"/>
                <w:szCs w:val="21"/>
              </w:rPr>
              <w:t xml:space="preserve">3</w:t>
            </w:r>
            <w:r>
              <w:rPr>
                <w:rFonts w:hint="eastAsia" w:ascii="宋体" w:hAnsi="宋体" w:cs="宋体"/>
                <w:szCs w:val="21"/>
              </w:rPr>
              <w:t xml:space="preserve">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szCs w:val="21"/>
                <w:lang w:val="zh-CN"/>
              </w:rPr>
              <w:t xml:space="preserve">供应商提供服务单位出具的满意度证明材料（材料加盖服务单位公章）和与服务单位签订的服务合同，二者缺一不可，证明材料能够证明履约情况达到良好及以上的，每提供1份得</w:t>
            </w:r>
            <w:r>
              <w:rPr>
                <w:rFonts w:hint="eastAsia" w:ascii="宋体" w:hAnsi="宋体" w:cs="宋体"/>
                <w:szCs w:val="21"/>
              </w:rPr>
              <w:t xml:space="preserve">1</w:t>
            </w:r>
            <w:r>
              <w:rPr>
                <w:rFonts w:hint="eastAsia" w:ascii="宋体" w:hAnsi="宋体" w:cs="宋体"/>
                <w:szCs w:val="21"/>
                <w:lang w:val="zh-CN"/>
              </w:rPr>
              <w:t xml:space="preserve">分，最多得</w:t>
            </w:r>
            <w:r>
              <w:rPr>
                <w:rFonts w:hint="eastAsia" w:ascii="宋体" w:hAnsi="宋体" w:cs="宋体"/>
                <w:szCs w:val="21"/>
              </w:rPr>
              <w:t xml:space="preserve">4</w:t>
            </w:r>
            <w:r>
              <w:rPr>
                <w:rFonts w:hint="eastAsia" w:ascii="宋体" w:hAnsi="宋体" w:cs="宋体"/>
                <w:szCs w:val="21"/>
                <w:lang w:val="zh-CN"/>
              </w:rPr>
              <w:t xml:space="preserve">分。</w:t>
            </w:r>
            <w:r>
              <w:rPr>
                <w:rFonts w:hint="eastAsia" w:ascii="宋体" w:hAnsi="宋体" w:cs="宋体"/>
                <w:szCs w:val="21"/>
              </w:rPr>
              <w:t xml:space="preserve">（时间以满意度评价表为准，同一业主的证明材料、合同只能算一个评价。）</w:t>
            </w:r>
            <w:r/>
          </w:p>
        </w:tc>
        <w:tc>
          <w:tcPr>
            <w:shd w:val="clear" w:color="auto" w:fill="auto"/>
            <w:tcBorders>
              <w:top w:val="single" w:color="000000" w:sz="2" w:space="0"/>
              <w:left w:val="single" w:color="000000" w:sz="6" w:space="0"/>
              <w:bottom w:val="single" w:color="000000" w:sz="2" w:space="0"/>
              <w:right w:val="single" w:color="000000" w:sz="6" w:space="0"/>
            </w:tcBorders>
            <w:tcW w:w="630" w:type="dxa"/>
            <w:vAlign w:val="center"/>
            <w:textDirection w:val="lrTb"/>
            <w:noWrap w:val="false"/>
          </w:tcPr>
          <w:p>
            <w:pPr>
              <w:jc w:val="center"/>
              <w:rPr>
                <w:rFonts w:ascii="宋体" w:hAnsi="宋体" w:cs="宋体"/>
                <w:szCs w:val="21"/>
              </w:rPr>
            </w:pPr>
            <w:r>
              <w:rPr>
                <w:rFonts w:hint="eastAsia" w:ascii="宋体" w:hAnsi="宋体" w:cs="宋体"/>
                <w:szCs w:val="21"/>
              </w:rPr>
              <w:t xml:space="preserve">4分</w:t>
            </w:r>
            <w:r/>
          </w:p>
        </w:tc>
        <w:tc>
          <w:tcPr>
            <w:shd w:val="clear" w:color="auto" w:fill="auto"/>
            <w:tcBorders>
              <w:top w:val="single" w:color="000000" w:sz="2" w:space="0"/>
              <w:left w:val="single" w:color="000000" w:sz="6" w:space="0"/>
              <w:bottom w:val="single" w:color="000000" w:sz="2" w:space="0"/>
              <w:right w:val="single" w:color="000000" w:sz="6" w:space="0"/>
            </w:tcBorders>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客观分</w:t>
            </w:r>
            <w:r/>
          </w:p>
        </w:tc>
      </w:tr>
      <w:tr>
        <w:trPr>
          <w:trHeight w:val="465"/>
        </w:trPr>
        <w:tc>
          <w:tcPr>
            <w:gridSpan w:val="6"/>
            <w:shd w:val="clear" w:color="auto" w:fill="auto"/>
            <w:tcBorders>
              <w:top w:val="single" w:color="000000" w:sz="2" w:space="0"/>
              <w:left w:val="single" w:color="000000" w:sz="6" w:space="0"/>
              <w:bottom w:val="single" w:color="000000" w:sz="2" w:space="0"/>
              <w:right w:val="single" w:color="000000" w:sz="6" w:space="0"/>
            </w:tcBorders>
            <w:tcW w:w="10965" w:type="dxa"/>
            <w:vAlign w:val="center"/>
            <w:textDirection w:val="lrTb"/>
            <w:noWrap w:val="false"/>
          </w:tcPr>
          <w:p>
            <w:pPr>
              <w:jc w:val="center"/>
              <w:rPr>
                <w:rFonts w:ascii="宋体" w:hAnsi="宋体" w:cs="宋体"/>
                <w:szCs w:val="21"/>
              </w:rPr>
            </w:pPr>
            <w:r>
              <w:rPr>
                <w:rFonts w:hint="eastAsia" w:ascii="宋体" w:hAnsi="宋体" w:cs="宋体"/>
                <w:szCs w:val="21"/>
              </w:rPr>
              <w:t xml:space="preserve">6 食品保险</w:t>
            </w:r>
            <w:r/>
          </w:p>
        </w:tc>
      </w:tr>
      <w:tr>
        <w:trPr>
          <w:trHeight w:val="883"/>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6.1</w:t>
            </w:r>
            <w:r/>
          </w:p>
        </w:tc>
        <w:tc>
          <w:tcPr>
            <w:shd w:val="clear" w:color="auto" w:fill="auto"/>
            <w:tcBorders>
              <w:top w:val="single" w:color="000000" w:sz="2" w:space="0"/>
              <w:left w:val="single" w:color="000000" w:sz="6" w:space="0"/>
              <w:bottom w:val="single" w:color="000000" w:sz="2" w:space="0"/>
              <w:right w:val="single" w:color="000000" w:sz="6" w:space="0"/>
            </w:tcBorders>
            <w:tcW w:w="1165" w:type="dxa"/>
            <w:vAlign w:val="center"/>
            <w:textDirection w:val="lrTb"/>
            <w:noWrap w:val="false"/>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hint="eastAsia" w:ascii="宋体" w:hAnsi="宋体" w:cs="宋体"/>
                <w:szCs w:val="21"/>
              </w:rPr>
              <w:t xml:space="preserve">食品保险</w:t>
            </w:r>
            <w:r/>
          </w:p>
          <w:p>
            <w:pPr>
              <w:jc w:val="center"/>
              <w:rPr>
                <w:rFonts w:ascii="宋体" w:hAnsi="宋体" w:cs="宋体"/>
                <w:szCs w:val="21"/>
              </w:rPr>
            </w:pPr>
            <w:r>
              <w:rPr>
                <w:rFonts w:hint="eastAsia" w:ascii="宋体" w:hAnsi="宋体" w:cs="宋体"/>
                <w:szCs w:val="21"/>
              </w:rPr>
              <w:t xml:space="preserve">承诺</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7523" w:type="dxa"/>
            <w:vAlign w:val="center"/>
            <w:textDirection w:val="lrTb"/>
            <w:noWrap w:val="false"/>
          </w:tcPr>
          <w:p>
            <w:pPr>
              <w:pStyle w:val="910"/>
              <w:rPr>
                <w:rFonts w:ascii="宋体" w:hAnsi="宋体" w:cs="宋体"/>
                <w:szCs w:val="21"/>
              </w:rPr>
            </w:pPr>
            <w:r>
              <w:rPr>
                <w:rFonts w:hint="eastAsia" w:ascii="宋体" w:hAnsi="宋体" w:cs="宋体"/>
                <w:spacing w:val="3"/>
                <w:szCs w:val="21"/>
              </w:rPr>
              <w:t xml:space="preserve">供应商提供食品安全责任险，保额≥1000万得3分，保额≥500万得1分，保额500万元以下及未投保不得分，并且承诺食品安全责任险一旦到期立即续保且不得低于原保额，未提供承诺也不得分</w:t>
            </w:r>
            <w:r>
              <w:rPr>
                <w:rFonts w:hint="eastAsia" w:ascii="宋体" w:hAnsi="宋体" w:cs="宋体"/>
                <w:szCs w:val="21"/>
              </w:rPr>
              <w:t xml:space="preserve">（提供保单及发票，承诺书加盖公章，承诺书格式自</w:t>
            </w:r>
            <w:r>
              <w:rPr>
                <w:rFonts w:ascii="宋体" w:hAnsi="宋体" w:cs="宋体"/>
                <w:spacing w:val="3"/>
                <w:szCs w:val="21"/>
              </w:rPr>
              <w:t xml:space="preserve">拟）</w:t>
            </w:r>
            <w:r/>
          </w:p>
          <w:p>
            <w:pPr>
              <w:jc w:val="left"/>
              <w:rPr>
                <w:rFonts w:ascii="宋体" w:hAnsi="宋体" w:cs="宋体"/>
                <w:szCs w:val="21"/>
                <w:lang w:val="zh-CN"/>
              </w:rPr>
            </w:pPr>
            <w:r>
              <w:rPr>
                <w:rFonts w:ascii="宋体" w:hAnsi="宋体" w:cs="宋体"/>
                <w:szCs w:val="21"/>
                <w:lang w:val="zh-CN"/>
              </w:rPr>
            </w:r>
            <w:r/>
          </w:p>
        </w:tc>
        <w:tc>
          <w:tcPr>
            <w:shd w:val="clear" w:color="auto" w:fill="auto"/>
            <w:tcBorders>
              <w:top w:val="single" w:color="000000" w:sz="2" w:space="0"/>
              <w:left w:val="single" w:color="000000" w:sz="6" w:space="0"/>
              <w:bottom w:val="single" w:color="000000" w:sz="2" w:space="0"/>
              <w:right w:val="single" w:color="000000" w:sz="6" w:space="0"/>
            </w:tcBorders>
            <w:tcW w:w="630" w:type="dxa"/>
            <w:vAlign w:val="center"/>
            <w:textDirection w:val="lrTb"/>
            <w:noWrap w:val="false"/>
          </w:tcPr>
          <w:p>
            <w:pPr>
              <w:jc w:val="center"/>
              <w:rPr>
                <w:rFonts w:ascii="宋体" w:hAnsi="宋体" w:cs="宋体"/>
                <w:szCs w:val="21"/>
              </w:rPr>
            </w:pPr>
            <w:r>
              <w:rPr>
                <w:rFonts w:hint="eastAsia" w:ascii="宋体" w:hAnsi="宋体" w:cs="宋体"/>
                <w:szCs w:val="21"/>
              </w:rPr>
              <w:t xml:space="preserve">3分</w:t>
            </w:r>
            <w:r/>
          </w:p>
        </w:tc>
        <w:tc>
          <w:tcPr>
            <w:shd w:val="clear" w:color="auto" w:fill="auto"/>
            <w:tcBorders>
              <w:top w:val="single" w:color="000000" w:sz="2" w:space="0"/>
              <w:left w:val="single" w:color="000000" w:sz="6" w:space="0"/>
              <w:bottom w:val="single" w:color="000000" w:sz="2" w:space="0"/>
              <w:right w:val="single" w:color="000000" w:sz="6" w:space="0"/>
            </w:tcBorders>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客观分</w:t>
            </w:r>
            <w:r/>
          </w:p>
        </w:tc>
      </w:tr>
      <w:tr>
        <w:trPr>
          <w:trHeight w:val="494"/>
        </w:trPr>
        <w:tc>
          <w:tcPr>
            <w:gridSpan w:val="6"/>
            <w:shd w:val="clear" w:color="auto" w:fill="auto"/>
            <w:tcBorders>
              <w:top w:val="single" w:color="000000" w:sz="2" w:space="0"/>
              <w:left w:val="single" w:color="000000" w:sz="6" w:space="0"/>
              <w:bottom w:val="single" w:color="000000" w:sz="2" w:space="0"/>
              <w:right w:val="single" w:color="000000" w:sz="6" w:space="0"/>
            </w:tcBorders>
            <w:tcW w:w="10965" w:type="dxa"/>
            <w:vAlign w:val="center"/>
            <w:textDirection w:val="lrTb"/>
            <w:noWrap w:val="false"/>
          </w:tcPr>
          <w:p>
            <w:pPr>
              <w:jc w:val="center"/>
              <w:rPr>
                <w:rFonts w:ascii="宋体" w:hAnsi="宋体" w:cs="宋体"/>
                <w:szCs w:val="21"/>
              </w:rPr>
            </w:pPr>
            <w:r>
              <w:rPr>
                <w:rFonts w:hint="eastAsia" w:ascii="宋体" w:hAnsi="宋体" w:cs="宋体"/>
                <w:szCs w:val="21"/>
              </w:rPr>
              <w:t xml:space="preserve">7人员配备</w:t>
            </w:r>
            <w:r/>
          </w:p>
        </w:tc>
      </w:tr>
      <w:tr>
        <w:trPr>
          <w:trHeight w:val="883"/>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7.1</w:t>
            </w:r>
            <w:r/>
          </w:p>
        </w:tc>
        <w:tc>
          <w:tcPr>
            <w:shd w:val="clear" w:color="auto" w:fill="auto"/>
            <w:tcBorders>
              <w:top w:val="single" w:color="000000" w:sz="2" w:space="0"/>
              <w:left w:val="single" w:color="000000" w:sz="6" w:space="0"/>
              <w:bottom w:val="single" w:color="000000" w:sz="2" w:space="0"/>
              <w:right w:val="single" w:color="auto" w:sz="4" w:space="0"/>
            </w:tcBorders>
            <w:tcW w:w="1165" w:type="dxa"/>
            <w:vAlign w:val="center"/>
            <w:textDirection w:val="lrTb"/>
            <w:noWrap w:val="false"/>
          </w:tcPr>
          <w:p>
            <w:pPr>
              <w:jc w:val="center"/>
              <w:rPr>
                <w:rFonts w:ascii="宋体" w:hAnsi="宋体" w:cs="宋体"/>
                <w:szCs w:val="21"/>
              </w:rPr>
            </w:pPr>
            <w:r>
              <w:rPr>
                <w:rFonts w:hint="eastAsia" w:ascii="宋体" w:hAnsi="宋体" w:cs="宋体"/>
                <w:szCs w:val="21"/>
              </w:rPr>
              <w:t xml:space="preserve">人员配备</w:t>
            </w:r>
            <w:r/>
          </w:p>
        </w:tc>
        <w:tc>
          <w:tcPr>
            <w:gridSpan w:val="2"/>
            <w:shd w:val="clear" w:color="auto" w:fill="auto"/>
            <w:tcBorders>
              <w:top w:val="single" w:color="000000" w:sz="2" w:space="0"/>
              <w:left w:val="single" w:color="auto" w:sz="4" w:space="0"/>
              <w:bottom w:val="single" w:color="000000" w:sz="2" w:space="0"/>
              <w:right w:val="single" w:color="000000" w:sz="6" w:space="0"/>
            </w:tcBorders>
            <w:tcW w:w="7523"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针对本项目的人员配置情况，投标文件中须提供人员证书。</w:t>
            </w:r>
            <w:r/>
          </w:p>
          <w:p>
            <w:pPr>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）服务团队人员中具有食品检验员（高级）证书的有1个得</w:t>
            </w:r>
            <w:r>
              <w:rPr>
                <w:rFonts w:hint="eastAsia" w:ascii="宋体" w:hAnsi="宋体" w:cs="宋体"/>
                <w:szCs w:val="21"/>
              </w:rPr>
              <w:t xml:space="preserve">0.5</w:t>
            </w:r>
            <w:r>
              <w:rPr>
                <w:rFonts w:hint="eastAsia" w:ascii="宋体" w:hAnsi="宋体" w:cs="宋体"/>
                <w:szCs w:val="21"/>
                <w:lang w:val="zh-CN"/>
              </w:rPr>
              <w:t xml:space="preserve">分，最高得</w:t>
            </w:r>
            <w:r>
              <w:rPr>
                <w:rFonts w:hint="eastAsia" w:ascii="宋体" w:hAnsi="宋体" w:cs="宋体"/>
                <w:szCs w:val="21"/>
              </w:rPr>
              <w:t xml:space="preserve">1</w:t>
            </w:r>
            <w:r>
              <w:rPr>
                <w:rFonts w:hint="eastAsia" w:ascii="宋体" w:hAnsi="宋体" w:cs="宋体"/>
                <w:szCs w:val="21"/>
                <w:lang w:val="zh-CN"/>
              </w:rPr>
              <w:t xml:space="preserve">分。</w:t>
            </w:r>
            <w:r/>
          </w:p>
          <w:p>
            <w:pPr>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）服务团队人员中具有</w:t>
            </w:r>
            <w:r>
              <w:rPr>
                <w:rFonts w:hint="eastAsia" w:ascii="宋体" w:hAnsi="宋体" w:cs="宋体"/>
                <w:szCs w:val="21"/>
              </w:rPr>
              <w:t xml:space="preserve">健康证</w:t>
            </w:r>
            <w:r>
              <w:rPr>
                <w:rFonts w:hint="eastAsia" w:ascii="宋体" w:hAnsi="宋体" w:cs="宋体"/>
                <w:szCs w:val="21"/>
                <w:lang w:val="zh-CN"/>
              </w:rPr>
              <w:t xml:space="preserve">的有1个得</w:t>
            </w:r>
            <w:r>
              <w:rPr>
                <w:rFonts w:hint="eastAsia" w:ascii="宋体" w:hAnsi="宋体" w:cs="宋体"/>
                <w:szCs w:val="21"/>
              </w:rPr>
              <w:t xml:space="preserve">0.5</w:t>
            </w:r>
            <w:r>
              <w:rPr>
                <w:rFonts w:hint="eastAsia" w:ascii="宋体" w:hAnsi="宋体" w:cs="宋体"/>
                <w:szCs w:val="21"/>
                <w:lang w:val="zh-CN"/>
              </w:rPr>
              <w:t xml:space="preserve">分，最高得</w:t>
            </w:r>
            <w:r>
              <w:rPr>
                <w:rFonts w:hint="eastAsia" w:ascii="宋体" w:hAnsi="宋体" w:cs="宋体"/>
                <w:szCs w:val="21"/>
              </w:rPr>
              <w:t xml:space="preserve">3</w:t>
            </w:r>
            <w:r>
              <w:rPr>
                <w:rFonts w:hint="eastAsia" w:ascii="宋体" w:hAnsi="宋体" w:cs="宋体"/>
                <w:szCs w:val="21"/>
                <w:lang w:val="zh-CN"/>
              </w:rPr>
              <w:t xml:space="preserve">分。</w:t>
            </w:r>
            <w:r/>
          </w:p>
          <w:p>
            <w:pPr>
              <w:rPr>
                <w:rFonts w:ascii="宋体" w:hAnsi="宋体" w:cs="宋体"/>
                <w:szCs w:val="21"/>
              </w:rPr>
            </w:pPr>
            <w:r>
              <w:rPr>
                <w:rFonts w:hint="eastAsia" w:ascii="宋体" w:hAnsi="宋体" w:cs="宋体"/>
                <w:szCs w:val="21"/>
              </w:rPr>
              <w:t xml:space="preserve">提供证书及投标人为其缴纳的2025年10月以来任意一个月社保证明，缺项或未提供的不得分，一人多证可兼得。</w:t>
            </w:r>
            <w:r/>
          </w:p>
        </w:tc>
        <w:tc>
          <w:tcPr>
            <w:shd w:val="clear" w:color="auto" w:fill="auto"/>
            <w:tcBorders>
              <w:top w:val="single" w:color="000000" w:sz="2" w:space="0"/>
              <w:left w:val="single" w:color="000000" w:sz="6" w:space="0"/>
              <w:bottom w:val="single" w:color="000000" w:sz="2" w:space="0"/>
              <w:right w:val="single" w:color="auto" w:sz="4" w:space="0"/>
            </w:tcBorders>
            <w:tcW w:w="630" w:type="dxa"/>
            <w:vAlign w:val="center"/>
            <w:textDirection w:val="lrTb"/>
            <w:noWrap w:val="false"/>
          </w:tcPr>
          <w:p>
            <w:pPr>
              <w:jc w:val="center"/>
              <w:rPr>
                <w:rFonts w:ascii="宋体" w:hAnsi="宋体" w:cs="宋体"/>
                <w:szCs w:val="21"/>
              </w:rPr>
            </w:pPr>
            <w:r>
              <w:rPr>
                <w:rFonts w:hint="eastAsia" w:ascii="宋体" w:hAnsi="宋体" w:cs="宋体"/>
                <w:szCs w:val="21"/>
              </w:rPr>
              <w:t xml:space="preserve">4分</w:t>
            </w:r>
            <w:r/>
          </w:p>
        </w:tc>
        <w:tc>
          <w:tcPr>
            <w:shd w:val="clear" w:color="auto" w:fill="auto"/>
            <w:tcBorders>
              <w:top w:val="single" w:color="000000" w:sz="2" w:space="0"/>
              <w:left w:val="single" w:color="auto" w:sz="4" w:space="0"/>
              <w:bottom w:val="single" w:color="000000" w:sz="2" w:space="0"/>
              <w:right w:val="single" w:color="000000" w:sz="6" w:space="0"/>
            </w:tcBorders>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客观分</w:t>
            </w:r>
            <w:r/>
          </w:p>
        </w:tc>
      </w:tr>
      <w:tr>
        <w:trPr>
          <w:trHeight w:val="464"/>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8.1</w:t>
            </w:r>
            <w:r/>
          </w:p>
        </w:tc>
        <w:tc>
          <w:tcPr>
            <w:gridSpan w:val="2"/>
            <w:shd w:val="clear" w:color="auto" w:fill="auto"/>
            <w:tcBorders>
              <w:top w:val="single" w:color="000000" w:sz="2" w:space="0"/>
              <w:left w:val="single" w:color="000000" w:sz="6" w:space="0"/>
              <w:bottom w:val="single" w:color="000000" w:sz="2" w:space="0"/>
              <w:right w:val="single" w:color="auto" w:sz="4" w:space="0"/>
            </w:tcBorders>
            <w:tcW w:w="1172"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产品优势</w:t>
            </w:r>
            <w:r/>
          </w:p>
        </w:tc>
        <w:tc>
          <w:tcPr>
            <w:shd w:val="clear" w:color="auto" w:fill="auto"/>
            <w:tcBorders>
              <w:top w:val="single" w:color="000000" w:sz="2" w:space="0"/>
              <w:left w:val="single" w:color="auto" w:sz="4" w:space="0"/>
              <w:bottom w:val="single" w:color="000000" w:sz="2" w:space="0"/>
              <w:right w:val="single" w:color="000000" w:sz="6" w:space="0"/>
            </w:tcBorders>
            <w:tcW w:w="7516"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供应商自有</w:t>
            </w:r>
            <w:r>
              <w:rPr>
                <w:rFonts w:hint="eastAsia" w:ascii="宋体" w:hAnsi="宋体" w:cs="宋体"/>
                <w:bCs/>
                <w:szCs w:val="21"/>
                <w:lang w:val="zh-CN"/>
              </w:rPr>
              <w:t xml:space="preserve">农产品获得国家级地理标志农产品</w:t>
            </w:r>
            <w:r>
              <w:rPr>
                <w:rFonts w:hint="eastAsia" w:ascii="宋体" w:hAnsi="宋体" w:cs="宋体"/>
                <w:szCs w:val="21"/>
                <w:lang w:val="zh-CN"/>
              </w:rPr>
              <w:t xml:space="preserve">证书的得</w:t>
            </w:r>
            <w:r>
              <w:rPr>
                <w:rFonts w:hint="eastAsia" w:ascii="宋体" w:hAnsi="宋体" w:cs="宋体"/>
                <w:szCs w:val="21"/>
              </w:rPr>
              <w:t xml:space="preserve">3</w:t>
            </w:r>
            <w:r>
              <w:rPr>
                <w:rFonts w:hint="eastAsia" w:ascii="宋体" w:hAnsi="宋体" w:cs="宋体"/>
                <w:szCs w:val="21"/>
                <w:lang w:val="zh-CN"/>
              </w:rPr>
              <w:t xml:space="preserve">分，</w:t>
            </w:r>
            <w:r>
              <w:rPr>
                <w:rFonts w:hint="eastAsia" w:ascii="宋体" w:hAnsi="宋体" w:cs="宋体"/>
                <w:szCs w:val="21"/>
              </w:rPr>
              <w:t xml:space="preserve">没有不得</w:t>
            </w:r>
            <w:r>
              <w:rPr>
                <w:rFonts w:hint="eastAsia" w:ascii="宋体" w:hAnsi="宋体" w:cs="宋体"/>
                <w:szCs w:val="21"/>
                <w:lang w:val="zh-CN"/>
              </w:rPr>
              <w:t xml:space="preserve">分。</w:t>
            </w:r>
            <w:r/>
          </w:p>
          <w:p>
            <w:pPr>
              <w:pStyle w:val="943"/>
              <w:ind w:firstLine="0"/>
              <w:spacing w:after="145"/>
              <w:rPr>
                <w:rFonts w:ascii="宋体" w:hAnsi="宋体" w:cs="宋体"/>
                <w:sz w:val="21"/>
                <w:szCs w:val="21"/>
              </w:rPr>
            </w:pPr>
            <w:r>
              <w:rPr>
                <w:rFonts w:hint="eastAsia" w:ascii="宋体" w:hAnsi="宋体" w:cs="宋体"/>
                <w:sz w:val="21"/>
                <w:szCs w:val="21"/>
                <w:lang w:val="zh-CN"/>
              </w:rPr>
              <w:t xml:space="preserve">提供有效期内的</w:t>
            </w:r>
            <w:r>
              <w:rPr>
                <w:rFonts w:hint="eastAsia" w:ascii="宋体" w:hAnsi="宋体" w:cs="宋体"/>
                <w:bCs/>
                <w:sz w:val="21"/>
                <w:szCs w:val="21"/>
                <w:lang w:val="zh-CN"/>
              </w:rPr>
              <w:t xml:space="preserve">国家级地理标志农产品</w:t>
            </w:r>
            <w:r>
              <w:rPr>
                <w:rFonts w:hint="eastAsia" w:ascii="宋体" w:hAnsi="宋体" w:cs="宋体"/>
                <w:sz w:val="21"/>
                <w:szCs w:val="21"/>
                <w:lang w:val="zh-CN"/>
              </w:rPr>
              <w:t xml:space="preserve">证书。</w:t>
            </w:r>
            <w:r/>
          </w:p>
        </w:tc>
        <w:tc>
          <w:tcPr>
            <w:shd w:val="clear" w:color="auto" w:fill="auto"/>
            <w:tcBorders>
              <w:top w:val="single" w:color="000000" w:sz="2" w:space="0"/>
              <w:left w:val="single" w:color="000000" w:sz="6" w:space="0"/>
              <w:bottom w:val="single" w:color="000000" w:sz="2" w:space="0"/>
              <w:right w:val="single" w:color="auto" w:sz="4" w:space="0"/>
            </w:tcBorders>
            <w:tcW w:w="630" w:type="dxa"/>
            <w:vAlign w:val="center"/>
            <w:textDirection w:val="lrTb"/>
            <w:noWrap w:val="false"/>
          </w:tcPr>
          <w:p>
            <w:pPr>
              <w:jc w:val="center"/>
              <w:rPr>
                <w:rFonts w:ascii="宋体" w:hAnsi="宋体" w:cs="宋体"/>
                <w:szCs w:val="21"/>
              </w:rPr>
            </w:pPr>
            <w:r>
              <w:rPr>
                <w:rFonts w:hint="eastAsia" w:ascii="宋体" w:hAnsi="宋体" w:cs="宋体"/>
                <w:szCs w:val="21"/>
              </w:rPr>
              <w:t xml:space="preserve">3分</w:t>
            </w:r>
            <w:r/>
          </w:p>
        </w:tc>
        <w:tc>
          <w:tcPr>
            <w:shd w:val="clear" w:color="auto" w:fill="auto"/>
            <w:tcBorders>
              <w:top w:val="single" w:color="000000" w:sz="2" w:space="0"/>
              <w:left w:val="single" w:color="auto" w:sz="4" w:space="0"/>
              <w:bottom w:val="single" w:color="000000" w:sz="2" w:space="0"/>
              <w:right w:val="single" w:color="000000" w:sz="6" w:space="0"/>
            </w:tcBorders>
            <w:tcW w:w="930" w:type="dxa"/>
            <w:vAlign w:val="center"/>
            <w:textDirection w:val="lrTb"/>
            <w:noWrap w:val="false"/>
          </w:tcPr>
          <w:p>
            <w:pPr>
              <w:jc w:val="center"/>
              <w:rPr>
                <w:rFonts w:ascii="宋体" w:hAnsi="宋体" w:cs="宋体"/>
                <w:szCs w:val="21"/>
              </w:rPr>
            </w:pPr>
            <w:r>
              <w:rPr>
                <w:rFonts w:hint="eastAsia" w:ascii="宋体" w:hAnsi="宋体" w:cs="宋体"/>
                <w:szCs w:val="21"/>
              </w:rPr>
              <w:t xml:space="preserve">客观分</w:t>
            </w:r>
            <w:r/>
          </w:p>
        </w:tc>
      </w:tr>
      <w:tr>
        <w:trPr>
          <w:trHeight w:val="464"/>
        </w:trPr>
        <w:tc>
          <w:tcPr>
            <w:shd w:val="clear" w:color="auto" w:fill="auto"/>
            <w:tcBorders>
              <w:top w:val="single" w:color="000000" w:sz="2" w:space="0"/>
              <w:left w:val="single" w:color="000000" w:sz="6" w:space="0"/>
              <w:bottom w:val="single" w:color="000000" w:sz="2" w:space="0"/>
              <w:right w:val="single" w:color="000000" w:sz="6" w:space="0"/>
            </w:tcBorders>
            <w:tcW w:w="717" w:type="dxa"/>
            <w:vAlign w:val="center"/>
            <w:textDirection w:val="lrTb"/>
            <w:noWrap w:val="false"/>
          </w:tcPr>
          <w:p>
            <w:pPr>
              <w:jc w:val="center"/>
              <w:rPr>
                <w:rFonts w:ascii="宋体" w:hAnsi="宋体" w:cs="宋体"/>
                <w:szCs w:val="21"/>
              </w:rPr>
            </w:pPr>
            <w:r>
              <w:rPr>
                <w:rFonts w:hint="eastAsia" w:ascii="宋体" w:hAnsi="宋体" w:cs="宋体"/>
                <w:szCs w:val="21"/>
              </w:rPr>
              <w:t xml:space="preserve">合计</w:t>
            </w:r>
            <w:r/>
          </w:p>
        </w:tc>
        <w:tc>
          <w:tcPr>
            <w:gridSpan w:val="3"/>
            <w:shd w:val="clear" w:color="auto" w:fill="auto"/>
            <w:tcBorders>
              <w:top w:val="single" w:color="000000" w:sz="2" w:space="0"/>
              <w:left w:val="single" w:color="000000" w:sz="6" w:space="0"/>
              <w:bottom w:val="single" w:color="000000" w:sz="2" w:space="0"/>
              <w:right w:val="single" w:color="000000" w:sz="6" w:space="0"/>
            </w:tcBorders>
            <w:tcW w:w="8688" w:type="dxa"/>
            <w:vAlign w:val="center"/>
            <w:textDirection w:val="lrTb"/>
            <w:noWrap w:val="false"/>
          </w:tcPr>
          <w:p>
            <w:pPr>
              <w:jc w:val="center"/>
              <w:rPr>
                <w:rFonts w:ascii="宋体" w:hAnsi="宋体" w:cs="宋体"/>
                <w:szCs w:val="21"/>
              </w:rPr>
            </w:pPr>
            <w:r>
              <w:rPr>
                <w:rFonts w:ascii="宋体" w:hAnsi="宋体" w:cs="宋体"/>
                <w:szCs w:val="21"/>
              </w:rPr>
            </w:r>
            <w:r/>
          </w:p>
        </w:tc>
        <w:tc>
          <w:tcPr>
            <w:gridSpan w:val="2"/>
            <w:shd w:val="clear" w:color="auto" w:fill="auto"/>
            <w:tcBorders>
              <w:top w:val="single" w:color="000000" w:sz="2" w:space="0"/>
              <w:left w:val="single" w:color="000000" w:sz="6" w:space="0"/>
              <w:bottom w:val="single" w:color="000000" w:sz="2" w:space="0"/>
              <w:right w:val="single" w:color="000000" w:sz="6" w:space="0"/>
            </w:tcBorders>
            <w:tcW w:w="1560" w:type="dxa"/>
            <w:vAlign w:val="center"/>
            <w:textDirection w:val="lrTb"/>
            <w:noWrap w:val="false"/>
          </w:tcPr>
          <w:p>
            <w:pPr>
              <w:jc w:val="center"/>
              <w:rPr>
                <w:rFonts w:ascii="宋体" w:hAnsi="宋体" w:cs="宋体"/>
                <w:szCs w:val="21"/>
              </w:rPr>
            </w:pPr>
            <w:r>
              <w:rPr>
                <w:rFonts w:hint="eastAsia" w:ascii="宋体" w:hAnsi="宋体" w:cs="宋体"/>
                <w:szCs w:val="21"/>
              </w:rPr>
              <w:t xml:space="preserve">100分</w:t>
            </w:r>
            <w:r/>
          </w:p>
        </w:tc>
      </w:tr>
    </w:tbl>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pStyle w:val="903"/>
      </w:p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pStyle w:val="903"/>
        <w:ind w:firstLine="482"/>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903"/>
        <w:ind w:firstLine="482"/>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943"/>
        <w:ind w:firstLine="400"/>
        <w:spacing w:after="145"/>
      </w:pPr>
      <w:r/>
      <w:r/>
    </w:p>
    <w:p>
      <w:pPr>
        <w:pStyle w:val="943"/>
        <w:ind w:firstLine="400"/>
        <w:spacing w:after="145"/>
      </w:pPr>
      <w:r/>
      <w:r/>
    </w:p>
    <w:p>
      <w:pPr>
        <w:pStyle w:val="943"/>
        <w:ind w:firstLine="400"/>
        <w:spacing w:after="145"/>
      </w:pPr>
      <w:r/>
      <w:r/>
    </w:p>
    <w:p>
      <w:pPr>
        <w:pStyle w:val="943"/>
        <w:ind w:firstLine="400"/>
        <w:spacing w:after="145"/>
      </w:pPr>
      <w:r/>
      <w:r/>
    </w:p>
    <w:p>
      <w:pPr>
        <w:pStyle w:val="943"/>
        <w:ind w:firstLine="400"/>
        <w:spacing w:after="145"/>
      </w:pPr>
      <w:r/>
      <w:r/>
    </w:p>
    <w:p>
      <w:pPr>
        <w:pStyle w:val="943"/>
        <w:ind w:firstLine="400"/>
        <w:spacing w:after="145"/>
      </w:pPr>
      <w:r/>
      <w:r/>
    </w:p>
    <w:p>
      <w:pPr>
        <w:pStyle w:val="943"/>
        <w:ind w:firstLine="400"/>
        <w:spacing w:after="145"/>
      </w:pPr>
      <w:r/>
      <w:r/>
    </w:p>
    <w:p>
      <w:pPr>
        <w:pStyle w:val="943"/>
        <w:ind w:firstLine="400"/>
        <w:spacing w:after="145"/>
      </w:pPr>
      <w:r/>
      <w:r/>
    </w:p>
    <w:p>
      <w:pPr>
        <w:spacing w:line="48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200"/>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203" w:name="_Hlt26955039"/>
      <w:r/>
      <w:bookmarkEnd w:id="203"/>
      <w:r/>
      <w:bookmarkStart w:id="204" w:name="_Hlt26671244"/>
      <w:r/>
      <w:bookmarkEnd w:id="204"/>
      <w:r/>
      <w:bookmarkStart w:id="205" w:name="_Toc120614282"/>
      <w:r/>
      <w:bookmarkStart w:id="206" w:name="_Toc26554094"/>
      <w:r/>
      <w:bookmarkStart w:id="207"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1"/>
      <w:r/>
      <w:bookmarkEnd w:id="192"/>
      <w:r/>
      <w:bookmarkEnd w:id="205"/>
      <w:r/>
      <w:bookmarkEnd w:id="206"/>
      <w:r/>
      <w:bookmarkEnd w:id="207"/>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08"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lang w:eastAsia="zh-CN"/>
        </w:rPr>
        <w:t xml:space="preserve">六</w:t>
      </w:r>
      <w:r>
        <w:rPr>
          <w:rFonts w:hint="eastAsia" w:ascii="宋体" w:hAnsi="宋体" w:cs="宋体"/>
          <w:sz w:val="28"/>
          <w:szCs w:val="28"/>
        </w:rPr>
        <w:t xml:space="preserve">、实质性要求响应及偏离表</w:t>
      </w:r>
      <w:r/>
    </w:p>
    <w:p>
      <w:pPr>
        <w:ind w:firstLine="560"/>
        <w:spacing w:line="600" w:lineRule="exact"/>
        <w:rPr>
          <w:rFonts w:ascii="宋体" w:hAnsi="宋体" w:cs="宋体"/>
          <w:sz w:val="28"/>
          <w:szCs w:val="28"/>
        </w:rPr>
      </w:pPr>
      <w:r>
        <w:rPr>
          <w:rFonts w:hint="eastAsia" w:ascii="宋体" w:hAnsi="宋体" w:cs="宋体"/>
          <w:sz w:val="28"/>
          <w:szCs w:val="28"/>
          <w:lang w:eastAsia="zh-CN"/>
        </w:rPr>
        <w:t xml:space="preserve">七</w:t>
      </w:r>
      <w:r>
        <w:rPr>
          <w:rFonts w:hint="eastAsia" w:ascii="宋体" w:hAnsi="宋体" w:cs="宋体"/>
          <w:sz w:val="28"/>
          <w:szCs w:val="28"/>
        </w:rPr>
        <w:t xml:space="preserve">、中小企业声明函（如有）</w:t>
      </w:r>
      <w:r/>
    </w:p>
    <w:p>
      <w:pPr>
        <w:ind w:firstLine="560"/>
        <w:spacing w:line="600" w:lineRule="exact"/>
        <w:rPr>
          <w:rFonts w:ascii="宋体" w:hAnsi="宋体" w:cs="宋体"/>
          <w:sz w:val="28"/>
          <w:szCs w:val="28"/>
        </w:rPr>
      </w:pPr>
      <w:r>
        <w:rPr>
          <w:rFonts w:hint="eastAsia" w:ascii="宋体" w:hAnsi="宋体" w:cs="宋体"/>
          <w:sz w:val="28"/>
          <w:szCs w:val="28"/>
          <w:lang w:eastAsia="zh-CN"/>
        </w:rPr>
        <w:t xml:space="preserve">八</w:t>
      </w:r>
      <w:r>
        <w:rPr>
          <w:rFonts w:hint="eastAsia" w:ascii="宋体" w:hAnsi="宋体" w:cs="宋体"/>
          <w:sz w:val="28"/>
          <w:szCs w:val="28"/>
        </w:rPr>
        <w:t xml:space="preserve">、残疾人福利性单位声明函（如有）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lang w:eastAsia="zh-CN"/>
        </w:rPr>
        <w:t xml:space="preserve">九</w:t>
      </w:r>
      <w:r>
        <w:rPr>
          <w:rFonts w:hint="eastAsia" w:ascii="宋体" w:hAnsi="宋体" w:cs="宋体"/>
          <w:sz w:val="28"/>
          <w:szCs w:val="28"/>
        </w:rPr>
        <w:t xml:space="preserve">、联合体协议（如有）</w:t>
      </w:r>
      <w:r/>
    </w:p>
    <w:p>
      <w:pPr>
        <w:ind w:firstLine="560"/>
        <w:spacing w:line="600" w:lineRule="exact"/>
        <w:rPr>
          <w:rFonts w:ascii="宋体" w:hAnsi="宋体" w:cs="宋体"/>
          <w:sz w:val="28"/>
          <w:szCs w:val="28"/>
        </w:rPr>
      </w:pPr>
      <w:r>
        <w:rPr>
          <w:rFonts w:hint="eastAsia" w:ascii="宋体" w:hAnsi="宋体" w:cs="宋体"/>
          <w:sz w:val="28"/>
          <w:szCs w:val="28"/>
          <w:lang w:eastAsia="zh-CN"/>
        </w:rPr>
        <w:t xml:space="preserve">十</w:t>
      </w:r>
      <w:r>
        <w:rPr>
          <w:rFonts w:hint="eastAsia" w:ascii="宋体" w:hAnsi="宋体" w:cs="宋体"/>
          <w:sz w:val="28"/>
          <w:szCs w:val="28"/>
        </w:rPr>
        <w:t xml:space="preserve">、关于符合本国产品标准的声明函（如有）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09"/>
        <w:rPr>
          <w:sz w:val="24"/>
        </w:rPr>
      </w:pPr>
      <w:r>
        <w:rPr>
          <w:sz w:val="24"/>
        </w:rPr>
      </w:r>
      <w:r/>
    </w:p>
    <w:p>
      <w:pPr>
        <w:pStyle w:val="1009"/>
        <w:rPr>
          <w:sz w:val="24"/>
        </w:rPr>
      </w:pPr>
      <w:r>
        <w:rPr>
          <w:sz w:val="24"/>
        </w:rPr>
      </w:r>
      <w:r/>
    </w:p>
    <w:p>
      <w:pPr>
        <w:pStyle w:val="1009"/>
        <w:rPr>
          <w:sz w:val="24"/>
        </w:rPr>
      </w:pPr>
      <w:r>
        <w:rPr>
          <w:sz w:val="24"/>
        </w:rPr>
      </w:r>
      <w:r/>
    </w:p>
    <w:p>
      <w:pPr>
        <w:pStyle w:val="1009"/>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南京市公共资源交易中心六合分中心：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10"/>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80"/>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1011"/>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80"/>
        <w:ind w:firstLine="480"/>
        <w:spacing w:line="420" w:lineRule="exact"/>
        <w:rPr>
          <w:sz w:val="24"/>
          <w:szCs w:val="24"/>
        </w:rPr>
      </w:pPr>
      <w:r>
        <w:rPr>
          <w:sz w:val="24"/>
          <w:szCs w:val="24"/>
        </w:rPr>
      </w:r>
      <w:r/>
    </w:p>
    <w:p>
      <w:pPr>
        <w:pStyle w:val="980"/>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80"/>
        <w:ind w:firstLine="480"/>
        <w:spacing w:line="480" w:lineRule="exact"/>
        <w:rPr>
          <w:sz w:val="24"/>
          <w:szCs w:val="24"/>
        </w:rPr>
      </w:pPr>
      <w:r>
        <w:rPr>
          <w:rFonts w:hint="eastAsia"/>
          <w:sz w:val="24"/>
          <w:szCs w:val="24"/>
        </w:rPr>
        <w:t xml:space="preserve">本授权书自______年____月____日起生效，特此声明。</w:t>
      </w:r>
      <w:r/>
    </w:p>
    <w:p>
      <w:pPr>
        <w:pStyle w:val="980"/>
        <w:ind w:firstLine="480"/>
        <w:spacing w:line="480" w:lineRule="exact"/>
        <w:rPr>
          <w:sz w:val="24"/>
          <w:szCs w:val="24"/>
        </w:rPr>
      </w:pPr>
      <w:r>
        <w:rPr>
          <w:rFonts w:hint="eastAsia"/>
          <w:sz w:val="24"/>
          <w:szCs w:val="24"/>
        </w:rPr>
        <w:t xml:space="preserve">被授权人身份证号码：</w:t>
      </w:r>
      <w:r/>
    </w:p>
    <w:p>
      <w:pPr>
        <w:pStyle w:val="980"/>
        <w:ind w:firstLine="480"/>
        <w:spacing w:line="480" w:lineRule="exact"/>
        <w:rPr>
          <w:sz w:val="24"/>
          <w:szCs w:val="24"/>
          <w:u w:val="single"/>
        </w:rPr>
      </w:pPr>
      <w:r>
        <w:rPr>
          <w:rFonts w:hint="eastAsia"/>
          <w:sz w:val="24"/>
          <w:szCs w:val="24"/>
        </w:rPr>
        <w:t xml:space="preserve">被授权人联系电话：（手机）</w:t>
      </w:r>
      <w:r/>
    </w:p>
    <w:p>
      <w:pPr>
        <w:pStyle w:val="980"/>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80"/>
        <w:ind w:firstLine="480"/>
        <w:spacing w:line="480" w:lineRule="exact"/>
        <w:rPr>
          <w:sz w:val="24"/>
          <w:szCs w:val="24"/>
          <w:u w:val="single"/>
        </w:rPr>
      </w:pPr>
      <w:r>
        <w:rPr>
          <w:rFonts w:hint="eastAsia"/>
          <w:sz w:val="24"/>
          <w:szCs w:val="24"/>
        </w:rPr>
        <w:t xml:space="preserve">单位地址：</w:t>
      </w:r>
      <w:r/>
    </w:p>
    <w:p>
      <w:pPr>
        <w:pStyle w:val="980"/>
        <w:ind w:firstLine="480"/>
        <w:spacing w:line="480" w:lineRule="exact"/>
        <w:rPr>
          <w:sz w:val="24"/>
          <w:szCs w:val="24"/>
        </w:rPr>
      </w:pPr>
      <w:r>
        <w:rPr>
          <w:rFonts w:hint="eastAsia"/>
          <w:sz w:val="24"/>
          <w:szCs w:val="24"/>
        </w:rPr>
        <w:t xml:space="preserve">日    期：</w:t>
      </w:r>
      <w:bookmarkStart w:id="209" w:name="_Hlt26671380"/>
      <w:r/>
      <w:bookmarkEnd w:id="209"/>
      <w:r/>
      <w:bookmarkStart w:id="210" w:name="_Hlt26955070"/>
      <w:r/>
      <w:bookmarkEnd w:id="210"/>
      <w:r/>
      <w:bookmarkStart w:id="211" w:name="_格式3__银行出具的资信证明"/>
      <w:r/>
      <w:bookmarkEnd w:id="211"/>
      <w:r/>
      <w:r/>
    </w:p>
    <w:p>
      <w:pPr>
        <w:pStyle w:val="906"/>
        <w:rPr>
          <w:i/>
          <w:sz w:val="24"/>
          <w:szCs w:val="24"/>
          <w:u w:val="single"/>
        </w:rPr>
      </w:pPr>
      <w:r>
        <w:rPr>
          <w:i/>
          <w:sz w:val="24"/>
          <w:szCs w:val="24"/>
          <w:u w:val="single"/>
        </w:rPr>
      </w:r>
      <w:r/>
    </w:p>
    <w:p>
      <w:pPr>
        <w:pStyle w:val="906"/>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009"/>
        <w:rPr>
          <w:bCs/>
          <w:sz w:val="24"/>
        </w:rPr>
      </w:pPr>
      <w:r>
        <w:rPr>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82"/>
        <w:spacing w:before="0" w:after="0" w:line="420" w:lineRule="exact"/>
        <w:rPr>
          <w:rFonts w:ascii="宋体" w:hAnsi="宋体"/>
          <w:szCs w:val="21"/>
        </w:rPr>
      </w:pPr>
      <w:r>
        <w:rPr>
          <w:rFonts w:hint="eastAsia" w:ascii="宋体" w:hAnsi="宋体"/>
          <w:szCs w:val="21"/>
        </w:rPr>
        <w:t xml:space="preserve">致：南京市公共资源交易中心六合分中心</w:t>
      </w:r>
      <w:r/>
    </w:p>
    <w:p>
      <w:pPr>
        <w:pStyle w:val="982"/>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82"/>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82"/>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82"/>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03"/>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82"/>
        <w:spacing w:before="0" w:after="0" w:line="420" w:lineRule="exact"/>
        <w:rPr>
          <w:rFonts w:ascii="宋体" w:hAnsi="宋体"/>
          <w:szCs w:val="21"/>
        </w:rPr>
      </w:pPr>
      <w:r>
        <w:rPr>
          <w:rFonts w:hint="eastAsia" w:ascii="宋体" w:hAnsi="宋体"/>
          <w:szCs w:val="21"/>
        </w:rPr>
        <w:t xml:space="preserve">9.我方与本次投标有关信息</w:t>
      </w:r>
      <w:r/>
    </w:p>
    <w:p>
      <w:pPr>
        <w:pStyle w:val="982"/>
        <w:spacing w:before="0" w:after="0" w:line="420" w:lineRule="exact"/>
        <w:rPr>
          <w:rFonts w:ascii="宋体" w:hAnsi="宋体"/>
          <w:szCs w:val="21"/>
        </w:rPr>
      </w:pPr>
      <w:r>
        <w:rPr>
          <w:rFonts w:hint="eastAsia" w:ascii="宋体" w:hAnsi="宋体"/>
          <w:szCs w:val="21"/>
        </w:rPr>
        <w:t xml:space="preserve">地  址：</w:t>
      </w:r>
      <w:r/>
    </w:p>
    <w:p>
      <w:pPr>
        <w:pStyle w:val="982"/>
        <w:spacing w:before="0" w:after="0" w:line="420" w:lineRule="exact"/>
        <w:rPr>
          <w:rFonts w:ascii="宋体" w:hAnsi="宋体"/>
          <w:szCs w:val="21"/>
        </w:rPr>
      </w:pPr>
      <w:r>
        <w:rPr>
          <w:rFonts w:hint="eastAsia" w:ascii="宋体" w:hAnsi="宋体"/>
          <w:szCs w:val="21"/>
        </w:rPr>
        <w:t xml:space="preserve">邮  编：</w:t>
      </w:r>
      <w:r/>
    </w:p>
    <w:p>
      <w:pPr>
        <w:pStyle w:val="982"/>
        <w:spacing w:before="0" w:after="0" w:line="420" w:lineRule="exact"/>
        <w:rPr>
          <w:rFonts w:ascii="宋体" w:hAnsi="宋体"/>
          <w:szCs w:val="21"/>
          <w:u w:val="single"/>
        </w:rPr>
      </w:pPr>
      <w:r>
        <w:rPr>
          <w:rFonts w:hint="eastAsia" w:ascii="宋体" w:hAnsi="宋体"/>
          <w:szCs w:val="21"/>
        </w:rPr>
        <w:t xml:space="preserve">电  话：</w:t>
      </w:r>
      <w:r/>
    </w:p>
    <w:p>
      <w:pPr>
        <w:pStyle w:val="982"/>
        <w:spacing w:before="0" w:after="0" w:line="420" w:lineRule="exact"/>
        <w:rPr>
          <w:rFonts w:ascii="宋体" w:hAnsi="宋体"/>
          <w:szCs w:val="21"/>
          <w:u w:val="single"/>
        </w:rPr>
      </w:pPr>
      <w:r>
        <w:rPr>
          <w:rFonts w:hint="eastAsia" w:ascii="宋体" w:hAnsi="宋体"/>
          <w:szCs w:val="21"/>
        </w:rPr>
        <w:t xml:space="preserve">传  真：</w:t>
      </w:r>
      <w:r/>
    </w:p>
    <w:p>
      <w:pPr>
        <w:pStyle w:val="982"/>
        <w:spacing w:before="0" w:after="0" w:line="420" w:lineRule="exact"/>
        <w:rPr>
          <w:rFonts w:ascii="宋体" w:hAnsi="宋体"/>
          <w:szCs w:val="21"/>
          <w:u w:val="single"/>
        </w:rPr>
      </w:pPr>
      <w:r>
        <w:rPr>
          <w:rFonts w:hint="eastAsia" w:ascii="宋体" w:hAnsi="宋体"/>
          <w:szCs w:val="21"/>
        </w:rPr>
        <w:t xml:space="preserve">开户行：</w:t>
      </w:r>
      <w:r/>
    </w:p>
    <w:p>
      <w:pPr>
        <w:pStyle w:val="982"/>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82"/>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pStyle w:val="1021"/>
        <w:rPr>
          <w:rFonts w:ascii="宋体" w:hAnsi="宋体"/>
          <w:sz w:val="24"/>
          <w:szCs w:val="24"/>
        </w:rPr>
      </w:pPr>
      <w:r>
        <w:rPr>
          <w:rFonts w:ascii="宋体" w:hAnsi="宋体"/>
          <w:sz w:val="24"/>
          <w:szCs w:val="24"/>
        </w:rPr>
        <w:t xml:space="preserve">投标人</w:t>
      </w:r>
      <w:r>
        <w:rPr>
          <w:rFonts w:ascii="宋体" w:hAnsi="宋体"/>
          <w:sz w:val="24"/>
          <w:szCs w:val="24"/>
          <w:lang w:eastAsia="zh-CN"/>
        </w:rPr>
        <w:t xml:space="preserve">名</w:t>
      </w:r>
      <w:r>
        <w:rPr>
          <w:rFonts w:ascii="宋体" w:hAnsi="宋体"/>
          <w:sz w:val="24"/>
          <w:szCs w:val="24"/>
        </w:rPr>
        <w:t xml:space="preserve">称（加盖电子</w:t>
      </w:r>
      <w:r>
        <w:rPr>
          <w:rFonts w:hint="eastAsia" w:ascii="宋体" w:hAnsi="宋体"/>
          <w:sz w:val="24"/>
          <w:szCs w:val="24"/>
          <w:lang w:val="en-US" w:eastAsia="zh-CN"/>
        </w:rPr>
        <w:t xml:space="preserve">公</w:t>
      </w:r>
      <w:r>
        <w:rPr>
          <w:rFonts w:ascii="宋体" w:hAnsi="宋体"/>
          <w:sz w:val="24"/>
          <w:szCs w:val="24"/>
        </w:rPr>
        <w:t xml:space="preserve">章）：</w:t>
      </w:r>
      <w:r/>
    </w:p>
    <w:p>
      <w:pPr>
        <w:pStyle w:val="1021"/>
        <w:rPr>
          <w:sz w:val="24"/>
          <w:szCs w:val="24"/>
        </w:rPr>
      </w:pPr>
      <w:r>
        <w:rPr>
          <w:rFonts w:ascii="宋体" w:hAnsi="宋体"/>
          <w:sz w:val="24"/>
          <w:szCs w:val="24"/>
        </w:rPr>
        <w:t xml:space="preserve">项目名称：</w:t>
      </w:r>
      <w:r/>
    </w:p>
    <w:p>
      <w:pPr>
        <w:pStyle w:val="1021"/>
        <w:rPr>
          <w:rFonts w:ascii="宋体" w:hAnsi="宋体"/>
          <w:sz w:val="24"/>
          <w:szCs w:val="24"/>
        </w:rPr>
      </w:pPr>
      <w:r>
        <w:rPr>
          <w:rFonts w:hint="eastAsia" w:ascii="宋体" w:hAnsi="宋体"/>
          <w:sz w:val="24"/>
          <w:szCs w:val="24"/>
          <w:highlight w:val="none"/>
          <w:lang w:val="en-US" w:eastAsia="zh-CN"/>
        </w:rPr>
        <w:t xml:space="preserve">项目</w:t>
      </w:r>
      <w:r>
        <w:rPr>
          <w:rFonts w:ascii="宋体" w:hAnsi="宋体"/>
          <w:sz w:val="24"/>
          <w:szCs w:val="24"/>
          <w:highlight w:val="none"/>
        </w:rPr>
        <w:t xml:space="preserve">编号：   </w:t>
      </w:r>
      <w:r>
        <w:rPr>
          <w:rFonts w:ascii="宋体" w:hAnsi="宋体"/>
          <w:sz w:val="24"/>
          <w:szCs w:val="24"/>
        </w:rPr>
        <w:t xml:space="preserve">                                分包号：</w:t>
      </w:r>
      <w:r/>
    </w:p>
    <w:tbl>
      <w:tblPr>
        <w:tblStyle w:val="902"/>
        <w:tblW w:w="8220" w:type="dxa"/>
        <w:tblInd w:w="108" w:type="dxa"/>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21"/>
              <w:ind w:firstLine="480"/>
              <w:spacing w:beforeAutospacing="0" w:afterAutospacing="0"/>
              <w:widowControl w:val="off"/>
              <w:rPr>
                <w:rFonts w:hint="eastAsia" w:ascii="宋体" w:hAnsi="宋体" w:eastAsia="宋体"/>
                <w:sz w:val="24"/>
                <w:szCs w:val="24"/>
                <w:lang w:eastAsia="zh-CN"/>
              </w:rPr>
            </w:pPr>
            <w:r>
              <w:rPr>
                <w:rFonts w:ascii="宋体" w:hAnsi="宋体" w:cs="宋体"/>
                <w:sz w:val="24"/>
                <w:szCs w:val="24"/>
              </w:rPr>
              <w:t xml:space="preserve">                     </w:t>
            </w:r>
            <w:r>
              <w:rPr>
                <w:rFonts w:hint="eastAsia" w:ascii="宋体" w:hAnsi="宋体" w:cs="宋体"/>
                <w:sz w:val="24"/>
                <w:szCs w:val="24"/>
                <w:lang w:val="en-US" w:eastAsia="zh-CN"/>
              </w:rPr>
              <w:t xml:space="preserve">投标</w:t>
            </w:r>
            <w:r>
              <w:rPr>
                <w:rFonts w:hint="eastAsia" w:ascii="宋体" w:hAnsi="宋体"/>
                <w:sz w:val="24"/>
                <w:szCs w:val="24"/>
                <w:lang w:val="en-US" w:eastAsia="zh-CN"/>
              </w:rPr>
              <w:t xml:space="preserve">优惠率</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982"/>
              <w:spacing w:before="0" w:beforeAutospacing="0" w:after="0" w:afterAutospacing="0" w:line="500" w:lineRule="exact"/>
              <w:widowControl w:val="off"/>
              <w:rPr>
                <w:rFonts w:ascii="宋体" w:hAnsi="宋体"/>
                <w:szCs w:val="21"/>
              </w:rPr>
            </w:pPr>
            <w:r>
              <w:rPr>
                <w:rFonts w:ascii="宋体" w:hAnsi="宋体" w:cs="宋体"/>
              </w:rPr>
              <w:t xml:space="preserve">小写：                             （%）</w:t>
            </w:r>
            <w:r/>
          </w:p>
        </w:tc>
      </w:tr>
    </w:tbl>
    <w:p>
      <w:pPr>
        <w:pStyle w:val="1021"/>
        <w:ind w:firstLine="480"/>
        <w:rPr>
          <w:rFonts w:ascii="宋体" w:hAnsi="宋体"/>
          <w:sz w:val="24"/>
          <w:szCs w:val="24"/>
        </w:rPr>
      </w:pPr>
      <w:r>
        <w:rPr>
          <w:rFonts w:ascii="宋体" w:hAnsi="宋体"/>
          <w:sz w:val="24"/>
          <w:szCs w:val="24"/>
        </w:rPr>
      </w:r>
      <w:r/>
    </w:p>
    <w:p>
      <w:pPr>
        <w:pStyle w:val="1021"/>
        <w:spacing w:line="360" w:lineRule="auto"/>
        <w:rPr>
          <w:rFonts w:ascii="宋体" w:hAnsi="宋体"/>
          <w:color w:val="auto"/>
          <w:sz w:val="24"/>
          <w:szCs w:val="24"/>
        </w:rPr>
      </w:pPr>
      <w:r>
        <w:rPr>
          <w:rFonts w:ascii="宋体" w:hAnsi="宋体"/>
          <w:color w:val="auto"/>
          <w:sz w:val="24"/>
          <w:szCs w:val="24"/>
        </w:rPr>
        <w:t xml:space="preserve">                                              日期：  </w:t>
      </w:r>
      <w:r>
        <w:rPr>
          <w:rFonts w:ascii="宋体" w:hAnsi="宋体"/>
          <w:color w:val="auto"/>
          <w:sz w:val="24"/>
          <w:szCs w:val="24"/>
          <w:u w:val="single"/>
        </w:rPr>
        <w:t xml:space="preserve">     </w:t>
      </w:r>
      <w:r>
        <w:rPr>
          <w:rFonts w:ascii="宋体" w:hAnsi="宋体"/>
          <w:color w:val="auto"/>
          <w:sz w:val="24"/>
          <w:szCs w:val="24"/>
        </w:rPr>
        <w:t xml:space="preserve">年</w:t>
      </w:r>
      <w:r>
        <w:rPr>
          <w:rFonts w:ascii="宋体" w:hAnsi="宋体"/>
          <w:color w:val="auto"/>
          <w:sz w:val="24"/>
          <w:szCs w:val="24"/>
          <w:u w:val="single"/>
        </w:rPr>
        <w:t xml:space="preserve">   </w:t>
      </w:r>
      <w:r>
        <w:rPr>
          <w:rFonts w:ascii="宋体" w:hAnsi="宋体"/>
          <w:color w:val="auto"/>
          <w:sz w:val="24"/>
          <w:szCs w:val="24"/>
        </w:rPr>
        <w:t xml:space="preserve">月</w:t>
      </w:r>
      <w:r>
        <w:rPr>
          <w:rFonts w:ascii="宋体" w:hAnsi="宋体"/>
          <w:color w:val="auto"/>
          <w:sz w:val="24"/>
          <w:szCs w:val="24"/>
          <w:u w:val="single"/>
        </w:rPr>
        <w:t xml:space="preserve">   </w:t>
      </w:r>
      <w:r>
        <w:rPr>
          <w:rFonts w:ascii="宋体" w:hAnsi="宋体"/>
          <w:color w:val="auto"/>
          <w:sz w:val="24"/>
          <w:szCs w:val="24"/>
        </w:rPr>
        <w:t xml:space="preserve">日</w:t>
      </w:r>
      <w:r/>
    </w:p>
    <w:p>
      <w:pPr>
        <w:ind w:firstLine="482"/>
        <w:spacing w:line="480" w:lineRule="exact"/>
        <w:rPr>
          <w:rFonts w:ascii="宋体" w:hAnsi="宋体"/>
          <w:b/>
          <w:bCs/>
          <w:sz w:val="24"/>
          <w:szCs w:val="24"/>
        </w:rPr>
      </w:pPr>
      <w:r>
        <w:rPr>
          <w:rFonts w:ascii="宋体" w:hAnsi="宋体"/>
          <w:b/>
          <w:bCs/>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903"/>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903"/>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sz w:val="32"/>
          <w:szCs w:val="32"/>
          <w:lang w:eastAsia="zh-CN"/>
        </w:rPr>
        <w:t xml:space="preserve">六</w:t>
      </w:r>
      <w:r>
        <w:rPr>
          <w:rFonts w:hint="eastAsia" w:ascii="黑体" w:hAnsi="黑体" w:eastAsia="黑体"/>
          <w:sz w:val="32"/>
          <w:szCs w:val="32"/>
        </w:rPr>
        <w:t xml:space="preserve">、</w:t>
      </w:r>
      <w:r>
        <w:rPr>
          <w:rFonts w:hint="eastAsia" w:ascii="黑体" w:hAnsi="黑体" w:eastAsia="黑体" w:cs="Times New Roman"/>
          <w:i w:val="0"/>
          <w:sz w:val="32"/>
          <w:szCs w:val="32"/>
          <w:u w:val="none"/>
          <w:lang w:val="en-US" w:eastAsia="zh-CN"/>
        </w:rPr>
        <w:t xml:space="preserve">实质性要求响应及偏离表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实质性要求响应及偏离表</w:t>
      </w:r>
      <w:r/>
    </w:p>
    <w:tbl>
      <w:tblPr>
        <w:tblStyle w:val="9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2"/>
        <w:ind w:firstLine="40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32"/>
        <w:ind w:firstLine="40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1.供应商须对招标文件中的实质性要求（斜体下划线内容或打“★”内容）做出明确响应，否则视为无效投标。</w:t>
      </w:r>
      <w:r/>
    </w:p>
    <w:p>
      <w:pPr>
        <w:pStyle w:val="932"/>
        <w:ind w:firstLine="40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ind w:right="180" w:firstLine="480"/>
        <w:spacing w:line="560" w:lineRule="exact"/>
        <w:rPr>
          <w:rFonts w:ascii="宋体" w:hAnsi="宋体"/>
          <w:sz w:val="24"/>
          <w:szCs w:val="24"/>
        </w:rPr>
      </w:pPr>
      <w:r>
        <w:rPr>
          <w:rFonts w:ascii="宋体" w:hAnsi="宋体"/>
          <w:sz w:val="24"/>
          <w:szCs w:val="24"/>
        </w:rPr>
      </w:r>
      <w:r/>
    </w:p>
    <w:p>
      <w:pPr>
        <w:ind w:firstLine="480"/>
        <w:rPr>
          <w:rFonts w:ascii="宋体" w:hAnsi="宋体"/>
          <w:color w:val="000000"/>
          <w:sz w:val="24"/>
          <w:szCs w:val="24"/>
        </w:rPr>
      </w:pPr>
      <w:r>
        <w:rPr>
          <w:rFonts w:ascii="宋体" w:hAnsi="宋体"/>
          <w:color w:val="000000"/>
          <w:sz w:val="24"/>
          <w:szCs w:val="24"/>
        </w:rPr>
      </w:r>
      <w:r/>
    </w:p>
    <w:p>
      <w:r/>
      <w:r/>
    </w:p>
    <w:p>
      <w:pPr>
        <w:jc w:val="left"/>
        <w:spacing w:line="360" w:lineRule="auto"/>
        <w:rPr>
          <w:rFonts w:ascii="黑体" w:hAnsi="黑体" w:eastAsia="黑体"/>
          <w:sz w:val="32"/>
          <w:szCs w:val="32"/>
        </w:rPr>
      </w:pPr>
      <w:r>
        <w:rPr>
          <w:rFonts w:hint="eastAsia" w:ascii="黑体" w:hAnsi="黑体" w:eastAsia="黑体"/>
          <w:sz w:val="32"/>
          <w:szCs w:val="32"/>
          <w:lang w:eastAsia="zh-CN"/>
        </w:rPr>
        <w:t xml:space="preserve">七</w:t>
      </w:r>
      <w:r>
        <w:rPr>
          <w:rFonts w:hint="eastAsia" w:ascii="黑体" w:hAnsi="黑体" w:eastAsia="黑体"/>
          <w:sz w:val="32"/>
          <w:szCs w:val="32"/>
        </w:rPr>
        <w:t xml:space="preserve">、中小企业声明函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71"/>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lang w:eastAsia="zh-CN"/>
        </w:rPr>
        <w:t xml:space="preserve">八</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71"/>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09"/>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hint="eastAsia" w:ascii="黑体" w:hAnsi="黑体" w:eastAsia="黑体"/>
          <w:sz w:val="32"/>
          <w:szCs w:val="32"/>
          <w:lang w:eastAsia="zh-CN"/>
        </w:rPr>
        <w:t xml:space="preserve">九</w:t>
      </w:r>
      <w:r>
        <w:rPr>
          <w:rFonts w:hint="eastAsia" w:ascii="黑体" w:hAnsi="黑体" w:eastAsia="黑体"/>
          <w:sz w:val="32"/>
          <w:szCs w:val="32"/>
        </w:rPr>
        <w:t xml:space="preserve">、联合体协议</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ascii="宋体" w:hAnsi="宋体"/>
          <w:sz w:val="24"/>
          <w:szCs w:val="24"/>
        </w:rPr>
      </w:pPr>
      <w:r>
        <w:rPr>
          <w:rFonts w:hint="eastAsia"/>
          <w:color w:val="000000"/>
          <w:sz w:val="24"/>
          <w:szCs w:val="24"/>
        </w:rPr>
        <w:t xml:space="preserve">日   期：</w:t>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1.牵头单位必须为联合体成员。</w:t>
      </w:r>
      <w:r/>
    </w:p>
    <w:p>
      <w:pPr>
        <w:ind w:firstLine="480"/>
        <w:spacing w:line="480" w:lineRule="exact"/>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ascii="宋体" w:hAnsi="宋体"/>
          <w:sz w:val="24"/>
        </w:rPr>
      </w:pPr>
      <w:r>
        <w:rPr>
          <w:rFonts w:hint="eastAsia" w:ascii="宋体" w:hAnsi="宋体"/>
          <w:sz w:val="24"/>
        </w:rPr>
        <w:t xml:space="preserve">3.除另有说明外，本招标文件要求加盖电子公章之处，加盖牵头单位的电子公章即可。</w:t>
      </w:r>
      <w:r/>
    </w:p>
    <w:p>
      <w:pPr>
        <w:jc w:val="left"/>
        <w:spacing w:line="360" w:lineRule="auto"/>
        <w:rPr>
          <w:rFonts w:ascii="宋体" w:hAnsi="宋体"/>
          <w:sz w:val="24"/>
        </w:rPr>
      </w:pPr>
      <w:r>
        <w:rPr>
          <w:rFonts w:hint="eastAsia" w:ascii="宋体" w:hAnsi="宋体"/>
          <w:sz w:val="24"/>
        </w:rPr>
        <w:br w:type="page" w:clear="all"/>
      </w:r>
      <w:r>
        <w:rPr>
          <w:rFonts w:hint="eastAsia" w:ascii="黑体" w:hAnsi="黑体" w:eastAsia="黑体"/>
          <w:sz w:val="32"/>
          <w:szCs w:val="32"/>
          <w:lang w:eastAsia="zh-CN"/>
        </w:rPr>
        <w:t xml:space="preserve">十</w:t>
      </w:r>
      <w:r>
        <w:rPr>
          <w:rFonts w:hint="eastAsia" w:ascii="黑体" w:hAnsi="黑体" w:eastAsia="黑体"/>
          <w:sz w:val="32"/>
          <w:szCs w:val="32"/>
        </w:rPr>
        <w:t xml:space="preserve">、关于符合本国产品标准的声明函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微软雅黑" w:hAnsi="微软雅黑" w:eastAsia="微软雅黑" w:cs="微软雅黑"/>
          <w:color w:val="000000"/>
          <w:sz w:val="32"/>
          <w:szCs w:val="32"/>
          <w:shd w:val="clear" w:color="auto" w:fill="ffffff"/>
        </w:rPr>
        <w:t xml:space="preserve">（</w:t>
      </w:r>
      <w:r>
        <w:rPr>
          <w:rFonts w:ascii="微软雅黑" w:hAnsi="微软雅黑" w:eastAsia="微软雅黑" w:cs="微软雅黑"/>
          <w:color w:val="000000"/>
          <w:sz w:val="32"/>
          <w:szCs w:val="32"/>
          <w:shd w:val="clear" w:color="auto" w:fill="ffffff"/>
        </w:rPr>
        <w:t xml:space="preserve">如有，可上传至“电子投标文件格式-企业报价折扣证明”）</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932"/>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2"/>
        <w:ind w:firstLine="420"/>
        <w:spacing w:before="24" w:beforeAutospacing="0" w:after="24" w:afterAutospacing="0" w:line="360" w:lineRule="auto"/>
        <w:shd w:val="clear" w:color="auto" w:fill="ffffff"/>
      </w:pPr>
      <w:r>
        <w:rPr>
          <w:rFonts w:hint="eastAsia"/>
          <w:shd w:val="clear" w:color="auto" w:fill="ffffff"/>
        </w:rPr>
        <w:t xml:space="preserve">1.</w:t>
      </w:r>
      <w:r>
        <w:rPr>
          <w:rStyle w:val="940"/>
          <w:rFonts w:hint="eastAsia"/>
          <w:i w:val="0"/>
          <w:u w:val="single"/>
          <w:shd w:val="clear" w:color="auto" w:fill="ffffff"/>
        </w:rPr>
        <w:t xml:space="preserve">（产品名称1）</w:t>
      </w:r>
      <w:r>
        <w:rPr>
          <w:rStyle w:val="94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0"/>
          <w:rFonts w:hint="eastAsia"/>
          <w:i w:val="0"/>
          <w:u w:val="single"/>
          <w:shd w:val="clear" w:color="auto" w:fill="ffffff"/>
        </w:rPr>
        <w:t xml:space="preserve">（厂名）</w:t>
      </w:r>
      <w:r>
        <w:rPr>
          <w:rStyle w:val="940"/>
          <w:rFonts w:hint="eastAsia"/>
          <w:i w:val="0"/>
          <w:shd w:val="clear" w:color="auto" w:fill="ffffff"/>
          <w:vertAlign w:val="superscript"/>
        </w:rPr>
        <w:t xml:space="preserve">2</w:t>
      </w:r>
      <w:r>
        <w:rPr>
          <w:rFonts w:hint="eastAsia"/>
          <w:shd w:val="clear" w:color="auto" w:fill="ffffff"/>
        </w:rPr>
        <w:t xml:space="preserve">，厂址为</w:t>
      </w:r>
      <w:r>
        <w:rPr>
          <w:rStyle w:val="940"/>
          <w:rFonts w:hint="eastAsia"/>
          <w:i w:val="0"/>
          <w:u w:val="single"/>
          <w:shd w:val="clear" w:color="auto" w:fill="ffffff"/>
        </w:rPr>
        <w:t xml:space="preserve">（生产厂址）</w:t>
      </w:r>
      <w:r>
        <w:rPr>
          <w:rFonts w:hint="eastAsia"/>
          <w:shd w:val="clear" w:color="auto" w:fill="ffffff"/>
        </w:rPr>
        <w:t xml:space="preserve">。</w:t>
      </w:r>
      <w:r>
        <w:rPr>
          <w:rStyle w:val="940"/>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940"/>
          <w:rFonts w:hint="eastAsia"/>
          <w:i w:val="0"/>
          <w:strike/>
          <w:u w:val="single"/>
          <w:shd w:val="clear" w:color="auto" w:fill="ffffff"/>
        </w:rPr>
        <w:t xml:space="preserve">（规定比例）</w:t>
      </w:r>
      <w:r>
        <w:rPr>
          <w:rStyle w:val="940"/>
          <w:rFonts w:hint="eastAsia"/>
          <w:i w:val="0"/>
          <w:shd w:val="clear" w:color="auto" w:fill="ffffff"/>
          <w:vertAlign w:val="superscript"/>
        </w:rPr>
        <w:t xml:space="preserve">3</w:t>
      </w:r>
      <w:r>
        <w:rPr>
          <w:rFonts w:hint="eastAsia"/>
          <w:strike/>
          <w:shd w:val="clear" w:color="auto" w:fill="ffffff"/>
        </w:rPr>
        <w:t xml:space="preserve">。</w:t>
      </w:r>
      <w:r>
        <w:rPr>
          <w:rStyle w:val="940"/>
          <w:rFonts w:hint="eastAsia"/>
          <w:i w:val="0"/>
          <w:strike/>
          <w:u w:val="single"/>
          <w:shd w:val="clear" w:color="auto" w:fill="ffffff"/>
        </w:rPr>
        <w:t xml:space="preserve">（产品名称1）</w:t>
      </w:r>
      <w:r>
        <w:rPr>
          <w:rFonts w:hint="eastAsia"/>
          <w:strike/>
          <w:shd w:val="clear" w:color="auto" w:fill="ffffff"/>
        </w:rPr>
        <w:t xml:space="preserve">的</w:t>
      </w:r>
      <w:r>
        <w:rPr>
          <w:rStyle w:val="940"/>
          <w:rFonts w:hint="eastAsia"/>
          <w:i w:val="0"/>
          <w:strike/>
          <w:u w:val="single"/>
          <w:shd w:val="clear" w:color="auto" w:fill="ffffff"/>
        </w:rPr>
        <w:t xml:space="preserve">（关键组件）</w:t>
      </w:r>
      <w:r>
        <w:rPr>
          <w:rStyle w:val="940"/>
          <w:rFonts w:hint="eastAsia"/>
          <w:i w:val="0"/>
          <w:shd w:val="clear" w:color="auto" w:fill="ffffff"/>
          <w:vertAlign w:val="superscript"/>
        </w:rPr>
        <w:t xml:space="preserve">4</w:t>
      </w:r>
      <w:r>
        <w:rPr>
          <w:rFonts w:hint="eastAsia"/>
          <w:strike/>
          <w:shd w:val="clear" w:color="auto" w:fill="ffffff"/>
        </w:rPr>
        <w:t xml:space="preserve">在中国境内生产。</w:t>
      </w:r>
      <w:r>
        <w:rPr>
          <w:rStyle w:val="940"/>
          <w:rFonts w:hint="eastAsia"/>
          <w:i w:val="0"/>
          <w:strike/>
          <w:u w:val="single"/>
          <w:shd w:val="clear" w:color="auto" w:fill="ffffff"/>
        </w:rPr>
        <w:t xml:space="preserve">（产品名称1）</w:t>
      </w:r>
      <w:r>
        <w:rPr>
          <w:rFonts w:hint="eastAsia"/>
          <w:strike/>
          <w:shd w:val="clear" w:color="auto" w:fill="ffffff"/>
        </w:rPr>
        <w:t xml:space="preserve">的</w:t>
      </w:r>
      <w:r>
        <w:rPr>
          <w:rStyle w:val="940"/>
          <w:rFonts w:hint="eastAsia"/>
          <w:i w:val="0"/>
          <w:strike/>
          <w:u w:val="single"/>
          <w:shd w:val="clear" w:color="auto" w:fill="ffffff"/>
        </w:rPr>
        <w:t xml:space="preserve">（关键工序）</w:t>
      </w:r>
      <w:r>
        <w:rPr>
          <w:rStyle w:val="940"/>
          <w:rFonts w:hint="eastAsia"/>
          <w:i w:val="0"/>
          <w:shd w:val="clear" w:color="auto" w:fill="ffffff"/>
          <w:vertAlign w:val="superscript"/>
        </w:rPr>
        <w:t xml:space="preserve">5</w:t>
      </w:r>
      <w:r>
        <w:rPr>
          <w:rFonts w:hint="eastAsia"/>
          <w:strike/>
          <w:shd w:val="clear" w:color="auto" w:fill="ffffff"/>
        </w:rPr>
        <w:t xml:space="preserve">在中国境内完成。</w:t>
      </w:r>
      <w:r/>
    </w:p>
    <w:p>
      <w:pPr>
        <w:pStyle w:val="932"/>
        <w:ind w:firstLine="420"/>
        <w:spacing w:before="24" w:beforeAutospacing="0" w:after="24" w:afterAutospacing="0" w:line="360" w:lineRule="auto"/>
        <w:shd w:val="clear" w:color="auto" w:fill="ffffff"/>
        <w:rPr>
          <w:strike/>
        </w:rPr>
      </w:pPr>
      <w:r>
        <w:rPr>
          <w:rFonts w:hint="eastAsia"/>
          <w:shd w:val="clear" w:color="auto" w:fill="ffffff"/>
        </w:rPr>
        <w:t xml:space="preserve">2.</w:t>
      </w:r>
      <w:r>
        <w:rPr>
          <w:rStyle w:val="940"/>
          <w:rFonts w:hint="eastAsia"/>
          <w:i w:val="0"/>
          <w:u w:val="single"/>
          <w:shd w:val="clear" w:color="auto" w:fill="ffffff"/>
        </w:rPr>
        <w:t xml:space="preserve">（产品名称2）</w:t>
      </w:r>
      <w:r>
        <w:rPr>
          <w:rFonts w:hint="eastAsia"/>
          <w:shd w:val="clear" w:color="auto" w:fill="ffffff"/>
        </w:rPr>
        <w:t xml:space="preserve">，生产厂为</w:t>
      </w:r>
      <w:r>
        <w:rPr>
          <w:rStyle w:val="940"/>
          <w:rFonts w:hint="eastAsia"/>
          <w:i w:val="0"/>
          <w:u w:val="single"/>
          <w:shd w:val="clear" w:color="auto" w:fill="ffffff"/>
        </w:rPr>
        <w:t xml:space="preserve">（厂名）</w:t>
      </w:r>
      <w:r>
        <w:rPr>
          <w:rFonts w:hint="eastAsia"/>
          <w:shd w:val="clear" w:color="auto" w:fill="ffffff"/>
        </w:rPr>
        <w:t xml:space="preserve">，厂址为</w:t>
      </w:r>
      <w:r>
        <w:rPr>
          <w:rStyle w:val="940"/>
          <w:rFonts w:hint="eastAsia"/>
          <w:i w:val="0"/>
          <w:u w:val="single"/>
          <w:shd w:val="clear" w:color="auto" w:fill="ffffff"/>
        </w:rPr>
        <w:t xml:space="preserve">（生产厂址）</w:t>
      </w:r>
      <w:r>
        <w:rPr>
          <w:rFonts w:hint="eastAsia"/>
          <w:shd w:val="clear" w:color="auto" w:fill="ffffff"/>
        </w:rPr>
        <w:t xml:space="preserve">。</w:t>
      </w:r>
      <w:r>
        <w:rPr>
          <w:rStyle w:val="940"/>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940"/>
          <w:rFonts w:hint="eastAsia"/>
          <w:i w:val="0"/>
          <w:strike/>
          <w:u w:val="single"/>
          <w:shd w:val="clear" w:color="auto" w:fill="ffffff"/>
        </w:rPr>
        <w:t xml:space="preserve">（规定比例）</w:t>
      </w:r>
      <w:r>
        <w:rPr>
          <w:rFonts w:hint="eastAsia"/>
          <w:strike/>
          <w:shd w:val="clear" w:color="auto" w:fill="ffffff"/>
        </w:rPr>
        <w:t xml:space="preserve">。</w:t>
      </w:r>
      <w:r>
        <w:rPr>
          <w:rStyle w:val="940"/>
          <w:rFonts w:hint="eastAsia"/>
          <w:i w:val="0"/>
          <w:strike/>
          <w:u w:val="single"/>
          <w:shd w:val="clear" w:color="auto" w:fill="ffffff"/>
        </w:rPr>
        <w:t xml:space="preserve">（产品名称2）</w:t>
      </w:r>
      <w:r>
        <w:rPr>
          <w:rFonts w:hint="eastAsia"/>
          <w:strike/>
          <w:shd w:val="clear" w:color="auto" w:fill="ffffff"/>
        </w:rPr>
        <w:t xml:space="preserve">的</w:t>
      </w:r>
      <w:r>
        <w:rPr>
          <w:rStyle w:val="940"/>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940"/>
          <w:rFonts w:hint="eastAsia"/>
          <w:i w:val="0"/>
          <w:strike/>
          <w:u w:val="single"/>
          <w:shd w:val="clear" w:color="auto" w:fill="ffffff"/>
        </w:rPr>
        <w:t xml:space="preserve">（产品名称2）</w:t>
      </w:r>
      <w:r>
        <w:rPr>
          <w:rFonts w:hint="eastAsia"/>
          <w:strike/>
          <w:shd w:val="clear" w:color="auto" w:fill="ffffff"/>
        </w:rPr>
        <w:t xml:space="preserve">的</w:t>
      </w:r>
      <w:r>
        <w:rPr>
          <w:rStyle w:val="940"/>
          <w:rFonts w:hint="eastAsia"/>
          <w:i w:val="0"/>
          <w:strike/>
          <w:u w:val="single"/>
          <w:shd w:val="clear" w:color="auto" w:fill="ffffff"/>
        </w:rPr>
        <w:t xml:space="preserve">（关键工序）</w:t>
      </w:r>
      <w:r>
        <w:rPr>
          <w:rFonts w:hint="eastAsia"/>
          <w:strike/>
          <w:shd w:val="clear" w:color="auto" w:fill="ffffff"/>
        </w:rPr>
        <w:t xml:space="preserve">在中国境内完成。</w:t>
      </w:r>
      <w:r/>
    </w:p>
    <w:p>
      <w:pPr>
        <w:pStyle w:val="932"/>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932"/>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940"/>
          <w:vertAlign w:val="superscript"/>
        </w:rPr>
        <w:t xml:space="preserve">6</w:t>
      </w:r>
      <w:r/>
    </w:p>
    <w:p>
      <w:pPr>
        <w:pStyle w:val="932"/>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932"/>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932"/>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932"/>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93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93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932"/>
        <w:ind w:firstLine="420"/>
        <w:spacing w:before="24" w:beforeAutospacing="0" w:after="24" w:afterAutospacing="0" w:line="360" w:lineRule="auto"/>
        <w:shd w:val="clear" w:color="auto" w:fill="ffffff"/>
        <w:rPr>
          <w:b/>
          <w:bCs/>
          <w:sz w:val="21"/>
          <w:szCs w:val="21"/>
        </w:rPr>
      </w:pPr>
      <w:r>
        <w:rPr>
          <w:rFonts w:hint="eastAsia"/>
          <w:b/>
          <w:bCs/>
          <w:sz w:val="21"/>
          <w:szCs w:val="21"/>
          <w:shd w:val="clear" w:color="auto" w:fill="ffffff"/>
        </w:rPr>
        <w:t xml:space="preserve">3.该产品的中国境内生产的组件成本占比相关要求实施前，“规定比例”栏可不填。</w:t>
      </w:r>
      <w:r/>
    </w:p>
    <w:p>
      <w:pPr>
        <w:pStyle w:val="932"/>
        <w:ind w:firstLine="420"/>
        <w:spacing w:before="24" w:beforeAutospacing="0" w:after="24" w:afterAutospacing="0" w:line="360" w:lineRule="auto"/>
        <w:shd w:val="clear" w:color="auto" w:fill="ffffff"/>
        <w:rPr>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932"/>
        <w:ind w:firstLine="420"/>
        <w:spacing w:before="24" w:beforeAutospacing="0" w:after="24" w:afterAutospacing="0" w:line="360" w:lineRule="auto"/>
        <w:shd w:val="clear" w:color="auto" w:fill="ffffff"/>
        <w:rPr>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pStyle w:val="932"/>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rPr>
          <w:rFonts w:ascii="方正小标宋简体" w:hAnsi="方正小标宋简体" w:eastAsia="方正小标宋简体" w:cs="方正小标宋简体"/>
          <w:sz w:val="32"/>
          <w:szCs w:val="32"/>
        </w:rPr>
      </w:pPr>
      <w:r>
        <w:br w:type="page" w:clear="all"/>
      </w:r>
      <w:bookmarkEnd w:id="208"/>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rPr>
          <w:color w:val="000000"/>
        </w:rPr>
      </w:pPr>
      <w:r>
        <w:rPr>
          <w:color w:val="000000"/>
        </w:rPr>
      </w:r>
      <w:r/>
    </w:p>
    <w:sectPr>
      <w:headerReference w:type="default" r:id="rId10"/>
      <w:footerReference w:type="default" r:id="rId12"/>
      <w:footerReference w:type="even" r:id="rId13"/>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3"/>
                            <w:ind w:firstLine="360"/>
                            <w:jc w:val="center"/>
                          </w:pPr>
                          <w:r>
                            <w:fldChar w:fldCharType="begin"/>
                          </w:r>
                          <w:r>
                            <w:instrText xml:space="preserve">PAGE</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3"/>
                      <w:ind w:firstLine="360"/>
                      <w:jc w:val="center"/>
                    </w:pPr>
                    <w:r>
                      <w:fldChar w:fldCharType="begin"/>
                    </w:r>
                    <w:r>
                      <w:instrText xml:space="preserve">PAGE</w:instrText>
                    </w:r>
                    <w:r>
                      <w:fldChar w:fldCharType="separate"/>
                    </w:r>
                    <w:r>
                      <w:t xml:space="preserve">27</w:t>
                    </w:r>
                    <w:r>
                      <w:fldChar w:fldCharType="end"/>
                    </w:r>
                    <w:r/>
                  </w:p>
                </w:txbxContent>
              </v:textbox>
            </v:shape>
          </w:pict>
        </mc:Fallback>
      </mc:AlternateContent>
    </w:r>
    <w:r/>
  </w:p>
  <w:p>
    <w:pPr>
      <w:pStyle w:val="1023"/>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38"/>
        <w:rFonts w:ascii="宋体" w:hAnsi="宋体"/>
      </w:rPr>
      <w:framePr w:wrap="around" w:vAnchor="text" w:hAnchor="margin" w:xAlign="center" w:y="1"/>
    </w:pPr>
    <w:r>
      <w:rPr>
        <w:rFonts w:ascii="宋体" w:hAnsi="宋体"/>
      </w:rPr>
      <w:fldChar w:fldCharType="begin"/>
    </w:r>
    <w:r>
      <w:rPr>
        <w:rStyle w:val="938"/>
        <w:rFonts w:ascii="宋体" w:hAnsi="宋体"/>
      </w:rPr>
      <w:instrText xml:space="preserve">PAGE  </w:instrText>
    </w:r>
    <w:r>
      <w:rPr>
        <w:rFonts w:ascii="宋体" w:hAnsi="宋体"/>
      </w:rPr>
      <w:fldChar w:fldCharType="separate"/>
    </w:r>
    <w:r>
      <w:rPr>
        <w:rStyle w:val="938"/>
        <w:rFonts w:ascii="宋体" w:hAnsi="宋体"/>
      </w:rPr>
      <w:t xml:space="preserve">１３</w:t>
    </w:r>
    <w:r>
      <w:rPr>
        <w:rFonts w:ascii="宋体" w:hAnsi="宋体"/>
      </w:rPr>
      <w:fldChar w:fldCharType="end"/>
    </w:r>
    <w:r/>
  </w:p>
  <w:p>
    <w:pPr>
      <w:pStyle w:val="921"/>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1</w:t>
    </w:r>
    <w:r>
      <w:fldChar w:fldCharType="end"/>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97"/>
      <w:isLgl w:val="false"/>
      <w:suff w:val="nothing"/>
      <w:lvlText w:val=""/>
      <w:lvlJc w:val="left"/>
      <w:pPr>
        <w:ind w:left="0" w:firstLine="0"/>
      </w:pPr>
      <w:rPr>
        <w:rFonts w:hint="eastAsia"/>
      </w:rPr>
    </w:lvl>
    <w:lvl w:ilvl="6">
      <w:start w:val="1"/>
      <w:numFmt w:val="none"/>
      <w:pStyle w:val="898"/>
      <w:isLgl w:val="false"/>
      <w:suff w:val="nothing"/>
      <w:lvlText w:val=""/>
      <w:lvlJc w:val="left"/>
      <w:pPr>
        <w:ind w:left="0" w:firstLine="0"/>
      </w:pPr>
      <w:rPr>
        <w:rFonts w:hint="eastAsia"/>
      </w:rPr>
    </w:lvl>
    <w:lvl w:ilvl="7">
      <w:start w:val="1"/>
      <w:numFmt w:val="none"/>
      <w:pStyle w:val="899"/>
      <w:isLgl w:val="false"/>
      <w:suff w:val="nothing"/>
      <w:lvlText w:val=""/>
      <w:lvlJc w:val="left"/>
      <w:pPr>
        <w:ind w:left="0" w:firstLine="0"/>
      </w:pPr>
      <w:rPr>
        <w:rFonts w:hint="eastAsia"/>
      </w:rPr>
    </w:lvl>
    <w:lvl w:ilvl="8">
      <w:start w:val="1"/>
      <w:numFmt w:val="none"/>
      <w:pStyle w:val="900"/>
      <w:isLgl w:val="false"/>
      <w:suff w:val="nothing"/>
      <w:lvlText w:val=""/>
      <w:lvlJc w:val="left"/>
      <w:pPr>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901"/>
    <w:link w:val="892"/>
    <w:uiPriority w:val="9"/>
    <w:rPr>
      <w:rFonts w:ascii="Arial" w:hAnsi="Arial" w:eastAsia="Arial" w:cs="Arial"/>
      <w:sz w:val="40"/>
      <w:szCs w:val="40"/>
    </w:rPr>
  </w:style>
  <w:style w:type="character" w:styleId="739">
    <w:name w:val="Heading 2 Char"/>
    <w:basedOn w:val="901"/>
    <w:link w:val="893"/>
    <w:uiPriority w:val="9"/>
    <w:rPr>
      <w:rFonts w:ascii="Arial" w:hAnsi="Arial" w:eastAsia="Arial" w:cs="Arial"/>
      <w:sz w:val="34"/>
    </w:rPr>
  </w:style>
  <w:style w:type="character" w:styleId="740">
    <w:name w:val="Heading 3 Char"/>
    <w:basedOn w:val="901"/>
    <w:link w:val="894"/>
    <w:uiPriority w:val="9"/>
    <w:rPr>
      <w:rFonts w:ascii="Arial" w:hAnsi="Arial" w:eastAsia="Arial" w:cs="Arial"/>
      <w:sz w:val="30"/>
      <w:szCs w:val="30"/>
    </w:rPr>
  </w:style>
  <w:style w:type="character" w:styleId="741">
    <w:name w:val="Heading 4 Char"/>
    <w:basedOn w:val="901"/>
    <w:link w:val="895"/>
    <w:uiPriority w:val="9"/>
    <w:rPr>
      <w:rFonts w:ascii="Arial" w:hAnsi="Arial" w:eastAsia="Arial" w:cs="Arial"/>
      <w:b/>
      <w:bCs/>
      <w:sz w:val="26"/>
      <w:szCs w:val="26"/>
    </w:rPr>
  </w:style>
  <w:style w:type="character" w:styleId="742">
    <w:name w:val="Heading 5 Char"/>
    <w:basedOn w:val="901"/>
    <w:link w:val="896"/>
    <w:uiPriority w:val="9"/>
    <w:rPr>
      <w:rFonts w:ascii="Arial" w:hAnsi="Arial" w:eastAsia="Arial" w:cs="Arial"/>
      <w:b/>
      <w:bCs/>
      <w:sz w:val="24"/>
      <w:szCs w:val="24"/>
    </w:rPr>
  </w:style>
  <w:style w:type="character" w:styleId="743">
    <w:name w:val="Heading 6 Char"/>
    <w:basedOn w:val="901"/>
    <w:link w:val="897"/>
    <w:uiPriority w:val="9"/>
    <w:rPr>
      <w:rFonts w:ascii="Arial" w:hAnsi="Arial" w:eastAsia="Arial" w:cs="Arial"/>
      <w:b/>
      <w:bCs/>
      <w:sz w:val="22"/>
      <w:szCs w:val="22"/>
    </w:rPr>
  </w:style>
  <w:style w:type="character" w:styleId="744">
    <w:name w:val="Heading 7 Char"/>
    <w:basedOn w:val="901"/>
    <w:link w:val="898"/>
    <w:uiPriority w:val="9"/>
    <w:rPr>
      <w:rFonts w:ascii="Arial" w:hAnsi="Arial" w:eastAsia="Arial" w:cs="Arial"/>
      <w:b/>
      <w:bCs/>
      <w:i/>
      <w:iCs/>
      <w:sz w:val="22"/>
      <w:szCs w:val="22"/>
    </w:rPr>
  </w:style>
  <w:style w:type="character" w:styleId="745">
    <w:name w:val="Heading 8 Char"/>
    <w:basedOn w:val="901"/>
    <w:link w:val="899"/>
    <w:uiPriority w:val="9"/>
    <w:rPr>
      <w:rFonts w:ascii="Arial" w:hAnsi="Arial" w:eastAsia="Arial" w:cs="Arial"/>
      <w:i/>
      <w:iCs/>
      <w:sz w:val="22"/>
      <w:szCs w:val="22"/>
    </w:rPr>
  </w:style>
  <w:style w:type="character" w:styleId="746">
    <w:name w:val="Heading 9 Char"/>
    <w:basedOn w:val="901"/>
    <w:link w:val="900"/>
    <w:uiPriority w:val="9"/>
    <w:rPr>
      <w:rFonts w:ascii="Arial" w:hAnsi="Arial" w:eastAsia="Arial" w:cs="Arial"/>
      <w:i/>
      <w:iCs/>
      <w:sz w:val="21"/>
      <w:szCs w:val="21"/>
    </w:rPr>
  </w:style>
  <w:style w:type="paragraph" w:styleId="747">
    <w:name w:val="Title"/>
    <w:basedOn w:val="891"/>
    <w:next w:val="891"/>
    <w:link w:val="748"/>
    <w:uiPriority w:val="10"/>
    <w:qFormat/>
    <w:pPr>
      <w:contextualSpacing/>
      <w:spacing w:before="300" w:after="200"/>
    </w:pPr>
    <w:rPr>
      <w:sz w:val="48"/>
      <w:szCs w:val="48"/>
    </w:rPr>
  </w:style>
  <w:style w:type="character" w:styleId="748">
    <w:name w:val="Title Char"/>
    <w:basedOn w:val="901"/>
    <w:link w:val="747"/>
    <w:uiPriority w:val="10"/>
    <w:rPr>
      <w:sz w:val="48"/>
      <w:szCs w:val="48"/>
    </w:rPr>
  </w:style>
  <w:style w:type="paragraph" w:styleId="749">
    <w:name w:val="Subtitle"/>
    <w:basedOn w:val="891"/>
    <w:next w:val="891"/>
    <w:link w:val="750"/>
    <w:uiPriority w:val="11"/>
    <w:qFormat/>
    <w:pPr>
      <w:spacing w:before="200" w:after="200"/>
    </w:pPr>
    <w:rPr>
      <w:sz w:val="24"/>
      <w:szCs w:val="24"/>
    </w:rPr>
  </w:style>
  <w:style w:type="character" w:styleId="750">
    <w:name w:val="Subtitle Char"/>
    <w:basedOn w:val="901"/>
    <w:link w:val="749"/>
    <w:uiPriority w:val="11"/>
    <w:rPr>
      <w:sz w:val="24"/>
      <w:szCs w:val="24"/>
    </w:rPr>
  </w:style>
  <w:style w:type="paragraph" w:styleId="751">
    <w:name w:val="Quote"/>
    <w:basedOn w:val="891"/>
    <w:next w:val="891"/>
    <w:link w:val="752"/>
    <w:uiPriority w:val="29"/>
    <w:qFormat/>
    <w:pPr>
      <w:ind w:left="720" w:right="720"/>
    </w:pPr>
    <w:rPr>
      <w:i/>
    </w:rPr>
  </w:style>
  <w:style w:type="character" w:styleId="752">
    <w:name w:val="Quote Char"/>
    <w:link w:val="751"/>
    <w:uiPriority w:val="29"/>
    <w:rPr>
      <w:i/>
    </w:rPr>
  </w:style>
  <w:style w:type="paragraph" w:styleId="753">
    <w:name w:val="Intense Quote"/>
    <w:basedOn w:val="891"/>
    <w:next w:val="891"/>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character" w:styleId="755">
    <w:name w:val="Header Char"/>
    <w:basedOn w:val="901"/>
    <w:link w:val="922"/>
    <w:uiPriority w:val="99"/>
  </w:style>
  <w:style w:type="character" w:styleId="756">
    <w:name w:val="Footer Char"/>
    <w:basedOn w:val="901"/>
    <w:link w:val="921"/>
    <w:uiPriority w:val="99"/>
  </w:style>
  <w:style w:type="paragraph" w:styleId="757">
    <w:name w:val="Caption"/>
    <w:basedOn w:val="891"/>
    <w:next w:val="891"/>
    <w:uiPriority w:val="35"/>
    <w:semiHidden/>
    <w:unhideWhenUsed/>
    <w:qFormat/>
    <w:pPr>
      <w:spacing w:line="276" w:lineRule="auto"/>
    </w:pPr>
    <w:rPr>
      <w:b/>
      <w:bCs/>
      <w:color w:val="4f81bd" w:themeColor="accent1"/>
      <w:sz w:val="18"/>
      <w:szCs w:val="18"/>
    </w:rPr>
  </w:style>
  <w:style w:type="character" w:styleId="758">
    <w:name w:val="Caption Char"/>
    <w:basedOn w:val="757"/>
    <w:link w:val="921"/>
    <w:uiPriority w:val="99"/>
  </w:style>
  <w:style w:type="table" w:styleId="759">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4">
    <w:name w:val="footnote text"/>
    <w:basedOn w:val="89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basedOn w:val="901"/>
    <w:uiPriority w:val="99"/>
    <w:unhideWhenUsed/>
    <w:rPr>
      <w:vertAlign w:val="superscript"/>
    </w:rPr>
  </w:style>
  <w:style w:type="paragraph" w:styleId="887">
    <w:name w:val="endnote text"/>
    <w:basedOn w:val="89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basedOn w:val="901"/>
    <w:uiPriority w:val="99"/>
    <w:semiHidden/>
    <w:unhideWhenUsed/>
    <w:rPr>
      <w:vertAlign w:val="superscript"/>
    </w:rPr>
  </w:style>
  <w:style w:type="paragraph" w:styleId="890">
    <w:name w:val="TOC Heading"/>
    <w:uiPriority w:val="39"/>
    <w:unhideWhenUsed/>
  </w:style>
  <w:style w:type="paragraph" w:styleId="891" w:default="1">
    <w:name w:val="Normal"/>
    <w:next w:val="903"/>
    <w:uiPriority w:val="0"/>
    <w:qFormat/>
    <w:pPr>
      <w:jc w:val="both"/>
      <w:widowControl w:val="off"/>
    </w:pPr>
    <w:rPr>
      <w:rFonts w:ascii="Times New Roman" w:hAnsi="Times New Roman" w:eastAsia="宋体" w:cs="Times New Roman"/>
      <w:sz w:val="21"/>
      <w:szCs w:val="22"/>
      <w:lang w:val="en-US" w:eastAsia="zh-CN" w:bidi="ar-SA"/>
    </w:rPr>
  </w:style>
  <w:style w:type="paragraph" w:styleId="892">
    <w:name w:val="Heading 1"/>
    <w:basedOn w:val="891"/>
    <w:next w:val="891"/>
    <w:link w:val="944"/>
    <w:uiPriority w:val="0"/>
    <w:qFormat/>
    <w:pPr>
      <w:jc w:val="center"/>
      <w:keepNext/>
      <w:outlineLvl w:val="0"/>
    </w:pPr>
    <w:rPr>
      <w:rFonts w:ascii="楷体_GB2312" w:eastAsia="楷体_GB2312"/>
      <w:sz w:val="28"/>
      <w:szCs w:val="28"/>
    </w:rPr>
  </w:style>
  <w:style w:type="paragraph" w:styleId="893">
    <w:name w:val="Heading 2"/>
    <w:basedOn w:val="891"/>
    <w:next w:val="891"/>
    <w:link w:val="94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4">
    <w:name w:val="Heading 3"/>
    <w:basedOn w:val="891"/>
    <w:next w:val="906"/>
    <w:link w:val="946"/>
    <w:uiPriority w:val="0"/>
    <w:qFormat/>
    <w:pPr>
      <w:keepLines/>
      <w:keepNext/>
      <w:spacing w:before="260" w:after="260" w:line="416" w:lineRule="auto"/>
      <w:outlineLvl w:val="2"/>
    </w:pPr>
    <w:rPr>
      <w:b/>
      <w:bCs/>
      <w:sz w:val="32"/>
      <w:szCs w:val="32"/>
    </w:rPr>
  </w:style>
  <w:style w:type="paragraph" w:styleId="895">
    <w:name w:val="Heading 4"/>
    <w:basedOn w:val="891"/>
    <w:next w:val="906"/>
    <w:link w:val="948"/>
    <w:uiPriority w:val="0"/>
    <w:qFormat/>
    <w:pPr>
      <w:keepLines/>
      <w:keepNext/>
      <w:spacing w:before="280" w:after="290" w:line="376" w:lineRule="auto"/>
      <w:outlineLvl w:val="3"/>
    </w:pPr>
    <w:rPr>
      <w:rFonts w:ascii="Arial" w:hAnsi="Arial" w:eastAsia="黑体" w:cs="Arial"/>
      <w:b/>
      <w:bCs/>
      <w:sz w:val="28"/>
      <w:szCs w:val="28"/>
    </w:rPr>
  </w:style>
  <w:style w:type="paragraph" w:styleId="896">
    <w:name w:val="Heading 5"/>
    <w:basedOn w:val="891"/>
    <w:next w:val="906"/>
    <w:link w:val="949"/>
    <w:uiPriority w:val="0"/>
    <w:qFormat/>
    <w:pPr>
      <w:keepNext/>
      <w:outlineLvl w:val="4"/>
    </w:pPr>
    <w:rPr>
      <w:rFonts w:ascii="宋体"/>
      <w:color w:val="000000"/>
      <w:sz w:val="28"/>
      <w:szCs w:val="28"/>
    </w:rPr>
  </w:style>
  <w:style w:type="paragraph" w:styleId="897">
    <w:name w:val="Heading 6"/>
    <w:basedOn w:val="891"/>
    <w:next w:val="891"/>
    <w:link w:val="95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Heading 7"/>
    <w:basedOn w:val="891"/>
    <w:next w:val="891"/>
    <w:link w:val="951"/>
    <w:uiPriority w:val="0"/>
    <w:qFormat/>
    <w:pPr>
      <w:numPr>
        <w:ilvl w:val="6"/>
        <w:numId w:val="1"/>
      </w:numPr>
      <w:keepLines/>
      <w:keepNext/>
      <w:spacing w:before="240" w:after="64" w:line="320" w:lineRule="auto"/>
      <w:outlineLvl w:val="6"/>
    </w:pPr>
    <w:rPr>
      <w:b/>
      <w:bCs/>
      <w:sz w:val="24"/>
      <w:szCs w:val="24"/>
    </w:rPr>
  </w:style>
  <w:style w:type="paragraph" w:styleId="899">
    <w:name w:val="Heading 8"/>
    <w:basedOn w:val="891"/>
    <w:next w:val="891"/>
    <w:link w:val="95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Heading 9"/>
    <w:basedOn w:val="891"/>
    <w:next w:val="891"/>
    <w:link w:val="953"/>
    <w:uiPriority w:val="0"/>
    <w:qFormat/>
    <w:pPr>
      <w:numPr>
        <w:ilvl w:val="8"/>
        <w:numId w:val="1"/>
      </w:numPr>
      <w:keepLines/>
      <w:keepNext/>
      <w:spacing w:before="240" w:after="64" w:line="320" w:lineRule="auto"/>
      <w:outlineLvl w:val="8"/>
    </w:pPr>
    <w:rPr>
      <w:rFonts w:ascii="Arial" w:hAnsi="Arial" w:eastAsia="黑体"/>
      <w:szCs w:val="21"/>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name w:val="Body Text First Indent 2"/>
    <w:basedOn w:val="904"/>
    <w:next w:val="891"/>
    <w:link w:val="969"/>
    <w:uiPriority w:val="0"/>
    <w:qFormat/>
    <w:pPr>
      <w:ind w:left="0" w:firstLine="420"/>
      <w:spacing w:after="0" w:line="360" w:lineRule="auto"/>
    </w:pPr>
    <w:rPr>
      <w:rFonts w:ascii="宋体" w:hAnsi="宋体"/>
      <w:szCs w:val="20"/>
    </w:rPr>
  </w:style>
  <w:style w:type="paragraph" w:styleId="904">
    <w:name w:val="Body Text Indent"/>
    <w:basedOn w:val="891"/>
    <w:next w:val="905"/>
    <w:link w:val="958"/>
    <w:uiPriority w:val="0"/>
    <w:unhideWhenUsed/>
    <w:qFormat/>
    <w:pPr>
      <w:ind w:left="420"/>
      <w:spacing w:after="120"/>
    </w:pPr>
  </w:style>
  <w:style w:type="paragraph" w:styleId="905">
    <w:name w:val="envelope return"/>
    <w:basedOn w:val="891"/>
    <w:uiPriority w:val="0"/>
    <w:qFormat/>
    <w:rPr>
      <w:rFonts w:ascii="Arial" w:hAnsi="Arial" w:cs="宋体"/>
    </w:rPr>
  </w:style>
  <w:style w:type="paragraph" w:styleId="906">
    <w:name w:val="Normal Indent"/>
    <w:basedOn w:val="891"/>
    <w:link w:val="947"/>
    <w:uiPriority w:val="0"/>
    <w:qFormat/>
    <w:pPr>
      <w:ind w:firstLine="420"/>
    </w:pPr>
    <w:rPr>
      <w:szCs w:val="21"/>
    </w:rPr>
  </w:style>
  <w:style w:type="paragraph" w:styleId="907">
    <w:name w:val="List 3"/>
    <w:basedOn w:val="891"/>
    <w:uiPriority w:val="0"/>
    <w:qFormat/>
    <w:pPr>
      <w:ind w:left="100" w:hanging="200"/>
    </w:pPr>
    <w:rPr>
      <w:szCs w:val="21"/>
    </w:rPr>
  </w:style>
  <w:style w:type="paragraph" w:styleId="908">
    <w:name w:val="toc 7"/>
    <w:basedOn w:val="891"/>
    <w:next w:val="891"/>
    <w:uiPriority w:val="0"/>
    <w:semiHidden/>
    <w:qFormat/>
    <w:pPr>
      <w:ind w:left="1260"/>
      <w:jc w:val="left"/>
    </w:pPr>
    <w:rPr>
      <w:szCs w:val="21"/>
    </w:rPr>
  </w:style>
  <w:style w:type="paragraph" w:styleId="909">
    <w:name w:val="Document Map"/>
    <w:basedOn w:val="891"/>
    <w:link w:val="954"/>
    <w:uiPriority w:val="0"/>
    <w:semiHidden/>
    <w:qFormat/>
    <w:pPr>
      <w:shd w:val="clear" w:color="auto" w:fill="000080"/>
    </w:pPr>
    <w:rPr>
      <w:szCs w:val="21"/>
    </w:rPr>
  </w:style>
  <w:style w:type="paragraph" w:styleId="910">
    <w:name w:val="annotation text"/>
    <w:basedOn w:val="891"/>
    <w:link w:val="970"/>
    <w:uiPriority w:val="0"/>
    <w:unhideWhenUsed/>
    <w:qFormat/>
    <w:pPr>
      <w:jc w:val="left"/>
    </w:pPr>
    <w:rPr>
      <w:rFonts w:ascii="Calibri" w:hAnsi="Calibri"/>
      <w:szCs w:val="24"/>
    </w:rPr>
  </w:style>
  <w:style w:type="paragraph" w:styleId="911">
    <w:name w:val="Body Text 3"/>
    <w:basedOn w:val="891"/>
    <w:link w:val="956"/>
    <w:uiPriority w:val="0"/>
    <w:qFormat/>
    <w:rPr>
      <w:rFonts w:ascii="仿宋_GB2312" w:hAnsi="Arial" w:eastAsia="仿宋_GB2312"/>
      <w:sz w:val="32"/>
      <w:szCs w:val="32"/>
    </w:rPr>
  </w:style>
  <w:style w:type="paragraph" w:styleId="912">
    <w:name w:val="Body Text"/>
    <w:basedOn w:val="891"/>
    <w:link w:val="957"/>
    <w:uiPriority w:val="0"/>
    <w:qFormat/>
    <w:rPr>
      <w:rFonts w:ascii="楷体_GB2312" w:hAnsi="Arial" w:eastAsia="楷体_GB2312"/>
      <w:sz w:val="28"/>
      <w:szCs w:val="28"/>
    </w:rPr>
  </w:style>
  <w:style w:type="paragraph" w:styleId="913">
    <w:name w:val="List 2"/>
    <w:basedOn w:val="891"/>
    <w:uiPriority w:val="0"/>
    <w:qFormat/>
    <w:pPr>
      <w:ind w:left="100" w:hanging="200"/>
    </w:pPr>
    <w:rPr>
      <w:szCs w:val="21"/>
    </w:rPr>
  </w:style>
  <w:style w:type="paragraph" w:styleId="914">
    <w:name w:val="toc 5"/>
    <w:basedOn w:val="891"/>
    <w:next w:val="891"/>
    <w:uiPriority w:val="0"/>
    <w:semiHidden/>
    <w:pPr>
      <w:ind w:left="840"/>
      <w:jc w:val="left"/>
    </w:pPr>
    <w:rPr>
      <w:szCs w:val="21"/>
    </w:rPr>
  </w:style>
  <w:style w:type="paragraph" w:styleId="915">
    <w:name w:val="toc 3"/>
    <w:basedOn w:val="891"/>
    <w:next w:val="891"/>
    <w:uiPriority w:val="0"/>
    <w:semiHidden/>
    <w:pPr>
      <w:ind w:left="420"/>
      <w:jc w:val="left"/>
    </w:pPr>
    <w:rPr>
      <w:i/>
      <w:iCs/>
      <w:szCs w:val="24"/>
    </w:rPr>
  </w:style>
  <w:style w:type="paragraph" w:styleId="916">
    <w:name w:val="Plain Text"/>
    <w:basedOn w:val="891"/>
    <w:link w:val="959"/>
    <w:uiPriority w:val="0"/>
    <w:rPr>
      <w:rFonts w:ascii="宋体" w:hAnsi="Courier New" w:cs="Courier New"/>
      <w:szCs w:val="21"/>
    </w:rPr>
  </w:style>
  <w:style w:type="paragraph" w:styleId="917">
    <w:name w:val="toc 8"/>
    <w:basedOn w:val="891"/>
    <w:next w:val="891"/>
    <w:uiPriority w:val="0"/>
    <w:semiHidden/>
    <w:qFormat/>
    <w:pPr>
      <w:ind w:left="1470"/>
      <w:jc w:val="left"/>
    </w:pPr>
    <w:rPr>
      <w:szCs w:val="21"/>
    </w:rPr>
  </w:style>
  <w:style w:type="paragraph" w:styleId="918">
    <w:name w:val="Date"/>
    <w:basedOn w:val="891"/>
    <w:next w:val="891"/>
    <w:link w:val="960"/>
    <w:uiPriority w:val="0"/>
    <w:qFormat/>
    <w:rPr>
      <w:sz w:val="24"/>
      <w:szCs w:val="24"/>
    </w:rPr>
  </w:style>
  <w:style w:type="paragraph" w:styleId="919">
    <w:name w:val="Body Text Indent 2"/>
    <w:basedOn w:val="891"/>
    <w:link w:val="961"/>
    <w:uiPriority w:val="0"/>
    <w:qFormat/>
    <w:pPr>
      <w:ind w:left="630" w:firstLine="645"/>
    </w:pPr>
    <w:rPr>
      <w:rFonts w:ascii="Arial" w:hAnsi="Arial" w:eastAsia="仿宋_GB2312" w:cs="Arial"/>
      <w:sz w:val="32"/>
      <w:szCs w:val="32"/>
    </w:rPr>
  </w:style>
  <w:style w:type="paragraph" w:styleId="920">
    <w:name w:val="Balloon Text"/>
    <w:basedOn w:val="891"/>
    <w:link w:val="962"/>
    <w:uiPriority w:val="0"/>
    <w:semiHidden/>
    <w:rPr>
      <w:sz w:val="18"/>
      <w:szCs w:val="18"/>
    </w:rPr>
  </w:style>
  <w:style w:type="paragraph" w:styleId="921">
    <w:name w:val="Footer"/>
    <w:basedOn w:val="891"/>
    <w:link w:val="963"/>
    <w:uiPriority w:val="0"/>
    <w:pPr>
      <w:jc w:val="left"/>
      <w:tabs>
        <w:tab w:val="center" w:pos="4153" w:leader="none"/>
        <w:tab w:val="right" w:pos="8306" w:leader="none"/>
      </w:tabs>
    </w:pPr>
    <w:rPr>
      <w:sz w:val="18"/>
      <w:szCs w:val="18"/>
    </w:rPr>
  </w:style>
  <w:style w:type="paragraph" w:styleId="922">
    <w:name w:val="Header"/>
    <w:basedOn w:val="891"/>
    <w:link w:val="964"/>
    <w:uiPriority w:val="0"/>
    <w:pPr>
      <w:jc w:val="center"/>
      <w:tabs>
        <w:tab w:val="center" w:pos="4153" w:leader="none"/>
        <w:tab w:val="right" w:pos="8306" w:leader="none"/>
      </w:tabs>
      <w:pBdr>
        <w:bottom w:val="single" w:color="auto" w:sz="6" w:space="1"/>
      </w:pBdr>
    </w:pPr>
    <w:rPr>
      <w:sz w:val="18"/>
      <w:szCs w:val="18"/>
    </w:rPr>
  </w:style>
  <w:style w:type="paragraph" w:styleId="923">
    <w:name w:val="toc 1"/>
    <w:basedOn w:val="891"/>
    <w:next w:val="891"/>
    <w:uiPriority w:val="0"/>
    <w:semiHidden/>
    <w:pPr>
      <w:jc w:val="left"/>
      <w:spacing w:before="120" w:after="120" w:line="400" w:lineRule="exact"/>
      <w:tabs>
        <w:tab w:val="right" w:pos="8720" w:leader="dot"/>
      </w:tabs>
    </w:pPr>
    <w:rPr>
      <w:rFonts w:ascii="宋体" w:hAnsi="宋体"/>
      <w:caps/>
      <w:sz w:val="24"/>
      <w:szCs w:val="24"/>
    </w:rPr>
  </w:style>
  <w:style w:type="paragraph" w:styleId="924">
    <w:name w:val="toc 4"/>
    <w:basedOn w:val="891"/>
    <w:next w:val="891"/>
    <w:uiPriority w:val="0"/>
    <w:semiHidden/>
    <w:qFormat/>
    <w:pPr>
      <w:ind w:left="630"/>
      <w:jc w:val="left"/>
    </w:pPr>
    <w:rPr>
      <w:szCs w:val="21"/>
    </w:rPr>
  </w:style>
  <w:style w:type="paragraph" w:styleId="925">
    <w:name w:val="List"/>
    <w:basedOn w:val="891"/>
    <w:uiPriority w:val="0"/>
    <w:qFormat/>
    <w:pPr>
      <w:ind w:left="200" w:hanging="200"/>
    </w:pPr>
    <w:rPr>
      <w:szCs w:val="21"/>
    </w:rPr>
  </w:style>
  <w:style w:type="paragraph" w:styleId="926">
    <w:name w:val="toc 6"/>
    <w:basedOn w:val="891"/>
    <w:next w:val="891"/>
    <w:uiPriority w:val="0"/>
    <w:semiHidden/>
    <w:qFormat/>
    <w:pPr>
      <w:ind w:left="1050"/>
      <w:jc w:val="left"/>
    </w:pPr>
    <w:rPr>
      <w:szCs w:val="21"/>
    </w:rPr>
  </w:style>
  <w:style w:type="paragraph" w:styleId="927">
    <w:name w:val="Body Text Indent 3"/>
    <w:basedOn w:val="891"/>
    <w:link w:val="965"/>
    <w:uiPriority w:val="0"/>
    <w:qFormat/>
    <w:pPr>
      <w:ind w:left="645" w:firstLine="645"/>
    </w:pPr>
    <w:rPr>
      <w:rFonts w:ascii="Arial" w:hAnsi="Arial" w:eastAsia="仿宋_GB2312" w:cs="Arial"/>
      <w:color w:val="ffff00"/>
      <w:sz w:val="32"/>
      <w:szCs w:val="32"/>
    </w:rPr>
  </w:style>
  <w:style w:type="paragraph" w:styleId="928">
    <w:name w:val="table of figures"/>
    <w:basedOn w:val="891"/>
    <w:next w:val="891"/>
    <w:uiPriority w:val="0"/>
    <w:semiHidden/>
    <w:qFormat/>
    <w:pPr>
      <w:ind w:left="840" w:hanging="420"/>
    </w:pPr>
    <w:rPr>
      <w:szCs w:val="21"/>
    </w:rPr>
  </w:style>
  <w:style w:type="paragraph" w:styleId="929">
    <w:name w:val="toc 2"/>
    <w:basedOn w:val="891"/>
    <w:next w:val="891"/>
    <w:uiPriority w:val="0"/>
    <w:semiHidden/>
    <w:qFormat/>
    <w:pPr>
      <w:ind w:left="210"/>
      <w:jc w:val="left"/>
    </w:pPr>
    <w:rPr>
      <w:smallCaps/>
      <w:szCs w:val="24"/>
    </w:rPr>
  </w:style>
  <w:style w:type="paragraph" w:styleId="930">
    <w:name w:val="toc 9"/>
    <w:basedOn w:val="891"/>
    <w:next w:val="891"/>
    <w:uiPriority w:val="0"/>
    <w:semiHidden/>
    <w:qFormat/>
    <w:pPr>
      <w:ind w:left="1680"/>
      <w:jc w:val="left"/>
    </w:pPr>
    <w:rPr>
      <w:szCs w:val="21"/>
    </w:rPr>
  </w:style>
  <w:style w:type="paragraph" w:styleId="931">
    <w:name w:val="Body Text 2"/>
    <w:basedOn w:val="891"/>
    <w:link w:val="966"/>
    <w:uiPriority w:val="0"/>
    <w:qFormat/>
    <w:pPr>
      <w:jc w:val="center"/>
      <w:widowControl/>
    </w:pPr>
    <w:rPr>
      <w:rFonts w:ascii="楷体_GB2312" w:eastAsia="楷体_GB2312"/>
      <w:sz w:val="28"/>
      <w:szCs w:val="28"/>
    </w:rPr>
  </w:style>
  <w:style w:type="paragraph" w:styleId="932">
    <w:name w:val="Normal (Web)"/>
    <w:basedOn w:val="891"/>
    <w:uiPriority w:val="99"/>
    <w:qFormat/>
    <w:pPr>
      <w:jc w:val="left"/>
      <w:spacing w:before="100" w:beforeAutospacing="1" w:after="100" w:afterAutospacing="1"/>
      <w:widowControl/>
    </w:pPr>
    <w:rPr>
      <w:rFonts w:ascii="宋体" w:hAnsi="宋体" w:cs="宋体"/>
      <w:sz w:val="24"/>
      <w:szCs w:val="24"/>
    </w:rPr>
  </w:style>
  <w:style w:type="paragraph" w:styleId="933">
    <w:name w:val="index 1"/>
    <w:basedOn w:val="891"/>
    <w:next w:val="891"/>
    <w:uiPriority w:val="0"/>
    <w:semiHidden/>
    <w:qFormat/>
    <w:pPr>
      <w:spacing w:line="240" w:lineRule="atLeast"/>
    </w:pPr>
    <w:rPr>
      <w:b/>
      <w:bCs/>
      <w:szCs w:val="21"/>
    </w:rPr>
  </w:style>
  <w:style w:type="paragraph" w:styleId="934">
    <w:name w:val="annotation subject"/>
    <w:basedOn w:val="910"/>
    <w:next w:val="910"/>
    <w:link w:val="967"/>
    <w:uiPriority w:val="0"/>
    <w:semiHidden/>
    <w:qFormat/>
    <w:rPr>
      <w:rFonts w:ascii="Times New Roman" w:hAnsi="Times New Roman"/>
      <w:b/>
      <w:bCs/>
      <w:szCs w:val="21"/>
    </w:rPr>
  </w:style>
  <w:style w:type="paragraph" w:styleId="935">
    <w:name w:val="Body Text First Indent"/>
    <w:basedOn w:val="891"/>
    <w:link w:val="968"/>
    <w:uiPriority w:val="0"/>
    <w:qFormat/>
    <w:pPr>
      <w:ind w:firstLine="200"/>
      <w:spacing w:line="360" w:lineRule="auto"/>
    </w:pPr>
    <w:rPr>
      <w:rFonts w:ascii="仿宋_GB2312" w:eastAsia="仿宋_GB2312"/>
      <w:sz w:val="30"/>
      <w:szCs w:val="30"/>
    </w:rPr>
  </w:style>
  <w:style w:type="table" w:styleId="936">
    <w:name w:val="Table Grid"/>
    <w:basedOn w:val="9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name w:val="Strong"/>
    <w:uiPriority w:val="0"/>
    <w:qFormat/>
    <w:rPr>
      <w:b/>
      <w:bCs/>
    </w:rPr>
  </w:style>
  <w:style w:type="character" w:styleId="938">
    <w:name w:val="page number"/>
    <w:uiPriority w:val="0"/>
    <w:qFormat/>
  </w:style>
  <w:style w:type="character" w:styleId="939">
    <w:name w:val="FollowedHyperlink"/>
    <w:uiPriority w:val="0"/>
    <w:qFormat/>
    <w:rPr>
      <w:color w:val="800080"/>
      <w:u w:val="single"/>
    </w:rPr>
  </w:style>
  <w:style w:type="character" w:styleId="940">
    <w:name w:val="Emphasis"/>
    <w:uiPriority w:val="0"/>
    <w:qFormat/>
    <w:rPr>
      <w:i/>
    </w:rPr>
  </w:style>
  <w:style w:type="character" w:styleId="941">
    <w:name w:val="Hyperlink"/>
    <w:uiPriority w:val="0"/>
    <w:qFormat/>
    <w:rPr>
      <w:color w:val="0000ff"/>
      <w:u w:val="single"/>
    </w:rPr>
  </w:style>
  <w:style w:type="character" w:styleId="942">
    <w:name w:val="annotation reference"/>
    <w:uiPriority w:val="0"/>
    <w:semiHidden/>
    <w:qFormat/>
    <w:rPr>
      <w:sz w:val="21"/>
      <w:szCs w:val="21"/>
    </w:rPr>
  </w:style>
  <w:style w:type="paragraph" w:styleId="943"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character" w:styleId="944" w:customStyle="1">
    <w:name w:val="标题 1 Char"/>
    <w:link w:val="892"/>
    <w:uiPriority w:val="0"/>
    <w:qFormat/>
    <w:rPr>
      <w:rFonts w:ascii="楷体_GB2312" w:hAnsi="Times New Roman" w:eastAsia="楷体_GB2312" w:cs="Times New Roman"/>
      <w:sz w:val="28"/>
      <w:szCs w:val="28"/>
    </w:rPr>
  </w:style>
  <w:style w:type="character" w:styleId="945" w:customStyle="1">
    <w:name w:val="标题 2 Char"/>
    <w:link w:val="893"/>
    <w:uiPriority w:val="0"/>
    <w:qFormat/>
    <w:rPr>
      <w:rFonts w:ascii="Arial" w:hAnsi="Arial" w:eastAsia="幼圆" w:cs="Arial"/>
      <w:b/>
      <w:bCs/>
      <w:sz w:val="44"/>
      <w:szCs w:val="44"/>
    </w:rPr>
  </w:style>
  <w:style w:type="character" w:styleId="946" w:customStyle="1">
    <w:name w:val="标题 3 Char"/>
    <w:link w:val="894"/>
    <w:uiPriority w:val="0"/>
    <w:qFormat/>
    <w:rPr>
      <w:rFonts w:ascii="Times New Roman" w:hAnsi="Times New Roman" w:eastAsia="宋体" w:cs="Times New Roman"/>
      <w:b/>
      <w:bCs/>
      <w:sz w:val="32"/>
      <w:szCs w:val="32"/>
    </w:rPr>
  </w:style>
  <w:style w:type="character" w:styleId="947" w:customStyle="1">
    <w:name w:val="正文缩进 Char"/>
    <w:link w:val="906"/>
    <w:uiPriority w:val="0"/>
    <w:qFormat/>
    <w:rPr>
      <w:szCs w:val="21"/>
    </w:rPr>
  </w:style>
  <w:style w:type="character" w:styleId="948" w:customStyle="1">
    <w:name w:val="标题 4 Char"/>
    <w:link w:val="895"/>
    <w:uiPriority w:val="0"/>
    <w:qFormat/>
    <w:rPr>
      <w:rFonts w:ascii="Arial" w:hAnsi="Arial" w:eastAsia="黑体" w:cs="Arial"/>
      <w:b/>
      <w:bCs/>
      <w:sz w:val="28"/>
      <w:szCs w:val="28"/>
    </w:rPr>
  </w:style>
  <w:style w:type="character" w:styleId="949" w:customStyle="1">
    <w:name w:val="标题 5 Char"/>
    <w:link w:val="896"/>
    <w:uiPriority w:val="0"/>
    <w:qFormat/>
    <w:rPr>
      <w:rFonts w:ascii="宋体" w:hAnsi="Times New Roman" w:eastAsia="宋体" w:cs="Times New Roman"/>
      <w:color w:val="000000"/>
      <w:sz w:val="28"/>
      <w:szCs w:val="28"/>
    </w:rPr>
  </w:style>
  <w:style w:type="character" w:styleId="950" w:customStyle="1">
    <w:name w:val="标题 6 Char"/>
    <w:link w:val="897"/>
    <w:uiPriority w:val="0"/>
    <w:qFormat/>
    <w:rPr>
      <w:rFonts w:ascii="Arial" w:hAnsi="Arial" w:eastAsia="黑体" w:cs="Times New Roman"/>
      <w:b/>
      <w:bCs/>
      <w:sz w:val="24"/>
      <w:szCs w:val="24"/>
    </w:rPr>
  </w:style>
  <w:style w:type="character" w:styleId="951" w:customStyle="1">
    <w:name w:val="标题 7 Char"/>
    <w:link w:val="898"/>
    <w:uiPriority w:val="0"/>
    <w:qFormat/>
    <w:rPr>
      <w:rFonts w:ascii="Times New Roman" w:hAnsi="Times New Roman" w:eastAsia="宋体" w:cs="Times New Roman"/>
      <w:b/>
      <w:bCs/>
      <w:sz w:val="24"/>
      <w:szCs w:val="24"/>
    </w:rPr>
  </w:style>
  <w:style w:type="character" w:styleId="952" w:customStyle="1">
    <w:name w:val="标题 8 Char"/>
    <w:link w:val="899"/>
    <w:uiPriority w:val="0"/>
    <w:qFormat/>
    <w:rPr>
      <w:rFonts w:ascii="Arial" w:hAnsi="Arial" w:eastAsia="黑体" w:cs="Times New Roman"/>
      <w:sz w:val="24"/>
      <w:szCs w:val="24"/>
    </w:rPr>
  </w:style>
  <w:style w:type="character" w:styleId="953" w:customStyle="1">
    <w:name w:val="标题 9 Char"/>
    <w:link w:val="900"/>
    <w:uiPriority w:val="0"/>
    <w:qFormat/>
    <w:rPr>
      <w:rFonts w:ascii="Arial" w:hAnsi="Arial" w:eastAsia="黑体" w:cs="Times New Roman"/>
      <w:szCs w:val="21"/>
    </w:rPr>
  </w:style>
  <w:style w:type="character" w:styleId="954" w:customStyle="1">
    <w:name w:val="文档结构图 Char"/>
    <w:link w:val="909"/>
    <w:uiPriority w:val="0"/>
    <w:semiHidden/>
    <w:qFormat/>
    <w:rPr>
      <w:rFonts w:ascii="Times New Roman" w:hAnsi="Times New Roman" w:eastAsia="宋体" w:cs="Times New Roman"/>
      <w:szCs w:val="21"/>
      <w:shd w:val="clear" w:color="auto" w:fill="000080"/>
    </w:rPr>
  </w:style>
  <w:style w:type="character" w:styleId="955" w:customStyle="1">
    <w:name w:val="批注文字 Char"/>
    <w:uiPriority w:val="99"/>
    <w:semiHidden/>
    <w:qFormat/>
  </w:style>
  <w:style w:type="character" w:styleId="956" w:customStyle="1">
    <w:name w:val="正文文本 3 Char"/>
    <w:link w:val="911"/>
    <w:uiPriority w:val="0"/>
    <w:qFormat/>
    <w:rPr>
      <w:rFonts w:ascii="仿宋_GB2312" w:hAnsi="Arial" w:eastAsia="仿宋_GB2312" w:cs="Times New Roman"/>
      <w:sz w:val="32"/>
      <w:szCs w:val="32"/>
    </w:rPr>
  </w:style>
  <w:style w:type="character" w:styleId="957" w:customStyle="1">
    <w:name w:val="正文文本 Char"/>
    <w:link w:val="912"/>
    <w:uiPriority w:val="0"/>
    <w:qFormat/>
    <w:rPr>
      <w:rFonts w:ascii="楷体_GB2312" w:hAnsi="Arial" w:eastAsia="楷体_GB2312" w:cs="Times New Roman"/>
      <w:sz w:val="28"/>
      <w:szCs w:val="28"/>
    </w:rPr>
  </w:style>
  <w:style w:type="character" w:styleId="958" w:customStyle="1">
    <w:name w:val="正文文本缩进 Char"/>
    <w:link w:val="904"/>
    <w:uiPriority w:val="99"/>
    <w:semiHidden/>
    <w:qFormat/>
  </w:style>
  <w:style w:type="character" w:styleId="959" w:customStyle="1">
    <w:name w:val="纯文本 Char"/>
    <w:link w:val="916"/>
    <w:uiPriority w:val="0"/>
    <w:qFormat/>
    <w:rPr>
      <w:rFonts w:ascii="宋体" w:hAnsi="Courier New" w:eastAsia="宋体" w:cs="Courier New"/>
      <w:szCs w:val="21"/>
    </w:rPr>
  </w:style>
  <w:style w:type="character" w:styleId="960" w:customStyle="1">
    <w:name w:val="日期 Char"/>
    <w:link w:val="918"/>
    <w:uiPriority w:val="0"/>
    <w:qFormat/>
    <w:rPr>
      <w:rFonts w:ascii="Times New Roman" w:hAnsi="Times New Roman" w:eastAsia="宋体" w:cs="Times New Roman"/>
      <w:sz w:val="24"/>
      <w:szCs w:val="24"/>
    </w:rPr>
  </w:style>
  <w:style w:type="character" w:styleId="961" w:customStyle="1">
    <w:name w:val="正文文本缩进 2 Char"/>
    <w:link w:val="919"/>
    <w:uiPriority w:val="0"/>
    <w:qFormat/>
    <w:rPr>
      <w:rFonts w:ascii="Arial" w:hAnsi="Arial" w:eastAsia="仿宋_GB2312" w:cs="Arial"/>
      <w:sz w:val="32"/>
      <w:szCs w:val="32"/>
    </w:rPr>
  </w:style>
  <w:style w:type="character" w:styleId="962" w:customStyle="1">
    <w:name w:val="批注框文本 Char"/>
    <w:link w:val="920"/>
    <w:uiPriority w:val="0"/>
    <w:semiHidden/>
    <w:qFormat/>
    <w:rPr>
      <w:rFonts w:ascii="Times New Roman" w:hAnsi="Times New Roman" w:eastAsia="宋体" w:cs="Times New Roman"/>
      <w:sz w:val="18"/>
      <w:szCs w:val="18"/>
    </w:rPr>
  </w:style>
  <w:style w:type="character" w:styleId="963" w:customStyle="1">
    <w:name w:val="页脚 Char"/>
    <w:link w:val="921"/>
    <w:uiPriority w:val="0"/>
    <w:qFormat/>
    <w:rPr>
      <w:rFonts w:ascii="Times New Roman" w:hAnsi="Times New Roman" w:eastAsia="宋体" w:cs="Times New Roman"/>
      <w:sz w:val="18"/>
      <w:szCs w:val="18"/>
    </w:rPr>
  </w:style>
  <w:style w:type="character" w:styleId="964" w:customStyle="1">
    <w:name w:val="页眉 Char"/>
    <w:link w:val="922"/>
    <w:uiPriority w:val="0"/>
    <w:qFormat/>
    <w:rPr>
      <w:rFonts w:ascii="Times New Roman" w:hAnsi="Times New Roman" w:eastAsia="宋体" w:cs="Times New Roman"/>
      <w:sz w:val="18"/>
      <w:szCs w:val="18"/>
    </w:rPr>
  </w:style>
  <w:style w:type="character" w:styleId="965" w:customStyle="1">
    <w:name w:val="正文文本缩进 3 Char"/>
    <w:link w:val="927"/>
    <w:uiPriority w:val="0"/>
    <w:qFormat/>
    <w:rPr>
      <w:rFonts w:ascii="Arial" w:hAnsi="Arial" w:eastAsia="仿宋_GB2312" w:cs="Arial"/>
      <w:color w:val="ffff00"/>
      <w:sz w:val="32"/>
      <w:szCs w:val="32"/>
    </w:rPr>
  </w:style>
  <w:style w:type="character" w:styleId="966" w:customStyle="1">
    <w:name w:val="正文文本 2 Char"/>
    <w:link w:val="931"/>
    <w:uiPriority w:val="0"/>
    <w:qFormat/>
    <w:rPr>
      <w:rFonts w:ascii="楷体_GB2312" w:hAnsi="Times New Roman" w:eastAsia="楷体_GB2312" w:cs="Times New Roman"/>
      <w:sz w:val="28"/>
      <w:szCs w:val="28"/>
    </w:rPr>
  </w:style>
  <w:style w:type="character" w:styleId="967" w:customStyle="1">
    <w:name w:val="批注主题 Char"/>
    <w:link w:val="934"/>
    <w:uiPriority w:val="0"/>
    <w:semiHidden/>
    <w:qFormat/>
    <w:rPr>
      <w:rFonts w:ascii="Times New Roman" w:hAnsi="Times New Roman" w:eastAsia="宋体" w:cs="Times New Roman"/>
      <w:b/>
      <w:bCs/>
      <w:szCs w:val="21"/>
    </w:rPr>
  </w:style>
  <w:style w:type="character" w:styleId="968" w:customStyle="1">
    <w:name w:val="正文首行缩进 Char"/>
    <w:link w:val="935"/>
    <w:uiPriority w:val="0"/>
    <w:qFormat/>
    <w:rPr>
      <w:rFonts w:ascii="仿宋_GB2312" w:hAnsi="Times New Roman" w:eastAsia="仿宋_GB2312" w:cs="Times New Roman"/>
      <w:sz w:val="30"/>
      <w:szCs w:val="30"/>
    </w:rPr>
  </w:style>
  <w:style w:type="character" w:styleId="969" w:customStyle="1">
    <w:name w:val="正文首行缩进 2 Char"/>
    <w:link w:val="903"/>
    <w:uiPriority w:val="0"/>
    <w:qFormat/>
    <w:rPr>
      <w:rFonts w:ascii="宋体" w:hAnsi="宋体" w:eastAsia="宋体" w:cs="Times New Roman"/>
      <w:szCs w:val="20"/>
    </w:rPr>
  </w:style>
  <w:style w:type="character" w:styleId="970" w:customStyle="1">
    <w:name w:val="批注文字 Char1"/>
    <w:link w:val="910"/>
    <w:uiPriority w:val="0"/>
    <w:qFormat/>
    <w:rPr>
      <w:rFonts w:hint="default" w:ascii="Calibri" w:hAnsi="Calibri" w:eastAsia="宋体" w:cs="Times New Roman"/>
      <w:sz w:val="21"/>
      <w:szCs w:val="24"/>
    </w:rPr>
  </w:style>
  <w:style w:type="paragraph" w:styleId="971" w:customStyle="1">
    <w:name w:val="索引 41"/>
    <w:basedOn w:val="891"/>
    <w:next w:val="891"/>
    <w:uiPriority w:val="0"/>
    <w:semiHidden/>
    <w:qFormat/>
    <w:pPr>
      <w:ind w:left="1260"/>
    </w:pPr>
    <w:rPr>
      <w:rFonts w:ascii="Calibri" w:hAnsi="Calibri" w:eastAsia="Calibri" w:cs="宋体"/>
      <w:sz w:val="20"/>
      <w:lang w:val="zh-CN"/>
    </w:rPr>
  </w:style>
  <w:style w:type="character" w:styleId="972" w:customStyle="1">
    <w:name w:val="font5 Char"/>
    <w:uiPriority w:val="0"/>
    <w:qFormat/>
    <w:rPr>
      <w:rFonts w:ascii="宋体" w:hAnsi="宋体" w:eastAsia="宋体"/>
      <w:sz w:val="28"/>
      <w:szCs w:val="28"/>
      <w:lang w:val="en-US" w:eastAsia="zh-CN" w:bidi="ar-SA"/>
    </w:rPr>
  </w:style>
  <w:style w:type="character" w:styleId="973" w:customStyle="1">
    <w:name w:val="二级目录 Char"/>
    <w:link w:val="974"/>
    <w:uiPriority w:val="0"/>
    <w:qFormat/>
    <w:rPr>
      <w:b/>
      <w:sz w:val="30"/>
      <w:szCs w:val="28"/>
    </w:rPr>
  </w:style>
  <w:style w:type="paragraph" w:styleId="974" w:customStyle="1">
    <w:name w:val="二级目录"/>
    <w:next w:val="891"/>
    <w:link w:val="97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891"/>
    <w:link w:val="975"/>
    <w:uiPriority w:val="0"/>
    <w:qFormat/>
    <w:pPr>
      <w:contextualSpacing/>
      <w:ind w:left="720"/>
      <w:jc w:val="left"/>
      <w:widowControl/>
    </w:pPr>
    <w:rPr>
      <w:rFonts w:ascii="Calibri" w:hAnsi="Calibri"/>
      <w:sz w:val="24"/>
      <w:szCs w:val="24"/>
      <w:lang w:eastAsia="en-US" w:bidi="en-US"/>
    </w:rPr>
  </w:style>
  <w:style w:type="paragraph" w:styleId="977" w:customStyle="1">
    <w:name w:val="Body Text(ch)"/>
    <w:basedOn w:val="891"/>
    <w:next w:val="912"/>
    <w:uiPriority w:val="0"/>
    <w:qFormat/>
    <w:pPr>
      <w:spacing w:after="120"/>
    </w:pPr>
    <w:rPr>
      <w:rFonts w:ascii="宋体" w:hAnsi="Arial"/>
      <w:bCs/>
      <w:iCs/>
      <w:szCs w:val="24"/>
    </w:rPr>
  </w:style>
  <w:style w:type="paragraph" w:styleId="978" w:customStyle="1">
    <w:name w:val="xl27"/>
    <w:basedOn w:val="8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9" w:customStyle="1">
    <w:name w:val="xl26"/>
    <w:basedOn w:val="8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0" w:customStyle="1">
    <w:name w:val="Char"/>
    <w:basedOn w:val="891"/>
    <w:uiPriority w:val="0"/>
    <w:qFormat/>
    <w:pPr>
      <w:ind w:firstLine="200"/>
      <w:tabs>
        <w:tab w:val="left" w:pos="360" w:leader="none"/>
      </w:tabs>
    </w:pPr>
    <w:rPr>
      <w:sz w:val="28"/>
      <w:szCs w:val="30"/>
    </w:rPr>
  </w:style>
  <w:style w:type="paragraph" w:styleId="981" w:customStyle="1">
    <w:name w:val="Char1"/>
    <w:basedOn w:val="909"/>
    <w:uiPriority w:val="0"/>
    <w:qFormat/>
    <w:rPr>
      <w:rFonts w:ascii="Tahoma" w:hAnsi="Tahoma"/>
      <w:sz w:val="24"/>
      <w:szCs w:val="24"/>
    </w:rPr>
  </w:style>
  <w:style w:type="paragraph" w:styleId="982" w:customStyle="1">
    <w:name w:val="普通正文"/>
    <w:basedOn w:val="891"/>
    <w:uiPriority w:val="0"/>
    <w:qFormat/>
    <w:pPr>
      <w:ind w:firstLine="480"/>
      <w:jc w:val="left"/>
      <w:spacing w:before="120" w:after="120" w:line="360" w:lineRule="auto"/>
    </w:pPr>
    <w:rPr>
      <w:rFonts w:ascii="Arial" w:hAnsi="Arial"/>
      <w:sz w:val="24"/>
      <w:szCs w:val="24"/>
    </w:rPr>
  </w:style>
  <w:style w:type="paragraph" w:styleId="983" w:customStyle="1">
    <w:name w:val="table_lines"/>
    <w:basedOn w:val="891"/>
    <w:uiPriority w:val="0"/>
    <w:qFormat/>
    <w:pPr>
      <w:jc w:val="left"/>
      <w:widowControl/>
    </w:pPr>
    <w:rPr>
      <w:sz w:val="20"/>
      <w:szCs w:val="20"/>
      <w:lang w:val="de-DE" w:eastAsia="de-DE"/>
    </w:rPr>
  </w:style>
  <w:style w:type="paragraph" w:styleId="98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5" w:customStyle="1">
    <w:name w:val="font7"/>
    <w:basedOn w:val="891"/>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Char Char Char Char"/>
    <w:basedOn w:val="909"/>
    <w:uiPriority w:val="0"/>
    <w:qFormat/>
    <w:pPr>
      <w:spacing w:line="360" w:lineRule="auto"/>
    </w:pPr>
    <w:rPr>
      <w:rFonts w:ascii="Tahoma" w:hAnsi="Tahoma"/>
      <w:sz w:val="24"/>
      <w:szCs w:val="24"/>
    </w:rPr>
  </w:style>
  <w:style w:type="paragraph" w:styleId="987">
    <w:name w:val="List Paragraph"/>
    <w:basedOn w:val="891"/>
    <w:uiPriority w:val="0"/>
    <w:qFormat/>
    <w:pPr>
      <w:contextualSpacing/>
      <w:ind w:left="720"/>
      <w:jc w:val="left"/>
      <w:widowControl/>
    </w:pPr>
    <w:rPr>
      <w:rFonts w:ascii="Calibri" w:hAnsi="Calibri"/>
      <w:sz w:val="24"/>
      <w:szCs w:val="24"/>
      <w:lang w:eastAsia="en-US" w:bidi="en-US"/>
    </w:rPr>
  </w:style>
  <w:style w:type="paragraph" w:styleId="988" w:customStyle="1">
    <w:name w:val="4"/>
    <w:basedOn w:val="891"/>
    <w:next w:val="927"/>
    <w:uiPriority w:val="0"/>
    <w:qFormat/>
    <w:pPr>
      <w:ind w:firstLine="420"/>
      <w:spacing w:line="360" w:lineRule="auto"/>
    </w:pPr>
    <w:rPr>
      <w:color w:val="ff0000"/>
      <w:sz w:val="24"/>
      <w:szCs w:val="24"/>
    </w:rPr>
  </w:style>
  <w:style w:type="paragraph" w:styleId="989" w:customStyle="1">
    <w:name w:val="普通 (Web)"/>
    <w:basedOn w:val="891"/>
    <w:uiPriority w:val="0"/>
    <w:qFormat/>
    <w:pPr>
      <w:jc w:val="left"/>
      <w:spacing w:before="100" w:beforeAutospacing="1" w:after="100" w:afterAutospacing="1"/>
      <w:widowControl/>
    </w:pPr>
    <w:rPr>
      <w:rFonts w:ascii="宋体" w:hAnsi="宋体"/>
      <w:sz w:val="24"/>
      <w:szCs w:val="24"/>
    </w:rPr>
  </w:style>
  <w:style w:type="paragraph" w:styleId="990" w:customStyle="1">
    <w:name w:val="Char Char Char Char Char Char Char Char Char Char"/>
    <w:basedOn w:val="891"/>
    <w:uiPriority w:val="0"/>
    <w:qFormat/>
    <w:pPr>
      <w:spacing w:line="360" w:lineRule="auto"/>
    </w:pPr>
    <w:rPr>
      <w:sz w:val="24"/>
      <w:szCs w:val="20"/>
    </w:rPr>
  </w:style>
  <w:style w:type="paragraph" w:styleId="991" w:customStyle="1">
    <w:name w:val="样式1"/>
    <w:basedOn w:val="891"/>
    <w:uiPriority w:val="0"/>
    <w:qFormat/>
    <w:pPr>
      <w:numPr>
        <w:ilvl w:val="0"/>
        <w:numId w:val="3"/>
      </w:numPr>
    </w:pPr>
    <w:rPr>
      <w:rFonts w:ascii="宋体" w:hAnsi="宋体"/>
      <w:szCs w:val="21"/>
    </w:rPr>
  </w:style>
  <w:style w:type="paragraph" w:styleId="992" w:customStyle="1">
    <w:name w:val="font6"/>
    <w:basedOn w:val="891"/>
    <w:uiPriority w:val="0"/>
    <w:qFormat/>
    <w:pPr>
      <w:jc w:val="left"/>
      <w:spacing w:before="100" w:beforeAutospacing="1" w:after="100" w:afterAutospacing="1"/>
      <w:widowControl/>
    </w:pPr>
    <w:rPr>
      <w:rFonts w:hint="eastAsia" w:ascii="宋体" w:hAnsi="宋体"/>
      <w:sz w:val="28"/>
      <w:szCs w:val="28"/>
      <w:u w:val="single"/>
    </w:rPr>
  </w:style>
  <w:style w:type="paragraph" w:styleId="993" w:customStyle="1">
    <w:name w:val="xl25"/>
    <w:basedOn w:val="89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图标"/>
    <w:basedOn w:val="891"/>
    <w:next w:val="89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customStyle="1">
    <w:name w:val="标题3"/>
    <w:basedOn w:val="891"/>
    <w:next w:val="891"/>
    <w:uiPriority w:val="0"/>
    <w:qFormat/>
    <w:pPr>
      <w:ind w:firstLine="624"/>
      <w:spacing w:line="590" w:lineRule="atLeast"/>
    </w:pPr>
    <w:rPr>
      <w:rFonts w:ascii="方正黑体_GBK" w:eastAsia="方正黑体_GBK"/>
      <w:sz w:val="32"/>
      <w:szCs w:val="32"/>
    </w:rPr>
  </w:style>
  <w:style w:type="paragraph" w:styleId="996" w:customStyle="1">
    <w:name w:val="xl24"/>
    <w:basedOn w:val="8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7" w:customStyle="1">
    <w:name w:val="xl29"/>
    <w:basedOn w:val="89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98" w:customStyle="1">
    <w:name w:val="Char Char Char Char Char Char Char Char"/>
    <w:basedOn w:val="891"/>
    <w:uiPriority w:val="0"/>
    <w:qFormat/>
    <w:pPr>
      <w:jc w:val="left"/>
      <w:spacing w:after="160" w:line="240" w:lineRule="exact"/>
      <w:widowControl/>
    </w:pPr>
    <w:rPr>
      <w:rFonts w:ascii="Verdana" w:hAnsi="Verdana"/>
      <w:sz w:val="20"/>
      <w:szCs w:val="20"/>
      <w:lang w:eastAsia="en-US"/>
    </w:rPr>
  </w:style>
  <w:style w:type="paragraph" w:styleId="999" w:customStyle="1">
    <w:name w:val="xl28"/>
    <w:basedOn w:val="8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0" w:customStyle="1">
    <w:name w:val="Char Char Char Char Char Char Char Char1"/>
    <w:basedOn w:val="891"/>
    <w:uiPriority w:val="0"/>
    <w:qFormat/>
    <w:pPr>
      <w:jc w:val="left"/>
      <w:spacing w:after="160" w:line="240" w:lineRule="exact"/>
      <w:widowControl/>
    </w:pPr>
    <w:rPr>
      <w:rFonts w:ascii="Verdana" w:hAnsi="Verdana"/>
      <w:sz w:val="20"/>
      <w:szCs w:val="20"/>
      <w:lang w:eastAsia="en-US"/>
    </w:rPr>
  </w:style>
  <w:style w:type="paragraph" w:styleId="1001" w:customStyle="1">
    <w:name w:val="xl30"/>
    <w:basedOn w:val="891"/>
    <w:uiPriority w:val="0"/>
    <w:qFormat/>
    <w:pPr>
      <w:jc w:val="center"/>
      <w:spacing w:before="100" w:beforeAutospacing="1" w:after="100" w:afterAutospacing="1"/>
      <w:widowControl/>
    </w:pPr>
    <w:rPr>
      <w:rFonts w:ascii="宋体" w:hAnsi="宋体"/>
      <w:b/>
      <w:bCs/>
      <w:sz w:val="36"/>
      <w:szCs w:val="36"/>
    </w:rPr>
  </w:style>
  <w:style w:type="paragraph" w:styleId="1002" w:customStyle="1">
    <w:name w:val="Char Char Char Char1"/>
    <w:basedOn w:val="909"/>
    <w:uiPriority w:val="0"/>
    <w:qFormat/>
    <w:pPr>
      <w:spacing w:line="360" w:lineRule="auto"/>
    </w:pPr>
    <w:rPr>
      <w:rFonts w:ascii="Tahoma" w:hAnsi="Tahoma"/>
      <w:sz w:val="24"/>
      <w:szCs w:val="24"/>
    </w:rPr>
  </w:style>
  <w:style w:type="paragraph" w:styleId="1003" w:customStyle="1">
    <w:name w:val="table_1stline"/>
    <w:basedOn w:val="891"/>
    <w:uiPriority w:val="0"/>
    <w:qFormat/>
    <w:pPr>
      <w:jc w:val="left"/>
      <w:spacing w:before="120"/>
      <w:widowControl/>
    </w:pPr>
    <w:rPr>
      <w:bCs/>
      <w:sz w:val="20"/>
      <w:szCs w:val="20"/>
      <w:lang w:val="de-DE" w:eastAsia="de-DE"/>
    </w:rPr>
  </w:style>
  <w:style w:type="paragraph" w:styleId="1004" w:customStyle="1">
    <w:name w:val="font5"/>
    <w:basedOn w:val="891"/>
    <w:uiPriority w:val="0"/>
    <w:qFormat/>
    <w:pPr>
      <w:jc w:val="left"/>
      <w:spacing w:before="100" w:beforeAutospacing="1" w:after="100" w:afterAutospacing="1"/>
      <w:widowControl/>
    </w:pPr>
    <w:rPr>
      <w:rFonts w:hint="eastAsia" w:ascii="宋体" w:hAnsi="宋体"/>
      <w:sz w:val="28"/>
      <w:szCs w:val="28"/>
    </w:rPr>
  </w:style>
  <w:style w:type="paragraph" w:styleId="1005" w:customStyle="1">
    <w:name w:val="标题1"/>
    <w:basedOn w:val="891"/>
    <w:next w:val="89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6" w:customStyle="1">
    <w:name w:val="_Style 115"/>
    <w:uiPriority w:val="99"/>
    <w:semiHidden/>
    <w:qFormat/>
    <w:rPr>
      <w:rFonts w:ascii="Times New Roman" w:hAnsi="Times New Roman" w:eastAsia="宋体" w:cs="Times New Roman"/>
      <w:sz w:val="21"/>
      <w:szCs w:val="21"/>
      <w:lang w:val="en-US" w:eastAsia="zh-CN" w:bidi="ar-SA"/>
    </w:rPr>
  </w:style>
  <w:style w:type="paragraph" w:styleId="1007">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1008" w:customStyle="1">
    <w:name w:val="Table Normal"/>
    <w:uiPriority w:val="0"/>
    <w:qFormat/>
    <w:tblPr>
      <w:tblCellMar>
        <w:left w:w="0" w:type="dxa"/>
        <w:top w:w="0" w:type="dxa"/>
        <w:right w:w="0" w:type="dxa"/>
        <w:bottom w:w="0" w:type="dxa"/>
      </w:tblCellMar>
    </w:tblPr>
  </w:style>
  <w:style w:type="paragraph" w:styleId="1009" w:customStyle="1">
    <w:name w:val="正文文本12"/>
    <w:basedOn w:val="891"/>
    <w:uiPriority w:val="1"/>
    <w:qFormat/>
    <w:pPr>
      <w:ind w:left="120"/>
    </w:pPr>
    <w:rPr>
      <w:rFonts w:ascii="宋体" w:hAnsi="宋体" w:cs="宋体"/>
      <w:szCs w:val="21"/>
      <w:lang w:val="zh-CN" w:bidi="zh-CN"/>
    </w:rPr>
  </w:style>
  <w:style w:type="paragraph" w:styleId="1010" w:customStyle="1">
    <w:name w:val="正文文本 211"/>
    <w:basedOn w:val="891"/>
    <w:uiPriority w:val="99"/>
    <w:qFormat/>
    <w:pPr>
      <w:jc w:val="center"/>
    </w:pPr>
    <w:rPr>
      <w:b/>
      <w:bCs/>
      <w:sz w:val="20"/>
      <w:szCs w:val="20"/>
    </w:rPr>
  </w:style>
  <w:style w:type="paragraph" w:styleId="1011" w:customStyle="1">
    <w:name w:val="正文文本1"/>
    <w:basedOn w:val="891"/>
    <w:next w:val="891"/>
    <w:uiPriority w:val="0"/>
    <w:semiHidden/>
    <w:qFormat/>
    <w:rPr>
      <w:rFonts w:ascii="Arial" w:hAnsi="Arial" w:eastAsia="Arial" w:cs="Arial"/>
      <w:szCs w:val="21"/>
      <w:lang w:eastAsia="en-US"/>
    </w:rPr>
  </w:style>
  <w:style w:type="paragraph" w:styleId="1012" w:customStyle="1">
    <w:name w:val="Table Paragraph"/>
    <w:basedOn w:val="891"/>
    <w:uiPriority w:val="1"/>
    <w:qFormat/>
    <w:pPr>
      <w:jc w:val="left"/>
    </w:pPr>
    <w:rPr>
      <w:rFonts w:ascii="宋体" w:hAnsi="宋体" w:cs="宋体"/>
      <w:sz w:val="22"/>
      <w:lang w:val="zh-CN" w:bidi="zh-CN"/>
    </w:rPr>
  </w:style>
  <w:style w:type="table" w:styleId="1013" w:customStyle="1">
    <w:name w:val="网格型1"/>
    <w:basedOn w:val="1014"/>
    <w:uiPriority w:val="0"/>
    <w:qFormat/>
    <w:pPr>
      <w:jc w:val="both"/>
      <w:widowControl w:val="off"/>
    </w:pPr>
    <w:tblPr>
      <w:tblCellMar>
        <w:left w:w="0" w:type="dxa"/>
        <w:top w:w="0" w:type="dxa"/>
        <w:right w:w="0" w:type="dxa"/>
        <w:bottom w:w="0" w:type="dxa"/>
      </w:tblCellMar>
    </w:tblPr>
  </w:style>
  <w:style w:type="table" w:styleId="1014" w:customStyle="1">
    <w:name w:val="普通表格1"/>
    <w:uiPriority w:val="99"/>
    <w:unhideWhenUsed/>
    <w:qFormat/>
    <w:tblPr>
      <w:tblCellMar>
        <w:left w:w="0" w:type="dxa"/>
        <w:top w:w="0" w:type="dxa"/>
        <w:right w:w="0" w:type="dxa"/>
        <w:bottom w:w="0" w:type="dxa"/>
      </w:tblCellMar>
    </w:tblPr>
  </w:style>
  <w:style w:type="paragraph" w:styleId="1015" w:customStyle="1">
    <w:name w:val="正文文本缩进1"/>
    <w:basedOn w:val="891"/>
    <w:next w:val="1016"/>
    <w:uiPriority w:val="0"/>
    <w:unhideWhenUsed/>
    <w:qFormat/>
    <w:pPr>
      <w:ind w:left="420"/>
      <w:spacing w:after="120"/>
    </w:pPr>
  </w:style>
  <w:style w:type="paragraph" w:styleId="1016" w:customStyle="1">
    <w:name w:val="正文文本首行缩进 2"/>
    <w:basedOn w:val="1015"/>
    <w:uiPriority w:val="0"/>
    <w:qFormat/>
    <w:pPr>
      <w:ind w:left="0" w:firstLine="420"/>
      <w:spacing w:after="0" w:line="360" w:lineRule="auto"/>
    </w:pPr>
    <w:rPr>
      <w:rFonts w:ascii="宋体" w:hAnsi="宋体"/>
      <w:sz w:val="20"/>
      <w:szCs w:val="20"/>
      <w:lang w:eastAsia="en-US"/>
    </w:rPr>
  </w:style>
  <w:style w:type="table" w:styleId="1017" w:customStyle="1">
    <w:name w:val="Table Normal_0"/>
    <w:uiPriority w:val="0"/>
    <w:qFormat/>
    <w:tblPr>
      <w:tblCellMar>
        <w:left w:w="0" w:type="dxa"/>
        <w:top w:w="0" w:type="dxa"/>
        <w:right w:w="0" w:type="dxa"/>
        <w:bottom w:w="0" w:type="dxa"/>
      </w:tblCellMar>
    </w:tblPr>
  </w:style>
  <w:style w:type="paragraph" w:styleId="1018" w:customStyle="1">
    <w:name w:val="正文首行缩进 211"/>
    <w:basedOn w:val="1019"/>
    <w:next w:val="891"/>
    <w:uiPriority w:val="0"/>
    <w:qFormat/>
    <w:pPr>
      <w:ind w:left="0" w:firstLine="420"/>
      <w:spacing w:after="0" w:line="360" w:lineRule="auto"/>
    </w:pPr>
    <w:rPr>
      <w:rFonts w:ascii="宋体" w:hAnsi="宋体"/>
      <w:szCs w:val="20"/>
    </w:rPr>
  </w:style>
  <w:style w:type="paragraph" w:styleId="1019" w:customStyle="1">
    <w:name w:val="正文文本缩进11"/>
    <w:basedOn w:val="891"/>
    <w:next w:val="1020"/>
    <w:uiPriority w:val="0"/>
    <w:unhideWhenUsed/>
    <w:qFormat/>
    <w:pPr>
      <w:ind w:left="420"/>
      <w:spacing w:after="120"/>
    </w:pPr>
  </w:style>
  <w:style w:type="paragraph" w:styleId="1020" w:customStyle="1">
    <w:name w:val="寄信人地址1"/>
    <w:basedOn w:val="891"/>
    <w:uiPriority w:val="0"/>
    <w:qFormat/>
    <w:rPr>
      <w:rFonts w:ascii="Arial" w:hAnsi="Arial" w:cs="宋体"/>
    </w:rPr>
  </w:style>
  <w:style w:type="paragraph" w:styleId="1021" w:customStyle="1">
    <w:name w:val="正文1"/>
    <w:next w:val="971"/>
    <w:uiPriority w:val="0"/>
    <w:qFormat/>
    <w:pPr>
      <w:jc w:val="both"/>
      <w:spacing w:line="360" w:lineRule="auto"/>
      <w:widowControl w:val="off"/>
    </w:pPr>
    <w:rPr>
      <w:rFonts w:ascii="Times New Roman" w:hAnsi="Times New Roman" w:eastAsia="宋体" w:cs="Times New Roman"/>
      <w:sz w:val="24"/>
      <w:szCs w:val="22"/>
      <w:lang w:val="en-US" w:eastAsia="zh-CN" w:bidi="ar-SA"/>
    </w:rPr>
  </w:style>
  <w:style w:type="paragraph" w:styleId="1022" w:customStyle="1">
    <w:name w:val="正文文本11"/>
    <w:basedOn w:val="1021"/>
    <w:next w:val="1021"/>
    <w:uiPriority w:val="0"/>
    <w:qFormat/>
    <w:rPr>
      <w:rFonts w:ascii="宋体" w:hAnsi="宋体"/>
      <w:sz w:val="28"/>
    </w:rPr>
  </w:style>
  <w:style w:type="paragraph" w:styleId="1023" w:customStyle="1">
    <w:name w:val="页脚1"/>
    <w:basedOn w:val="1021"/>
    <w:uiPriority w:val="99"/>
    <w:qFormat/>
    <w:pPr>
      <w:jc w:val="left"/>
      <w:tabs>
        <w:tab w:val="center" w:pos="4153" w:leader="none"/>
        <w:tab w:val="right" w:pos="8306" w:leader="none"/>
      </w:tabs>
    </w:pPr>
    <w:rPr>
      <w:sz w:val="18"/>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喵喵</dc:creator>
  <cp:lastModifiedBy>张雷</cp:lastModifiedBy>
  <cp:revision>9</cp:revision>
  <dcterms:created xsi:type="dcterms:W3CDTF">2023-03-16T02:13:00Z</dcterms:created>
  <dcterms:modified xsi:type="dcterms:W3CDTF">2026-04-28T01:05:28Z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615D33A5AB984E698B583DFFD4F27BDC_13</vt:lpwstr>
  </property>
  <property fmtid="{D5CDD505-2E9C-101B-9397-08002B2CF9AE}" pid="4" name="KSOTemplateDocerSaveRecord">
    <vt:lpwstr>eyJoZGlkIjoiM2I4ZDcxZGM1NDI2Njk0YzVkNjYzZDMxYzA3NTgyZmYiLCJ1c2VySWQiOiI2NjkwNjM5MDIifQ==</vt:lpwstr>
  </property>
</Properties>
</file>