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AB952" w14:textId="77777777" w:rsidR="00D8282A" w:rsidRDefault="006D7279" w:rsidP="00A11C8F">
      <w:pPr>
        <w:pStyle w:val="a7"/>
      </w:pPr>
      <w:r>
        <w:rPr>
          <w:rFonts w:hint="eastAsia"/>
        </w:rPr>
        <w:t>清单编制说明</w:t>
      </w:r>
    </w:p>
    <w:p w14:paraId="54147566" w14:textId="67EAFA72" w:rsidR="00D8282A" w:rsidRDefault="006D7279">
      <w:pPr>
        <w:widowControl/>
        <w:ind w:firstLineChars="200" w:firstLine="480"/>
        <w:jc w:val="left"/>
        <w:rPr>
          <w:rFonts w:ascii="宋体" w:hAnsi="宋体" w:hint="eastAsia"/>
          <w:sz w:val="24"/>
        </w:rPr>
      </w:pPr>
      <w:r>
        <w:rPr>
          <w:rFonts w:ascii="宋体" w:hAnsi="宋体" w:hint="eastAsia"/>
          <w:sz w:val="24"/>
        </w:rPr>
        <w:t>工程名称:</w:t>
      </w:r>
      <w:r w:rsidR="00555538" w:rsidRPr="00555538">
        <w:rPr>
          <w:rFonts w:hint="eastAsia"/>
        </w:rPr>
        <w:t xml:space="preserve"> </w:t>
      </w:r>
      <w:r w:rsidR="003F438A" w:rsidRPr="003F438A">
        <w:rPr>
          <w:rFonts w:ascii="宋体" w:hAnsi="宋体" w:hint="eastAsia"/>
          <w:sz w:val="24"/>
        </w:rPr>
        <w:t>江北新区大厂高级中学2025暑期维修工程项目</w:t>
      </w:r>
    </w:p>
    <w:tbl>
      <w:tblPr>
        <w:tblW w:w="95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7"/>
      </w:tblGrid>
      <w:tr w:rsidR="00D8282A" w14:paraId="2238B38E" w14:textId="77777777" w:rsidTr="000A3981">
        <w:trPr>
          <w:trHeight w:val="12408"/>
        </w:trPr>
        <w:tc>
          <w:tcPr>
            <w:tcW w:w="9547" w:type="dxa"/>
            <w:tcBorders>
              <w:top w:val="single" w:sz="4" w:space="0" w:color="auto"/>
              <w:left w:val="single" w:sz="4" w:space="0" w:color="auto"/>
              <w:bottom w:val="single" w:sz="4" w:space="0" w:color="auto"/>
              <w:right w:val="single" w:sz="4" w:space="0" w:color="auto"/>
            </w:tcBorders>
          </w:tcPr>
          <w:p w14:paraId="2FE8B893" w14:textId="2EBF5352" w:rsidR="00D8282A" w:rsidRPr="00D91E01" w:rsidRDefault="006D7279">
            <w:pPr>
              <w:spacing w:line="360" w:lineRule="auto"/>
              <w:jc w:val="left"/>
              <w:rPr>
                <w:rFonts w:ascii="宋体" w:eastAsia="宋体" w:hAnsi="宋体" w:cs="宋体" w:hint="eastAsia"/>
                <w:kern w:val="0"/>
                <w:sz w:val="24"/>
              </w:rPr>
            </w:pPr>
            <w:r w:rsidRPr="00D91E01">
              <w:rPr>
                <w:rFonts w:ascii="宋体" w:eastAsia="宋体" w:hAnsi="宋体" w:cs="宋体" w:hint="eastAsia"/>
                <w:kern w:val="0"/>
                <w:sz w:val="24"/>
              </w:rPr>
              <w:t>一．工程概况：</w:t>
            </w:r>
            <w:r w:rsidR="00B65C5B" w:rsidRPr="00B65C5B">
              <w:rPr>
                <w:rFonts w:ascii="宋体" w:eastAsia="宋体" w:hAnsi="宋体" w:cs="宋体"/>
                <w:kern w:val="0"/>
                <w:sz w:val="24"/>
              </w:rPr>
              <w:t>涉及本次维修改造包括</w:t>
            </w:r>
            <w:r w:rsidR="005C00F6" w:rsidRPr="005C00F6">
              <w:rPr>
                <w:rFonts w:ascii="宋体" w:eastAsia="宋体" w:hAnsi="宋体" w:cs="宋体" w:hint="eastAsia"/>
                <w:kern w:val="0"/>
                <w:sz w:val="24"/>
              </w:rPr>
              <w:t>对</w:t>
            </w:r>
            <w:r w:rsidR="00087A69">
              <w:rPr>
                <w:rFonts w:ascii="宋体" w:eastAsia="宋体" w:hAnsi="宋体" w:cs="宋体" w:hint="eastAsia"/>
                <w:kern w:val="0"/>
                <w:sz w:val="24"/>
              </w:rPr>
              <w:t>屋面防水改造</w:t>
            </w:r>
            <w:r w:rsidR="00E25563">
              <w:rPr>
                <w:rFonts w:ascii="宋体" w:eastAsia="宋体" w:hAnsi="宋体" w:cs="宋体" w:hint="eastAsia"/>
                <w:kern w:val="0"/>
                <w:sz w:val="24"/>
              </w:rPr>
              <w:t>、</w:t>
            </w:r>
            <w:r w:rsidR="005C00F6">
              <w:rPr>
                <w:rFonts w:hint="eastAsia"/>
              </w:rPr>
              <w:t xml:space="preserve"> </w:t>
            </w:r>
            <w:r w:rsidR="00087A69">
              <w:rPr>
                <w:rFonts w:ascii="宋体" w:eastAsia="宋体" w:hAnsi="宋体" w:cs="宋体" w:hint="eastAsia"/>
                <w:kern w:val="0"/>
                <w:sz w:val="24"/>
              </w:rPr>
              <w:t>卫生间</w:t>
            </w:r>
            <w:r w:rsidR="00087A69" w:rsidRPr="00087A69">
              <w:rPr>
                <w:rFonts w:ascii="宋体" w:eastAsia="宋体" w:hAnsi="宋体" w:cs="宋体" w:hint="eastAsia"/>
                <w:kern w:val="0"/>
                <w:sz w:val="24"/>
              </w:rPr>
              <w:t>改造</w:t>
            </w:r>
            <w:r w:rsidR="00087A69">
              <w:rPr>
                <w:rFonts w:ascii="宋体" w:eastAsia="宋体" w:hAnsi="宋体" w:cs="宋体" w:hint="eastAsia"/>
                <w:kern w:val="0"/>
                <w:sz w:val="24"/>
              </w:rPr>
              <w:t>、内墙涂料</w:t>
            </w:r>
            <w:r w:rsidR="006C1058">
              <w:rPr>
                <w:rFonts w:ascii="宋体" w:eastAsia="宋体" w:hAnsi="宋体" w:cs="宋体" w:hint="eastAsia"/>
                <w:kern w:val="0"/>
                <w:sz w:val="24"/>
              </w:rPr>
              <w:t>改造</w:t>
            </w:r>
            <w:r w:rsidR="00B65C5B" w:rsidRPr="00B65C5B">
              <w:rPr>
                <w:rFonts w:ascii="宋体" w:eastAsia="宋体" w:hAnsi="宋体" w:cs="宋体"/>
                <w:kern w:val="0"/>
                <w:sz w:val="24"/>
              </w:rPr>
              <w:t>等内容，具体详见图纸及工程量清单</w:t>
            </w:r>
            <w:r w:rsidR="00B65C5B">
              <w:rPr>
                <w:rFonts w:ascii="宋体" w:eastAsia="宋体" w:hAnsi="宋体" w:cs="宋体" w:hint="eastAsia"/>
                <w:kern w:val="0"/>
                <w:sz w:val="24"/>
              </w:rPr>
              <w:t>，</w:t>
            </w:r>
            <w:r w:rsidRPr="00D91E01">
              <w:rPr>
                <w:rFonts w:ascii="宋体" w:eastAsia="宋体" w:hAnsi="宋体" w:cs="宋体" w:hint="eastAsia"/>
                <w:kern w:val="0"/>
                <w:sz w:val="24"/>
              </w:rPr>
              <w:t>请投标人自行了解本工程周边环境及交通情况。</w:t>
            </w:r>
          </w:p>
          <w:p w14:paraId="0DFDB62C"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二．工程招标范围：详见招标文件及</w:t>
            </w:r>
            <w:r>
              <w:rPr>
                <w:rFonts w:ascii="宋体" w:eastAsia="宋体" w:hAnsi="宋体" w:cs="Times New Roman" w:hint="eastAsia"/>
                <w:sz w:val="24"/>
              </w:rPr>
              <w:t>工程量清单</w:t>
            </w:r>
            <w:r>
              <w:rPr>
                <w:rFonts w:ascii="宋体" w:hAnsi="宋体" w:hint="eastAsia"/>
                <w:sz w:val="24"/>
              </w:rPr>
              <w:t>。</w:t>
            </w:r>
          </w:p>
          <w:p w14:paraId="5942767F"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三．清单编制依据：</w:t>
            </w:r>
          </w:p>
          <w:p w14:paraId="65C8CF09" w14:textId="77777777" w:rsidR="00D8282A" w:rsidRDefault="006D7279">
            <w:pPr>
              <w:autoSpaceDE w:val="0"/>
              <w:autoSpaceDN w:val="0"/>
              <w:adjustRightInd w:val="0"/>
              <w:spacing w:line="360" w:lineRule="auto"/>
              <w:ind w:firstLineChars="200" w:firstLine="480"/>
              <w:jc w:val="left"/>
              <w:rPr>
                <w:rFonts w:ascii="宋体" w:hAnsi="宋体" w:cs="宋体" w:hint="eastAsia"/>
                <w:kern w:val="0"/>
                <w:sz w:val="24"/>
              </w:rPr>
            </w:pPr>
            <w:r>
              <w:rPr>
                <w:rFonts w:ascii="宋体" w:eastAsia="宋体" w:hAnsi="宋体" w:cs="宋体" w:hint="eastAsia"/>
                <w:kern w:val="0"/>
                <w:sz w:val="24"/>
              </w:rPr>
              <w:t>1.《建设工程工程量清单计价规范》（GB50500-2013）、《房屋建筑与装饰工程工程</w:t>
            </w:r>
          </w:p>
          <w:p w14:paraId="63BB717F" w14:textId="77777777" w:rsidR="00D8282A" w:rsidRDefault="006D7279">
            <w:pPr>
              <w:autoSpaceDE w:val="0"/>
              <w:autoSpaceDN w:val="0"/>
              <w:adjustRightInd w:val="0"/>
              <w:spacing w:line="360" w:lineRule="auto"/>
              <w:ind w:firstLineChars="200" w:firstLine="480"/>
              <w:jc w:val="left"/>
              <w:rPr>
                <w:rFonts w:ascii="宋体" w:eastAsia="宋体" w:hAnsi="宋体" w:cs="宋体" w:hint="eastAsia"/>
                <w:kern w:val="0"/>
                <w:sz w:val="24"/>
              </w:rPr>
            </w:pPr>
            <w:r>
              <w:rPr>
                <w:rFonts w:ascii="宋体" w:eastAsia="宋体" w:hAnsi="宋体" w:cs="宋体" w:hint="eastAsia"/>
                <w:kern w:val="0"/>
                <w:sz w:val="24"/>
              </w:rPr>
              <w:t>量计算规范》（</w:t>
            </w:r>
            <w:r>
              <w:rPr>
                <w:rFonts w:ascii="宋体" w:eastAsia="宋体" w:hAnsi="宋体" w:cs="ËÎÌå"/>
                <w:kern w:val="0"/>
                <w:sz w:val="24"/>
              </w:rPr>
              <w:t>GB50854-2013</w:t>
            </w:r>
            <w:r>
              <w:rPr>
                <w:rFonts w:ascii="宋体" w:eastAsia="宋体" w:hAnsi="宋体" w:cs="宋体" w:hint="eastAsia"/>
                <w:kern w:val="0"/>
                <w:sz w:val="24"/>
              </w:rPr>
              <w:t>）、《通用安装工程工程量计价规范》（</w:t>
            </w:r>
            <w:r>
              <w:rPr>
                <w:rFonts w:ascii="宋体" w:eastAsia="宋体" w:hAnsi="宋体" w:cs="ËÎÌå"/>
                <w:kern w:val="0"/>
                <w:sz w:val="24"/>
              </w:rPr>
              <w:t>GB50856-2013</w:t>
            </w:r>
            <w:r>
              <w:rPr>
                <w:rFonts w:ascii="宋体" w:eastAsia="宋体" w:hAnsi="宋体" w:cs="宋体" w:hint="eastAsia"/>
                <w:kern w:val="0"/>
                <w:sz w:val="24"/>
              </w:rPr>
              <w:t>）。</w:t>
            </w:r>
          </w:p>
          <w:p w14:paraId="28FDFE30" w14:textId="77777777" w:rsidR="00D8282A" w:rsidRDefault="006D7279">
            <w:pPr>
              <w:spacing w:line="360" w:lineRule="auto"/>
              <w:ind w:firstLineChars="200" w:firstLine="480"/>
              <w:jc w:val="left"/>
              <w:rPr>
                <w:rFonts w:ascii="宋体" w:hAnsi="宋体" w:cs="宋体" w:hint="eastAsia"/>
                <w:kern w:val="0"/>
                <w:sz w:val="24"/>
              </w:rPr>
            </w:pPr>
            <w:r>
              <w:rPr>
                <w:rFonts w:ascii="宋体" w:eastAsia="宋体" w:hAnsi="宋体" w:cs="宋体" w:hint="eastAsia"/>
                <w:kern w:val="0"/>
                <w:sz w:val="24"/>
              </w:rPr>
              <w:t>2.</w:t>
            </w:r>
            <w:r>
              <w:rPr>
                <w:rFonts w:ascii="宋体" w:eastAsia="宋体" w:hAnsi="宋体" w:cs="Times New Roman" w:hint="eastAsia"/>
                <w:sz w:val="24"/>
              </w:rPr>
              <w:t>《江苏省建筑与装饰工程计价定额》（2014）、《</w:t>
            </w:r>
            <w:r>
              <w:rPr>
                <w:rFonts w:ascii="宋体" w:eastAsia="宋体" w:hAnsi="宋体" w:cs="Times New Roman" w:hint="eastAsia"/>
                <w:bCs/>
                <w:sz w:val="24"/>
              </w:rPr>
              <w:t>江苏省安装工程计价定额</w:t>
            </w:r>
            <w:r>
              <w:rPr>
                <w:rFonts w:ascii="宋体" w:eastAsia="宋体" w:hAnsi="宋体" w:cs="Times New Roman" w:hint="eastAsia"/>
                <w:sz w:val="24"/>
              </w:rPr>
              <w:t>》（2014）</w:t>
            </w:r>
            <w:r>
              <w:rPr>
                <w:rFonts w:ascii="宋体" w:eastAsia="宋体" w:hAnsi="宋体" w:cs="宋体" w:hint="eastAsia"/>
                <w:kern w:val="0"/>
                <w:sz w:val="24"/>
              </w:rPr>
              <w:t>及</w:t>
            </w:r>
          </w:p>
          <w:p w14:paraId="330D443D" w14:textId="77777777" w:rsidR="00D8282A" w:rsidRDefault="006D7279">
            <w:pPr>
              <w:spacing w:line="480" w:lineRule="exact"/>
              <w:ind w:firstLineChars="200" w:firstLine="480"/>
              <w:rPr>
                <w:rFonts w:ascii="宋体" w:eastAsia="宋体" w:hAnsi="宋体" w:cs="Times New Roman" w:hint="eastAsia"/>
                <w:sz w:val="24"/>
              </w:rPr>
            </w:pPr>
            <w:r>
              <w:rPr>
                <w:rFonts w:ascii="宋体" w:eastAsia="宋体" w:hAnsi="宋体" w:cs="宋体" w:hint="eastAsia"/>
                <w:kern w:val="0"/>
                <w:sz w:val="24"/>
              </w:rPr>
              <w:t>《江苏省建设工程费用定额（2</w:t>
            </w:r>
            <w:r>
              <w:rPr>
                <w:rFonts w:ascii="宋体" w:eastAsia="宋体" w:hAnsi="宋体" w:cs="Times New Roman" w:hint="eastAsia"/>
                <w:sz w:val="24"/>
              </w:rPr>
              <w:t>014年）》及现行相关政策性文件等；本工程相应专业费率</w:t>
            </w:r>
          </w:p>
          <w:p w14:paraId="1EFFB8F8" w14:textId="77777777" w:rsidR="00D8282A" w:rsidRPr="008F49E8" w:rsidRDefault="006D7279" w:rsidP="008F49E8">
            <w:pPr>
              <w:spacing w:line="480" w:lineRule="exact"/>
              <w:ind w:firstLineChars="200" w:firstLine="480"/>
              <w:rPr>
                <w:rFonts w:ascii="宋体" w:hAnsi="宋体" w:hint="eastAsia"/>
                <w:sz w:val="24"/>
              </w:rPr>
            </w:pPr>
            <w:r>
              <w:rPr>
                <w:rFonts w:ascii="宋体" w:eastAsia="宋体" w:hAnsi="宋体" w:cs="Times New Roman" w:hint="eastAsia"/>
                <w:sz w:val="24"/>
              </w:rPr>
              <w:t>按工程量清单相关表所列费率执行，“营改增”费用执行苏建</w:t>
            </w:r>
            <w:r w:rsidR="008F49E8">
              <w:rPr>
                <w:rFonts w:ascii="宋体" w:eastAsia="宋体" w:hAnsi="宋体" w:cs="Times New Roman" w:hint="eastAsia"/>
                <w:sz w:val="24"/>
              </w:rPr>
              <w:t>涵</w:t>
            </w:r>
            <w:r>
              <w:rPr>
                <w:rFonts w:ascii="宋体" w:eastAsia="宋体" w:hAnsi="宋体" w:cs="Times New Roman" w:hint="eastAsia"/>
                <w:sz w:val="24"/>
              </w:rPr>
              <w:t>价（201</w:t>
            </w:r>
            <w:r w:rsidR="008F49E8">
              <w:rPr>
                <w:rFonts w:ascii="宋体" w:eastAsia="宋体" w:hAnsi="宋体" w:cs="Times New Roman" w:hint="eastAsia"/>
                <w:sz w:val="24"/>
              </w:rPr>
              <w:t>9</w:t>
            </w:r>
            <w:r>
              <w:rPr>
                <w:rFonts w:ascii="宋体" w:eastAsia="宋体" w:hAnsi="宋体" w:cs="Times New Roman" w:hint="eastAsia"/>
                <w:sz w:val="24"/>
              </w:rPr>
              <w:t>）</w:t>
            </w:r>
            <w:r w:rsidR="008F49E8">
              <w:rPr>
                <w:rFonts w:ascii="宋体" w:eastAsia="宋体" w:hAnsi="宋体" w:cs="Times New Roman" w:hint="eastAsia"/>
                <w:sz w:val="24"/>
              </w:rPr>
              <w:t>178</w:t>
            </w:r>
            <w:r>
              <w:rPr>
                <w:rFonts w:ascii="宋体" w:eastAsia="宋体" w:hAnsi="宋体" w:cs="Times New Roman" w:hint="eastAsia"/>
                <w:sz w:val="24"/>
              </w:rPr>
              <w:t>号文（一般计税方法）。</w:t>
            </w:r>
          </w:p>
          <w:p w14:paraId="5367CFA5" w14:textId="77777777" w:rsidR="00D8282A" w:rsidRDefault="006D7279">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3.业主提供的</w:t>
            </w:r>
            <w:r w:rsidR="009A1DE6">
              <w:rPr>
                <w:rFonts w:ascii="宋体" w:hAnsi="宋体" w:cs="宋体" w:hint="eastAsia"/>
                <w:kern w:val="0"/>
                <w:sz w:val="24"/>
              </w:rPr>
              <w:t>设计</w:t>
            </w:r>
            <w:r>
              <w:rPr>
                <w:rFonts w:ascii="宋体" w:hAnsi="宋体" w:cs="宋体" w:hint="eastAsia"/>
                <w:kern w:val="0"/>
                <w:sz w:val="24"/>
              </w:rPr>
              <w:t>图纸。</w:t>
            </w:r>
          </w:p>
          <w:p w14:paraId="5095C6B4" w14:textId="499C173E" w:rsidR="00D8282A" w:rsidRPr="008F49E8" w:rsidRDefault="006D7279" w:rsidP="008F49E8">
            <w:pPr>
              <w:spacing w:line="360" w:lineRule="auto"/>
              <w:ind w:firstLineChars="200" w:firstLine="480"/>
              <w:jc w:val="left"/>
              <w:rPr>
                <w:rFonts w:ascii="宋体" w:hAnsi="宋体" w:hint="eastAsia"/>
                <w:sz w:val="24"/>
              </w:rPr>
            </w:pPr>
            <w:r>
              <w:rPr>
                <w:rFonts w:ascii="宋体" w:hAnsi="宋体" w:cs="宋体" w:hint="eastAsia"/>
                <w:kern w:val="0"/>
                <w:sz w:val="24"/>
              </w:rPr>
              <w:t>4.</w:t>
            </w:r>
            <w:r>
              <w:rPr>
                <w:rFonts w:ascii="宋体" w:hAnsi="宋体" w:hint="eastAsia"/>
                <w:sz w:val="24"/>
              </w:rPr>
              <w:t xml:space="preserve"> 材料价格执行《南京工程造价管理》20</w:t>
            </w:r>
            <w:r w:rsidR="008F49E8">
              <w:rPr>
                <w:rFonts w:ascii="宋体" w:hAnsi="宋体" w:hint="eastAsia"/>
                <w:sz w:val="24"/>
              </w:rPr>
              <w:t>2</w:t>
            </w:r>
            <w:r w:rsidR="00A3022B">
              <w:rPr>
                <w:rFonts w:ascii="宋体" w:hAnsi="宋体" w:hint="eastAsia"/>
                <w:sz w:val="24"/>
              </w:rPr>
              <w:t>5</w:t>
            </w:r>
            <w:r>
              <w:rPr>
                <w:rFonts w:ascii="宋体" w:hAnsi="宋体" w:hint="eastAsia"/>
                <w:sz w:val="24"/>
              </w:rPr>
              <w:t>年</w:t>
            </w:r>
            <w:r w:rsidR="000A27F4">
              <w:rPr>
                <w:rFonts w:ascii="宋体" w:hAnsi="宋体" w:hint="eastAsia"/>
                <w:sz w:val="24"/>
              </w:rPr>
              <w:t>4</w:t>
            </w:r>
            <w:r>
              <w:rPr>
                <w:rFonts w:ascii="宋体" w:hAnsi="宋体" w:hint="eastAsia"/>
                <w:sz w:val="24"/>
              </w:rPr>
              <w:t>月</w:t>
            </w:r>
            <w:r w:rsidR="00B65C5B">
              <w:rPr>
                <w:rFonts w:ascii="宋体" w:hAnsi="宋体" w:hint="eastAsia"/>
                <w:sz w:val="24"/>
              </w:rPr>
              <w:t>信息价</w:t>
            </w:r>
            <w:r>
              <w:rPr>
                <w:rFonts w:ascii="宋体" w:hAnsi="宋体" w:cs="宋体" w:hint="eastAsia"/>
                <w:kern w:val="0"/>
                <w:sz w:val="24"/>
              </w:rPr>
              <w:t>,</w:t>
            </w:r>
            <w:r>
              <w:rPr>
                <w:rFonts w:ascii="宋体" w:hAnsi="宋体" w:hint="eastAsia"/>
                <w:sz w:val="24"/>
              </w:rPr>
              <w:t>人工单价执行苏建价函[20</w:t>
            </w:r>
            <w:r w:rsidR="008F49E8">
              <w:rPr>
                <w:rFonts w:ascii="宋体" w:hAnsi="宋体" w:hint="eastAsia"/>
                <w:sz w:val="24"/>
              </w:rPr>
              <w:t>2</w:t>
            </w:r>
            <w:r w:rsidR="00A3022B">
              <w:rPr>
                <w:rFonts w:ascii="宋体" w:hAnsi="宋体" w:hint="eastAsia"/>
                <w:sz w:val="24"/>
              </w:rPr>
              <w:t>5</w:t>
            </w:r>
            <w:r>
              <w:rPr>
                <w:rFonts w:ascii="宋体" w:hAnsi="宋体" w:hint="eastAsia"/>
                <w:sz w:val="24"/>
              </w:rPr>
              <w:t>]</w:t>
            </w:r>
            <w:r w:rsidR="00A3022B">
              <w:rPr>
                <w:rFonts w:ascii="宋体" w:hAnsi="宋体" w:hint="eastAsia"/>
                <w:sz w:val="24"/>
              </w:rPr>
              <w:t>66</w:t>
            </w:r>
            <w:r>
              <w:rPr>
                <w:rFonts w:ascii="宋体" w:hAnsi="宋体" w:hint="eastAsia"/>
                <w:sz w:val="24"/>
              </w:rPr>
              <w:t>号文件执行</w:t>
            </w:r>
            <w:r>
              <w:rPr>
                <w:rFonts w:ascii="宋体" w:hAnsi="宋体" w:cs="宋体" w:hint="eastAsia"/>
                <w:kern w:val="0"/>
                <w:sz w:val="24"/>
              </w:rPr>
              <w:t>；</w:t>
            </w:r>
          </w:p>
          <w:p w14:paraId="1CF4D876" w14:textId="77777777" w:rsidR="008F49E8" w:rsidRDefault="006D7279" w:rsidP="008F49E8">
            <w:pPr>
              <w:spacing w:line="360" w:lineRule="auto"/>
              <w:ind w:firstLine="468"/>
              <w:jc w:val="left"/>
              <w:rPr>
                <w:rFonts w:ascii="宋体" w:hAnsi="宋体" w:hint="eastAsia"/>
                <w:sz w:val="24"/>
              </w:rPr>
            </w:pPr>
            <w:r>
              <w:rPr>
                <w:rFonts w:ascii="宋体" w:eastAsia="宋体" w:hAnsi="宋体" w:cs="宋体" w:hint="eastAsia"/>
                <w:kern w:val="0"/>
                <w:sz w:val="24"/>
              </w:rPr>
              <w:t>5.</w:t>
            </w:r>
            <w:r>
              <w:rPr>
                <w:rFonts w:ascii="宋体" w:eastAsia="宋体" w:hAnsi="宋体" w:cs="Times New Roman" w:hint="eastAsia"/>
                <w:sz w:val="24"/>
              </w:rPr>
              <w:t>招标文件。</w:t>
            </w:r>
          </w:p>
          <w:p w14:paraId="7820DE03" w14:textId="77777777" w:rsidR="00D8282A" w:rsidRDefault="006D7279" w:rsidP="008F49E8">
            <w:pPr>
              <w:spacing w:line="360" w:lineRule="auto"/>
              <w:ind w:firstLineChars="50" w:firstLine="120"/>
              <w:jc w:val="left"/>
              <w:rPr>
                <w:rFonts w:ascii="宋体" w:hAnsi="宋体" w:hint="eastAsia"/>
                <w:sz w:val="24"/>
              </w:rPr>
            </w:pPr>
            <w:r>
              <w:rPr>
                <w:rFonts w:ascii="宋体" w:hAnsi="宋体" w:hint="eastAsia"/>
                <w:sz w:val="24"/>
              </w:rPr>
              <w:t>四．其他须说明的问题：</w:t>
            </w:r>
          </w:p>
          <w:p w14:paraId="1FF20D4E"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1.工程量清单应与投标须知、合同通用条款、合同专用条款、技术条件或规范和施工设计图纸并结合现场条件综合报价，清单中所列项目及数量在报价时不得更改。</w:t>
            </w:r>
          </w:p>
          <w:p w14:paraId="23F538B0"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2.工程量清单中每一项目工程量系合同招标工程量，作为投标报价的基础，而不能完全作为对承包商进行支付的依据。结算时，按实际发生并经业主和监理及审计单位认可的工程量为准。</w:t>
            </w:r>
          </w:p>
          <w:p w14:paraId="118C7921"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3.工程量清单中每一项目的工作内容以设计图纸及《建设工程工程量清单计价规范》GB50500-2013及相关规范为准，设计图纸内的全部内容被认为综合在工程量清单中各项目工作内容内,施工材料及施工方法均须满足设计要求或规范要求。</w:t>
            </w:r>
          </w:p>
          <w:p w14:paraId="550F9B83"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4.投标人报价时应根据工程量清单、招标文件、图纸、招标答疑及现场踏勘情况报价，投标人在报价时应充分考虑现场施工时存在的风险。</w:t>
            </w:r>
          </w:p>
          <w:p w14:paraId="52CDD717" w14:textId="77777777" w:rsidR="00D8282A" w:rsidRDefault="006D7279">
            <w:pPr>
              <w:spacing w:line="360" w:lineRule="auto"/>
              <w:ind w:firstLineChars="250" w:firstLine="600"/>
              <w:rPr>
                <w:rFonts w:ascii="宋体" w:hAnsi="宋体" w:hint="eastAsia"/>
                <w:sz w:val="24"/>
              </w:rPr>
            </w:pPr>
            <w:r>
              <w:rPr>
                <w:rFonts w:ascii="宋体" w:hAnsi="宋体" w:hint="eastAsia"/>
                <w:sz w:val="24"/>
              </w:rPr>
              <w:lastRenderedPageBreak/>
              <w:t>5.总价措施项目费中不可竞争费用应按照招标文件及相关规范要求报价，单价措施项目清单中投标人应根据工程实际情况自行报价,对招标人所列的措施项目，投标人可根据工程实际进行增补，但不应更改招标人已列措施项目。结算时，除工程变更引起施工方案改变外，承包人不得以招标工程措施项目清单缺项为由要求新增措施项目,所有土方及垃圾等外运相关费用投标单位自行考虑到投标报价中。</w:t>
            </w:r>
          </w:p>
          <w:p w14:paraId="3DC179C7" w14:textId="77777777" w:rsidR="0068560A" w:rsidRDefault="0068560A" w:rsidP="0068560A">
            <w:pPr>
              <w:spacing w:line="360" w:lineRule="auto"/>
              <w:ind w:firstLineChars="250" w:firstLine="600"/>
              <w:rPr>
                <w:rFonts w:ascii="宋体" w:hAnsi="宋体" w:hint="eastAsia"/>
                <w:sz w:val="24"/>
              </w:rPr>
            </w:pPr>
            <w:r>
              <w:rPr>
                <w:rFonts w:ascii="宋体" w:hAnsi="宋体" w:hint="eastAsia"/>
                <w:sz w:val="24"/>
              </w:rPr>
              <w:t>6.</w:t>
            </w:r>
            <w:r w:rsidRPr="0068560A">
              <w:rPr>
                <w:rFonts w:ascii="宋体" w:hAnsi="宋体" w:hint="eastAsia"/>
                <w:sz w:val="24"/>
              </w:rPr>
              <w:t>室内空气、环境的检测按GB50325-2010《民用建筑工程室内环境污染控制规范》的标准执行,检测项目包括检测室内环境监测(不限于空气中的甲醛、苯、TVOC、氨、放射性氡等指标参数)。检测由投标人委托第三方检测机构，经发包人认可后进行检测，若检测不合格，由投标人负责整改，直至检测合格为止，发生的所有检测及整改费用由投标人承担。</w:t>
            </w:r>
          </w:p>
          <w:p w14:paraId="42699AC3"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五．工程量清单编制范围及说明</w:t>
            </w:r>
          </w:p>
          <w:p w14:paraId="68631204"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1、所有材料上楼费、卸力费均含在报价中，工程结算时不得调整；</w:t>
            </w:r>
          </w:p>
          <w:p w14:paraId="3BB701DD"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2、现场施工需要的拆除及修护，结合现场情况自行考虑在清单报价中,包含垃圾外运，该费用一次性包死，结算时不做调整。</w:t>
            </w:r>
          </w:p>
          <w:p w14:paraId="76CF5007" w14:textId="77777777" w:rsidR="00D8282A" w:rsidRDefault="006D7279">
            <w:pPr>
              <w:spacing w:line="360" w:lineRule="auto"/>
              <w:ind w:firstLineChars="150" w:firstLine="360"/>
              <w:jc w:val="left"/>
              <w:rPr>
                <w:rFonts w:ascii="宋体" w:hAnsi="宋体" w:hint="eastAsia"/>
                <w:sz w:val="24"/>
              </w:rPr>
            </w:pPr>
            <w:r>
              <w:rPr>
                <w:rFonts w:ascii="宋体" w:hAnsi="宋体" w:cs="宋体" w:hint="eastAsia"/>
                <w:kern w:val="0"/>
                <w:sz w:val="24"/>
              </w:rPr>
              <w:t>3、</w:t>
            </w:r>
            <w:r>
              <w:rPr>
                <w:rFonts w:ascii="宋体" w:hAnsi="宋体" w:hint="eastAsia"/>
                <w:sz w:val="24"/>
              </w:rPr>
              <w:t>混凝土采用商品混凝土，砂浆采用预拌砂浆。</w:t>
            </w:r>
          </w:p>
          <w:p w14:paraId="0A3E0718" w14:textId="77777777" w:rsidR="00D8282A" w:rsidRDefault="006D7279">
            <w:pPr>
              <w:spacing w:line="360" w:lineRule="auto"/>
              <w:ind w:firstLineChars="150" w:firstLine="360"/>
              <w:rPr>
                <w:rFonts w:ascii="宋体" w:hAnsi="宋体" w:hint="eastAsia"/>
                <w:sz w:val="24"/>
              </w:rPr>
            </w:pPr>
            <w:r>
              <w:rPr>
                <w:rFonts w:ascii="宋体" w:hAnsi="宋体" w:cs="宋体" w:hint="eastAsia"/>
                <w:kern w:val="0"/>
                <w:sz w:val="24"/>
              </w:rPr>
              <w:t>4、</w:t>
            </w:r>
            <w:r>
              <w:rPr>
                <w:rFonts w:ascii="宋体" w:hAnsi="宋体" w:hint="eastAsia"/>
                <w:sz w:val="24"/>
              </w:rPr>
              <w:t>本工程量清单作为投标人报价的基础之一，投标人应结合招标文件、施工图纸、取费</w:t>
            </w:r>
          </w:p>
          <w:p w14:paraId="08A2E296"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文件、技术规范等确定投标报价。</w:t>
            </w:r>
          </w:p>
          <w:p w14:paraId="6BDB572D" w14:textId="77777777" w:rsidR="00D8282A" w:rsidRPr="008F49E8" w:rsidRDefault="006D7279" w:rsidP="008F49E8">
            <w:pPr>
              <w:spacing w:line="360" w:lineRule="auto"/>
              <w:ind w:firstLineChars="250" w:firstLine="600"/>
              <w:jc w:val="left"/>
              <w:rPr>
                <w:rFonts w:ascii="宋体" w:eastAsia="宋体" w:hAnsi="宋体" w:cs="Times New Roman" w:hint="eastAsia"/>
                <w:sz w:val="24"/>
              </w:rPr>
            </w:pPr>
            <w:r>
              <w:rPr>
                <w:rFonts w:ascii="宋体" w:eastAsia="宋体" w:hAnsi="宋体" w:cs="Times New Roman" w:hint="eastAsia"/>
                <w:sz w:val="24"/>
              </w:rPr>
              <w:t>六.</w:t>
            </w:r>
            <w:r>
              <w:rPr>
                <w:rFonts w:ascii="宋体" w:hAnsi="宋体" w:cs="宋体" w:hint="eastAsia"/>
                <w:kern w:val="0"/>
                <w:sz w:val="24"/>
              </w:rPr>
              <w:t>本工程不创建省、市级标化工地</w:t>
            </w:r>
            <w:r w:rsidR="00AD7D12">
              <w:rPr>
                <w:rFonts w:ascii="宋体" w:hAnsi="宋体" w:cs="宋体" w:hint="eastAsia"/>
                <w:kern w:val="0"/>
                <w:sz w:val="24"/>
              </w:rPr>
              <w:t>、不创优质工程</w:t>
            </w:r>
            <w:r>
              <w:rPr>
                <w:rFonts w:ascii="宋体" w:eastAsia="宋体" w:hAnsi="宋体" w:cs="Times New Roman" w:hint="eastAsia"/>
                <w:sz w:val="24"/>
              </w:rPr>
              <w:t>,施工期间必须对校园内成品进行保护，若有损坏，必须无偿进行修复并赔偿</w:t>
            </w:r>
            <w:r>
              <w:rPr>
                <w:rFonts w:ascii="宋体" w:hAnsi="宋体" w:hint="eastAsia"/>
                <w:sz w:val="24"/>
              </w:rPr>
              <w:t>。</w:t>
            </w:r>
          </w:p>
          <w:p w14:paraId="58AC4C83" w14:textId="77777777" w:rsidR="00D8282A" w:rsidRPr="006C0AE4" w:rsidRDefault="003B542B" w:rsidP="006C0AE4">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七</w:t>
            </w:r>
            <w:r w:rsidR="006D7279">
              <w:rPr>
                <w:rFonts w:ascii="宋体" w:hAnsi="宋体" w:cs="宋体" w:hint="eastAsia"/>
                <w:kern w:val="0"/>
                <w:sz w:val="24"/>
              </w:rPr>
              <w:t>．</w:t>
            </w:r>
            <w:r w:rsidR="006D7279">
              <w:rPr>
                <w:rFonts w:ascii="宋体" w:hAnsi="宋体" w:cs="宋体"/>
                <w:kern w:val="0"/>
                <w:sz w:val="24"/>
              </w:rPr>
              <w:t>本工程乙供品牌表，投标人可参照下列品牌进行投标。</w:t>
            </w:r>
          </w:p>
          <w:tbl>
            <w:tblPr>
              <w:tblW w:w="9493" w:type="dxa"/>
              <w:tblInd w:w="5" w:type="dxa"/>
              <w:tblLayout w:type="fixed"/>
              <w:tblLook w:val="0000" w:firstRow="0" w:lastRow="0" w:firstColumn="0" w:lastColumn="0" w:noHBand="0" w:noVBand="0"/>
            </w:tblPr>
            <w:tblGrid>
              <w:gridCol w:w="93"/>
              <w:gridCol w:w="895"/>
              <w:gridCol w:w="1984"/>
              <w:gridCol w:w="5261"/>
              <w:gridCol w:w="126"/>
              <w:gridCol w:w="1134"/>
            </w:tblGrid>
            <w:tr w:rsidR="006C0AE4" w14:paraId="509DDC7A" w14:textId="77777777" w:rsidTr="00087A69">
              <w:trPr>
                <w:gridBefore w:val="1"/>
                <w:gridAfter w:val="2"/>
                <w:wBefore w:w="93" w:type="dxa"/>
                <w:wAfter w:w="1260" w:type="dxa"/>
                <w:trHeight w:val="372"/>
              </w:trPr>
              <w:tc>
                <w:tcPr>
                  <w:tcW w:w="8140" w:type="dxa"/>
                  <w:gridSpan w:val="3"/>
                  <w:tcBorders>
                    <w:top w:val="nil"/>
                    <w:left w:val="nil"/>
                    <w:bottom w:val="nil"/>
                    <w:right w:val="nil"/>
                  </w:tcBorders>
                </w:tcPr>
                <w:p w14:paraId="65001E78" w14:textId="77777777" w:rsidR="006C0AE4" w:rsidRDefault="006C0AE4" w:rsidP="006C0AE4">
                  <w:pPr>
                    <w:widowControl/>
                    <w:ind w:leftChars="200" w:left="420"/>
                    <w:jc w:val="left"/>
                    <w:rPr>
                      <w:rFonts w:ascii="Arial" w:hAnsi="Arial" w:cs="Arial"/>
                      <w:kern w:val="0"/>
                      <w:sz w:val="20"/>
                      <w:szCs w:val="20"/>
                    </w:rPr>
                  </w:pPr>
                  <w:r>
                    <w:rPr>
                      <w:rFonts w:ascii="宋体" w:hAnsi="宋体" w:cs="Arial" w:hint="eastAsia"/>
                      <w:kern w:val="0"/>
                      <w:sz w:val="22"/>
                      <w:szCs w:val="22"/>
                    </w:rPr>
                    <w:t>材料品牌表：所有进场材料均满足E1级环保要求</w:t>
                  </w:r>
                </w:p>
              </w:tc>
            </w:tr>
            <w:tr w:rsidR="00087A69" w:rsidRPr="005E3CA1" w14:paraId="045BDCA0" w14:textId="77777777" w:rsidTr="00087A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45"/>
                <w:jc w:val="center"/>
              </w:trPr>
              <w:tc>
                <w:tcPr>
                  <w:tcW w:w="988" w:type="dxa"/>
                  <w:gridSpan w:val="2"/>
                  <w:vAlign w:val="center"/>
                </w:tcPr>
                <w:p w14:paraId="19686F0D" w14:textId="77777777" w:rsidR="00087A69" w:rsidRPr="005E3CA1" w:rsidRDefault="00087A69" w:rsidP="00087A69">
                  <w:pPr>
                    <w:spacing w:line="440" w:lineRule="exact"/>
                    <w:ind w:rightChars="50" w:right="105"/>
                    <w:jc w:val="center"/>
                    <w:rPr>
                      <w:rFonts w:ascii="宋体" w:eastAsia="宋体" w:hAnsi="宋体" w:cs="宋体" w:hint="eastAsia"/>
                      <w:color w:val="000000" w:themeColor="text1"/>
                      <w:kern w:val="0"/>
                      <w:sz w:val="24"/>
                    </w:rPr>
                  </w:pPr>
                  <w:bookmarkStart w:id="0" w:name="OLE_LINK1"/>
                  <w:r w:rsidRPr="005E3CA1">
                    <w:rPr>
                      <w:rFonts w:ascii="宋体" w:eastAsia="宋体" w:hAnsi="宋体" w:cs="宋体" w:hint="eastAsia"/>
                      <w:color w:val="000000" w:themeColor="text1"/>
                      <w:kern w:val="0"/>
                      <w:sz w:val="24"/>
                    </w:rPr>
                    <w:t>序号</w:t>
                  </w:r>
                </w:p>
              </w:tc>
              <w:tc>
                <w:tcPr>
                  <w:tcW w:w="1984" w:type="dxa"/>
                  <w:vAlign w:val="center"/>
                </w:tcPr>
                <w:p w14:paraId="5678FD3E" w14:textId="77777777" w:rsidR="00087A69" w:rsidRPr="005E3CA1" w:rsidRDefault="00087A69" w:rsidP="00087A69">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材料名称</w:t>
                  </w:r>
                </w:p>
              </w:tc>
              <w:tc>
                <w:tcPr>
                  <w:tcW w:w="5387" w:type="dxa"/>
                  <w:gridSpan w:val="2"/>
                  <w:vAlign w:val="center"/>
                </w:tcPr>
                <w:p w14:paraId="7A982436" w14:textId="77777777" w:rsidR="00087A69" w:rsidRPr="005E3CA1" w:rsidRDefault="00087A69" w:rsidP="00087A69">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品    牌</w:t>
                  </w:r>
                </w:p>
              </w:tc>
              <w:tc>
                <w:tcPr>
                  <w:tcW w:w="1134" w:type="dxa"/>
                  <w:vAlign w:val="center"/>
                </w:tcPr>
                <w:p w14:paraId="39B23303" w14:textId="77777777" w:rsidR="00087A69" w:rsidRPr="005E3CA1" w:rsidRDefault="00087A69" w:rsidP="00087A69">
                  <w:pPr>
                    <w:spacing w:line="440" w:lineRule="exact"/>
                    <w:ind w:rightChars="50" w:right="105"/>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备  注</w:t>
                  </w:r>
                </w:p>
              </w:tc>
            </w:tr>
            <w:tr w:rsidR="00087A69" w:rsidRPr="005E3CA1" w14:paraId="1E1C4191" w14:textId="77777777" w:rsidTr="00087A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4"/>
                <w:jc w:val="center"/>
              </w:trPr>
              <w:tc>
                <w:tcPr>
                  <w:tcW w:w="988" w:type="dxa"/>
                  <w:gridSpan w:val="2"/>
                  <w:tcBorders>
                    <w:bottom w:val="single" w:sz="4" w:space="0" w:color="auto"/>
                  </w:tcBorders>
                  <w:vAlign w:val="center"/>
                </w:tcPr>
                <w:p w14:paraId="532B9421" w14:textId="77777777" w:rsidR="00087A69" w:rsidRPr="005E3CA1" w:rsidRDefault="00087A69" w:rsidP="00087A69">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p>
              </w:tc>
              <w:tc>
                <w:tcPr>
                  <w:tcW w:w="1984" w:type="dxa"/>
                  <w:tcBorders>
                    <w:bottom w:val="single" w:sz="4" w:space="0" w:color="auto"/>
                  </w:tcBorders>
                  <w:vAlign w:val="center"/>
                </w:tcPr>
                <w:p w14:paraId="49DEA40F" w14:textId="77777777" w:rsidR="00087A69" w:rsidRPr="005E3CA1" w:rsidRDefault="00087A69" w:rsidP="00087A69">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钢材</w:t>
                  </w:r>
                </w:p>
              </w:tc>
              <w:tc>
                <w:tcPr>
                  <w:tcW w:w="5387" w:type="dxa"/>
                  <w:gridSpan w:val="2"/>
                  <w:tcBorders>
                    <w:bottom w:val="single" w:sz="4" w:space="0" w:color="auto"/>
                  </w:tcBorders>
                  <w:vAlign w:val="center"/>
                </w:tcPr>
                <w:p w14:paraId="7D48A6C4" w14:textId="77777777" w:rsidR="00087A69" w:rsidRPr="005E3CA1" w:rsidRDefault="00087A69" w:rsidP="00087A69">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宝钢、南钢、马钢、沙钢、永钢</w:t>
                  </w:r>
                </w:p>
              </w:tc>
              <w:tc>
                <w:tcPr>
                  <w:tcW w:w="1134" w:type="dxa"/>
                  <w:tcBorders>
                    <w:bottom w:val="single" w:sz="4" w:space="0" w:color="auto"/>
                  </w:tcBorders>
                  <w:vAlign w:val="center"/>
                </w:tcPr>
                <w:p w14:paraId="6732ACCE" w14:textId="77777777" w:rsidR="00087A69" w:rsidRPr="005E3CA1" w:rsidRDefault="00087A69" w:rsidP="00087A69">
                  <w:pPr>
                    <w:widowControl/>
                    <w:jc w:val="center"/>
                    <w:rPr>
                      <w:rFonts w:ascii="宋体" w:eastAsia="宋体" w:hAnsi="宋体" w:cs="宋体" w:hint="eastAsia"/>
                      <w:color w:val="000000" w:themeColor="text1"/>
                      <w:kern w:val="0"/>
                      <w:sz w:val="24"/>
                    </w:rPr>
                  </w:pPr>
                </w:p>
              </w:tc>
            </w:tr>
            <w:tr w:rsidR="00087A69" w:rsidRPr="005E3CA1" w14:paraId="5372B912" w14:textId="77777777" w:rsidTr="00087A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7"/>
                <w:jc w:val="center"/>
              </w:trPr>
              <w:tc>
                <w:tcPr>
                  <w:tcW w:w="988" w:type="dxa"/>
                  <w:gridSpan w:val="2"/>
                  <w:tcBorders>
                    <w:bottom w:val="single" w:sz="4" w:space="0" w:color="auto"/>
                  </w:tcBorders>
                  <w:vAlign w:val="center"/>
                </w:tcPr>
                <w:p w14:paraId="3D0C0C47" w14:textId="77777777" w:rsidR="00087A69" w:rsidRPr="005E3CA1" w:rsidRDefault="00087A69" w:rsidP="00087A69">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2</w:t>
                  </w:r>
                </w:p>
              </w:tc>
              <w:tc>
                <w:tcPr>
                  <w:tcW w:w="1984" w:type="dxa"/>
                  <w:tcBorders>
                    <w:bottom w:val="single" w:sz="4" w:space="0" w:color="auto"/>
                  </w:tcBorders>
                  <w:vAlign w:val="center"/>
                </w:tcPr>
                <w:p w14:paraId="123FC6E7" w14:textId="77777777" w:rsidR="00087A69" w:rsidRPr="005E3CA1" w:rsidRDefault="00087A69" w:rsidP="00087A69">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水泥</w:t>
                  </w:r>
                </w:p>
              </w:tc>
              <w:tc>
                <w:tcPr>
                  <w:tcW w:w="5387" w:type="dxa"/>
                  <w:gridSpan w:val="2"/>
                  <w:tcBorders>
                    <w:bottom w:val="single" w:sz="4" w:space="0" w:color="auto"/>
                  </w:tcBorders>
                  <w:vAlign w:val="center"/>
                </w:tcPr>
                <w:p w14:paraId="33BE4DDB" w14:textId="77777777" w:rsidR="00087A69" w:rsidRPr="005E3CA1" w:rsidRDefault="00087A69" w:rsidP="00087A69">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海螺、双猴、江南</w:t>
                  </w:r>
                </w:p>
              </w:tc>
              <w:tc>
                <w:tcPr>
                  <w:tcW w:w="1134" w:type="dxa"/>
                  <w:tcBorders>
                    <w:bottom w:val="single" w:sz="4" w:space="0" w:color="auto"/>
                  </w:tcBorders>
                  <w:vAlign w:val="center"/>
                </w:tcPr>
                <w:p w14:paraId="26BD9E68" w14:textId="77777777" w:rsidR="00087A69" w:rsidRPr="005E3CA1" w:rsidRDefault="00087A69" w:rsidP="00087A69">
                  <w:pPr>
                    <w:widowControl/>
                    <w:jc w:val="center"/>
                    <w:rPr>
                      <w:rFonts w:ascii="宋体" w:eastAsia="宋体" w:hAnsi="宋体" w:cs="宋体" w:hint="eastAsia"/>
                      <w:color w:val="000000" w:themeColor="text1"/>
                      <w:kern w:val="0"/>
                      <w:sz w:val="24"/>
                    </w:rPr>
                  </w:pPr>
                </w:p>
              </w:tc>
            </w:tr>
            <w:tr w:rsidR="00087A69" w:rsidRPr="005E3CA1" w14:paraId="446CF550" w14:textId="77777777" w:rsidTr="00087A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6"/>
                <w:jc w:val="center"/>
              </w:trPr>
              <w:tc>
                <w:tcPr>
                  <w:tcW w:w="988" w:type="dxa"/>
                  <w:gridSpan w:val="2"/>
                  <w:vAlign w:val="center"/>
                </w:tcPr>
                <w:p w14:paraId="7332D7B4" w14:textId="77777777" w:rsidR="00087A69" w:rsidRPr="005E3CA1" w:rsidRDefault="00087A69" w:rsidP="00087A69">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3</w:t>
                  </w:r>
                </w:p>
              </w:tc>
              <w:tc>
                <w:tcPr>
                  <w:tcW w:w="1984" w:type="dxa"/>
                  <w:vAlign w:val="center"/>
                </w:tcPr>
                <w:p w14:paraId="008A1160" w14:textId="77777777" w:rsidR="00087A69" w:rsidRPr="005E3CA1" w:rsidRDefault="00087A69" w:rsidP="00087A69">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内墙乳胶漆</w:t>
                  </w:r>
                </w:p>
              </w:tc>
              <w:tc>
                <w:tcPr>
                  <w:tcW w:w="5387" w:type="dxa"/>
                  <w:gridSpan w:val="2"/>
                  <w:vAlign w:val="center"/>
                </w:tcPr>
                <w:p w14:paraId="4BC94274" w14:textId="77777777" w:rsidR="00087A69" w:rsidRPr="005E3CA1" w:rsidRDefault="00087A69" w:rsidP="00087A69">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立邦、三棵树、嘉宝莉、华润</w:t>
                  </w:r>
                </w:p>
              </w:tc>
              <w:tc>
                <w:tcPr>
                  <w:tcW w:w="1134" w:type="dxa"/>
                  <w:vAlign w:val="center"/>
                </w:tcPr>
                <w:p w14:paraId="030726ED" w14:textId="77777777" w:rsidR="00087A69" w:rsidRPr="005E3CA1" w:rsidRDefault="00087A69" w:rsidP="00087A69">
                  <w:pPr>
                    <w:widowControl/>
                    <w:jc w:val="center"/>
                    <w:rPr>
                      <w:rFonts w:ascii="宋体" w:eastAsia="宋体" w:hAnsi="宋体" w:cs="宋体" w:hint="eastAsia"/>
                      <w:color w:val="000000" w:themeColor="text1"/>
                      <w:kern w:val="0"/>
                      <w:sz w:val="24"/>
                    </w:rPr>
                  </w:pPr>
                </w:p>
              </w:tc>
            </w:tr>
            <w:tr w:rsidR="00087A69" w:rsidRPr="005E3CA1" w14:paraId="792189A5" w14:textId="77777777" w:rsidTr="00087A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3"/>
                <w:jc w:val="center"/>
              </w:trPr>
              <w:tc>
                <w:tcPr>
                  <w:tcW w:w="988" w:type="dxa"/>
                  <w:gridSpan w:val="2"/>
                  <w:tcBorders>
                    <w:bottom w:val="single" w:sz="4" w:space="0" w:color="auto"/>
                  </w:tcBorders>
                  <w:vAlign w:val="center"/>
                </w:tcPr>
                <w:p w14:paraId="230BE624" w14:textId="77777777" w:rsidR="00087A69" w:rsidRPr="005E3CA1" w:rsidRDefault="00087A69" w:rsidP="00087A69">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4</w:t>
                  </w:r>
                </w:p>
              </w:tc>
              <w:tc>
                <w:tcPr>
                  <w:tcW w:w="1984" w:type="dxa"/>
                  <w:tcBorders>
                    <w:bottom w:val="single" w:sz="4" w:space="0" w:color="auto"/>
                  </w:tcBorders>
                  <w:vAlign w:val="center"/>
                </w:tcPr>
                <w:p w14:paraId="1A88C906" w14:textId="77777777" w:rsidR="00087A69" w:rsidRPr="005E3CA1" w:rsidRDefault="00087A69" w:rsidP="00087A69">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外墙饰面材料</w:t>
                  </w:r>
                </w:p>
              </w:tc>
              <w:tc>
                <w:tcPr>
                  <w:tcW w:w="5387" w:type="dxa"/>
                  <w:gridSpan w:val="2"/>
                  <w:tcBorders>
                    <w:bottom w:val="single" w:sz="4" w:space="0" w:color="auto"/>
                  </w:tcBorders>
                  <w:vAlign w:val="center"/>
                </w:tcPr>
                <w:p w14:paraId="0C94ABC5" w14:textId="77777777" w:rsidR="00087A69" w:rsidRPr="005E3CA1" w:rsidRDefault="00087A69" w:rsidP="00087A69">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涂耐可、富思特、三棵树、SKK</w:t>
                  </w:r>
                </w:p>
              </w:tc>
              <w:tc>
                <w:tcPr>
                  <w:tcW w:w="1134" w:type="dxa"/>
                  <w:tcBorders>
                    <w:bottom w:val="single" w:sz="4" w:space="0" w:color="auto"/>
                  </w:tcBorders>
                  <w:vAlign w:val="center"/>
                </w:tcPr>
                <w:p w14:paraId="3E8E6E12" w14:textId="77777777" w:rsidR="00087A69" w:rsidRPr="005E3CA1" w:rsidRDefault="00087A69" w:rsidP="00087A69">
                  <w:pPr>
                    <w:widowControl/>
                    <w:jc w:val="center"/>
                    <w:rPr>
                      <w:rFonts w:ascii="宋体" w:eastAsia="宋体" w:hAnsi="宋体" w:cs="宋体" w:hint="eastAsia"/>
                      <w:color w:val="000000" w:themeColor="text1"/>
                      <w:kern w:val="0"/>
                      <w:sz w:val="24"/>
                    </w:rPr>
                  </w:pPr>
                </w:p>
              </w:tc>
            </w:tr>
            <w:tr w:rsidR="00087A69" w:rsidRPr="005E3CA1" w14:paraId="4E1A8EEF" w14:textId="77777777" w:rsidTr="00087A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16AA685E" w14:textId="77777777" w:rsidR="00087A69" w:rsidRPr="005E3CA1" w:rsidRDefault="00087A69" w:rsidP="00087A69">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5</w:t>
                  </w:r>
                </w:p>
              </w:tc>
              <w:tc>
                <w:tcPr>
                  <w:tcW w:w="1984" w:type="dxa"/>
                  <w:tcBorders>
                    <w:bottom w:val="single" w:sz="4" w:space="0" w:color="auto"/>
                  </w:tcBorders>
                  <w:vAlign w:val="center"/>
                </w:tcPr>
                <w:p w14:paraId="2272A781" w14:textId="77777777" w:rsidR="00087A69" w:rsidRPr="005E3CA1" w:rsidRDefault="00087A69" w:rsidP="00087A69">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防水材料</w:t>
                  </w:r>
                </w:p>
              </w:tc>
              <w:tc>
                <w:tcPr>
                  <w:tcW w:w="5387" w:type="dxa"/>
                  <w:gridSpan w:val="2"/>
                  <w:tcBorders>
                    <w:bottom w:val="single" w:sz="4" w:space="0" w:color="auto"/>
                  </w:tcBorders>
                  <w:vAlign w:val="center"/>
                </w:tcPr>
                <w:p w14:paraId="2390D309" w14:textId="77777777" w:rsidR="00087A69" w:rsidRPr="005E3CA1" w:rsidRDefault="00087A69" w:rsidP="00087A69">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东方雨虹、</w:t>
                  </w:r>
                  <w:r>
                    <w:rPr>
                      <w:rFonts w:ascii="宋体" w:eastAsia="宋体" w:hAnsi="宋体" w:cs="宋体" w:hint="eastAsia"/>
                      <w:color w:val="000000" w:themeColor="text1"/>
                      <w:kern w:val="0"/>
                      <w:sz w:val="24"/>
                    </w:rPr>
                    <w:t>西牛皮、蚣蝮、德高</w:t>
                  </w:r>
                </w:p>
              </w:tc>
              <w:tc>
                <w:tcPr>
                  <w:tcW w:w="1134" w:type="dxa"/>
                  <w:tcBorders>
                    <w:bottom w:val="single" w:sz="4" w:space="0" w:color="auto"/>
                  </w:tcBorders>
                  <w:vAlign w:val="center"/>
                </w:tcPr>
                <w:p w14:paraId="05FCCB94" w14:textId="77777777" w:rsidR="00087A69" w:rsidRPr="005E3CA1" w:rsidRDefault="00087A69" w:rsidP="00087A69">
                  <w:pPr>
                    <w:widowControl/>
                    <w:jc w:val="center"/>
                    <w:rPr>
                      <w:rFonts w:ascii="宋体" w:eastAsia="宋体" w:hAnsi="宋体" w:cs="宋体" w:hint="eastAsia"/>
                      <w:color w:val="000000" w:themeColor="text1"/>
                      <w:kern w:val="0"/>
                      <w:sz w:val="24"/>
                    </w:rPr>
                  </w:pPr>
                </w:p>
              </w:tc>
            </w:tr>
            <w:tr w:rsidR="00087A69" w:rsidRPr="005E3CA1" w14:paraId="61A585C9" w14:textId="77777777" w:rsidTr="00087A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1D1C619F" w14:textId="1D62B15A" w:rsidR="00087A69" w:rsidRPr="005E3CA1" w:rsidRDefault="00087A69" w:rsidP="00087A69">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6</w:t>
                  </w:r>
                </w:p>
              </w:tc>
              <w:tc>
                <w:tcPr>
                  <w:tcW w:w="1984" w:type="dxa"/>
                  <w:tcBorders>
                    <w:bottom w:val="single" w:sz="4" w:space="0" w:color="auto"/>
                  </w:tcBorders>
                  <w:vAlign w:val="center"/>
                </w:tcPr>
                <w:p w14:paraId="64D9CEF3" w14:textId="77777777" w:rsidR="00087A69" w:rsidRPr="005E3CA1" w:rsidRDefault="00087A69" w:rsidP="00087A69">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轻钢龙骨、纸面石膏板</w:t>
                  </w:r>
                </w:p>
              </w:tc>
              <w:tc>
                <w:tcPr>
                  <w:tcW w:w="5387" w:type="dxa"/>
                  <w:gridSpan w:val="2"/>
                  <w:tcBorders>
                    <w:bottom w:val="single" w:sz="4" w:space="0" w:color="auto"/>
                  </w:tcBorders>
                  <w:vAlign w:val="center"/>
                </w:tcPr>
                <w:p w14:paraId="12E53757" w14:textId="77777777" w:rsidR="00087A69" w:rsidRPr="005E3CA1" w:rsidRDefault="00087A69" w:rsidP="00087A69">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龙牌、可耐福、泰山、圣戈班</w:t>
                  </w:r>
                </w:p>
              </w:tc>
              <w:tc>
                <w:tcPr>
                  <w:tcW w:w="1134" w:type="dxa"/>
                  <w:tcBorders>
                    <w:bottom w:val="single" w:sz="4" w:space="0" w:color="auto"/>
                  </w:tcBorders>
                  <w:vAlign w:val="center"/>
                </w:tcPr>
                <w:p w14:paraId="7E88D021" w14:textId="77777777" w:rsidR="00087A69" w:rsidRPr="005E3CA1" w:rsidRDefault="00087A69" w:rsidP="00087A69">
                  <w:pPr>
                    <w:widowControl/>
                    <w:jc w:val="center"/>
                    <w:rPr>
                      <w:rFonts w:ascii="宋体" w:eastAsia="宋体" w:hAnsi="宋体" w:cs="宋体" w:hint="eastAsia"/>
                      <w:color w:val="000000" w:themeColor="text1"/>
                      <w:kern w:val="0"/>
                      <w:sz w:val="24"/>
                    </w:rPr>
                  </w:pPr>
                </w:p>
              </w:tc>
            </w:tr>
            <w:tr w:rsidR="00087A69" w:rsidRPr="005E3CA1" w14:paraId="574FBB1E" w14:textId="77777777" w:rsidTr="00087A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260A5D58" w14:textId="55C10891" w:rsidR="00087A69" w:rsidRPr="005E3CA1" w:rsidRDefault="00087A69" w:rsidP="00087A69">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7</w:t>
                  </w:r>
                </w:p>
              </w:tc>
              <w:tc>
                <w:tcPr>
                  <w:tcW w:w="1984" w:type="dxa"/>
                  <w:tcBorders>
                    <w:bottom w:val="single" w:sz="4" w:space="0" w:color="auto"/>
                  </w:tcBorders>
                  <w:vAlign w:val="center"/>
                </w:tcPr>
                <w:p w14:paraId="76ABACF7" w14:textId="77777777" w:rsidR="00087A69" w:rsidRPr="005E3CA1" w:rsidRDefault="00087A69" w:rsidP="00087A69">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木工板</w:t>
                  </w:r>
                </w:p>
              </w:tc>
              <w:tc>
                <w:tcPr>
                  <w:tcW w:w="5387" w:type="dxa"/>
                  <w:gridSpan w:val="2"/>
                  <w:tcBorders>
                    <w:bottom w:val="single" w:sz="4" w:space="0" w:color="auto"/>
                  </w:tcBorders>
                  <w:vAlign w:val="center"/>
                </w:tcPr>
                <w:p w14:paraId="3317822F" w14:textId="77777777" w:rsidR="00087A69" w:rsidRPr="005E3CA1" w:rsidRDefault="00087A69" w:rsidP="00087A69">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兔宝宝、莫干山、千年舟</w:t>
                  </w:r>
                </w:p>
              </w:tc>
              <w:tc>
                <w:tcPr>
                  <w:tcW w:w="1134" w:type="dxa"/>
                  <w:tcBorders>
                    <w:bottom w:val="single" w:sz="4" w:space="0" w:color="auto"/>
                  </w:tcBorders>
                  <w:vAlign w:val="center"/>
                </w:tcPr>
                <w:p w14:paraId="27EA01B1" w14:textId="77777777" w:rsidR="00087A69" w:rsidRPr="005E3CA1" w:rsidRDefault="00087A69" w:rsidP="00087A69">
                  <w:pPr>
                    <w:widowControl/>
                    <w:jc w:val="center"/>
                    <w:rPr>
                      <w:rFonts w:ascii="宋体" w:eastAsia="宋体" w:hAnsi="宋体" w:cs="宋体" w:hint="eastAsia"/>
                      <w:color w:val="000000" w:themeColor="text1"/>
                      <w:kern w:val="0"/>
                      <w:sz w:val="24"/>
                    </w:rPr>
                  </w:pPr>
                </w:p>
              </w:tc>
            </w:tr>
            <w:tr w:rsidR="00087A69" w:rsidRPr="005E3CA1" w14:paraId="3EEB6797" w14:textId="77777777" w:rsidTr="00087A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0"/>
                <w:jc w:val="center"/>
              </w:trPr>
              <w:tc>
                <w:tcPr>
                  <w:tcW w:w="988" w:type="dxa"/>
                  <w:gridSpan w:val="2"/>
                  <w:vAlign w:val="center"/>
                </w:tcPr>
                <w:p w14:paraId="6313E67B" w14:textId="6BA07D46" w:rsidR="00087A69" w:rsidRPr="005E3CA1" w:rsidRDefault="00087A69" w:rsidP="00087A69">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lastRenderedPageBreak/>
                    <w:t>8</w:t>
                  </w:r>
                </w:p>
              </w:tc>
              <w:tc>
                <w:tcPr>
                  <w:tcW w:w="1984" w:type="dxa"/>
                  <w:vAlign w:val="center"/>
                </w:tcPr>
                <w:p w14:paraId="0D7DE0A4" w14:textId="77777777" w:rsidR="00087A69" w:rsidRPr="005E3CA1" w:rsidRDefault="00087A69" w:rsidP="00087A69">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钢质门</w:t>
                  </w:r>
                </w:p>
              </w:tc>
              <w:tc>
                <w:tcPr>
                  <w:tcW w:w="5387" w:type="dxa"/>
                  <w:gridSpan w:val="2"/>
                  <w:vAlign w:val="center"/>
                </w:tcPr>
                <w:p w14:paraId="311FB2E5" w14:textId="77777777" w:rsidR="00087A69" w:rsidRPr="005E3CA1" w:rsidRDefault="00087A69" w:rsidP="00087A69">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步阳、盼盼、三荣、蓝盾</w:t>
                  </w:r>
                </w:p>
              </w:tc>
              <w:tc>
                <w:tcPr>
                  <w:tcW w:w="1134" w:type="dxa"/>
                  <w:vAlign w:val="center"/>
                </w:tcPr>
                <w:p w14:paraId="281EC153" w14:textId="77777777" w:rsidR="00087A69" w:rsidRPr="005E3CA1" w:rsidRDefault="00087A69" w:rsidP="00087A69">
                  <w:pPr>
                    <w:widowControl/>
                    <w:jc w:val="center"/>
                    <w:rPr>
                      <w:rFonts w:ascii="宋体" w:eastAsia="宋体" w:hAnsi="宋体" w:cs="宋体" w:hint="eastAsia"/>
                      <w:color w:val="000000" w:themeColor="text1"/>
                      <w:kern w:val="0"/>
                      <w:sz w:val="24"/>
                    </w:rPr>
                  </w:pPr>
                </w:p>
              </w:tc>
            </w:tr>
            <w:tr w:rsidR="00087A69" w:rsidRPr="005E3CA1" w14:paraId="105E6B38" w14:textId="77777777" w:rsidTr="00087A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571A7849" w14:textId="2C7E8985" w:rsidR="00087A69" w:rsidRPr="005E3CA1" w:rsidRDefault="00087A69" w:rsidP="00087A69">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9</w:t>
                  </w:r>
                </w:p>
              </w:tc>
              <w:tc>
                <w:tcPr>
                  <w:tcW w:w="1984" w:type="dxa"/>
                  <w:vAlign w:val="center"/>
                </w:tcPr>
                <w:p w14:paraId="2D8569A1" w14:textId="77777777" w:rsidR="00087A69" w:rsidRPr="005E3CA1" w:rsidRDefault="00087A69" w:rsidP="00087A69">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墙地砖</w:t>
                  </w:r>
                </w:p>
              </w:tc>
              <w:tc>
                <w:tcPr>
                  <w:tcW w:w="5387" w:type="dxa"/>
                  <w:gridSpan w:val="2"/>
                  <w:vAlign w:val="center"/>
                </w:tcPr>
                <w:p w14:paraId="7232088C" w14:textId="77777777" w:rsidR="00087A69" w:rsidRPr="005E3CA1" w:rsidRDefault="00087A69" w:rsidP="00087A69">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东鹏、马可波罗、</w:t>
                  </w:r>
                  <w:r w:rsidRPr="005E3CA1">
                    <w:rPr>
                      <w:rFonts w:ascii="宋体" w:eastAsia="宋体" w:hAnsi="宋体" w:cs="宋体" w:hint="eastAsia"/>
                      <w:color w:val="000000" w:themeColor="text1"/>
                      <w:kern w:val="0"/>
                      <w:sz w:val="24"/>
                    </w:rPr>
                    <w:t>简一，骏程，</w:t>
                  </w:r>
                  <w:r>
                    <w:rPr>
                      <w:rFonts w:ascii="宋体" w:eastAsia="宋体" w:hAnsi="宋体" w:cs="宋体" w:hint="eastAsia"/>
                      <w:color w:val="000000" w:themeColor="text1"/>
                      <w:kern w:val="0"/>
                      <w:sz w:val="24"/>
                    </w:rPr>
                    <w:t>斯米克</w:t>
                  </w:r>
                </w:p>
              </w:tc>
              <w:tc>
                <w:tcPr>
                  <w:tcW w:w="1134" w:type="dxa"/>
                  <w:vAlign w:val="center"/>
                </w:tcPr>
                <w:p w14:paraId="047ED282" w14:textId="77777777" w:rsidR="00087A69" w:rsidRPr="005E3CA1" w:rsidRDefault="00087A69" w:rsidP="00087A69">
                  <w:pPr>
                    <w:widowControl/>
                    <w:jc w:val="center"/>
                    <w:rPr>
                      <w:rFonts w:ascii="宋体" w:eastAsia="宋体" w:hAnsi="宋体" w:cs="宋体" w:hint="eastAsia"/>
                      <w:color w:val="000000" w:themeColor="text1"/>
                      <w:kern w:val="0"/>
                      <w:sz w:val="24"/>
                    </w:rPr>
                  </w:pPr>
                </w:p>
              </w:tc>
            </w:tr>
            <w:tr w:rsidR="00087A69" w:rsidRPr="005E3CA1" w14:paraId="071A6C04" w14:textId="77777777" w:rsidTr="00087A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69FAB22E" w14:textId="606A1FE8" w:rsidR="00087A69" w:rsidRPr="005E3CA1" w:rsidRDefault="00087A69" w:rsidP="00087A69">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0</w:t>
                  </w:r>
                </w:p>
              </w:tc>
              <w:tc>
                <w:tcPr>
                  <w:tcW w:w="1984" w:type="dxa"/>
                  <w:vAlign w:val="center"/>
                </w:tcPr>
                <w:p w14:paraId="5192853F" w14:textId="77777777" w:rsidR="00087A69" w:rsidRPr="005E3CA1" w:rsidRDefault="00087A69" w:rsidP="00087A69">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铝方板</w:t>
                  </w:r>
                </w:p>
              </w:tc>
              <w:tc>
                <w:tcPr>
                  <w:tcW w:w="5387" w:type="dxa"/>
                  <w:gridSpan w:val="2"/>
                  <w:vAlign w:val="center"/>
                </w:tcPr>
                <w:p w14:paraId="7D0EA95C" w14:textId="77777777" w:rsidR="00087A69" w:rsidRPr="005E3CA1" w:rsidRDefault="00087A69" w:rsidP="00087A69">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法狮龙、友邦、奥普、欧陆</w:t>
                  </w:r>
                </w:p>
              </w:tc>
              <w:tc>
                <w:tcPr>
                  <w:tcW w:w="1134" w:type="dxa"/>
                  <w:vAlign w:val="center"/>
                </w:tcPr>
                <w:p w14:paraId="368428B5" w14:textId="77777777" w:rsidR="00087A69" w:rsidRPr="005E3CA1" w:rsidRDefault="00087A69" w:rsidP="00087A69">
                  <w:pPr>
                    <w:widowControl/>
                    <w:jc w:val="center"/>
                    <w:rPr>
                      <w:rFonts w:ascii="宋体" w:eastAsia="宋体" w:hAnsi="宋体" w:cs="宋体" w:hint="eastAsia"/>
                      <w:color w:val="000000" w:themeColor="text1"/>
                      <w:kern w:val="0"/>
                      <w:sz w:val="24"/>
                    </w:rPr>
                  </w:pPr>
                </w:p>
              </w:tc>
            </w:tr>
            <w:tr w:rsidR="00087A69" w:rsidRPr="005E3CA1" w14:paraId="609308EA" w14:textId="77777777" w:rsidTr="00087A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70821DB0" w14:textId="77777777" w:rsidR="00087A69" w:rsidRPr="005E3CA1" w:rsidRDefault="00087A69" w:rsidP="00087A69">
                  <w:pPr>
                    <w:jc w:val="center"/>
                    <w:rPr>
                      <w:rFonts w:ascii="宋体" w:eastAsia="宋体" w:hAnsi="宋体" w:cs="宋体" w:hint="eastAsia"/>
                      <w:color w:val="000000" w:themeColor="text1"/>
                      <w:kern w:val="0"/>
                      <w:sz w:val="24"/>
                    </w:rPr>
                  </w:pPr>
                </w:p>
              </w:tc>
              <w:tc>
                <w:tcPr>
                  <w:tcW w:w="1984" w:type="dxa"/>
                  <w:vAlign w:val="center"/>
                </w:tcPr>
                <w:p w14:paraId="4AB9EEE9" w14:textId="77777777" w:rsidR="00087A69" w:rsidRPr="005E3CA1" w:rsidRDefault="00087A69" w:rsidP="00087A69">
                  <w:pPr>
                    <w:jc w:val="center"/>
                    <w:rPr>
                      <w:rFonts w:ascii="宋体" w:eastAsia="宋体" w:hAnsi="宋体" w:cs="宋体" w:hint="eastAsia"/>
                      <w:color w:val="000000" w:themeColor="text1"/>
                      <w:kern w:val="0"/>
                      <w:sz w:val="24"/>
                    </w:rPr>
                  </w:pPr>
                </w:p>
              </w:tc>
              <w:tc>
                <w:tcPr>
                  <w:tcW w:w="5387" w:type="dxa"/>
                  <w:gridSpan w:val="2"/>
                  <w:vAlign w:val="center"/>
                </w:tcPr>
                <w:p w14:paraId="5A0F31CA" w14:textId="77777777" w:rsidR="00087A69" w:rsidRPr="005E3CA1" w:rsidRDefault="00087A69" w:rsidP="00087A69">
                  <w:pPr>
                    <w:jc w:val="center"/>
                    <w:rPr>
                      <w:rFonts w:ascii="宋体" w:eastAsia="宋体" w:hAnsi="宋体" w:cs="宋体" w:hint="eastAsia"/>
                      <w:color w:val="000000" w:themeColor="text1"/>
                      <w:kern w:val="0"/>
                      <w:sz w:val="24"/>
                    </w:rPr>
                  </w:pPr>
                </w:p>
              </w:tc>
              <w:tc>
                <w:tcPr>
                  <w:tcW w:w="1134" w:type="dxa"/>
                  <w:vAlign w:val="center"/>
                </w:tcPr>
                <w:p w14:paraId="13F607B9" w14:textId="77777777" w:rsidR="00087A69" w:rsidRPr="005E3CA1" w:rsidRDefault="00087A69" w:rsidP="00087A69">
                  <w:pPr>
                    <w:widowControl/>
                    <w:jc w:val="center"/>
                    <w:rPr>
                      <w:rFonts w:ascii="宋体" w:eastAsia="宋体" w:hAnsi="宋体" w:cs="宋体" w:hint="eastAsia"/>
                      <w:color w:val="000000" w:themeColor="text1"/>
                      <w:kern w:val="0"/>
                      <w:sz w:val="24"/>
                    </w:rPr>
                  </w:pPr>
                </w:p>
              </w:tc>
            </w:tr>
            <w:tr w:rsidR="00087A69" w:rsidRPr="005E3CA1" w14:paraId="0727A23E" w14:textId="77777777" w:rsidTr="00087A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
                <w:jc w:val="center"/>
              </w:trPr>
              <w:tc>
                <w:tcPr>
                  <w:tcW w:w="988" w:type="dxa"/>
                  <w:gridSpan w:val="2"/>
                  <w:vAlign w:val="center"/>
                </w:tcPr>
                <w:p w14:paraId="03C9E881" w14:textId="77777777" w:rsidR="00087A69" w:rsidRPr="005E3CA1" w:rsidRDefault="00087A69" w:rsidP="00087A69">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序号</w:t>
                  </w:r>
                </w:p>
              </w:tc>
              <w:tc>
                <w:tcPr>
                  <w:tcW w:w="1984" w:type="dxa"/>
                  <w:vAlign w:val="center"/>
                </w:tcPr>
                <w:p w14:paraId="73E95B20" w14:textId="77777777" w:rsidR="00087A69" w:rsidRPr="005E3CA1" w:rsidRDefault="00087A69" w:rsidP="00087A69">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材料名称</w:t>
                  </w:r>
                </w:p>
              </w:tc>
              <w:tc>
                <w:tcPr>
                  <w:tcW w:w="5387" w:type="dxa"/>
                  <w:gridSpan w:val="2"/>
                  <w:vAlign w:val="center"/>
                </w:tcPr>
                <w:p w14:paraId="5A59D8A7" w14:textId="77777777" w:rsidR="00087A69" w:rsidRPr="005E3CA1" w:rsidRDefault="00087A69" w:rsidP="00087A69">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品   牌</w:t>
                  </w:r>
                </w:p>
              </w:tc>
              <w:tc>
                <w:tcPr>
                  <w:tcW w:w="1134" w:type="dxa"/>
                  <w:vAlign w:val="center"/>
                </w:tcPr>
                <w:p w14:paraId="43D96C96" w14:textId="77777777" w:rsidR="00087A69" w:rsidRPr="005E3CA1" w:rsidRDefault="00087A69" w:rsidP="00087A69">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备  注</w:t>
                  </w:r>
                </w:p>
              </w:tc>
            </w:tr>
            <w:tr w:rsidR="00087A69" w:rsidRPr="005E3CA1" w14:paraId="513C5635" w14:textId="77777777" w:rsidTr="00087A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
                <w:jc w:val="center"/>
              </w:trPr>
              <w:tc>
                <w:tcPr>
                  <w:tcW w:w="988" w:type="dxa"/>
                  <w:gridSpan w:val="2"/>
                  <w:vAlign w:val="center"/>
                </w:tcPr>
                <w:p w14:paraId="1687DFA5" w14:textId="77777777" w:rsidR="00087A69" w:rsidRPr="005E3CA1" w:rsidRDefault="00087A69" w:rsidP="00087A69">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p>
              </w:tc>
              <w:tc>
                <w:tcPr>
                  <w:tcW w:w="1984" w:type="dxa"/>
                  <w:vAlign w:val="center"/>
                </w:tcPr>
                <w:p w14:paraId="759B7C7A" w14:textId="77777777" w:rsidR="00087A69" w:rsidRPr="005E3CA1" w:rsidRDefault="00087A69" w:rsidP="00087A69">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洁具、龙头</w:t>
                  </w:r>
                </w:p>
              </w:tc>
              <w:tc>
                <w:tcPr>
                  <w:tcW w:w="5387" w:type="dxa"/>
                  <w:gridSpan w:val="2"/>
                  <w:vAlign w:val="center"/>
                </w:tcPr>
                <w:p w14:paraId="690355B8" w14:textId="77777777" w:rsidR="00087A69" w:rsidRPr="005E3CA1" w:rsidRDefault="00087A69" w:rsidP="00087A69">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美标、乐家、法恩莎</w:t>
                  </w:r>
                </w:p>
              </w:tc>
              <w:tc>
                <w:tcPr>
                  <w:tcW w:w="1134" w:type="dxa"/>
                  <w:vAlign w:val="center"/>
                </w:tcPr>
                <w:p w14:paraId="3FFC685C" w14:textId="77777777" w:rsidR="00087A69" w:rsidRPr="005E3CA1" w:rsidRDefault="00087A69" w:rsidP="00087A69">
                  <w:pPr>
                    <w:jc w:val="center"/>
                    <w:rPr>
                      <w:rFonts w:ascii="宋体" w:eastAsia="宋体" w:hAnsi="宋体" w:cs="宋体" w:hint="eastAsia"/>
                      <w:color w:val="000000" w:themeColor="text1"/>
                      <w:kern w:val="0"/>
                      <w:sz w:val="24"/>
                    </w:rPr>
                  </w:pPr>
                </w:p>
              </w:tc>
            </w:tr>
            <w:tr w:rsidR="00087A69" w:rsidRPr="005E3CA1" w14:paraId="635B0552" w14:textId="77777777" w:rsidTr="00087A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
                <w:jc w:val="center"/>
              </w:trPr>
              <w:tc>
                <w:tcPr>
                  <w:tcW w:w="988" w:type="dxa"/>
                  <w:gridSpan w:val="2"/>
                  <w:vAlign w:val="center"/>
                </w:tcPr>
                <w:p w14:paraId="12C3FF5B" w14:textId="77777777" w:rsidR="00087A69" w:rsidRPr="005E3CA1" w:rsidRDefault="00087A69" w:rsidP="00087A69">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2</w:t>
                  </w:r>
                </w:p>
              </w:tc>
              <w:tc>
                <w:tcPr>
                  <w:tcW w:w="1984" w:type="dxa"/>
                  <w:vAlign w:val="center"/>
                </w:tcPr>
                <w:p w14:paraId="04280035" w14:textId="77777777" w:rsidR="00087A69" w:rsidRPr="005E3CA1" w:rsidRDefault="00087A69" w:rsidP="00087A69">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风扇包括调速器</w:t>
                  </w:r>
                </w:p>
              </w:tc>
              <w:tc>
                <w:tcPr>
                  <w:tcW w:w="5387" w:type="dxa"/>
                  <w:gridSpan w:val="2"/>
                  <w:vAlign w:val="center"/>
                </w:tcPr>
                <w:p w14:paraId="0D9CA2EF" w14:textId="77777777" w:rsidR="00087A69" w:rsidRPr="005E3CA1" w:rsidRDefault="00087A69" w:rsidP="00087A69">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美的、格力、绿岛风、艾美特</w:t>
                  </w:r>
                </w:p>
              </w:tc>
              <w:tc>
                <w:tcPr>
                  <w:tcW w:w="1134" w:type="dxa"/>
                  <w:vAlign w:val="center"/>
                </w:tcPr>
                <w:p w14:paraId="4D236EB5" w14:textId="77777777" w:rsidR="00087A69" w:rsidRPr="005E3CA1" w:rsidRDefault="00087A69" w:rsidP="00087A69">
                  <w:pPr>
                    <w:jc w:val="center"/>
                    <w:rPr>
                      <w:rFonts w:ascii="宋体" w:eastAsia="宋体" w:hAnsi="宋体" w:cs="宋体" w:hint="eastAsia"/>
                      <w:color w:val="000000" w:themeColor="text1"/>
                      <w:kern w:val="0"/>
                      <w:sz w:val="24"/>
                    </w:rPr>
                  </w:pPr>
                </w:p>
              </w:tc>
            </w:tr>
            <w:tr w:rsidR="00087A69" w:rsidRPr="005E3CA1" w14:paraId="15A72F98" w14:textId="77777777" w:rsidTr="00087A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9"/>
                <w:jc w:val="center"/>
              </w:trPr>
              <w:tc>
                <w:tcPr>
                  <w:tcW w:w="988" w:type="dxa"/>
                  <w:gridSpan w:val="2"/>
                  <w:tcBorders>
                    <w:bottom w:val="single" w:sz="4" w:space="0" w:color="auto"/>
                  </w:tcBorders>
                  <w:vAlign w:val="center"/>
                </w:tcPr>
                <w:p w14:paraId="35E80663" w14:textId="77777777" w:rsidR="00087A69" w:rsidRPr="005E3CA1" w:rsidRDefault="00087A69" w:rsidP="00087A69">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3</w:t>
                  </w:r>
                </w:p>
              </w:tc>
              <w:tc>
                <w:tcPr>
                  <w:tcW w:w="1984" w:type="dxa"/>
                  <w:tcBorders>
                    <w:bottom w:val="single" w:sz="4" w:space="0" w:color="auto"/>
                  </w:tcBorders>
                  <w:vAlign w:val="center"/>
                </w:tcPr>
                <w:p w14:paraId="2149D783" w14:textId="77777777" w:rsidR="00087A69" w:rsidRPr="005E3CA1" w:rsidRDefault="00087A69" w:rsidP="00087A69">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热镀锌钢管、焊接钢管</w:t>
                  </w:r>
                </w:p>
              </w:tc>
              <w:tc>
                <w:tcPr>
                  <w:tcW w:w="5387" w:type="dxa"/>
                  <w:gridSpan w:val="2"/>
                  <w:tcBorders>
                    <w:bottom w:val="single" w:sz="4" w:space="0" w:color="auto"/>
                  </w:tcBorders>
                  <w:vAlign w:val="center"/>
                </w:tcPr>
                <w:p w14:paraId="28DD845F" w14:textId="77777777" w:rsidR="00087A69" w:rsidRPr="005E3CA1" w:rsidRDefault="00087A69" w:rsidP="00087A69">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利达、友发、华岐、金洲</w:t>
                  </w:r>
                </w:p>
              </w:tc>
              <w:tc>
                <w:tcPr>
                  <w:tcW w:w="1134" w:type="dxa"/>
                  <w:tcBorders>
                    <w:bottom w:val="single" w:sz="4" w:space="0" w:color="auto"/>
                  </w:tcBorders>
                  <w:vAlign w:val="center"/>
                </w:tcPr>
                <w:p w14:paraId="552C0ACD" w14:textId="77777777" w:rsidR="00087A69" w:rsidRPr="005E3CA1" w:rsidRDefault="00087A69" w:rsidP="00087A69">
                  <w:pPr>
                    <w:jc w:val="center"/>
                    <w:rPr>
                      <w:rFonts w:ascii="宋体" w:eastAsia="宋体" w:hAnsi="宋体" w:cs="宋体" w:hint="eastAsia"/>
                      <w:color w:val="000000" w:themeColor="text1"/>
                      <w:kern w:val="0"/>
                      <w:sz w:val="24"/>
                    </w:rPr>
                  </w:pPr>
                </w:p>
              </w:tc>
            </w:tr>
            <w:tr w:rsidR="00087A69" w:rsidRPr="005E3CA1" w14:paraId="40C7ABF6" w14:textId="77777777" w:rsidTr="00087A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9"/>
                <w:jc w:val="center"/>
              </w:trPr>
              <w:tc>
                <w:tcPr>
                  <w:tcW w:w="988" w:type="dxa"/>
                  <w:gridSpan w:val="2"/>
                  <w:tcBorders>
                    <w:bottom w:val="single" w:sz="4" w:space="0" w:color="auto"/>
                  </w:tcBorders>
                  <w:vAlign w:val="center"/>
                </w:tcPr>
                <w:p w14:paraId="49D99AE2" w14:textId="77777777" w:rsidR="00087A69" w:rsidRPr="005E3CA1" w:rsidRDefault="00087A69" w:rsidP="00087A69">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4</w:t>
                  </w:r>
                </w:p>
              </w:tc>
              <w:tc>
                <w:tcPr>
                  <w:tcW w:w="1984" w:type="dxa"/>
                  <w:tcBorders>
                    <w:bottom w:val="single" w:sz="4" w:space="0" w:color="auto"/>
                  </w:tcBorders>
                  <w:vAlign w:val="center"/>
                </w:tcPr>
                <w:p w14:paraId="3C17A093" w14:textId="77777777" w:rsidR="00087A69" w:rsidRPr="005E3CA1" w:rsidRDefault="00087A69" w:rsidP="00087A69">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电缆、电线</w:t>
                  </w:r>
                </w:p>
              </w:tc>
              <w:tc>
                <w:tcPr>
                  <w:tcW w:w="5387" w:type="dxa"/>
                  <w:gridSpan w:val="2"/>
                  <w:tcBorders>
                    <w:bottom w:val="single" w:sz="4" w:space="0" w:color="auto"/>
                  </w:tcBorders>
                  <w:vAlign w:val="center"/>
                </w:tcPr>
                <w:p w14:paraId="71780463" w14:textId="77777777" w:rsidR="00087A69" w:rsidRPr="005E3CA1" w:rsidRDefault="00087A69" w:rsidP="00087A69">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远东、上上、宝胜、江南</w:t>
                  </w:r>
                </w:p>
              </w:tc>
              <w:tc>
                <w:tcPr>
                  <w:tcW w:w="1134" w:type="dxa"/>
                  <w:tcBorders>
                    <w:bottom w:val="single" w:sz="4" w:space="0" w:color="auto"/>
                  </w:tcBorders>
                  <w:vAlign w:val="center"/>
                </w:tcPr>
                <w:p w14:paraId="244D33C4" w14:textId="77777777" w:rsidR="00087A69" w:rsidRPr="005E3CA1" w:rsidRDefault="00087A69" w:rsidP="00087A69">
                  <w:pPr>
                    <w:jc w:val="center"/>
                    <w:rPr>
                      <w:rFonts w:ascii="宋体" w:eastAsia="宋体" w:hAnsi="宋体" w:cs="宋体" w:hint="eastAsia"/>
                      <w:color w:val="000000" w:themeColor="text1"/>
                      <w:kern w:val="0"/>
                      <w:sz w:val="24"/>
                    </w:rPr>
                  </w:pPr>
                </w:p>
              </w:tc>
            </w:tr>
            <w:tr w:rsidR="00087A69" w:rsidRPr="005E3CA1" w14:paraId="0EBCC844" w14:textId="77777777" w:rsidTr="00087A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0"/>
                <w:jc w:val="center"/>
              </w:trPr>
              <w:tc>
                <w:tcPr>
                  <w:tcW w:w="988" w:type="dxa"/>
                  <w:gridSpan w:val="2"/>
                  <w:tcBorders>
                    <w:bottom w:val="single" w:sz="4" w:space="0" w:color="auto"/>
                  </w:tcBorders>
                  <w:vAlign w:val="center"/>
                </w:tcPr>
                <w:p w14:paraId="471CDA54" w14:textId="77777777" w:rsidR="00087A69" w:rsidRPr="005E3CA1" w:rsidRDefault="00087A69" w:rsidP="00087A69">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5</w:t>
                  </w:r>
                </w:p>
              </w:tc>
              <w:tc>
                <w:tcPr>
                  <w:tcW w:w="1984" w:type="dxa"/>
                  <w:tcBorders>
                    <w:bottom w:val="single" w:sz="4" w:space="0" w:color="auto"/>
                  </w:tcBorders>
                  <w:vAlign w:val="center"/>
                </w:tcPr>
                <w:p w14:paraId="38F099D0" w14:textId="77777777" w:rsidR="00087A69" w:rsidRPr="005E3CA1" w:rsidRDefault="00087A69" w:rsidP="00087A69">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PPR管、U－PVC、阻燃硬塑料线管</w:t>
                  </w:r>
                </w:p>
              </w:tc>
              <w:tc>
                <w:tcPr>
                  <w:tcW w:w="5387" w:type="dxa"/>
                  <w:gridSpan w:val="2"/>
                  <w:tcBorders>
                    <w:bottom w:val="single" w:sz="4" w:space="0" w:color="auto"/>
                  </w:tcBorders>
                  <w:vAlign w:val="center"/>
                </w:tcPr>
                <w:p w14:paraId="01499D7A" w14:textId="77777777" w:rsidR="00087A69" w:rsidRPr="005E3CA1" w:rsidRDefault="00087A69" w:rsidP="00087A69">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中财、联塑、金德、金牛、伟星、公元、华亚</w:t>
                  </w:r>
                </w:p>
              </w:tc>
              <w:tc>
                <w:tcPr>
                  <w:tcW w:w="1134" w:type="dxa"/>
                  <w:tcBorders>
                    <w:bottom w:val="single" w:sz="4" w:space="0" w:color="auto"/>
                  </w:tcBorders>
                  <w:vAlign w:val="center"/>
                </w:tcPr>
                <w:p w14:paraId="002B0DCB" w14:textId="77777777" w:rsidR="00087A69" w:rsidRPr="005E3CA1" w:rsidRDefault="00087A69" w:rsidP="00087A69">
                  <w:pPr>
                    <w:jc w:val="center"/>
                    <w:rPr>
                      <w:rFonts w:ascii="宋体" w:eastAsia="宋体" w:hAnsi="宋体" w:cs="宋体" w:hint="eastAsia"/>
                      <w:color w:val="000000" w:themeColor="text1"/>
                      <w:kern w:val="0"/>
                      <w:sz w:val="24"/>
                    </w:rPr>
                  </w:pPr>
                </w:p>
              </w:tc>
            </w:tr>
            <w:tr w:rsidR="00087A69" w:rsidRPr="005E3CA1" w14:paraId="2A60CA17" w14:textId="77777777" w:rsidTr="00087A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86"/>
                <w:jc w:val="center"/>
              </w:trPr>
              <w:tc>
                <w:tcPr>
                  <w:tcW w:w="988" w:type="dxa"/>
                  <w:gridSpan w:val="2"/>
                  <w:tcBorders>
                    <w:bottom w:val="single" w:sz="4" w:space="0" w:color="auto"/>
                  </w:tcBorders>
                  <w:vAlign w:val="center"/>
                </w:tcPr>
                <w:p w14:paraId="5E3720AD" w14:textId="3C7CB79D" w:rsidR="00087A69" w:rsidRPr="005E3CA1" w:rsidRDefault="00087A69" w:rsidP="00087A69">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6</w:t>
                  </w:r>
                </w:p>
              </w:tc>
              <w:tc>
                <w:tcPr>
                  <w:tcW w:w="1984" w:type="dxa"/>
                  <w:tcBorders>
                    <w:bottom w:val="single" w:sz="4" w:space="0" w:color="auto"/>
                  </w:tcBorders>
                  <w:vAlign w:val="center"/>
                </w:tcPr>
                <w:p w14:paraId="03ED832A" w14:textId="77777777" w:rsidR="00087A69" w:rsidRPr="005E3CA1" w:rsidRDefault="00087A69" w:rsidP="00087A69">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配电箱元气器及开关元器件</w:t>
                  </w:r>
                </w:p>
              </w:tc>
              <w:tc>
                <w:tcPr>
                  <w:tcW w:w="5387" w:type="dxa"/>
                  <w:gridSpan w:val="2"/>
                  <w:tcBorders>
                    <w:bottom w:val="single" w:sz="4" w:space="0" w:color="auto"/>
                  </w:tcBorders>
                  <w:vAlign w:val="center"/>
                </w:tcPr>
                <w:p w14:paraId="49CD8E77" w14:textId="77777777" w:rsidR="00087A69" w:rsidRPr="005E3CA1" w:rsidRDefault="00087A69" w:rsidP="00087A69">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施耐德（天津）、ABB、西门子</w:t>
                  </w:r>
                </w:p>
              </w:tc>
              <w:tc>
                <w:tcPr>
                  <w:tcW w:w="1134" w:type="dxa"/>
                  <w:tcBorders>
                    <w:bottom w:val="single" w:sz="4" w:space="0" w:color="auto"/>
                  </w:tcBorders>
                  <w:vAlign w:val="center"/>
                </w:tcPr>
                <w:p w14:paraId="6DDF4B83" w14:textId="77777777" w:rsidR="00087A69" w:rsidRPr="005E3CA1" w:rsidRDefault="00087A69" w:rsidP="00087A69">
                  <w:pPr>
                    <w:jc w:val="center"/>
                    <w:rPr>
                      <w:rFonts w:ascii="宋体" w:eastAsia="宋体" w:hAnsi="宋体" w:cs="宋体" w:hint="eastAsia"/>
                      <w:color w:val="000000" w:themeColor="text1"/>
                      <w:kern w:val="0"/>
                      <w:sz w:val="24"/>
                    </w:rPr>
                  </w:pPr>
                </w:p>
              </w:tc>
            </w:tr>
            <w:tr w:rsidR="00087A69" w:rsidRPr="005E3CA1" w14:paraId="6211F449" w14:textId="77777777" w:rsidTr="00087A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5E35A49A" w14:textId="7495759C" w:rsidR="00087A69" w:rsidRPr="005E3CA1" w:rsidRDefault="00087A69" w:rsidP="00087A69">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7</w:t>
                  </w:r>
                </w:p>
              </w:tc>
              <w:tc>
                <w:tcPr>
                  <w:tcW w:w="1984" w:type="dxa"/>
                  <w:tcBorders>
                    <w:bottom w:val="single" w:sz="4" w:space="0" w:color="auto"/>
                  </w:tcBorders>
                  <w:vAlign w:val="center"/>
                </w:tcPr>
                <w:p w14:paraId="4AF89664" w14:textId="77777777" w:rsidR="00087A69" w:rsidRPr="005E3CA1" w:rsidRDefault="00087A69" w:rsidP="00087A69">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灯具</w:t>
                  </w:r>
                </w:p>
              </w:tc>
              <w:tc>
                <w:tcPr>
                  <w:tcW w:w="5387" w:type="dxa"/>
                  <w:gridSpan w:val="2"/>
                  <w:tcBorders>
                    <w:bottom w:val="single" w:sz="4" w:space="0" w:color="auto"/>
                  </w:tcBorders>
                  <w:vAlign w:val="center"/>
                </w:tcPr>
                <w:p w14:paraId="3DAE4A21" w14:textId="77777777" w:rsidR="00087A69" w:rsidRPr="005E3CA1" w:rsidRDefault="00087A69" w:rsidP="00087A69">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松下、飞利浦、雷士、三极雄光、佛山照明（FSL）</w:t>
                  </w:r>
                </w:p>
              </w:tc>
              <w:tc>
                <w:tcPr>
                  <w:tcW w:w="1134" w:type="dxa"/>
                  <w:tcBorders>
                    <w:bottom w:val="single" w:sz="4" w:space="0" w:color="auto"/>
                  </w:tcBorders>
                  <w:vAlign w:val="center"/>
                </w:tcPr>
                <w:p w14:paraId="625E989F" w14:textId="77777777" w:rsidR="00087A69" w:rsidRPr="005E3CA1" w:rsidRDefault="00087A69" w:rsidP="00087A69">
                  <w:pPr>
                    <w:jc w:val="center"/>
                    <w:rPr>
                      <w:rFonts w:ascii="宋体" w:eastAsia="宋体" w:hAnsi="宋体" w:cs="宋体" w:hint="eastAsia"/>
                      <w:color w:val="000000" w:themeColor="text1"/>
                      <w:kern w:val="0"/>
                      <w:sz w:val="24"/>
                    </w:rPr>
                  </w:pPr>
                </w:p>
              </w:tc>
            </w:tr>
            <w:tr w:rsidR="00087A69" w:rsidRPr="005E3CA1" w14:paraId="6381D63C" w14:textId="77777777" w:rsidTr="00087A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9"/>
                <w:jc w:val="center"/>
              </w:trPr>
              <w:tc>
                <w:tcPr>
                  <w:tcW w:w="988" w:type="dxa"/>
                  <w:gridSpan w:val="2"/>
                  <w:tcBorders>
                    <w:bottom w:val="single" w:sz="4" w:space="0" w:color="auto"/>
                  </w:tcBorders>
                  <w:vAlign w:val="center"/>
                </w:tcPr>
                <w:p w14:paraId="65D57D44" w14:textId="06AA5F5E" w:rsidR="00087A69" w:rsidRPr="005E3CA1" w:rsidRDefault="00087A69" w:rsidP="00087A69">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8</w:t>
                  </w:r>
                </w:p>
              </w:tc>
              <w:tc>
                <w:tcPr>
                  <w:tcW w:w="1984" w:type="dxa"/>
                  <w:tcBorders>
                    <w:bottom w:val="single" w:sz="4" w:space="0" w:color="auto"/>
                  </w:tcBorders>
                  <w:vAlign w:val="center"/>
                </w:tcPr>
                <w:p w14:paraId="4A33975C" w14:textId="77777777" w:rsidR="00087A69" w:rsidRPr="005E3CA1" w:rsidRDefault="00087A69" w:rsidP="00087A69">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开关、插座</w:t>
                  </w:r>
                </w:p>
              </w:tc>
              <w:tc>
                <w:tcPr>
                  <w:tcW w:w="5387" w:type="dxa"/>
                  <w:gridSpan w:val="2"/>
                  <w:tcBorders>
                    <w:bottom w:val="single" w:sz="4" w:space="0" w:color="auto"/>
                  </w:tcBorders>
                  <w:vAlign w:val="center"/>
                </w:tcPr>
                <w:p w14:paraId="38426F5A" w14:textId="77777777" w:rsidR="00087A69" w:rsidRPr="005E3CA1" w:rsidRDefault="00087A69" w:rsidP="00087A69">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施耐德、西门子、ABB、松下</w:t>
                  </w:r>
                </w:p>
              </w:tc>
              <w:tc>
                <w:tcPr>
                  <w:tcW w:w="1134" w:type="dxa"/>
                  <w:tcBorders>
                    <w:bottom w:val="single" w:sz="4" w:space="0" w:color="auto"/>
                  </w:tcBorders>
                  <w:vAlign w:val="center"/>
                </w:tcPr>
                <w:p w14:paraId="67B69BBF" w14:textId="77777777" w:rsidR="00087A69" w:rsidRPr="005E3CA1" w:rsidRDefault="00087A69" w:rsidP="00087A69">
                  <w:pPr>
                    <w:jc w:val="center"/>
                    <w:rPr>
                      <w:rFonts w:ascii="宋体" w:eastAsia="宋体" w:hAnsi="宋体" w:cs="宋体" w:hint="eastAsia"/>
                      <w:color w:val="000000" w:themeColor="text1"/>
                      <w:kern w:val="0"/>
                      <w:sz w:val="24"/>
                    </w:rPr>
                  </w:pPr>
                </w:p>
              </w:tc>
            </w:tr>
            <w:tr w:rsidR="00087A69" w:rsidRPr="005E3CA1" w14:paraId="7FABCA33" w14:textId="77777777" w:rsidTr="00087A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96"/>
                <w:jc w:val="center"/>
              </w:trPr>
              <w:tc>
                <w:tcPr>
                  <w:tcW w:w="988" w:type="dxa"/>
                  <w:gridSpan w:val="2"/>
                  <w:vAlign w:val="center"/>
                </w:tcPr>
                <w:p w14:paraId="0704B290" w14:textId="53FEF7E4" w:rsidR="00087A69" w:rsidRPr="005E3CA1" w:rsidRDefault="00087A69" w:rsidP="00087A69">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9</w:t>
                  </w:r>
                </w:p>
              </w:tc>
              <w:tc>
                <w:tcPr>
                  <w:tcW w:w="1984" w:type="dxa"/>
                  <w:vAlign w:val="center"/>
                </w:tcPr>
                <w:p w14:paraId="5A42EDF7" w14:textId="77777777" w:rsidR="00087A69" w:rsidRPr="005E3CA1" w:rsidRDefault="00087A69" w:rsidP="00087A69">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阀门</w:t>
                  </w:r>
                </w:p>
              </w:tc>
              <w:tc>
                <w:tcPr>
                  <w:tcW w:w="5387" w:type="dxa"/>
                  <w:gridSpan w:val="2"/>
                  <w:vAlign w:val="center"/>
                </w:tcPr>
                <w:p w14:paraId="54B00AA6" w14:textId="77777777" w:rsidR="00087A69" w:rsidRPr="005E3CA1" w:rsidRDefault="00087A69" w:rsidP="00087A69">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科科阀门、标一、上海沪工、埃美柯、“工牌”（上海良工）、远大阀门</w:t>
                  </w:r>
                </w:p>
              </w:tc>
              <w:tc>
                <w:tcPr>
                  <w:tcW w:w="1134" w:type="dxa"/>
                  <w:vAlign w:val="center"/>
                </w:tcPr>
                <w:p w14:paraId="00956E0E" w14:textId="77777777" w:rsidR="00087A69" w:rsidRPr="005E3CA1" w:rsidRDefault="00087A69" w:rsidP="00087A69">
                  <w:pPr>
                    <w:jc w:val="center"/>
                    <w:rPr>
                      <w:rFonts w:ascii="宋体" w:eastAsia="宋体" w:hAnsi="宋体" w:cs="宋体" w:hint="eastAsia"/>
                      <w:color w:val="000000" w:themeColor="text1"/>
                      <w:kern w:val="0"/>
                      <w:sz w:val="24"/>
                    </w:rPr>
                  </w:pPr>
                </w:p>
              </w:tc>
            </w:tr>
            <w:bookmarkEnd w:id="0"/>
          </w:tbl>
          <w:p w14:paraId="49936F89" w14:textId="77777777" w:rsidR="00087A69" w:rsidRPr="005E3CA1" w:rsidRDefault="00087A69" w:rsidP="00087A69">
            <w:pPr>
              <w:rPr>
                <w:rFonts w:ascii="宋体" w:eastAsia="宋体" w:hAnsi="宋体" w:cs="宋体" w:hint="eastAsia"/>
                <w:color w:val="000000" w:themeColor="text1"/>
                <w:kern w:val="0"/>
                <w:sz w:val="24"/>
              </w:rPr>
            </w:pPr>
          </w:p>
          <w:p w14:paraId="654170EF" w14:textId="77777777" w:rsidR="006C1058" w:rsidRDefault="006C1058" w:rsidP="00D90462">
            <w:pPr>
              <w:rPr>
                <w:rFonts w:ascii="宋体" w:hAnsi="宋体" w:hint="eastAsia"/>
                <w:sz w:val="24"/>
              </w:rPr>
            </w:pPr>
          </w:p>
          <w:p w14:paraId="1A966B73" w14:textId="77777777" w:rsidR="006C1058" w:rsidRDefault="006C1058" w:rsidP="00D90462">
            <w:pPr>
              <w:rPr>
                <w:rFonts w:ascii="宋体" w:hAnsi="宋体" w:hint="eastAsia"/>
                <w:sz w:val="24"/>
              </w:rPr>
            </w:pPr>
          </w:p>
          <w:p w14:paraId="17A4E077" w14:textId="77777777" w:rsidR="006C1058" w:rsidRDefault="006C1058" w:rsidP="00D90462">
            <w:pPr>
              <w:rPr>
                <w:rFonts w:ascii="宋体" w:hAnsi="宋体" w:hint="eastAsia"/>
                <w:sz w:val="24"/>
              </w:rPr>
            </w:pPr>
          </w:p>
          <w:p w14:paraId="2B43E5DC" w14:textId="77777777" w:rsidR="006C1058" w:rsidRDefault="006C1058" w:rsidP="00D90462">
            <w:pPr>
              <w:rPr>
                <w:rFonts w:ascii="宋体" w:hAnsi="宋体" w:hint="eastAsia"/>
                <w:sz w:val="24"/>
              </w:rPr>
            </w:pPr>
          </w:p>
          <w:p w14:paraId="66D5FE57" w14:textId="77777777" w:rsidR="006C1058" w:rsidRDefault="006C1058" w:rsidP="00D90462">
            <w:pPr>
              <w:rPr>
                <w:rFonts w:ascii="宋体" w:hAnsi="宋体" w:hint="eastAsia"/>
                <w:sz w:val="24"/>
              </w:rPr>
            </w:pPr>
          </w:p>
          <w:p w14:paraId="3A8B2C24" w14:textId="77777777" w:rsidR="006C1058" w:rsidRDefault="006C1058" w:rsidP="00D90462">
            <w:pPr>
              <w:rPr>
                <w:rFonts w:ascii="宋体" w:hAnsi="宋体" w:hint="eastAsia"/>
                <w:sz w:val="24"/>
              </w:rPr>
            </w:pPr>
          </w:p>
          <w:p w14:paraId="0829476F" w14:textId="77777777" w:rsidR="006C1058" w:rsidRDefault="006C1058" w:rsidP="00D90462">
            <w:pPr>
              <w:rPr>
                <w:rFonts w:ascii="宋体" w:hAnsi="宋体" w:hint="eastAsia"/>
                <w:sz w:val="24"/>
              </w:rPr>
            </w:pPr>
          </w:p>
          <w:p w14:paraId="32A62572" w14:textId="77777777" w:rsidR="006C1058" w:rsidRDefault="006C1058" w:rsidP="00D90462">
            <w:pPr>
              <w:rPr>
                <w:rFonts w:ascii="宋体" w:hAnsi="宋体" w:hint="eastAsia"/>
                <w:sz w:val="24"/>
              </w:rPr>
            </w:pPr>
          </w:p>
          <w:p w14:paraId="2AF76221" w14:textId="77777777" w:rsidR="006C1058" w:rsidRDefault="006C1058" w:rsidP="00D90462">
            <w:pPr>
              <w:rPr>
                <w:rFonts w:ascii="宋体" w:hAnsi="宋体" w:hint="eastAsia"/>
                <w:sz w:val="24"/>
              </w:rPr>
            </w:pPr>
          </w:p>
          <w:p w14:paraId="6F7C4C0D" w14:textId="77777777" w:rsidR="006C1058" w:rsidRDefault="006C1058" w:rsidP="00D90462">
            <w:pPr>
              <w:rPr>
                <w:rFonts w:ascii="宋体" w:hAnsi="宋体" w:hint="eastAsia"/>
                <w:sz w:val="24"/>
              </w:rPr>
            </w:pPr>
          </w:p>
          <w:p w14:paraId="0E7E742E" w14:textId="77777777" w:rsidR="006C1058" w:rsidRDefault="006C1058" w:rsidP="00D90462">
            <w:pPr>
              <w:rPr>
                <w:rFonts w:ascii="宋体" w:hAnsi="宋体" w:hint="eastAsia"/>
                <w:sz w:val="24"/>
              </w:rPr>
            </w:pPr>
          </w:p>
          <w:p w14:paraId="243BBA17" w14:textId="77777777" w:rsidR="006C1058" w:rsidRDefault="006C1058" w:rsidP="00D90462">
            <w:pPr>
              <w:rPr>
                <w:rFonts w:ascii="宋体" w:hAnsi="宋体" w:hint="eastAsia"/>
                <w:sz w:val="24"/>
              </w:rPr>
            </w:pPr>
          </w:p>
          <w:p w14:paraId="225ED2BC" w14:textId="77777777" w:rsidR="006C1058" w:rsidRDefault="006C1058" w:rsidP="00D90462">
            <w:pPr>
              <w:rPr>
                <w:rFonts w:ascii="宋体" w:hAnsi="宋体" w:hint="eastAsia"/>
                <w:sz w:val="24"/>
              </w:rPr>
            </w:pPr>
          </w:p>
          <w:p w14:paraId="2AC729A0" w14:textId="77777777" w:rsidR="006C1058" w:rsidRDefault="006C1058" w:rsidP="00D90462">
            <w:pPr>
              <w:rPr>
                <w:rFonts w:ascii="宋体" w:hAnsi="宋体" w:hint="eastAsia"/>
                <w:sz w:val="24"/>
              </w:rPr>
            </w:pPr>
          </w:p>
          <w:p w14:paraId="3594A2DC" w14:textId="77777777" w:rsidR="006C1058" w:rsidRDefault="006C1058" w:rsidP="00D90462">
            <w:pPr>
              <w:rPr>
                <w:rFonts w:ascii="宋体" w:hAnsi="宋体" w:hint="eastAsia"/>
                <w:sz w:val="24"/>
              </w:rPr>
            </w:pPr>
          </w:p>
        </w:tc>
      </w:tr>
    </w:tbl>
    <w:p w14:paraId="744D1C0F" w14:textId="77777777" w:rsidR="00D8282A" w:rsidRPr="00A11C8F" w:rsidRDefault="00D8282A" w:rsidP="00A11C8F"/>
    <w:sectPr w:rsidR="00D8282A" w:rsidRPr="00A11C8F" w:rsidSect="00D8282A">
      <w:headerReference w:type="even" r:id="rId7"/>
      <w:headerReference w:type="default" r:id="rId8"/>
      <w:footerReference w:type="default" r:id="rId9"/>
      <w:pgSz w:w="11906" w:h="16838"/>
      <w:pgMar w:top="1440" w:right="849" w:bottom="1440" w:left="85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7E1C8" w14:textId="77777777" w:rsidR="006324C4" w:rsidRDefault="006324C4" w:rsidP="00D8282A">
      <w:r>
        <w:separator/>
      </w:r>
    </w:p>
  </w:endnote>
  <w:endnote w:type="continuationSeparator" w:id="0">
    <w:p w14:paraId="7EFB1769" w14:textId="77777777" w:rsidR="006324C4" w:rsidRDefault="006324C4" w:rsidP="00D8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ËÎÌå">
    <w:altName w:val="Times New Roman"/>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1057" w14:textId="77777777" w:rsidR="00D8282A" w:rsidRDefault="006D7279">
    <w:pPr>
      <w:pStyle w:val="a5"/>
      <w:jc w:val="center"/>
    </w:pPr>
    <w:r>
      <w:rPr>
        <w:kern w:val="0"/>
        <w:szCs w:val="21"/>
      </w:rPr>
      <w:t xml:space="preserve">- </w:t>
    </w:r>
    <w:r w:rsidR="00E918F6">
      <w:rPr>
        <w:kern w:val="0"/>
        <w:szCs w:val="21"/>
      </w:rPr>
      <w:fldChar w:fldCharType="begin"/>
    </w:r>
    <w:r>
      <w:rPr>
        <w:kern w:val="0"/>
        <w:szCs w:val="21"/>
      </w:rPr>
      <w:instrText xml:space="preserve"> PAGE </w:instrText>
    </w:r>
    <w:r w:rsidR="00E918F6">
      <w:rPr>
        <w:kern w:val="0"/>
        <w:szCs w:val="21"/>
      </w:rPr>
      <w:fldChar w:fldCharType="separate"/>
    </w:r>
    <w:r w:rsidR="009A5BDE">
      <w:rPr>
        <w:noProof/>
        <w:kern w:val="0"/>
        <w:szCs w:val="21"/>
      </w:rPr>
      <w:t>1</w:t>
    </w:r>
    <w:r w:rsidR="00E918F6">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4DBEE" w14:textId="77777777" w:rsidR="006324C4" w:rsidRDefault="006324C4" w:rsidP="00D8282A">
      <w:r>
        <w:separator/>
      </w:r>
    </w:p>
  </w:footnote>
  <w:footnote w:type="continuationSeparator" w:id="0">
    <w:p w14:paraId="493C585F" w14:textId="77777777" w:rsidR="006324C4" w:rsidRDefault="006324C4" w:rsidP="00D82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4DE55" w14:textId="77777777" w:rsidR="00D8282A" w:rsidRDefault="00D8282A">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54AC" w14:textId="77777777" w:rsidR="00D8282A" w:rsidRDefault="00D8282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10E1F"/>
    <w:rsid w:val="00014D22"/>
    <w:rsid w:val="0001796E"/>
    <w:rsid w:val="00032AFD"/>
    <w:rsid w:val="00033B61"/>
    <w:rsid w:val="000361F8"/>
    <w:rsid w:val="000368D6"/>
    <w:rsid w:val="00036F1E"/>
    <w:rsid w:val="000460D5"/>
    <w:rsid w:val="0004614F"/>
    <w:rsid w:val="00050BDD"/>
    <w:rsid w:val="000516A5"/>
    <w:rsid w:val="00051831"/>
    <w:rsid w:val="0007466D"/>
    <w:rsid w:val="000756C0"/>
    <w:rsid w:val="000843B3"/>
    <w:rsid w:val="00087A69"/>
    <w:rsid w:val="000A1A26"/>
    <w:rsid w:val="000A27F4"/>
    <w:rsid w:val="000A3981"/>
    <w:rsid w:val="000A4A54"/>
    <w:rsid w:val="000A5BB5"/>
    <w:rsid w:val="000F62DB"/>
    <w:rsid w:val="00100D82"/>
    <w:rsid w:val="00104430"/>
    <w:rsid w:val="00112F39"/>
    <w:rsid w:val="00127874"/>
    <w:rsid w:val="001315AD"/>
    <w:rsid w:val="0016082E"/>
    <w:rsid w:val="00172A27"/>
    <w:rsid w:val="001C5872"/>
    <w:rsid w:val="001C6175"/>
    <w:rsid w:val="001D5A1A"/>
    <w:rsid w:val="001E36F0"/>
    <w:rsid w:val="001F7594"/>
    <w:rsid w:val="002000F6"/>
    <w:rsid w:val="00211B2E"/>
    <w:rsid w:val="00240357"/>
    <w:rsid w:val="00257AB9"/>
    <w:rsid w:val="0028348A"/>
    <w:rsid w:val="002A1262"/>
    <w:rsid w:val="002A326A"/>
    <w:rsid w:val="002A3521"/>
    <w:rsid w:val="002B3A62"/>
    <w:rsid w:val="002C6D8E"/>
    <w:rsid w:val="002C7C44"/>
    <w:rsid w:val="002D20E5"/>
    <w:rsid w:val="002E1018"/>
    <w:rsid w:val="002E67A3"/>
    <w:rsid w:val="002F1222"/>
    <w:rsid w:val="002F2357"/>
    <w:rsid w:val="00302A17"/>
    <w:rsid w:val="00314AE3"/>
    <w:rsid w:val="00324AD7"/>
    <w:rsid w:val="0034290B"/>
    <w:rsid w:val="00346594"/>
    <w:rsid w:val="00353F0F"/>
    <w:rsid w:val="0035647E"/>
    <w:rsid w:val="003604A6"/>
    <w:rsid w:val="0036143C"/>
    <w:rsid w:val="003734A1"/>
    <w:rsid w:val="003A0D7C"/>
    <w:rsid w:val="003A7FB0"/>
    <w:rsid w:val="003B542B"/>
    <w:rsid w:val="003B7371"/>
    <w:rsid w:val="003C5B77"/>
    <w:rsid w:val="003F438A"/>
    <w:rsid w:val="00401E38"/>
    <w:rsid w:val="00415AF7"/>
    <w:rsid w:val="00434F57"/>
    <w:rsid w:val="00456E51"/>
    <w:rsid w:val="004720FF"/>
    <w:rsid w:val="004941D1"/>
    <w:rsid w:val="004A7394"/>
    <w:rsid w:val="004C7D2A"/>
    <w:rsid w:val="004D019A"/>
    <w:rsid w:val="004E6D0D"/>
    <w:rsid w:val="004E7167"/>
    <w:rsid w:val="005001ED"/>
    <w:rsid w:val="00527E7B"/>
    <w:rsid w:val="005314F7"/>
    <w:rsid w:val="00540649"/>
    <w:rsid w:val="005449E4"/>
    <w:rsid w:val="00552867"/>
    <w:rsid w:val="005533E0"/>
    <w:rsid w:val="00555538"/>
    <w:rsid w:val="005577DE"/>
    <w:rsid w:val="00564C85"/>
    <w:rsid w:val="00565162"/>
    <w:rsid w:val="005800C6"/>
    <w:rsid w:val="00583B80"/>
    <w:rsid w:val="005A4EEB"/>
    <w:rsid w:val="005B2A86"/>
    <w:rsid w:val="005C00F6"/>
    <w:rsid w:val="005C1F42"/>
    <w:rsid w:val="005D4581"/>
    <w:rsid w:val="005D6624"/>
    <w:rsid w:val="005E51E3"/>
    <w:rsid w:val="005F7209"/>
    <w:rsid w:val="006324C4"/>
    <w:rsid w:val="006439B4"/>
    <w:rsid w:val="00675147"/>
    <w:rsid w:val="00682893"/>
    <w:rsid w:val="0068560A"/>
    <w:rsid w:val="006A6769"/>
    <w:rsid w:val="006C0AE4"/>
    <w:rsid w:val="006C1058"/>
    <w:rsid w:val="006C288F"/>
    <w:rsid w:val="006C68B5"/>
    <w:rsid w:val="006C7629"/>
    <w:rsid w:val="006D7279"/>
    <w:rsid w:val="006E241F"/>
    <w:rsid w:val="006F53F2"/>
    <w:rsid w:val="00712358"/>
    <w:rsid w:val="0071273E"/>
    <w:rsid w:val="0072240A"/>
    <w:rsid w:val="007269B3"/>
    <w:rsid w:val="00726F9E"/>
    <w:rsid w:val="00740B02"/>
    <w:rsid w:val="0075359A"/>
    <w:rsid w:val="007569BB"/>
    <w:rsid w:val="00762332"/>
    <w:rsid w:val="00764D21"/>
    <w:rsid w:val="007746CE"/>
    <w:rsid w:val="007978F3"/>
    <w:rsid w:val="007A29D5"/>
    <w:rsid w:val="007A3768"/>
    <w:rsid w:val="007C0C53"/>
    <w:rsid w:val="007D261B"/>
    <w:rsid w:val="00806AC0"/>
    <w:rsid w:val="0081096E"/>
    <w:rsid w:val="008140D5"/>
    <w:rsid w:val="00820AC2"/>
    <w:rsid w:val="0082191D"/>
    <w:rsid w:val="008351FF"/>
    <w:rsid w:val="008373DF"/>
    <w:rsid w:val="00842568"/>
    <w:rsid w:val="0086679A"/>
    <w:rsid w:val="00875897"/>
    <w:rsid w:val="00885594"/>
    <w:rsid w:val="00895C10"/>
    <w:rsid w:val="008A7646"/>
    <w:rsid w:val="008B1FC8"/>
    <w:rsid w:val="008C6B0D"/>
    <w:rsid w:val="008D72FA"/>
    <w:rsid w:val="008D7989"/>
    <w:rsid w:val="008E25FD"/>
    <w:rsid w:val="008E48CA"/>
    <w:rsid w:val="008F3C8F"/>
    <w:rsid w:val="008F49E8"/>
    <w:rsid w:val="008F7B0B"/>
    <w:rsid w:val="009061D1"/>
    <w:rsid w:val="00910B4F"/>
    <w:rsid w:val="00911F81"/>
    <w:rsid w:val="009231D0"/>
    <w:rsid w:val="009348C9"/>
    <w:rsid w:val="00951684"/>
    <w:rsid w:val="00952A79"/>
    <w:rsid w:val="00970FC4"/>
    <w:rsid w:val="00990BF9"/>
    <w:rsid w:val="00993B5A"/>
    <w:rsid w:val="00993F5F"/>
    <w:rsid w:val="009A1DE6"/>
    <w:rsid w:val="009A44AA"/>
    <w:rsid w:val="009A5BDE"/>
    <w:rsid w:val="009B548C"/>
    <w:rsid w:val="009D05EF"/>
    <w:rsid w:val="009F0860"/>
    <w:rsid w:val="00A11C8F"/>
    <w:rsid w:val="00A24390"/>
    <w:rsid w:val="00A3022B"/>
    <w:rsid w:val="00A40F6C"/>
    <w:rsid w:val="00A545F9"/>
    <w:rsid w:val="00A572FA"/>
    <w:rsid w:val="00A865DF"/>
    <w:rsid w:val="00AA4ED5"/>
    <w:rsid w:val="00AB071C"/>
    <w:rsid w:val="00AB7E63"/>
    <w:rsid w:val="00AC5506"/>
    <w:rsid w:val="00AD7D12"/>
    <w:rsid w:val="00AF18BE"/>
    <w:rsid w:val="00B044C7"/>
    <w:rsid w:val="00B16E80"/>
    <w:rsid w:val="00B31C04"/>
    <w:rsid w:val="00B36734"/>
    <w:rsid w:val="00B46380"/>
    <w:rsid w:val="00B50FF2"/>
    <w:rsid w:val="00B527A0"/>
    <w:rsid w:val="00B65995"/>
    <w:rsid w:val="00B65C5B"/>
    <w:rsid w:val="00B76041"/>
    <w:rsid w:val="00B94130"/>
    <w:rsid w:val="00BA1D49"/>
    <w:rsid w:val="00BA2EA3"/>
    <w:rsid w:val="00BA5A45"/>
    <w:rsid w:val="00BB1D2C"/>
    <w:rsid w:val="00BB3642"/>
    <w:rsid w:val="00BB59CD"/>
    <w:rsid w:val="00BE1A45"/>
    <w:rsid w:val="00BE5AFF"/>
    <w:rsid w:val="00C10667"/>
    <w:rsid w:val="00C12A04"/>
    <w:rsid w:val="00C20919"/>
    <w:rsid w:val="00C35BF5"/>
    <w:rsid w:val="00C378A5"/>
    <w:rsid w:val="00C4626C"/>
    <w:rsid w:val="00C50C07"/>
    <w:rsid w:val="00C5104D"/>
    <w:rsid w:val="00C55295"/>
    <w:rsid w:val="00C7323D"/>
    <w:rsid w:val="00C81021"/>
    <w:rsid w:val="00C925BA"/>
    <w:rsid w:val="00CA3C7E"/>
    <w:rsid w:val="00CA70A1"/>
    <w:rsid w:val="00CD2393"/>
    <w:rsid w:val="00CD525C"/>
    <w:rsid w:val="00CE6E02"/>
    <w:rsid w:val="00CF0864"/>
    <w:rsid w:val="00CF3E71"/>
    <w:rsid w:val="00D01CFD"/>
    <w:rsid w:val="00D136CF"/>
    <w:rsid w:val="00D24025"/>
    <w:rsid w:val="00D35BC8"/>
    <w:rsid w:val="00D46FCC"/>
    <w:rsid w:val="00D82669"/>
    <w:rsid w:val="00D8282A"/>
    <w:rsid w:val="00D90462"/>
    <w:rsid w:val="00D91E01"/>
    <w:rsid w:val="00DB44F7"/>
    <w:rsid w:val="00DC57A5"/>
    <w:rsid w:val="00E03AB3"/>
    <w:rsid w:val="00E1282E"/>
    <w:rsid w:val="00E25563"/>
    <w:rsid w:val="00E31B00"/>
    <w:rsid w:val="00E54CBE"/>
    <w:rsid w:val="00E73112"/>
    <w:rsid w:val="00E87830"/>
    <w:rsid w:val="00E918F6"/>
    <w:rsid w:val="00EC074C"/>
    <w:rsid w:val="00EC087B"/>
    <w:rsid w:val="00EC47EC"/>
    <w:rsid w:val="00EF04FE"/>
    <w:rsid w:val="00EF63C4"/>
    <w:rsid w:val="00F04590"/>
    <w:rsid w:val="00F101D8"/>
    <w:rsid w:val="00F14ACF"/>
    <w:rsid w:val="00F21FB6"/>
    <w:rsid w:val="00F52766"/>
    <w:rsid w:val="00F6780F"/>
    <w:rsid w:val="00F77429"/>
    <w:rsid w:val="00F90E3C"/>
    <w:rsid w:val="00FC11C2"/>
    <w:rsid w:val="00FD6EAD"/>
    <w:rsid w:val="00FE0EDF"/>
    <w:rsid w:val="00FF0A54"/>
    <w:rsid w:val="015D2B7D"/>
    <w:rsid w:val="043A4FD7"/>
    <w:rsid w:val="063E0B77"/>
    <w:rsid w:val="07F71FD0"/>
    <w:rsid w:val="092169E2"/>
    <w:rsid w:val="09B76298"/>
    <w:rsid w:val="0A603011"/>
    <w:rsid w:val="0C764A32"/>
    <w:rsid w:val="0CF31592"/>
    <w:rsid w:val="0EAF140D"/>
    <w:rsid w:val="0F5C4D20"/>
    <w:rsid w:val="0F710E1B"/>
    <w:rsid w:val="1046698A"/>
    <w:rsid w:val="10D275C5"/>
    <w:rsid w:val="11343869"/>
    <w:rsid w:val="12D11C47"/>
    <w:rsid w:val="12EB434D"/>
    <w:rsid w:val="15F83884"/>
    <w:rsid w:val="193824FA"/>
    <w:rsid w:val="197C315F"/>
    <w:rsid w:val="1A231EA3"/>
    <w:rsid w:val="1C3E5224"/>
    <w:rsid w:val="1DB62EB9"/>
    <w:rsid w:val="1F2C6D11"/>
    <w:rsid w:val="20A9277F"/>
    <w:rsid w:val="217A26EB"/>
    <w:rsid w:val="27B91BF6"/>
    <w:rsid w:val="29B87769"/>
    <w:rsid w:val="2B830075"/>
    <w:rsid w:val="330A4C4D"/>
    <w:rsid w:val="346E79C9"/>
    <w:rsid w:val="3AB1524A"/>
    <w:rsid w:val="3BC1300C"/>
    <w:rsid w:val="3C0E012C"/>
    <w:rsid w:val="3C5503DC"/>
    <w:rsid w:val="3C832ACC"/>
    <w:rsid w:val="3D0F6C26"/>
    <w:rsid w:val="40D55A5C"/>
    <w:rsid w:val="457E4BD3"/>
    <w:rsid w:val="496E632E"/>
    <w:rsid w:val="4C0E5087"/>
    <w:rsid w:val="4CB05CA8"/>
    <w:rsid w:val="4D1371BF"/>
    <w:rsid w:val="4E2104E7"/>
    <w:rsid w:val="4E2129D1"/>
    <w:rsid w:val="4E5F36A7"/>
    <w:rsid w:val="55CE1BEC"/>
    <w:rsid w:val="5B45329A"/>
    <w:rsid w:val="5F5B3DC9"/>
    <w:rsid w:val="5F602537"/>
    <w:rsid w:val="60A514E2"/>
    <w:rsid w:val="611C079E"/>
    <w:rsid w:val="62203DBD"/>
    <w:rsid w:val="63442A44"/>
    <w:rsid w:val="63C24628"/>
    <w:rsid w:val="646E492E"/>
    <w:rsid w:val="665628F6"/>
    <w:rsid w:val="67944E36"/>
    <w:rsid w:val="69962178"/>
    <w:rsid w:val="6AC47032"/>
    <w:rsid w:val="6CF91252"/>
    <w:rsid w:val="6D152302"/>
    <w:rsid w:val="6F7317F6"/>
    <w:rsid w:val="70EB2FBF"/>
    <w:rsid w:val="71A715B7"/>
    <w:rsid w:val="728968A4"/>
    <w:rsid w:val="76700F37"/>
    <w:rsid w:val="76983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9D5F9"/>
  <w15:docId w15:val="{FDC3439D-85F1-4A89-A7C4-470F5F76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282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8282A"/>
    <w:rPr>
      <w:rFonts w:ascii="Times New Roman" w:eastAsia="宋体" w:hAnsi="Times New Roman" w:cs="Times New Roman"/>
      <w:sz w:val="18"/>
      <w:szCs w:val="18"/>
    </w:rPr>
  </w:style>
  <w:style w:type="paragraph" w:styleId="a5">
    <w:name w:val="footer"/>
    <w:basedOn w:val="a"/>
    <w:qFormat/>
    <w:rsid w:val="00D8282A"/>
    <w:pPr>
      <w:tabs>
        <w:tab w:val="center" w:pos="4153"/>
        <w:tab w:val="right" w:pos="8306"/>
      </w:tabs>
      <w:snapToGrid w:val="0"/>
      <w:jc w:val="left"/>
    </w:pPr>
    <w:rPr>
      <w:sz w:val="18"/>
      <w:szCs w:val="18"/>
    </w:rPr>
  </w:style>
  <w:style w:type="paragraph" w:styleId="a6">
    <w:name w:val="header"/>
    <w:basedOn w:val="a"/>
    <w:qFormat/>
    <w:rsid w:val="00D8282A"/>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a8"/>
    <w:qFormat/>
    <w:rsid w:val="00D8282A"/>
    <w:pPr>
      <w:spacing w:before="240" w:after="60" w:line="312" w:lineRule="auto"/>
      <w:jc w:val="center"/>
      <w:outlineLvl w:val="1"/>
    </w:pPr>
    <w:rPr>
      <w:rFonts w:asciiTheme="majorHAnsi" w:eastAsia="宋体" w:hAnsiTheme="majorHAnsi" w:cstheme="majorBidi"/>
      <w:b/>
      <w:bCs/>
      <w:kern w:val="28"/>
      <w:sz w:val="32"/>
      <w:szCs w:val="32"/>
    </w:rPr>
  </w:style>
  <w:style w:type="paragraph" w:customStyle="1" w:styleId="Style2">
    <w:name w:val="_Style 2"/>
    <w:basedOn w:val="a"/>
    <w:uiPriority w:val="34"/>
    <w:qFormat/>
    <w:rsid w:val="00D8282A"/>
    <w:pPr>
      <w:ind w:firstLineChars="200" w:firstLine="420"/>
    </w:pPr>
  </w:style>
  <w:style w:type="character" w:customStyle="1" w:styleId="a4">
    <w:name w:val="批注框文本 字符"/>
    <w:basedOn w:val="a0"/>
    <w:link w:val="a3"/>
    <w:qFormat/>
    <w:rsid w:val="00D8282A"/>
    <w:rPr>
      <w:rFonts w:ascii="Times New Roman" w:eastAsia="宋体" w:hAnsi="Times New Roman" w:cs="Times New Roman"/>
      <w:kern w:val="2"/>
      <w:sz w:val="18"/>
      <w:szCs w:val="18"/>
    </w:rPr>
  </w:style>
  <w:style w:type="paragraph" w:customStyle="1" w:styleId="CharCharChar">
    <w:name w:val="Char Char Char"/>
    <w:basedOn w:val="a"/>
    <w:qFormat/>
    <w:rsid w:val="00D8282A"/>
    <w:pPr>
      <w:widowControl/>
      <w:tabs>
        <w:tab w:val="left" w:pos="360"/>
      </w:tabs>
      <w:jc w:val="left"/>
    </w:pPr>
    <w:rPr>
      <w:rFonts w:ascii="Times New Roman" w:eastAsia="宋体" w:hAnsi="Times New Roman" w:cs="Times New Roman"/>
      <w:szCs w:val="20"/>
    </w:rPr>
  </w:style>
  <w:style w:type="character" w:customStyle="1" w:styleId="a8">
    <w:name w:val="副标题 字符"/>
    <w:basedOn w:val="a0"/>
    <w:link w:val="a7"/>
    <w:qFormat/>
    <w:rsid w:val="00D8282A"/>
    <w:rPr>
      <w:rFonts w:asciiTheme="majorHAnsi" w:eastAsia="宋体" w:hAnsiTheme="majorHAnsi" w:cstheme="majorBidi"/>
      <w:b/>
      <w:bCs/>
      <w:kern w:val="28"/>
      <w:sz w:val="32"/>
      <w:szCs w:val="32"/>
    </w:rPr>
  </w:style>
  <w:style w:type="table" w:styleId="a9">
    <w:name w:val="Table Grid"/>
    <w:basedOn w:val="a1"/>
    <w:uiPriority w:val="39"/>
    <w:rsid w:val="006C0A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3</Pages>
  <Words>972</Words>
  <Characters>1032</Characters>
  <Application>Microsoft Office Word</Application>
  <DocSecurity>0</DocSecurity>
  <Lines>93</Lines>
  <Paragraphs>100</Paragraphs>
  <ScaleCrop>false</ScaleCrop>
  <Company>Kingsoft</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Ymh19911026@outlook.com</cp:lastModifiedBy>
  <cp:revision>135</cp:revision>
  <cp:lastPrinted>2017-03-08T05:34:00Z</cp:lastPrinted>
  <dcterms:created xsi:type="dcterms:W3CDTF">2014-10-29T12:08:00Z</dcterms:created>
  <dcterms:modified xsi:type="dcterms:W3CDTF">2025-06-03T06:13:00Z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2052-11.1.0.8645</vt:lpwstr>
  </property>
</Properties>
</file>