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35"/>
        <w:rPr>
          <w:rFonts w:hint="eastAsia"/>
        </w:rPr>
      </w:pPr>
      <w:r>
        <w:rPr>
          <w:rFonts w:hint="eastAsia"/>
        </w:rPr>
      </w:r>
      <w:r/>
    </w:p>
    <w:p>
      <w:pPr>
        <w:pStyle w:val="746"/>
        <w:jc w:val="center"/>
        <w:rPr>
          <w:rFonts w:hint="eastAsia"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江宁区麒麟初级中学等校教学设备</w:t>
      </w:r>
      <w:r/>
    </w:p>
    <w:p>
      <w:pPr>
        <w:ind w:firstLine="1506"/>
        <w:rPr>
          <w:rFonts w:hint="eastAsia"/>
          <w:b/>
          <w:color w:val="ff0000"/>
          <w:sz w:val="30"/>
          <w:szCs w:val="30"/>
        </w:rPr>
      </w:pPr>
      <w:r>
        <w:rPr>
          <w:rFonts w:hint="eastAsia"/>
          <w:b/>
          <w:sz w:val="30"/>
          <w:szCs w:val="30"/>
        </w:rPr>
        <w:t xml:space="preserve">项目编号：JSZC-320115-JZCG-G2026-0028</w:t>
      </w:r>
      <w:r/>
    </w:p>
    <w:p>
      <w:pPr>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6"/>
        <w:ind w:firstLine="0"/>
        <w:jc w:val="center"/>
        <w:rPr>
          <w:rFonts w:hint="eastAsia"/>
          <w:b/>
          <w:bCs/>
          <w:sz w:val="32"/>
        </w:rPr>
      </w:pPr>
      <w:r>
        <w:rPr>
          <w:rFonts w:hint="eastAsia"/>
          <w:b/>
          <w:bCs/>
          <w:sz w:val="32"/>
        </w:rPr>
        <w:t xml:space="preserve">南京市公共资源交易中心江宁分中心</w:t>
      </w:r>
      <w:r/>
    </w:p>
    <w:p>
      <w:pPr>
        <w:jc w:val="center"/>
        <w:rPr>
          <w:rFonts w:hint="eastAsia"/>
          <w:b/>
          <w:sz w:val="32"/>
          <w:szCs w:val="32"/>
        </w:rPr>
      </w:pPr>
      <w:r>
        <w:rPr>
          <w:rFonts w:hint="eastAsia"/>
          <w:b/>
          <w:sz w:val="32"/>
          <w:szCs w:val="32"/>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hint="eastAsia" w:ascii="黑体" w:hAnsi="宋体" w:eastAsia="黑体"/>
          <w:sz w:val="36"/>
          <w:szCs w:val="21"/>
        </w:rPr>
        <w:outlineLvl w:val="1"/>
      </w:pPr>
      <w:r>
        <w:rPr>
          <w:rFonts w:hint="eastAsia" w:ascii="黑体" w:hAnsi="宋体" w:eastAsia="黑体"/>
          <w:sz w:val="36"/>
          <w:szCs w:val="21"/>
        </w:rPr>
        <w:t xml:space="preserve">投标文件格式………………………………</w:t>
      </w:r>
      <w:bookmarkEnd w:id="0"/>
      <w:r/>
    </w:p>
    <w:p>
      <w:pPr>
        <w:ind w:right="840"/>
        <w:jc w:val="center"/>
        <w:rPr>
          <w:rFonts w:hint="eastAsia" w:ascii="微软雅黑" w:hAnsi="微软雅黑" w:eastAsia="微软雅黑" w:cs="微软雅黑"/>
          <w:color w:val="000000"/>
          <w:sz w:val="36"/>
          <w:szCs w:val="36"/>
        </w:rPr>
      </w:pPr>
      <w:r>
        <w:rPr>
          <w:rFonts w:hint="eastAsia" w:ascii="微软雅黑" w:hAnsi="微软雅黑" w:eastAsia="微软雅黑" w:cs="微软雅黑"/>
          <w:color w:val="000000"/>
          <w:sz w:val="36"/>
          <w:szCs w:val="36"/>
        </w:rPr>
      </w:r>
      <w:r/>
    </w:p>
    <w:p>
      <w:pPr>
        <w:jc w:val="center"/>
        <w:rPr>
          <w:rFonts w:hint="eastAsia" w:ascii="微软雅黑" w:hAnsi="微软雅黑" w:eastAsia="微软雅黑" w:cs="微软雅黑"/>
          <w:color w:val="000000"/>
          <w:sz w:val="36"/>
          <w:szCs w:val="36"/>
        </w:rPr>
        <w:outlineLvl w:val="0"/>
      </w:pPr>
      <w:r>
        <w:rPr>
          <w:rFonts w:hint="eastAsia" w:ascii="微软雅黑" w:hAnsi="微软雅黑" w:eastAsia="微软雅黑" w:cs="微软雅黑"/>
          <w:color w:val="000000"/>
          <w:sz w:val="36"/>
          <w:szCs w:val="36"/>
        </w:rPr>
        <w:t xml:space="preserve">第一章  投标邀请</w:t>
      </w:r>
      <w:r/>
    </w:p>
    <w:p>
      <w:pPr>
        <w:ind w:firstLine="480"/>
        <w:spacing w:line="252" w:lineRule="auto"/>
        <w:rPr>
          <w:rFonts w:hint="eastAsia" w:ascii="宋体" w:hAnsi="宋体"/>
          <w:sz w:val="24"/>
          <w:szCs w:val="24"/>
        </w:rPr>
      </w:pPr>
      <w:r>
        <w:rPr>
          <w:rFonts w:hint="eastAsia" w:ascii="宋体" w:hAnsi="宋体"/>
          <w:sz w:val="24"/>
          <w:szCs w:val="24"/>
        </w:rPr>
      </w:r>
      <w:r/>
    </w:p>
    <w:p>
      <w:pPr>
        <w:ind w:firstLine="480"/>
        <w:spacing w:line="252" w:lineRule="auto"/>
        <w:rPr>
          <w:rFonts w:ascii="宋体" w:hAnsi="宋体"/>
          <w:sz w:val="24"/>
          <w:szCs w:val="24"/>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江宁区教育技术装备中心（采购单位）委托，南京市公共资源交易中心江宁分中心（以下简称“交易中心”）就江宁区麒麟初级中学等校教学设备（项目名称）进行公开招标采购，欢迎符合条件的供应商投标。</w:t>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52" w:lineRule="auto"/>
        <w:rPr>
          <w:rFonts w:ascii="宋体" w:hAnsi="宋体"/>
          <w:color w:val="0000ff"/>
          <w:sz w:val="24"/>
          <w:szCs w:val="24"/>
        </w:rPr>
      </w:pPr>
      <w:r/>
      <w:bookmarkStart w:id="12" w:name="_Toc35393622"/>
      <w:r/>
      <w:bookmarkStart w:id="13" w:name="_Toc35393791"/>
      <w:r/>
      <w:bookmarkStart w:id="14" w:name="_Toc28359003"/>
      <w:r/>
      <w:bookmarkStart w:id="15" w:name="_Toc28359080"/>
      <w:r/>
      <w:bookmarkStart w:id="16" w:name="_Toc38985264"/>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JSZC-320115-JZCG-G2026-0028</w:t>
      </w:r>
      <w:r/>
    </w:p>
    <w:p>
      <w:pPr>
        <w:ind w:firstLine="480"/>
        <w:spacing w:line="252" w:lineRule="auto"/>
        <w:rPr>
          <w:rFonts w:hint="eastAsia" w:ascii="宋体" w:hAnsi="宋体"/>
          <w:sz w:val="24"/>
          <w:szCs w:val="24"/>
        </w:rPr>
      </w:pPr>
      <w:r>
        <w:rPr>
          <w:rFonts w:hint="eastAsia" w:ascii="宋体" w:hAnsi="宋体"/>
          <w:sz w:val="24"/>
          <w:szCs w:val="24"/>
        </w:rPr>
        <w:t xml:space="preserve">2.项目名称：江宁区麒麟初级中学等校教学设备</w:t>
      </w:r>
      <w:r/>
    </w:p>
    <w:p>
      <w:pPr>
        <w:ind w:firstLine="480"/>
        <w:spacing w:line="400" w:lineRule="exact"/>
        <w:rPr>
          <w:rFonts w:ascii="宋体" w:hAnsi="宋体"/>
          <w:sz w:val="24"/>
          <w:szCs w:val="24"/>
        </w:rPr>
      </w:pPr>
      <w:r>
        <w:rPr>
          <w:rFonts w:hint="eastAsia" w:ascii="宋体" w:hAnsi="宋体"/>
          <w:sz w:val="24"/>
          <w:szCs w:val="24"/>
        </w:rPr>
        <w:t xml:space="preserve">3.预算金额：132万</w:t>
      </w:r>
      <w:r/>
    </w:p>
    <w:p>
      <w:pPr>
        <w:ind w:firstLine="480"/>
        <w:spacing w:line="252" w:lineRule="auto"/>
        <w:rPr>
          <w:rFonts w:ascii="宋体" w:hAnsi="宋体" w:cs="宋体"/>
          <w:sz w:val="24"/>
          <w:szCs w:val="24"/>
          <w:highlight w:val="yellow"/>
        </w:rPr>
      </w:pPr>
      <w:r>
        <w:rPr>
          <w:rFonts w:hint="eastAsia" w:ascii="宋体" w:hAnsi="宋体"/>
          <w:sz w:val="24"/>
          <w:szCs w:val="24"/>
        </w:rPr>
        <w:t xml:space="preserve">4.最高限价：127万</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5.采购需求（简介）：根据学校需求配置智能交互黑板、数字互联侧板、视频展台、多媒体教学音箱、ops终端等教学设备，满足学校的教学需要。（详细内容见本招标文件第四章）</w:t>
      </w:r>
      <w:r>
        <w:rPr>
          <w:rFonts w:hint="eastAsia" w:ascii="宋体" w:hAnsi="宋体" w:cs="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ind w:firstLine="480"/>
        <w:spacing w:line="252" w:lineRule="auto"/>
        <w:rPr>
          <w:rFonts w:hint="eastAsia"/>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s="宋体"/>
          <w:sz w:val="24"/>
          <w:szCs w:val="24"/>
        </w:rPr>
      </w:pPr>
      <w:r/>
      <w:bookmarkStart w:id="17" w:name="_Toc38985265"/>
      <w:r/>
      <w:bookmarkStart w:id="18" w:name="_Toc35393623"/>
      <w:r/>
      <w:bookmarkStart w:id="19" w:name="_Toc28359081"/>
      <w:r/>
      <w:bookmarkStart w:id="20" w:name="_Toc28359004"/>
      <w:r/>
      <w:bookmarkStart w:id="21" w:name="_Toc35393792"/>
      <w:r>
        <w:rPr>
          <w:rFonts w:hint="eastAsia" w:ascii="宋体" w:hAnsi="宋体" w:cs="宋体"/>
          <w:sz w:val="24"/>
          <w:szCs w:val="24"/>
        </w:rPr>
        <w:t xml:space="preserve">（一）通用资格要求</w:t>
      </w:r>
      <w:r/>
    </w:p>
    <w:p>
      <w:pPr>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hint="eastAsia"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440" w:lineRule="exact"/>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w:t>
      </w:r>
      <w:r>
        <w:rPr>
          <w:rFonts w:hint="eastAsia" w:ascii="宋体" w:hAnsi="宋体"/>
          <w:color w:val="000000"/>
          <w:sz w:val="24"/>
          <w:szCs w:val="24"/>
        </w:rPr>
        <w:t xml:space="preserve">及其他不符合《中华人民共和国政府采购法》第二十二条规定条件的信</w:t>
      </w:r>
      <w:r>
        <w:rPr>
          <w:rFonts w:hint="eastAsia" w:ascii="宋体" w:hAnsi="宋体"/>
          <w:sz w:val="24"/>
          <w:szCs w:val="24"/>
        </w:rPr>
        <w:t xml:space="preserve">用记录情形。（投标文件中无需提供证明材料）</w:t>
      </w:r>
      <w:r/>
    </w:p>
    <w:p>
      <w:pPr>
        <w:ind w:firstLine="480"/>
        <w:spacing w:line="252"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668"/>
        <w:ind w:firstLine="400"/>
        <w:rPr>
          <w:rFonts w:hint="eastAsia"/>
          <w:lang w:val="en-US" w:eastAsia="zh-CN"/>
        </w:rPr>
      </w:pPr>
      <w:r>
        <w:rPr>
          <w:rFonts w:hint="eastAsia"/>
          <w:lang w:val="en-US" w:eastAsia="zh-CN"/>
        </w:rPr>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52" w:lineRule="auto"/>
        <w:rPr>
          <w:rFonts w:hint="eastAsia" w:ascii="宋体" w:hAnsi="宋体"/>
          <w:bCs/>
          <w:sz w:val="24"/>
          <w:szCs w:val="24"/>
          <w:u w:val="single"/>
        </w:rPr>
      </w:pPr>
      <w:r/>
      <w:bookmarkStart w:id="27" w:name="_Toc35393625"/>
      <w:r/>
      <w:bookmarkStart w:id="28" w:name="_Toc38985267"/>
      <w:r/>
      <w:bookmarkStart w:id="29" w:name="_Toc28359007"/>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7</w:t>
      </w:r>
      <w:r>
        <w:rPr>
          <w:rFonts w:hint="eastAsia" w:ascii="宋体" w:hAnsi="宋体"/>
          <w:bCs/>
          <w:color w:val="auto"/>
          <w:sz w:val="24"/>
          <w:szCs w:val="24"/>
        </w:rPr>
        <w:t xml:space="preserve">月</w:t>
      </w:r>
      <w:r>
        <w:rPr>
          <w:rFonts w:hint="eastAsia" w:ascii="宋体" w:hAnsi="宋体" w:cs="宋体"/>
          <w:color w:val="auto"/>
          <w:sz w:val="24"/>
          <w:szCs w:val="24"/>
          <w:lang w:val="en-US" w:eastAsia="zh-CN"/>
        </w:rPr>
        <w:t xml:space="preserve">23</w:t>
      </w:r>
      <w:r>
        <w:rPr>
          <w:rFonts w:hint="eastAsia" w:ascii="宋体" w:hAnsi="宋体"/>
          <w:bCs/>
          <w:color w:val="auto"/>
          <w:sz w:val="24"/>
          <w:szCs w:val="24"/>
        </w:rPr>
        <w:t xml:space="preserve">日</w:t>
      </w:r>
      <w:r>
        <w:rPr>
          <w:rFonts w:hint="eastAsia" w:ascii="宋体" w:hAnsi="宋体" w:cs="宋体"/>
          <w:color w:val="auto"/>
          <w:sz w:val="24"/>
          <w:szCs w:val="24"/>
          <w:lang w:val="en-US" w:eastAsia="zh-CN"/>
        </w:rPr>
        <w:t xml:space="preserve">14</w:t>
      </w:r>
      <w:r>
        <w:rPr>
          <w:rFonts w:hint="eastAsia"/>
          <w:bCs/>
          <w:color w:val="auto"/>
          <w:sz w:val="24"/>
          <w:szCs w:val="24"/>
        </w:rPr>
        <w:t xml:space="preserve">时</w:t>
      </w:r>
      <w:r>
        <w:rPr>
          <w:rFonts w:hint="eastAsia" w:ascii="宋体" w:hAnsi="宋体" w:cs="宋体"/>
          <w:color w:val="auto"/>
          <w:sz w:val="24"/>
          <w:szCs w:val="24"/>
          <w:lang w:val="en-US" w:eastAsia="zh-CN"/>
        </w:rPr>
        <w:t xml:space="preserve">00</w:t>
      </w:r>
      <w:r>
        <w:rPr>
          <w:rFonts w:hint="eastAsia" w:ascii="宋体" w:hAnsi="宋体"/>
          <w:bCs/>
          <w:color w:val="auto"/>
          <w:sz w:val="24"/>
          <w:szCs w:val="24"/>
        </w:rPr>
        <w:t xml:space="preserve">分</w:t>
      </w:r>
      <w:r>
        <w:rPr>
          <w:rFonts w:hint="eastAsia" w:ascii="宋体" w:hAnsi="宋体"/>
          <w:bCs/>
          <w:sz w:val="24"/>
          <w:szCs w:val="24"/>
        </w:rPr>
        <w:t xml:space="preserve">（北京时间）。</w:t>
      </w:r>
      <w:r/>
    </w:p>
    <w:p>
      <w:pPr>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59"/>
        <w:ind w:firstLine="498"/>
        <w:spacing w:line="252" w:lineRule="auto"/>
        <w:rPr>
          <w:rFonts w:hint="eastAsia"/>
        </w:rPr>
      </w:pPr>
      <w:r>
        <w:rPr>
          <w:rFonts w:hint="eastAsia"/>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38985269"/>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本项目组织勘察及答疑，供应商代表携带加盖单位公章的营业执照复印件、法定代表人授权委托书、身份证参加。签到时间：202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10</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bCs/>
          <w:sz w:val="24"/>
          <w:szCs w:val="24"/>
        </w:rPr>
        <w:t xml:space="preserve">时</w:t>
      </w:r>
      <w:r>
        <w:rPr>
          <w:rFonts w:hint="eastAsia" w:ascii="宋体" w:hAnsi="宋体" w:cs="宋体"/>
          <w:sz w:val="24"/>
          <w:szCs w:val="24"/>
          <w:lang w:val="en-US" w:eastAsia="zh-CN"/>
        </w:rPr>
        <w:t xml:space="preserve">30</w:t>
      </w:r>
      <w:r>
        <w:rPr>
          <w:rFonts w:hint="eastAsia" w:ascii="宋体" w:hAnsi="宋体"/>
          <w:bCs/>
          <w:sz w:val="24"/>
          <w:szCs w:val="24"/>
        </w:rPr>
        <w:t xml:space="preserve">分至</w:t>
      </w:r>
      <w:r>
        <w:rPr>
          <w:rFonts w:hint="eastAsia" w:ascii="宋体" w:hAnsi="宋体" w:cs="宋体"/>
          <w:sz w:val="24"/>
          <w:szCs w:val="24"/>
          <w:lang w:val="en-US" w:eastAsia="zh-CN"/>
        </w:rPr>
        <w:t xml:space="preserve">10</w:t>
      </w:r>
      <w:r>
        <w:rPr>
          <w:rFonts w:hint="eastAsia"/>
          <w:bCs/>
          <w:sz w:val="24"/>
          <w:szCs w:val="24"/>
        </w:rPr>
        <w:t xml:space="preserve">时</w:t>
      </w:r>
      <w:r>
        <w:rPr>
          <w:rFonts w:hint="eastAsia" w:ascii="宋体" w:hAnsi="宋体" w:cs="宋体"/>
          <w:sz w:val="24"/>
          <w:szCs w:val="24"/>
          <w:lang w:val="en-US" w:eastAsia="zh-CN"/>
        </w:rPr>
        <w:t xml:space="preserve">00</w:t>
      </w:r>
      <w:r>
        <w:rPr>
          <w:rFonts w:hint="eastAsia" w:ascii="宋体" w:hAnsi="宋体"/>
          <w:bCs/>
          <w:sz w:val="24"/>
          <w:szCs w:val="24"/>
        </w:rPr>
        <w:t xml:space="preserve">分</w:t>
      </w:r>
      <w:r>
        <w:rPr>
          <w:rFonts w:hint="eastAsia" w:ascii="宋体" w:hAnsi="宋体" w:cs="宋体"/>
          <w:sz w:val="24"/>
          <w:szCs w:val="24"/>
        </w:rPr>
        <w:t xml:space="preserve">，地址：南京市江宁区丹青路1号</w:t>
      </w:r>
      <w:r>
        <w:rPr>
          <w:rFonts w:hint="eastAsia" w:ascii="宋体" w:hAnsi="宋体"/>
          <w:sz w:val="24"/>
          <w:szCs w:val="24"/>
        </w:rPr>
        <w:t xml:space="preserve">麒麟初级中学</w:t>
      </w:r>
      <w:r>
        <w:rPr>
          <w:rFonts w:hint="eastAsia" w:ascii="宋体" w:hAnsi="宋体" w:cs="宋体"/>
          <w:sz w:val="24"/>
          <w:szCs w:val="24"/>
        </w:rPr>
        <w:t xml:space="preserve">，联系人：王东琴，联系电话15852926431。</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64"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rPr>
          <w:rFonts w:hint="eastAsia" w:ascii="宋体" w:hAnsi="宋体" w:cs="宋体"/>
          <w:sz w:val="24"/>
          <w:szCs w:val="24"/>
          <w:lang w:bidi="zh-CN"/>
        </w:rPr>
      </w:pPr>
      <w:r>
        <w:rPr>
          <w:rFonts w:hint="eastAsia" w:ascii="宋体" w:hAnsi="宋体" w:cs="宋体"/>
          <w:sz w:val="24"/>
          <w:szCs w:val="24"/>
          <w:lang w:bidi="zh-CN"/>
        </w:rPr>
        <w:t xml:space="preserve">采购人《质疑函》收件人：南京市江宁区教育技术装备中心，收件地址：南京市江宁区东新北路16号503</w:t>
      </w:r>
      <w:r>
        <w:rPr>
          <w:rFonts w:hint="eastAsia" w:ascii="宋体" w:hAnsi="宋体"/>
          <w:color w:val="000000"/>
          <w:sz w:val="24"/>
          <w:szCs w:val="24"/>
        </w:rPr>
        <w:t xml:space="preserve">室</w:t>
      </w:r>
      <w:r>
        <w:rPr>
          <w:rFonts w:hint="eastAsia" w:ascii="宋体" w:hAnsi="宋体" w:cs="宋体"/>
          <w:sz w:val="24"/>
          <w:szCs w:val="24"/>
          <w:lang w:bidi="zh-CN"/>
        </w:rPr>
        <w:t xml:space="preserve">，联系电话：025-84930376。</w:t>
      </w:r>
      <w:r/>
    </w:p>
    <w:p>
      <w:pPr>
        <w:ind w:firstLine="480"/>
        <w:rPr>
          <w:rFonts w:hint="eastAsia" w:ascii="宋体" w:hAnsi="宋体" w:cs="宋体"/>
          <w:sz w:val="24"/>
          <w:szCs w:val="24"/>
          <w:lang w:bidi="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rPr>
          <w:rFonts w:hint="eastAsia" w:ascii="宋体" w:hAnsi="宋体" w:cs="宋体"/>
          <w:b/>
          <w:bCs/>
          <w:sz w:val="24"/>
          <w:szCs w:val="24"/>
          <w:lang w:bidi="zh-CN"/>
        </w:rPr>
      </w:pPr>
      <w:r>
        <w:rPr>
          <w:rFonts w:hint="eastAsia" w:ascii="宋体" w:hAnsi="宋体" w:cs="宋体"/>
          <w:b/>
          <w:bCs/>
          <w:sz w:val="24"/>
          <w:szCs w:val="24"/>
          <w:lang w:bidi="zh-CN"/>
        </w:rPr>
        <w:t xml:space="preserve">供应商提出质疑应提交《质疑函》原件，且尽可能通过邮寄方式送达，交易中心和采购人不接受无运单的快件。</w:t>
      </w:r>
      <w:r/>
    </w:p>
    <w:p>
      <w:pPr>
        <w:pStyle w:val="659"/>
        <w:ind w:firstLine="465"/>
        <w:spacing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sz w:val="24"/>
          <w:szCs w:val="24"/>
        </w:rPr>
      </w:pPr>
      <w:r>
        <w:rPr>
          <w:rFonts w:hint="eastAsia" w:ascii="宋体" w:hAnsi="宋体"/>
          <w:sz w:val="24"/>
          <w:szCs w:val="24"/>
        </w:rPr>
        <w:t xml:space="preserve">1.采购人</w:t>
      </w:r>
      <w:r/>
    </w:p>
    <w:p>
      <w:pPr>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000000"/>
          <w:sz w:val="24"/>
          <w:szCs w:val="24"/>
        </w:rPr>
        <w:t xml:space="preserve">南京市江宁区教育技术装备中心</w:t>
      </w:r>
      <w:r>
        <w:rPr>
          <w:rFonts w:hint="eastAsia" w:ascii="宋体" w:hAnsi="宋体"/>
          <w:color w:val="0000ff"/>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南京市江宁区东新北路16号503室</w:t>
      </w:r>
      <w:r>
        <w:rPr>
          <w:rFonts w:hint="eastAsia" w:ascii="宋体" w:hAnsi="宋体"/>
          <w:color w:val="0000ff"/>
          <w:sz w:val="24"/>
          <w:szCs w:val="24"/>
        </w:rPr>
        <w:t xml:space="preserve"> </w:t>
      </w:r>
      <w:r>
        <w:rPr>
          <w:rFonts w:hint="eastAsia" w:ascii="宋体" w:hAnsi="宋体"/>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color w:val="000000"/>
          <w:sz w:val="24"/>
          <w:szCs w:val="24"/>
        </w:rPr>
        <w:t xml:space="preserve">宗建丰</w:t>
      </w:r>
      <w:r>
        <w:rPr>
          <w:rFonts w:hint="eastAsia" w:ascii="宋体" w:hAnsi="宋体"/>
          <w:color w:val="0000ff"/>
          <w:sz w:val="24"/>
          <w:szCs w:val="24"/>
        </w:rPr>
        <w:t xml:space="preserve"> </w:t>
      </w:r>
      <w:r/>
    </w:p>
    <w:p>
      <w:pPr>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olor w:val="000000"/>
          <w:sz w:val="24"/>
          <w:szCs w:val="24"/>
        </w:rPr>
        <w:t xml:space="preserve">025-84930376</w:t>
      </w:r>
      <w:bookmarkStart w:id="40" w:name="_Toc28359009"/>
      <w:r/>
      <w:bookmarkStart w:id="41" w:name="_Toc28359086"/>
      <w:r/>
      <w:r/>
    </w:p>
    <w:p>
      <w:pPr>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bookmarkEnd w:id="41"/>
      <w:r/>
    </w:p>
    <w:p>
      <w:pPr>
        <w:ind w:firstLine="480"/>
        <w:jc w:val="left"/>
        <w:spacing w:line="252"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jc w:val="left"/>
        <w:spacing w:line="252" w:lineRule="auto"/>
        <w:rPr>
          <w:rFonts w:hint="eastAsia" w:ascii="宋体" w:hAnsi="宋体"/>
          <w:color w:val="000000"/>
          <w:sz w:val="24"/>
          <w:szCs w:val="24"/>
        </w:rPr>
      </w:pPr>
      <w:r>
        <w:rPr>
          <w:rFonts w:hint="eastAsia" w:ascii="宋体" w:hAnsi="宋体"/>
          <w:color w:val="000000"/>
          <w:sz w:val="24"/>
          <w:szCs w:val="24"/>
        </w:rPr>
        <w:t xml:space="preserve">联系人：黄后乐</w:t>
      </w:r>
      <w:bookmarkStart w:id="209" w:name="_GoBack"/>
      <w:r/>
      <w:bookmarkEnd w:id="209"/>
      <w:r/>
      <w:r/>
    </w:p>
    <w:p>
      <w:pPr>
        <w:ind w:firstLine="480"/>
        <w:jc w:val="left"/>
        <w:spacing w:line="252" w:lineRule="auto"/>
        <w:rPr>
          <w:rFonts w:ascii="宋体" w:hAnsi="宋体"/>
          <w:color w:val="000000"/>
          <w:sz w:val="24"/>
          <w:szCs w:val="24"/>
        </w:rPr>
      </w:pPr>
      <w:r>
        <w:rPr>
          <w:rFonts w:hint="eastAsia" w:ascii="宋体" w:hAnsi="宋体"/>
          <w:color w:val="000000"/>
          <w:sz w:val="24"/>
          <w:szCs w:val="24"/>
        </w:rPr>
        <w:t xml:space="preserve">联系电话：025-69613983</w:t>
      </w:r>
      <w:r/>
    </w:p>
    <w:p>
      <w:pPr>
        <w:ind w:firstLine="480"/>
        <w:jc w:val="left"/>
        <w:spacing w:line="252" w:lineRule="auto"/>
        <w:rPr>
          <w:rFonts w:hint="eastAsia" w:ascii="微软雅黑" w:hAnsi="微软雅黑" w:eastAsia="微软雅黑" w:cs="微软雅黑"/>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宋体" w:hAnsi="宋体"/>
          <w:color w:val="000000"/>
          <w:sz w:val="24"/>
          <w:szCs w:val="24"/>
        </w:rPr>
        <w:t xml:space="preserve">                           </w:t>
      </w:r>
      <w:r>
        <w:rPr>
          <w:rFonts w:hint="eastAsia" w:ascii="微软雅黑" w:hAnsi="微软雅黑" w:eastAsia="微软雅黑" w:cs="微软雅黑"/>
          <w:color w:val="000000"/>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微软雅黑" w:hAnsi="微软雅黑" w:eastAsia="微软雅黑" w:cs="微软雅黑"/>
          <w:color w:val="000000"/>
          <w:sz w:val="36"/>
          <w:szCs w:val="36"/>
        </w:rPr>
        <w:t xml:space="preserve">投标人须知</w:t>
      </w:r>
      <w:bookmarkEnd w:id="43"/>
      <w:r/>
      <w:bookmarkEnd w:id="44"/>
      <w:r/>
      <w:bookmarkEnd w:id="45"/>
      <w:r/>
      <w:bookmarkEnd w:id="46"/>
      <w:r/>
      <w:r/>
    </w:p>
    <w:p>
      <w:pPr>
        <w:pStyle w:val="659"/>
        <w:ind w:firstLine="465"/>
        <w:spacing w:line="240" w:lineRule="auto"/>
        <w:rPr>
          <w:rFonts w:hint="eastAsia" w:ascii="方正黑体_GBK" w:hAnsi="方正黑体_GBK" w:eastAsia="方正黑体_GBK" w:cs="方正黑体_GBK"/>
          <w:b w:val="0"/>
          <w:bCs w:val="0"/>
          <w:sz w:val="30"/>
          <w:szCs w:val="30"/>
        </w:rPr>
      </w:pPr>
      <w:r/>
      <w:bookmarkStart w:id="47" w:name="_Toc513029203"/>
      <w:r/>
      <w:bookmarkStart w:id="48" w:name="_Toc16938519"/>
      <w:r/>
      <w:bookmarkStart w:id="49" w:name="_Toc20823275"/>
      <w:r/>
      <w:bookmarkStart w:id="50" w:name="_Toc120614214"/>
      <w:r/>
      <w:bookmarkStart w:id="51" w:name="_Toc20823314"/>
      <w:r/>
      <w:bookmarkStart w:id="52" w:name="_Toc16938558"/>
      <w:r/>
      <w:bookmarkStart w:id="53" w:name="_Toc479757207"/>
      <w:r/>
      <w:bookmarkStart w:id="54" w:name="_Toc513029242"/>
      <w:r/>
      <w:bookmarkStart w:id="55" w:name="_Toc120614221"/>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660"/>
        <w:ind w:firstLine="422"/>
        <w:spacing w:before="0" w:after="0" w:line="240" w:lineRule="auto"/>
        <w:rPr>
          <w:rFonts w:hint="eastAsia" w:ascii="方正楷体_GBK" w:hAnsi="方正楷体_GBK" w:eastAsia="方正楷体_GBK" w:cs="方正楷体_GBK"/>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0"/>
        <w:ind w:firstLine="422"/>
        <w:spacing w:before="0" w:after="0" w:line="240" w:lineRule="auto"/>
        <w:rPr>
          <w:rFonts w:hint="eastAsia" w:ascii="方正楷体_GBK" w:hAnsi="方正楷体_GBK" w:eastAsia="方正楷体_GBK" w:cs="方正楷体_GBK"/>
        </w:rPr>
      </w:pPr>
      <w:r/>
      <w:bookmarkStart w:id="61" w:name="_Toc513029205"/>
      <w:r/>
      <w:bookmarkStart w:id="62" w:name="_Toc20823277"/>
      <w:r/>
      <w:bookmarkStart w:id="63" w:name="_Toc16938521"/>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60"/>
        <w:ind w:firstLine="422"/>
        <w:spacing w:before="0" w:after="0" w:line="240" w:lineRule="auto"/>
        <w:rPr>
          <w:rFonts w:hint="eastAsia" w:ascii="方正楷体_GBK" w:hAnsi="方正楷体_GBK" w:eastAsia="方正楷体_GBK" w:cs="方正楷体_GBK"/>
        </w:rPr>
      </w:pPr>
      <w:r/>
      <w:bookmarkStart w:id="64" w:name="_Toc20823278"/>
      <w:r/>
      <w:bookmarkStart w:id="65" w:name="_Toc16938522"/>
      <w:r/>
      <w:bookmarkStart w:id="66" w:name="_Toc513029206"/>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60"/>
        <w:ind w:firstLine="422"/>
        <w:spacing w:before="0" w:after="0" w:line="240" w:lineRule="auto"/>
        <w:rPr>
          <w:rFonts w:hint="eastAsia" w:ascii="方正楷体_GBK" w:hAnsi="方正楷体_GBK" w:eastAsia="方正楷体_GBK" w:cs="方正楷体_GBK"/>
        </w:rPr>
      </w:pPr>
      <w:r/>
      <w:bookmarkStart w:id="67" w:name="_Toc16938523"/>
      <w:r/>
      <w:bookmarkStart w:id="68" w:name="_Toc513029207"/>
      <w:r/>
      <w:bookmarkStart w:id="69" w:name="_Toc20823279"/>
      <w:r/>
      <w:bookmarkStart w:id="70" w:name="_Toc462564067"/>
      <w:r>
        <w:rPr>
          <w:rFonts w:hint="eastAsia" w:ascii="方正楷体_GBK" w:hAnsi="方正楷体_GBK" w:eastAsia="方正楷体_GBK" w:cs="方正楷体_GBK"/>
        </w:rPr>
        <w:t xml:space="preserve">4</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9"/>
        <w:ind w:firstLine="465"/>
        <w:spacing w:line="240" w:lineRule="auto"/>
        <w:rPr>
          <w:rFonts w:hint="eastAsia" w:ascii="方正黑体_GBK" w:hAnsi="方正黑体_GBK" w:eastAsia="方正黑体_GBK" w:cs="方正黑体_GBK"/>
          <w:b w:val="0"/>
          <w:bCs w:val="0"/>
          <w:sz w:val="30"/>
          <w:szCs w:val="30"/>
        </w:rPr>
      </w:pPr>
      <w:r/>
      <w:bookmarkStart w:id="71" w:name="_Toc513029209"/>
      <w:r/>
      <w:bookmarkStart w:id="72" w:name="_Toc16938525"/>
      <w:r/>
      <w:bookmarkStart w:id="73" w:name="_Toc20823281"/>
      <w:r/>
      <w:bookmarkStart w:id="74" w:name="_Toc120614215"/>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660"/>
        <w:ind w:firstLine="422"/>
        <w:spacing w:before="0" w:after="0" w:line="240" w:lineRule="auto"/>
        <w:rPr>
          <w:rFonts w:hint="eastAsia" w:ascii="方正楷体_GBK" w:hAnsi="方正楷体_GBK" w:eastAsia="方正楷体_GBK" w:cs="方正楷体_GBK"/>
        </w:rPr>
      </w:pPr>
      <w:r/>
      <w:bookmarkStart w:id="75" w:name="_Toc16938526"/>
      <w:r/>
      <w:bookmarkStart w:id="76" w:name="_Toc513029210"/>
      <w:r/>
      <w:bookmarkStart w:id="77" w:name="_Toc20823282"/>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2"/>
        <w:spacing w:before="0" w:after="0" w:line="240" w:lineRule="auto"/>
        <w:rPr>
          <w:rFonts w:hint="eastAsia" w:ascii="方正楷体_GBK" w:hAnsi="方正楷体_GBK" w:eastAsia="方正楷体_GBK" w:cs="方正楷体_GBK"/>
        </w:rPr>
      </w:pPr>
      <w:r/>
      <w:bookmarkStart w:id="78" w:name="_Toc16938527"/>
      <w:r/>
      <w:bookmarkStart w:id="79" w:name="_Toc462564070"/>
      <w:r/>
      <w:bookmarkStart w:id="80" w:name="_Toc513029211"/>
      <w:r/>
      <w:bookmarkStart w:id="81" w:name="_Toc20823283"/>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60"/>
        <w:ind w:firstLine="422"/>
        <w:spacing w:before="0" w:after="0" w:line="240" w:lineRule="auto"/>
        <w:rPr>
          <w:rFonts w:hint="eastAsia" w:ascii="方正楷体_GBK" w:hAnsi="方正楷体_GBK" w:eastAsia="方正楷体_GBK" w:cs="方正楷体_GBK"/>
        </w:rPr>
      </w:pPr>
      <w:r/>
      <w:bookmarkStart w:id="82" w:name="_Toc462564071"/>
      <w:r/>
      <w:bookmarkStart w:id="83" w:name="_Toc20823284"/>
      <w:r/>
      <w:bookmarkStart w:id="84" w:name="_Toc16938528"/>
      <w:r/>
      <w:bookmarkStart w:id="85" w:name="_Toc513029212"/>
      <w:r>
        <w:rPr>
          <w:rFonts w:hint="eastAsia" w:ascii="方正楷体_GBK" w:hAnsi="方正楷体_GBK" w:eastAsia="方正楷体_GBK" w:cs="方正楷体_GBK"/>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招标文件的修改</w:t>
      </w:r>
      <w:bookmarkEnd w:id="82"/>
      <w:r/>
      <w:bookmarkEnd w:id="83"/>
      <w:r/>
      <w:bookmarkEnd w:id="84"/>
      <w:r/>
      <w:bookmarkEnd w:id="85"/>
      <w:r/>
      <w:r/>
    </w:p>
    <w:p>
      <w:pPr>
        <w:ind w:firstLine="420"/>
        <w:rPr>
          <w:rFonts w:hint="eastAsia" w:ascii="宋体" w:hAnsi="宋体"/>
          <w:sz w:val="24"/>
        </w:rPr>
      </w:pPr>
      <w:r/>
      <w:bookmarkStart w:id="86" w:name="_Toc20823285"/>
      <w:r/>
      <w:bookmarkStart w:id="87" w:name="_Toc16938529"/>
      <w:r/>
      <w:bookmarkStart w:id="88" w:name="_Toc513029213"/>
      <w:r/>
      <w:bookmarkStart w:id="89" w:name="_Toc120614216"/>
      <w:r/>
      <w:bookmarkStart w:id="90"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9"/>
        <w:ind w:firstLine="465"/>
        <w:spacing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660"/>
        <w:ind w:firstLine="422"/>
        <w:spacing w:before="0" w:after="0" w:line="240" w:lineRule="auto"/>
        <w:rPr>
          <w:rFonts w:hint="eastAsia" w:ascii="方正楷体_GBK" w:hAnsi="方正楷体_GBK" w:eastAsia="方正楷体_GBK" w:cs="方正楷体_GBK"/>
        </w:rPr>
      </w:pPr>
      <w:r/>
      <w:bookmarkStart w:id="91" w:name="_Toc16938530"/>
      <w:r/>
      <w:bookmarkStart w:id="92" w:name="_Toc513029214"/>
      <w:r/>
      <w:bookmarkStart w:id="93" w:name="_Toc462564073"/>
      <w:r/>
      <w:bookmarkStart w:id="94" w:name="_Toc20823286"/>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60"/>
        <w:ind w:firstLine="422"/>
        <w:spacing w:before="0" w:after="0" w:line="240" w:lineRule="auto"/>
        <w:rPr>
          <w:rFonts w:hint="eastAsia" w:ascii="方正楷体_GBK" w:hAnsi="方正楷体_GBK" w:eastAsia="方正楷体_GBK" w:cs="方正楷体_GBK"/>
        </w:rPr>
      </w:pPr>
      <w:r/>
      <w:bookmarkStart w:id="95" w:name="_Toc513029215"/>
      <w:r/>
      <w:bookmarkStart w:id="96" w:name="_Toc462564074"/>
      <w:r/>
      <w:bookmarkStart w:id="97" w:name="_Toc20823287"/>
      <w:r/>
      <w:bookmarkStart w:id="98" w:name="_Toc16938531"/>
      <w:r>
        <w:rPr>
          <w:rFonts w:hint="eastAsia" w:ascii="方正楷体_GBK" w:hAnsi="方正楷体_GBK" w:eastAsia="方正楷体_GBK" w:cs="方正楷体_GBK"/>
        </w:rPr>
        <w:t xml:space="preserve">10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60"/>
        <w:ind w:firstLine="422"/>
        <w:spacing w:before="0" w:after="0" w:line="240" w:lineRule="auto"/>
        <w:rPr>
          <w:rFonts w:hint="eastAsia" w:ascii="方正楷体_GBK" w:hAnsi="方正楷体_GBK" w:eastAsia="方正楷体_GBK" w:cs="方正楷体_GBK"/>
        </w:rPr>
      </w:pPr>
      <w:r/>
      <w:bookmarkStart w:id="99" w:name="_Hlt26670360"/>
      <w:r/>
      <w:bookmarkEnd w:id="99"/>
      <w:r/>
      <w:bookmarkStart w:id="100" w:name="_Hlt26668975"/>
      <w:r/>
      <w:bookmarkEnd w:id="100"/>
      <w:r/>
      <w:bookmarkStart w:id="101" w:name="_Hlt26954838"/>
      <w:r/>
      <w:bookmarkEnd w:id="101"/>
      <w:r/>
      <w:bookmarkStart w:id="102" w:name="_Toc14577357"/>
      <w:r/>
      <w:bookmarkStart w:id="103" w:name="_Toc49090509"/>
      <w:r/>
      <w:bookmarkStart w:id="104" w:name="_Toc513029219"/>
      <w:r/>
      <w:bookmarkStart w:id="105" w:name="_Toc513029216"/>
      <w:r/>
      <w:bookmarkStart w:id="106" w:name="_Toc49090507"/>
      <w:r/>
      <w:bookmarkStart w:id="107" w:name="_Toc14577354"/>
      <w:r>
        <w:rPr>
          <w:rFonts w:hint="eastAsia" w:ascii="方正楷体_GBK" w:hAnsi="方正楷体_GBK" w:eastAsia="方正楷体_GBK" w:cs="方正楷体_GBK"/>
        </w:rPr>
        <w:t xml:space="preserve">11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证明投标人及投标标的符合招标文件规定的文件</w:t>
      </w:r>
      <w:bookmarkEnd w:id="102"/>
      <w:r/>
      <w:bookmarkEnd w:id="103"/>
      <w:r/>
      <w:bookmarkEnd w:id="104"/>
      <w:r/>
      <w:bookmarkEnd w:id="105"/>
      <w:bookmarkEnd w:id="106"/>
      <w:bookmarkEnd w:id="107"/>
      <w:r/>
    </w:p>
    <w:p>
      <w:pPr>
        <w:ind w:firstLine="420"/>
        <w:rPr>
          <w:rFonts w:hint="eastAsia"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0"/>
        <w:ind w:firstLine="422"/>
        <w:spacing w:before="0" w:after="0" w:line="240" w:lineRule="auto"/>
        <w:rPr>
          <w:rFonts w:hint="eastAsia" w:ascii="方正楷体_GBK" w:hAnsi="方正楷体_GBK" w:eastAsia="方正楷体_GBK" w:cs="方正楷体_GBK"/>
          <w:lang w:eastAsia="zh-CN"/>
        </w:rPr>
      </w:pPr>
      <w:r>
        <w:rPr>
          <w:rFonts w:hint="eastAsia" w:ascii="方正楷体_GBK" w:hAnsi="方正楷体_GBK" w:eastAsia="方正楷体_GBK" w:cs="方正楷体_GBK"/>
        </w:rPr>
        <w:t xml:space="preserve">12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
    </w:p>
    <w:p>
      <w:pPr>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0"/>
        <w:ind w:firstLine="422"/>
        <w:spacing w:before="0" w:after="0" w:line="240" w:lineRule="auto"/>
        <w:rPr>
          <w:rFonts w:hint="eastAsia" w:ascii="方正楷体_GBK" w:hAnsi="方正楷体_GBK" w:eastAsia="方正楷体_GBK" w:cs="方正楷体_GBK"/>
        </w:rPr>
      </w:pPr>
      <w:r/>
      <w:bookmarkStart w:id="113" w:name="_Hlt26670486"/>
      <w:r/>
      <w:bookmarkEnd w:id="113"/>
      <w:r/>
      <w:bookmarkStart w:id="114" w:name="_Hlt26954848"/>
      <w:r/>
      <w:bookmarkEnd w:id="114"/>
      <w:r/>
      <w:bookmarkStart w:id="115" w:name="_Hlt26954842"/>
      <w:r/>
      <w:bookmarkEnd w:id="115"/>
      <w:r/>
      <w:bookmarkStart w:id="116" w:name="_Hlt26668983"/>
      <w:r/>
      <w:bookmarkEnd w:id="116"/>
      <w:r/>
      <w:bookmarkStart w:id="117" w:name="_Hlt26954844"/>
      <w:r/>
      <w:bookmarkEnd w:id="117"/>
      <w:r/>
      <w:bookmarkStart w:id="118" w:name="_Hlt26670482"/>
      <w:r/>
      <w:bookmarkEnd w:id="118"/>
      <w:r/>
      <w:bookmarkStart w:id="119" w:name="_Hlt26954731"/>
      <w:r/>
      <w:bookmarkEnd w:id="119"/>
      <w:r/>
      <w:bookmarkStart w:id="120" w:name="_Hlt26670403"/>
      <w:r/>
      <w:bookmarkEnd w:id="120"/>
      <w:r/>
      <w:bookmarkStart w:id="121" w:name="_Hlt26670425"/>
      <w:r/>
      <w:bookmarkEnd w:id="121"/>
      <w:r/>
      <w:bookmarkStart w:id="122" w:name="_Hlt26954846"/>
      <w:r/>
      <w:bookmarkEnd w:id="122"/>
      <w:r>
        <w:rPr>
          <w:rFonts w:hint="eastAsia" w:ascii="方正楷体_GBK" w:hAnsi="方正楷体_GBK" w:eastAsia="方正楷体_GBK" w:cs="方正楷体_GBK"/>
        </w:rPr>
        <w:t xml:space="preserve">13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60"/>
        <w:ind w:firstLine="422"/>
        <w:spacing w:before="0" w:after="0" w:line="240" w:lineRule="auto"/>
        <w:rPr>
          <w:rFonts w:hint="eastAsia" w:ascii="方正楷体_GBK" w:hAnsi="方正楷体_GBK" w:eastAsia="方正楷体_GBK" w:cs="方正楷体_GBK"/>
        </w:rPr>
      </w:pPr>
      <w:r/>
      <w:bookmarkStart w:id="123" w:name="_Toc49090510"/>
      <w:r/>
      <w:bookmarkStart w:id="124" w:name="_Toc14577359"/>
      <w:r>
        <w:rPr>
          <w:rFonts w:hint="eastAsia" w:ascii="方正楷体_GBK" w:hAnsi="方正楷体_GBK" w:eastAsia="方正楷体_GBK" w:cs="方正楷体_GBK"/>
        </w:rPr>
        <w:t xml:space="preserve">14</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投标函和开标一览表</w:t>
      </w:r>
      <w:r>
        <w:rPr>
          <w:rFonts w:hint="eastAsia" w:ascii="方正楷体_GBK" w:hAnsi="方正楷体_GBK" w:eastAsia="方正楷体_GBK" w:cs="方正楷体_GBK"/>
          <w:lang w:val="en-US" w:eastAsia="zh-CN"/>
        </w:rPr>
        <w:t xml:space="preserve">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bookmarkEnd w:id="124"/>
      <w:r/>
    </w:p>
    <w:p>
      <w:pPr>
        <w:pStyle w:val="660"/>
        <w:ind w:firstLine="422"/>
        <w:spacing w:before="0" w:after="0" w:line="240" w:lineRule="auto"/>
        <w:rPr>
          <w:rFonts w:hint="eastAsia" w:ascii="方正楷体_GBK" w:hAnsi="方正楷体_GBK" w:eastAsia="方正楷体_GBK" w:cs="方正楷体_GBK"/>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rPr>
        <w:t xml:space="preserve">15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投标有效期</w:t>
      </w:r>
      <w:bookmarkEnd w:id="128"/>
      <w:r/>
      <w:bookmarkEnd w:id="129"/>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line="240" w:lineRule="auto"/>
        <w:rPr>
          <w:rFonts w:hint="eastAsia" w:ascii="方正黑体_GBK" w:hAnsi="方正黑体_GBK" w:eastAsia="方正黑体_GBK" w:cs="方正黑体_GBK"/>
          <w:b w:val="0"/>
          <w:bCs w:val="0"/>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513029224"/>
      <w:r/>
      <w:bookmarkStart w:id="135" w:name="_Toc16938540"/>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660"/>
        <w:ind w:firstLine="422"/>
        <w:spacing w:before="0" w:after="0" w:line="240" w:lineRule="auto"/>
        <w:rPr>
          <w:rFonts w:hint="eastAsia" w:ascii="方正楷体_GBK" w:hAnsi="方正楷体_GBK" w:eastAsia="方正楷体_GBK" w:cs="方正楷体_GBK"/>
        </w:rPr>
      </w:pPr>
      <w:r/>
      <w:bookmarkStart w:id="136" w:name="_Toc20823297"/>
      <w:r/>
      <w:bookmarkStart w:id="137" w:name="_Toc513029225"/>
      <w:r/>
      <w:bookmarkStart w:id="138" w:name="_Toc16938541"/>
      <w:r/>
      <w:bookmarkStart w:id="139" w:name="_Toc462564084"/>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bookmarkEnd w:id="141"/>
      <w:bookmarkEnd w:id="142"/>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60"/>
        <w:ind w:firstLine="422"/>
        <w:spacing w:before="0" w:after="0" w:line="240" w:lineRule="auto"/>
        <w:rPr>
          <w:rFonts w:hint="eastAsia" w:ascii="方正楷体_GBK" w:hAnsi="方正楷体_GBK" w:eastAsia="方正楷体_GBK" w:cs="方正楷体_GBK"/>
        </w:rPr>
      </w:pPr>
      <w:r/>
      <w:bookmarkStart w:id="143" w:name="_Toc513029227"/>
      <w:r/>
      <w:bookmarkStart w:id="144" w:name="_Toc16938543"/>
      <w:r/>
      <w:bookmarkStart w:id="145" w:name="_Toc20823299"/>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60"/>
        <w:ind w:firstLine="422"/>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6"/>
      <w:r/>
      <w:bookmarkEnd w:id="147"/>
      <w:r/>
      <w:bookmarkEnd w:id="148"/>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16938545"/>
      <w:r/>
      <w:bookmarkStart w:id="151" w:name="_Toc120614218"/>
      <w:r/>
      <w:bookmarkStart w:id="152" w:name="_Toc513029229"/>
      <w:r/>
      <w:r/>
    </w:p>
    <w:p>
      <w:pPr>
        <w:pStyle w:val="659"/>
        <w:ind w:firstLine="465"/>
        <w:spacing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660"/>
        <w:ind w:firstLine="422"/>
        <w:spacing w:before="0" w:after="0" w:line="240" w:lineRule="auto"/>
        <w:rPr>
          <w:rFonts w:hint="eastAsia" w:ascii="方正楷体_GBK" w:hAnsi="方正楷体_GBK" w:eastAsia="方正楷体_GBK" w:cs="方正楷体_GBK"/>
        </w:rPr>
      </w:pPr>
      <w:r/>
      <w:bookmarkStart w:id="153" w:name="_Toc513029230"/>
      <w:r/>
      <w:bookmarkStart w:id="154" w:name="_Toc16938546"/>
      <w:r/>
      <w:bookmarkStart w:id="155" w:name="_Toc20823302"/>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3"/>
      <w:r/>
      <w:bookmarkEnd w:id="154"/>
      <w:r/>
      <w:bookmarkEnd w:id="155"/>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0"/>
        <w:ind w:firstLine="422"/>
        <w:spacing w:before="0" w:after="0" w:line="240" w:lineRule="auto"/>
        <w:rPr>
          <w:rFonts w:hint="eastAsia"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bookmarkEnd w:id="156"/>
      <w:bookmarkEnd w:id="157"/>
      <w:bookmarkEnd w:id="158"/>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60"/>
        <w:ind w:firstLine="422"/>
        <w:spacing w:before="0" w:after="0" w:line="240" w:lineRule="auto"/>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60"/>
        <w:ind w:firstLine="422"/>
        <w:spacing w:before="0" w:after="0" w:line="240" w:lineRule="auto"/>
        <w:rPr>
          <w:rFonts w:hint="eastAsia" w:ascii="方正楷体_GBK" w:hAnsi="方正楷体_GBK" w:eastAsia="方正楷体_GBK" w:cs="方正楷体_GBK"/>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2"/>
      <w:r/>
      <w:bookmarkEnd w:id="163"/>
      <w:r/>
      <w:bookmarkEnd w:id="164"/>
      <w:r>
        <w:rPr>
          <w:rFonts w:hint="eastAsia" w:ascii="方正楷体_GBK" w:hAnsi="方正楷体_GBK" w:eastAsia="方正楷体_GBK" w:cs="方正楷体_GBK"/>
          <w:lang w:eastAsia="zh-CN"/>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5" w:name="_Toc20823306"/>
      <w:r/>
      <w:bookmarkStart w:id="166" w:name="_Toc513029234"/>
      <w:r/>
      <w:bookmarkStart w:id="167"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hint="eastAsia"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p>
    <w:p>
      <w:pPr>
        <w:ind w:firstLine="420"/>
        <w:rPr>
          <w:rFonts w:hint="eastAsia" w:ascii="宋体" w:hAnsi="宋体"/>
          <w:sz w:val="24"/>
          <w:lang w:val="zh-CN"/>
        </w:rPr>
      </w:pPr>
      <w:r/>
      <w:bookmarkStart w:id="169" w:name="_Toc20823307"/>
      <w:r/>
      <w:bookmarkStart w:id="170" w:name="_Toc16938551"/>
      <w:r/>
      <w:bookmarkStart w:id="171" w:name="_Toc513029235"/>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25.2.5 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59"/>
        <w:ind w:firstLine="465"/>
        <w:spacing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60"/>
        <w:ind w:firstLine="422"/>
        <w:spacing w:before="0" w:after="0" w:line="240" w:lineRule="auto"/>
        <w:rPr>
          <w:rFonts w:hint="eastAsia"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4"/>
      <w:r/>
      <w:bookmarkEnd w:id="175"/>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line="240" w:lineRule="auto"/>
        <w:rPr>
          <w:rFonts w:hint="eastAsia" w:ascii="方正黑体_GBK" w:hAnsi="方正黑体_GBK" w:eastAsia="方正黑体_GBK" w:cs="方正黑体_GBK"/>
          <w:b w:val="0"/>
          <w:bCs w:val="0"/>
          <w:sz w:val="30"/>
          <w:szCs w:val="30"/>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b w:val="0"/>
          <w:bCs w:val="0"/>
          <w:sz w:val="30"/>
          <w:szCs w:val="30"/>
        </w:rPr>
        <w:t xml:space="preserve">七、授予合同</w:t>
      </w:r>
      <w:bookmarkEnd w:id="177"/>
      <w:r/>
      <w:bookmarkEnd w:id="178"/>
      <w:bookmarkEnd w:id="179"/>
      <w:bookmarkEnd w:id="180"/>
      <w:r/>
    </w:p>
    <w:p>
      <w:pPr>
        <w:pStyle w:val="660"/>
        <w:ind w:firstLine="422"/>
        <w:spacing w:before="0" w:after="0" w:line="240" w:lineRule="auto"/>
        <w:rPr>
          <w:rFonts w:hint="eastAsia" w:ascii="方正楷体_GBK" w:hAnsi="方正楷体_GBK" w:eastAsia="方正楷体_GBK" w:cs="方正楷体_GBK"/>
        </w:rPr>
      </w:pPr>
      <w:r/>
      <w:bookmarkStart w:id="181" w:name="_Toc513029237"/>
      <w:r/>
      <w:bookmarkStart w:id="182" w:name="_Toc20823309"/>
      <w:r/>
      <w:bookmarkStart w:id="183" w:name="_Toc16938553"/>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bookmarkEnd w:id="182"/>
      <w:bookmarkEnd w:id="183"/>
      <w:r/>
    </w:p>
    <w:p>
      <w:pPr>
        <w:pStyle w:val="660"/>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30.</w:t>
      </w:r>
      <w:r>
        <w:rPr>
          <w:rFonts w:hint="eastAsia" w:ascii="方正楷体_GBK" w:hAnsi="方正楷体_GBK" w:eastAsia="方正楷体_GBK" w:cs="方正楷体_GBK"/>
        </w:rPr>
        <w:t xml:space="preserve">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9"/>
        <w:ind w:firstLine="465"/>
        <w:spacing w:line="240" w:lineRule="auto"/>
        <w:rPr>
          <w:rFonts w:hint="eastAsia"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line="240" w:lineRule="auto"/>
        <w:rPr>
          <w:rFonts w:ascii="方正黑体_GBK" w:hAnsi="方正黑体_GBK" w:eastAsia="方正黑体_GBK" w:cs="方正黑体_GBK"/>
          <w:b w:val="0"/>
          <w:bCs w:val="0"/>
          <w:sz w:val="30"/>
          <w:szCs w:val="30"/>
          <w:lang w:val="en-US"/>
        </w:rPr>
      </w:pPr>
      <w:r>
        <w:rPr>
          <w:rFonts w:hint="eastAsia" w:ascii="方正黑体_GBK" w:hAnsi="方正黑体_GBK" w:eastAsia="方正黑体_GBK" w:cs="方正黑体_GBK"/>
          <w:b w:val="0"/>
          <w:bCs w:val="0"/>
          <w:sz w:val="30"/>
          <w:szCs w:val="30"/>
          <w:lang w:val="en-US" w:eastAsia="zh-CN"/>
        </w:rPr>
        <w:t xml:space="preserve">九、政策功能落实</w:t>
      </w:r>
      <w:r/>
    </w:p>
    <w:p>
      <w:pPr>
        <w:pStyle w:val="6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38.</w:t>
      </w:r>
      <w:r>
        <w:rPr>
          <w:rFonts w:hint="eastAsia" w:ascii="方正楷体_GBK" w:hAnsi="方正楷体_GBK" w:eastAsia="方正楷体_GBK" w:cs="方正楷体_GBK"/>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0"/>
        <w:ind w:firstLine="422"/>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zh-CN" w:eastAsia="zh-CN"/>
        </w:rPr>
        <w:t xml:space="preserve">3</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60"/>
        <w:ind w:firstLine="422"/>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40</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41</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lang w:val="en-US" w:eastAsia="zh-CN"/>
        </w:rPr>
      </w:pPr>
      <w:r>
        <w:rPr>
          <w:rFonts w:hint="eastAsia" w:ascii="方正楷体_GBK" w:hAnsi="方正楷体_GBK" w:eastAsia="方正楷体_GBK" w:cs="方正楷体_GBK"/>
          <w:lang w:val="en-US" w:eastAsia="zh-CN"/>
        </w:rPr>
        <w:t xml:space="preserve">42.</w:t>
      </w:r>
      <w:r>
        <w:rPr>
          <w:rFonts w:hint="eastAsia" w:ascii="方正楷体_GBK" w:hAnsi="方正楷体_GBK" w:eastAsia="方正楷体_GBK" w:cs="方正楷体_GBK"/>
          <w:lang w:val="zh-CN" w:eastAsia="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0"/>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eastAsia="zh-CN"/>
        </w:rPr>
        <w:t xml:space="preserve">43.</w:t>
      </w:r>
      <w:r>
        <w:rPr>
          <w:rFonts w:hint="eastAsia" w:ascii="方正楷体_GBK" w:hAnsi="方正楷体_GBK" w:eastAsia="方正楷体_GBK" w:cs="方正楷体_GBK"/>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43.2本国产品应当符合以下条件：</w:t>
      </w:r>
      <w:r/>
    </w:p>
    <w:p>
      <w:pPr>
        <w:ind w:firstLine="420"/>
        <w:rPr>
          <w:rFonts w:hint="eastAsia" w:ascii="宋体" w:hAnsi="宋体"/>
          <w:sz w:val="24"/>
          <w:lang w:val="zh-CN"/>
        </w:rPr>
      </w:pPr>
      <w:r>
        <w:rPr>
          <w:rFonts w:hint="eastAsia" w:ascii="宋体" w:hAnsi="宋体"/>
          <w:sz w:val="24"/>
          <w:lang w:val="zh-CN"/>
        </w:rPr>
        <w:t xml:space="preserve">（1）在中国境内生产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35"/>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735"/>
        <w:ind w:left="0"/>
        <w:jc w:val="center"/>
        <w:rPr>
          <w:rFonts w:hint="eastAsia" w:ascii="黑体" w:hAnsi="Times New Roman" w:eastAsia="黑体" w:cs="Times New Roman"/>
          <w:color w:val="000000"/>
          <w:sz w:val="44"/>
          <w:szCs w:val="44"/>
        </w:rPr>
        <w:outlineLvl w:val="0"/>
      </w:pPr>
      <w:r>
        <w:rPr>
          <w:rFonts w:hint="eastAsia"/>
        </w:rPr>
        <w:br w:type="page" w:clear="all"/>
      </w:r>
      <w:r>
        <w:rPr>
          <w:rFonts w:hint="eastAsia" w:ascii="微软雅黑" w:hAnsi="微软雅黑" w:eastAsia="微软雅黑" w:cs="微软雅黑"/>
          <w:color w:val="000000"/>
          <w:sz w:val="36"/>
          <w:szCs w:val="36"/>
          <w:lang w:val="en-US"/>
        </w:rPr>
        <w:t xml:space="preserve">第三章  合同</w:t>
      </w:r>
      <w:bookmarkEnd w:id="51"/>
      <w:r/>
      <w:bookmarkEnd w:id="52"/>
      <w:r/>
      <w:bookmarkEnd w:id="53"/>
      <w:r/>
      <w:bookmarkEnd w:id="54"/>
      <w:r/>
      <w:bookmarkEnd w:id="55"/>
      <w:r>
        <w:rPr>
          <w:rFonts w:hint="eastAsia" w:ascii="微软雅黑" w:hAnsi="微软雅黑" w:eastAsia="微软雅黑" w:cs="微软雅黑"/>
          <w:color w:val="000000"/>
          <w:sz w:val="36"/>
          <w:szCs w:val="36"/>
          <w:lang w:val="en-US"/>
        </w:rPr>
        <w:t xml:space="preserve">文本</w:t>
      </w:r>
      <w:r/>
    </w:p>
    <w:p>
      <w:pPr>
        <w:ind w:firstLine="480"/>
        <w:spacing w:line="264" w:lineRule="auto"/>
        <w:rPr>
          <w:rFonts w:hint="eastAsia"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20614244"/>
      <w:r/>
      <w:bookmarkStart w:id="189" w:name="_Toc20823346"/>
      <w:r/>
      <w:bookmarkStart w:id="190" w:name="_Toc16938590"/>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hint="eastAsia" w:ascii="宋体" w:hAnsi="宋体"/>
          <w:b/>
          <w:color w:val="000000"/>
          <w:sz w:val="30"/>
          <w:szCs w:val="21"/>
        </w:rPr>
      </w:pPr>
      <w:r>
        <w:rPr>
          <w:rFonts w:hint="eastAsia" w:ascii="宋体" w:hAnsi="宋体"/>
          <w:b/>
          <w:color w:val="000000"/>
          <w:sz w:val="30"/>
          <w:szCs w:val="21"/>
        </w:rPr>
      </w:r>
      <w:r/>
    </w:p>
    <w:p>
      <w:pPr>
        <w:jc w:val="center"/>
        <w:spacing w:line="264" w:lineRule="auto"/>
        <w:rPr>
          <w:rFonts w:hint="eastAsia" w:ascii="微软雅黑" w:hAnsi="微软雅黑" w:eastAsia="微软雅黑" w:cs="微软雅黑"/>
          <w:bCs/>
          <w:color w:val="000000"/>
          <w:sz w:val="32"/>
          <w:szCs w:val="32"/>
        </w:rPr>
      </w:pPr>
      <w:r>
        <w:rPr>
          <w:rFonts w:hint="eastAsia" w:ascii="微软雅黑" w:hAnsi="微软雅黑" w:eastAsia="微软雅黑" w:cs="微软雅黑"/>
          <w:bCs/>
          <w:color w:val="000000"/>
          <w:sz w:val="32"/>
          <w:szCs w:val="32"/>
        </w:rPr>
        <w:t xml:space="preserve">政府采购合同（货物）</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line="264" w:lineRule="auto"/>
        <w:rPr>
          <w:rFonts w:ascii="宋体" w:hAnsi="宋体" w:cs="Courier New"/>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w:t>
      </w:r>
      <w:r>
        <w:rPr>
          <w:rFonts w:hint="eastAsia" w:ascii="宋体" w:hAnsi="宋体"/>
          <w:sz w:val="24"/>
          <w:szCs w:val="24"/>
        </w:rPr>
        <w:t xml:space="preserve">江宁分中心</w:t>
      </w:r>
      <w:r>
        <w:rPr>
          <w:rFonts w:hint="eastAsia" w:ascii="宋体" w:hAnsi="宋体" w:cs="Courier New"/>
          <w:sz w:val="24"/>
          <w:szCs w:val="24"/>
        </w:rPr>
        <w:t xml:space="preserve">组织的</w:t>
      </w:r>
      <w:r>
        <w:rPr>
          <w:rFonts w:hint="eastAsia" w:ascii="宋体" w:hAnsi="宋体"/>
          <w:sz w:val="24"/>
          <w:szCs w:val="24"/>
          <w:u w:val="single"/>
        </w:rPr>
        <w:t xml:space="preserve">江宁区麒麟初级中学等校教学设备</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p>
    <w:p>
      <w:pPr>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hint="eastAsia" w:ascii="宋体" w:hAnsi="宋体" w:cs="Courier New"/>
          <w:sz w:val="24"/>
          <w:szCs w:val="24"/>
        </w:rPr>
      </w:pPr>
      <w:r>
        <w:rPr>
          <w:rFonts w:hint="eastAsia" w:ascii="宋体" w:hAnsi="宋体" w:cs="Courier New"/>
          <w:sz w:val="24"/>
          <w:szCs w:val="24"/>
        </w:rPr>
        <w:t xml:space="preserve">1.1 标的名称：</w:t>
      </w:r>
      <w:r/>
    </w:p>
    <w:p>
      <w:pPr>
        <w:spacing w:line="264" w:lineRule="auto"/>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pPr>
        <w:rPr>
          <w:rFonts w:hint="eastAsia"/>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1"/>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681"/>
        <w:spacing w:line="264" w:lineRule="auto"/>
        <w:rPr>
          <w:rFonts w:hint="eastAsia" w:hAnsi="宋体" w:cs="Courier New"/>
          <w:sz w:val="24"/>
          <w:szCs w:val="24"/>
          <w:lang w:val="en-US" w:eastAsia="zh-CN"/>
        </w:rPr>
        <w:outlineLvl w:val="3"/>
      </w:pPr>
      <w:r>
        <w:rPr>
          <w:rFonts w:hint="eastAsia" w:hAnsi="宋体" w:cs="Courier New"/>
          <w:sz w:val="24"/>
          <w:szCs w:val="24"/>
        </w:rPr>
        <w:t xml:space="preserve">8.1</w:t>
      </w:r>
      <w:r>
        <w:rPr>
          <w:rFonts w:hint="eastAsia" w:hAnsi="宋体" w:cs="Courier New"/>
          <w:sz w:val="24"/>
          <w:szCs w:val="24"/>
          <w:lang w:val="en-US" w:eastAsia="zh-CN"/>
        </w:rPr>
        <w:t xml:space="preserve"> </w:t>
      </w:r>
      <w:r>
        <w:rPr>
          <w:rFonts w:hint="eastAsia" w:hAnsi="宋体" w:cs="Courier New"/>
          <w:sz w:val="24"/>
          <w:szCs w:val="24"/>
        </w:rPr>
        <w:t xml:space="preserve">合同款项的支付方式及</w:t>
      </w:r>
      <w:r>
        <w:rPr>
          <w:rFonts w:hint="eastAsia" w:hAnsi="宋体" w:cs="Courier New"/>
          <w:sz w:val="24"/>
          <w:szCs w:val="24"/>
          <w:lang w:val="en-US" w:eastAsia="zh-CN"/>
        </w:rPr>
        <w:t xml:space="preserve">时间</w:t>
      </w:r>
      <w:r/>
    </w:p>
    <w:p>
      <w:pPr>
        <w:rPr>
          <w:rFonts w:hint="eastAsia" w:ascii="宋体" w:hAnsi="宋体" w:cs="Courier New"/>
          <w:color w:val="0000ff"/>
          <w:sz w:val="24"/>
          <w:szCs w:val="24"/>
        </w:rPr>
      </w:pPr>
      <w:r>
        <w:rPr>
          <w:rFonts w:hint="eastAsia" w:ascii="宋体" w:hAnsi="宋体" w:cs="Courier New"/>
          <w:sz w:val="24"/>
          <w:szCs w:val="24"/>
        </w:rPr>
        <w:t xml:space="preserve">8.1.1 支付时间及比例：安装调试完毕且验收合格并提交所需单据后，支付合同总价款的 50%，余款一年后支付。</w:t>
      </w:r>
      <w:r/>
    </w:p>
    <w:p>
      <w:pPr>
        <w:pStyle w:val="681"/>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8.1.2</w:t>
      </w:r>
      <w:r>
        <w:rPr>
          <w:rFonts w:hint="eastAsia" w:hAnsi="宋体" w:cs="Courier New"/>
          <w:color w:val="0000ff"/>
          <w:sz w:val="24"/>
          <w:szCs w:val="24"/>
          <w:lang w:val="en-US" w:eastAsia="zh-CN"/>
        </w:rPr>
        <w:t xml:space="preserve"> </w:t>
      </w:r>
      <w:r>
        <w:rPr>
          <w:rFonts w:hint="eastAsia" w:hAnsi="宋体" w:cs="Courier New"/>
          <w:sz w:val="24"/>
          <w:szCs w:val="24"/>
          <w:lang w:val="en-US" w:eastAsia="zh-CN"/>
        </w:rPr>
        <w:t xml:space="preserve"> 满足合同约定支付条件的，甲方收到乙方发票后10个工作日内，将资金支付到合同约定的乙方账户。 </w:t>
      </w:r>
      <w:r/>
    </w:p>
    <w:p>
      <w:pPr>
        <w:pStyle w:val="681"/>
        <w:spacing w:line="264" w:lineRule="auto"/>
        <w:rPr>
          <w:rFonts w:hint="eastAsia" w:hAnsi="宋体" w:cs="Courier New"/>
          <w:sz w:val="24"/>
          <w:szCs w:val="24"/>
        </w:rPr>
      </w:pPr>
      <w:r>
        <w:rPr>
          <w:rFonts w:hint="eastAsia" w:hAnsi="宋体" w:cs="Courier New"/>
          <w:sz w:val="24"/>
          <w:szCs w:val="24"/>
          <w:lang w:val="en-US" w:eastAsia="zh-CN"/>
        </w:rPr>
        <w:t xml:space="preserve">8.2 </w:t>
      </w:r>
      <w:r>
        <w:rPr>
          <w:rFonts w:hint="eastAsia" w:hAnsi="宋体" w:cs="Courier New"/>
          <w:sz w:val="24"/>
          <w:szCs w:val="24"/>
        </w:rPr>
        <w:t xml:space="preserve">根据《保障中小企业款项支付条例》</w:t>
      </w:r>
      <w:r>
        <w:rPr>
          <w:rFonts w:hint="eastAsia" w:hAnsi="宋体" w:cs="Courier New"/>
          <w:sz w:val="24"/>
          <w:szCs w:val="24"/>
          <w:lang w:val="en-US" w:eastAsia="zh-CN"/>
        </w:rPr>
        <w:t xml:space="preserve">规定</w:t>
      </w:r>
      <w:r>
        <w:rPr>
          <w:rFonts w:hint="eastAsia" w:hAnsi="宋体" w:cs="Courier New"/>
          <w:sz w:val="24"/>
          <w:szCs w:val="24"/>
          <w:lang w:eastAsia="zh-CN"/>
        </w:rPr>
        <w:t xml:space="preserve">，</w:t>
      </w:r>
      <w:r>
        <w:rPr>
          <w:rFonts w:hint="eastAsia" w:hAnsi="宋体" w:cs="Courier New"/>
          <w:sz w:val="24"/>
          <w:szCs w:val="24"/>
          <w:lang w:val="en-US"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eastAsia="zh-CN"/>
        </w:rPr>
        <w:t xml:space="preserve">，</w:t>
      </w:r>
      <w:r>
        <w:rPr>
          <w:rFonts w:hint="eastAsia" w:hAnsi="宋体" w:cs="Courier New"/>
          <w:sz w:val="24"/>
          <w:szCs w:val="24"/>
          <w:lang w:val="en-US" w:eastAsia="zh-CN"/>
        </w:rPr>
        <w:t xml:space="preserve">乙方</w:t>
      </w:r>
      <w:r>
        <w:rPr>
          <w:rFonts w:hint="eastAsia" w:hAnsi="宋体" w:cs="Courier New"/>
          <w:sz w:val="24"/>
          <w:szCs w:val="24"/>
        </w:rPr>
        <w:t xml:space="preserve">可以向有关部门投诉。</w:t>
      </w:r>
      <w:r/>
    </w:p>
    <w:p>
      <w:pPr>
        <w:pStyle w:val="681"/>
        <w:spacing w:line="264" w:lineRule="auto"/>
        <w:rPr>
          <w:rFonts w:hint="eastAsia" w:hAnsi="宋体" w:cs="Courier New"/>
          <w:sz w:val="24"/>
          <w:szCs w:val="24"/>
        </w:rPr>
      </w:pPr>
      <w:r>
        <w:rPr>
          <w:rFonts w:hint="eastAsia" w:hAnsi="宋体" w:cs="Courier New"/>
          <w:sz w:val="24"/>
          <w:szCs w:val="24"/>
        </w:rPr>
        <w:t xml:space="preserve">8.</w:t>
      </w:r>
      <w:r>
        <w:rPr>
          <w:rFonts w:hint="eastAsia" w:hAnsi="宋体" w:cs="Courier New"/>
          <w:sz w:val="24"/>
          <w:szCs w:val="24"/>
          <w:lang w:val="en-US" w:eastAsia="zh-CN"/>
        </w:rPr>
        <w:t xml:space="preserve">3 </w:t>
      </w:r>
      <w:r>
        <w:rPr>
          <w:rFonts w:hint="eastAsia" w:hAnsi="宋体" w:cs="Courier New"/>
          <w:sz w:val="24"/>
          <w:szCs w:val="24"/>
        </w:rPr>
        <w:t xml:space="preserve">当采购数量与实际使用数量不一致时</w:t>
      </w:r>
      <w:r>
        <w:rPr>
          <w:rFonts w:hint="eastAsia" w:hAnsi="宋体" w:cs="Courier New"/>
          <w:sz w:val="24"/>
          <w:szCs w:val="24"/>
          <w:lang w:eastAsia="zh-CN"/>
        </w:rPr>
        <w:t xml:space="preserve">，</w:t>
      </w:r>
      <w:r>
        <w:rPr>
          <w:rFonts w:hint="eastAsia" w:hAnsi="宋体" w:cs="Courier New"/>
          <w:sz w:val="24"/>
          <w:szCs w:val="24"/>
        </w:rPr>
        <w:t xml:space="preserve">乙方应根据实际使用量供货</w:t>
      </w:r>
      <w:r>
        <w:rPr>
          <w:rFonts w:hint="eastAsia" w:hAnsi="宋体" w:cs="Courier New"/>
          <w:sz w:val="24"/>
          <w:szCs w:val="24"/>
          <w:lang w:eastAsia="zh-CN"/>
        </w:rPr>
        <w:t xml:space="preserve">，</w:t>
      </w:r>
      <w:r>
        <w:rPr>
          <w:rFonts w:hint="eastAsia" w:hAnsi="宋体" w:cs="Courier New"/>
          <w:sz w:val="24"/>
          <w:szCs w:val="24"/>
        </w:rPr>
        <w:t xml:space="preserve">合同的最终结算金额按实际使用量乘以成交单价进行计算。</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w:t>
      </w:r>
      <w:r>
        <w:rPr>
          <w:rFonts w:hint="eastAsia" w:ascii="宋体" w:hAnsi="宋体"/>
          <w:sz w:val="24"/>
          <w:szCs w:val="24"/>
        </w:rPr>
        <w:t xml:space="preserve">自验收报告签字确认日起</w:t>
      </w:r>
      <w:r>
        <w:rPr>
          <w:rFonts w:hint="eastAsia" w:ascii="宋体" w:hAnsi="宋体" w:cs="Courier New"/>
          <w:color w:val="000000"/>
          <w:sz w:val="24"/>
          <w:szCs w:val="24"/>
          <w:u w:val="single"/>
        </w:rPr>
        <w:t xml:space="preserve"> 6 </w:t>
      </w:r>
      <w:r>
        <w:rPr>
          <w:rFonts w:hint="eastAsia" w:ascii="宋体" w:hAnsi="宋体" w:cs="Courier New"/>
          <w:color w:val="000000"/>
          <w:sz w:val="24"/>
          <w:szCs w:val="24"/>
        </w:rPr>
        <w:t xml:space="preserve">年，因人为因素出现的故障不在质保范围内。超过质保期的乙方负责终身维修，维修时只收取部件成本费。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5</w:t>
      </w:r>
      <w:r>
        <w:rPr>
          <w:rFonts w:ascii="宋体" w:hAnsi="宋体" w:cs="宋体"/>
          <w:sz w:val="24"/>
          <w:szCs w:val="24"/>
        </w:rPr>
        <w:t xml:space="preserve">%。</w:t>
      </w:r>
      <w:r/>
    </w:p>
    <w:p>
      <w:pPr>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bookmarkEnd w:id="185"/>
      <w:bookmarkEnd w:id="186"/>
      <w:r/>
    </w:p>
    <w:p>
      <w:pPr>
        <w:pStyle w:val="681"/>
        <w:spacing w:before="120" w:after="120" w:line="264" w:lineRule="auto"/>
        <w:rPr>
          <w:rFonts w:hint="eastAsia" w:hAnsi="宋体" w:cs="Courier New"/>
          <w:sz w:val="24"/>
          <w:szCs w:val="24"/>
        </w:rPr>
      </w:pPr>
      <w:r/>
      <w:bookmarkStart w:id="193" w:name="_Hlt16619369"/>
      <w:r/>
      <w:bookmarkEnd w:id="193"/>
      <w:r>
        <w:rPr>
          <w:rFonts w:hint="eastAsia" w:hAnsi="宋体" w:cs="Courier New"/>
          <w:sz w:val="24"/>
          <w:szCs w:val="24"/>
        </w:rPr>
        <w:t xml:space="preserve">  </w:t>
      </w:r>
      <w:r/>
    </w:p>
    <w:p>
      <w:pPr>
        <w:pStyle w:val="681"/>
        <w:spacing w:before="120" w:after="120" w:line="264" w:lineRule="auto"/>
        <w:rPr>
          <w:rFonts w:hint="eastAsia" w:hAnsi="宋体" w:cs="Courier New"/>
          <w:sz w:val="24"/>
          <w:szCs w:val="24"/>
        </w:rPr>
      </w:pPr>
      <w:r>
        <w:rPr>
          <w:rFonts w:hint="eastAsia" w:hAnsi="宋体" w:cs="Courier New"/>
          <w:sz w:val="24"/>
          <w:szCs w:val="24"/>
        </w:rPr>
        <w:t xml:space="preserve">甲</w:t>
      </w:r>
      <w:r>
        <w:rPr>
          <w:rFonts w:hint="eastAsia" w:hAnsi="宋体" w:cs="Courier New"/>
          <w:sz w:val="24"/>
          <w:szCs w:val="24"/>
          <w:lang w:val="en-US"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乙</w:t>
      </w:r>
      <w:r>
        <w:rPr>
          <w:rFonts w:hint="eastAsia" w:hAnsi="宋体" w:cs="Courier New"/>
          <w:sz w:val="24"/>
          <w:szCs w:val="24"/>
          <w:lang w:val="en-US" w:eastAsia="zh-CN"/>
        </w:rPr>
        <w:t xml:space="preserve">  </w:t>
      </w:r>
      <w:r>
        <w:rPr>
          <w:rFonts w:hint="eastAsia" w:hAnsi="宋体" w:cs="Courier New"/>
          <w:sz w:val="24"/>
          <w:szCs w:val="24"/>
        </w:rPr>
        <w:t xml:space="preserve">方：</w:t>
      </w:r>
      <w:r>
        <w:rPr>
          <w:rFonts w:hint="eastAsia" w:hAnsi="宋体" w:cs="Courier New"/>
          <w:sz w:val="24"/>
          <w:szCs w:val="24"/>
          <w:lang w:eastAsia="zh-CN"/>
        </w:rPr>
        <w:t xml:space="preserve">（</w:t>
      </w:r>
      <w:r>
        <w:rPr>
          <w:rFonts w:hint="eastAsia" w:hAnsi="宋体" w:cs="Courier New"/>
          <w:sz w:val="24"/>
          <w:szCs w:val="24"/>
          <w:lang w:val="en-US" w:eastAsia="zh-CN"/>
        </w:rPr>
        <w:t xml:space="preserve">公章</w:t>
      </w:r>
      <w:r>
        <w:rPr>
          <w:rFonts w:hint="eastAsia" w:hAnsi="宋体" w:cs="Courier New"/>
          <w:sz w:val="24"/>
          <w:szCs w:val="24"/>
          <w:lang w:eastAsia="zh-CN"/>
        </w:rPr>
        <w:t xml:space="preserve">）</w:t>
      </w:r>
      <w:r>
        <w:rPr>
          <w:rFonts w:hint="eastAsia" w:hAnsi="宋体" w:cs="Courier New"/>
          <w:sz w:val="24"/>
          <w:szCs w:val="24"/>
        </w:rPr>
        <w:t xml:space="preserve"> </w:t>
      </w:r>
      <w:r/>
    </w:p>
    <w:p>
      <w:pPr>
        <w:pStyle w:val="681"/>
        <w:spacing w:before="120" w:after="120" w:line="264" w:lineRule="auto"/>
        <w:rPr>
          <w:rFonts w:hint="eastAsia" w:hAnsi="宋体" w:cs="Courier New"/>
          <w:sz w:val="24"/>
          <w:szCs w:val="24"/>
        </w:rPr>
      </w:pPr>
      <w:r>
        <w:rPr>
          <w:rFonts w:hint="eastAsia" w:hAnsi="宋体" w:cs="Courier New"/>
          <w:sz w:val="24"/>
          <w:szCs w:val="24"/>
        </w:rPr>
        <w:t xml:space="preserve">地</w:t>
      </w:r>
      <w:r>
        <w:rPr>
          <w:rFonts w:hint="eastAsia" w:hAnsi="宋体" w:cs="Courier New"/>
          <w:sz w:val="24"/>
          <w:szCs w:val="24"/>
          <w:lang w:val="en-US" w:eastAsia="zh-CN"/>
        </w:rPr>
        <w:t xml:space="preserve">  </w:t>
      </w:r>
      <w:r>
        <w:rPr>
          <w:rFonts w:hint="eastAsia" w:hAnsi="宋体" w:cs="Courier New"/>
          <w:sz w:val="24"/>
          <w:szCs w:val="24"/>
        </w:rPr>
        <w:t xml:space="preserve">址：                        </w:t>
      </w:r>
      <w:r>
        <w:rPr>
          <w:rFonts w:hint="eastAsia" w:hAnsi="宋体" w:cs="Courier New"/>
          <w:sz w:val="24"/>
          <w:szCs w:val="24"/>
          <w:lang w:val="en-US" w:eastAsia="zh-CN"/>
        </w:rPr>
        <w:t xml:space="preserve">       </w:t>
      </w:r>
      <w:r>
        <w:rPr>
          <w:rFonts w:hint="eastAsia" w:hAnsi="宋体" w:cs="Courier New"/>
          <w:sz w:val="24"/>
          <w:szCs w:val="24"/>
        </w:rPr>
        <w:t xml:space="preserve">地</w:t>
      </w:r>
      <w:r>
        <w:rPr>
          <w:rFonts w:hint="eastAsia" w:hAnsi="宋体" w:cs="Courier New"/>
          <w:sz w:val="24"/>
          <w:szCs w:val="24"/>
          <w:lang w:val="en-US" w:eastAsia="zh-CN"/>
        </w:rPr>
        <w:t xml:space="preserve">  </w:t>
      </w:r>
      <w:r>
        <w:rPr>
          <w:rFonts w:hint="eastAsia" w:hAnsi="宋体" w:cs="Courier New"/>
          <w:sz w:val="24"/>
          <w:szCs w:val="24"/>
        </w:rPr>
        <w:t xml:space="preserve">址： </w:t>
      </w:r>
      <w:r/>
    </w:p>
    <w:p>
      <w:pPr>
        <w:pStyle w:val="681"/>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w:t>
      </w:r>
      <w:r>
        <w:rPr>
          <w:rFonts w:hint="eastAsia" w:hAnsi="宋体" w:cs="Courier New"/>
          <w:sz w:val="24"/>
          <w:szCs w:val="24"/>
          <w:lang w:val="en-US" w:eastAsia="zh-CN"/>
        </w:rPr>
        <w:t xml:space="preserve">         </w:t>
      </w:r>
      <w:r>
        <w:rPr>
          <w:rFonts w:hint="eastAsia" w:hAnsi="宋体" w:cs="Courier New"/>
          <w:sz w:val="24"/>
          <w:szCs w:val="24"/>
        </w:rPr>
        <w:t xml:space="preserve">法定代表人或授权代表：</w:t>
      </w:r>
      <w:r/>
    </w:p>
    <w:p>
      <w:pPr>
        <w:pStyle w:val="681"/>
        <w:spacing w:before="120" w:after="120" w:line="264" w:lineRule="auto"/>
        <w:rPr>
          <w:rFonts w:hint="eastAsia" w:hAnsi="宋体" w:cs="Courier New"/>
          <w:sz w:val="24"/>
          <w:szCs w:val="24"/>
        </w:rPr>
      </w:pPr>
      <w:r>
        <w:rPr>
          <w:rFonts w:hint="eastAsia" w:hAnsi="宋体" w:cs="Courier New"/>
          <w:sz w:val="24"/>
          <w:szCs w:val="24"/>
        </w:rPr>
        <w:t xml:space="preserve">联系电话：                    </w:t>
      </w:r>
      <w:r>
        <w:rPr>
          <w:rFonts w:hint="eastAsia" w:hAnsi="宋体" w:cs="Courier New"/>
          <w:sz w:val="24"/>
          <w:szCs w:val="24"/>
          <w:lang w:val="en-US" w:eastAsia="zh-CN"/>
        </w:rPr>
        <w:t xml:space="preserve">         </w:t>
      </w:r>
      <w:r>
        <w:rPr>
          <w:rFonts w:hint="eastAsia" w:hAnsi="宋体" w:cs="Courier New"/>
          <w:sz w:val="24"/>
          <w:szCs w:val="24"/>
        </w:rPr>
        <w:t xml:space="preserve">联系电话：          </w:t>
      </w:r>
      <w:r/>
    </w:p>
    <w:p>
      <w:pPr>
        <w:pStyle w:val="681"/>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681"/>
        <w:ind w:firstLine="4800"/>
        <w:spacing w:before="120" w:after="120" w:line="264" w:lineRule="auto"/>
        <w:rPr>
          <w:rFonts w:hint="eastAsia" w:hAnsi="宋体" w:cs="Courier New"/>
          <w:sz w:val="24"/>
          <w:szCs w:val="24"/>
        </w:rPr>
      </w:pPr>
      <w:r>
        <w:rPr>
          <w:rFonts w:hint="eastAsia" w:hAnsi="宋体" w:cs="Courier New"/>
          <w:sz w:val="24"/>
          <w:szCs w:val="24"/>
        </w:rPr>
        <w:t xml:space="preserve">签订日期：      </w:t>
      </w:r>
      <w:r/>
    </w:p>
    <w:p>
      <w:pPr>
        <w:jc w:val="center"/>
        <w:spacing w:line="264" w:lineRule="auto"/>
        <w:rPr>
          <w:rFonts w:hint="eastAsia" w:ascii="宋体" w:hAnsi="宋体"/>
          <w:b/>
          <w:sz w:val="30"/>
          <w:szCs w:val="21"/>
        </w:rPr>
      </w:pPr>
      <w:r>
        <w:rPr>
          <w:rFonts w:hint="eastAsia" w:ascii="宋体" w:hAnsi="宋体"/>
          <w:b/>
          <w:sz w:val="30"/>
          <w:szCs w:val="21"/>
        </w:rPr>
      </w:r>
      <w:r/>
    </w:p>
    <w:p>
      <w:pPr>
        <w:spacing w:line="264" w:lineRule="auto"/>
        <w:rPr>
          <w:rFonts w:hint="eastAsia" w:ascii="微软雅黑" w:hAnsi="微软雅黑" w:eastAsia="微软雅黑" w:cs="微软雅黑"/>
          <w:bCs/>
          <w:sz w:val="32"/>
          <w:szCs w:val="32"/>
        </w:rPr>
      </w:pPr>
      <w:r>
        <w:rPr>
          <w:rFonts w:hint="eastAsia" w:ascii="微软雅黑" w:hAnsi="微软雅黑" w:eastAsia="微软雅黑" w:cs="微软雅黑"/>
          <w:bCs/>
          <w:sz w:val="32"/>
          <w:szCs w:val="32"/>
        </w:rPr>
      </w:r>
      <w:r/>
    </w:p>
    <w:p>
      <w:pPr>
        <w:jc w:val="center"/>
        <w:spacing w:line="264" w:lineRule="auto"/>
        <w:rPr>
          <w:rFonts w:hint="eastAsia" w:ascii="微软雅黑" w:hAnsi="微软雅黑" w:eastAsia="微软雅黑" w:cs="微软雅黑"/>
          <w:bCs/>
          <w:sz w:val="32"/>
          <w:szCs w:val="32"/>
        </w:rPr>
        <w:outlineLvl w:val="1"/>
      </w:pPr>
      <w:r>
        <w:rPr>
          <w:rFonts w:hint="eastAsia" w:ascii="微软雅黑" w:hAnsi="微软雅黑" w:eastAsia="微软雅黑" w:cs="微软雅黑"/>
          <w:bCs/>
          <w:sz w:val="32"/>
          <w:szCs w:val="32"/>
        </w:rPr>
        <w:t xml:space="preserve">《*******合同》补充协议（合同附件）</w:t>
      </w:r>
      <w:r/>
    </w:p>
    <w:p>
      <w:pPr>
        <w:pStyle w:val="681"/>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jc w:val="center"/>
        <w:spacing w:before="120" w:after="120" w:line="0" w:lineRule="atLeast"/>
        <w:rPr>
          <w:rFonts w:hint="eastAsia" w:ascii="微软雅黑" w:hAnsi="微软雅黑" w:eastAsia="微软雅黑" w:cs="微软雅黑"/>
          <w:color w:val="000000"/>
          <w:sz w:val="36"/>
          <w:szCs w:val="36"/>
        </w:rPr>
        <w:outlineLvl w:val="0"/>
      </w:pPr>
      <w:r>
        <w:rPr>
          <w:rFonts w:ascii="黑体" w:hAnsi="Courier New" w:eastAsia="黑体" w:cs="Courier New"/>
          <w:bCs/>
          <w:color w:val="000000"/>
          <w:sz w:val="44"/>
          <w:szCs w:val="21"/>
        </w:rPr>
        <w:br w:type="page" w:clear="all"/>
      </w:r>
      <w:r>
        <w:rPr>
          <w:rFonts w:hint="eastAsia" w:ascii="微软雅黑" w:hAnsi="微软雅黑" w:eastAsia="微软雅黑" w:cs="微软雅黑"/>
          <w:color w:val="000000"/>
          <w:sz w:val="36"/>
          <w:szCs w:val="36"/>
        </w:rPr>
        <w:t xml:space="preserve">第</w:t>
      </w:r>
      <w:bookmarkEnd w:id="187"/>
      <w:r>
        <w:rPr>
          <w:rFonts w:hint="eastAsia" w:ascii="微软雅黑" w:hAnsi="微软雅黑" w:eastAsia="微软雅黑" w:cs="微软雅黑"/>
          <w:color w:val="000000"/>
          <w:sz w:val="36"/>
          <w:szCs w:val="36"/>
        </w:rPr>
        <w:t xml:space="preserve">四章  采购需求</w:t>
      </w:r>
      <w:bookmarkEnd w:id="188"/>
      <w:r/>
      <w:bookmarkEnd w:id="189"/>
      <w:r/>
      <w:bookmarkEnd w:id="190"/>
      <w:r/>
      <w:r/>
    </w:p>
    <w:p>
      <w:pPr>
        <w:ind w:firstLine="480"/>
        <w:spacing w:line="264" w:lineRule="auto"/>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p>
    <w:p>
      <w:pPr>
        <w:ind w:firstLine="480"/>
        <w:spacing w:line="288" w:lineRule="auto"/>
        <w:rPr>
          <w:rFonts w:hint="eastAsia" w:ascii="宋体" w:hAnsi="宋体"/>
          <w:sz w:val="24"/>
          <w:szCs w:val="24"/>
        </w:rPr>
      </w:pPr>
      <w:r>
        <w:rPr>
          <w:rFonts w:hint="eastAsia" w:ascii="宋体" w:hAnsi="宋体"/>
          <w:sz w:val="24"/>
          <w:szCs w:val="24"/>
        </w:rPr>
        <w:t xml:space="preserve">南京市江宁区教育技术装备中心拟采购一批学校教学设备，决定对江宁区麒麟初级中学等校教学设备项目进行公开招标。供应商应负责设备的供应、安装、调试及售后。</w:t>
      </w:r>
      <w:r/>
    </w:p>
    <w:p>
      <w:pPr>
        <w:ind w:firstLine="480"/>
        <w:spacing w:line="288" w:lineRule="auto"/>
        <w:widowControl/>
        <w:rPr>
          <w:rFonts w:hint="eastAsia" w:ascii="宋体" w:hAnsi="宋体"/>
          <w:sz w:val="24"/>
          <w:szCs w:val="24"/>
        </w:rPr>
      </w:pPr>
      <w:r>
        <w:rPr>
          <w:rFonts w:hint="eastAsia" w:ascii="宋体" w:hAnsi="宋体"/>
          <w:sz w:val="24"/>
          <w:szCs w:val="24"/>
        </w:rPr>
        <w:t xml:space="preserve">本项目为班级多媒体设备采购，主要用于学校的班级教室的教学及展示使用。包含：</w:t>
      </w:r>
      <w:r/>
    </w:p>
    <w:p>
      <w:pPr>
        <w:ind w:firstLine="480"/>
        <w:spacing w:line="288" w:lineRule="auto"/>
        <w:rPr>
          <w:rFonts w:hint="eastAsia" w:ascii="宋体" w:hAnsi="宋体"/>
          <w:sz w:val="24"/>
          <w:szCs w:val="24"/>
        </w:rPr>
      </w:pPr>
      <w:r>
        <w:rPr>
          <w:rFonts w:hint="eastAsia" w:ascii="宋体" w:hAnsi="宋体"/>
          <w:sz w:val="24"/>
          <w:szCs w:val="24"/>
        </w:rPr>
        <w:t xml:space="preserve">1、江宁区湖熟初级中学：智能交互黑板一7套，数字互联侧板一7套，OPS终端一7台，视频展台7台，绿板7块，多媒体讲台7套，智能物联终端7台，多媒体教学音箱7对，麦克风21套，降噪接收器7套，无源感应终端7个，无线键鼠套装7套，线材辅材7套，旧设备拆除搬运服务5套，安装调试服务7套。</w:t>
      </w:r>
      <w:r/>
    </w:p>
    <w:p>
      <w:pPr>
        <w:ind w:firstLine="480"/>
        <w:spacing w:line="288" w:lineRule="auto"/>
        <w:rPr>
          <w:rFonts w:hint="eastAsia" w:ascii="宋体" w:hAnsi="宋体"/>
          <w:sz w:val="24"/>
          <w:szCs w:val="24"/>
        </w:rPr>
      </w:pPr>
      <w:r>
        <w:rPr>
          <w:rFonts w:hint="eastAsia" w:ascii="宋体" w:hAnsi="宋体"/>
          <w:sz w:val="24"/>
          <w:szCs w:val="24"/>
        </w:rPr>
        <w:t xml:space="preserve">2、江宁区麒麟初级中学：智能交互黑板一14套，数字互联侧板一14套，OPS终端一14台，视频展台14台，智能电子笔14套，绿板14块，多媒体讲台14套，智能物联终端14台，智能物联终端管控软件1套，多媒体教学音箱14对，麦克风42套，降噪接收器14套，无源感应终端14个，无线键鼠套装14套，线材辅材14套，安装调试服务14套。</w:t>
      </w:r>
      <w:r/>
    </w:p>
    <w:p>
      <w:pPr>
        <w:ind w:firstLine="480"/>
        <w:spacing w:line="288" w:lineRule="auto"/>
        <w:rPr>
          <w:rFonts w:hint="eastAsia" w:ascii="宋体" w:hAnsi="宋体"/>
          <w:sz w:val="24"/>
          <w:szCs w:val="24"/>
        </w:rPr>
      </w:pPr>
      <w:r>
        <w:rPr>
          <w:rFonts w:hint="eastAsia" w:ascii="宋体" w:hAnsi="宋体"/>
          <w:sz w:val="24"/>
          <w:szCs w:val="24"/>
        </w:rPr>
        <w:t xml:space="preserve">3、江宁区汤山中心小学：智能交互黑板一1套，数字互联侧板一1套，OPS终端一1台，视频展台1台，多媒体讲台1套，多媒体教学音箱1对，麦克风3套，降噪接收器1套，无源感应终端1个，无线键鼠套装1套，线材辅材1套，安装调试服务1套。</w:t>
      </w:r>
      <w:r/>
    </w:p>
    <w:p>
      <w:pPr>
        <w:ind w:firstLine="480"/>
        <w:spacing w:line="288" w:lineRule="auto"/>
        <w:rPr>
          <w:rFonts w:hint="eastAsia" w:ascii="宋体" w:hAnsi="宋体"/>
          <w:sz w:val="24"/>
          <w:szCs w:val="24"/>
        </w:rPr>
      </w:pPr>
      <w:r>
        <w:rPr>
          <w:rFonts w:hint="eastAsia" w:ascii="宋体" w:hAnsi="宋体"/>
          <w:sz w:val="24"/>
          <w:szCs w:val="24"/>
        </w:rPr>
        <w:t xml:space="preserve">4、江宁区上峰初级中学：智能交互黑板二5套，数字互联侧板二5套，OPS终端二5台，视频展台5台，多媒体讲台5套，智能物联终端5台，多媒体教学音箱5对，麦克风15套，降噪接收器5套，无源感应终端5个，无线键鼠套装5套，线材辅材5套，旧设备拆除搬运服务5套，安装调试服务5套。</w:t>
      </w:r>
      <w:r/>
    </w:p>
    <w:p>
      <w:pPr>
        <w:ind w:firstLine="480"/>
        <w:spacing w:line="288" w:lineRule="auto"/>
        <w:rPr>
          <w:rFonts w:hint="eastAsia" w:ascii="宋体" w:hAnsi="宋体"/>
          <w:sz w:val="24"/>
          <w:szCs w:val="24"/>
        </w:rPr>
      </w:pPr>
      <w:r>
        <w:rPr>
          <w:rFonts w:hint="eastAsia" w:ascii="宋体" w:hAnsi="宋体"/>
          <w:sz w:val="24"/>
          <w:szCs w:val="24"/>
        </w:rPr>
        <w:t xml:space="preserve">5、江宁区淳化初级中学：智能交互黑板一1套，数字互联侧板一1套，OPS终端一1台，视频展台1台，绿板1块，多媒体讲台1套，多媒体教学音箱1对，麦克风3套，降噪接收器1套，无源感应终端1个，无线键鼠套装1套，线材辅材1套，旧设备拆除搬运服务1套，安装调试服务1套。</w:t>
      </w:r>
      <w:r/>
    </w:p>
    <w:p>
      <w:pPr>
        <w:ind w:firstLine="480"/>
        <w:spacing w:line="288" w:lineRule="auto"/>
        <w:rPr>
          <w:rFonts w:hint="eastAsia" w:ascii="宋体" w:hAnsi="宋体"/>
          <w:sz w:val="24"/>
          <w:szCs w:val="24"/>
        </w:rPr>
      </w:pPr>
      <w:r>
        <w:rPr>
          <w:rFonts w:hint="eastAsia" w:ascii="宋体" w:hAnsi="宋体"/>
          <w:sz w:val="24"/>
          <w:szCs w:val="24"/>
        </w:rPr>
        <w:t xml:space="preserve">6、南京市东山初级中学：智能交互黑板一3套，数字互联侧板一3套，OPS终端一3台，视频展台3台，绿板3块，多媒体讲台3套，智能物联终端3台，多媒体教学音箱3对，麦克风9套，降噪接收器3套，无源感应终端3个，无线键鼠套装3套，线材辅材3套，安装调试服务3套。</w:t>
      </w:r>
      <w:r/>
    </w:p>
    <w:p>
      <w:pPr>
        <w:ind w:firstLine="480"/>
        <w:spacing w:line="288" w:lineRule="auto"/>
        <w:rPr>
          <w:rFonts w:hint="eastAsia" w:ascii="宋体" w:hAnsi="宋体"/>
          <w:sz w:val="24"/>
          <w:szCs w:val="24"/>
        </w:rPr>
      </w:pPr>
      <w:r>
        <w:rPr>
          <w:rFonts w:hint="eastAsia" w:ascii="宋体" w:hAnsi="宋体"/>
          <w:sz w:val="24"/>
          <w:szCs w:val="24"/>
        </w:rPr>
        <w:t xml:space="preserve">7、江宁区礼尚路学校：智能交互黑板一8套，数字互联侧板一8套，OPS终端一8台，视频展台8台，智能电子笔8套，绿板8块，多媒体讲台8套，智能物联终端8台，多媒体教学音箱8对，麦克风24套，降噪接收器8套，无源感应终端8个，无线键鼠套装8套，线材辅材8套，安装调试服务8套。</w:t>
      </w:r>
      <w:r/>
    </w:p>
    <w:p>
      <w:pPr>
        <w:ind w:firstLine="480"/>
        <w:spacing w:line="288" w:lineRule="auto"/>
        <w:rPr>
          <w:rFonts w:hint="eastAsia" w:ascii="宋体" w:hAnsi="宋体"/>
          <w:sz w:val="24"/>
          <w:szCs w:val="24"/>
        </w:rPr>
      </w:pPr>
      <w:r>
        <w:rPr>
          <w:rFonts w:hint="eastAsia" w:ascii="宋体" w:hAnsi="宋体"/>
          <w:sz w:val="24"/>
          <w:szCs w:val="24"/>
        </w:rPr>
        <w:t xml:space="preserve">8、江宁区龙都初级中学：智能交互黑板一1套，数字互联侧板一1套，OPS终端一1台，视频展台1台，绿板1块，多媒体讲台1套，多媒体教学音箱1对，麦克风3套，降噪接收器1套，无源感应终端1个，无线键鼠套装1套，线材辅材1套，旧设备拆除搬运服务1套，安装调试服务1套。</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spacing w:line="288" w:lineRule="auto"/>
        <w:rPr>
          <w:rFonts w:hint="eastAsia" w:ascii="宋体" w:hAnsi="宋体"/>
          <w:sz w:val="24"/>
          <w:szCs w:val="24"/>
        </w:rPr>
      </w:pPr>
      <w:r>
        <w:rPr>
          <w:rFonts w:hint="eastAsia" w:ascii="宋体" w:hAnsi="宋体"/>
          <w:sz w:val="24"/>
          <w:szCs w:val="24"/>
        </w:rPr>
        <w:t xml:space="preserve">1.遵循国家、行业及地方现行的规范和标准。</w:t>
      </w:r>
      <w:r/>
    </w:p>
    <w:p>
      <w:pPr>
        <w:ind w:firstLine="480"/>
        <w:spacing w:line="288" w:lineRule="auto"/>
        <w:rPr>
          <w:rFonts w:hint="eastAsia" w:ascii="宋体" w:hAnsi="宋体"/>
          <w:sz w:val="24"/>
          <w:szCs w:val="24"/>
        </w:rPr>
      </w:pPr>
      <w:r>
        <w:rPr>
          <w:rFonts w:hint="eastAsia" w:ascii="宋体" w:hAnsi="宋体"/>
          <w:sz w:val="24"/>
          <w:szCs w:val="24"/>
        </w:rPr>
        <w:t xml:space="preserve">2.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p>
    <w:p>
      <w:pPr>
        <w:ind w:firstLine="480"/>
        <w:spacing w:line="264" w:lineRule="auto"/>
        <w:rPr>
          <w:rFonts w:hint="eastAsia" w:ascii="宋体" w:hAnsi="宋体" w:cs="宋体"/>
          <w:bCs/>
          <w:sz w:val="24"/>
          <w:szCs w:val="24"/>
        </w:rPr>
        <w:outlineLvl w:val="1"/>
      </w:pPr>
      <w:r>
        <w:rPr>
          <w:rFonts w:hint="eastAsia" w:ascii="黑体" w:hAnsi="黑体" w:eastAsia="黑体" w:cs="黑体"/>
          <w:color w:val="000000"/>
          <w:sz w:val="24"/>
          <w:szCs w:val="24"/>
        </w:rPr>
        <w:t xml:space="preserve">三、项目清单</w:t>
      </w:r>
      <w:r/>
    </w:p>
    <w:tbl>
      <w:tblPr>
        <w:tblStyle w:val="667"/>
        <w:tblW w:w="5028"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0"/>
        <w:gridCol w:w="1955"/>
        <w:gridCol w:w="729"/>
        <w:gridCol w:w="697"/>
        <w:gridCol w:w="1061"/>
        <w:gridCol w:w="1200"/>
        <w:gridCol w:w="1348"/>
        <w:gridCol w:w="1092"/>
        <w:gridCol w:w="1085"/>
      </w:tblGrid>
      <w:tr>
        <w:trPr>
          <w:trHeight w:val="470"/>
        </w:trPr>
        <w:tc>
          <w:tcPr>
            <w:tcW w:w="33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p>
        </w:tc>
        <w:tc>
          <w:tcPr>
            <w:tcW w:w="99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p>
          <w:p>
            <w:pPr>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p>
        </w:tc>
      </w:tr>
      <w:tr>
        <w:trPr>
          <w:trHeight w:val="414"/>
        </w:trPr>
        <w:tc>
          <w:tcPr>
            <w:tcW w:w="33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智能交互黑板一</w:t>
            </w:r>
            <w:r/>
          </w:p>
        </w:tc>
        <w:tc>
          <w:tcPr>
            <w:tcW w:w="37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10400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核心产品</w:t>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数字互联侧板一</w:t>
            </w:r>
            <w:r/>
          </w:p>
        </w:tc>
        <w:tc>
          <w:tcPr>
            <w:tcW w:w="37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5800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OPS终端一</w:t>
            </w:r>
            <w:r/>
          </w:p>
        </w:tc>
        <w:tc>
          <w:tcPr>
            <w:tcW w:w="37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4000</w:t>
            </w:r>
            <w:r/>
          </w:p>
        </w:tc>
        <w:tc>
          <w:tcPr>
            <w:tcW w:w="611" w:type="pct"/>
            <w:vAlign w:val="center"/>
            <w:textDirection w:val="lrTb"/>
            <w:noWrap w:val="false"/>
          </w:tcPr>
          <w:p>
            <w:pPr>
              <w:jc w:val="center"/>
              <w:spacing w:line="264" w:lineRule="auto"/>
              <w:rPr>
                <w:rFonts w:ascii="宋体" w:hAnsi="宋体" w:cs="宋体"/>
                <w:bCs/>
                <w:sz w:val="24"/>
                <w:szCs w:val="24"/>
              </w:rPr>
            </w:pPr>
            <w:r>
              <w:rPr>
                <w:rFonts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智能交互黑板二</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10400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智能交互黑板侧板二</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3800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6</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OPS终端二</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4000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7</w:t>
            </w:r>
            <w:r/>
          </w:p>
        </w:tc>
        <w:tc>
          <w:tcPr>
            <w:tcW w:w="995" w:type="pct"/>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视频展台</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主要产品</w:t>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8</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智能电子笔</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22</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550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hint="eastAsia" w:ascii="宋体" w:hAnsi="宋体" w:cs="宋体"/>
                <w:sz w:val="24"/>
                <w:szCs w:val="24"/>
              </w:rPr>
            </w:pPr>
            <w:r>
              <w:rPr>
                <w:rFonts w:hint="eastAsia" w:ascii="宋体" w:hAnsi="宋体" w:cs="宋体"/>
                <w:sz w:val="24"/>
                <w:szCs w:val="24"/>
              </w:rPr>
              <w:t xml:space="preserve">9</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绿板</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33</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1500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10</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多媒体讲台</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3000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11</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智能物联终端</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37</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台</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800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12</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智能物联终端管控软件</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14800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软件和信息技术服务业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13</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多媒体教学音箱</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对</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14</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麦克风</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550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15</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降噪接收器</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16</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无源感应终端</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个</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17</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无线键鼠套装</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18</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旧设备拆除搬运服务</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12</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软件和信息技术服务业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19</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线材辅材</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500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工业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货物</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1" w:type="pct"/>
            <w:vAlign w:val="center"/>
            <w:textDirection w:val="lrTb"/>
            <w:noWrap w:val="false"/>
          </w:tcPr>
          <w:p>
            <w:pPr>
              <w:jc w:val="center"/>
              <w:spacing w:line="264" w:lineRule="auto"/>
              <w:rPr>
                <w:rFonts w:ascii="宋体" w:hAnsi="宋体" w:cs="宋体"/>
                <w:sz w:val="24"/>
                <w:szCs w:val="24"/>
              </w:rPr>
            </w:pPr>
            <w:r>
              <w:rPr>
                <w:rFonts w:hint="eastAsia" w:ascii="宋体" w:hAnsi="宋体" w:cs="宋体"/>
                <w:sz w:val="24"/>
                <w:szCs w:val="24"/>
              </w:rPr>
              <w:t xml:space="preserve">20</w:t>
            </w:r>
            <w:r/>
          </w:p>
        </w:tc>
        <w:tc>
          <w:tcPr>
            <w:tcW w:w="995" w:type="pct"/>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安装调试服务</w:t>
            </w:r>
            <w:r/>
          </w:p>
        </w:tc>
        <w:tc>
          <w:tcPr>
            <w:tcW w:w="37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40</w:t>
            </w:r>
            <w:r/>
          </w:p>
        </w:tc>
        <w:tc>
          <w:tcPr>
            <w:tcW w:w="355"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套</w:t>
            </w:r>
            <w:r/>
          </w:p>
        </w:tc>
        <w:tc>
          <w:tcPr>
            <w:tcW w:w="540"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1000</w:t>
            </w:r>
            <w:r/>
          </w:p>
        </w:tc>
        <w:tc>
          <w:tcPr>
            <w:tcW w:w="611"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r>
            <w:r/>
          </w:p>
        </w:tc>
        <w:tc>
          <w:tcPr>
            <w:tcW w:w="68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软件和信息技术服务业</w:t>
            </w:r>
            <w:r/>
          </w:p>
        </w:tc>
        <w:tc>
          <w:tcPr>
            <w:tcW w:w="556"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c>
          <w:tcPr>
            <w:tcW w:w="552" w:type="pct"/>
            <w:vAlign w:val="center"/>
            <w:textDirection w:val="lrTb"/>
            <w:noWrap w:val="false"/>
          </w:tcPr>
          <w:p>
            <w:pPr>
              <w:jc w:val="center"/>
              <w:spacing w:line="288" w:lineRule="auto"/>
              <w:rPr>
                <w:rFonts w:hint="eastAsia" w:ascii="宋体" w:hAnsi="宋体"/>
                <w:bCs/>
                <w:sz w:val="24"/>
                <w:szCs w:val="24"/>
              </w:rPr>
            </w:pPr>
            <w:r>
              <w:rPr>
                <w:rFonts w:hint="eastAsia" w:ascii="宋体" w:hAnsi="宋体"/>
                <w:bCs/>
                <w:sz w:val="24"/>
                <w:szCs w:val="24"/>
              </w:rPr>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rPr>
          <w:rFonts w:hint="eastAsia"/>
        </w:rPr>
      </w:pPr>
      <w:r>
        <w:rPr>
          <w:rFonts w:hint="eastAsia" w:ascii="宋体" w:hAnsi="宋体" w:cs="宋体"/>
          <w:bCs/>
          <w:sz w:val="24"/>
          <w:szCs w:val="24"/>
        </w:rPr>
        <w:t xml:space="preserve">1.产品技术指标</w:t>
      </w:r>
      <w:r/>
    </w:p>
    <w:tbl>
      <w:tblPr>
        <w:tblStyle w:val="667"/>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序号</w:t>
            </w:r>
            <w:r/>
          </w:p>
        </w:tc>
        <w:tc>
          <w:tcPr>
            <w:tcW w:w="1354"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p>
        </w:tc>
        <w:tc>
          <w:tcPr>
            <w:tcW w:w="7790" w:type="dxa"/>
            <w:vAlign w:val="center"/>
            <w:textDirection w:val="lrTb"/>
            <w:noWrap w:val="false"/>
          </w:tcPr>
          <w:p>
            <w:pPr>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1</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智能交互黑板一</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1、智能交互黑板显示尺寸≥86英寸，分辨率：≥3840*2160，支持</w:t>
            </w:r>
            <w:r>
              <w:rPr>
                <w:rFonts w:hint="eastAsia" w:ascii="宋体" w:hAnsi="宋体" w:cs="宋体"/>
                <w:color w:val="000000"/>
                <w:sz w:val="24"/>
                <w:szCs w:val="24"/>
              </w:rPr>
              <w:t xml:space="preserve">≥</w:t>
            </w:r>
            <w:r>
              <w:rPr>
                <w:rFonts w:hint="eastAsia" w:ascii="宋体" w:hAnsi="宋体" w:cs="宋体"/>
                <w:bCs/>
                <w:sz w:val="24"/>
                <w:szCs w:val="24"/>
              </w:rPr>
              <w:t xml:space="preserve">40点触控及</w:t>
            </w:r>
            <w:r>
              <w:rPr>
                <w:rFonts w:hint="eastAsia" w:ascii="宋体" w:hAnsi="宋体" w:cs="宋体"/>
                <w:color w:val="000000"/>
                <w:sz w:val="24"/>
                <w:szCs w:val="24"/>
              </w:rPr>
              <w:t xml:space="preserve">≥</w:t>
            </w:r>
            <w:r>
              <w:rPr>
                <w:rFonts w:hint="eastAsia" w:ascii="宋体" w:hAnsi="宋体" w:cs="宋体"/>
                <w:bCs/>
                <w:sz w:val="24"/>
                <w:szCs w:val="24"/>
              </w:rPr>
              <w:t xml:space="preserve">40点书写划线。</w:t>
            </w:r>
            <w:r/>
          </w:p>
          <w:p>
            <w:pPr>
              <w:spacing w:line="264" w:lineRule="auto"/>
              <w:rPr>
                <w:rFonts w:hint="eastAsia" w:ascii="宋体" w:hAnsi="宋体" w:cs="宋体"/>
                <w:bCs/>
                <w:sz w:val="24"/>
                <w:szCs w:val="24"/>
              </w:rPr>
            </w:pPr>
            <w:r>
              <w:rPr>
                <w:rFonts w:hint="eastAsia" w:ascii="宋体" w:hAnsi="宋体" w:cs="宋体"/>
                <w:bCs/>
                <w:sz w:val="24"/>
                <w:szCs w:val="24"/>
              </w:rPr>
              <w:t xml:space="preserve">2、智能交互黑板具备屏体温度实时监控、高温预警及断电保护等功能；智能交互黑板表面玻璃采用钢化玻璃，AG防眩光，硬度≥莫氏7级，石墨硬度≥9H。</w:t>
            </w:r>
            <w:r/>
          </w:p>
          <w:p>
            <w:pPr>
              <w:spacing w:line="264" w:lineRule="auto"/>
              <w:rPr>
                <w:rFonts w:hint="eastAsia" w:ascii="宋体" w:hAnsi="宋体" w:cs="宋体"/>
                <w:bCs/>
                <w:sz w:val="24"/>
                <w:szCs w:val="24"/>
              </w:rPr>
            </w:pPr>
            <w:r>
              <w:rPr>
                <w:rFonts w:hint="eastAsia" w:ascii="宋体" w:hAnsi="宋体" w:cs="宋体"/>
                <w:bCs/>
                <w:sz w:val="24"/>
                <w:szCs w:val="24"/>
              </w:rPr>
              <w:t xml:space="preserve">3、智能交互黑板接口具备中文标识，至少具有1路HDMI接口（非转接），2路USB3.0接口，1路Type-C接口（具备数据传输、充电等功能）；后置非转接 HDMI输入≥2路，HDMI输出≥1路。无需打开智能交互黑板背板，前置接口面板支持单独前拆维护。</w:t>
            </w:r>
            <w:r/>
          </w:p>
          <w:p>
            <w:pPr>
              <w:spacing w:line="264" w:lineRule="auto"/>
              <w:rPr>
                <w:rFonts w:hint="eastAsia" w:ascii="宋体" w:hAnsi="宋体" w:cs="宋体"/>
                <w:bCs/>
                <w:sz w:val="24"/>
                <w:szCs w:val="24"/>
              </w:rPr>
            </w:pPr>
            <w:r>
              <w:rPr>
                <w:rFonts w:hint="eastAsia" w:ascii="宋体" w:hAnsi="宋体" w:cs="宋体"/>
                <w:bCs/>
                <w:sz w:val="24"/>
                <w:szCs w:val="24"/>
              </w:rPr>
              <w:t xml:space="preserve">4、智能交互黑板具有前掀式维护功能，主屏向上掀起角度≥30°，可实现音量加减、窗口关闭、触控开关等功能，且按键均支持功能复用。</w:t>
            </w:r>
            <w:r/>
          </w:p>
          <w:p>
            <w:pPr>
              <w:spacing w:line="264" w:lineRule="auto"/>
              <w:rPr>
                <w:rFonts w:hint="eastAsia" w:ascii="宋体" w:hAnsi="宋体" w:cs="宋体"/>
                <w:bCs/>
                <w:sz w:val="24"/>
                <w:szCs w:val="24"/>
              </w:rPr>
            </w:pPr>
            <w:r>
              <w:rPr>
                <w:rFonts w:hint="eastAsia" w:ascii="宋体" w:hAnsi="宋体" w:cs="宋体"/>
                <w:bCs/>
                <w:sz w:val="24"/>
                <w:szCs w:val="24"/>
              </w:rPr>
              <w:t xml:space="preserve">5、智能交互黑板采用≥12核驱动芯片，</w:t>
            </w:r>
            <w:r>
              <w:rPr>
                <w:rFonts w:hint="eastAsia" w:ascii="宋体" w:hAnsi="宋体" w:cs="宋体"/>
                <w:color w:val="000000"/>
                <w:sz w:val="24"/>
                <w:szCs w:val="24"/>
              </w:rPr>
              <w:t xml:space="preserve">≥</w:t>
            </w:r>
            <w:r>
              <w:rPr>
                <w:rFonts w:hint="eastAsia" w:ascii="宋体" w:hAnsi="宋体" w:cs="宋体"/>
                <w:bCs/>
                <w:sz w:val="24"/>
                <w:szCs w:val="24"/>
              </w:rPr>
              <w:t xml:space="preserve">8核CPU、</w:t>
            </w:r>
            <w:r>
              <w:rPr>
                <w:rFonts w:hint="eastAsia" w:ascii="宋体" w:hAnsi="宋体" w:cs="宋体"/>
                <w:color w:val="000000"/>
                <w:sz w:val="24"/>
                <w:szCs w:val="24"/>
              </w:rPr>
              <w:t xml:space="preserve">≥</w:t>
            </w:r>
            <w:r>
              <w:rPr>
                <w:rFonts w:hint="eastAsia" w:ascii="宋体" w:hAnsi="宋体" w:cs="宋体"/>
                <w:bCs/>
                <w:sz w:val="24"/>
                <w:szCs w:val="24"/>
              </w:rPr>
              <w:t xml:space="preserve">4核GPU。安卓系统版本≥14.0，内存≥4G，存储≥32G。</w:t>
            </w:r>
            <w:r/>
          </w:p>
          <w:p>
            <w:pPr>
              <w:spacing w:line="264" w:lineRule="auto"/>
              <w:rPr>
                <w:rFonts w:hint="eastAsia" w:ascii="宋体" w:hAnsi="宋体" w:cs="宋体"/>
                <w:bCs/>
                <w:sz w:val="24"/>
                <w:szCs w:val="24"/>
              </w:rPr>
            </w:pPr>
            <w:r>
              <w:rPr>
                <w:rFonts w:hint="eastAsia" w:ascii="宋体" w:hAnsi="宋体" w:cs="宋体"/>
                <w:bCs/>
                <w:sz w:val="24"/>
                <w:szCs w:val="24"/>
              </w:rPr>
              <w:t xml:space="preserve">6、内置一体化超高清8K摄像头，单颗摄像头有效像素≥5200W，可输出最大分辨率8336*6252的图片与视频，支持搭配软件实现自动点名点数功能，支持远程巡课功能，具备指示灯工作状态提示；智能交互黑板内置8阵列麦克风，拾音角度≥180°。</w:t>
            </w:r>
            <w:r/>
          </w:p>
          <w:p>
            <w:pPr>
              <w:spacing w:line="264" w:lineRule="auto"/>
              <w:rPr>
                <w:rFonts w:hint="eastAsia" w:ascii="宋体" w:hAnsi="宋体" w:cs="宋体"/>
                <w:bCs/>
                <w:sz w:val="24"/>
                <w:szCs w:val="24"/>
              </w:rPr>
            </w:pPr>
            <w:r>
              <w:rPr>
                <w:rFonts w:hint="eastAsia" w:ascii="宋体" w:hAnsi="宋体" w:cs="宋体"/>
                <w:bCs/>
                <w:sz w:val="24"/>
                <w:szCs w:val="24"/>
              </w:rPr>
              <w:t xml:space="preserve">7、智能交互黑板具备无线独立模块，支持单独拆卸。智能交互黑板黑板内置Wi-Fi6无线网卡，支持2.4G、5G双频。</w:t>
            </w:r>
            <w:r/>
          </w:p>
          <w:p>
            <w:pPr>
              <w:spacing w:line="264" w:lineRule="auto"/>
              <w:rPr>
                <w:rFonts w:hint="eastAsia" w:ascii="宋体" w:hAnsi="宋体" w:cs="宋体"/>
                <w:bCs/>
                <w:sz w:val="24"/>
                <w:szCs w:val="24"/>
              </w:rPr>
            </w:pPr>
            <w:r>
              <w:rPr>
                <w:rFonts w:hint="eastAsia" w:ascii="宋体" w:hAnsi="宋体" w:cs="宋体"/>
                <w:bCs/>
                <w:sz w:val="24"/>
                <w:szCs w:val="24"/>
              </w:rPr>
              <w:t xml:space="preserve">8、智能交互黑板具有悬浮菜单，可设置多指快速移动悬浮菜单至按压位置，悬浮菜单可进行自定义分组，可添加互动软件等不少于30个应用。</w:t>
            </w:r>
            <w:r/>
          </w:p>
          <w:p>
            <w:pPr>
              <w:spacing w:line="264"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配套教学软件： ①、备课支持管理员与教研员对校本资源进行结构化管理，针对不同的学段学科、最多可创建三级目录结构；支持学校以课程为单位整合教案、课件等教学内容；支持导入教学资源，生成结构化的校本资源库</w:t>
            </w:r>
            <w:r>
              <w:rPr>
                <w:rFonts w:hint="eastAsia" w:ascii="宋体" w:hAnsi="宋体" w:cs="宋体"/>
                <w:bCs/>
                <w:sz w:val="24"/>
                <w:szCs w:val="24"/>
                <w:lang w:eastAsia="zh-CN"/>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②、授课支持自定义添加/移除本机应用；包括展台教学、投屏、课堂评价、录制课程、看电视、课堂、开启直播、专递课堂、白板、网页、音视频媒体播放器，实现授课场景教学应用的便捷调用；并支持点击展示已打开的全部应用，实现一键应用切换。</w:t>
            </w:r>
            <w:r/>
          </w:p>
          <w:p>
            <w:pPr>
              <w:spacing w:line="264" w:lineRule="auto"/>
              <w:rPr>
                <w:rFonts w:hint="eastAsia" w:ascii="宋体" w:hAnsi="宋体" w:cs="宋体"/>
                <w:bCs/>
                <w:sz w:val="24"/>
                <w:szCs w:val="24"/>
              </w:rPr>
            </w:pPr>
            <w:r>
              <w:rPr>
                <w:rFonts w:hint="eastAsia" w:ascii="宋体" w:hAnsi="宋体" w:cs="宋体"/>
                <w:bCs/>
                <w:sz w:val="24"/>
                <w:szCs w:val="24"/>
              </w:rPr>
              <w:t xml:space="preserve">③</w:t>
            </w:r>
            <w:r>
              <w:rPr>
                <w:rFonts w:hint="eastAsia" w:ascii="宋体" w:hAnsi="宋体" w:cs="宋体"/>
                <w:bCs/>
                <w:sz w:val="24"/>
                <w:szCs w:val="24"/>
                <w:lang w:val="en-US" w:eastAsia="zh-CN"/>
              </w:rPr>
              <w:t xml:space="preserve">支持</w:t>
            </w:r>
            <w:r>
              <w:rPr>
                <w:rFonts w:hint="eastAsia" w:ascii="宋体" w:hAnsi="宋体" w:cs="宋体"/>
                <w:color w:val="000000"/>
                <w:sz w:val="24"/>
                <w:szCs w:val="24"/>
              </w:rPr>
              <w:t xml:space="preserve">可添加常用教学互动小组件，包括百里挑一、击鼓传花、自动点名等；班级内成员可通过移动端进行面容录入，用于课堂互动与智能云考勤使用。</w:t>
            </w:r>
            <w:r/>
          </w:p>
          <w:p>
            <w:pPr>
              <w:spacing w:line="264" w:lineRule="auto"/>
              <w:rPr>
                <w:rFonts w:hint="eastAsia" w:ascii="宋体" w:hAnsi="宋体" w:cs="宋体"/>
                <w:bCs/>
                <w:sz w:val="24"/>
                <w:szCs w:val="24"/>
              </w:rPr>
            </w:pPr>
            <w:r>
              <w:rPr>
                <w:rFonts w:hint="eastAsia" w:ascii="宋体" w:hAnsi="宋体" w:cs="宋体"/>
                <w:bCs/>
                <w:sz w:val="24"/>
                <w:szCs w:val="24"/>
              </w:rPr>
              <w:t xml:space="preserve">④、支持打开本机文件、U盘文件等本地文件；不需导入，可直接打开本地视频、音频、图片、离线教学课件；支持不少于20个文件窗口同屏播放显示，满足多素材授课需求。支持批注的文件类型包含PPT、图片、PDF、DOC。</w:t>
            </w:r>
            <w:r/>
          </w:p>
        </w:tc>
      </w:tr>
      <w:tr>
        <w:trPr>
          <w:cantSplit/>
          <w:trHeight w:val="985"/>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2</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数字互联侧板一</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1、双侧侧板板面硬度不低于7H。每块侧板宽度不小于1.1米</w:t>
            </w:r>
            <w:r>
              <w:rPr>
                <w:rFonts w:hint="eastAsia" w:ascii="宋体" w:hAnsi="宋体" w:cs="宋体"/>
                <w:color w:val="000000"/>
                <w:sz w:val="22"/>
              </w:rPr>
              <w:t xml:space="preserve">（±20mm）</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2、双侧侧板支持磁性材质教具吸附。</w:t>
            </w:r>
            <w:r/>
          </w:p>
          <w:p>
            <w:pPr>
              <w:spacing w:line="264" w:lineRule="auto"/>
              <w:rPr>
                <w:rFonts w:hint="eastAsia" w:ascii="宋体" w:hAnsi="宋体" w:cs="宋体"/>
                <w:bCs/>
                <w:sz w:val="24"/>
                <w:szCs w:val="24"/>
              </w:rPr>
            </w:pPr>
            <w:r>
              <w:rPr>
                <w:rFonts w:hint="eastAsia" w:ascii="宋体" w:hAnsi="宋体" w:cs="宋体"/>
                <w:bCs/>
                <w:sz w:val="24"/>
                <w:szCs w:val="24"/>
              </w:rPr>
              <w:t xml:space="preserve">3、双侧侧板背板采用镀锌钢板材质。</w:t>
            </w:r>
            <w:r/>
          </w:p>
          <w:p>
            <w:pPr>
              <w:spacing w:line="264" w:lineRule="auto"/>
              <w:rPr>
                <w:rFonts w:hint="eastAsia" w:ascii="宋体" w:hAnsi="宋体" w:cs="宋体"/>
                <w:bCs/>
                <w:sz w:val="24"/>
                <w:szCs w:val="24"/>
              </w:rPr>
            </w:pPr>
            <w:r>
              <w:rPr>
                <w:rFonts w:hint="eastAsia" w:ascii="宋体" w:hAnsi="宋体" w:cs="宋体"/>
                <w:bCs/>
                <w:sz w:val="24"/>
                <w:szCs w:val="24"/>
              </w:rPr>
              <w:t xml:space="preserve">4、侧板无任何快捷按键。</w:t>
            </w:r>
            <w:r/>
          </w:p>
          <w:p>
            <w:pPr>
              <w:spacing w:line="264" w:lineRule="auto"/>
            </w:pPr>
            <w:r>
              <w:rPr>
                <w:rFonts w:hint="eastAsia" w:ascii="宋体" w:hAnsi="宋体" w:cs="宋体"/>
                <w:bCs/>
                <w:sz w:val="24"/>
                <w:szCs w:val="24"/>
              </w:rPr>
              <w:t xml:space="preserve">5、侧板支持板书记忆功能，侧板支持各类书写笔，可将侧板上的笔迹实时同步至黑板显示区域，并可保存至本地或进行二维码分享。</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3</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OPS终端一</w:t>
            </w:r>
            <w:r/>
          </w:p>
        </w:tc>
        <w:tc>
          <w:tcPr>
            <w:tcW w:w="7790" w:type="dxa"/>
            <w:vAlign w:val="center"/>
            <w:textDirection w:val="lrTb"/>
            <w:noWrap w:val="false"/>
          </w:tcPr>
          <w:p>
            <w:pPr>
              <w:spacing w:line="264" w:lineRule="auto"/>
              <w:rPr>
                <w:rFonts w:hint="eastAsia" w:ascii="宋体" w:hAnsi="宋体" w:cs="宋体"/>
                <w:b/>
                <w:sz w:val="24"/>
                <w:szCs w:val="24"/>
              </w:rPr>
            </w:pPr>
            <w:r>
              <w:rPr>
                <w:rFonts w:hint="eastAsia" w:ascii="宋体" w:hAnsi="宋体" w:cs="宋体"/>
                <w:b/>
                <w:bCs/>
                <w:sz w:val="24"/>
                <w:szCs w:val="24"/>
              </w:rPr>
              <w:t xml:space="preserve">★</w:t>
            </w:r>
            <w:r>
              <w:rPr>
                <w:rFonts w:hint="eastAsia" w:ascii="宋体" w:hAnsi="宋体" w:cs="宋体"/>
                <w:b/>
                <w:sz w:val="24"/>
                <w:szCs w:val="24"/>
              </w:rPr>
              <w:t xml:space="preserve">1、</w:t>
            </w:r>
            <w:r>
              <w:rPr>
                <w:rFonts w:hint="eastAsia" w:ascii="宋体" w:hAnsi="宋体" w:cs="宋体"/>
                <w:b/>
                <w:sz w:val="24"/>
                <w:szCs w:val="24"/>
                <w:lang w:val="en-US" w:eastAsia="zh-CN"/>
              </w:rPr>
              <w:t xml:space="preserve">CPU</w:t>
            </w:r>
            <w:r>
              <w:rPr>
                <w:rFonts w:hint="eastAsia" w:ascii="宋体" w:hAnsi="宋体" w:cs="宋体"/>
                <w:b/>
                <w:sz w:val="24"/>
                <w:szCs w:val="24"/>
              </w:rPr>
              <w:t xml:space="preserve">主频不低于2.0GHz，睿频4.4GHz，8核心12线程，内存不低于16GB DDR4；硬盘不低于500GB固态硬盘。（提供相关证明材料上传至系统，未提供作无效投标处理。）</w:t>
            </w:r>
            <w:r/>
          </w:p>
          <w:p>
            <w:pPr>
              <w:spacing w:line="264" w:lineRule="auto"/>
              <w:rPr>
                <w:rFonts w:hint="eastAsia" w:ascii="宋体" w:hAnsi="宋体" w:cs="宋体"/>
                <w:bCs/>
                <w:sz w:val="24"/>
                <w:szCs w:val="24"/>
              </w:rPr>
            </w:pPr>
            <w:r>
              <w:rPr>
                <w:rFonts w:hint="eastAsia" w:ascii="宋体" w:hAnsi="宋体" w:cs="宋体"/>
                <w:bCs/>
                <w:sz w:val="24"/>
                <w:szCs w:val="24"/>
              </w:rPr>
              <w:t xml:space="preserve">2、OPS具备独立复位按键；采用80pin通用标准接口,即插即用，按压式卡扣设计，易于维护；</w:t>
            </w:r>
            <w:r/>
          </w:p>
          <w:p>
            <w:pPr>
              <w:spacing w:line="264" w:lineRule="auto"/>
              <w:rPr>
                <w:rFonts w:hint="eastAsia"/>
              </w:rPr>
            </w:pPr>
            <w:r>
              <w:rPr>
                <w:rFonts w:hint="eastAsia" w:ascii="宋体" w:hAnsi="宋体" w:cs="宋体"/>
                <w:bCs/>
                <w:sz w:val="24"/>
                <w:szCs w:val="24"/>
              </w:rPr>
              <w:t xml:space="preserve">3、接口：整机非外扩展具备</w:t>
            </w:r>
            <w:r>
              <w:rPr>
                <w:rFonts w:hint="eastAsia" w:ascii="宋体" w:hAnsi="宋体" w:cs="宋体"/>
                <w:color w:val="000000"/>
                <w:sz w:val="22"/>
              </w:rPr>
              <w:t xml:space="preserve">不少于</w:t>
            </w:r>
            <w:r>
              <w:rPr>
                <w:rFonts w:hint="eastAsia" w:ascii="宋体" w:hAnsi="宋体" w:cs="宋体"/>
                <w:bCs/>
                <w:sz w:val="24"/>
                <w:szCs w:val="24"/>
              </w:rPr>
              <w:t xml:space="preserve">6个USB接口；具有独立非外扩展的输出接口：≥1路HDMI等；具有3.5mm圆孔接口；具有2路LED状态指示灯；line out≥1路；RJ45≥1路。</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4</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智能交互黑板二</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1、整机屏幕显示尺寸≥86英寸，显示比例16:9，屏幕图像分辨率≥3840*2160。</w:t>
            </w:r>
            <w:r/>
          </w:p>
          <w:p>
            <w:pPr>
              <w:spacing w:line="264" w:lineRule="auto"/>
              <w:rPr>
                <w:rFonts w:hint="eastAsia" w:ascii="宋体" w:hAnsi="宋体" w:cs="宋体"/>
                <w:bCs/>
                <w:sz w:val="24"/>
                <w:szCs w:val="24"/>
              </w:rPr>
            </w:pPr>
            <w:r>
              <w:rPr>
                <w:rFonts w:hint="eastAsia" w:ascii="宋体" w:hAnsi="宋体" w:cs="宋体"/>
                <w:bCs/>
                <w:sz w:val="24"/>
                <w:szCs w:val="24"/>
              </w:rPr>
              <w:t xml:space="preserve">2、整机前置至少具有1路HDMI接口、2路双通道USB接口(整机系统均能被识别）、1路Type-C接口（支持全功能PD 65W）、1路USB-Type-B接口，所有接口均采用非转接方式。</w:t>
            </w:r>
            <w:r/>
          </w:p>
          <w:p>
            <w:pPr>
              <w:spacing w:line="264" w:lineRule="auto"/>
              <w:rPr>
                <w:rFonts w:hint="eastAsia" w:ascii="宋体" w:hAnsi="宋体" w:cs="宋体"/>
                <w:bCs/>
                <w:sz w:val="24"/>
                <w:szCs w:val="24"/>
              </w:rPr>
            </w:pPr>
            <w:r>
              <w:rPr>
                <w:rFonts w:hint="eastAsia" w:ascii="宋体" w:hAnsi="宋体" w:cs="宋体"/>
                <w:bCs/>
                <w:sz w:val="24"/>
                <w:szCs w:val="24"/>
              </w:rPr>
              <w:t xml:space="preserve">3、整机自带安卓操作系统，系统版本≥安卓14，≥八核处理器，内存≥4GB，存储空间≥32GB。</w:t>
            </w:r>
            <w:r/>
          </w:p>
          <w:p>
            <w:pPr>
              <w:spacing w:line="264" w:lineRule="auto"/>
              <w:rPr>
                <w:rFonts w:hint="eastAsia" w:ascii="宋体" w:hAnsi="宋体" w:cs="宋体"/>
                <w:bCs/>
                <w:sz w:val="24"/>
                <w:szCs w:val="24"/>
              </w:rPr>
            </w:pPr>
            <w:r>
              <w:rPr>
                <w:rFonts w:hint="eastAsia" w:ascii="宋体" w:hAnsi="宋体" w:cs="宋体"/>
                <w:bCs/>
                <w:sz w:val="24"/>
                <w:szCs w:val="24"/>
              </w:rPr>
              <w:t xml:space="preserve">4、支持快速返回系统桌面、打开白板、亮度调整、声音大小调整、打开资源库和课本、计时器、录课、上一页、下一页。</w:t>
            </w:r>
            <w:r/>
          </w:p>
          <w:p>
            <w:pPr>
              <w:spacing w:line="264" w:lineRule="auto"/>
              <w:rPr>
                <w:rFonts w:hint="eastAsia" w:ascii="宋体" w:hAnsi="宋体" w:cs="宋体"/>
                <w:bCs/>
                <w:sz w:val="24"/>
                <w:szCs w:val="24"/>
              </w:rPr>
            </w:pPr>
            <w:r>
              <w:rPr>
                <w:rFonts w:hint="eastAsia" w:ascii="宋体" w:hAnsi="宋体" w:cs="宋体"/>
                <w:bCs/>
                <w:sz w:val="24"/>
                <w:szCs w:val="24"/>
              </w:rPr>
              <w:t xml:space="preserve">5、整机下型材面板需具备两处磁吸区域，分别在左右各一侧，并具有磁吸标识，磁吸拉力≥1Kg，可吸附具备磁吸功能的书写笔和智能笔等物品，吸附稳定、不掉落。</w:t>
            </w:r>
            <w:r/>
          </w:p>
          <w:p>
            <w:pPr>
              <w:spacing w:line="264" w:lineRule="auto"/>
              <w:rPr>
                <w:rFonts w:hint="eastAsia" w:ascii="宋体" w:hAnsi="宋体" w:cs="宋体"/>
                <w:bCs/>
                <w:sz w:val="24"/>
                <w:szCs w:val="24"/>
              </w:rPr>
            </w:pPr>
            <w:r>
              <w:rPr>
                <w:rFonts w:hint="eastAsia" w:ascii="宋体" w:hAnsi="宋体" w:cs="宋体"/>
                <w:bCs/>
                <w:sz w:val="24"/>
                <w:szCs w:val="24"/>
              </w:rPr>
              <w:t xml:space="preserve">6、整机内置2.2声道扬声器，位于设备下边框出音，20W全频扬声器2个，15W高音扬声器2个，额定总功率≥70W，语言清晰度（STI-PA）≥0.75。</w:t>
            </w:r>
            <w:r/>
          </w:p>
          <w:p>
            <w:pPr>
              <w:spacing w:line="264" w:lineRule="auto"/>
              <w:rPr>
                <w:rFonts w:hint="eastAsia" w:ascii="宋体" w:hAnsi="宋体" w:cs="宋体"/>
                <w:bCs/>
                <w:sz w:val="24"/>
                <w:szCs w:val="24"/>
              </w:rPr>
            </w:pPr>
            <w:r>
              <w:rPr>
                <w:rFonts w:hint="eastAsia" w:ascii="宋体" w:hAnsi="宋体" w:cs="宋体"/>
                <w:bCs/>
                <w:sz w:val="24"/>
                <w:szCs w:val="24"/>
              </w:rPr>
              <w:t xml:space="preserve">7、整机需内置高清广角摄像头，结构采用非独立设计。支持3D降噪算法，图像信噪比≥40dB，支持输出MJPG视频格式。</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配套教学软件包含功能模块有微课件、新建课件、课件模板、我的课件、学科工具、课堂智能体、我的题库、调查问卷。</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微课件：支持通过文本和语音输入教学主题、知识点范围、呈现形式（动画/静态）和主题风格；支持在生成前上传doc、ppt、pdf和图片格式的文档作为生成内容的参考资料；支持对话式修改，通过输入文本或语音的方式，对已生成的微课件进行修改；生成的内容支持图形拖拽、旋转等动态可交互效果；</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我的课件：支持对已生成的课件编辑每一页课件的内容；支持通过对话修改、点选修改、层级修改三种修改方式；支持直接打开课件进行授课，授课中支持手机扫码远程翻页控制当前课件；支持自动播放课件。</w:t>
            </w:r>
            <w:r/>
          </w:p>
          <w:p>
            <w:pPr>
              <w:spacing w:line="264"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课堂智能体：①、智能体创建：支持老师根据课堂需要输入任务主题、上传任务图片和输入提示词打造专属的课堂智能体；支</w:t>
            </w:r>
            <w:r>
              <w:rPr>
                <w:rFonts w:hint="eastAsia" w:ascii="宋体" w:hAnsi="宋体" w:cs="宋体"/>
                <w:bCs/>
                <w:sz w:val="24"/>
                <w:szCs w:val="24"/>
              </w:rPr>
              <w:t xml:space="preserve">持配置是否需要对话智能体、学生辅导反馈、学生端是否需要上传附件，支持图片、doc格式文档的上传；②、发布设置：支持在“整课课件”大纲中添加已打造好的课堂智能体，并发布给指定班级学生；③、学生辅导：教师将智能体发布给学生后，学生在学生端可与智能体进行对话互动，进行支持点的辅导和探究、支持上传图片和doc格式文档等形式提交作业，进行智能体评价；④、 教师查看学生辅导数据：查看老师查看每个学生的对话内容、对话次数信息；查看智能体自动为学生对辅导内容的总结性评价；查看班级整体报告，快速了解班级整体对知识的掌握情况。</w:t>
            </w:r>
            <w:r/>
          </w:p>
          <w:p>
            <w:pPr>
              <w:spacing w:line="264" w:lineRule="auto"/>
              <w:rPr>
                <w:rFonts w:hint="eastAsia" w:ascii="宋体" w:hAnsi="宋体" w:cs="宋体"/>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我的题库：支持出题，输入出题要求后选择试题难度、题目类型和数量，还可选择是否开启情景模式，系统内置多种情景模式，设置完成后会根据设定的条件自动出题；支持对我创建的试题进行调优，可以根据输入的优化模板进行调优，也可以同时选择试题情境方向进行试题优化。</w:t>
            </w:r>
            <w:r/>
          </w:p>
        </w:tc>
      </w:tr>
      <w:tr>
        <w:trPr>
          <w:cantSplit/>
          <w:trHeight w:val="976"/>
        </w:trPr>
        <w:tc>
          <w:tcPr>
            <w:tcW w:w="660" w:type="dxa"/>
            <w:vAlign w:val="center"/>
            <w:textDirection w:val="lrTb"/>
            <w:noWrap w:val="false"/>
          </w:tcPr>
          <w:p>
            <w:pPr>
              <w:jc w:val="center"/>
              <w:spacing w:line="264" w:lineRule="auto"/>
              <w:rPr>
                <w:rFonts w:ascii="宋体" w:hAnsi="宋体" w:cs="宋体"/>
                <w:bCs/>
                <w:sz w:val="24"/>
                <w:szCs w:val="24"/>
              </w:rPr>
            </w:pPr>
            <w:r>
              <w:rPr>
                <w:rFonts w:hint="eastAsia" w:ascii="宋体" w:hAnsi="宋体" w:cs="宋体"/>
                <w:bCs/>
                <w:sz w:val="24"/>
                <w:szCs w:val="24"/>
              </w:rPr>
              <w:t xml:space="preserve">5</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智能交互黑板侧板二</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1、整机设备双侧副屏板面材质需采用彩钢板或烤漆板，底板采用镀锌钢板。副屏板面夹层材质采用铝蜂窝材质，漆膜硬度≥9H或采用吸音泡沫板，厚度≥14mm，每块副屏板宽度不小于1.1米</w:t>
            </w:r>
            <w:r>
              <w:rPr>
                <w:rFonts w:hint="eastAsia" w:ascii="宋体" w:hAnsi="宋体" w:cs="宋体"/>
                <w:color w:val="000000"/>
                <w:sz w:val="22"/>
              </w:rPr>
              <w:t xml:space="preserve">（±20mm）</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2、整机设备副板可以满足带有磁吸的板擦等教具进行吸附在副屏上，支持磁吸附功能。</w:t>
            </w:r>
            <w:r/>
          </w:p>
          <w:p>
            <w:pPr>
              <w:spacing w:line="264" w:lineRule="auto"/>
              <w:rPr>
                <w:rFonts w:hint="eastAsia" w:ascii="宋体" w:hAnsi="宋体" w:cs="宋体"/>
                <w:bCs/>
                <w:sz w:val="24"/>
                <w:szCs w:val="24"/>
              </w:rPr>
            </w:pPr>
            <w:r>
              <w:rPr>
                <w:rFonts w:hint="eastAsia" w:ascii="宋体" w:hAnsi="宋体" w:cs="宋体"/>
                <w:bCs/>
                <w:sz w:val="24"/>
                <w:szCs w:val="24"/>
              </w:rPr>
              <w:t xml:space="preserve">3、面板平整度≤±1mm。</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6</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OPS终端二</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
                <w:bCs/>
                <w:sz w:val="24"/>
                <w:szCs w:val="24"/>
              </w:rPr>
              <w:t xml:space="preserve">★</w:t>
            </w:r>
            <w:r>
              <w:rPr>
                <w:rFonts w:hint="eastAsia" w:ascii="宋体" w:hAnsi="宋体" w:cs="宋体"/>
                <w:b/>
                <w:sz w:val="24"/>
                <w:szCs w:val="24"/>
              </w:rPr>
              <w:t xml:space="preserve">1、</w:t>
            </w:r>
            <w:r>
              <w:rPr>
                <w:rFonts w:hint="eastAsia" w:ascii="宋体" w:hAnsi="宋体" w:cs="宋体"/>
                <w:b/>
                <w:sz w:val="24"/>
                <w:szCs w:val="24"/>
                <w:lang w:val="en-US" w:eastAsia="zh-CN"/>
              </w:rPr>
              <w:t xml:space="preserve">CPU</w:t>
            </w:r>
            <w:r>
              <w:rPr>
                <w:rFonts w:hint="eastAsia" w:ascii="宋体" w:hAnsi="宋体" w:cs="宋体"/>
                <w:b/>
                <w:sz w:val="24"/>
                <w:szCs w:val="24"/>
              </w:rPr>
              <w:t xml:space="preserve">不低于8核心12线程，内存不低于16GB DDR4；硬盘不低于500GB固态硬盘。（</w:t>
            </w:r>
            <w:r>
              <w:rPr>
                <w:rFonts w:hint="eastAsia" w:ascii="宋体" w:hAnsi="宋体" w:cs="宋体"/>
                <w:b/>
                <w:bCs/>
                <w:sz w:val="24"/>
                <w:szCs w:val="24"/>
              </w:rPr>
              <w:t xml:space="preserve">提供相关证明材料上传至系统，未提供作无效投标处理。）</w:t>
            </w:r>
            <w:r/>
          </w:p>
          <w:p>
            <w:pPr>
              <w:spacing w:line="264" w:lineRule="auto"/>
              <w:rPr>
                <w:rFonts w:hint="eastAsia" w:ascii="宋体" w:hAnsi="宋体" w:cs="宋体"/>
                <w:bCs/>
                <w:sz w:val="24"/>
                <w:szCs w:val="24"/>
              </w:rPr>
            </w:pPr>
            <w:r>
              <w:rPr>
                <w:rFonts w:hint="eastAsia" w:ascii="宋体" w:hAnsi="宋体" w:cs="宋体"/>
                <w:bCs/>
                <w:sz w:val="24"/>
                <w:szCs w:val="24"/>
              </w:rPr>
              <w:t xml:space="preserve">2、OPS具备独立复位按键；采用80pin通用标准接口,即插即用，按压式卡扣设计，易于维护；</w:t>
            </w:r>
            <w:r/>
          </w:p>
          <w:p>
            <w:pPr>
              <w:spacing w:line="264" w:lineRule="auto"/>
              <w:rPr>
                <w:rFonts w:hint="eastAsia" w:ascii="宋体" w:hAnsi="宋体" w:cs="宋体"/>
                <w:bCs/>
                <w:sz w:val="24"/>
                <w:szCs w:val="24"/>
              </w:rPr>
            </w:pPr>
            <w:r>
              <w:rPr>
                <w:rFonts w:hint="eastAsia" w:ascii="宋体" w:hAnsi="宋体" w:cs="宋体"/>
                <w:bCs/>
                <w:sz w:val="24"/>
                <w:szCs w:val="24"/>
              </w:rPr>
              <w:t xml:space="preserve">3、接口：整机非外扩展具备USB接口；具有独立非外扩展的输出接口：≥1路HDMI等；具有3.5mm圆孔接口。</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7</w:t>
            </w:r>
            <w:r/>
          </w:p>
        </w:tc>
        <w:tc>
          <w:tcPr>
            <w:tcW w:w="1354"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视频展台</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1、整机采用USB方式供电，支持壁挂和桌面两种安装方式，托板边角采用圆弧倒角设计，无需气压杆支撑。</w:t>
            </w:r>
            <w:r/>
          </w:p>
          <w:p>
            <w:pPr>
              <w:spacing w:line="264" w:lineRule="auto"/>
              <w:rPr>
                <w:rFonts w:hint="eastAsia" w:ascii="宋体" w:hAnsi="宋体" w:cs="宋体"/>
                <w:bCs/>
                <w:sz w:val="24"/>
                <w:szCs w:val="24"/>
              </w:rPr>
            </w:pPr>
            <w:r>
              <w:rPr>
                <w:rFonts w:hint="eastAsia" w:ascii="宋体" w:hAnsi="宋体" w:cs="宋体"/>
                <w:bCs/>
                <w:sz w:val="24"/>
                <w:szCs w:val="24"/>
              </w:rPr>
              <w:t xml:space="preserve">2、整机采用高清摄像头设计，镜头≥1600W像素，中心线≥1800线，四周线≥1400线，分辨率（解析度）≥4624×3468，画面展示更加清晰。</w:t>
            </w:r>
            <w:r/>
          </w:p>
          <w:p>
            <w:pPr>
              <w:spacing w:line="264" w:lineRule="auto"/>
              <w:rPr>
                <w:rFonts w:hint="eastAsia" w:ascii="宋体" w:hAnsi="宋体" w:cs="宋体"/>
                <w:bCs/>
                <w:sz w:val="24"/>
                <w:szCs w:val="24"/>
              </w:rPr>
            </w:pPr>
            <w:r>
              <w:rPr>
                <w:rFonts w:hint="eastAsia" w:ascii="宋体" w:hAnsi="宋体" w:cs="宋体"/>
                <w:bCs/>
                <w:sz w:val="24"/>
                <w:szCs w:val="24"/>
              </w:rPr>
              <w:t xml:space="preserve">3、变焦：12倍数字变焦；图像色彩：24位及以上；摄像头支持JPG图片拍摄及MP4视频录制；整机内置高灵敏麦克风。</w:t>
            </w:r>
            <w:r/>
          </w:p>
          <w:p>
            <w:pPr>
              <w:spacing w:line="264" w:lineRule="auto"/>
              <w:rPr>
                <w:rFonts w:hint="eastAsia" w:ascii="宋体" w:hAnsi="宋体" w:cs="宋体"/>
                <w:bCs/>
                <w:sz w:val="24"/>
                <w:szCs w:val="24"/>
              </w:rPr>
            </w:pPr>
            <w:r>
              <w:rPr>
                <w:rFonts w:hint="eastAsia" w:ascii="宋体" w:hAnsi="宋体" w:cs="宋体"/>
                <w:bCs/>
                <w:sz w:val="24"/>
                <w:szCs w:val="24"/>
              </w:rPr>
              <w:t xml:space="preserve">4、具备LED补光灯按键和拍照按键；拍摄幅面：A4及以上。</w:t>
            </w:r>
            <w:r/>
          </w:p>
          <w:p>
            <w:pPr>
              <w:spacing w:line="264" w:lineRule="auto"/>
              <w:rPr>
                <w:rFonts w:hint="eastAsia" w:ascii="宋体" w:hAnsi="宋体" w:cs="宋体"/>
                <w:bCs/>
                <w:sz w:val="24"/>
                <w:szCs w:val="24"/>
              </w:rPr>
            </w:pPr>
            <w:r>
              <w:rPr>
                <w:rFonts w:hint="eastAsia" w:ascii="宋体" w:hAnsi="宋体" w:cs="宋体"/>
                <w:bCs/>
                <w:sz w:val="24"/>
                <w:szCs w:val="24"/>
              </w:rPr>
              <w:t xml:space="preserve">5、展台托板具有磁吸结构设计，在合上托板后，吸附在上盖内侧，确保安全，展台托板可承重3kg。</w:t>
            </w:r>
            <w:r/>
          </w:p>
          <w:p>
            <w:pPr>
              <w:spacing w:line="264" w:lineRule="auto"/>
              <w:rPr>
                <w:rFonts w:hint="eastAsia" w:ascii="宋体" w:hAnsi="宋体" w:cs="宋体"/>
                <w:bCs/>
                <w:sz w:val="24"/>
                <w:szCs w:val="24"/>
              </w:rPr>
            </w:pPr>
            <w:r>
              <w:rPr>
                <w:rFonts w:hint="eastAsia" w:ascii="宋体" w:hAnsi="宋体" w:cs="宋体"/>
                <w:bCs/>
                <w:sz w:val="24"/>
                <w:szCs w:val="24"/>
              </w:rPr>
              <w:t xml:space="preserve">展台软件参数</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、支持对比联动功能，选择对比图片中的任意一张进行旋转、移动、放大其余图片也同时完成该操作。</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、支持六张图片及以上同屏对比，每张图片独立批注，不可跨区域批注，并可对单张图片进行旋转、全屏、缩放、删除等操作。</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、为增强文字显示对比度，具备拍照的功能，并可根据的实际使用需求开启或关闭。</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、可通过屏幕左下画面缩略图，在展示画面放大的情况下，快速移动到达画面任意位置，实现鸟瞰功能。</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、可对展台性能进行检测，包含但不限于硬件连线连接情况与摄像头占用情况。</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8</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智能电子笔</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1、语音笔笔身支持多段自由伸缩，支持金属及侧边黑板吸附。</w:t>
            </w:r>
            <w:r/>
          </w:p>
          <w:p>
            <w:pPr>
              <w:spacing w:line="264" w:lineRule="auto"/>
              <w:rPr>
                <w:rFonts w:hint="eastAsia" w:ascii="宋体" w:hAnsi="宋体" w:cs="宋体"/>
                <w:bCs/>
                <w:sz w:val="24"/>
                <w:szCs w:val="24"/>
              </w:rPr>
            </w:pPr>
            <w:r>
              <w:rPr>
                <w:rFonts w:hint="eastAsia" w:ascii="宋体" w:hAnsi="宋体" w:cs="宋体"/>
                <w:bCs/>
                <w:sz w:val="24"/>
                <w:szCs w:val="24"/>
              </w:rPr>
              <w:t xml:space="preserve">2、语音笔笔尖采用锥型设计，复合耐磨材质，支持在红外触控设备上书写。</w:t>
            </w:r>
            <w:r/>
          </w:p>
          <w:p>
            <w:pPr>
              <w:spacing w:line="264" w:lineRule="auto"/>
              <w:rPr>
                <w:rFonts w:hint="eastAsia" w:ascii="宋体" w:hAnsi="宋体" w:cs="宋体"/>
                <w:bCs/>
                <w:sz w:val="24"/>
                <w:szCs w:val="24"/>
              </w:rPr>
            </w:pPr>
            <w:r>
              <w:rPr>
                <w:rFonts w:hint="eastAsia" w:ascii="宋体" w:hAnsi="宋体" w:cs="宋体"/>
                <w:bCs/>
                <w:sz w:val="24"/>
                <w:szCs w:val="24"/>
              </w:rPr>
              <w:t xml:space="preserve">3、笔身不低于4个功能按键，包括鼠标左键、上翻页键、下翻页键、语音键等功能；按键具有图形标识，单个按键具备功能复用。</w:t>
            </w:r>
            <w:r/>
          </w:p>
          <w:p>
            <w:pPr>
              <w:spacing w:line="264" w:lineRule="auto"/>
              <w:rPr>
                <w:rFonts w:hint="eastAsia" w:ascii="宋体" w:hAnsi="宋体" w:cs="宋体"/>
                <w:bCs/>
                <w:sz w:val="24"/>
                <w:szCs w:val="24"/>
              </w:rPr>
            </w:pPr>
            <w:r>
              <w:rPr>
                <w:rFonts w:hint="eastAsia" w:ascii="宋体" w:hAnsi="宋体" w:cs="宋体"/>
                <w:bCs/>
                <w:sz w:val="24"/>
                <w:szCs w:val="24"/>
              </w:rPr>
              <w:t xml:space="preserve">4、笔身内置陀螺仪，可以通过飞鼠、语音多种方式快速打开指定应用程序。</w:t>
            </w:r>
            <w:r/>
          </w:p>
          <w:p>
            <w:pPr>
              <w:spacing w:line="264" w:lineRule="auto"/>
              <w:rPr>
                <w:rFonts w:hint="eastAsia" w:ascii="宋体" w:hAnsi="宋体" w:cs="宋体"/>
                <w:bCs/>
                <w:sz w:val="24"/>
                <w:szCs w:val="24"/>
              </w:rPr>
            </w:pPr>
            <w:r>
              <w:rPr>
                <w:rFonts w:hint="eastAsia" w:ascii="宋体" w:hAnsi="宋体" w:cs="宋体"/>
                <w:bCs/>
                <w:sz w:val="24"/>
                <w:szCs w:val="24"/>
              </w:rPr>
              <w:t xml:space="preserve">5、语音笔采用无线通信技术，可搭配多支语音笔切换使用，对码方式只需同时按下组合按键2-3秒完成对码，有效传输距离不低于15米。</w:t>
            </w:r>
            <w:r/>
          </w:p>
          <w:p>
            <w:pPr>
              <w:spacing w:line="264" w:lineRule="auto"/>
              <w:rPr>
                <w:rFonts w:hint="eastAsia" w:ascii="宋体" w:hAnsi="宋体" w:cs="宋体"/>
                <w:bCs/>
                <w:sz w:val="24"/>
                <w:szCs w:val="24"/>
              </w:rPr>
            </w:pPr>
            <w:r>
              <w:rPr>
                <w:rFonts w:hint="eastAsia" w:ascii="宋体" w:hAnsi="宋体" w:cs="宋体"/>
                <w:bCs/>
                <w:sz w:val="24"/>
                <w:szCs w:val="24"/>
              </w:rPr>
              <w:t xml:space="preserve">6、笔身采用Type-c接口充电，具有自动休眠节电功能，满电续航时间不低于24小时。</w:t>
            </w:r>
            <w:r/>
          </w:p>
          <w:p>
            <w:pPr>
              <w:spacing w:line="264" w:lineRule="auto"/>
              <w:rPr>
                <w:rFonts w:hint="eastAsia" w:ascii="宋体" w:hAnsi="宋体" w:cs="宋体"/>
                <w:bCs/>
                <w:sz w:val="24"/>
                <w:szCs w:val="24"/>
              </w:rPr>
            </w:pPr>
            <w:r>
              <w:rPr>
                <w:rFonts w:hint="eastAsia" w:ascii="宋体" w:hAnsi="宋体" w:cs="宋体"/>
                <w:bCs/>
                <w:sz w:val="24"/>
                <w:szCs w:val="24"/>
              </w:rPr>
              <w:t xml:space="preserve">7、语音笔具有双色应用状态提示灯，便于查验产品状态。</w:t>
            </w:r>
            <w:r/>
          </w:p>
          <w:p>
            <w:pPr>
              <w:spacing w:line="264" w:lineRule="auto"/>
              <w:rPr>
                <w:rFonts w:hint="eastAsia" w:ascii="宋体" w:hAnsi="宋体" w:cs="宋体"/>
                <w:bCs/>
                <w:sz w:val="24"/>
                <w:szCs w:val="24"/>
              </w:rPr>
            </w:pPr>
            <w:r>
              <w:rPr>
                <w:rFonts w:hint="eastAsia" w:ascii="宋体" w:hAnsi="宋体" w:cs="宋体"/>
                <w:bCs/>
                <w:sz w:val="24"/>
                <w:szCs w:val="24"/>
              </w:rPr>
              <w:t xml:space="preserve">8、语音笔采用语音识别和语义理解等相关技术，支持用户口语控制功能，包括控制操作系统、应用等软件。</w:t>
            </w:r>
            <w:r/>
          </w:p>
          <w:p>
            <w:pPr>
              <w:spacing w:line="264" w:lineRule="auto"/>
              <w:rPr>
                <w:rFonts w:hint="eastAsia" w:ascii="宋体" w:hAnsi="宋体" w:cs="宋体"/>
                <w:bCs/>
                <w:sz w:val="24"/>
                <w:szCs w:val="24"/>
              </w:rPr>
            </w:pPr>
            <w:r>
              <w:rPr>
                <w:rFonts w:hint="eastAsia" w:ascii="宋体" w:hAnsi="宋体" w:cs="宋体"/>
                <w:bCs/>
                <w:sz w:val="24"/>
                <w:szCs w:val="24"/>
              </w:rPr>
              <w:t xml:space="preserve">9、具备语音对话功能，支持语音资源检索，一步查询相应资料。</w:t>
            </w:r>
            <w:r/>
          </w:p>
          <w:p>
            <w:pPr>
              <w:spacing w:line="264" w:lineRule="auto"/>
              <w:rPr>
                <w:rFonts w:hint="eastAsia" w:ascii="宋体" w:hAnsi="宋体" w:cs="宋体"/>
                <w:bCs/>
                <w:sz w:val="24"/>
                <w:szCs w:val="24"/>
              </w:rPr>
            </w:pPr>
            <w:r>
              <w:rPr>
                <w:rFonts w:hint="eastAsia" w:ascii="宋体" w:hAnsi="宋体" w:cs="宋体"/>
                <w:bCs/>
                <w:sz w:val="24"/>
                <w:szCs w:val="24"/>
              </w:rPr>
              <w:t xml:space="preserve">10、通过语音指令触发开始菜单的展开与收起，支持中文指令及多场景适配。</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9</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绿板</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1、尺寸：≥4000*1200mm</w:t>
            </w:r>
            <w:r>
              <w:rPr>
                <w:rFonts w:hint="eastAsia" w:ascii="宋体" w:hAnsi="宋体" w:cs="宋体"/>
                <w:color w:val="000000"/>
                <w:sz w:val="22"/>
              </w:rPr>
              <w:t xml:space="preserve">（±20mm）</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2、板面：防锈热镀锌钢板，厚度≥0.2mm。</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10</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多媒体讲台</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1、外形尺寸：≥1000*700*900mm（长*宽*高）</w:t>
            </w:r>
            <w:r>
              <w:rPr>
                <w:rFonts w:hint="eastAsia" w:ascii="宋体" w:hAnsi="宋体" w:cs="宋体"/>
                <w:color w:val="000000"/>
                <w:sz w:val="22"/>
              </w:rPr>
              <w:t xml:space="preserve">（±20mm）</w:t>
            </w:r>
            <w:r>
              <w:rPr>
                <w:rFonts w:hint="eastAsia" w:ascii="宋体" w:hAnsi="宋体" w:cs="宋体"/>
                <w:bCs/>
                <w:sz w:val="24"/>
                <w:szCs w:val="24"/>
              </w:rPr>
              <w:t xml:space="preserve">；</w:t>
            </w:r>
            <w:r/>
          </w:p>
          <w:p>
            <w:pPr>
              <w:spacing w:line="264" w:lineRule="auto"/>
              <w:rPr>
                <w:rFonts w:hint="eastAsia" w:ascii="宋体" w:hAnsi="宋体" w:cs="宋体"/>
                <w:bCs/>
                <w:sz w:val="24"/>
                <w:szCs w:val="24"/>
              </w:rPr>
            </w:pPr>
            <w:r>
              <w:rPr>
                <w:rFonts w:hint="eastAsia" w:ascii="宋体" w:hAnsi="宋体" w:cs="宋体"/>
                <w:bCs/>
                <w:sz w:val="24"/>
                <w:szCs w:val="24"/>
              </w:rPr>
              <w:t xml:space="preserve">2、材质：≥1.0mm的冷轧钢板；</w:t>
            </w:r>
            <w:r/>
          </w:p>
          <w:p>
            <w:pPr>
              <w:spacing w:line="264" w:lineRule="auto"/>
              <w:rPr>
                <w:rFonts w:hint="eastAsia" w:ascii="宋体" w:hAnsi="宋体" w:cs="宋体"/>
                <w:bCs/>
                <w:sz w:val="24"/>
                <w:szCs w:val="24"/>
              </w:rPr>
            </w:pPr>
            <w:r>
              <w:rPr>
                <w:rFonts w:hint="eastAsia" w:ascii="宋体" w:hAnsi="宋体" w:cs="宋体"/>
                <w:bCs/>
                <w:sz w:val="24"/>
                <w:szCs w:val="24"/>
              </w:rPr>
              <w:t xml:space="preserve">3、工艺：表面经过酸洗磷化、除油除锈等工艺处理。</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11</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智能物联终端</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一、电源管理模块</w:t>
            </w:r>
            <w:r/>
          </w:p>
          <w:p>
            <w:pPr>
              <w:spacing w:line="264" w:lineRule="auto"/>
              <w:rPr>
                <w:rFonts w:hint="eastAsia" w:ascii="宋体" w:hAnsi="宋体" w:cs="宋体"/>
                <w:bCs/>
                <w:sz w:val="24"/>
                <w:szCs w:val="24"/>
              </w:rPr>
            </w:pPr>
            <w:r>
              <w:rPr>
                <w:rFonts w:hint="eastAsia" w:ascii="宋体" w:hAnsi="宋体" w:cs="宋体"/>
                <w:bCs/>
                <w:sz w:val="24"/>
                <w:szCs w:val="24"/>
              </w:rPr>
              <w:t xml:space="preserve">智能控制模块：工作电压：110-220V 交流/50Hz；最大电流：≥10A，外壳材质：阻燃 PC。</w:t>
            </w:r>
            <w:r/>
          </w:p>
          <w:p>
            <w:pPr>
              <w:spacing w:line="264" w:lineRule="auto"/>
              <w:rPr>
                <w:rFonts w:hint="eastAsia" w:ascii="宋体" w:hAnsi="宋体" w:cs="宋体"/>
                <w:bCs/>
                <w:sz w:val="24"/>
                <w:szCs w:val="24"/>
              </w:rPr>
            </w:pPr>
            <w:r>
              <w:rPr>
                <w:rFonts w:hint="eastAsia" w:ascii="宋体" w:hAnsi="宋体" w:cs="宋体"/>
                <w:bCs/>
                <w:sz w:val="24"/>
                <w:szCs w:val="24"/>
              </w:rPr>
              <w:t xml:space="preserve">二、安全管理系统</w:t>
            </w:r>
            <w:r/>
          </w:p>
          <w:p>
            <w:pPr>
              <w:spacing w:line="264" w:lineRule="auto"/>
              <w:rPr>
                <w:rFonts w:hint="eastAsia" w:ascii="宋体" w:hAnsi="宋体" w:cs="宋体"/>
                <w:bCs/>
                <w:sz w:val="24"/>
                <w:szCs w:val="24"/>
              </w:rPr>
            </w:pPr>
            <w:r>
              <w:rPr>
                <w:rFonts w:hint="eastAsia" w:ascii="宋体" w:hAnsi="宋体" w:cs="宋体"/>
                <w:bCs/>
                <w:sz w:val="24"/>
                <w:szCs w:val="24"/>
              </w:rPr>
              <w:t xml:space="preserve">1、确保教室内部电源的安全授权使用，可以通过扫码开启电源，电源控制模块无需外接有线网络，随用随关，防止因空开忘关，而造成的学生人身伤害。</w:t>
            </w:r>
            <w:r/>
          </w:p>
          <w:p>
            <w:pPr>
              <w:spacing w:line="264" w:lineRule="auto"/>
              <w:rPr>
                <w:rFonts w:hint="eastAsia" w:ascii="宋体" w:hAnsi="宋体" w:cs="宋体"/>
                <w:bCs/>
                <w:sz w:val="24"/>
                <w:szCs w:val="24"/>
              </w:rPr>
            </w:pPr>
            <w:r>
              <w:rPr>
                <w:rFonts w:hint="eastAsia" w:ascii="宋体" w:hAnsi="宋体" w:cs="宋体"/>
                <w:bCs/>
                <w:sz w:val="24"/>
                <w:szCs w:val="24"/>
              </w:rPr>
              <w:t xml:space="preserve">2、对电教设备的使用进行集中可控授权，通过手机APP控制多媒体设备供电应用情况。</w:t>
            </w:r>
            <w:r/>
          </w:p>
          <w:p>
            <w:pPr>
              <w:spacing w:line="264" w:lineRule="auto"/>
              <w:rPr>
                <w:rFonts w:hint="eastAsia" w:ascii="宋体" w:hAnsi="宋体" w:cs="宋体"/>
                <w:bCs/>
                <w:sz w:val="24"/>
                <w:szCs w:val="24"/>
              </w:rPr>
            </w:pPr>
            <w:r>
              <w:rPr>
                <w:rFonts w:hint="eastAsia" w:ascii="宋体" w:hAnsi="宋体" w:cs="宋体"/>
                <w:bCs/>
                <w:sz w:val="24"/>
                <w:szCs w:val="24"/>
              </w:rPr>
              <w:t xml:space="preserve">3、如发现电教设备损坏可以通过 APP 一键报修，信息技术老师在后台可以及时发现情况并派单维修形成闭环管理。</w:t>
            </w:r>
            <w:r/>
          </w:p>
          <w:p>
            <w:pPr>
              <w:spacing w:line="264" w:lineRule="auto"/>
              <w:rPr>
                <w:rFonts w:hint="eastAsia" w:ascii="宋体" w:hAnsi="宋体" w:cs="宋体"/>
                <w:bCs/>
                <w:sz w:val="24"/>
                <w:szCs w:val="24"/>
              </w:rPr>
            </w:pPr>
            <w:r>
              <w:rPr>
                <w:rFonts w:hint="eastAsia" w:ascii="宋体" w:hAnsi="宋体" w:cs="宋体"/>
                <w:bCs/>
                <w:sz w:val="24"/>
                <w:szCs w:val="24"/>
              </w:rPr>
              <w:t xml:space="preserve">4、支持统计电教设备的使用频率以及各个学科任课教师电教设备的使用频率。</w:t>
            </w:r>
            <w:r/>
          </w:p>
          <w:p>
            <w:pPr>
              <w:spacing w:line="264" w:lineRule="auto"/>
              <w:rPr>
                <w:rFonts w:hint="eastAsia" w:ascii="宋体" w:hAnsi="宋体" w:cs="宋体"/>
                <w:bCs/>
                <w:sz w:val="24"/>
                <w:szCs w:val="24"/>
              </w:rPr>
            </w:pPr>
            <w:r>
              <w:rPr>
                <w:rFonts w:hint="eastAsia" w:ascii="宋体" w:hAnsi="宋体" w:cs="宋体"/>
                <w:bCs/>
                <w:sz w:val="24"/>
                <w:szCs w:val="24"/>
              </w:rPr>
              <w:t xml:space="preserve">5、授权系统管控学校内部每一个供电设备。</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12</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智能物联终端管控软件</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1、支持对智能物联终端电流进行自定义限流，电流过载自动断电保护。</w:t>
            </w:r>
            <w:r/>
          </w:p>
          <w:p>
            <w:pPr>
              <w:spacing w:line="264" w:lineRule="auto"/>
              <w:rPr>
                <w:rFonts w:hint="eastAsia" w:ascii="宋体" w:hAnsi="宋体" w:cs="宋体"/>
                <w:bCs/>
                <w:sz w:val="24"/>
                <w:szCs w:val="24"/>
              </w:rPr>
            </w:pPr>
            <w:r>
              <w:rPr>
                <w:rFonts w:hint="eastAsia" w:ascii="宋体" w:hAnsi="宋体" w:cs="宋体"/>
                <w:bCs/>
                <w:sz w:val="24"/>
                <w:szCs w:val="24"/>
              </w:rPr>
              <w:t xml:space="preserve">2、支持一键关闭和开启所有智能物联终端。</w:t>
            </w:r>
            <w:r/>
          </w:p>
          <w:p>
            <w:pPr>
              <w:spacing w:line="264" w:lineRule="auto"/>
              <w:rPr>
                <w:rFonts w:hint="eastAsia" w:ascii="宋体" w:hAnsi="宋体" w:cs="宋体"/>
                <w:bCs/>
                <w:sz w:val="24"/>
                <w:szCs w:val="24"/>
              </w:rPr>
            </w:pPr>
            <w:r>
              <w:rPr>
                <w:rFonts w:hint="eastAsia" w:ascii="宋体" w:hAnsi="宋体" w:cs="宋体"/>
                <w:bCs/>
                <w:sz w:val="24"/>
                <w:szCs w:val="24"/>
              </w:rPr>
              <w:t xml:space="preserve">3、支持日周循环定时设置，满足不同时段的用电需求。</w:t>
            </w:r>
            <w:r/>
          </w:p>
          <w:p>
            <w:pPr>
              <w:spacing w:line="264" w:lineRule="auto"/>
              <w:rPr>
                <w:rFonts w:hint="eastAsia" w:ascii="宋体" w:hAnsi="宋体" w:cs="宋体"/>
                <w:bCs/>
                <w:sz w:val="24"/>
                <w:szCs w:val="24"/>
              </w:rPr>
            </w:pPr>
            <w:r>
              <w:rPr>
                <w:rFonts w:hint="eastAsia" w:ascii="宋体" w:hAnsi="宋体" w:cs="宋体"/>
                <w:bCs/>
                <w:sz w:val="24"/>
                <w:szCs w:val="24"/>
              </w:rPr>
              <w:t xml:space="preserve">4、支持统计并展示前日的用电时长，支持环比分析。</w:t>
            </w:r>
            <w:r/>
          </w:p>
          <w:p>
            <w:pPr>
              <w:spacing w:line="264" w:lineRule="auto"/>
              <w:rPr>
                <w:rFonts w:hint="eastAsia" w:ascii="宋体" w:hAnsi="宋体" w:cs="宋体"/>
                <w:bCs/>
                <w:sz w:val="24"/>
                <w:szCs w:val="24"/>
              </w:rPr>
            </w:pPr>
            <w:r>
              <w:rPr>
                <w:rFonts w:hint="eastAsia" w:ascii="宋体" w:hAnsi="宋体" w:cs="宋体"/>
                <w:bCs/>
                <w:sz w:val="24"/>
                <w:szCs w:val="24"/>
              </w:rPr>
              <w:t xml:space="preserve">5、支持对智能物联终端通断电状态、离线状态进行定时或手动巡检，提供移动端设备报修功能。</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13</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多媒体教学音箱</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1、主副箱采用木质箱体，铁板冲孔面网，5.5 英寸低音扬声器1个。</w:t>
            </w:r>
            <w:r/>
          </w:p>
          <w:p>
            <w:pPr>
              <w:spacing w:line="264" w:lineRule="auto"/>
              <w:rPr>
                <w:rFonts w:hint="eastAsia" w:ascii="宋体" w:hAnsi="宋体" w:cs="宋体"/>
                <w:bCs/>
                <w:sz w:val="24"/>
                <w:szCs w:val="24"/>
              </w:rPr>
            </w:pPr>
            <w:r>
              <w:rPr>
                <w:rFonts w:hint="eastAsia" w:ascii="宋体" w:hAnsi="宋体" w:cs="宋体"/>
                <w:bCs/>
                <w:sz w:val="24"/>
                <w:szCs w:val="24"/>
              </w:rPr>
              <w:t xml:space="preserve">2、电压适配：支持 110V-230V~50/60Hz 全球通用电压，内置 EMI 滤波模块，适应复杂电网环境；</w:t>
            </w:r>
            <w:r/>
          </w:p>
          <w:p>
            <w:pPr>
              <w:spacing w:line="264" w:lineRule="auto"/>
              <w:rPr>
                <w:rFonts w:hint="eastAsia" w:ascii="宋体" w:hAnsi="宋体" w:cs="宋体"/>
                <w:bCs/>
                <w:sz w:val="24"/>
                <w:szCs w:val="24"/>
              </w:rPr>
            </w:pPr>
            <w:r>
              <w:rPr>
                <w:rFonts w:hint="eastAsia" w:ascii="宋体" w:hAnsi="宋体" w:cs="宋体"/>
                <w:bCs/>
                <w:sz w:val="24"/>
                <w:szCs w:val="24"/>
              </w:rPr>
              <w:t xml:space="preserve">3、数字功放2×60W（8Ω，THD+N≤0.1%），低温低噪稳定运行；</w:t>
            </w:r>
            <w:r/>
          </w:p>
          <w:p>
            <w:pPr>
              <w:spacing w:line="264" w:lineRule="auto"/>
              <w:rPr>
                <w:rFonts w:hint="eastAsia" w:ascii="宋体" w:hAnsi="宋体" w:cs="宋体"/>
                <w:bCs/>
                <w:sz w:val="24"/>
                <w:szCs w:val="24"/>
              </w:rPr>
            </w:pPr>
            <w:r>
              <w:rPr>
                <w:rFonts w:hint="eastAsia" w:ascii="宋体" w:hAnsi="宋体" w:cs="宋体"/>
                <w:bCs/>
                <w:sz w:val="24"/>
                <w:szCs w:val="24"/>
              </w:rPr>
              <w:t xml:space="preserve">4、两路立体声 RCA 线路输入（阻抗 10kΩ，增益范围0-12dB），独立音量调节（旋钮式 ±10dB）；</w:t>
            </w:r>
            <w:r/>
          </w:p>
          <w:p>
            <w:pPr>
              <w:spacing w:line="264" w:lineRule="auto"/>
              <w:rPr>
                <w:rFonts w:hint="eastAsia" w:ascii="宋体" w:hAnsi="宋体" w:cs="宋体"/>
                <w:bCs/>
                <w:sz w:val="24"/>
                <w:szCs w:val="24"/>
              </w:rPr>
            </w:pPr>
            <w:r>
              <w:rPr>
                <w:rFonts w:hint="eastAsia" w:ascii="宋体" w:hAnsi="宋体" w:cs="宋体"/>
                <w:bCs/>
                <w:sz w:val="24"/>
                <w:szCs w:val="24"/>
              </w:rPr>
              <w:t xml:space="preserve">5、一路 6.35mm 直插麦克风接口，支持幻象供电，一路 TYPE-A 外置无线话筒扩展接口（5V/500mA 供电），一路RJ45接口，一路立体声 RCA 线路输出。</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14</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麦克风</w:t>
            </w:r>
            <w:r/>
          </w:p>
        </w:tc>
        <w:tc>
          <w:tcPr>
            <w:tcW w:w="7790" w:type="dxa"/>
            <w:vAlign w:val="center"/>
            <w:textDirection w:val="lrTb"/>
            <w:noWrap w:val="false"/>
          </w:tcPr>
          <w:p>
            <w:pPr>
              <w:numPr>
                <w:ilvl w:val="0"/>
                <w:numId w:val="5"/>
              </w:numPr>
              <w:spacing w:line="264" w:lineRule="auto"/>
              <w:rPr>
                <w:rFonts w:hint="eastAsia" w:ascii="宋体" w:hAnsi="宋体" w:cs="宋体"/>
                <w:bCs/>
                <w:sz w:val="24"/>
                <w:szCs w:val="24"/>
              </w:rPr>
            </w:pPr>
            <w:r>
              <w:rPr>
                <w:rFonts w:hint="eastAsia" w:ascii="宋体" w:hAnsi="宋体" w:cs="宋体"/>
                <w:bCs/>
                <w:sz w:val="24"/>
                <w:szCs w:val="24"/>
              </w:rPr>
              <w:t xml:space="preserve">工作频率与连接特性：采用UHF频段无线传输技术，支持单话筒与任意接收机自由配对；</w:t>
            </w:r>
            <w:r/>
          </w:p>
          <w:p>
            <w:pPr>
              <w:numPr>
                <w:ilvl w:val="0"/>
                <w:numId w:val="5"/>
              </w:numPr>
              <w:spacing w:line="264" w:lineRule="auto"/>
              <w:rPr>
                <w:rFonts w:hint="eastAsia" w:ascii="宋体" w:hAnsi="宋体" w:cs="宋体"/>
                <w:bCs/>
                <w:sz w:val="24"/>
                <w:szCs w:val="24"/>
              </w:rPr>
            </w:pPr>
            <w:r>
              <w:rPr>
                <w:rFonts w:hint="eastAsia" w:ascii="宋体" w:hAnsi="宋体" w:cs="宋体"/>
                <w:bCs/>
                <w:sz w:val="24"/>
                <w:szCs w:val="24"/>
              </w:rPr>
              <w:t xml:space="preserve">内置≥600mAh锂电池，支持≥6小时连续工作续航，搭载OLED显示屏，实时显示电量、频道、连接状态等信息；</w:t>
            </w:r>
            <w:r/>
          </w:p>
          <w:p>
            <w:pPr>
              <w:spacing w:line="264" w:lineRule="auto"/>
              <w:rPr>
                <w:rFonts w:hint="eastAsia" w:ascii="宋体" w:hAnsi="宋体" w:cs="宋体"/>
                <w:bCs/>
                <w:sz w:val="24"/>
                <w:szCs w:val="24"/>
              </w:rPr>
            </w:pPr>
            <w:r>
              <w:rPr>
                <w:rFonts w:hint="eastAsia" w:ascii="宋体" w:hAnsi="宋体" w:cs="宋体"/>
                <w:bCs/>
                <w:sz w:val="24"/>
                <w:szCs w:val="24"/>
              </w:rPr>
              <w:t xml:space="preserve">3、信噪比：≥85dB|动态范围：≥82dB|采样频率：48KHz；</w:t>
            </w:r>
            <w:r/>
          </w:p>
          <w:p>
            <w:pPr>
              <w:spacing w:line="264" w:lineRule="auto"/>
              <w:rPr>
                <w:rFonts w:hint="eastAsia" w:ascii="宋体" w:hAnsi="宋体" w:cs="宋体"/>
                <w:bCs/>
                <w:sz w:val="24"/>
                <w:szCs w:val="24"/>
              </w:rPr>
            </w:pPr>
            <w:r>
              <w:rPr>
                <w:rFonts w:hint="eastAsia" w:ascii="宋体" w:hAnsi="宋体" w:cs="宋体"/>
                <w:bCs/>
                <w:sz w:val="24"/>
                <w:szCs w:val="24"/>
              </w:rPr>
              <w:t xml:space="preserve">4、支持 "一发多收" 工作模式，单话筒可同时适配多台接收机协同工作，满足多设备音频分发场景；</w:t>
            </w:r>
            <w:r/>
          </w:p>
          <w:p>
            <w:pPr>
              <w:spacing w:line="264" w:lineRule="auto"/>
              <w:rPr>
                <w:rFonts w:ascii="宋体" w:hAnsi="宋体" w:cs="宋体"/>
                <w:bCs/>
                <w:sz w:val="24"/>
                <w:szCs w:val="24"/>
              </w:rPr>
            </w:pPr>
            <w:r>
              <w:rPr>
                <w:rFonts w:hint="eastAsia" w:ascii="宋体" w:hAnsi="宋体" w:cs="宋体"/>
                <w:bCs/>
                <w:sz w:val="24"/>
                <w:szCs w:val="24"/>
              </w:rPr>
              <w:t xml:space="preserve">5、内置AGC自动增益控制模块，实时动态调节输出音量，避免突发音量对听力造成损伤，集成人声频谱算法与动态反馈抑制技术；</w:t>
            </w:r>
            <w:r/>
          </w:p>
          <w:p>
            <w:pPr>
              <w:spacing w:line="264" w:lineRule="auto"/>
              <w:rPr>
                <w:rFonts w:hint="eastAsia" w:ascii="宋体" w:hAnsi="宋体" w:cs="宋体"/>
                <w:bCs/>
                <w:sz w:val="24"/>
                <w:szCs w:val="24"/>
              </w:rPr>
            </w:pPr>
            <w:r>
              <w:rPr>
                <w:rFonts w:hint="eastAsia" w:ascii="宋体" w:hAnsi="宋体" w:cs="宋体"/>
                <w:bCs/>
                <w:sz w:val="24"/>
                <w:szCs w:val="24"/>
              </w:rPr>
              <w:t xml:space="preserve">6、标配可调节背夹组件，支持领夹式、手持模式及头戴麦克风外接3.5mm音频输入接口；</w:t>
            </w:r>
            <w:r/>
          </w:p>
          <w:p>
            <w:pPr>
              <w:spacing w:line="264" w:lineRule="auto"/>
              <w:rPr>
                <w:rFonts w:hint="eastAsia" w:ascii="宋体" w:hAnsi="宋体" w:cs="宋体"/>
                <w:bCs/>
                <w:sz w:val="24"/>
                <w:szCs w:val="24"/>
              </w:rPr>
            </w:pPr>
            <w:r>
              <w:rPr>
                <w:rFonts w:hint="eastAsia" w:ascii="宋体" w:hAnsi="宋体" w:cs="宋体"/>
                <w:bCs/>
                <w:sz w:val="24"/>
                <w:szCs w:val="24"/>
              </w:rPr>
              <w:t xml:space="preserve">7、配备Type-C标准充电接口及镀金外置充电触点，支持有线充电与触点式充电双模式。</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15</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降噪接收器</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1、UHF专属频段设计，采用UHF频段信号传输，规避4G/5G/6G手机工作频率范围，从物理层隔绝移动终端信号干扰，保障复杂电磁环境下的稳定连接；</w:t>
            </w:r>
            <w:r/>
          </w:p>
          <w:p>
            <w:pPr>
              <w:spacing w:line="264" w:lineRule="auto"/>
              <w:rPr>
                <w:rFonts w:hint="eastAsia" w:ascii="宋体" w:hAnsi="宋体" w:cs="宋体"/>
                <w:bCs/>
                <w:sz w:val="24"/>
                <w:szCs w:val="24"/>
              </w:rPr>
            </w:pPr>
            <w:r>
              <w:rPr>
                <w:rFonts w:hint="eastAsia" w:ascii="宋体" w:hAnsi="宋体" w:cs="宋体"/>
                <w:bCs/>
                <w:sz w:val="24"/>
                <w:szCs w:val="24"/>
              </w:rPr>
              <w:t xml:space="preserve">2、全频段高保真响应支持20Hz-20KHz宽域频率响应；</w:t>
            </w:r>
            <w:r/>
          </w:p>
          <w:p>
            <w:pPr>
              <w:spacing w:line="264" w:lineRule="auto"/>
              <w:rPr>
                <w:rFonts w:hint="eastAsia" w:ascii="宋体" w:hAnsi="宋体" w:cs="宋体"/>
                <w:bCs/>
                <w:sz w:val="24"/>
                <w:szCs w:val="24"/>
              </w:rPr>
            </w:pPr>
            <w:r>
              <w:rPr>
                <w:rFonts w:hint="eastAsia" w:ascii="宋体" w:hAnsi="宋体" w:cs="宋体"/>
                <w:bCs/>
                <w:sz w:val="24"/>
                <w:szCs w:val="24"/>
              </w:rPr>
              <w:t xml:space="preserve">3、双模可配置输出，支持模拟音频（3.5mm接口）与数字音频（USB接口）可切换输出模式；</w:t>
            </w:r>
            <w:r/>
          </w:p>
          <w:p>
            <w:pPr>
              <w:spacing w:line="264" w:lineRule="auto"/>
              <w:rPr>
                <w:rFonts w:hint="eastAsia" w:ascii="宋体" w:hAnsi="宋体" w:cs="宋体"/>
                <w:bCs/>
                <w:sz w:val="24"/>
                <w:szCs w:val="24"/>
              </w:rPr>
            </w:pPr>
            <w:r>
              <w:rPr>
                <w:rFonts w:hint="eastAsia" w:ascii="宋体" w:hAnsi="宋体" w:cs="宋体"/>
                <w:bCs/>
                <w:sz w:val="24"/>
                <w:szCs w:val="24"/>
              </w:rPr>
              <w:t xml:space="preserve">4、OLED可视化终端配备高对比度OLED显示屏，实时显示当前工作频道、对频状态、剩余电量（百分比显示）及信号强度；</w:t>
            </w:r>
            <w:r/>
          </w:p>
          <w:p>
            <w:pPr>
              <w:spacing w:line="264" w:lineRule="auto"/>
              <w:rPr>
                <w:rFonts w:hint="eastAsia" w:ascii="宋体" w:hAnsi="宋体" w:cs="宋体"/>
                <w:bCs/>
                <w:sz w:val="24"/>
                <w:szCs w:val="24"/>
              </w:rPr>
            </w:pPr>
            <w:r>
              <w:rPr>
                <w:rFonts w:hint="eastAsia" w:ascii="宋体" w:hAnsi="宋体" w:cs="宋体"/>
                <w:bCs/>
                <w:sz w:val="24"/>
                <w:szCs w:val="24"/>
              </w:rPr>
              <w:t xml:space="preserve">5、采用行业通用Type-C接口供电，支持5V/1A稳定输入。</w:t>
            </w:r>
            <w:r/>
          </w:p>
          <w:p>
            <w:pPr>
              <w:spacing w:line="264" w:lineRule="auto"/>
              <w:rPr>
                <w:rFonts w:hint="eastAsia" w:ascii="宋体" w:hAnsi="宋体" w:cs="宋体"/>
                <w:bCs/>
                <w:sz w:val="24"/>
                <w:szCs w:val="24"/>
              </w:rPr>
            </w:pPr>
            <w:r>
              <w:rPr>
                <w:rFonts w:hint="eastAsia" w:ascii="宋体" w:hAnsi="宋体" w:cs="宋体"/>
                <w:bCs/>
                <w:sz w:val="24"/>
                <w:szCs w:val="24"/>
              </w:rPr>
              <w:t xml:space="preserve">6、标配3.5mm音频输出接口，适配耳机、音箱等通用音频设备；</w:t>
            </w:r>
            <w:r/>
          </w:p>
          <w:p>
            <w:pPr>
              <w:spacing w:line="264" w:lineRule="auto"/>
              <w:rPr>
                <w:rFonts w:hint="eastAsia" w:ascii="宋体" w:hAnsi="宋体" w:cs="宋体"/>
                <w:bCs/>
                <w:sz w:val="24"/>
                <w:szCs w:val="24"/>
              </w:rPr>
            </w:pPr>
            <w:r>
              <w:rPr>
                <w:rFonts w:hint="eastAsia" w:ascii="宋体" w:hAnsi="宋体" w:cs="宋体"/>
                <w:bCs/>
                <w:sz w:val="24"/>
                <w:szCs w:val="24"/>
              </w:rPr>
              <w:t xml:space="preserve">7、双按键智能调台内置两个可编程功能按键，支持快速设置并存储常用接收频道，通过短按/长按操作实现频道的一键切换或手动搜索，提升操作效率；</w:t>
            </w:r>
            <w:r/>
          </w:p>
          <w:p>
            <w:pPr>
              <w:spacing w:line="264" w:lineRule="auto"/>
              <w:rPr>
                <w:rFonts w:hint="eastAsia" w:ascii="宋体" w:hAnsi="宋体" w:cs="宋体"/>
                <w:bCs/>
                <w:sz w:val="24"/>
                <w:szCs w:val="24"/>
              </w:rPr>
            </w:pPr>
            <w:r>
              <w:rPr>
                <w:rFonts w:hint="eastAsia" w:ascii="宋体" w:hAnsi="宋体" w:cs="宋体"/>
                <w:bCs/>
                <w:sz w:val="24"/>
                <w:szCs w:val="24"/>
              </w:rPr>
              <w:t xml:space="preserve">8、提供插针输出接口（适配专业音频设备）与双面可插USB接口，满足墙面壁挂、桌面摆放等不同安装形式的连接需求；</w:t>
            </w:r>
            <w:r/>
          </w:p>
          <w:p>
            <w:pPr>
              <w:spacing w:line="264" w:lineRule="auto"/>
              <w:rPr>
                <w:rFonts w:ascii="宋体" w:hAnsi="宋体" w:cs="宋体"/>
                <w:bCs/>
                <w:sz w:val="24"/>
                <w:szCs w:val="24"/>
              </w:rPr>
            </w:pPr>
            <w:r>
              <w:rPr>
                <w:rFonts w:hint="eastAsia" w:ascii="宋体" w:hAnsi="宋体" w:cs="宋体"/>
                <w:bCs/>
                <w:sz w:val="24"/>
                <w:szCs w:val="24"/>
              </w:rPr>
              <w:t xml:space="preserve">9、USB接口支持"供电+模拟音频"与"标准USB音频"两种预置模式（免驱动即插即用）。</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16</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无源感应终端</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1、采用全圆形架构，感应通讯模块基于高频段技术，内置1KB EEPROM存储单元，支持212kbps数据传输速率，擦写耐久性测试多次循环，满足日均200次以上高频对频需求；</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、靶向感应系统中心设感应靶点，触发条件：发射端垂直贴近靶点，激活 AES-128双向认证协议，对频成功时设备反馈蜂鸣信号；</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、环境适应性能无源工作架构纯无源设计（无内置电源），通过IP54级防尘防水测试，在金属柜体表面的感应效率衰减≤15%；</w:t>
            </w:r>
            <w:r/>
          </w:p>
          <w:p>
            <w:pPr>
              <w:spacing w:line="264"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、支持记号笔标记与标签粘贴，投影强光下反光率＜8%，适配弧形讲台、凹凸设备面板等复杂表面安装，不遮挡教学视线。</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17</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无线键鼠套装</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无线标准键盘鼠标人体工学键盘，按键个数16个热键，104个标准键，鼠标最大分辨率：1000DPI，最高追踪速度30英寸/秒。</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18</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旧设备拆除搬运服务</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教室原有多媒体设备拆除搬运至校内指定地点。</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19</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线材辅材</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Cs/>
                <w:sz w:val="24"/>
                <w:szCs w:val="24"/>
              </w:rPr>
              <w:t xml:space="preserve">接线板、音频线、网线、PVC线槽、绝缘胶布、螺丝、膨胀管及各类接头焊接等辅材等。</w:t>
            </w:r>
            <w:r/>
          </w:p>
        </w:tc>
      </w:tr>
      <w:tr>
        <w:trPr>
          <w:cantSplit/>
          <w:trHeight w:val="976"/>
        </w:trPr>
        <w:tc>
          <w:tcPr>
            <w:tcW w:w="660" w:type="dxa"/>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sz w:val="24"/>
                <w:szCs w:val="24"/>
              </w:rPr>
              <w:t xml:space="preserve">20</w:t>
            </w:r>
            <w:r/>
          </w:p>
        </w:tc>
        <w:tc>
          <w:tcPr>
            <w:tcW w:w="1354" w:type="dxa"/>
            <w:vAlign w:val="center"/>
            <w:textDirection w:val="lrTb"/>
            <w:noWrap w:val="false"/>
          </w:tcPr>
          <w:p>
            <w:pPr>
              <w:jc w:val="left"/>
              <w:spacing w:line="264" w:lineRule="auto"/>
              <w:rPr>
                <w:rFonts w:hint="eastAsia" w:ascii="宋体" w:hAnsi="宋体" w:cs="宋体"/>
                <w:bCs/>
                <w:sz w:val="24"/>
                <w:szCs w:val="24"/>
              </w:rPr>
            </w:pPr>
            <w:r>
              <w:rPr>
                <w:rFonts w:hint="eastAsia" w:ascii="宋体" w:hAnsi="宋体" w:cs="宋体"/>
                <w:bCs/>
                <w:sz w:val="24"/>
                <w:szCs w:val="24"/>
              </w:rPr>
              <w:t xml:space="preserve">安装调试服务</w:t>
            </w:r>
            <w:r/>
          </w:p>
        </w:tc>
        <w:tc>
          <w:tcPr>
            <w:tcW w:w="7790" w:type="dxa"/>
            <w:vAlign w:val="center"/>
            <w:textDirection w:val="lrTb"/>
            <w:noWrap w:val="false"/>
          </w:tcPr>
          <w:p>
            <w:pPr>
              <w:spacing w:line="264" w:lineRule="auto"/>
              <w:rPr>
                <w:rFonts w:hint="eastAsia" w:ascii="宋体" w:hAnsi="宋体" w:cs="宋体"/>
                <w:bCs/>
                <w:sz w:val="24"/>
                <w:szCs w:val="24"/>
              </w:rPr>
            </w:pPr>
            <w:r>
              <w:rPr>
                <w:rFonts w:hint="eastAsia" w:ascii="宋体" w:hAnsi="宋体" w:cs="宋体"/>
                <w:b/>
                <w:bCs/>
                <w:sz w:val="24"/>
                <w:szCs w:val="24"/>
              </w:rPr>
              <w:t xml:space="preserve">★1、多媒体系统所有设备强弱电线路及管道铺设，线路集成，对应贴标，线路美观整齐；</w:t>
            </w:r>
            <w:r>
              <w:rPr>
                <w:rFonts w:hint="eastAsia" w:ascii="宋体" w:hAnsi="宋体" w:cs="宋体"/>
                <w:b/>
                <w:bCs/>
                <w:sz w:val="24"/>
                <w:szCs w:val="24"/>
              </w:rPr>
              <w:br/>
            </w:r>
            <w:r>
              <w:rPr>
                <w:rFonts w:hint="eastAsia" w:ascii="宋体" w:hAnsi="宋体" w:cs="宋体"/>
                <w:b/>
                <w:bCs/>
                <w:sz w:val="24"/>
                <w:szCs w:val="24"/>
              </w:rPr>
              <w:t xml:space="preserve">★2、多媒体系统所有设备搬运至各教室内并安装调试到位，让整个多媒体设备能够正常运转。</w:t>
            </w:r>
            <w:r/>
          </w:p>
        </w:tc>
      </w:tr>
    </w:tbl>
    <w:p>
      <w:pPr>
        <w:ind w:firstLine="480"/>
        <w:spacing w:line="264" w:lineRule="auto"/>
        <w:rPr>
          <w:rFonts w:hint="eastAsia" w:ascii="宋体" w:hAnsi="宋体"/>
          <w:sz w:val="24"/>
        </w:rPr>
      </w:pPr>
      <w:r>
        <w:rPr>
          <w:rFonts w:hint="eastAsia" w:ascii="宋体" w:hAnsi="宋体"/>
          <w:sz w:val="24"/>
        </w:rPr>
      </w:r>
      <w:r/>
    </w:p>
    <w:p>
      <w:pPr>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color w:val="0000ff"/>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2.实施要求</w:t>
      </w:r>
      <w:r/>
    </w:p>
    <w:p>
      <w:pPr>
        <w:ind w:firstLine="480"/>
        <w:spacing w:line="264" w:lineRule="auto"/>
        <w:rPr>
          <w:rFonts w:ascii="宋体" w:hAnsi="宋体" w:cs="宋体"/>
          <w:sz w:val="24"/>
          <w:szCs w:val="24"/>
        </w:rPr>
      </w:pPr>
      <w:r>
        <w:rPr>
          <w:rFonts w:ascii="宋体" w:hAnsi="宋体" w:cs="宋体"/>
          <w:sz w:val="24"/>
          <w:szCs w:val="24"/>
        </w:rPr>
        <w:t xml:space="preserve">（1）总体要求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中标供应商须在合同签订后提供设备安装日程计划。</w:t>
      </w:r>
      <w:r/>
    </w:p>
    <w:p>
      <w:pPr>
        <w:ind w:firstLine="480"/>
        <w:spacing w:line="264" w:lineRule="auto"/>
        <w:rPr>
          <w:rFonts w:ascii="宋体" w:hAnsi="宋体" w:cs="宋体"/>
          <w:sz w:val="24"/>
          <w:szCs w:val="24"/>
        </w:rPr>
      </w:pPr>
      <w:r>
        <w:rPr>
          <w:rFonts w:ascii="宋体" w:hAnsi="宋体" w:cs="宋体"/>
          <w:sz w:val="24"/>
          <w:szCs w:val="24"/>
        </w:rPr>
        <w:t xml:space="preserve">（2）质量要求</w:t>
      </w:r>
      <w:r/>
    </w:p>
    <w:p>
      <w:pPr>
        <w:ind w:firstLine="480"/>
        <w:spacing w:line="264" w:lineRule="auto"/>
        <w:rPr>
          <w:rFonts w:ascii="宋体" w:hAnsi="宋体" w:cs="宋体"/>
          <w:sz w:val="24"/>
          <w:szCs w:val="24"/>
        </w:rPr>
      </w:pPr>
      <w:r>
        <w:rPr>
          <w:rFonts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numPr>
          <w:ilvl w:val="0"/>
          <w:numId w:val="6"/>
        </w:numPr>
        <w:ind w:firstLine="480"/>
        <w:spacing w:line="264" w:lineRule="auto"/>
        <w:rPr>
          <w:rFonts w:ascii="宋体" w:hAnsi="宋体" w:cs="宋体"/>
          <w:sz w:val="24"/>
          <w:szCs w:val="24"/>
        </w:rPr>
      </w:pPr>
      <w:r>
        <w:rPr>
          <w:rFonts w:ascii="宋体" w:hAnsi="宋体" w:cs="宋体"/>
          <w:sz w:val="24"/>
          <w:szCs w:val="24"/>
        </w:rPr>
        <w:t xml:space="preserve">施工</w:t>
      </w:r>
      <w:r>
        <w:rPr>
          <w:rFonts w:hint="eastAsia" w:ascii="宋体" w:hAnsi="宋体" w:cs="宋体"/>
          <w:sz w:val="24"/>
          <w:szCs w:val="24"/>
          <w:lang w:val="en-US" w:eastAsia="zh-CN"/>
        </w:rPr>
        <w:t xml:space="preserve">人员、</w:t>
      </w:r>
      <w:r>
        <w:rPr>
          <w:rFonts w:ascii="宋体" w:hAnsi="宋体" w:cs="宋体"/>
          <w:sz w:val="24"/>
          <w:szCs w:val="24"/>
        </w:rPr>
        <w:t xml:space="preserve">安全要求</w:t>
      </w:r>
      <w:r/>
    </w:p>
    <w:p>
      <w:pPr>
        <w:ind w:firstLine="480"/>
        <w:spacing w:line="264" w:lineRule="auto"/>
        <w:rPr>
          <w:rFonts w:ascii="宋体" w:hAnsi="宋体" w:cs="宋体"/>
          <w:sz w:val="24"/>
          <w:szCs w:val="24"/>
        </w:rPr>
      </w:pPr>
      <w:r>
        <w:rPr>
          <w:rFonts w:hint="eastAsia" w:ascii="宋体" w:hAnsi="宋体" w:cs="宋体"/>
          <w:sz w:val="24"/>
          <w:szCs w:val="24"/>
        </w:rPr>
        <w:t xml:space="preserve">人员要求：供应商拟投入本项目的实施人员不少于4人，其中项目负责人1人。</w:t>
      </w:r>
      <w:r/>
    </w:p>
    <w:p>
      <w:pPr>
        <w:ind w:firstLine="480"/>
        <w:spacing w:line="264" w:lineRule="auto"/>
        <w:rPr>
          <w:rFonts w:ascii="宋体" w:hAnsi="宋体" w:cs="宋体"/>
          <w:sz w:val="24"/>
          <w:szCs w:val="24"/>
        </w:rPr>
      </w:pPr>
      <w:r>
        <w:rPr>
          <w:rFonts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264" w:lineRule="auto"/>
        <w:rPr>
          <w:rFonts w:ascii="宋体" w:hAnsi="宋体" w:cs="宋体"/>
          <w:sz w:val="24"/>
          <w:szCs w:val="24"/>
        </w:rPr>
      </w:pPr>
      <w:r>
        <w:rPr>
          <w:rFonts w:ascii="宋体" w:hAnsi="宋体" w:cs="宋体"/>
          <w:sz w:val="24"/>
          <w:szCs w:val="24"/>
        </w:rPr>
        <w:t xml:space="preserve">（4）验收要求</w:t>
      </w:r>
      <w:r/>
    </w:p>
    <w:p>
      <w:pPr>
        <w:ind w:firstLine="480"/>
        <w:spacing w:line="264" w:lineRule="auto"/>
        <w:rPr>
          <w:rFonts w:ascii="宋体" w:hAnsi="宋体" w:cs="宋体"/>
          <w:sz w:val="24"/>
          <w:szCs w:val="24"/>
        </w:rPr>
      </w:pPr>
      <w:r>
        <w:rPr>
          <w:rFonts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264" w:lineRule="auto"/>
        <w:rPr>
          <w:rFonts w:ascii="宋体" w:hAnsi="宋体" w:cs="宋体"/>
          <w:sz w:val="24"/>
          <w:szCs w:val="24"/>
        </w:rPr>
      </w:pPr>
      <w:r>
        <w:rPr>
          <w:rFonts w:ascii="宋体" w:hAnsi="宋体" w:cs="宋体"/>
          <w:sz w:val="24"/>
          <w:szCs w:val="24"/>
        </w:rPr>
        <w:t xml:space="preserve">（5）质保（维保）及售后要求</w:t>
      </w:r>
      <w:r/>
    </w:p>
    <w:p>
      <w:pPr>
        <w:ind w:firstLine="480"/>
        <w:spacing w:line="264" w:lineRule="auto"/>
        <w:rPr>
          <w:rFonts w:ascii="宋体" w:hAnsi="宋体" w:cs="宋体"/>
          <w:sz w:val="24"/>
          <w:szCs w:val="24"/>
        </w:rPr>
      </w:pPr>
      <w:r>
        <w:rPr>
          <w:rFonts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264" w:lineRule="auto"/>
        <w:rPr>
          <w:rFonts w:ascii="宋体" w:hAnsi="宋体" w:cs="宋体"/>
          <w:sz w:val="24"/>
          <w:szCs w:val="24"/>
        </w:rPr>
      </w:pPr>
      <w:r>
        <w:rPr>
          <w:rFonts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质保（维保）期结束后，供应商仍应负责提供终身维修服务，只收取配件费。</w:t>
      </w:r>
      <w:r/>
    </w:p>
    <w:p>
      <w:pPr>
        <w:ind w:firstLine="480"/>
        <w:spacing w:line="264" w:lineRule="auto"/>
        <w:rPr>
          <w:rFonts w:ascii="宋体" w:hAnsi="宋体" w:cs="宋体"/>
          <w:sz w:val="24"/>
          <w:szCs w:val="24"/>
        </w:rPr>
      </w:pPr>
      <w:r>
        <w:rPr>
          <w:rFonts w:ascii="宋体" w:hAnsi="宋体" w:cs="宋体"/>
          <w:sz w:val="24"/>
          <w:szCs w:val="24"/>
        </w:rPr>
        <w:t xml:space="preserve">（6）平台监管</w:t>
      </w:r>
      <w:r/>
    </w:p>
    <w:p>
      <w:pPr>
        <w:ind w:firstLine="480"/>
        <w:spacing w:line="264" w:lineRule="auto"/>
        <w:rPr>
          <w:rFonts w:ascii="宋体" w:hAnsi="宋体" w:cs="宋体"/>
          <w:sz w:val="24"/>
          <w:szCs w:val="24"/>
        </w:rPr>
      </w:pPr>
      <w:r>
        <w:rPr>
          <w:rFonts w:ascii="宋体" w:hAnsi="宋体" w:cs="宋体"/>
          <w:sz w:val="24"/>
          <w:szCs w:val="24"/>
        </w:rPr>
        <w:t xml:space="preserve">①中标供应商必须接受“</w:t>
      </w:r>
      <w:r>
        <w:rPr>
          <w:rFonts w:hint="eastAsia" w:ascii="宋体" w:hAnsi="宋体" w:cs="宋体"/>
          <w:sz w:val="24"/>
          <w:szCs w:val="24"/>
        </w:rPr>
        <w:t xml:space="preserve">南京教育装备管理平台</w:t>
      </w:r>
      <w:r>
        <w:rPr>
          <w:rFonts w:ascii="宋体" w:hAnsi="宋体" w:cs="宋体"/>
          <w:sz w:val="24"/>
          <w:szCs w:val="24"/>
        </w:rPr>
        <w:t xml:space="preserve">”的信息化过程管理，在“南京教育装备</w:t>
      </w:r>
      <w:r>
        <w:rPr>
          <w:rFonts w:hint="eastAsia" w:ascii="宋体" w:hAnsi="宋体" w:cs="宋体"/>
          <w:sz w:val="24"/>
          <w:szCs w:val="24"/>
        </w:rPr>
        <w:t xml:space="preserve">管理</w:t>
      </w:r>
      <w:r>
        <w:rPr>
          <w:rFonts w:ascii="宋体" w:hAnsi="宋体" w:cs="宋体"/>
          <w:sz w:val="24"/>
          <w:szCs w:val="24"/>
        </w:rPr>
        <w:t xml:space="preserve">平台”中公开投标文件、合同与合同清单，接受南京市教育、财政、审计等行政部门的网络在线监督。 </w:t>
      </w:r>
      <w:r/>
    </w:p>
    <w:p>
      <w:pPr>
        <w:ind w:firstLine="480"/>
        <w:spacing w:line="264" w:lineRule="auto"/>
        <w:rPr>
          <w:rFonts w:ascii="宋体" w:hAnsi="宋体" w:cs="宋体"/>
          <w:sz w:val="24"/>
          <w:szCs w:val="24"/>
        </w:rPr>
      </w:pPr>
      <w:r>
        <w:rPr>
          <w:rFonts w:ascii="宋体" w:hAnsi="宋体" w:cs="宋体"/>
          <w:sz w:val="24"/>
          <w:szCs w:val="24"/>
        </w:rPr>
        <w:t xml:space="preserve">②中标供应商必须在履约过程中，严格按照“</w:t>
      </w:r>
      <w:r>
        <w:rPr>
          <w:rFonts w:hint="eastAsia" w:ascii="宋体" w:hAnsi="宋体" w:cs="宋体"/>
          <w:sz w:val="24"/>
          <w:szCs w:val="24"/>
        </w:rPr>
        <w:t xml:space="preserve">南京教育装备管理平台</w:t>
      </w:r>
      <w:r>
        <w:rPr>
          <w:rFonts w:ascii="宋体" w:hAnsi="宋体" w:cs="宋体"/>
          <w:sz w:val="24"/>
          <w:szCs w:val="24"/>
        </w:rPr>
        <w:t xml:space="preserve">”的技术与管理规范，在规定的时间节点，提供相应的合同履约资料，包括照片。</w:t>
      </w:r>
      <w:r/>
    </w:p>
    <w:p>
      <w:pPr>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3 \* GB3 \* MERGEFORMAT </w:instrText>
      </w:r>
      <w:r>
        <w:rPr>
          <w:rFonts w:ascii="宋体" w:hAnsi="宋体" w:cs="宋体"/>
          <w:sz w:val="24"/>
          <w:szCs w:val="24"/>
        </w:rPr>
        <w:fldChar w:fldCharType="separate"/>
      </w:r>
      <w:r>
        <w:rPr>
          <w:rFonts w:ascii="宋体" w:hAnsi="宋体" w:cs="宋体"/>
          <w:sz w:val="24"/>
          <w:szCs w:val="24"/>
        </w:rPr>
        <w:t xml:space="preserve">③</w:t>
      </w:r>
      <w:r>
        <w:rPr>
          <w:rFonts w:ascii="宋体" w:hAnsi="宋体" w:cs="宋体"/>
          <w:sz w:val="24"/>
          <w:szCs w:val="24"/>
        </w:rPr>
        <w:fldChar w:fldCharType="end"/>
      </w:r>
      <w:r>
        <w:rPr>
          <w:rFonts w:ascii="宋体" w:hAnsi="宋体" w:cs="宋体"/>
          <w:sz w:val="24"/>
          <w:szCs w:val="24"/>
        </w:rPr>
        <w:t xml:space="preserve">中标供应商在合同履约过程中，必须通过“</w:t>
      </w:r>
      <w:r>
        <w:rPr>
          <w:rFonts w:hint="eastAsia" w:ascii="宋体" w:hAnsi="宋体" w:cs="宋体"/>
          <w:sz w:val="24"/>
          <w:szCs w:val="24"/>
        </w:rPr>
        <w:t xml:space="preserve">南京教育装备管理平台</w:t>
      </w:r>
      <w:r>
        <w:rPr>
          <w:rFonts w:ascii="宋体" w:hAnsi="宋体" w:cs="宋体"/>
          <w:sz w:val="24"/>
          <w:szCs w:val="24"/>
        </w:rPr>
        <w:t xml:space="preserve">”申请验收。验收不合格即记录在平台中，整改后验收仍不合格的，采购人有权依据法律 追究合同责任方的责任。</w:t>
      </w:r>
      <w:r/>
    </w:p>
    <w:p>
      <w:pPr>
        <w:ind w:firstLine="480"/>
        <w:spacing w:line="264" w:lineRule="auto"/>
        <w:rPr>
          <w:rFonts w:ascii="宋体" w:hAnsi="宋体" w:cs="宋体"/>
          <w:sz w:val="24"/>
          <w:szCs w:val="24"/>
        </w:rPr>
      </w:pPr>
      <w:r>
        <w:rPr>
          <w:rFonts w:ascii="宋体" w:hAnsi="宋体" w:cs="宋体"/>
          <w:sz w:val="24"/>
          <w:szCs w:val="24"/>
        </w:rPr>
        <w:fldChar w:fldCharType="begin"/>
      </w:r>
      <w:r>
        <w:rPr>
          <w:rFonts w:ascii="宋体" w:hAnsi="宋体" w:cs="宋体"/>
          <w:sz w:val="24"/>
          <w:szCs w:val="24"/>
        </w:rPr>
        <w:instrText xml:space="preserve"> = 4 \* GB3 \* MERGEFORMAT </w:instrText>
      </w:r>
      <w:r>
        <w:rPr>
          <w:rFonts w:ascii="宋体" w:hAnsi="宋体" w:cs="宋体"/>
          <w:sz w:val="24"/>
          <w:szCs w:val="24"/>
        </w:rPr>
        <w:fldChar w:fldCharType="separate"/>
      </w:r>
      <w:r>
        <w:rPr>
          <w:rFonts w:ascii="宋体" w:hAnsi="宋体" w:cs="宋体"/>
          <w:sz w:val="24"/>
          <w:szCs w:val="24"/>
        </w:rPr>
        <w:t xml:space="preserve">④</w:t>
      </w:r>
      <w:r>
        <w:rPr>
          <w:rFonts w:ascii="宋体" w:hAnsi="宋体" w:cs="宋体"/>
          <w:sz w:val="24"/>
          <w:szCs w:val="24"/>
        </w:rPr>
        <w:fldChar w:fldCharType="end"/>
      </w:r>
      <w:r>
        <w:rPr>
          <w:rFonts w:ascii="宋体" w:hAnsi="宋体" w:cs="宋体"/>
          <w:sz w:val="24"/>
          <w:szCs w:val="24"/>
        </w:rPr>
        <w:t xml:space="preserve">中标供应商必须对所有进入固定资产的设备，按南京市的统一要求，通过“</w:t>
      </w:r>
      <w:r>
        <w:rPr>
          <w:rFonts w:hint="eastAsia" w:ascii="宋体" w:hAnsi="宋体" w:cs="宋体"/>
          <w:sz w:val="24"/>
          <w:szCs w:val="24"/>
        </w:rPr>
        <w:t xml:space="preserve">南京教育装备管理平台</w:t>
      </w:r>
      <w:r>
        <w:rPr>
          <w:rFonts w:ascii="宋体" w:hAnsi="宋体" w:cs="宋体"/>
          <w:sz w:val="24"/>
          <w:szCs w:val="24"/>
        </w:rPr>
        <w:t xml:space="preserve">”(南京教育装备管理平台网址 http://nj.cneefix.com)制作二维码标签，并张贴到设备上。</w:t>
      </w:r>
      <w:r/>
    </w:p>
    <w:p>
      <w:pPr>
        <w:ind w:firstLine="480"/>
        <w:spacing w:line="264" w:lineRule="auto"/>
        <w:rPr>
          <w:rFonts w:ascii="宋体" w:hAnsi="宋体" w:cs="宋体"/>
          <w:sz w:val="24"/>
          <w:szCs w:val="24"/>
        </w:rPr>
      </w:pPr>
      <w:r>
        <w:rPr>
          <w:rFonts w:ascii="宋体" w:hAnsi="宋体" w:cs="宋体"/>
          <w:sz w:val="24"/>
          <w:szCs w:val="24"/>
        </w:rPr>
        <w:t xml:space="preserve">⑤中标供应商必须通过“</w:t>
      </w:r>
      <w:r>
        <w:rPr>
          <w:rFonts w:hint="eastAsia" w:ascii="宋体" w:hAnsi="宋体" w:cs="宋体"/>
          <w:sz w:val="24"/>
          <w:szCs w:val="24"/>
        </w:rPr>
        <w:t xml:space="preserve">南京教育装备管理平台</w:t>
      </w:r>
      <w:r>
        <w:rPr>
          <w:rFonts w:ascii="宋体" w:hAnsi="宋体" w:cs="宋体"/>
          <w:sz w:val="24"/>
          <w:szCs w:val="24"/>
        </w:rPr>
        <w:t xml:space="preserve">”提供售后维护维保服务。</w:t>
      </w:r>
      <w:r/>
    </w:p>
    <w:p>
      <w:pPr>
        <w:ind w:firstLine="480"/>
        <w:spacing w:line="264" w:lineRule="auto"/>
        <w:rPr>
          <w:rFonts w:ascii="宋体" w:hAnsi="宋体" w:cs="宋体"/>
          <w:sz w:val="24"/>
          <w:szCs w:val="24"/>
        </w:rPr>
      </w:pPr>
      <w:r>
        <w:rPr>
          <w:rFonts w:ascii="宋体" w:hAnsi="宋体" w:cs="宋体"/>
          <w:sz w:val="24"/>
          <w:szCs w:val="24"/>
        </w:rPr>
        <w:t xml:space="preserve">（7）其他要求</w:t>
      </w:r>
      <w:r/>
    </w:p>
    <w:p>
      <w:pPr>
        <w:ind w:firstLine="480"/>
        <w:spacing w:line="264" w:lineRule="auto"/>
        <w:rPr>
          <w:rFonts w:ascii="宋体" w:hAnsi="宋体" w:cs="宋体"/>
          <w:sz w:val="24"/>
          <w:szCs w:val="24"/>
        </w:rPr>
      </w:pPr>
      <w:r>
        <w:rPr>
          <w:rFonts w:ascii="宋体" w:hAnsi="宋体" w:cs="宋体"/>
          <w:sz w:val="24"/>
          <w:szCs w:val="24"/>
        </w:rPr>
        <w:t xml:space="preserve">①中标供应商在履约过程中须按照规范要求，填写《江宁区中标供应商服务手册》。</w:t>
      </w:r>
      <w:r/>
    </w:p>
    <w:p>
      <w:pPr>
        <w:ind w:firstLine="480"/>
        <w:spacing w:line="264" w:lineRule="auto"/>
        <w:rPr>
          <w:rFonts w:ascii="宋体" w:hAnsi="宋体" w:cs="宋体"/>
          <w:sz w:val="24"/>
          <w:szCs w:val="24"/>
        </w:rPr>
      </w:pPr>
      <w:r>
        <w:rPr>
          <w:rFonts w:ascii="宋体" w:hAnsi="宋体" w:cs="宋体"/>
          <w:sz w:val="24"/>
          <w:szCs w:val="24"/>
        </w:rPr>
        <w:t xml:space="preserve">②</w:t>
      </w:r>
      <w:r>
        <w:rPr>
          <w:rFonts w:hint="eastAsia" w:ascii="宋体" w:hAnsi="宋体" w:cs="宋体"/>
          <w:sz w:val="24"/>
          <w:szCs w:val="24"/>
        </w:rPr>
        <w:t xml:space="preserve">南京淳育信息科技有限公司</w:t>
      </w:r>
      <w:r>
        <w:rPr>
          <w:rFonts w:ascii="宋体" w:hAnsi="宋体" w:cs="宋体"/>
          <w:sz w:val="24"/>
          <w:szCs w:val="24"/>
        </w:rPr>
        <w:t xml:space="preserve">参与本项目技术咨询服务，参照相关法规执行。</w:t>
      </w:r>
      <w:r/>
    </w:p>
    <w:p>
      <w:pPr>
        <w:ind w:firstLine="480"/>
        <w:spacing w:line="264" w:lineRule="auto"/>
        <w:rPr>
          <w:rFonts w:ascii="宋体" w:hAnsi="宋体" w:cs="宋体"/>
          <w:sz w:val="24"/>
          <w:szCs w:val="24"/>
        </w:rPr>
      </w:pPr>
      <w:r>
        <w:rPr>
          <w:rFonts w:ascii="宋体" w:hAnsi="宋体" w:cs="宋体"/>
          <w:sz w:val="24"/>
          <w:szCs w:val="24"/>
        </w:rPr>
        <w:t xml:space="preserve">（8）培训要求</w:t>
      </w:r>
      <w:r/>
    </w:p>
    <w:p>
      <w:pPr>
        <w:ind w:firstLine="480"/>
        <w:spacing w:line="264" w:lineRule="auto"/>
        <w:rPr>
          <w:rFonts w:ascii="宋体" w:hAnsi="宋体" w:cs="宋体"/>
          <w:sz w:val="24"/>
          <w:szCs w:val="24"/>
        </w:rPr>
      </w:pPr>
      <w:r>
        <w:rPr>
          <w:rFonts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相关费用包含在本次报价中。</w:t>
      </w:r>
      <w:r/>
    </w:p>
    <w:p>
      <w:pPr>
        <w:ind w:firstLine="480"/>
        <w:spacing w:line="264"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sz w:val="24"/>
          <w:szCs w:val="24"/>
        </w:rPr>
      </w:pPr>
      <w:r>
        <w:rPr>
          <w:rFonts w:ascii="宋体" w:hAnsi="宋体" w:cs="宋体"/>
          <w:sz w:val="24"/>
          <w:szCs w:val="24"/>
        </w:rPr>
        <w:t xml:space="preserve">（1）交付时间：</w:t>
      </w:r>
      <w:r>
        <w:rPr>
          <w:rFonts w:hint="eastAsia" w:ascii="宋体" w:hAnsi="宋体"/>
          <w:sz w:val="24"/>
          <w:szCs w:val="24"/>
        </w:rPr>
        <w:t xml:space="preserve">合同签订后30个日历日内交货。</w:t>
      </w:r>
      <w:r/>
    </w:p>
    <w:p>
      <w:pPr>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bCs/>
          <w:sz w:val="24"/>
          <w:szCs w:val="24"/>
        </w:rPr>
      </w:pPr>
      <w:r/>
      <w:bookmarkStart w:id="196" w:name="OLE_LINK1"/>
      <w:r>
        <w:rPr>
          <w:rFonts w:hint="eastAsia" w:ascii="宋体" w:hAnsi="宋体" w:cs="宋体"/>
          <w:bCs/>
          <w:sz w:val="24"/>
          <w:szCs w:val="24"/>
        </w:rPr>
        <w:t xml:space="preserve">6.其他要求</w:t>
      </w:r>
      <w:bookmarkEnd w:id="196"/>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p>
    <w:p>
      <w:pPr>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）。文件上传方式见苏采云系统操作指南，上传的演示视频将作为投标文件的组成部分。视频时长总计不超过16分钟。</w:t>
      </w:r>
      <w:r/>
    </w:p>
    <w:p>
      <w:pPr>
        <w:ind w:firstLine="480"/>
        <w:spacing w:line="288" w:lineRule="auto"/>
        <w:rPr>
          <w:rFonts w:hint="eastAsia" w:ascii="宋体" w:hAnsi="宋体"/>
          <w:sz w:val="24"/>
          <w:szCs w:val="24"/>
        </w:rPr>
      </w:pPr>
      <w:r>
        <w:rPr>
          <w:rFonts w:hint="eastAsia" w:ascii="宋体" w:hAnsi="宋体"/>
          <w:sz w:val="24"/>
          <w:szCs w:val="24"/>
        </w:rPr>
        <w:t xml:space="preserve">2.演示内容详见“第五章  评标方法与评标标准”。</w:t>
      </w:r>
      <w:r/>
    </w:p>
    <w:p>
      <w:pPr>
        <w:ind w:right="840"/>
        <w:jc w:val="center"/>
        <w:rPr>
          <w:rFonts w:hint="eastAsia" w:ascii="微软雅黑" w:hAnsi="微软雅黑" w:eastAsia="微软雅黑" w:cs="微软雅黑"/>
          <w:color w:val="000000"/>
          <w:sz w:val="36"/>
          <w:szCs w:val="36"/>
        </w:rPr>
        <w:outlineLvl w:val="0"/>
      </w:pPr>
      <w:r/>
      <w:bookmarkStart w:id="197" w:name="_Toc120614281"/>
      <w:r>
        <w:rPr>
          <w:rFonts w:hint="eastAsia" w:ascii="微软雅黑" w:hAnsi="微软雅黑" w:eastAsia="微软雅黑" w:cs="微软雅黑"/>
          <w:color w:val="000000"/>
          <w:sz w:val="36"/>
          <w:szCs w:val="36"/>
        </w:rPr>
        <w:br w:type="page" w:clear="all"/>
      </w:r>
      <w:r>
        <w:rPr>
          <w:rFonts w:hint="eastAsia" w:ascii="微软雅黑" w:hAnsi="微软雅黑" w:eastAsia="微软雅黑" w:cs="微软雅黑"/>
          <w:color w:val="000000"/>
          <w:sz w:val="36"/>
          <w:szCs w:val="36"/>
        </w:rPr>
        <w:t xml:space="preserve">第五章  评标方法与评标标准</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-2.6项”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p>
    <w:p>
      <w:pPr>
        <w:ind w:firstLine="480"/>
        <w:spacing w:line="264" w:lineRule="auto"/>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黑体" w:hAnsi="黑体" w:eastAsia="黑体" w:cs="黑体"/>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hint="eastAsia"/>
          <w:sz w:val="24"/>
          <w:szCs w:val="24"/>
        </w:rPr>
      </w:pPr>
      <w:r>
        <w:rPr>
          <w:rFonts w:hint="eastAsia" w:ascii="黑体" w:hAnsi="黑体" w:eastAsia="黑体" w:cs="黑体"/>
          <w:color w:val="000000"/>
          <w:sz w:val="24"/>
          <w:szCs w:val="24"/>
        </w:rPr>
        <w:t xml:space="preserve">四、评标标准</w:t>
      </w:r>
      <w:r/>
    </w:p>
    <w:tbl>
      <w:tblPr>
        <w:tblStyle w:val="667"/>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产品技术参数全部满足招标要求的得满分18分；打★指标为必须满足项，如有负偏离将作为无效投标；其余指标，有1项负偏离扣1分，</w:t>
            </w:r>
            <w:r>
              <w:rPr>
                <w:rFonts w:hint="eastAsia"/>
                <w:highlight w:val="none"/>
              </w:rPr>
              <w:t xml:space="preserve">本项最低得分为0</w:t>
            </w:r>
            <w:r>
              <w:rPr>
                <w:rFonts w:hint="eastAsia" w:ascii="宋体" w:hAnsi="宋体" w:cs="宋体"/>
                <w:szCs w:val="21"/>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18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视频演示1</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bookmarkStart w:id="198" w:name="OLE_LINK5"/>
            <w:r>
              <w:rPr>
                <w:rFonts w:hint="eastAsia" w:ascii="宋体" w:hAnsi="宋体" w:cs="宋体"/>
                <w:szCs w:val="21"/>
              </w:rPr>
              <w:t xml:space="preserve">评委根据投标人提供智能交互黑板一(项目清单1)的演示视频进行综合评分（演示时间不超过8分钟）：</w:t>
            </w:r>
            <w:r/>
          </w:p>
          <w:p>
            <w:pPr>
              <w:spacing w:line="264" w:lineRule="auto"/>
              <w:rPr>
                <w:rFonts w:hint="eastAsia" w:ascii="宋体" w:hAnsi="宋体" w:cs="宋体"/>
                <w:szCs w:val="21"/>
              </w:rPr>
            </w:pPr>
            <w:r>
              <w:rPr>
                <w:rFonts w:hint="eastAsia" w:ascii="宋体" w:hAnsi="宋体" w:cs="宋体"/>
                <w:szCs w:val="21"/>
              </w:rPr>
              <w:t xml:space="preserve">（1）演示“智能交互黑板一”可根据老师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p>
          <w:p>
            <w:pPr>
              <w:spacing w:line="264" w:lineRule="auto"/>
              <w:rPr>
                <w:rFonts w:hint="eastAsia" w:ascii="宋体" w:hAnsi="宋体" w:cs="宋体"/>
                <w:szCs w:val="21"/>
              </w:rPr>
            </w:pPr>
            <w:r>
              <w:rPr>
                <w:rFonts w:hint="eastAsia" w:ascii="宋体" w:hAnsi="宋体" w:cs="宋体"/>
                <w:szCs w:val="21"/>
              </w:rPr>
              <w:t xml:space="preserve">（2）演示“智能交互黑板一”配套教学软件具备绿板教学模式，绿板状态支持显示文件、工具和应用的便捷入口，当开始批注且绿板上有笔迹时，自动隐藏便捷入口，清除笔迹时，自动恢复显示便捷入口，完全满足要求得1分，其他及无演示不得分；</w:t>
            </w:r>
            <w:r/>
          </w:p>
          <w:p>
            <w:pPr>
              <w:spacing w:line="264" w:lineRule="auto"/>
              <w:rPr>
                <w:rFonts w:hint="eastAsia" w:ascii="宋体" w:hAnsi="宋体" w:cs="宋体"/>
                <w:szCs w:val="21"/>
              </w:rPr>
            </w:pPr>
            <w:r>
              <w:rPr>
                <w:rFonts w:hint="eastAsia" w:ascii="宋体" w:hAnsi="宋体" w:cs="宋体"/>
                <w:szCs w:val="21"/>
              </w:rPr>
              <w:t xml:space="preserve">（3）演示“智能交互黑板一”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p>
          <w:p>
            <w:pPr>
              <w:spacing w:line="264" w:lineRule="auto"/>
              <w:rPr>
                <w:rFonts w:hint="eastAsia" w:ascii="宋体" w:hAnsi="宋体" w:cs="宋体"/>
                <w:szCs w:val="21"/>
              </w:rPr>
            </w:pPr>
            <w:r>
              <w:rPr>
                <w:rFonts w:hint="eastAsia" w:ascii="宋体" w:hAnsi="宋体" w:cs="宋体"/>
                <w:szCs w:val="21"/>
              </w:rPr>
              <w:t xml:space="preserve">（4）演示“智能交互黑板一”支持生成图片、音频、视频、3D模型等不同类型的文件，可生成4张图片，支持写实、卡通、油画风格设定，支持保存到我的资源或者直接下载到本地，支持3D模型生成的功能，可根据文本或图片需求生成3D模型，完全满足要求得1分，其他及无演示不得分；</w:t>
            </w:r>
            <w:r/>
          </w:p>
          <w:p>
            <w:pPr>
              <w:spacing w:line="264" w:lineRule="auto"/>
              <w:rPr>
                <w:rFonts w:hint="eastAsia" w:ascii="宋体" w:hAnsi="宋体" w:cs="宋体"/>
                <w:szCs w:val="21"/>
              </w:rPr>
            </w:pPr>
            <w:r>
              <w:rPr>
                <w:rFonts w:hint="eastAsia" w:ascii="宋体" w:hAnsi="宋体" w:cs="宋体"/>
                <w:szCs w:val="21"/>
              </w:rPr>
              <w:t xml:space="preserve">（5）演示“智能交互黑板一”具备屏体温度实时监控、高温预警及断电保护等功能，完全满足要求得1分，其他及无演示不得分；</w:t>
            </w:r>
            <w:r/>
          </w:p>
          <w:p>
            <w:pPr>
              <w:spacing w:line="264" w:lineRule="auto"/>
              <w:rPr>
                <w:rFonts w:hint="eastAsia" w:ascii="宋体" w:hAnsi="宋体" w:cs="宋体"/>
                <w:szCs w:val="21"/>
              </w:rPr>
            </w:pPr>
            <w:r>
              <w:rPr>
                <w:rFonts w:hint="eastAsia" w:ascii="宋体" w:hAnsi="宋体" w:cs="宋体"/>
                <w:szCs w:val="21"/>
              </w:rPr>
              <w:t xml:space="preserve">投标人未提供视频文件或因投标人自身原因视频文件无法打开或视频画面不清晰无法辨认的不得分。</w:t>
            </w:r>
            <w:bookmarkEnd w:id="198"/>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视频演示2</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评委根据投标人提供的智能交互黑板二(项目清单4)产品视频演示情况综合评分（演示视频文件演示时间不超过4分钟）：</w:t>
            </w:r>
            <w:r/>
          </w:p>
          <w:p>
            <w:pPr>
              <w:spacing w:line="264" w:lineRule="auto"/>
              <w:rPr>
                <w:rFonts w:hint="eastAsia" w:ascii="宋体" w:hAnsi="宋体" w:cs="宋体"/>
                <w:szCs w:val="21"/>
              </w:rPr>
            </w:pPr>
            <w:r>
              <w:rPr>
                <w:rFonts w:hint="eastAsia" w:ascii="宋体" w:hAnsi="宋体" w:cs="宋体"/>
                <w:szCs w:val="21"/>
              </w:rPr>
              <w:t xml:space="preserve">（1）演示“智能交互黑板二”配套软件系统支持在已编制完成的存量课件文件中，灵活嵌入已生成的标准化微课件资源，实现存量课件内容的增补、优化与迭代，保障课件内容可灵活组合、二次完善，满足多样化备课及授课内容整合需求，完全满足要求得2分，其他及无演示不得分；</w:t>
            </w:r>
            <w:r/>
          </w:p>
          <w:p>
            <w:pPr>
              <w:spacing w:line="264" w:lineRule="auto"/>
              <w:rPr>
                <w:rFonts w:hint="eastAsia" w:ascii="宋体" w:hAnsi="宋体" w:cs="宋体"/>
                <w:szCs w:val="21"/>
              </w:rPr>
            </w:pPr>
            <w:r>
              <w:rPr>
                <w:rFonts w:hint="eastAsia" w:ascii="宋体" w:hAnsi="宋体" w:cs="宋体"/>
                <w:szCs w:val="21"/>
              </w:rPr>
              <w:t xml:space="preserve">（2）演示“智能交互黑板二”配套软件系统需支持全新完整课件的自主创建，在课件大纲配置环节，操作人员可对课件单页展示模式进行个性化调整配置。课件页面模式需包含但不限于内容展示模式、课堂智能体应用模式、课堂随堂练习模式等多种功能模式，可根据教学场景自由切换、按需设置，满足全流程课堂教学使用需求，完全满足要求得2分，其他及无演示不得分。</w:t>
            </w:r>
            <w:r/>
          </w:p>
          <w:p>
            <w:pPr>
              <w:spacing w:line="264" w:lineRule="auto"/>
              <w:rPr>
                <w:rFonts w:hint="eastAsia" w:ascii="宋体" w:hAnsi="宋体" w:cs="宋体"/>
                <w:szCs w:val="21"/>
              </w:rPr>
            </w:pPr>
            <w:r>
              <w:rPr>
                <w:rFonts w:hint="eastAsia" w:ascii="宋体" w:hAnsi="宋体" w:cs="宋体"/>
                <w:szCs w:val="21"/>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视频演示3</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评委根据投标人提供的智能物联终端管控软件(项目清单12)产品视频演示情况综合评分（演示视频文件演示时间不超过4分钟）：</w:t>
            </w:r>
            <w:r/>
          </w:p>
          <w:p>
            <w:pPr>
              <w:spacing w:line="264" w:lineRule="auto"/>
              <w:rPr>
                <w:rFonts w:hint="eastAsia" w:ascii="宋体" w:hAnsi="宋体" w:cs="宋体"/>
                <w:szCs w:val="21"/>
              </w:rPr>
            </w:pPr>
            <w:r>
              <w:rPr>
                <w:rFonts w:hint="eastAsia" w:ascii="宋体" w:hAnsi="宋体" w:cs="宋体"/>
                <w:szCs w:val="21"/>
              </w:rPr>
              <w:t xml:space="preserve">（1）演示“智能物联终端管控软件”支持通过Web界面和小程序对智能物联终端进行便捷的控制操作，支持单个或批量设置智能物联终端的通电方式，完全满足要求得2分，不完全满足要求或无演示不得分；</w:t>
            </w:r>
            <w:r/>
          </w:p>
          <w:p>
            <w:pPr>
              <w:spacing w:line="264" w:lineRule="auto"/>
              <w:rPr>
                <w:rFonts w:hint="eastAsia" w:ascii="宋体" w:hAnsi="宋体" w:cs="宋体"/>
                <w:szCs w:val="21"/>
              </w:rPr>
            </w:pPr>
            <w:r>
              <w:rPr>
                <w:rFonts w:hint="eastAsia" w:ascii="宋体" w:hAnsi="宋体" w:cs="宋体"/>
                <w:szCs w:val="21"/>
              </w:rPr>
              <w:t xml:space="preserve">（2）演示“智能物联终端管控软件”支持实时通电和预约通电两种方式，方便用户根据自己的时间安排灵活控制，完全满足要求得2分，不完全满足要求或无演示不得分。</w:t>
            </w:r>
            <w:r/>
          </w:p>
          <w:p>
            <w:pPr>
              <w:spacing w:line="264" w:lineRule="auto"/>
              <w:rPr>
                <w:rFonts w:hint="eastAsia" w:ascii="宋体" w:hAnsi="宋体" w:cs="宋体"/>
                <w:szCs w:val="21"/>
              </w:rPr>
            </w:pPr>
            <w:r>
              <w:rPr>
                <w:rFonts w:hint="eastAsia" w:ascii="宋体" w:hAnsi="宋体" w:cs="宋体"/>
                <w:szCs w:val="21"/>
              </w:rPr>
              <w:t xml:space="preserve">投标人未提供视频文件或因投标人自身原因视频文件无法打开或视频画面不清晰无法辨认的不得分。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产品资质</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1、提供所投智能交互黑板一(项目清单1)板面支持色漆和清漆漆膜的划格试验，脱漆面积不明显大于5%，达到0级标准的得2分，</w:t>
            </w:r>
            <w:r>
              <w:rPr>
                <w:rFonts w:hint="eastAsia"/>
              </w:rPr>
              <w:t xml:space="preserve">未提供检测报告或检测报告不能反映上述要求不得分</w:t>
            </w:r>
            <w:r>
              <w:rPr>
                <w:rFonts w:hint="eastAsia" w:ascii="宋体" w:hAnsi="宋体" w:cs="宋体"/>
                <w:szCs w:val="21"/>
              </w:rPr>
              <w:t xml:space="preserve">；(投标文件中提供具备检测资质的第三方检测机构出具的产品检测报告，检测依据：GB/T9286-2021《色漆和清漆 划格试验》)；</w:t>
            </w:r>
            <w:r/>
          </w:p>
          <w:p>
            <w:pPr>
              <w:spacing w:line="264" w:lineRule="auto"/>
              <w:rPr>
                <w:rFonts w:hint="eastAsia" w:ascii="宋体" w:hAnsi="宋体" w:cs="宋体"/>
                <w:szCs w:val="21"/>
              </w:rPr>
            </w:pPr>
            <w:r>
              <w:rPr>
                <w:rFonts w:hint="eastAsia" w:ascii="宋体" w:hAnsi="宋体" w:cs="宋体"/>
                <w:szCs w:val="21"/>
              </w:rPr>
              <w:t xml:space="preserve">2、提供所投视频展台(项目清单7)产品具有可靠性检验MTBF≥10万小时证书的得2分，</w:t>
            </w:r>
            <w:r>
              <w:rPr>
                <w:rFonts w:hint="eastAsia"/>
              </w:rPr>
              <w:t xml:space="preserve">未提供不得分</w:t>
            </w:r>
            <w:r>
              <w:rPr>
                <w:rFonts w:hint="eastAsia" w:ascii="宋体" w:hAnsi="宋体" w:cs="宋体"/>
                <w:szCs w:val="21"/>
              </w:rPr>
              <w:t xml:space="preserve">（提供MTBF证书上传至投标系统）。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2.6</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0000ff"/>
                <w:szCs w:val="21"/>
              </w:rPr>
            </w:pPr>
            <w:r>
              <w:rPr>
                <w:rFonts w:hint="eastAsia" w:ascii="宋体" w:hAnsi="宋体" w:cs="宋体"/>
                <w:szCs w:val="21"/>
              </w:rPr>
              <w:t xml:space="preserve">软件证书</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1、提供所投智能交互黑板一（项目清单1）产品内置软件具有“自动点名”或“云考勤”等相关关键字的《计算机软件著作权登记证书》得1分，不提供不得分。</w:t>
            </w:r>
            <w:r/>
          </w:p>
          <w:p>
            <w:pPr>
              <w:spacing w:line="264" w:lineRule="auto"/>
              <w:rPr>
                <w:rFonts w:hint="eastAsia" w:ascii="宋体" w:hAnsi="宋体" w:cs="宋体"/>
                <w:szCs w:val="21"/>
              </w:rPr>
            </w:pPr>
            <w:r>
              <w:rPr>
                <w:rFonts w:hint="eastAsia" w:ascii="宋体" w:hAnsi="宋体" w:cs="宋体"/>
                <w:szCs w:val="21"/>
              </w:rPr>
              <w:t xml:space="preserve">2、提供所投智能交互黑板二（项目清单4）产品软件具有“智能助教系统”或“助教平台”等相关关键字的的《计算机软件著作权登记证书》得1分，不提供不得分。</w:t>
            </w:r>
            <w:r/>
          </w:p>
          <w:p>
            <w:pPr>
              <w:spacing w:line="264" w:lineRule="auto"/>
              <w:rPr>
                <w:rFonts w:hint="eastAsia" w:ascii="宋体" w:hAnsi="宋体" w:cs="宋体"/>
                <w:szCs w:val="21"/>
              </w:rPr>
            </w:pPr>
            <w:r>
              <w:rPr>
                <w:rFonts w:hint="eastAsia" w:ascii="宋体" w:hAnsi="宋体" w:cs="宋体"/>
                <w:szCs w:val="21"/>
              </w:rPr>
              <w:t xml:space="preserve">3、提供所投智能交互黑板二（项目清单4）产品软件具有“教育智能体中心平台”或“智能体平台”等相关关键字的《计算机软件著作权登记证书》得1分，不提供不得分。</w:t>
            </w:r>
            <w:r/>
          </w:p>
          <w:p>
            <w:pPr>
              <w:spacing w:line="264" w:lineRule="auto"/>
              <w:rPr>
                <w:rFonts w:hint="eastAsia" w:ascii="宋体" w:hAnsi="宋体" w:cs="宋体"/>
                <w:szCs w:val="21"/>
              </w:rPr>
            </w:pPr>
            <w:r>
              <w:rPr>
                <w:rFonts w:hint="eastAsia" w:ascii="宋体" w:hAnsi="宋体" w:cs="宋体"/>
                <w:szCs w:val="21"/>
              </w:rPr>
              <w:t xml:space="preserve">4、提供所投智能物联终端管控软件(项目清单12)产品软件具有“智能物联终端管控”或“物联终端管控或智能物联管控或远程智能物联管控”等相关关键字的《计算机软件著作权登记证书》，提供得1分，不提供不得分。</w:t>
            </w:r>
            <w:r/>
          </w:p>
          <w:p>
            <w:pPr>
              <w:spacing w:line="264" w:lineRule="auto"/>
              <w:rPr>
                <w:rFonts w:hint="eastAsia" w:ascii="宋体" w:hAnsi="宋体" w:cs="宋体"/>
                <w:szCs w:val="21"/>
              </w:rPr>
            </w:pPr>
            <w:r>
              <w:rPr>
                <w:rFonts w:hint="eastAsia" w:ascii="宋体" w:hAnsi="宋体" w:cs="宋体"/>
                <w:szCs w:val="21"/>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b/>
                <w:bCs/>
                <w:spacing w:val="-3"/>
                <w:szCs w:val="21"/>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zCs w:val="21"/>
              </w:rPr>
              <w:t xml:space="preserve">实施方案</w:t>
            </w:r>
            <w:r/>
          </w:p>
        </w:tc>
        <w:tc>
          <w:tcPr>
            <w:tcBorders>
              <w:top w:val="single" w:color="000000" w:sz="2" w:space="0"/>
              <w:bottom w:val="single" w:color="000000" w:sz="2" w:space="0"/>
            </w:tcBorders>
            <w:tcW w:w="6330" w:type="dxa"/>
            <w:vAlign w:val="center"/>
            <w:textDirection w:val="lrTb"/>
            <w:noWrap w:val="false"/>
          </w:tcPr>
          <w:p>
            <w:pPr>
              <w:pStyle w:val="776"/>
              <w:spacing w:line="264" w:lineRule="auto"/>
              <w:rPr>
                <w:rFonts w:hint="eastAsia"/>
                <w:sz w:val="21"/>
                <w:szCs w:val="21"/>
                <w:lang w:val="en-US"/>
              </w:rPr>
            </w:pPr>
            <w:r>
              <w:rPr>
                <w:rFonts w:hint="eastAsia"/>
                <w:sz w:val="21"/>
                <w:szCs w:val="21"/>
                <w:lang w:val="en-US" w:bidi="ar-SA"/>
              </w:rPr>
              <w:t xml:space="preserve">评委根据投标人提供的江宁区麒麟初级中学初一（1）班教室现场情况设计方案和图纸进行评分【包括智能交互黑板一</w:t>
            </w:r>
            <w:r>
              <w:rPr>
                <w:rFonts w:hint="eastAsia"/>
                <w:szCs w:val="21"/>
              </w:rPr>
              <w:t xml:space="preserve">（项目清单1）</w:t>
            </w:r>
            <w:r>
              <w:rPr>
                <w:rFonts w:hint="eastAsia"/>
                <w:sz w:val="21"/>
                <w:szCs w:val="21"/>
                <w:lang w:val="en-US" w:bidi="ar-SA"/>
              </w:rPr>
              <w:t xml:space="preserve">、数字互联侧板一</w:t>
            </w:r>
            <w:r>
              <w:rPr>
                <w:rFonts w:hint="eastAsia"/>
                <w:szCs w:val="21"/>
              </w:rPr>
              <w:t xml:space="preserve">（项目清单</w:t>
            </w:r>
            <w:r>
              <w:rPr>
                <w:rFonts w:hint="eastAsia"/>
                <w:szCs w:val="21"/>
                <w:lang w:val="en-US"/>
              </w:rPr>
              <w:t xml:space="preserve">2</w:t>
            </w:r>
            <w:r>
              <w:rPr>
                <w:rFonts w:hint="eastAsia"/>
                <w:szCs w:val="21"/>
              </w:rPr>
              <w:t xml:space="preserve">）</w:t>
            </w:r>
            <w:r>
              <w:rPr>
                <w:rFonts w:hint="eastAsia"/>
                <w:sz w:val="21"/>
                <w:szCs w:val="21"/>
                <w:lang w:val="en-US" w:bidi="ar-SA"/>
              </w:rPr>
              <w:t xml:space="preserve">、视频展台</w:t>
            </w:r>
            <w:r>
              <w:rPr>
                <w:rFonts w:hint="eastAsia"/>
                <w:szCs w:val="21"/>
              </w:rPr>
              <w:t xml:space="preserve">（项目清单</w:t>
            </w:r>
            <w:r>
              <w:rPr>
                <w:rFonts w:hint="eastAsia"/>
                <w:szCs w:val="21"/>
                <w:lang w:val="en-US"/>
              </w:rPr>
              <w:t xml:space="preserve">7</w:t>
            </w:r>
            <w:r>
              <w:rPr>
                <w:rFonts w:hint="eastAsia"/>
                <w:szCs w:val="21"/>
              </w:rPr>
              <w:t xml:space="preserve">）</w:t>
            </w:r>
            <w:r>
              <w:rPr>
                <w:rFonts w:hint="eastAsia"/>
                <w:sz w:val="21"/>
                <w:szCs w:val="21"/>
                <w:lang w:val="en-US" w:bidi="ar-SA"/>
              </w:rPr>
              <w:t xml:space="preserve">、多媒体音箱</w:t>
            </w:r>
            <w:r>
              <w:rPr>
                <w:rFonts w:hint="eastAsia"/>
                <w:szCs w:val="21"/>
              </w:rPr>
              <w:t xml:space="preserve">（项目清单1</w:t>
            </w:r>
            <w:r>
              <w:rPr>
                <w:rFonts w:hint="eastAsia"/>
                <w:szCs w:val="21"/>
                <w:lang w:val="en-US"/>
              </w:rPr>
              <w:t xml:space="preserve">3</w:t>
            </w:r>
            <w:r>
              <w:rPr>
                <w:rFonts w:hint="eastAsia"/>
                <w:szCs w:val="21"/>
              </w:rPr>
              <w:t xml:space="preserve">）</w:t>
            </w:r>
            <w:r>
              <w:rPr>
                <w:rFonts w:hint="eastAsia"/>
                <w:sz w:val="21"/>
                <w:szCs w:val="21"/>
                <w:lang w:val="en-US" w:bidi="ar-SA"/>
              </w:rPr>
              <w:t xml:space="preserve">、多媒体讲台</w:t>
            </w:r>
            <w:r>
              <w:rPr>
                <w:rFonts w:hint="eastAsia"/>
                <w:szCs w:val="21"/>
              </w:rPr>
              <w:t xml:space="preserve">（项目清单1</w:t>
            </w:r>
            <w:r>
              <w:rPr>
                <w:rFonts w:hint="eastAsia"/>
                <w:szCs w:val="21"/>
                <w:lang w:val="en-US"/>
              </w:rPr>
              <w:t xml:space="preserve">0</w:t>
            </w:r>
            <w:r>
              <w:rPr>
                <w:rFonts w:hint="eastAsia"/>
                <w:szCs w:val="21"/>
              </w:rPr>
              <w:t xml:space="preserve">）</w:t>
            </w:r>
            <w:r>
              <w:rPr>
                <w:rFonts w:hint="eastAsia"/>
                <w:sz w:val="21"/>
                <w:szCs w:val="21"/>
                <w:lang w:val="en-US" w:bidi="ar-SA"/>
              </w:rPr>
              <w:t xml:space="preserve">，以上各1套】，包含：1.设计方案、2.设备摆位图、3.线路连接图、4.效果图。</w:t>
            </w:r>
            <w:r>
              <w:rPr>
                <w:rFonts w:hint="eastAsia"/>
                <w:sz w:val="21"/>
                <w:szCs w:val="21"/>
                <w:lang w:val="en-US"/>
              </w:rPr>
              <w:t xml:space="preserve">以上每项内容逐项评分：</w:t>
            </w:r>
            <w:r/>
          </w:p>
          <w:p>
            <w:pPr>
              <w:pStyle w:val="776"/>
              <w:spacing w:line="264" w:lineRule="auto"/>
              <w:rPr>
                <w:rFonts w:hint="eastAsia"/>
                <w:sz w:val="21"/>
                <w:szCs w:val="21"/>
                <w:lang w:val="en-US"/>
              </w:rPr>
            </w:pPr>
            <w:r>
              <w:rPr>
                <w:rFonts w:hint="eastAsia"/>
                <w:sz w:val="21"/>
                <w:szCs w:val="21"/>
                <w:lang w:val="en-US"/>
              </w:rPr>
              <w:t xml:space="preserve">方案内容规范性较强、完整度较高、系统结构较合理，且专门针对本项目，契合采购需求视为符合；方案内容属于通用类，非专门针对本项目，部分契合采购需求视为部分符合；方案内容非专门针对本项目，脱离采购需求视为不符合。</w:t>
            </w:r>
            <w:r/>
          </w:p>
          <w:p>
            <w:pPr>
              <w:pStyle w:val="776"/>
              <w:spacing w:line="264" w:lineRule="auto"/>
              <w:rPr>
                <w:rFonts w:hint="eastAsia"/>
                <w:sz w:val="21"/>
                <w:szCs w:val="21"/>
                <w:lang w:bidi="ar-SA"/>
              </w:rPr>
            </w:pPr>
            <w:r>
              <w:rPr>
                <w:rFonts w:hint="eastAsia"/>
                <w:sz w:val="21"/>
                <w:szCs w:val="21"/>
                <w:lang w:val="en-US"/>
              </w:rPr>
              <w:t xml:space="preserve">上述每项内容符合得2分；部分符合得1分；不符合或不提供不得分</w:t>
            </w:r>
            <w:r>
              <w:rPr>
                <w:rFonts w:hint="eastAsia"/>
                <w:szCs w:val="21"/>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3.2</w:t>
            </w:r>
            <w:r/>
          </w:p>
          <w:p>
            <w:pPr>
              <w:pStyle w:val="668"/>
              <w:rPr>
                <w:rFonts w:hint="eastAsia"/>
                <w:sz w:val="21"/>
                <w:lang w:val="en-US" w:eastAsia="zh-CN"/>
              </w:rPr>
            </w:pPr>
            <w:r>
              <w:rPr>
                <w:rFonts w:hint="eastAsia"/>
                <w:sz w:val="21"/>
                <w:lang w:val="en-US" w:eastAsia="zh-CN"/>
              </w:rPr>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 1.服务体系；2.服务内容；3.故障解决方案；4.专业</w:t>
            </w:r>
            <w:r>
              <w:rPr>
                <w:color w:val="000000"/>
              </w:rPr>
              <w:t xml:space="preserve">技术人员保障</w:t>
            </w:r>
            <w:r>
              <w:rPr>
                <w:rFonts w:hint="eastAsia"/>
                <w:color w:val="000000"/>
              </w:rPr>
              <w:t xml:space="preserve">及</w:t>
            </w:r>
            <w:r>
              <w:rPr>
                <w:color w:val="000000"/>
              </w:rPr>
              <w:t xml:space="preserve">服务电话</w:t>
            </w:r>
            <w:r>
              <w:rPr>
                <w:rFonts w:hint="eastAsia"/>
                <w:color w:val="000000"/>
              </w:rPr>
              <w:t xml:space="preserve">。</w:t>
            </w:r>
            <w:r>
              <w:rPr>
                <w:rFonts w:hint="eastAsia" w:ascii="宋体" w:hAnsi="宋体" w:cs="宋体"/>
                <w:color w:val="000000"/>
                <w:szCs w:val="21"/>
              </w:rPr>
              <w:t xml:space="preserve">以上每项内容逐项评分：</w:t>
            </w:r>
            <w:r/>
          </w:p>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pStyle w:val="776"/>
              <w:spacing w:line="264" w:lineRule="auto"/>
              <w:rPr>
                <w:rFonts w:hint="eastAsia"/>
                <w:color w:val="0000ff"/>
                <w:sz w:val="21"/>
                <w:szCs w:val="21"/>
                <w:lang w:val="en-US"/>
              </w:rPr>
            </w:pPr>
            <w:r>
              <w:rPr>
                <w:rFonts w:hint="eastAsia"/>
                <w:color w:val="000000"/>
                <w:szCs w:val="21"/>
              </w:rPr>
              <w:t xml:space="preserve">上述每项内容</w:t>
            </w:r>
            <w:r>
              <w:rPr>
                <w:color w:val="000000"/>
                <w:szCs w:val="21"/>
              </w:rPr>
              <w:t xml:space="preserve">符合得</w:t>
            </w:r>
            <w:r>
              <w:rPr>
                <w:rFonts w:hint="eastAsia"/>
                <w:color w:val="000000"/>
                <w:szCs w:val="21"/>
                <w:lang w:val="en-US"/>
              </w:rPr>
              <w:t xml:space="preserve">2</w:t>
            </w:r>
            <w:r>
              <w:rPr>
                <w:color w:val="000000"/>
                <w:szCs w:val="21"/>
              </w:rPr>
              <w:t xml:space="preserve">分；部分符合得</w:t>
            </w:r>
            <w:r>
              <w:rPr>
                <w:rFonts w:hint="eastAsia"/>
                <w:color w:val="000000"/>
                <w:szCs w:val="21"/>
                <w:lang w:val="en-US"/>
              </w:rPr>
              <w:t xml:space="preserve">1</w:t>
            </w:r>
            <w:r>
              <w:rPr>
                <w:color w:val="000000"/>
                <w:szCs w:val="21"/>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Arial" w:hAnsi="Arial" w:cs="Arial"/>
              </w:rPr>
            </w:pPr>
            <w:r>
              <w:rPr>
                <w:rFonts w:hint="eastAsia" w:ascii="宋体" w:hAnsi="宋体" w:cs="宋体"/>
                <w:szCs w:val="21"/>
              </w:rPr>
              <w:t xml:space="preserve">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pStyle w:val="668"/>
              <w:ind w:firstLine="0"/>
              <w:rPr>
                <w:sz w:val="21"/>
                <w:lang w:val="en-US" w:eastAsia="zh-CN"/>
              </w:rPr>
            </w:pPr>
            <w:r>
              <w:rPr>
                <w:rFonts w:hint="eastAsia"/>
                <w:sz w:val="21"/>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ff"/>
                <w:szCs w:val="21"/>
              </w:rPr>
            </w:pPr>
            <w:r>
              <w:rPr>
                <w:rFonts w:hint="eastAsia" w:ascii="宋体" w:hAnsi="宋体" w:cs="宋体"/>
                <w:szCs w:val="21"/>
              </w:rPr>
              <w:t xml:space="preserve">培训方案</w:t>
            </w:r>
            <w:r/>
          </w:p>
        </w:tc>
        <w:tc>
          <w:tcPr>
            <w:tcBorders>
              <w:top w:val="single" w:color="000000" w:sz="2" w:space="0"/>
              <w:bottom w:val="single" w:color="000000" w:sz="2" w:space="0"/>
            </w:tcBorders>
            <w:tcW w:w="6330"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根据本项目采购需求编制方案，内容包含：1.培训方式；2.培训师资力量；3.培训目的及培训内容。以上每项内容逐项评分：</w:t>
            </w:r>
            <w:r/>
          </w:p>
          <w:p>
            <w:pPr>
              <w:spacing w:line="264" w:lineRule="auto"/>
              <w:rPr>
                <w:rFonts w:hint="eastAsia" w:ascii="宋体" w:hAnsi="宋体" w:cs="宋体"/>
                <w:color w:val="000000"/>
                <w:szCs w:val="21"/>
              </w:rPr>
            </w:pPr>
            <w:r>
              <w:rPr>
                <w:rFonts w:hint="eastAsia" w:ascii="宋体" w:hAnsi="宋体" w:cs="宋体"/>
                <w:color w:val="000000"/>
                <w:szCs w:val="21"/>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color w:val="0000ff"/>
                <w:szCs w:val="21"/>
              </w:rPr>
            </w:pPr>
            <w:r>
              <w:rPr>
                <w:rFonts w:hint="eastAsia" w:ascii="宋体" w:hAnsi="宋体" w:cs="宋体"/>
                <w:color w:val="000000"/>
                <w:szCs w:val="21"/>
              </w:rPr>
              <w:t xml:space="preserve">上述每项内容符合得2分；部分符合得1分；不符合或不提供不得分。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Arial" w:hAnsi="Arial" w:cs="Arial"/>
              </w:rPr>
            </w:pPr>
            <w:r>
              <w:rPr>
                <w:rFonts w:hint="eastAsia" w:ascii="宋体" w:hAnsi="宋体" w:cs="宋体"/>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hint="eastAsia" w:ascii="宋体" w:hAnsi="宋体" w:cs="宋体"/>
                <w:szCs w:val="21"/>
              </w:rPr>
            </w:pPr>
            <w:r>
              <w:rPr>
                <w:rFonts w:hint="eastAsia" w:ascii="宋体" w:hAnsi="宋体" w:cs="宋体"/>
                <w:b/>
                <w:bCs/>
                <w:spacing w:val="-3"/>
                <w:szCs w:val="21"/>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szCs w:val="21"/>
              </w:rPr>
            </w:pPr>
            <w:r>
              <w:rPr>
                <w:rFonts w:hint="eastAsia" w:ascii="宋体" w:hAnsi="宋体" w:cs="宋体"/>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投标人需提供2021年1月1日以来（以合同签订时间为准），供应商承担过与本项目类似的业绩，</w:t>
            </w:r>
            <w:r>
              <w:rPr>
                <w:rFonts w:hint="eastAsia" w:ascii="宋体" w:hAnsi="宋体" w:cs="宋体"/>
                <w:color w:val="000000"/>
                <w:szCs w:val="21"/>
              </w:rPr>
              <w:t xml:space="preserve">至少包含智能黑板（非厂家产品销售合同）</w:t>
            </w:r>
            <w:r>
              <w:rPr>
                <w:rFonts w:hint="eastAsia" w:ascii="宋体" w:hAnsi="宋体" w:cs="宋体"/>
                <w:szCs w:val="21"/>
              </w:rPr>
              <w:t xml:space="preserve">每提供一个得1.5分，满分3分。</w:t>
            </w:r>
            <w:r/>
          </w:p>
          <w:p>
            <w:pPr>
              <w:spacing w:line="264" w:lineRule="auto"/>
              <w:rPr>
                <w:rFonts w:ascii="宋体" w:hAnsi="宋体" w:cs="宋体"/>
                <w:szCs w:val="21"/>
                <w:lang w:bidi="zh-CN"/>
              </w:rPr>
            </w:pPr>
            <w:r>
              <w:rPr>
                <w:rFonts w:hint="eastAsia" w:ascii="宋体" w:hAnsi="宋体" w:cs="宋体"/>
                <w:szCs w:val="21"/>
              </w:rPr>
              <w:t xml:space="preserve">注：投标人需提供合同扫描件并加盖投标人公章，且提供材料必须含有标的物、合同价以及盖章签字部分所在页等，实质性内容需清晰可见，否则视为未提供，未提供不得分。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269"/>
        </w:trPr>
        <w:tc>
          <w:tcPr>
            <w:gridSpan w:val="5"/>
            <w:tcBorders>
              <w:top w:val="single" w:color="000000" w:sz="2" w:space="0"/>
              <w:bottom w:val="single" w:color="000000" w:sz="2" w:space="0"/>
            </w:tcBorders>
            <w:tcW w:w="9575" w:type="dxa"/>
            <w:textDirection w:val="lrTb"/>
            <w:noWrap w:val="false"/>
          </w:tcPr>
          <w:p>
            <w:pPr>
              <w:spacing w:before="123" w:line="264" w:lineRule="auto"/>
              <w:rPr>
                <w:rFonts w:hint="eastAsia" w:ascii="宋体" w:hAnsi="宋体" w:cs="宋体"/>
                <w:szCs w:val="21"/>
              </w:rPr>
            </w:pPr>
            <w:r>
              <w:rPr>
                <w:rFonts w:hint="eastAsia" w:ascii="宋体" w:hAnsi="宋体" w:cs="宋体"/>
                <w:b/>
                <w:bCs/>
                <w:spacing w:val="-3"/>
                <w:szCs w:val="21"/>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ff"/>
                <w:spacing w:val="-1"/>
                <w:szCs w:val="21"/>
              </w:rPr>
            </w:pPr>
            <w:r>
              <w:rPr>
                <w:rFonts w:hint="eastAsia" w:ascii="宋体" w:hAnsi="宋体" w:cs="宋体"/>
                <w:spacing w:val="-1"/>
                <w:szCs w:val="21"/>
              </w:rPr>
              <w:t xml:space="preserve">履约能力</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投标人拟投入本项目的实施团队成员：</w:t>
            </w:r>
            <w:r/>
          </w:p>
          <w:p>
            <w:pPr>
              <w:spacing w:line="264" w:lineRule="auto"/>
              <w:rPr>
                <w:rFonts w:hint="eastAsia" w:ascii="宋体" w:hAnsi="宋体" w:cs="宋体"/>
                <w:szCs w:val="21"/>
              </w:rPr>
            </w:pPr>
            <w:r>
              <w:rPr>
                <w:rFonts w:hint="eastAsia" w:ascii="宋体" w:hAnsi="宋体" w:cs="宋体"/>
                <w:szCs w:val="21"/>
              </w:rPr>
              <w:t xml:space="preserve">1、投标人拟派的项目负责人具有信息系统项目管理师证书的得1.5分，具有系统集成项目管理工程师证书的得1.5分，本项最高得3分；</w:t>
            </w:r>
            <w:r/>
          </w:p>
          <w:p>
            <w:pPr>
              <w:spacing w:line="264" w:lineRule="auto"/>
              <w:rPr>
                <w:rFonts w:hint="eastAsia" w:ascii="宋体" w:hAnsi="宋体" w:cs="宋体"/>
                <w:szCs w:val="21"/>
              </w:rPr>
            </w:pPr>
            <w:r>
              <w:rPr>
                <w:rFonts w:hint="eastAsia" w:ascii="宋体" w:hAnsi="宋体" w:cs="宋体"/>
                <w:szCs w:val="21"/>
              </w:rPr>
              <w:t xml:space="preserve">2、项目团队成员（除项目负责人）具有机电工程</w:t>
            </w:r>
            <w:r>
              <w:rPr>
                <w:rFonts w:hint="eastAsia" w:ascii="宋体" w:hAnsi="宋体" w:cs="宋体"/>
                <w:szCs w:val="21"/>
                <w:lang w:val="en-US" w:eastAsia="zh-CN"/>
              </w:rPr>
              <w:t xml:space="preserve">类</w:t>
            </w:r>
            <w:r>
              <w:rPr>
                <w:rFonts w:hint="eastAsia" w:ascii="宋体" w:hAnsi="宋体" w:cs="宋体"/>
                <w:szCs w:val="21"/>
              </w:rPr>
              <w:t xml:space="preserve">中级及以上职称得1分，本项最高得1分。</w:t>
            </w:r>
            <w:r/>
          </w:p>
          <w:p>
            <w:pPr>
              <w:spacing w:line="264" w:lineRule="auto"/>
              <w:rPr>
                <w:rFonts w:hint="eastAsia" w:ascii="宋体" w:hAnsi="宋体" w:cs="宋体"/>
                <w:color w:val="0000ff"/>
                <w:szCs w:val="21"/>
              </w:rPr>
            </w:pPr>
            <w:r>
              <w:rPr>
                <w:rFonts w:hint="eastAsia" w:ascii="宋体" w:hAnsi="宋体" w:cs="宋体"/>
                <w:szCs w:val="21"/>
              </w:rPr>
              <w:t xml:space="preserve">（提供上述人员劳动合同、相关证书及投标人为其缴纳的2026年1月以来任意1个月养老保险缴费证明材料并加盖社保中心公章或社保中心参保缴费证明电子专用章，加盖单位电子公章）</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范围内（政府强制采购产品除外）的，投标人提供国家确定的认证机构出具的、处于有效期之内的该节能产品认证证书的，有1个得1分，最多得1分。</w:t>
            </w:r>
            <w:r>
              <w:rPr>
                <w:rFonts w:hint="eastAsia" w:ascii="宋体" w:hAnsi="宋体" w:cs="宋体"/>
                <w:color w:val="000000"/>
                <w:szCs w:val="21"/>
              </w:rPr>
              <w:t xml:space="preserve">（上传证明文件扫描件）。</w:t>
            </w:r>
            <w:r/>
          </w:p>
          <w:p>
            <w:pPr>
              <w:spacing w:line="264" w:lineRule="auto"/>
              <w:rPr>
                <w:rFonts w:hint="eastAsia"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范围内的，投标人提供国家确定的认证机构出具的、处于有效期内的该环境标志产品认证证书的，有1个得1分，最多得1分。</w:t>
            </w:r>
            <w:r>
              <w:rPr>
                <w:rFonts w:hint="eastAsia" w:ascii="宋体" w:hAnsi="宋体" w:cs="宋体"/>
                <w:color w:val="000000"/>
                <w:szCs w:val="21"/>
              </w:rPr>
              <w:t xml:space="preserve">（上传证明文件扫描件）。</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11"/>
                <w:szCs w:val="21"/>
              </w:rPr>
              <w:t xml:space="preserve">100分</w:t>
            </w:r>
            <w:r/>
          </w:p>
        </w:tc>
      </w:tr>
    </w:tbl>
    <w:p>
      <w:pPr>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00"/>
        <w:rPr>
          <w:rFonts w:hint="eastAsia"/>
          <w:lang w:val="en-US" w:eastAsia="zh-CN"/>
        </w:rPr>
      </w:pPr>
      <w:r>
        <w:rPr>
          <w:rFonts w:hint="eastAsia"/>
          <w:lang w:val="en-US" w:eastAsia="zh-CN"/>
        </w:rPr>
      </w:r>
      <w:r/>
    </w:p>
    <w:p>
      <w:pPr>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ascii="宋体" w:hAnsi="宋体" w:cs="宋体"/>
          <w:b/>
          <w:bCs/>
          <w:color w:val="0000ff"/>
          <w:sz w:val="24"/>
          <w:szCs w:val="24"/>
        </w:rPr>
      </w:pPr>
      <w:r>
        <w:rPr>
          <w:rFonts w:hint="eastAsia" w:ascii="宋体" w:hAnsi="宋体" w:cs="宋体"/>
          <w:b/>
          <w:bCs/>
          <w:color w:val="0000ff"/>
          <w:sz w:val="24"/>
          <w:szCs w:val="24"/>
        </w:rPr>
      </w: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rPr>
          <w:rFonts w:hint="eastAsia" w:cs="宋体"/>
          <w:b/>
          <w:bCs/>
          <w:color w:val="0000ff"/>
          <w:sz w:val="24"/>
          <w:szCs w:val="24"/>
          <w:lang w:val="en-US" w:eastAsia="zh-CN"/>
        </w:rP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rPr>
          <w:rFonts w:hint="eastAsia" w:cs="宋体"/>
          <w:b/>
          <w:bCs/>
          <w:color w:val="0000ff"/>
          <w:sz w:val="24"/>
          <w:szCs w:val="24"/>
          <w:lang w:val="en-US" w:eastAsia="zh-CN"/>
        </w:rP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rPr>
          <w:rFonts w:hint="eastAsia" w:cs="宋体"/>
          <w:b/>
          <w:bCs/>
          <w:color w:val="0000ff"/>
          <w:sz w:val="24"/>
          <w:szCs w:val="24"/>
          <w:lang w:val="en-US" w:eastAsia="zh-CN"/>
        </w:rPr>
      </w:r>
    </w:p>
    <w:p>
      <w:pPr>
        <w:pStyle w:val="668"/>
        <w:ind w:firstLine="482"/>
        <w:rPr>
          <w:rFonts w:hint="eastAsia" w:cs="宋体"/>
          <w:b/>
          <w:bCs/>
          <w:color w:val="0000ff"/>
          <w:sz w:val="24"/>
          <w:szCs w:val="24"/>
          <w:lang w:val="en-US" w:eastAsia="zh-CN"/>
        </w:rPr>
      </w:pPr>
      <w:r>
        <w:rPr>
          <w:rFonts w:hint="eastAsia" w:cs="宋体"/>
          <w:b/>
          <w:bCs/>
          <w:color w:val="0000ff"/>
          <w:sz w:val="24"/>
          <w:szCs w:val="24"/>
          <w:lang w:val="en-US" w:eastAsia="zh-CN"/>
        </w:rPr>
      </w:r>
      <w:r/>
    </w:p>
    <w:p>
      <w:pPr>
        <w:rPr>
          <w:rFonts w:hint="eastAsia"/>
        </w:rPr>
      </w:pPr>
      <w:r>
        <w:rPr>
          <w:rFonts w:hint="eastAsia"/>
        </w:rPr>
      </w:r>
      <w:r/>
    </w:p>
    <w:p>
      <w:pPr>
        <w:pStyle w:val="668"/>
        <w:ind w:firstLine="400"/>
        <w:rPr>
          <w:rFonts w:hint="eastAsia"/>
          <w:lang w:val="en-US" w:eastAsia="zh-CN"/>
        </w:rPr>
      </w:pPr>
      <w:r>
        <w:rPr>
          <w:rFonts w:hint="eastAsia"/>
          <w:lang w:val="en-US" w:eastAsia="zh-CN"/>
        </w:rPr>
      </w:r>
      <w:r/>
    </w:p>
    <w:p>
      <w:pPr>
        <w:spacing w:line="480" w:lineRule="exact"/>
        <w:rPr>
          <w:rFonts w:hint="eastAsia" w:ascii="微软雅黑" w:hAnsi="微软雅黑" w:eastAsia="微软雅黑" w:cs="微软雅黑"/>
          <w:color w:val="000000"/>
          <w:sz w:val="36"/>
          <w:szCs w:val="36"/>
        </w:rPr>
      </w:pPr>
      <w:r>
        <w:rPr>
          <w:rFonts w:hint="eastAsia" w:ascii="微软雅黑" w:hAnsi="微软雅黑" w:eastAsia="微软雅黑" w:cs="微软雅黑"/>
          <w:color w:val="000000"/>
          <w:sz w:val="36"/>
          <w:szCs w:val="36"/>
        </w:rPr>
      </w:r>
      <w:r/>
    </w:p>
    <w:p>
      <w:pPr>
        <w:ind w:right="840"/>
        <w:jc w:val="center"/>
        <w:rPr>
          <w:rFonts w:hint="eastAsia" w:ascii="微软雅黑" w:hAnsi="微软雅黑" w:eastAsia="微软雅黑" w:cs="微软雅黑"/>
          <w:color w:val="000000"/>
          <w:sz w:val="36"/>
          <w:szCs w:val="36"/>
        </w:rPr>
        <w:outlineLvl w:val="0"/>
      </w:pPr>
      <w:r>
        <w:rPr>
          <w:rFonts w:hint="eastAsia" w:ascii="微软雅黑" w:hAnsi="微软雅黑" w:eastAsia="微软雅黑" w:cs="微软雅黑"/>
          <w:color w:val="000000"/>
          <w:sz w:val="36"/>
          <w:szCs w:val="36"/>
        </w:rPr>
        <w:t xml:space="preserve">第六章  投标</w:t>
      </w:r>
      <w:bookmarkEnd w:id="194"/>
      <w:r/>
      <w:bookmarkEnd w:id="195"/>
      <w:r/>
      <w:bookmarkEnd w:id="197"/>
      <w:r>
        <w:rPr>
          <w:rFonts w:hint="eastAsia" w:ascii="微软雅黑" w:hAnsi="微软雅黑" w:eastAsia="微软雅黑" w:cs="微软雅黑"/>
          <w:color w:val="000000"/>
          <w:sz w:val="36"/>
          <w:szCs w:val="36"/>
        </w:rPr>
        <w:t xml:space="preserve">文件格式 </w:t>
      </w:r>
      <w:r/>
    </w:p>
    <w:p>
      <w:pPr>
        <w:jc w:val="center"/>
        <w:rPr>
          <w:rFonts w:hint="eastAsia" w:ascii="宋体" w:hAnsi="宋体"/>
          <w:b/>
          <w:color w:val="000000"/>
          <w:sz w:val="72"/>
          <w:szCs w:val="21"/>
        </w:rPr>
      </w:pPr>
      <w:r/>
      <w:bookmarkStart w:id="199" w:name="_Hlt26955039"/>
      <w:r/>
      <w:bookmarkEnd w:id="199"/>
      <w:r/>
      <w:bookmarkStart w:id="200" w:name="_Hlt26671244"/>
      <w:r/>
      <w:bookmarkEnd w:id="200"/>
      <w:r/>
      <w:bookmarkStart w:id="201" w:name="_Toc120614282"/>
      <w:r/>
      <w:bookmarkStart w:id="202" w:name="_Toc26554094"/>
      <w:r/>
      <w:bookmarkStart w:id="203"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204"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73"/>
        <w:rPr>
          <w:sz w:val="24"/>
        </w:rPr>
      </w:pPr>
      <w:r>
        <w:rPr>
          <w:sz w:val="24"/>
        </w:rPr>
      </w:r>
      <w:r/>
    </w:p>
    <w:p>
      <w:pPr>
        <w:pStyle w:val="773"/>
        <w:rPr>
          <w:sz w:val="24"/>
        </w:rPr>
      </w:pPr>
      <w:r>
        <w:rPr>
          <w:sz w:val="24"/>
        </w:rPr>
      </w:r>
      <w:r/>
    </w:p>
    <w:p>
      <w:pPr>
        <w:pStyle w:val="773"/>
        <w:rPr>
          <w:sz w:val="24"/>
        </w:rPr>
      </w:pPr>
      <w:r>
        <w:rPr>
          <w:sz w:val="24"/>
        </w:rPr>
      </w:r>
      <w:r/>
    </w:p>
    <w:p>
      <w:pPr>
        <w:pStyle w:val="773"/>
        <w:rPr>
          <w:sz w:val="24"/>
        </w:r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668"/>
        <w:ind w:firstLine="400"/>
        <w:rPr>
          <w:rFonts w:hint="eastAsia"/>
          <w:lang w:val="en-US" w:eastAsia="zh-CN"/>
        </w:rPr>
      </w:pPr>
      <w:r>
        <w:rPr>
          <w:rFonts w:hint="eastAsia"/>
          <w:lang w:val="en-US" w:eastAsia="zh-CN"/>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rPr>
          <w:rFonts w:hint="eastAsia" w:ascii="黑体" w:hAnsi="黑体" w:eastAsia="黑体"/>
          <w:bCs/>
          <w:i/>
          <w:sz w:val="32"/>
          <w:szCs w:val="32"/>
          <w:u w:val="single"/>
        </w:rPr>
      </w:pPr>
      <w:r>
        <w:rPr>
          <w:rFonts w:hint="eastAsia" w:ascii="黑体" w:hAnsi="黑体" w:eastAsia="黑体"/>
          <w:bCs/>
          <w:i/>
          <w:sz w:val="32"/>
          <w:szCs w:val="32"/>
          <w:u w:val="single"/>
        </w:rPr>
      </w:r>
      <w:r>
        <w:rPr>
          <w:rFonts w:hint="eastAsia" w:ascii="黑体" w:hAnsi="黑体" w:eastAsia="黑体"/>
          <w:bCs/>
          <w:i/>
          <w:sz w:val="32"/>
          <w:szCs w:val="32"/>
          <w:u w:val="single"/>
        </w:rPr>
      </w:r>
    </w:p>
    <w:p>
      <w:pPr>
        <w:rPr>
          <w:rFonts w:hint="eastAsia" w:ascii="黑体" w:hAnsi="黑体" w:eastAsia="黑体"/>
          <w:bCs/>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774"/>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744"/>
        <w:ind w:firstLine="480"/>
        <w:rPr>
          <w:rFonts w:hint="eastAsia"/>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75"/>
        <w:rPr>
          <w:rFonts w:hint="eastAsia"/>
        </w:rPr>
      </w:pPr>
      <w:r>
        <w:rPr>
          <w:rFonts w:hint="eastAsia"/>
        </w:rPr>
      </w:r>
      <w:r/>
    </w:p>
    <w:p>
      <w:pPr>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法人授权书</w:t>
      </w:r>
      <w:r/>
    </w:p>
    <w:p>
      <w:pPr>
        <w:pStyle w:val="744"/>
        <w:ind w:firstLine="480"/>
        <w:spacing w:line="420" w:lineRule="exact"/>
        <w:rPr>
          <w:rFonts w:hint="eastAsia"/>
          <w:sz w:val="24"/>
          <w:szCs w:val="24"/>
        </w:rPr>
      </w:pPr>
      <w:r>
        <w:rPr>
          <w:rFonts w:hint="eastAsia"/>
          <w:sz w:val="24"/>
          <w:szCs w:val="24"/>
        </w:rPr>
      </w:r>
      <w:r/>
    </w:p>
    <w:p>
      <w:pPr>
        <w:pStyle w:val="744"/>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4"/>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4"/>
        <w:ind w:firstLine="480"/>
        <w:spacing w:line="480" w:lineRule="exact"/>
        <w:rPr>
          <w:rFonts w:hint="eastAsia"/>
          <w:sz w:val="24"/>
          <w:szCs w:val="24"/>
        </w:rPr>
      </w:pPr>
      <w:r>
        <w:rPr>
          <w:rFonts w:hint="eastAsia"/>
          <w:sz w:val="24"/>
          <w:szCs w:val="24"/>
        </w:rPr>
        <w:t xml:space="preserve">被授权人身份证号码：</w:t>
      </w:r>
      <w:r/>
    </w:p>
    <w:p>
      <w:pPr>
        <w:pStyle w:val="744"/>
        <w:ind w:firstLine="480"/>
        <w:spacing w:line="480" w:lineRule="exact"/>
        <w:rPr>
          <w:rFonts w:hint="eastAsia"/>
          <w:sz w:val="24"/>
          <w:szCs w:val="24"/>
          <w:u w:val="single"/>
        </w:rPr>
      </w:pPr>
      <w:r>
        <w:rPr>
          <w:rFonts w:hint="eastAsia"/>
          <w:sz w:val="24"/>
          <w:szCs w:val="24"/>
        </w:rPr>
        <w:t xml:space="preserve">被授权人联系电话：（手机）</w:t>
      </w:r>
      <w:r/>
    </w:p>
    <w:p>
      <w:pPr>
        <w:pStyle w:val="744"/>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744"/>
        <w:ind w:firstLine="480"/>
        <w:spacing w:line="480" w:lineRule="exact"/>
        <w:rPr>
          <w:rFonts w:hint="eastAsia"/>
          <w:sz w:val="24"/>
          <w:szCs w:val="24"/>
          <w:u w:val="single"/>
        </w:rPr>
      </w:pPr>
      <w:r>
        <w:rPr>
          <w:rFonts w:hint="eastAsia"/>
          <w:sz w:val="24"/>
          <w:szCs w:val="24"/>
        </w:rPr>
        <w:t xml:space="preserve">单位地址：</w:t>
      </w:r>
      <w:r/>
    </w:p>
    <w:p>
      <w:pPr>
        <w:pStyle w:val="744"/>
        <w:ind w:firstLine="480"/>
        <w:spacing w:line="480" w:lineRule="exact"/>
        <w:rPr>
          <w:rFonts w:hint="eastAsia"/>
          <w:sz w:val="24"/>
          <w:szCs w:val="24"/>
        </w:rPr>
      </w:pPr>
      <w:r>
        <w:rPr>
          <w:rFonts w:hint="eastAsia"/>
          <w:sz w:val="24"/>
          <w:szCs w:val="24"/>
        </w:rPr>
        <w:t xml:space="preserve">日    期：</w:t>
      </w:r>
      <w:bookmarkStart w:id="205" w:name="_Hlt26955070"/>
      <w:r/>
      <w:bookmarkEnd w:id="205"/>
      <w:r/>
      <w:bookmarkStart w:id="206" w:name="_Hlt26671380"/>
      <w:r/>
      <w:bookmarkEnd w:id="206"/>
      <w:r/>
      <w:bookmarkStart w:id="207" w:name="_格式3__银行出具的资信证明"/>
      <w:r/>
      <w:bookmarkEnd w:id="207"/>
      <w:r/>
      <w:r/>
    </w:p>
    <w:p>
      <w:pPr>
        <w:pStyle w:val="671"/>
        <w:rPr>
          <w:rFonts w:hint="eastAsia"/>
          <w:i/>
          <w:sz w:val="24"/>
          <w:szCs w:val="24"/>
          <w:u w:val="single"/>
        </w:rPr>
      </w:pPr>
      <w:r>
        <w:rPr>
          <w:rFonts w:hint="eastAsia"/>
          <w:i/>
          <w:sz w:val="24"/>
          <w:szCs w:val="24"/>
          <w:u w:val="single"/>
        </w:rPr>
      </w:r>
      <w:r/>
    </w:p>
    <w:p>
      <w:pPr>
        <w:pStyle w:val="671"/>
        <w:ind w:firstLine="0"/>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投标函</w:t>
      </w:r>
      <w:r/>
    </w:p>
    <w:p>
      <w:pPr>
        <w:pStyle w:val="746"/>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rPr>
        <w:t xml:space="preserve">江宁分中心</w:t>
      </w:r>
      <w:r/>
    </w:p>
    <w:p>
      <w:pPr>
        <w:pStyle w:val="74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7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7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668"/>
        <w:ind w:firstLine="480"/>
        <w:rPr>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sz w:val="24"/>
          <w:szCs w:val="24"/>
          <w:lang w:val="en-US" w:eastAsia="zh-CN"/>
        </w:rPr>
        <w:t xml:space="preserve">非民营企业 </w:t>
      </w:r>
      <w:r>
        <w:rPr>
          <w:rFonts w:ascii="Wingdings" w:hAnsi="Wingdings" w:eastAsia="Wingdings" w:cs="Wingdings"/>
          <w:sz w:val="24"/>
          <w:szCs w:val="24"/>
        </w:rPr>
        <w:t xml:space="preserve">¨</w:t>
      </w:r>
      <w:r>
        <w:rPr>
          <w:rFonts w:hint="eastAsia"/>
          <w:sz w:val="24"/>
          <w:szCs w:val="24"/>
          <w:lang w:val="en-US" w:eastAsia="zh-CN"/>
        </w:rPr>
        <w:t xml:space="preserve">其他</w:t>
      </w:r>
      <w:r>
        <w:rPr>
          <w:rFonts w:hint="eastAsia"/>
          <w:sz w:val="24"/>
          <w:szCs w:val="24"/>
        </w:rPr>
        <w:t xml:space="preserve">（在对应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rPr>
          <w:rFonts w:hint="eastAsia"/>
          <w:sz w:val="24"/>
          <w:szCs w:val="24"/>
          <w:lang w:val="en-US" w:eastAsia="zh-CN"/>
        </w:rPr>
        <w:t xml:space="preserve">               </w:t>
      </w:r>
      <w:r/>
    </w:p>
    <w:p>
      <w:pPr>
        <w:pStyle w:val="746"/>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746"/>
        <w:spacing w:before="0" w:after="0" w:line="420" w:lineRule="exact"/>
        <w:rPr>
          <w:rFonts w:hint="eastAsia" w:ascii="宋体" w:hAnsi="宋体"/>
          <w:szCs w:val="21"/>
        </w:rPr>
      </w:pPr>
      <w:r>
        <w:rPr>
          <w:rFonts w:hint="eastAsia" w:ascii="宋体" w:hAnsi="宋体"/>
          <w:szCs w:val="21"/>
        </w:rPr>
        <w:t xml:space="preserve">地  址：</w:t>
      </w:r>
      <w:r/>
    </w:p>
    <w:p>
      <w:pPr>
        <w:pStyle w:val="746"/>
        <w:spacing w:before="0" w:after="0" w:line="420" w:lineRule="exact"/>
        <w:rPr>
          <w:rFonts w:hint="eastAsia" w:ascii="宋体" w:hAnsi="宋体"/>
          <w:szCs w:val="21"/>
        </w:rPr>
      </w:pPr>
      <w:r>
        <w:rPr>
          <w:rFonts w:hint="eastAsia" w:ascii="宋体" w:hAnsi="宋体"/>
          <w:szCs w:val="21"/>
        </w:rPr>
        <w:t xml:space="preserve">邮  编：</w:t>
      </w:r>
      <w:r/>
    </w:p>
    <w:p>
      <w:pPr>
        <w:pStyle w:val="746"/>
        <w:spacing w:before="0" w:after="0" w:line="420" w:lineRule="exact"/>
        <w:rPr>
          <w:rFonts w:hint="eastAsia" w:ascii="宋体" w:hAnsi="宋体"/>
          <w:szCs w:val="21"/>
          <w:u w:val="single"/>
        </w:rPr>
      </w:pPr>
      <w:r>
        <w:rPr>
          <w:rFonts w:hint="eastAsia" w:ascii="宋体" w:hAnsi="宋体"/>
          <w:szCs w:val="21"/>
        </w:rPr>
        <w:t xml:space="preserve">电  话：</w:t>
      </w:r>
      <w:r/>
    </w:p>
    <w:p>
      <w:pPr>
        <w:pStyle w:val="746"/>
        <w:spacing w:before="0" w:after="0" w:line="420" w:lineRule="exact"/>
        <w:rPr>
          <w:rFonts w:hint="eastAsia" w:ascii="宋体" w:hAnsi="宋体"/>
          <w:szCs w:val="21"/>
          <w:u w:val="single"/>
        </w:rPr>
      </w:pPr>
      <w:r>
        <w:rPr>
          <w:rFonts w:hint="eastAsia" w:ascii="宋体" w:hAnsi="宋体"/>
          <w:szCs w:val="21"/>
        </w:rPr>
        <w:t xml:space="preserve">传  真：</w:t>
      </w:r>
      <w:r/>
    </w:p>
    <w:p>
      <w:pPr>
        <w:pStyle w:val="746"/>
        <w:spacing w:before="0" w:after="0" w:line="420" w:lineRule="exact"/>
        <w:rPr>
          <w:rFonts w:hint="eastAsia" w:ascii="宋体" w:hAnsi="宋体"/>
          <w:szCs w:val="21"/>
          <w:u w:val="single"/>
        </w:rPr>
      </w:pPr>
      <w:r>
        <w:rPr>
          <w:rFonts w:hint="eastAsia" w:ascii="宋体" w:hAnsi="宋体"/>
          <w:szCs w:val="21"/>
        </w:rPr>
        <w:t xml:space="preserve">开户行：</w:t>
      </w:r>
      <w:r/>
    </w:p>
    <w:p>
      <w:pPr>
        <w:pStyle w:val="74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46"/>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6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746"/>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p>
    <w:p>
      <w:pPr>
        <w:jc w:val="center"/>
        <w:spacing w:line="360" w:lineRule="auto"/>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核心产品品牌一览表</w:t>
      </w:r>
      <w:r/>
    </w:p>
    <w:tbl>
      <w:tblPr>
        <w:tblStyle w:val="667"/>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微软雅黑" w:hAnsi="微软雅黑" w:eastAsia="微软雅黑" w:cs="微软雅黑"/>
          <w:color w:val="000000"/>
          <w:sz w:val="32"/>
          <w:szCs w:val="32"/>
        </w:rPr>
      </w:pPr>
      <w:r>
        <w:rPr>
          <w:rFonts w:hint="eastAsia" w:ascii="微软雅黑" w:hAnsi="微软雅黑" w:eastAsia="微软雅黑" w:cs="微软雅黑"/>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67"/>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tc>
      </w:tr>
    </w:tbl>
    <w:p>
      <w:pPr>
        <w:rPr>
          <w:rFonts w:hint="eastAsia" w:ascii="宋体" w:hAnsi="宋体"/>
          <w:sz w:val="24"/>
          <w:szCs w:val="24"/>
          <w:highlight w:val="yellow"/>
        </w:rPr>
      </w:pPr>
      <w:r>
        <w:rPr>
          <w:rFonts w:hint="eastAsia" w:ascii="宋体" w:hAnsi="宋体"/>
          <w:sz w:val="24"/>
          <w:szCs w:val="24"/>
          <w:highlight w:val="yellow"/>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697"/>
        <w:ind w:firstLine="480"/>
        <w:jc w:val="both"/>
        <w:spacing w:before="0" w:beforeAutospacing="0" w:after="0" w:afterAutospacing="0" w:line="360" w:lineRule="auto"/>
        <w:rPr>
          <w:color w:val="000000"/>
        </w:rPr>
      </w:pPr>
      <w:r>
        <w:rPr>
          <w:color w:val="000000"/>
        </w:rPr>
        <w:t xml:space="preserve">备注： </w:t>
      </w:r>
      <w:r/>
    </w:p>
    <w:p>
      <w:pPr>
        <w:pStyle w:val="697"/>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697"/>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697"/>
        <w:ind w:firstLine="482"/>
        <w:jc w:val="both"/>
        <w:spacing w:before="0" w:beforeAutospacing="0" w:after="0" w:afterAutospacing="0" w:line="360" w:lineRule="auto"/>
        <w:rPr>
          <w:rFonts w:hint="eastAsia"/>
          <w:b/>
          <w:bCs/>
          <w:color w:val="000000"/>
        </w:rPr>
      </w:pPr>
      <w:r>
        <w:rPr>
          <w:rFonts w:hint="eastAsia"/>
          <w:b/>
          <w:bCs/>
          <w:color w:val="000000"/>
        </w:rPr>
        <w:t xml:space="preserve">3.供应商所投产品须与“第四章-项目清单”中的产品一一对应，如有缺项、漏项或者超出单价上限，视为无效投标。</w:t>
      </w:r>
      <w:r/>
    </w:p>
    <w:p>
      <w:pPr>
        <w:pStyle w:val="697"/>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697"/>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697"/>
        <w:ind w:firstLine="480"/>
        <w:jc w:val="both"/>
        <w:spacing w:before="0" w:beforeAutospacing="0" w:after="0" w:afterAutospacing="0" w:line="360" w:lineRule="auto"/>
        <w:rPr>
          <w:color w:val="000000"/>
        </w:rPr>
      </w:pPr>
      <w:r>
        <w:rPr>
          <w:color w:val="000000"/>
        </w:rPr>
      </w:r>
      <w:r/>
    </w:p>
    <w:p>
      <w:pPr>
        <w:spacing w:line="480" w:lineRule="exact"/>
        <w:rPr>
          <w:rFonts w:ascii="宋体" w:hAnsi="宋体"/>
          <w:sz w:val="24"/>
          <w:szCs w:val="24"/>
        </w:rPr>
      </w:pPr>
      <w:r>
        <w:rPr>
          <w:rFonts w:ascii="宋体" w:hAnsi="宋体"/>
          <w:sz w:val="24"/>
          <w:szCs w:val="24"/>
        </w:rPr>
      </w:r>
      <w:r>
        <w:rPr>
          <w:rFonts w:ascii="宋体" w:hAnsi="宋体"/>
          <w:sz w:val="24"/>
          <w:szCs w:val="24"/>
        </w:rPr>
      </w:r>
    </w:p>
    <w:p>
      <w:pPr>
        <w:spacing w:line="480" w:lineRule="exact"/>
        <w:rPr>
          <w:rFonts w:ascii="宋体" w:hAnsi="宋体"/>
          <w:sz w:val="24"/>
          <w:szCs w:val="24"/>
        </w:rPr>
      </w:pPr>
      <w:r>
        <w:rPr>
          <w:rFonts w:ascii="宋体" w:hAnsi="宋体"/>
          <w:sz w:val="24"/>
          <w:szCs w:val="24"/>
        </w:rPr>
      </w:r>
      <w:r>
        <w:rPr>
          <w:rFonts w:ascii="宋体" w:hAnsi="宋体"/>
          <w:sz w:val="24"/>
          <w:szCs w:val="24"/>
        </w:rPr>
      </w:r>
    </w:p>
    <w:p>
      <w:pPr>
        <w:spacing w:line="480" w:lineRule="exact"/>
        <w:rPr>
          <w:rFonts w:ascii="宋体" w:hAnsi="宋体"/>
          <w:sz w:val="24"/>
          <w:szCs w:val="24"/>
        </w:rPr>
      </w:pPr>
      <w:r>
        <w:rPr>
          <w:rFonts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技术要求响应及偏离表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458"/>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490"/>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565"/>
        </w:trPr>
        <w:tc>
          <w:tcPr>
            <w:tcW w:w="81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97"/>
        <w:ind w:firstLine="480"/>
        <w:jc w:val="both"/>
        <w:spacing w:before="0" w:beforeAutospacing="0" w:after="0" w:afterAutospacing="0"/>
        <w:rPr>
          <w:color w:val="000000"/>
        </w:rPr>
      </w:pPr>
      <w:r>
        <w:rPr>
          <w:color w:val="000000"/>
        </w:rPr>
      </w:r>
      <w:r/>
    </w:p>
    <w:p>
      <w:pPr>
        <w:pStyle w:val="697"/>
        <w:ind w:firstLine="480"/>
        <w:jc w:val="both"/>
        <w:spacing w:before="0" w:beforeAutospacing="0" w:after="0" w:afterAutospacing="0" w:line="360" w:lineRule="auto"/>
      </w:pPr>
      <w:r>
        <w:t xml:space="preserve">备注： </w:t>
      </w:r>
      <w:r/>
    </w:p>
    <w:p>
      <w:pPr>
        <w:pStyle w:val="697"/>
        <w:ind w:firstLine="482"/>
        <w:jc w:val="both"/>
        <w:spacing w:before="0" w:beforeAutospacing="0" w:after="0" w:afterAutospacing="0" w:line="360" w:lineRule="auto"/>
        <w:rPr>
          <w:rFonts w:hint="eastAsia"/>
        </w:rPr>
      </w:pPr>
      <w:r>
        <w:rPr>
          <w:rFonts w:hint="eastAsia"/>
          <w:b/>
          <w:bCs/>
        </w:rPr>
        <w:t xml:space="preserve">1.供应商应当对招标文件技术要求作出明确响应。</w:t>
      </w:r>
      <w:r/>
    </w:p>
    <w:p>
      <w:pPr>
        <w:pStyle w:val="697"/>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697"/>
        <w:ind w:firstLine="482"/>
        <w:jc w:val="both"/>
        <w:spacing w:before="0" w:beforeAutospacing="0" w:after="0" w:afterAutospacing="0" w:line="360" w:lineRule="auto"/>
        <w:rPr>
          <w:rFonts w:hint="eastAsia"/>
        </w:rPr>
      </w:pPr>
      <w:r>
        <w:rPr>
          <w:rFonts w:hint="eastAsia"/>
          <w:b/>
          <w:bCs/>
        </w:rPr>
        <w:t xml:space="preserve">3.供应商未对实质性要求作出明确响应的，或未按采购文件实质性要求提供证明材料的，作无效投标处理。</w:t>
      </w:r>
      <w:r/>
    </w:p>
    <w:p>
      <w:pPr>
        <w:pStyle w:val="697"/>
        <w:ind w:firstLine="480"/>
        <w:spacing w:line="360" w:lineRule="auto"/>
        <w:rPr>
          <w:rFonts w:hint="eastAsia"/>
        </w:rPr>
      </w:pPr>
      <w:r>
        <w:rPr>
          <w:rFonts w:hint="eastAsia"/>
        </w:rPr>
        <w:t xml:space="preserve">4.行数不够，可自行添加。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商务要求响应及偏离表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color w:val="000000"/>
          <w:sz w:val="24"/>
          <w:szCs w:val="24"/>
        </w:rPr>
      </w:pPr>
      <w:r>
        <w:rPr>
          <w:rFonts w:hint="eastAsia" w:ascii="宋体" w:hAnsi="宋体"/>
          <w:color w:val="000000"/>
          <w:sz w:val="24"/>
          <w:szCs w:val="24"/>
        </w:rPr>
      </w:r>
      <w:r/>
    </w:p>
    <w:p>
      <w:pPr>
        <w:pStyle w:val="697"/>
        <w:ind w:firstLine="480"/>
        <w:jc w:val="both"/>
        <w:spacing w:before="0" w:beforeAutospacing="0" w:after="0" w:afterAutospacing="0" w:line="360" w:lineRule="auto"/>
        <w:rPr>
          <w:rFonts w:hint="eastAsia"/>
        </w:rPr>
      </w:pPr>
      <w:r>
        <w:rPr>
          <w:rFonts w:hint="eastAsia"/>
        </w:rPr>
        <w:t xml:space="preserve">备注： </w:t>
      </w:r>
      <w:r/>
    </w:p>
    <w:p>
      <w:pPr>
        <w:pStyle w:val="697"/>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697"/>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5"/>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rPr>
          <w:rFonts w:hint="eastAsia"/>
        </w:rPr>
      </w:pPr>
      <w:r>
        <w:rPr>
          <w:rFonts w:hint="eastAsia"/>
        </w:rPr>
      </w:r>
      <w:r>
        <w:rPr>
          <w:rFonts w:hint="eastAsia"/>
        </w:rPr>
      </w:r>
    </w:p>
    <w:p>
      <w:pPr>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微软雅黑" w:hAnsi="微软雅黑" w:eastAsia="微软雅黑" w:cs="微软雅黑"/>
          <w:color w:val="000000"/>
          <w:sz w:val="32"/>
          <w:szCs w:val="32"/>
        </w:rPr>
        <w:outlineLvl w:val="2"/>
      </w:pPr>
      <w:r>
        <w:rPr>
          <w:rFonts w:hint="eastAsia" w:ascii="微软雅黑" w:hAnsi="微软雅黑" w:eastAsia="微软雅黑" w:cs="微软雅黑"/>
          <w:color w:val="000000"/>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5"/>
        <w:spacing w:line="336" w:lineRule="auto"/>
        <w:rPr>
          <w:rFonts w:hint="eastAsia" w:ascii="宋体" w:hAnsi="宋体"/>
          <w:sz w:val="24"/>
          <w:szCs w:val="24"/>
        </w:rPr>
      </w:pPr>
      <w:r>
        <w:rPr>
          <w:rFonts w:hint="eastAsia" w:ascii="宋体" w:hAnsi="宋体"/>
          <w:sz w:val="24"/>
          <w:szCs w:val="24"/>
        </w:rPr>
      </w:r>
      <w:r/>
    </w:p>
    <w:p>
      <w:pPr>
        <w:spacing w:line="336" w:lineRule="auto"/>
        <w:rPr>
          <w:rFonts w:hint="eastAsia"/>
        </w:rPr>
      </w:pPr>
      <w:r>
        <w:rPr>
          <w:rFonts w:hint="eastAsia"/>
        </w:r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color w:val="000000"/>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微软雅黑" w:hAnsi="微软雅黑" w:eastAsia="微软雅黑" w:cs="微软雅黑"/>
          <w:color w:val="000000"/>
          <w:sz w:val="32"/>
          <w:szCs w:val="32"/>
        </w:rPr>
      </w:pPr>
      <w:r>
        <w:rPr>
          <w:rFonts w:hint="eastAsia" w:ascii="微软雅黑" w:hAnsi="微软雅黑" w:eastAsia="微软雅黑" w:cs="微软雅黑"/>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5"/>
        <w:rPr>
          <w:rFonts w:hint="eastAsia" w:ascii="宋体" w:hAnsi="宋体"/>
          <w:sz w:val="24"/>
          <w:szCs w:val="24"/>
        </w:rPr>
      </w:pPr>
      <w:r>
        <w:rPr>
          <w:rFonts w:hint="eastAsia" w:ascii="宋体" w:hAnsi="宋体"/>
          <w:sz w:val="24"/>
          <w:szCs w:val="24"/>
        </w:rPr>
      </w:r>
      <w:r/>
    </w:p>
    <w:p>
      <w:pPr>
        <w:rPr>
          <w:rFonts w:hint="eastAsia"/>
        </w:rPr>
      </w:pPr>
      <w:r>
        <w:rPr>
          <w:rFonts w:hint="eastAsia"/>
        </w:r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3"/>
      </w:p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0"/>
        <w:jc w:val="left"/>
        <w:spacing w:line="480" w:lineRule="exact"/>
        <w:rPr>
          <w:rFonts w:hint="eastAsia"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hint="eastAsia" w:ascii="微软雅黑" w:hAnsi="微软雅黑" w:eastAsia="微软雅黑" w:cs="微软雅黑"/>
          <w:color w:val="000000"/>
          <w:sz w:val="32"/>
          <w:szCs w:val="32"/>
        </w:rPr>
      </w:pPr>
      <w:r>
        <w:rPr>
          <w:rFonts w:hint="eastAsia" w:ascii="微软雅黑" w:hAnsi="微软雅黑" w:eastAsia="微软雅黑" w:cs="微软雅黑"/>
          <w:color w:val="000000"/>
          <w:sz w:val="32"/>
          <w:szCs w:val="32"/>
        </w:rPr>
        <w:t xml:space="preserve">关于符合本国产品标准的声明函（采购包号：**）</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05"/>
          <w:rFonts w:hint="eastAsia"/>
          <w:i w:val="0"/>
          <w:u w:val="single"/>
          <w:shd w:val="clear" w:color="auto" w:fill="ffffff"/>
        </w:rPr>
        <w:t xml:space="preserve">（产品名称1）</w:t>
      </w:r>
      <w:r>
        <w:rPr>
          <w:rStyle w:val="70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05"/>
          <w:rFonts w:hint="eastAsia"/>
          <w:i w:val="0"/>
          <w:u w:val="single"/>
          <w:shd w:val="clear" w:color="auto" w:fill="ffffff"/>
        </w:rPr>
        <w:t xml:space="preserve">（厂名）</w:t>
      </w:r>
      <w:r>
        <w:rPr>
          <w:rStyle w:val="705"/>
          <w:rFonts w:hint="eastAsia"/>
          <w:i w:val="0"/>
          <w:shd w:val="clear" w:color="auto" w:fill="ffffff"/>
          <w:vertAlign w:val="superscript"/>
        </w:rPr>
        <w:t xml:space="preserve">2</w:t>
      </w:r>
      <w:r>
        <w:rPr>
          <w:rFonts w:hint="eastAsia"/>
          <w:shd w:val="clear" w:color="auto" w:fill="ffffff"/>
        </w:rPr>
        <w:t xml:space="preserve">，厂址为</w:t>
      </w:r>
      <w:r>
        <w:rPr>
          <w:rStyle w:val="705"/>
          <w:rFonts w:hint="eastAsia"/>
          <w:i w:val="0"/>
          <w:u w:val="single"/>
          <w:shd w:val="clear" w:color="auto" w:fill="ffffff"/>
        </w:rPr>
        <w:t xml:space="preserve">（生产厂址）</w:t>
      </w:r>
      <w:r>
        <w:rPr>
          <w:rFonts w:hint="eastAsia"/>
          <w:shd w:val="clear" w:color="auto" w:fill="ffffff"/>
        </w:rPr>
        <w:t xml:space="preserve">。</w:t>
      </w:r>
      <w:r>
        <w:rPr>
          <w:rStyle w:val="705"/>
          <w:rFonts w:hint="eastAsia"/>
          <w:u w:val="single"/>
          <w:shd w:val="clear" w:color="auto" w:fill="ffffff"/>
        </w:rPr>
        <w:t xml:space="preserve">（产品名称1）</w:t>
      </w:r>
      <w:r>
        <w:rPr>
          <w:rFonts w:hint="eastAsia"/>
          <w:shd w:val="clear" w:color="auto" w:fill="ffffff"/>
        </w:rPr>
        <w:t xml:space="preserve">的中国境内生产的组件成本占比≥</w:t>
      </w:r>
      <w:r>
        <w:rPr>
          <w:rStyle w:val="705"/>
          <w:rFonts w:hint="eastAsia"/>
          <w:u w:val="single"/>
          <w:shd w:val="clear" w:color="auto" w:fill="ffffff"/>
        </w:rPr>
        <w:t xml:space="preserve">（规定比例）</w:t>
      </w:r>
      <w:r>
        <w:rPr>
          <w:rStyle w:val="705"/>
          <w:rFonts w:hint="eastAsia"/>
          <w:i w:val="0"/>
          <w:shd w:val="clear" w:color="auto" w:fill="ffffff"/>
          <w:vertAlign w:val="superscript"/>
        </w:rPr>
        <w:t xml:space="preserve">3</w:t>
      </w:r>
      <w:r>
        <w:rPr>
          <w:rFonts w:hint="eastAsia"/>
          <w:shd w:val="clear" w:color="auto" w:fill="ffffff"/>
        </w:rPr>
        <w:t xml:space="preserve">。</w:t>
      </w:r>
      <w:r>
        <w:rPr>
          <w:rStyle w:val="705"/>
          <w:rFonts w:hint="eastAsia"/>
          <w:u w:val="single"/>
          <w:shd w:val="clear" w:color="auto" w:fill="ffffff"/>
        </w:rPr>
        <w:t xml:space="preserve">（产品名称1）</w:t>
      </w:r>
      <w:r>
        <w:rPr>
          <w:rFonts w:hint="eastAsia"/>
          <w:shd w:val="clear" w:color="auto" w:fill="ffffff"/>
        </w:rPr>
        <w:t xml:space="preserve">的</w:t>
      </w:r>
      <w:r>
        <w:rPr>
          <w:rStyle w:val="705"/>
          <w:rFonts w:hint="eastAsia"/>
          <w:u w:val="single"/>
          <w:shd w:val="clear" w:color="auto" w:fill="ffffff"/>
        </w:rPr>
        <w:t xml:space="preserve">（关键组件）</w:t>
      </w:r>
      <w:r>
        <w:rPr>
          <w:rStyle w:val="705"/>
          <w:rFonts w:hint="eastAsia"/>
          <w:i w:val="0"/>
          <w:shd w:val="clear" w:color="auto" w:fill="ffffff"/>
          <w:vertAlign w:val="superscript"/>
        </w:rPr>
        <w:t xml:space="preserve">4</w:t>
      </w:r>
      <w:r>
        <w:rPr>
          <w:rFonts w:hint="eastAsia"/>
          <w:shd w:val="clear" w:color="auto" w:fill="ffffff"/>
        </w:rPr>
        <w:t xml:space="preserve">在中国境内生产。</w:t>
      </w:r>
      <w:r>
        <w:rPr>
          <w:rStyle w:val="705"/>
          <w:rFonts w:hint="eastAsia"/>
          <w:u w:val="single"/>
          <w:shd w:val="clear" w:color="auto" w:fill="ffffff"/>
        </w:rPr>
        <w:t xml:space="preserve">（产品名称1）</w:t>
      </w:r>
      <w:r>
        <w:rPr>
          <w:rFonts w:hint="eastAsia"/>
          <w:shd w:val="clear" w:color="auto" w:fill="ffffff"/>
        </w:rPr>
        <w:t xml:space="preserve">的</w:t>
      </w:r>
      <w:r>
        <w:rPr>
          <w:rStyle w:val="705"/>
          <w:rFonts w:hint="eastAsia"/>
          <w:u w:val="single"/>
          <w:shd w:val="clear" w:color="auto" w:fill="ffffff"/>
        </w:rPr>
        <w:t xml:space="preserve">（关键工序）</w:t>
      </w:r>
      <w:r>
        <w:rPr>
          <w:rStyle w:val="705"/>
          <w:rFonts w:hint="eastAsia"/>
          <w:i w:val="0"/>
          <w:shd w:val="clear" w:color="auto" w:fill="ffffff"/>
          <w:vertAlign w:val="superscript"/>
        </w:rPr>
        <w:t xml:space="preserve">5</w:t>
      </w:r>
      <w:r>
        <w:rPr>
          <w:rFonts w:hint="eastAsia"/>
          <w:shd w:val="clear" w:color="auto" w:fill="ffffff"/>
        </w:rPr>
        <w:t xml:space="preserve">在中国境内完成。</w:t>
      </w:r>
      <w:r/>
    </w:p>
    <w:p>
      <w:pPr>
        <w:pStyle w:val="697"/>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05"/>
          <w:rFonts w:hint="eastAsia"/>
          <w:i w:val="0"/>
          <w:u w:val="single"/>
          <w:shd w:val="clear" w:color="auto" w:fill="ffffff"/>
        </w:rPr>
        <w:t xml:space="preserve">（产品名称2）</w:t>
      </w:r>
      <w:r>
        <w:rPr>
          <w:rFonts w:hint="eastAsia"/>
          <w:shd w:val="clear" w:color="auto" w:fill="ffffff"/>
        </w:rPr>
        <w:t xml:space="preserve">，生产厂为</w:t>
      </w:r>
      <w:r>
        <w:rPr>
          <w:rStyle w:val="705"/>
          <w:rFonts w:hint="eastAsia"/>
          <w:i w:val="0"/>
          <w:u w:val="single"/>
          <w:shd w:val="clear" w:color="auto" w:fill="ffffff"/>
        </w:rPr>
        <w:t xml:space="preserve">（厂名）</w:t>
      </w:r>
      <w:r>
        <w:rPr>
          <w:rFonts w:hint="eastAsia"/>
          <w:shd w:val="clear" w:color="auto" w:fill="ffffff"/>
        </w:rPr>
        <w:t xml:space="preserve">，厂址为</w:t>
      </w:r>
      <w:r>
        <w:rPr>
          <w:rStyle w:val="705"/>
          <w:rFonts w:hint="eastAsia"/>
          <w:i w:val="0"/>
          <w:u w:val="single"/>
          <w:shd w:val="clear" w:color="auto" w:fill="ffffff"/>
        </w:rPr>
        <w:t xml:space="preserve">（生产厂址）</w:t>
      </w:r>
      <w:r>
        <w:rPr>
          <w:rFonts w:hint="eastAsia"/>
          <w:shd w:val="clear" w:color="auto" w:fill="ffffff"/>
        </w:rPr>
        <w:t xml:space="preserve">。</w:t>
      </w:r>
      <w:r>
        <w:rPr>
          <w:rStyle w:val="705"/>
          <w:rFonts w:hint="eastAsia"/>
          <w:u w:val="single"/>
          <w:shd w:val="clear" w:color="auto" w:fill="ffffff"/>
        </w:rPr>
        <w:t xml:space="preserve">（产品名称2）</w:t>
      </w:r>
      <w:r>
        <w:rPr>
          <w:rFonts w:hint="eastAsia"/>
          <w:shd w:val="clear" w:color="auto" w:fill="ffffff"/>
        </w:rPr>
        <w:t xml:space="preserve">的中国境内生产的组件成本占比≥</w:t>
      </w:r>
      <w:r>
        <w:rPr>
          <w:rStyle w:val="705"/>
          <w:rFonts w:hint="eastAsia"/>
          <w:u w:val="single"/>
          <w:shd w:val="clear" w:color="auto" w:fill="ffffff"/>
        </w:rPr>
        <w:t xml:space="preserve">（规定比例）</w:t>
      </w:r>
      <w:r>
        <w:rPr>
          <w:rFonts w:hint="eastAsia"/>
          <w:shd w:val="clear" w:color="auto" w:fill="ffffff"/>
        </w:rPr>
        <w:t xml:space="preserve">。</w:t>
      </w:r>
      <w:r>
        <w:rPr>
          <w:rStyle w:val="705"/>
          <w:rFonts w:hint="eastAsia"/>
          <w:u w:val="single"/>
          <w:shd w:val="clear" w:color="auto" w:fill="ffffff"/>
        </w:rPr>
        <w:t xml:space="preserve">（产品名称2）</w:t>
      </w:r>
      <w:r>
        <w:rPr>
          <w:rFonts w:hint="eastAsia"/>
          <w:shd w:val="clear" w:color="auto" w:fill="ffffff"/>
        </w:rPr>
        <w:t xml:space="preserve">的</w:t>
      </w:r>
      <w:r>
        <w:rPr>
          <w:rStyle w:val="705"/>
          <w:rFonts w:hint="eastAsia"/>
          <w:u w:val="single"/>
          <w:shd w:val="clear" w:color="auto" w:fill="ffffff"/>
        </w:rPr>
        <w:t xml:space="preserve">（关键组件）</w:t>
      </w:r>
      <w:r>
        <w:rPr>
          <w:rFonts w:hint="eastAsia"/>
          <w:shd w:val="clear" w:color="auto" w:fill="ffffff"/>
        </w:rPr>
        <w:t xml:space="preserve">在中国境内生产。</w:t>
      </w:r>
      <w:r>
        <w:rPr>
          <w:rStyle w:val="705"/>
          <w:rFonts w:hint="eastAsia"/>
          <w:u w:val="single"/>
          <w:shd w:val="clear" w:color="auto" w:fill="ffffff"/>
        </w:rPr>
        <w:t xml:space="preserve">（产品名称2）</w:t>
      </w:r>
      <w:r>
        <w:rPr>
          <w:rFonts w:hint="eastAsia"/>
          <w:shd w:val="clear" w:color="auto" w:fill="ffffff"/>
        </w:rPr>
        <w:t xml:space="preserve">的</w:t>
      </w:r>
      <w:r>
        <w:rPr>
          <w:rStyle w:val="705"/>
          <w:rFonts w:hint="eastAsia"/>
          <w:u w:val="single"/>
          <w:shd w:val="clear" w:color="auto" w:fill="ffffff"/>
        </w:rPr>
        <w:t xml:space="preserve">（关键工序）</w:t>
      </w:r>
      <w:r>
        <w:rPr>
          <w:rFonts w:hint="eastAsia"/>
          <w:shd w:val="clear" w:color="auto" w:fill="ffffff"/>
        </w:rPr>
        <w:t xml:space="preserve">在中国境内完成。</w:t>
      </w:r>
      <w:r/>
    </w:p>
    <w:p>
      <w:pPr>
        <w:pStyle w:val="697"/>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97"/>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p>
    <w:p>
      <w:pPr>
        <w:pStyle w:val="697"/>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97"/>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97"/>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69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9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97"/>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697"/>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697"/>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hint="eastAsia" w:ascii="微软雅黑" w:hAnsi="微软雅黑" w:eastAsia="微软雅黑" w:cs="微软雅黑"/>
          <w:sz w:val="32"/>
          <w:szCs w:val="32"/>
        </w:rPr>
      </w:pPr>
      <w:r>
        <w:br w:type="page" w:clear="all"/>
      </w:r>
      <w:bookmarkEnd w:id="204"/>
      <w:r>
        <w:rPr>
          <w:rFonts w:hint="eastAsia" w:ascii="微软雅黑" w:hAnsi="微软雅黑" w:eastAsia="微软雅黑" w:cs="微软雅黑"/>
          <w:sz w:val="32"/>
          <w:szCs w:val="32"/>
        </w:rPr>
        <w:t xml:space="preserve">质疑函范本</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3"/>
        <w:rFonts w:ascii="宋体" w:hAnsi="宋体"/>
      </w:rPr>
      <w:framePr w:wrap="around" w:vAnchor="text" w:hAnchor="margin" w:xAlign="center" w:y="1"/>
    </w:pPr>
    <w:r>
      <w:rPr>
        <w:rFonts w:ascii="宋体" w:hAnsi="宋体"/>
      </w:rPr>
      <w:fldChar w:fldCharType="begin"/>
    </w:r>
    <w:r>
      <w:rPr>
        <w:rStyle w:val="703"/>
        <w:rFonts w:ascii="宋体" w:hAnsi="宋体"/>
      </w:rPr>
      <w:instrText xml:space="preserve">PAGE  </w:instrText>
    </w:r>
    <w:r>
      <w:rPr>
        <w:rFonts w:ascii="宋体" w:hAnsi="宋体"/>
      </w:rPr>
      <w:fldChar w:fldCharType="separate"/>
    </w:r>
    <w:r>
      <w:rPr>
        <w:rStyle w:val="703"/>
        <w:rFonts w:ascii="宋体" w:hAnsi="宋体"/>
      </w:rPr>
      <w:t xml:space="preserve">２０</w:t>
    </w:r>
    <w:r>
      <w:rPr>
        <w:rFonts w:ascii="宋体" w:hAnsi="宋体"/>
      </w:rPr>
      <w:fldChar w:fldCharType="end"/>
    </w:r>
    <w:r/>
  </w:p>
  <w:p>
    <w:pPr>
      <w:pStyle w:val="6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rPr>
        <w:rStyle w:val="703"/>
      </w:rPr>
      <w:framePr w:wrap="around" w:vAnchor="text" w:hAnchor="margin" w:xAlign="center" w:y="1"/>
    </w:pPr>
    <w:r>
      <w:fldChar w:fldCharType="begin"/>
    </w:r>
    <w:r>
      <w:rPr>
        <w:rStyle w:val="703"/>
      </w:rPr>
      <w:instrText xml:space="preserve">PAGE  </w:instrText>
    </w:r>
    <w:r>
      <w:fldChar w:fldCharType="separate"/>
    </w:r>
    <w:r>
      <w:rPr>
        <w:rStyle w:val="703"/>
        <w:lang w:val="en-US" w:eastAsia="zh-CN"/>
      </w:rPr>
      <w:t xml:space="preserve">1</w:t>
    </w:r>
    <w:r>
      <w:fldChar w:fldCharType="end"/>
    </w:r>
    <w:r/>
  </w:p>
  <w:p>
    <w:pPr>
      <w:pStyle w:val="6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62"/>
      <w:isLgl w:val="false"/>
      <w:suff w:val="nothing"/>
      <w:lvlText w:val=""/>
      <w:lvlJc w:val="left"/>
      <w:pPr>
        <w:ind w:left="0" w:firstLine="0"/>
      </w:pPr>
      <w:rPr>
        <w:rFonts w:hint="eastAsia"/>
      </w:rPr>
    </w:lvl>
    <w:lvl w:ilvl="6">
      <w:start w:val="1"/>
      <w:numFmt w:val="none"/>
      <w:pStyle w:val="663"/>
      <w:isLgl w:val="false"/>
      <w:suff w:val="nothing"/>
      <w:lvlText w:val=""/>
      <w:lvlJc w:val="left"/>
      <w:pPr>
        <w:ind w:left="0" w:firstLine="0"/>
      </w:pPr>
      <w:rPr>
        <w:rFonts w:hint="eastAsia"/>
      </w:rPr>
    </w:lvl>
    <w:lvl w:ilvl="7">
      <w:start w:val="1"/>
      <w:numFmt w:val="none"/>
      <w:pStyle w:val="664"/>
      <w:isLgl w:val="false"/>
      <w:suff w:val="nothing"/>
      <w:lvlText w:val=""/>
      <w:lvlJc w:val="left"/>
      <w:pPr>
        <w:ind w:left="0" w:firstLine="0"/>
      </w:pPr>
      <w:rPr>
        <w:rFonts w:hint="eastAsia"/>
      </w:rPr>
    </w:lvl>
    <w:lvl w:ilvl="8">
      <w:start w:val="1"/>
      <w:numFmt w:val="none"/>
      <w:pStyle w:val="665"/>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6"/>
    <w:link w:val="657"/>
    <w:uiPriority w:val="9"/>
    <w:rPr>
      <w:rFonts w:ascii="Arial" w:hAnsi="Arial" w:eastAsia="Arial" w:cs="Arial"/>
      <w:sz w:val="40"/>
      <w:szCs w:val="40"/>
    </w:rPr>
  </w:style>
  <w:style w:type="character" w:styleId="15">
    <w:name w:val="Heading 2 Char"/>
    <w:basedOn w:val="666"/>
    <w:link w:val="658"/>
    <w:uiPriority w:val="9"/>
    <w:rPr>
      <w:rFonts w:ascii="Arial" w:hAnsi="Arial" w:eastAsia="Arial" w:cs="Arial"/>
      <w:sz w:val="34"/>
    </w:rPr>
  </w:style>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66"/>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66"/>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6"/>
    <w:link w:val="687"/>
    <w:uiPriority w:val="99"/>
  </w:style>
  <w:style w:type="character" w:styleId="44">
    <w:name w:val="Footer Char"/>
    <w:basedOn w:val="666"/>
    <w:link w:val="686"/>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6"/>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6"/>
    <w:uiPriority w:val="99"/>
    <w:semiHidden/>
    <w:unhideWhenUsed/>
    <w:rPr>
      <w:vertAlign w:val="superscript"/>
    </w:rPr>
  </w:style>
  <w:style w:type="paragraph" w:styleId="189">
    <w:name w:val="TOC Heading"/>
    <w:uiPriority w:val="39"/>
    <w:unhideWhenUsed/>
  </w:style>
  <w:style w:type="paragraph" w:styleId="656" w:default="1">
    <w:name w:val="Normal"/>
    <w:next w:val="668"/>
    <w:uiPriority w:val="0"/>
    <w:qFormat/>
    <w:pPr>
      <w:jc w:val="both"/>
      <w:widowControl w:val="off"/>
    </w:pPr>
    <w:rPr>
      <w:rFonts w:ascii="Times New Roman" w:hAnsi="Times New Roman" w:eastAsia="宋体" w:cs="Times New Roman"/>
      <w:sz w:val="21"/>
      <w:szCs w:val="22"/>
      <w:lang w:val="en-US" w:eastAsia="zh-CN" w:bidi="ar-SA"/>
    </w:rPr>
  </w:style>
  <w:style w:type="paragraph" w:styleId="657">
    <w:name w:val="Heading 1"/>
    <w:basedOn w:val="656"/>
    <w:next w:val="656"/>
    <w:link w:val="710"/>
    <w:uiPriority w:val="0"/>
    <w:qFormat/>
    <w:pPr>
      <w:jc w:val="center"/>
      <w:keepNext/>
      <w:outlineLvl w:val="0"/>
    </w:pPr>
    <w:rPr>
      <w:rFonts w:ascii="楷体_GB2312" w:eastAsia="楷体_GB2312"/>
      <w:sz w:val="28"/>
      <w:szCs w:val="28"/>
    </w:rPr>
  </w:style>
  <w:style w:type="paragraph" w:styleId="658">
    <w:name w:val="Heading 2"/>
    <w:basedOn w:val="656"/>
    <w:next w:val="656"/>
    <w:link w:val="711"/>
    <w:uiPriority w:val="0"/>
    <w:qFormat/>
    <w:pPr>
      <w:jc w:val="center"/>
      <w:keepLines/>
      <w:keepNext/>
      <w:spacing w:before="260" w:after="260" w:line="416" w:lineRule="auto"/>
      <w:outlineLvl w:val="1"/>
    </w:pPr>
    <w:rPr>
      <w:rFonts w:ascii="Arial" w:hAnsi="Arial" w:eastAsia="幼圆"/>
      <w:b/>
      <w:bCs/>
      <w:sz w:val="44"/>
      <w:szCs w:val="44"/>
    </w:rPr>
  </w:style>
  <w:style w:type="paragraph" w:styleId="659">
    <w:name w:val="Heading 3"/>
    <w:basedOn w:val="656"/>
    <w:next w:val="671"/>
    <w:link w:val="712"/>
    <w:uiPriority w:val="0"/>
    <w:qFormat/>
    <w:pPr>
      <w:keepLines/>
      <w:keepNext/>
      <w:spacing w:before="260" w:after="260" w:line="416" w:lineRule="auto"/>
      <w:outlineLvl w:val="2"/>
    </w:pPr>
    <w:rPr>
      <w:b/>
      <w:bCs/>
      <w:sz w:val="32"/>
      <w:szCs w:val="32"/>
    </w:rPr>
  </w:style>
  <w:style w:type="paragraph" w:styleId="660">
    <w:name w:val="Heading 4"/>
    <w:basedOn w:val="656"/>
    <w:next w:val="671"/>
    <w:link w:val="714"/>
    <w:uiPriority w:val="0"/>
    <w:qFormat/>
    <w:pPr>
      <w:keepLines/>
      <w:keepNext/>
      <w:spacing w:before="280" w:after="290" w:line="376" w:lineRule="auto"/>
      <w:outlineLvl w:val="3"/>
    </w:pPr>
    <w:rPr>
      <w:rFonts w:ascii="Arial" w:hAnsi="Arial" w:eastAsia="黑体"/>
      <w:b/>
      <w:bCs/>
      <w:sz w:val="28"/>
      <w:szCs w:val="28"/>
    </w:rPr>
  </w:style>
  <w:style w:type="paragraph" w:styleId="661">
    <w:name w:val="Heading 5"/>
    <w:basedOn w:val="656"/>
    <w:next w:val="671"/>
    <w:link w:val="715"/>
    <w:uiPriority w:val="0"/>
    <w:qFormat/>
    <w:pPr>
      <w:keepNext/>
      <w:outlineLvl w:val="4"/>
    </w:pPr>
    <w:rPr>
      <w:rFonts w:ascii="宋体"/>
      <w:color w:val="000000"/>
      <w:sz w:val="28"/>
      <w:szCs w:val="28"/>
    </w:rPr>
  </w:style>
  <w:style w:type="paragraph" w:styleId="662">
    <w:name w:val="Heading 6"/>
    <w:basedOn w:val="656"/>
    <w:next w:val="656"/>
    <w:link w:val="71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717"/>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7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719"/>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666" w:default="1">
    <w:name w:val="Default Paragraph Font"/>
    <w:uiPriority w:val="1"/>
    <w:unhideWhenUsed/>
    <w:qFormat/>
  </w:style>
  <w:style w:type="table" w:styleId="667" w:default="1">
    <w:name w:val="Normal Table"/>
    <w:uiPriority w:val="99"/>
    <w:unhideWhenUsed/>
    <w:qFormat/>
    <w:tblPr>
      <w:tblCellMar>
        <w:left w:w="108" w:type="dxa"/>
        <w:top w:w="0" w:type="dxa"/>
        <w:right w:w="108" w:type="dxa"/>
        <w:bottom w:w="0" w:type="dxa"/>
      </w:tblCellMar>
    </w:tblPr>
  </w:style>
  <w:style w:type="paragraph" w:styleId="668">
    <w:name w:val="Body Text First Indent 2"/>
    <w:basedOn w:val="669"/>
    <w:next w:val="656"/>
    <w:link w:val="709"/>
    <w:uiPriority w:val="0"/>
    <w:qFormat/>
    <w:pPr>
      <w:ind w:left="0" w:firstLine="420"/>
      <w:spacing w:after="0" w:line="360" w:lineRule="auto"/>
    </w:pPr>
    <w:rPr>
      <w:rFonts w:ascii="宋体" w:hAnsi="宋体"/>
      <w:sz w:val="20"/>
      <w:szCs w:val="20"/>
    </w:rPr>
  </w:style>
  <w:style w:type="paragraph" w:styleId="669">
    <w:name w:val="Body Text Indent"/>
    <w:basedOn w:val="656"/>
    <w:next w:val="670"/>
    <w:link w:val="708"/>
    <w:uiPriority w:val="0"/>
    <w:unhideWhenUsed/>
    <w:qFormat/>
    <w:pPr>
      <w:ind w:left="420"/>
      <w:spacing w:after="120"/>
    </w:pPr>
  </w:style>
  <w:style w:type="paragraph" w:styleId="670">
    <w:name w:val="envelope return"/>
    <w:basedOn w:val="656"/>
    <w:uiPriority w:val="0"/>
    <w:qFormat/>
    <w:rPr>
      <w:rFonts w:ascii="Arial" w:hAnsi="Arial" w:cs="宋体"/>
    </w:rPr>
  </w:style>
  <w:style w:type="paragraph" w:styleId="671">
    <w:name w:val="Normal Indent"/>
    <w:basedOn w:val="656"/>
    <w:link w:val="713"/>
    <w:uiPriority w:val="0"/>
    <w:qFormat/>
    <w:pPr>
      <w:ind w:firstLine="420"/>
    </w:pPr>
    <w:rPr>
      <w:sz w:val="20"/>
      <w:szCs w:val="21"/>
    </w:rPr>
  </w:style>
  <w:style w:type="paragraph" w:styleId="672">
    <w:name w:val="List 3"/>
    <w:basedOn w:val="656"/>
    <w:uiPriority w:val="0"/>
    <w:qFormat/>
    <w:pPr>
      <w:ind w:left="100" w:hanging="200"/>
    </w:pPr>
    <w:rPr>
      <w:szCs w:val="21"/>
    </w:rPr>
  </w:style>
  <w:style w:type="paragraph" w:styleId="673">
    <w:name w:val="toc 7"/>
    <w:basedOn w:val="656"/>
    <w:next w:val="656"/>
    <w:uiPriority w:val="0"/>
    <w:semiHidden/>
    <w:qFormat/>
    <w:pPr>
      <w:ind w:left="1260"/>
      <w:jc w:val="left"/>
    </w:pPr>
    <w:rPr>
      <w:szCs w:val="21"/>
    </w:rPr>
  </w:style>
  <w:style w:type="paragraph" w:styleId="674">
    <w:name w:val="Document Map"/>
    <w:basedOn w:val="656"/>
    <w:link w:val="720"/>
    <w:uiPriority w:val="0"/>
    <w:semiHidden/>
    <w:qFormat/>
    <w:pPr>
      <w:shd w:val="clear" w:color="auto" w:fill="000080"/>
    </w:pPr>
    <w:rPr>
      <w:sz w:val="20"/>
      <w:szCs w:val="21"/>
    </w:rPr>
  </w:style>
  <w:style w:type="paragraph" w:styleId="675">
    <w:name w:val="annotation text"/>
    <w:basedOn w:val="656"/>
    <w:link w:val="734"/>
    <w:uiPriority w:val="0"/>
    <w:unhideWhenUsed/>
    <w:qFormat/>
    <w:pPr>
      <w:jc w:val="left"/>
    </w:pPr>
    <w:rPr>
      <w:rFonts w:ascii="Calibri" w:hAnsi="Calibri"/>
      <w:szCs w:val="24"/>
    </w:rPr>
  </w:style>
  <w:style w:type="paragraph" w:styleId="676">
    <w:name w:val="Body Text 3"/>
    <w:basedOn w:val="656"/>
    <w:link w:val="722"/>
    <w:uiPriority w:val="0"/>
    <w:qFormat/>
    <w:rPr>
      <w:rFonts w:ascii="仿宋_GB2312" w:hAnsi="Arial" w:eastAsia="仿宋_GB2312"/>
      <w:sz w:val="32"/>
      <w:szCs w:val="32"/>
    </w:rPr>
  </w:style>
  <w:style w:type="paragraph" w:styleId="677">
    <w:name w:val="Body Text"/>
    <w:basedOn w:val="656"/>
    <w:link w:val="723"/>
    <w:uiPriority w:val="0"/>
    <w:qFormat/>
    <w:rPr>
      <w:rFonts w:ascii="楷体_GB2312" w:hAnsi="Arial" w:eastAsia="楷体_GB2312"/>
      <w:sz w:val="28"/>
      <w:szCs w:val="28"/>
    </w:rPr>
  </w:style>
  <w:style w:type="paragraph" w:styleId="678">
    <w:name w:val="List 2"/>
    <w:basedOn w:val="656"/>
    <w:uiPriority w:val="0"/>
    <w:qFormat/>
    <w:pPr>
      <w:ind w:left="100" w:hanging="200"/>
    </w:pPr>
    <w:rPr>
      <w:szCs w:val="21"/>
    </w:rPr>
  </w:style>
  <w:style w:type="paragraph" w:styleId="679">
    <w:name w:val="toc 5"/>
    <w:basedOn w:val="656"/>
    <w:next w:val="656"/>
    <w:uiPriority w:val="0"/>
    <w:semiHidden/>
    <w:qFormat/>
    <w:pPr>
      <w:ind w:left="840"/>
      <w:jc w:val="left"/>
    </w:pPr>
    <w:rPr>
      <w:szCs w:val="21"/>
    </w:rPr>
  </w:style>
  <w:style w:type="paragraph" w:styleId="680">
    <w:name w:val="toc 3"/>
    <w:basedOn w:val="656"/>
    <w:next w:val="656"/>
    <w:uiPriority w:val="0"/>
    <w:semiHidden/>
    <w:qFormat/>
    <w:pPr>
      <w:ind w:left="420"/>
      <w:jc w:val="left"/>
    </w:pPr>
    <w:rPr>
      <w:i/>
      <w:iCs/>
      <w:szCs w:val="24"/>
    </w:rPr>
  </w:style>
  <w:style w:type="paragraph" w:styleId="681">
    <w:name w:val="Plain Text"/>
    <w:basedOn w:val="656"/>
    <w:link w:val="724"/>
    <w:uiPriority w:val="0"/>
    <w:qFormat/>
    <w:rPr>
      <w:rFonts w:ascii="宋体" w:hAnsi="Courier New"/>
      <w:sz w:val="20"/>
      <w:szCs w:val="21"/>
    </w:rPr>
  </w:style>
  <w:style w:type="paragraph" w:styleId="682">
    <w:name w:val="toc 8"/>
    <w:basedOn w:val="656"/>
    <w:next w:val="656"/>
    <w:uiPriority w:val="0"/>
    <w:semiHidden/>
    <w:qFormat/>
    <w:pPr>
      <w:ind w:left="1470"/>
      <w:jc w:val="left"/>
    </w:pPr>
    <w:rPr>
      <w:szCs w:val="21"/>
    </w:rPr>
  </w:style>
  <w:style w:type="paragraph" w:styleId="683">
    <w:name w:val="Date"/>
    <w:basedOn w:val="656"/>
    <w:next w:val="656"/>
    <w:link w:val="725"/>
    <w:uiPriority w:val="0"/>
    <w:qFormat/>
    <w:rPr>
      <w:sz w:val="24"/>
      <w:szCs w:val="24"/>
    </w:rPr>
  </w:style>
  <w:style w:type="paragraph" w:styleId="684">
    <w:name w:val="Body Text Indent 2"/>
    <w:basedOn w:val="656"/>
    <w:link w:val="726"/>
    <w:uiPriority w:val="0"/>
    <w:qFormat/>
    <w:pPr>
      <w:ind w:left="630" w:firstLine="645"/>
    </w:pPr>
    <w:rPr>
      <w:rFonts w:ascii="Arial" w:hAnsi="Arial" w:eastAsia="仿宋_GB2312"/>
      <w:sz w:val="32"/>
      <w:szCs w:val="32"/>
    </w:rPr>
  </w:style>
  <w:style w:type="paragraph" w:styleId="685">
    <w:name w:val="Balloon Text"/>
    <w:basedOn w:val="656"/>
    <w:link w:val="727"/>
    <w:uiPriority w:val="0"/>
    <w:semiHidden/>
    <w:qFormat/>
    <w:rPr>
      <w:sz w:val="18"/>
      <w:szCs w:val="18"/>
    </w:rPr>
  </w:style>
  <w:style w:type="paragraph" w:styleId="686">
    <w:name w:val="Footer"/>
    <w:basedOn w:val="656"/>
    <w:link w:val="728"/>
    <w:uiPriority w:val="0"/>
    <w:qFormat/>
    <w:pPr>
      <w:jc w:val="left"/>
      <w:tabs>
        <w:tab w:val="center" w:pos="4153" w:leader="none"/>
        <w:tab w:val="right" w:pos="8306" w:leader="none"/>
      </w:tabs>
    </w:pPr>
    <w:rPr>
      <w:sz w:val="18"/>
      <w:szCs w:val="18"/>
    </w:rPr>
  </w:style>
  <w:style w:type="paragraph" w:styleId="687">
    <w:name w:val="Header"/>
    <w:basedOn w:val="656"/>
    <w:link w:val="729"/>
    <w:uiPriority w:val="0"/>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lang w:val="en-US" w:eastAsia="zh-CN"/>
    </w:rPr>
  </w:style>
  <w:style w:type="paragraph" w:styleId="689">
    <w:name w:val="toc 4"/>
    <w:basedOn w:val="656"/>
    <w:next w:val="656"/>
    <w:uiPriority w:val="0"/>
    <w:semiHidden/>
    <w:qFormat/>
    <w:pPr>
      <w:ind w:left="630"/>
      <w:jc w:val="left"/>
    </w:pPr>
    <w:rPr>
      <w:szCs w:val="21"/>
    </w:rPr>
  </w:style>
  <w:style w:type="paragraph" w:styleId="690">
    <w:name w:val="List"/>
    <w:basedOn w:val="656"/>
    <w:uiPriority w:val="0"/>
    <w:qFormat/>
    <w:pPr>
      <w:ind w:left="200" w:hanging="200"/>
    </w:pPr>
    <w:rPr>
      <w:szCs w:val="21"/>
    </w:rPr>
  </w:style>
  <w:style w:type="paragraph" w:styleId="691">
    <w:name w:val="toc 6"/>
    <w:basedOn w:val="656"/>
    <w:next w:val="656"/>
    <w:uiPriority w:val="0"/>
    <w:semiHidden/>
    <w:qFormat/>
    <w:pPr>
      <w:ind w:left="1050"/>
      <w:jc w:val="left"/>
    </w:pPr>
    <w:rPr>
      <w:szCs w:val="21"/>
    </w:rPr>
  </w:style>
  <w:style w:type="paragraph" w:styleId="692">
    <w:name w:val="Body Text Indent 3"/>
    <w:basedOn w:val="656"/>
    <w:link w:val="730"/>
    <w:uiPriority w:val="0"/>
    <w:qFormat/>
    <w:pPr>
      <w:ind w:left="645" w:firstLine="645"/>
    </w:pPr>
    <w:rPr>
      <w:rFonts w:ascii="Arial" w:hAnsi="Arial" w:eastAsia="仿宋_GB2312"/>
      <w:color w:val="ffff00"/>
      <w:sz w:val="32"/>
      <w:szCs w:val="32"/>
    </w:rPr>
  </w:style>
  <w:style w:type="paragraph" w:styleId="693">
    <w:name w:val="table of figures"/>
    <w:basedOn w:val="656"/>
    <w:next w:val="656"/>
    <w:uiPriority w:val="0"/>
    <w:semiHidden/>
    <w:qFormat/>
    <w:pPr>
      <w:ind w:left="840" w:hanging="420"/>
    </w:pPr>
    <w:rPr>
      <w:szCs w:val="21"/>
    </w:rPr>
  </w:style>
  <w:style w:type="paragraph" w:styleId="694">
    <w:name w:val="toc 2"/>
    <w:basedOn w:val="656"/>
    <w:next w:val="656"/>
    <w:uiPriority w:val="0"/>
    <w:semiHidden/>
    <w:qFormat/>
    <w:pPr>
      <w:ind w:left="210"/>
      <w:jc w:val="left"/>
    </w:pPr>
    <w:rPr>
      <w:smallCaps/>
      <w:szCs w:val="24"/>
    </w:rPr>
  </w:style>
  <w:style w:type="paragraph" w:styleId="695">
    <w:name w:val="toc 9"/>
    <w:basedOn w:val="656"/>
    <w:next w:val="656"/>
    <w:uiPriority w:val="0"/>
    <w:semiHidden/>
    <w:qFormat/>
    <w:pPr>
      <w:ind w:left="1680"/>
      <w:jc w:val="left"/>
    </w:pPr>
    <w:rPr>
      <w:szCs w:val="21"/>
    </w:rPr>
  </w:style>
  <w:style w:type="paragraph" w:styleId="696">
    <w:name w:val="Body Text 2"/>
    <w:basedOn w:val="656"/>
    <w:link w:val="731"/>
    <w:uiPriority w:val="0"/>
    <w:qFormat/>
    <w:pPr>
      <w:jc w:val="center"/>
      <w:widowControl/>
    </w:pPr>
    <w:rPr>
      <w:rFonts w:ascii="楷体_GB2312" w:eastAsia="楷体_GB2312"/>
      <w:sz w:val="28"/>
      <w:szCs w:val="28"/>
    </w:rPr>
  </w:style>
  <w:style w:type="paragraph" w:styleId="697">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698">
    <w:name w:val="index 1"/>
    <w:basedOn w:val="656"/>
    <w:next w:val="656"/>
    <w:uiPriority w:val="0"/>
    <w:semiHidden/>
    <w:qFormat/>
    <w:pPr>
      <w:spacing w:line="240" w:lineRule="atLeast"/>
    </w:pPr>
    <w:rPr>
      <w:b/>
      <w:bCs/>
      <w:szCs w:val="21"/>
    </w:rPr>
  </w:style>
  <w:style w:type="paragraph" w:styleId="699">
    <w:name w:val="annotation subject"/>
    <w:basedOn w:val="675"/>
    <w:next w:val="675"/>
    <w:link w:val="732"/>
    <w:uiPriority w:val="0"/>
    <w:semiHidden/>
    <w:qFormat/>
    <w:rPr>
      <w:rFonts w:ascii="Times New Roman" w:hAnsi="Times New Roman"/>
      <w:b/>
      <w:bCs/>
      <w:sz w:val="20"/>
      <w:szCs w:val="21"/>
    </w:rPr>
  </w:style>
  <w:style w:type="paragraph" w:styleId="700">
    <w:name w:val="Body Text First Indent"/>
    <w:basedOn w:val="656"/>
    <w:link w:val="733"/>
    <w:uiPriority w:val="0"/>
    <w:qFormat/>
    <w:pPr>
      <w:ind w:firstLine="200"/>
      <w:spacing w:line="360" w:lineRule="auto"/>
    </w:pPr>
    <w:rPr>
      <w:rFonts w:ascii="仿宋_GB2312" w:eastAsia="仿宋_GB2312"/>
      <w:sz w:val="30"/>
      <w:szCs w:val="30"/>
    </w:rPr>
  </w:style>
  <w:style w:type="table" w:styleId="701">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2">
    <w:name w:val="Strong"/>
    <w:uiPriority w:val="0"/>
    <w:qFormat/>
    <w:rPr>
      <w:b/>
      <w:bCs/>
    </w:rPr>
  </w:style>
  <w:style w:type="character" w:styleId="703">
    <w:name w:val="page number"/>
    <w:uiPriority w:val="0"/>
    <w:qFormat/>
  </w:style>
  <w:style w:type="character" w:styleId="704">
    <w:name w:val="FollowedHyperlink"/>
    <w:uiPriority w:val="0"/>
    <w:qFormat/>
    <w:rPr>
      <w:color w:val="800080"/>
      <w:u w:val="single"/>
    </w:rPr>
  </w:style>
  <w:style w:type="character" w:styleId="705">
    <w:name w:val="Emphasis"/>
    <w:uiPriority w:val="0"/>
    <w:qFormat/>
    <w:rPr>
      <w:i/>
    </w:rPr>
  </w:style>
  <w:style w:type="character" w:styleId="706">
    <w:name w:val="Hyperlink"/>
    <w:uiPriority w:val="0"/>
    <w:qFormat/>
    <w:rPr>
      <w:color w:val="0000ff"/>
      <w:u w:val="single"/>
    </w:rPr>
  </w:style>
  <w:style w:type="character" w:styleId="707">
    <w:name w:val="annotation reference"/>
    <w:uiPriority w:val="0"/>
    <w:semiHidden/>
    <w:qFormat/>
    <w:rPr>
      <w:sz w:val="21"/>
      <w:szCs w:val="21"/>
    </w:rPr>
  </w:style>
  <w:style w:type="character" w:styleId="708" w:customStyle="1">
    <w:name w:val="正文文本缩进 Char"/>
    <w:basedOn w:val="666"/>
    <w:link w:val="669"/>
    <w:uiPriority w:val="99"/>
    <w:semiHidden/>
    <w:qFormat/>
  </w:style>
  <w:style w:type="character" w:styleId="709" w:customStyle="1">
    <w:name w:val="正文首行缩进 2 Char"/>
    <w:link w:val="668"/>
    <w:uiPriority w:val="0"/>
    <w:qFormat/>
    <w:rPr>
      <w:rFonts w:ascii="宋体" w:hAnsi="宋体" w:eastAsia="宋体" w:cs="Times New Roman"/>
      <w:szCs w:val="20"/>
    </w:rPr>
  </w:style>
  <w:style w:type="character" w:styleId="710" w:customStyle="1">
    <w:name w:val="标题 1 Char"/>
    <w:link w:val="657"/>
    <w:uiPriority w:val="0"/>
    <w:qFormat/>
    <w:rPr>
      <w:rFonts w:ascii="楷体_GB2312" w:hAnsi="Times New Roman" w:eastAsia="楷体_GB2312" w:cs="Times New Roman"/>
      <w:sz w:val="28"/>
      <w:szCs w:val="28"/>
    </w:rPr>
  </w:style>
  <w:style w:type="character" w:styleId="711" w:customStyle="1">
    <w:name w:val="标题 2 Char"/>
    <w:link w:val="658"/>
    <w:uiPriority w:val="0"/>
    <w:qFormat/>
    <w:rPr>
      <w:rFonts w:ascii="Arial" w:hAnsi="Arial" w:eastAsia="幼圆" w:cs="Arial"/>
      <w:b/>
      <w:bCs/>
      <w:sz w:val="44"/>
      <w:szCs w:val="44"/>
    </w:rPr>
  </w:style>
  <w:style w:type="character" w:styleId="712" w:customStyle="1">
    <w:name w:val="标题 3 Char"/>
    <w:link w:val="659"/>
    <w:uiPriority w:val="0"/>
    <w:qFormat/>
    <w:rPr>
      <w:rFonts w:ascii="Times New Roman" w:hAnsi="Times New Roman" w:eastAsia="宋体" w:cs="Times New Roman"/>
      <w:b/>
      <w:bCs/>
      <w:sz w:val="32"/>
      <w:szCs w:val="32"/>
    </w:rPr>
  </w:style>
  <w:style w:type="character" w:styleId="713" w:customStyle="1">
    <w:name w:val="正文缩进 Char"/>
    <w:link w:val="671"/>
    <w:uiPriority w:val="0"/>
    <w:qFormat/>
    <w:rPr>
      <w:szCs w:val="21"/>
    </w:rPr>
  </w:style>
  <w:style w:type="character" w:styleId="714" w:customStyle="1">
    <w:name w:val="标题 4 Char"/>
    <w:link w:val="660"/>
    <w:uiPriority w:val="0"/>
    <w:qFormat/>
    <w:rPr>
      <w:rFonts w:ascii="Arial" w:hAnsi="Arial" w:eastAsia="黑体" w:cs="Arial"/>
      <w:b/>
      <w:bCs/>
      <w:sz w:val="28"/>
      <w:szCs w:val="28"/>
    </w:rPr>
  </w:style>
  <w:style w:type="character" w:styleId="715" w:customStyle="1">
    <w:name w:val="标题 5 Char"/>
    <w:link w:val="661"/>
    <w:uiPriority w:val="0"/>
    <w:qFormat/>
    <w:rPr>
      <w:rFonts w:ascii="宋体" w:hAnsi="Times New Roman" w:eastAsia="宋体" w:cs="Times New Roman"/>
      <w:color w:val="000000"/>
      <w:sz w:val="28"/>
      <w:szCs w:val="28"/>
    </w:rPr>
  </w:style>
  <w:style w:type="character" w:styleId="716" w:customStyle="1">
    <w:name w:val="标题 6 Char"/>
    <w:link w:val="662"/>
    <w:uiPriority w:val="0"/>
    <w:qFormat/>
    <w:rPr>
      <w:rFonts w:ascii="Arial" w:hAnsi="Arial" w:eastAsia="黑体" w:cs="Times New Roman"/>
      <w:b/>
      <w:bCs/>
      <w:sz w:val="24"/>
      <w:szCs w:val="24"/>
    </w:rPr>
  </w:style>
  <w:style w:type="character" w:styleId="717" w:customStyle="1">
    <w:name w:val="标题 7 Char"/>
    <w:link w:val="663"/>
    <w:uiPriority w:val="0"/>
    <w:qFormat/>
    <w:rPr>
      <w:rFonts w:ascii="Times New Roman" w:hAnsi="Times New Roman" w:eastAsia="宋体" w:cs="Times New Roman"/>
      <w:b/>
      <w:bCs/>
      <w:sz w:val="24"/>
      <w:szCs w:val="24"/>
    </w:rPr>
  </w:style>
  <w:style w:type="character" w:styleId="718" w:customStyle="1">
    <w:name w:val="标题 8 Char"/>
    <w:link w:val="664"/>
    <w:uiPriority w:val="0"/>
    <w:qFormat/>
    <w:rPr>
      <w:rFonts w:ascii="Arial" w:hAnsi="Arial" w:eastAsia="黑体" w:cs="Times New Roman"/>
      <w:sz w:val="24"/>
      <w:szCs w:val="24"/>
    </w:rPr>
  </w:style>
  <w:style w:type="character" w:styleId="719" w:customStyle="1">
    <w:name w:val="标题 9 Char"/>
    <w:link w:val="665"/>
    <w:uiPriority w:val="0"/>
    <w:qFormat/>
    <w:rPr>
      <w:rFonts w:ascii="Arial" w:hAnsi="Arial" w:eastAsia="黑体" w:cs="Times New Roman"/>
      <w:szCs w:val="21"/>
    </w:rPr>
  </w:style>
  <w:style w:type="character" w:styleId="720" w:customStyle="1">
    <w:name w:val="文档结构图 Char"/>
    <w:link w:val="674"/>
    <w:uiPriority w:val="0"/>
    <w:semiHidden/>
    <w:qFormat/>
    <w:rPr>
      <w:rFonts w:ascii="Times New Roman" w:hAnsi="Times New Roman" w:eastAsia="宋体" w:cs="Times New Roman"/>
      <w:szCs w:val="21"/>
      <w:shd w:val="clear" w:color="auto" w:fill="000080"/>
    </w:rPr>
  </w:style>
  <w:style w:type="character" w:styleId="721" w:customStyle="1">
    <w:name w:val="批注文字 Char"/>
    <w:basedOn w:val="666"/>
    <w:link w:val="675"/>
    <w:uiPriority w:val="99"/>
    <w:semiHidden/>
    <w:qFormat/>
  </w:style>
  <w:style w:type="character" w:styleId="722" w:customStyle="1">
    <w:name w:val="正文文本 3 Char"/>
    <w:link w:val="676"/>
    <w:uiPriority w:val="0"/>
    <w:qFormat/>
    <w:rPr>
      <w:rFonts w:ascii="仿宋_GB2312" w:hAnsi="Arial" w:eastAsia="仿宋_GB2312" w:cs="Times New Roman"/>
      <w:sz w:val="32"/>
      <w:szCs w:val="32"/>
    </w:rPr>
  </w:style>
  <w:style w:type="character" w:styleId="723" w:customStyle="1">
    <w:name w:val="正文文本 Char"/>
    <w:link w:val="677"/>
    <w:uiPriority w:val="0"/>
    <w:qFormat/>
    <w:rPr>
      <w:rFonts w:ascii="楷体_GB2312" w:hAnsi="Arial" w:eastAsia="楷体_GB2312" w:cs="Times New Roman"/>
      <w:sz w:val="28"/>
      <w:szCs w:val="28"/>
    </w:rPr>
  </w:style>
  <w:style w:type="character" w:styleId="724" w:customStyle="1">
    <w:name w:val="纯文本 Char"/>
    <w:link w:val="681"/>
    <w:uiPriority w:val="0"/>
    <w:qFormat/>
    <w:rPr>
      <w:rFonts w:ascii="宋体" w:hAnsi="Courier New" w:eastAsia="宋体" w:cs="Courier New"/>
      <w:szCs w:val="21"/>
    </w:rPr>
  </w:style>
  <w:style w:type="character" w:styleId="725" w:customStyle="1">
    <w:name w:val="日期 Char"/>
    <w:link w:val="683"/>
    <w:uiPriority w:val="0"/>
    <w:qFormat/>
    <w:rPr>
      <w:rFonts w:ascii="Times New Roman" w:hAnsi="Times New Roman" w:eastAsia="宋体" w:cs="Times New Roman"/>
      <w:sz w:val="24"/>
      <w:szCs w:val="24"/>
    </w:rPr>
  </w:style>
  <w:style w:type="character" w:styleId="726" w:customStyle="1">
    <w:name w:val="正文文本缩进 2 Char"/>
    <w:link w:val="684"/>
    <w:uiPriority w:val="0"/>
    <w:qFormat/>
    <w:rPr>
      <w:rFonts w:ascii="Arial" w:hAnsi="Arial" w:eastAsia="仿宋_GB2312" w:cs="Arial"/>
      <w:sz w:val="32"/>
      <w:szCs w:val="32"/>
    </w:rPr>
  </w:style>
  <w:style w:type="character" w:styleId="727" w:customStyle="1">
    <w:name w:val="批注框文本 Char"/>
    <w:link w:val="685"/>
    <w:uiPriority w:val="0"/>
    <w:semiHidden/>
    <w:qFormat/>
    <w:rPr>
      <w:rFonts w:ascii="Times New Roman" w:hAnsi="Times New Roman" w:eastAsia="宋体" w:cs="Times New Roman"/>
      <w:sz w:val="18"/>
      <w:szCs w:val="18"/>
    </w:rPr>
  </w:style>
  <w:style w:type="character" w:styleId="728" w:customStyle="1">
    <w:name w:val="页脚 Char"/>
    <w:link w:val="686"/>
    <w:uiPriority w:val="0"/>
    <w:qFormat/>
    <w:rPr>
      <w:rFonts w:ascii="Times New Roman" w:hAnsi="Times New Roman" w:eastAsia="宋体" w:cs="Times New Roman"/>
      <w:sz w:val="18"/>
      <w:szCs w:val="18"/>
    </w:rPr>
  </w:style>
  <w:style w:type="character" w:styleId="729" w:customStyle="1">
    <w:name w:val="页眉 Char"/>
    <w:link w:val="687"/>
    <w:uiPriority w:val="0"/>
    <w:qFormat/>
    <w:rPr>
      <w:rFonts w:ascii="Times New Roman" w:hAnsi="Times New Roman" w:eastAsia="宋体" w:cs="Times New Roman"/>
      <w:sz w:val="18"/>
      <w:szCs w:val="18"/>
    </w:rPr>
  </w:style>
  <w:style w:type="character" w:styleId="730" w:customStyle="1">
    <w:name w:val="正文文本缩进 3 Char"/>
    <w:link w:val="692"/>
    <w:uiPriority w:val="0"/>
    <w:qFormat/>
    <w:rPr>
      <w:rFonts w:ascii="Arial" w:hAnsi="Arial" w:eastAsia="仿宋_GB2312" w:cs="Arial"/>
      <w:color w:val="ffff00"/>
      <w:sz w:val="32"/>
      <w:szCs w:val="32"/>
    </w:rPr>
  </w:style>
  <w:style w:type="character" w:styleId="731" w:customStyle="1">
    <w:name w:val="正文文本 2 Char"/>
    <w:link w:val="696"/>
    <w:uiPriority w:val="0"/>
    <w:qFormat/>
    <w:rPr>
      <w:rFonts w:ascii="楷体_GB2312" w:hAnsi="Times New Roman" w:eastAsia="楷体_GB2312" w:cs="Times New Roman"/>
      <w:sz w:val="28"/>
      <w:szCs w:val="28"/>
    </w:rPr>
  </w:style>
  <w:style w:type="character" w:styleId="732" w:customStyle="1">
    <w:name w:val="批注主题 Char"/>
    <w:link w:val="699"/>
    <w:uiPriority w:val="0"/>
    <w:semiHidden/>
    <w:qFormat/>
    <w:rPr>
      <w:rFonts w:ascii="Times New Roman" w:hAnsi="Times New Roman" w:eastAsia="宋体" w:cs="Times New Roman"/>
      <w:b/>
      <w:bCs/>
      <w:szCs w:val="21"/>
    </w:rPr>
  </w:style>
  <w:style w:type="character" w:styleId="733" w:customStyle="1">
    <w:name w:val="正文首行缩进 Char"/>
    <w:link w:val="700"/>
    <w:uiPriority w:val="0"/>
    <w:qFormat/>
    <w:rPr>
      <w:rFonts w:ascii="仿宋_GB2312" w:hAnsi="Times New Roman" w:eastAsia="仿宋_GB2312" w:cs="Times New Roman"/>
      <w:sz w:val="30"/>
      <w:szCs w:val="30"/>
    </w:rPr>
  </w:style>
  <w:style w:type="character" w:styleId="734" w:customStyle="1">
    <w:name w:val="批注文字 字符"/>
    <w:basedOn w:val="666"/>
    <w:link w:val="675"/>
    <w:uiPriority w:val="0"/>
    <w:qFormat/>
    <w:rPr>
      <w:rFonts w:hint="default" w:ascii="Calibri" w:hAnsi="Calibri" w:eastAsia="宋体" w:cs="Times New Roman"/>
      <w:sz w:val="21"/>
      <w:szCs w:val="24"/>
    </w:rPr>
  </w:style>
  <w:style w:type="paragraph" w:styleId="735" w:customStyle="1">
    <w:name w:val="索引 41"/>
    <w:basedOn w:val="656"/>
    <w:next w:val="656"/>
    <w:uiPriority w:val="0"/>
    <w:semiHidden/>
    <w:qFormat/>
    <w:pPr>
      <w:ind w:left="1260"/>
    </w:pPr>
    <w:rPr>
      <w:rFonts w:ascii="Calibri" w:hAnsi="Calibri" w:eastAsia="Calibri" w:cs="宋体"/>
      <w:sz w:val="20"/>
      <w:lang w:val="zh-CN"/>
    </w:rPr>
  </w:style>
  <w:style w:type="character" w:styleId="736" w:customStyle="1">
    <w:name w:val="font5 Char"/>
    <w:uiPriority w:val="0"/>
    <w:qFormat/>
    <w:rPr>
      <w:rFonts w:ascii="宋体" w:hAnsi="宋体" w:eastAsia="宋体"/>
      <w:sz w:val="28"/>
      <w:szCs w:val="28"/>
      <w:lang w:val="en-US" w:eastAsia="zh-CN" w:bidi="ar-SA"/>
    </w:rPr>
  </w:style>
  <w:style w:type="character" w:styleId="737" w:customStyle="1">
    <w:name w:val="二级目录 Char"/>
    <w:link w:val="738"/>
    <w:uiPriority w:val="0"/>
    <w:qFormat/>
    <w:rPr>
      <w:b/>
      <w:sz w:val="30"/>
      <w:szCs w:val="28"/>
      <w:lang w:val="en-US" w:eastAsia="zh-CN" w:bidi="ar-SA"/>
    </w:rPr>
  </w:style>
  <w:style w:type="paragraph" w:styleId="738" w:customStyle="1">
    <w:name w:val="二级目录"/>
    <w:next w:val="656"/>
    <w:link w:val="73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39" w:customStyle="1">
    <w:name w:val="列出段落 Char"/>
    <w:link w:val="740"/>
    <w:uiPriority w:val="0"/>
    <w:qFormat/>
    <w:rPr>
      <w:rFonts w:ascii="Calibri" w:hAnsi="Calibri"/>
      <w:sz w:val="24"/>
      <w:szCs w:val="24"/>
      <w:lang w:eastAsia="en-US" w:bidi="en-US"/>
    </w:rPr>
  </w:style>
  <w:style w:type="paragraph" w:styleId="740" w:customStyle="1">
    <w:name w:val="列出段落1"/>
    <w:basedOn w:val="656"/>
    <w:link w:val="739"/>
    <w:uiPriority w:val="0"/>
    <w:qFormat/>
    <w:pPr>
      <w:contextualSpacing/>
      <w:ind w:left="720"/>
      <w:jc w:val="left"/>
      <w:widowControl/>
    </w:pPr>
    <w:rPr>
      <w:rFonts w:ascii="Calibri" w:hAnsi="Calibri"/>
      <w:sz w:val="24"/>
      <w:szCs w:val="24"/>
      <w:lang w:eastAsia="en-US" w:bidi="en-US"/>
    </w:rPr>
  </w:style>
  <w:style w:type="paragraph" w:styleId="741" w:customStyle="1">
    <w:name w:val="Body Text(ch)"/>
    <w:basedOn w:val="656"/>
    <w:next w:val="677"/>
    <w:uiPriority w:val="0"/>
    <w:qFormat/>
    <w:pPr>
      <w:spacing w:after="120"/>
    </w:pPr>
    <w:rPr>
      <w:rFonts w:ascii="宋体" w:hAnsi="Arial"/>
      <w:bCs/>
      <w:iCs/>
      <w:szCs w:val="24"/>
    </w:rPr>
  </w:style>
  <w:style w:type="paragraph" w:styleId="742" w:customStyle="1">
    <w:name w:val="xl27"/>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43" w:customStyle="1">
    <w:name w:val="xl26"/>
    <w:basedOn w:val="65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44" w:customStyle="1">
    <w:name w:val="Char"/>
    <w:basedOn w:val="656"/>
    <w:uiPriority w:val="0"/>
    <w:qFormat/>
    <w:pPr>
      <w:ind w:firstLine="200"/>
      <w:tabs>
        <w:tab w:val="left" w:pos="360" w:leader="none"/>
      </w:tabs>
    </w:pPr>
    <w:rPr>
      <w:sz w:val="28"/>
      <w:szCs w:val="30"/>
    </w:rPr>
  </w:style>
  <w:style w:type="paragraph" w:styleId="745" w:customStyle="1">
    <w:name w:val=" Char"/>
    <w:basedOn w:val="674"/>
    <w:uiPriority w:val="0"/>
    <w:qFormat/>
    <w:rPr>
      <w:rFonts w:ascii="Tahoma" w:hAnsi="Tahoma"/>
      <w:sz w:val="24"/>
      <w:szCs w:val="24"/>
    </w:rPr>
  </w:style>
  <w:style w:type="paragraph" w:styleId="746"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747" w:customStyle="1">
    <w:name w:val="table_lines"/>
    <w:basedOn w:val="656"/>
    <w:uiPriority w:val="0"/>
    <w:qFormat/>
    <w:pPr>
      <w:jc w:val="left"/>
      <w:widowControl/>
    </w:pPr>
    <w:rPr>
      <w:sz w:val="20"/>
      <w:szCs w:val="20"/>
      <w:lang w:val="de-DE" w:eastAsia="de-DE"/>
    </w:rPr>
  </w:style>
  <w:style w:type="paragraph" w:styleId="74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49"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750" w:customStyle="1">
    <w:name w:val=" Char Char Char Char"/>
    <w:basedOn w:val="674"/>
    <w:uiPriority w:val="0"/>
    <w:qFormat/>
    <w:pPr>
      <w:spacing w:line="360" w:lineRule="auto"/>
    </w:pPr>
    <w:rPr>
      <w:rFonts w:ascii="Tahoma" w:hAnsi="Tahoma"/>
      <w:sz w:val="24"/>
      <w:szCs w:val="24"/>
    </w:rPr>
  </w:style>
  <w:style w:type="paragraph" w:styleId="751">
    <w:name w:val="List Paragraph"/>
    <w:basedOn w:val="656"/>
    <w:uiPriority w:val="0"/>
    <w:qFormat/>
    <w:pPr>
      <w:contextualSpacing/>
      <w:ind w:left="720"/>
      <w:jc w:val="left"/>
      <w:widowControl/>
    </w:pPr>
    <w:rPr>
      <w:rFonts w:ascii="Calibri" w:hAnsi="Calibri"/>
      <w:sz w:val="24"/>
      <w:szCs w:val="24"/>
      <w:lang w:eastAsia="en-US" w:bidi="en-US"/>
    </w:rPr>
  </w:style>
  <w:style w:type="paragraph" w:styleId="752" w:customStyle="1">
    <w:name w:val="4"/>
    <w:basedOn w:val="656"/>
    <w:next w:val="692"/>
    <w:uiPriority w:val="0"/>
    <w:qFormat/>
    <w:pPr>
      <w:ind w:firstLine="420"/>
      <w:spacing w:line="360" w:lineRule="auto"/>
    </w:pPr>
    <w:rPr>
      <w:color w:val="ff0000"/>
      <w:sz w:val="24"/>
      <w:szCs w:val="24"/>
    </w:rPr>
  </w:style>
  <w:style w:type="paragraph" w:styleId="753"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754" w:customStyle="1">
    <w:name w:val=" Char Char Char Char Char Char Char Char Char Char"/>
    <w:basedOn w:val="656"/>
    <w:uiPriority w:val="0"/>
    <w:qFormat/>
    <w:pPr>
      <w:spacing w:line="360" w:lineRule="auto"/>
    </w:pPr>
    <w:rPr>
      <w:sz w:val="24"/>
      <w:szCs w:val="20"/>
    </w:rPr>
  </w:style>
  <w:style w:type="paragraph" w:styleId="755" w:customStyle="1">
    <w:name w:val="样式1"/>
    <w:basedOn w:val="656"/>
    <w:uiPriority w:val="0"/>
    <w:qFormat/>
    <w:pPr>
      <w:numPr>
        <w:ilvl w:val="0"/>
        <w:numId w:val="3"/>
      </w:numPr>
    </w:pPr>
    <w:rPr>
      <w:rFonts w:ascii="宋体" w:hAnsi="宋体"/>
      <w:szCs w:val="21"/>
    </w:rPr>
  </w:style>
  <w:style w:type="paragraph" w:styleId="756"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757"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8"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9"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760" w:customStyle="1">
    <w:name w:val="xl24"/>
    <w:basedOn w:val="65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1" w:customStyle="1">
    <w:name w:val="xl29"/>
    <w:basedOn w:val="65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62"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763" w:customStyle="1">
    <w:name w:val="xl28"/>
    <w:basedOn w:val="65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64" w:customStyle="1">
    <w:name w:val=" 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765"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766" w:customStyle="1">
    <w:name w:val="Char Char Char Char"/>
    <w:basedOn w:val="674"/>
    <w:uiPriority w:val="0"/>
    <w:qFormat/>
    <w:pPr>
      <w:spacing w:line="360" w:lineRule="auto"/>
    </w:pPr>
    <w:rPr>
      <w:rFonts w:ascii="Tahoma" w:hAnsi="Tahoma"/>
      <w:sz w:val="24"/>
      <w:szCs w:val="24"/>
    </w:rPr>
  </w:style>
  <w:style w:type="paragraph" w:styleId="767" w:customStyle="1">
    <w:name w:val="table_1stline"/>
    <w:basedOn w:val="656"/>
    <w:uiPriority w:val="0"/>
    <w:qFormat/>
    <w:pPr>
      <w:jc w:val="left"/>
      <w:spacing w:before="120"/>
      <w:widowControl/>
    </w:pPr>
    <w:rPr>
      <w:bCs/>
      <w:sz w:val="20"/>
      <w:szCs w:val="20"/>
      <w:lang w:val="de-DE" w:eastAsia="de-DE"/>
    </w:rPr>
  </w:style>
  <w:style w:type="paragraph" w:styleId="768"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769"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70" w:customStyle="1">
    <w:name w:val="Revision"/>
    <w:uiPriority w:val="99"/>
    <w:semiHidden/>
    <w:qFormat/>
    <w:rPr>
      <w:rFonts w:ascii="Times New Roman" w:hAnsi="Times New Roman" w:eastAsia="宋体" w:cs="Times New Roman"/>
      <w:sz w:val="21"/>
      <w:szCs w:val="21"/>
      <w:lang w:val="en-US" w:eastAsia="zh-CN" w:bidi="ar-SA"/>
    </w:rPr>
  </w:style>
  <w:style w:type="paragraph" w:styleId="771">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772" w:customStyle="1">
    <w:name w:val="Table Normal"/>
    <w:uiPriority w:val="0"/>
    <w:qFormat/>
    <w:tblPr>
      <w:tblCellMar>
        <w:left w:w="0" w:type="dxa"/>
        <w:top w:w="0" w:type="dxa"/>
        <w:right w:w="0" w:type="dxa"/>
        <w:bottom w:w="0" w:type="dxa"/>
      </w:tblCellMar>
    </w:tblPr>
  </w:style>
  <w:style w:type="paragraph" w:styleId="773" w:customStyle="1">
    <w:name w:val="正文文本12"/>
    <w:basedOn w:val="656"/>
    <w:uiPriority w:val="1"/>
    <w:qFormat/>
    <w:pPr>
      <w:ind w:left="120"/>
    </w:pPr>
    <w:rPr>
      <w:rFonts w:ascii="宋体" w:hAnsi="宋体" w:cs="宋体"/>
      <w:szCs w:val="21"/>
      <w:lang w:val="zh-CN" w:bidi="zh-CN"/>
    </w:rPr>
  </w:style>
  <w:style w:type="paragraph" w:styleId="774" w:customStyle="1">
    <w:name w:val="正文文本 211"/>
    <w:basedOn w:val="656"/>
    <w:uiPriority w:val="99"/>
    <w:qFormat/>
    <w:pPr>
      <w:jc w:val="center"/>
    </w:pPr>
    <w:rPr>
      <w:b/>
      <w:bCs/>
      <w:sz w:val="20"/>
      <w:szCs w:val="20"/>
    </w:rPr>
  </w:style>
  <w:style w:type="paragraph" w:styleId="775" w:customStyle="1">
    <w:name w:val="正文文本1"/>
    <w:basedOn w:val="656"/>
    <w:next w:val="656"/>
    <w:uiPriority w:val="0"/>
    <w:semiHidden/>
    <w:qFormat/>
    <w:rPr>
      <w:rFonts w:ascii="Arial" w:hAnsi="Arial" w:eastAsia="Arial" w:cs="Arial"/>
      <w:szCs w:val="21"/>
      <w:lang w:eastAsia="en-US"/>
    </w:rPr>
  </w:style>
  <w:style w:type="paragraph" w:styleId="776" w:customStyle="1">
    <w:name w:val="Table Paragraph"/>
    <w:basedOn w:val="656"/>
    <w:uiPriority w:val="1"/>
    <w:qFormat/>
    <w:pPr>
      <w:jc w:val="left"/>
    </w:pPr>
    <w:rPr>
      <w:rFonts w:ascii="宋体" w:hAnsi="宋体" w:cs="宋体"/>
      <w:sz w:val="22"/>
      <w:lang w:val="zh-CN" w:bidi="zh-CN"/>
    </w:rPr>
  </w:style>
  <w:style w:type="table" w:styleId="777" w:customStyle="1">
    <w:name w:val="网格型1"/>
    <w:basedOn w:val="778"/>
    <w:uiPriority w:val="0"/>
    <w:qFormat/>
    <w:pPr>
      <w:jc w:val="both"/>
      <w:widowControl w:val="off"/>
    </w:pPr>
    <w:tblPr>
      <w:tblCellMar>
        <w:left w:w="0" w:type="dxa"/>
        <w:top w:w="0" w:type="dxa"/>
        <w:right w:w="0" w:type="dxa"/>
        <w:bottom w:w="0" w:type="dxa"/>
      </w:tblCellMar>
    </w:tblPr>
  </w:style>
  <w:style w:type="table" w:styleId="778" w:customStyle="1">
    <w:name w:val="普通表格1"/>
    <w:uiPriority w:val="99"/>
    <w:unhideWhenUsed/>
    <w:qFormat/>
    <w:tblPr>
      <w:tblCellMar>
        <w:left w:w="0" w:type="dxa"/>
        <w:top w:w="0" w:type="dxa"/>
        <w:right w:w="0" w:type="dxa"/>
        <w:bottom w:w="0" w:type="dxa"/>
      </w:tblCellMar>
    </w:tblPr>
  </w:style>
  <w:style w:type="paragraph" w:styleId="779" w:customStyle="1">
    <w:name w:val="正文文本缩进1"/>
    <w:basedOn w:val="656"/>
    <w:next w:val="780"/>
    <w:uiPriority w:val="0"/>
    <w:unhideWhenUsed/>
    <w:qFormat/>
    <w:pPr>
      <w:ind w:left="420"/>
      <w:spacing w:after="120"/>
    </w:pPr>
  </w:style>
  <w:style w:type="paragraph" w:styleId="780" w:customStyle="1">
    <w:name w:val="正文文本首行缩进 2"/>
    <w:basedOn w:val="779"/>
    <w:uiPriority w:val="0"/>
    <w:qFormat/>
    <w:pPr>
      <w:ind w:left="0" w:firstLine="420"/>
      <w:spacing w:after="0" w:line="360" w:lineRule="auto"/>
    </w:pPr>
    <w:rPr>
      <w:rFonts w:ascii="宋体" w:hAnsi="宋体"/>
      <w:sz w:val="20"/>
      <w:szCs w:val="20"/>
      <w:lang w:eastAsia="en-US"/>
    </w:rPr>
  </w:style>
  <w:style w:type="table" w:styleId="781" w:customStyle="1">
    <w:name w:val="Table Normal_0"/>
    <w:uiPriority w:val="0"/>
    <w:qFormat/>
    <w:tblPr>
      <w:tblCellMar>
        <w:left w:w="0" w:type="dxa"/>
        <w:top w:w="0" w:type="dxa"/>
        <w:right w:w="0" w:type="dxa"/>
        <w:bottom w:w="0" w:type="dxa"/>
      </w:tblCellMar>
    </w:tblPr>
  </w:style>
  <w:style w:type="paragraph" w:styleId="782" w:customStyle="1">
    <w:name w:val="正文首行缩进 211"/>
    <w:basedOn w:val="783"/>
    <w:next w:val="656"/>
    <w:uiPriority w:val="0"/>
    <w:qFormat/>
    <w:pPr>
      <w:ind w:left="0" w:firstLine="420"/>
      <w:spacing w:after="0" w:line="360" w:lineRule="auto"/>
    </w:pPr>
    <w:rPr>
      <w:rFonts w:ascii="宋体" w:hAnsi="宋体"/>
      <w:szCs w:val="20"/>
    </w:rPr>
  </w:style>
  <w:style w:type="paragraph" w:styleId="783" w:customStyle="1">
    <w:name w:val="正文文本缩进11"/>
    <w:basedOn w:val="656"/>
    <w:next w:val="784"/>
    <w:uiPriority w:val="0"/>
    <w:unhideWhenUsed/>
    <w:qFormat/>
    <w:pPr>
      <w:ind w:left="420"/>
      <w:spacing w:after="120"/>
    </w:pPr>
  </w:style>
  <w:style w:type="paragraph" w:styleId="784" w:customStyle="1">
    <w:name w:val="寄信人地址1"/>
    <w:basedOn w:val="656"/>
    <w:uiPriority w:val="0"/>
    <w:qFormat/>
    <w:rPr>
      <w:rFonts w:ascii="Arial" w:hAnsi="Arial" w:cs="宋体"/>
    </w:rPr>
  </w:style>
  <w:style w:type="numbering" w:styleId="10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wsw</dc:creator>
  <cp:lastModifiedBy>黄后乐</cp:lastModifiedBy>
  <cp:revision>3</cp:revision>
  <dcterms:created xsi:type="dcterms:W3CDTF">2026-06-29T01:11:00Z</dcterms:created>
  <dcterms:modified xsi:type="dcterms:W3CDTF">2026-06-29T09:02:24Z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DE7D97652DAA41A599E78559CB2BF52A_13</vt:lpwstr>
  </property>
  <property fmtid="{D5CDD505-2E9C-101B-9397-08002B2CF9AE}" pid="4" name="KSOTemplateDocerSaveRecord">
    <vt:lpwstr>eyJoZGlkIjoiMzViNTVhMDU2NzI3ZGYzOWEzYjFmMmFmYjg3YzRmYzkiLCJ1c2VySWQiOiIxNzMwMTA5OTEzIn0=</vt:lpwstr>
  </property>
</Properties>
</file>