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sz w:val="100"/>
          <w:szCs w:val="100"/>
        </w:rPr>
      </w:pPr>
      <w:r>
        <w:rPr>
          <w:sz w:val="100"/>
          <w:szCs w:val="100"/>
        </w:rPr>
      </w:r>
      <w:r/>
    </w:p>
    <w:p>
      <w:pPr>
        <w:jc w:val="center"/>
        <w:spacing w:line="360" w:lineRule="auto"/>
        <w:rPr>
          <w:rFonts w:ascii="黑体" w:hAnsi="宋体" w:eastAsia="黑体" w:cs="黑体"/>
          <w:sz w:val="44"/>
        </w:rPr>
      </w:pPr>
      <w:r>
        <w:rPr>
          <w:rFonts w:hint="eastAsia" w:ascii="黑体" w:hAnsi="Times New Roman" w:eastAsia="黑体" w:cs="黑体"/>
          <w:sz w:val="100"/>
          <w:szCs w:val="100"/>
          <w:lang w:val="zh-CN"/>
        </w:rPr>
        <w:t xml:space="preserve">公开招标文件</w:t>
      </w:r>
      <w:r/>
    </w:p>
    <w:p>
      <w:pPr>
        <w:spacing w:line="360" w:lineRule="auto"/>
        <w:rPr>
          <w:rFonts w:eastAsia="黑体"/>
          <w:sz w:val="44"/>
        </w:rPr>
      </w:pPr>
      <w:r>
        <w:rPr>
          <w:rFonts w:eastAsia="黑体"/>
          <w:sz w:val="44"/>
        </w:rPr>
      </w:r>
      <w:r/>
    </w:p>
    <w:p>
      <w:pPr>
        <w:pStyle w:val="1122"/>
        <w:rPr>
          <w:rFonts w:eastAsia="黑体"/>
          <w:sz w:val="44"/>
        </w:rPr>
      </w:pPr>
      <w:r>
        <w:rPr>
          <w:rFonts w:eastAsia="黑体"/>
          <w:sz w:val="44"/>
        </w:rPr>
      </w:r>
      <w:r/>
    </w:p>
    <w:p>
      <w:pPr>
        <w:pStyle w:val="1122"/>
        <w:rPr>
          <w:rFonts w:eastAsia="黑体"/>
          <w:sz w:val="44"/>
        </w:rPr>
      </w:pPr>
      <w:r>
        <w:rPr>
          <w:rFonts w:eastAsia="黑体"/>
          <w:sz w:val="44"/>
        </w:rPr>
      </w:r>
      <w:r/>
    </w:p>
    <w:p>
      <w:pPr>
        <w:pStyle w:val="1122"/>
        <w:rPr>
          <w:rFonts w:eastAsia="黑体"/>
          <w:sz w:val="44"/>
        </w:rPr>
      </w:pPr>
      <w:r>
        <w:rPr>
          <w:rFonts w:eastAsia="黑体"/>
          <w:sz w:val="44"/>
        </w:rPr>
      </w:r>
      <w:r/>
    </w:p>
    <w:p>
      <w:pPr>
        <w:spacing w:line="360" w:lineRule="auto"/>
        <w:rPr>
          <w:rFonts w:eastAsia="黑体"/>
          <w:sz w:val="44"/>
        </w:rPr>
      </w:pPr>
      <w:r>
        <w:rPr>
          <w:rFonts w:eastAsia="黑体"/>
          <w:sz w:val="44"/>
        </w:rPr>
      </w:r>
      <w:r/>
    </w:p>
    <w:p>
      <w:pPr>
        <w:pStyle w:val="1158"/>
        <w:ind w:left="4400" w:hanging="4400"/>
        <w:spacing w:beforeAutospacing="0" w:afterAutospacing="0" w:line="360" w:lineRule="auto"/>
        <w:rPr>
          <w:rFonts w:hint="default" w:ascii="黑体" w:hAnsi="宋体" w:eastAsia="黑体" w:cs="Times New Roman"/>
          <w:sz w:val="36"/>
          <w:szCs w:val="36"/>
          <w:lang w:val="en-US" w:eastAsia="zh-CN"/>
        </w:rPr>
      </w:pPr>
      <w:r>
        <w:rPr>
          <w:rFonts w:ascii="黑体" w:eastAsia="黑体"/>
          <w:sz w:val="44"/>
          <w:szCs w:val="44"/>
        </w:rPr>
        <w:t xml:space="preserve">项目编号：</w:t>
      </w:r>
      <w:r>
        <w:rPr>
          <w:rFonts w:hint="eastAsia" w:ascii="黑体" w:hAnsi="宋体" w:eastAsia="黑体" w:cs="Times New Roman"/>
          <w:sz w:val="36"/>
          <w:szCs w:val="36"/>
          <w:lang w:val="en-US" w:eastAsia="zh-CN"/>
        </w:rPr>
        <w:t xml:space="preserve">JSZC-320117-NJYX-G2026-0010</w:t>
      </w:r>
      <w:r/>
    </w:p>
    <w:p>
      <w:pPr>
        <w:pStyle w:val="1158"/>
        <w:spacing w:beforeAutospacing="0" w:afterAutospacing="0" w:line="360" w:lineRule="auto"/>
        <w:rPr>
          <w:rFonts w:hint="eastAsia" w:ascii="黑体" w:hAnsi="宋体" w:eastAsia="黑体" w:cs="Times New Roman"/>
          <w:sz w:val="36"/>
          <w:szCs w:val="36"/>
          <w:lang w:val="en-US" w:eastAsia="zh-CN"/>
        </w:rPr>
      </w:pPr>
      <w:r>
        <w:rPr>
          <w:rFonts w:ascii="黑体" w:eastAsia="黑体"/>
          <w:sz w:val="44"/>
          <w:szCs w:val="44"/>
        </w:rPr>
        <w:t xml:space="preserve">项目名称：</w:t>
      </w:r>
      <w:r>
        <w:rPr>
          <w:rFonts w:hint="eastAsia" w:ascii="黑体" w:hAnsi="宋体" w:eastAsia="黑体" w:cs="Times New Roman"/>
          <w:sz w:val="36"/>
          <w:szCs w:val="36"/>
          <w:lang w:val="en-US" w:eastAsia="zh-CN"/>
        </w:rPr>
        <w:t xml:space="preserve">智能交通及公共安全视频监控维保服务</w:t>
      </w:r>
      <w:r/>
    </w:p>
    <w:p>
      <w:pPr>
        <w:pStyle w:val="1158"/>
        <w:ind w:firstLine="0"/>
        <w:spacing w:beforeAutospacing="0" w:afterAutospacing="0" w:line="360" w:lineRule="auto"/>
        <w:rPr>
          <w:rFonts w:ascii="黑体" w:eastAsia="黑体"/>
          <w:sz w:val="44"/>
          <w:szCs w:val="44"/>
        </w:rPr>
      </w:pPr>
      <w:r>
        <w:rPr>
          <w:rFonts w:hint="eastAsia"/>
          <w:b/>
          <w:sz w:val="30"/>
          <w:szCs w:val="30"/>
        </w:rPr>
        <w:t xml:space="preserve">                       （</w:t>
      </w:r>
      <w:r>
        <w:rPr>
          <w:rFonts w:hint="eastAsia"/>
          <w:b/>
          <w:sz w:val="30"/>
          <w:szCs w:val="30"/>
          <w:lang w:eastAsia="zh-CN"/>
        </w:rPr>
        <w:t xml:space="preserve">非</w:t>
      </w:r>
      <w:r>
        <w:rPr>
          <w:rFonts w:hint="eastAsia" w:ascii="宋体" w:hAnsi="宋体" w:cs="宋体"/>
          <w:b/>
          <w:bCs/>
          <w:sz w:val="30"/>
          <w:szCs w:val="30"/>
        </w:rPr>
        <w:t xml:space="preserve">专门</w:t>
      </w:r>
      <w:r>
        <w:rPr>
          <w:rFonts w:hint="eastAsia"/>
          <w:b/>
          <w:sz w:val="30"/>
          <w:szCs w:val="30"/>
        </w:rPr>
        <w:t xml:space="preserve">面向中小企业）</w:t>
      </w:r>
      <w:r/>
    </w:p>
    <w:p>
      <w:pPr>
        <w:ind w:left="3080" w:hanging="3080"/>
        <w:spacing w:line="360" w:lineRule="auto"/>
        <w:rPr>
          <w:rFonts w:ascii="黑体" w:hAnsi="宋体" w:eastAsia="黑体"/>
          <w:sz w:val="44"/>
          <w:szCs w:val="44"/>
        </w:rPr>
      </w:pPr>
      <w:r>
        <w:rPr>
          <w:rFonts w:ascii="黑体" w:hAnsi="宋体" w:eastAsia="黑体"/>
          <w:sz w:val="44"/>
          <w:szCs w:val="44"/>
        </w:rPr>
      </w:r>
      <w:r/>
    </w:p>
    <w:p>
      <w:pPr>
        <w:spacing w:line="360" w:lineRule="auto"/>
        <w:rPr>
          <w:rFonts w:ascii="黑体" w:hAnsi="宋体" w:eastAsia="黑体"/>
          <w:sz w:val="44"/>
          <w:szCs w:val="44"/>
        </w:rPr>
      </w:pPr>
      <w:r>
        <w:rPr>
          <w:rFonts w:ascii="黑体" w:hAnsi="宋体" w:eastAsia="黑体"/>
          <w:sz w:val="44"/>
          <w:szCs w:val="44"/>
        </w:rPr>
      </w:r>
      <w:r/>
    </w:p>
    <w:p>
      <w:pPr>
        <w:spacing w:line="360" w:lineRule="auto"/>
        <w:rPr>
          <w:rFonts w:eastAsia="黑体"/>
          <w:sz w:val="44"/>
        </w:rPr>
      </w:pPr>
      <w:r>
        <w:rPr>
          <w:rFonts w:eastAsia="黑体"/>
          <w:sz w:val="44"/>
        </w:rPr>
      </w:r>
      <w:r/>
    </w:p>
    <w:p>
      <w:pPr>
        <w:jc w:val="left"/>
        <w:spacing w:line="360" w:lineRule="auto"/>
        <w:rPr>
          <w:rFonts w:hint="eastAsia" w:ascii="黑体" w:hAnsi="Times New Roman" w:eastAsia="黑体" w:cs="黑体"/>
          <w:sz w:val="44"/>
          <w:szCs w:val="44"/>
        </w:rPr>
      </w:pPr>
      <w:r>
        <w:rPr>
          <w:rFonts w:hint="eastAsia" w:ascii="黑体" w:hAnsi="Times New Roman" w:eastAsia="黑体" w:cs="黑体"/>
          <w:sz w:val="44"/>
          <w:szCs w:val="44"/>
        </w:rPr>
        <w:t xml:space="preserve">     南京永信联合会计师事务所（普通合伙）</w:t>
      </w:r>
      <w:r/>
    </w:p>
    <w:p>
      <w:pPr>
        <w:jc w:val="center"/>
        <w:spacing w:line="360" w:lineRule="auto"/>
        <w:rPr>
          <w:rFonts w:hint="eastAsia" w:ascii="Times New Roman" w:hAnsi="Times New Roman" w:eastAsia="黑体" w:cs="黑体"/>
          <w:b/>
          <w:bCs/>
          <w:color w:val="000000"/>
          <w:sz w:val="36"/>
          <w:szCs w:val="36"/>
          <w:lang w:val="zh-CN"/>
        </w:rPr>
        <w:sectPr>
          <w:footerReference w:type="default" r:id="rId10"/>
          <w:footerReference w:type="first"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Times New Roman" w:eastAsia="黑体" w:cs="黑体"/>
          <w:sz w:val="44"/>
          <w:szCs w:val="44"/>
          <w:lang w:val="zh-CN"/>
        </w:rPr>
        <w:t xml:space="preserve">二○二六年</w:t>
      </w:r>
      <w:r>
        <w:rPr>
          <w:rFonts w:hint="eastAsia" w:ascii="黑体" w:hAnsi="Times New Roman" w:eastAsia="黑体" w:cs="黑体"/>
          <w:sz w:val="44"/>
          <w:szCs w:val="44"/>
          <w:lang w:val="en-US" w:eastAsia="zh-CN"/>
        </w:rPr>
        <w:t xml:space="preserve">六</w:t>
      </w:r>
      <w:r>
        <w:rPr>
          <w:rFonts w:hint="eastAsia" w:ascii="黑体" w:hAnsi="Times New Roman" w:eastAsia="黑体" w:cs="黑体"/>
          <w:sz w:val="44"/>
          <w:szCs w:val="44"/>
          <w:lang w:val="zh-CN"/>
        </w:rPr>
        <w:t xml:space="preserve">月</w:t>
      </w:r>
      <w:r/>
    </w:p>
    <w:p>
      <w:pPr>
        <w:jc w:val="both"/>
        <w:spacing w:line="360" w:lineRule="auto"/>
        <w:rPr>
          <w:rFonts w:hint="eastAsia" w:ascii="Times New Roman" w:hAnsi="Times New Roman" w:eastAsia="黑体" w:cs="黑体"/>
          <w:b/>
          <w:bCs/>
          <w:color w:val="000000"/>
          <w:sz w:val="36"/>
          <w:szCs w:val="36"/>
          <w:lang w:val="zh-CN"/>
        </w:rPr>
      </w:pPr>
      <w:r>
        <w:rPr>
          <w:rFonts w:hint="eastAsia" w:ascii="Times New Roman" w:hAnsi="Times New Roman" w:eastAsia="黑体" w:cs="黑体"/>
          <w:b/>
          <w:bCs/>
          <w:color w:val="000000"/>
          <w:sz w:val="36"/>
          <w:szCs w:val="36"/>
          <w:lang w:val="zh-CN"/>
        </w:rPr>
      </w:r>
      <w:r/>
    </w:p>
    <w:p>
      <w:pPr>
        <w:jc w:val="center"/>
        <w:spacing w:line="360" w:lineRule="auto"/>
        <w:rPr>
          <w:color w:val="000000"/>
          <w:szCs w:val="21"/>
          <w:lang w:val="zh-CN"/>
        </w:rPr>
      </w:pPr>
      <w:r>
        <w:rPr>
          <w:rFonts w:hint="eastAsia" w:ascii="Times New Roman" w:hAnsi="Times New Roman" w:eastAsia="黑体" w:cs="黑体"/>
          <w:b/>
          <w:color w:val="000000"/>
          <w:sz w:val="36"/>
          <w:szCs w:val="36"/>
          <w:lang w:val="zh-CN"/>
        </w:rPr>
        <w:t xml:space="preserve">第一章</w:t>
      </w: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投标邀请</w:t>
      </w:r>
      <w:r/>
    </w:p>
    <w:p>
      <w:pPr>
        <w:pStyle w:val="1158"/>
        <w:ind w:firstLine="480"/>
        <w:keepLines w:val="0"/>
        <w:keepNext w:val="0"/>
        <w:pageBreakBefore w:val="0"/>
        <w:spacing w:beforeAutospacing="0" w:afterAutospacing="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南京永信联合会计师事务所（以下简称“南京永信”）受</w:t>
      </w:r>
      <w:r>
        <w:rPr>
          <w:rFonts w:cs="宋体"/>
          <w:b w:val="0"/>
          <w:bCs w:val="0"/>
          <w:szCs w:val="24"/>
        </w:rPr>
        <w:t xml:space="preserve">南京市公安局溧水分局</w:t>
      </w:r>
      <w:r>
        <w:rPr>
          <w:rFonts w:hint="eastAsia" w:ascii="宋体" w:hAnsi="宋体" w:eastAsia="宋体" w:cs="宋体"/>
          <w:b/>
          <w:bCs/>
          <w:sz w:val="24"/>
          <w:szCs w:val="24"/>
          <w:lang w:val="zh-CN"/>
        </w:rPr>
        <w:t xml:space="preserve">（以下简称“采购人”）委托</w:t>
      </w:r>
      <w:r>
        <w:rPr>
          <w:rFonts w:hint="eastAsia" w:ascii="宋体" w:hAnsi="宋体" w:eastAsia="宋体" w:cs="宋体"/>
          <w:sz w:val="24"/>
          <w:szCs w:val="24"/>
          <w:lang w:val="zh-CN"/>
        </w:rPr>
        <w:t xml:space="preserve">，就</w:t>
      </w:r>
      <w:r>
        <w:rPr>
          <w:rFonts w:hint="eastAsia" w:cs="宋体"/>
          <w:b w:val="0"/>
          <w:bCs w:val="0"/>
          <w:szCs w:val="24"/>
          <w:lang w:val="en-US" w:eastAsia="zh-CN"/>
        </w:rPr>
        <w:t xml:space="preserve">智能交通及公共安全视频监控维保服务项目</w:t>
      </w:r>
      <w:r>
        <w:rPr>
          <w:rFonts w:hint="eastAsia" w:ascii="宋体" w:hAnsi="宋体" w:eastAsia="宋体" w:cs="宋体"/>
          <w:sz w:val="24"/>
          <w:szCs w:val="24"/>
          <w:lang w:val="zh-CN"/>
        </w:rPr>
        <w:t xml:space="preserve">进行公开招标</w:t>
      </w:r>
      <w:r>
        <w:rPr>
          <w:rFonts w:hint="eastAsia" w:cs="宋体"/>
          <w:sz w:val="24"/>
          <w:szCs w:val="24"/>
          <w:lang w:val="zh-CN"/>
        </w:rPr>
        <w:t xml:space="preserve">采购</w:t>
      </w:r>
      <w:r>
        <w:rPr>
          <w:rFonts w:hint="eastAsia" w:ascii="宋体" w:hAnsi="宋体" w:eastAsia="宋体" w:cs="宋体"/>
          <w:sz w:val="24"/>
          <w:szCs w:val="24"/>
          <w:lang w:val="zh-CN"/>
        </w:rPr>
        <w:t xml:space="preserve">，</w:t>
      </w:r>
      <w:r>
        <w:rPr>
          <w:rFonts w:hint="eastAsia" w:ascii="宋体" w:hAnsi="宋体"/>
          <w:sz w:val="24"/>
          <w:szCs w:val="24"/>
        </w:rPr>
        <w:t xml:space="preserve">欢迎符合条件的供应商投标。</w:t>
      </w:r>
      <w:r/>
    </w:p>
    <w:p>
      <w:pPr>
        <w:ind w:firstLine="482"/>
        <w:jc w:val="left"/>
        <w:keepLines w:val="0"/>
        <w:keepNext w:val="0"/>
        <w:pageBreakBefore w:val="0"/>
        <w:spacing w:line="360" w:lineRule="auto"/>
        <w:rPr>
          <w:rFonts w:hint="default" w:ascii="宋体" w:hAnsi="宋体" w:eastAsia="宋体" w:cs="宋体"/>
          <w:b/>
          <w:sz w:val="24"/>
          <w:szCs w:val="24"/>
          <w:lang w:val="en-US"/>
        </w:rPr>
      </w:pPr>
      <w:r>
        <w:rPr>
          <w:rFonts w:hint="eastAsia" w:ascii="宋体" w:hAnsi="宋体" w:eastAsia="宋体" w:cs="宋体"/>
          <w:b/>
          <w:sz w:val="24"/>
          <w:szCs w:val="24"/>
        </w:rPr>
        <w:t xml:space="preserve">1、</w:t>
      </w:r>
      <w:r>
        <w:rPr>
          <w:rFonts w:hint="eastAsia" w:ascii="宋体" w:hAnsi="宋体" w:eastAsia="宋体" w:cs="宋体"/>
          <w:b/>
          <w:sz w:val="24"/>
          <w:szCs w:val="24"/>
          <w:lang w:val="zh-CN"/>
        </w:rPr>
        <w:t xml:space="preserve">项目编号：</w:t>
      </w:r>
      <w:r>
        <w:rPr>
          <w:rFonts w:hint="eastAsia" w:ascii="宋体" w:hAnsi="宋体" w:eastAsia="宋体" w:cs="宋体"/>
          <w:b w:val="0"/>
          <w:bCs w:val="0"/>
          <w:sz w:val="24"/>
          <w:szCs w:val="24"/>
          <w:lang w:val="en-US" w:eastAsia="zh-CN" w:bidi="ar-SA"/>
        </w:rPr>
        <w:t xml:space="preserve">JSZC-320117-NJYX-G2026-00</w:t>
      </w:r>
      <w:r>
        <w:rPr>
          <w:rFonts w:hint="eastAsia" w:ascii="宋体" w:hAnsi="宋体" w:cs="宋体"/>
          <w:b w:val="0"/>
          <w:bCs w:val="0"/>
          <w:sz w:val="24"/>
          <w:szCs w:val="24"/>
          <w:lang w:val="en-US" w:eastAsia="zh-CN" w:bidi="ar-SA"/>
        </w:rPr>
        <w:t xml:space="preserve">10</w:t>
      </w:r>
      <w:r/>
    </w:p>
    <w:p>
      <w:pPr>
        <w:ind w:firstLine="482"/>
        <w:keepLines w:val="0"/>
        <w:keepNext w:val="0"/>
        <w:pageBreakBefore w:val="0"/>
        <w:spacing w:line="360" w:lineRule="auto"/>
        <w:rPr>
          <w:rFonts w:hint="eastAsia" w:ascii="宋体" w:hAnsi="宋体" w:eastAsia="宋体" w:cs="宋体"/>
          <w:b w:val="0"/>
          <w:bCs w:val="0"/>
          <w:sz w:val="24"/>
          <w:szCs w:val="24"/>
          <w:lang w:val="zh-CN" w:eastAsia="zh-CN" w:bidi="ar-SA"/>
        </w:rPr>
      </w:pPr>
      <w:r>
        <w:rPr>
          <w:rFonts w:hint="eastAsia" w:ascii="宋体" w:hAnsi="宋体" w:eastAsia="宋体" w:cs="宋体"/>
          <w:b/>
          <w:sz w:val="24"/>
          <w:szCs w:val="24"/>
          <w:lang w:val="zh-CN"/>
        </w:rPr>
        <w:t xml:space="preserve">2、项目名称：</w:t>
      </w:r>
      <w:r>
        <w:rPr>
          <w:rFonts w:hint="eastAsia" w:ascii="宋体" w:hAnsi="宋体" w:eastAsia="宋体" w:cs="宋体"/>
          <w:b w:val="0"/>
          <w:bCs w:val="0"/>
          <w:sz w:val="24"/>
          <w:szCs w:val="24"/>
          <w:lang w:val="en-US" w:eastAsia="zh-CN" w:bidi="ar-SA"/>
        </w:rPr>
        <w:t xml:space="preserve">智能交通及公共安全视频监控维保服务</w:t>
      </w:r>
      <w:r/>
    </w:p>
    <w:p>
      <w:pPr>
        <w:ind w:firstLine="482"/>
        <w:keepLines w:val="0"/>
        <w:keepNext w:val="0"/>
        <w:pageBreakBefore w:val="0"/>
        <w:spacing w:line="360" w:lineRule="auto"/>
        <w:rPr>
          <w:rFonts w:hint="default" w:ascii="宋体" w:hAnsi="宋体" w:eastAsia="宋体" w:cs="宋体"/>
          <w:b/>
          <w:sz w:val="24"/>
          <w:szCs w:val="24"/>
          <w:lang w:val="en-US" w:eastAsia="zh-CN"/>
        </w:rPr>
      </w:pPr>
      <w:r>
        <w:rPr>
          <w:rFonts w:hint="eastAsia" w:ascii="宋体" w:hAnsi="宋体" w:eastAsia="宋体" w:cs="宋体"/>
          <w:b/>
          <w:sz w:val="24"/>
          <w:szCs w:val="24"/>
        </w:rPr>
        <w:t xml:space="preserve">3、项目预算金额：</w:t>
      </w:r>
      <w:r>
        <w:rPr>
          <w:rFonts w:hint="eastAsia" w:ascii="宋体" w:hAnsi="宋体" w:cs="宋体"/>
          <w:b w:val="0"/>
          <w:bCs w:val="0"/>
          <w:sz w:val="24"/>
          <w:szCs w:val="24"/>
          <w:lang w:val="en-US" w:eastAsia="zh-CN" w:bidi="ar-SA"/>
        </w:rPr>
        <w:t xml:space="preserve">1996.8万元/年</w:t>
      </w:r>
      <w:r/>
    </w:p>
    <w:p>
      <w:pPr>
        <w:ind w:firstLine="482"/>
        <w:jc w:val="both"/>
        <w:keepLines w:val="0"/>
        <w:keepNext w:val="0"/>
        <w:pageBreakBefore w:val="0"/>
        <w:spacing w:line="360" w:lineRule="auto"/>
        <w:widowControl/>
        <w:rPr>
          <w:rFonts w:hint="eastAsia" w:ascii="宋体" w:hAnsi="宋体" w:cs="宋体"/>
          <w:b w:val="0"/>
          <w:bCs w:val="0"/>
          <w:sz w:val="24"/>
          <w:szCs w:val="24"/>
          <w:lang w:val="en-US" w:eastAsia="zh-CN" w:bidi="ar-SA"/>
        </w:rPr>
      </w:pPr>
      <w:r>
        <w:rPr>
          <w:rFonts w:hint="eastAsia" w:ascii="宋体" w:hAnsi="宋体" w:eastAsia="宋体" w:cs="宋体"/>
          <w:b/>
          <w:sz w:val="24"/>
          <w:szCs w:val="24"/>
        </w:rPr>
        <w:t xml:space="preserve">4、项目最高限价：</w:t>
      </w:r>
      <w:r>
        <w:rPr>
          <w:rFonts w:hint="eastAsia" w:ascii="宋体" w:hAnsi="宋体" w:cs="宋体"/>
          <w:b w:val="0"/>
          <w:bCs w:val="0"/>
          <w:sz w:val="24"/>
          <w:szCs w:val="24"/>
          <w:lang w:val="en-US" w:eastAsia="zh-CN" w:bidi="ar-SA"/>
        </w:rPr>
        <w:t xml:space="preserve">本项目按优惠率（下浮率）报价，投标人应考虑经济增长物价上涨及自身成本报价，确定优惠率。</w:t>
      </w:r>
      <w:r/>
    </w:p>
    <w:p>
      <w:pPr>
        <w:ind w:firstLine="482"/>
        <w:jc w:val="both"/>
        <w:keepLines w:val="0"/>
        <w:keepNext w:val="0"/>
        <w:pageBreakBefore w:val="0"/>
        <w:spacing w:line="360" w:lineRule="auto"/>
        <w:widowControl/>
        <w:rPr>
          <w:rFonts w:hint="eastAsia" w:ascii="宋体" w:hAnsi="宋体" w:cs="宋体"/>
          <w:b w:val="0"/>
          <w:bCs w:val="0"/>
          <w:sz w:val="24"/>
          <w:szCs w:val="24"/>
          <w:lang w:val="en-US" w:eastAsia="zh-CN" w:bidi="ar-SA"/>
        </w:rPr>
      </w:pPr>
      <w:r>
        <w:rPr>
          <w:rFonts w:hint="eastAsia" w:ascii="宋体" w:hAnsi="宋体" w:cs="宋体"/>
          <w:b/>
          <w:sz w:val="24"/>
        </w:rPr>
        <w:t xml:space="preserve">5、采购</w:t>
      </w:r>
      <w:r>
        <w:rPr>
          <w:rFonts w:hint="eastAsia" w:ascii="宋体" w:hAnsi="宋体" w:cs="宋体"/>
          <w:b/>
          <w:sz w:val="24"/>
          <w:lang w:eastAsia="zh-CN"/>
        </w:rPr>
        <w:t xml:space="preserve">内容</w:t>
      </w:r>
      <w:r>
        <w:rPr>
          <w:rFonts w:hint="eastAsia" w:ascii="宋体" w:hAnsi="宋体" w:cs="宋体"/>
          <w:b/>
          <w:sz w:val="24"/>
        </w:rPr>
        <w:t xml:space="preserve">：</w:t>
      </w:r>
      <w:r>
        <w:rPr>
          <w:rFonts w:hint="eastAsia" w:ascii="宋体" w:hAnsi="宋体" w:cs="宋体"/>
          <w:b w:val="0"/>
          <w:bCs w:val="0"/>
          <w:sz w:val="24"/>
          <w:szCs w:val="24"/>
          <w:lang w:val="en-US" w:eastAsia="zh-CN" w:bidi="ar-SA"/>
        </w:rPr>
        <w:t xml:space="preserve">本次维保服务主要分为4项内容：</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（1）</w:t>
      </w:r>
      <w:r>
        <w:rPr>
          <w:rFonts w:hint="default" w:ascii="宋体" w:hAnsi="宋体" w:cs="宋体"/>
          <w:b w:val="0"/>
          <w:bCs w:val="0"/>
          <w:sz w:val="24"/>
          <w:szCs w:val="24"/>
          <w:lang w:val="en-US" w:eastAsia="zh-CN" w:bidi="ar-SA"/>
        </w:rPr>
        <w:t xml:space="preserve">532个路口的信号灯、信号机、雷达、诱导屏及配套设备的维护；</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（2）</w:t>
      </w:r>
      <w:r>
        <w:rPr>
          <w:rFonts w:hint="default" w:ascii="宋体" w:hAnsi="宋体" w:cs="宋体"/>
          <w:b w:val="0"/>
          <w:bCs w:val="0"/>
          <w:sz w:val="24"/>
          <w:szCs w:val="24"/>
          <w:lang w:val="en-US" w:eastAsia="zh-CN" w:bidi="ar-SA"/>
        </w:rPr>
        <w:t xml:space="preserve">12312个视频监控及配套设备的维护；</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（3）</w:t>
      </w:r>
      <w:r>
        <w:rPr>
          <w:rFonts w:hint="default" w:ascii="宋体" w:hAnsi="宋体" w:cs="宋体"/>
          <w:b w:val="0"/>
          <w:bCs w:val="0"/>
          <w:sz w:val="24"/>
          <w:szCs w:val="24"/>
          <w:lang w:val="en-US" w:eastAsia="zh-CN" w:bidi="ar-SA"/>
        </w:rPr>
        <w:t xml:space="preserve">公安分局自建机房（含看守所机房，各派出所机房）及租赁机房内设备的维护（包含机房运行环境、服务器、存储及相关网络设备）；</w:t>
      </w:r>
      <w:r/>
    </w:p>
    <w:p>
      <w:pPr>
        <w:ind w:firstLine="480"/>
        <w:jc w:val="both"/>
        <w:keepLines w:val="0"/>
        <w:keepNext w:val="0"/>
        <w:pageBreakBefore w:val="0"/>
        <w:spacing w:line="360" w:lineRule="auto"/>
        <w:widowControl/>
        <w:rPr>
          <w:rFonts w:hint="default" w:ascii="宋体" w:hAnsi="宋体" w:cs="宋体"/>
          <w:b w:val="0"/>
          <w:bCs w:val="0"/>
          <w:sz w:val="24"/>
          <w:szCs w:val="24"/>
          <w:lang w:val="en-US" w:eastAsia="zh-CN" w:bidi="ar-SA"/>
        </w:rPr>
      </w:pPr>
      <w:r>
        <w:rPr>
          <w:rFonts w:hint="eastAsia" w:ascii="宋体" w:hAnsi="宋体" w:cs="宋体"/>
          <w:b w:val="0"/>
          <w:bCs w:val="0"/>
          <w:sz w:val="24"/>
          <w:szCs w:val="24"/>
          <w:lang w:val="en-US" w:eastAsia="zh-CN" w:bidi="ar-SA"/>
        </w:rPr>
        <w:t xml:space="preserve">（4）</w:t>
      </w:r>
      <w:r>
        <w:rPr>
          <w:rFonts w:hint="default" w:ascii="宋体" w:hAnsi="宋体" w:cs="宋体"/>
          <w:b w:val="0"/>
          <w:bCs w:val="0"/>
          <w:sz w:val="24"/>
          <w:szCs w:val="24"/>
          <w:lang w:val="en-US" w:eastAsia="zh-CN" w:bidi="ar-SA"/>
        </w:rPr>
        <w:t xml:space="preserve">智能交通、视频图像综合应用平台、大数据实战、智能运维平台的维护（包含与市局和区城运中心平台对接）。</w:t>
      </w:r>
      <w:r/>
    </w:p>
    <w:p>
      <w:pPr>
        <w:ind w:firstLine="482"/>
        <w:jc w:val="both"/>
        <w:keepLines w:val="0"/>
        <w:keepNext w:val="0"/>
        <w:pageBreakBefore w:val="0"/>
        <w:spacing w:line="360" w:lineRule="auto"/>
        <w:widowControl/>
        <w:rPr>
          <w:rFonts w:hint="eastAsia" w:ascii="宋体" w:hAnsi="宋体" w:eastAsia="宋体" w:cs="宋体"/>
          <w:b/>
          <w:sz w:val="24"/>
          <w:lang w:val="en-US" w:eastAsia="zh-CN"/>
        </w:rPr>
      </w:pPr>
      <w:r>
        <w:rPr>
          <w:rFonts w:hint="eastAsia" w:ascii="宋体" w:hAnsi="宋体" w:cs="宋体"/>
          <w:b/>
          <w:sz w:val="24"/>
          <w:lang w:val="en-US" w:eastAsia="zh-CN"/>
        </w:rPr>
        <w:t xml:space="preserve">6、合同履行期限：</w:t>
      </w:r>
      <w:r>
        <w:rPr>
          <w:rFonts w:hint="eastAsia" w:ascii="宋体" w:hAnsi="宋体" w:eastAsia="宋体" w:cs="宋体"/>
          <w:b w:val="0"/>
          <w:bCs w:val="0"/>
          <w:sz w:val="24"/>
          <w:szCs w:val="24"/>
          <w:lang w:val="en-US" w:eastAsia="zh-CN" w:bidi="ar-SA"/>
        </w:rPr>
        <w:t xml:space="preserve">3年，合同一年一签。</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、投标人应具备下列资格条件,并提供证明材料（包括但不限于）:</w:t>
      </w:r>
      <w:r/>
    </w:p>
    <w:p>
      <w:pPr>
        <w:ind w:firstLine="482"/>
        <w:jc w:val="left"/>
        <w:keepLines w:val="0"/>
        <w:keepNext w:val="0"/>
        <w:pageBreakBefore w:val="0"/>
        <w:spacing w:line="360" w:lineRule="auto"/>
        <w:widowControl/>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.1 《中华人民共和国政府采购法》第二十二条规定规定的条件:</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t xml:space="preserve">（法人或者其他组织的营业执照等证明文件，自然人的身份证明）；</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（至少一个月）的会计报表，不足一个月无须提供）；</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（3）具有履行合同所必需的设备和专业技术能力（根据项目需求提供声明函）；</w:t>
      </w:r>
      <w:r/>
    </w:p>
    <w:p>
      <w:pPr>
        <w:ind w:firstLine="480"/>
        <w:keepLines w:val="0"/>
        <w:keepNext w:val="0"/>
        <w:pageBreakBefore w:val="0"/>
        <w:spacing w:line="360" w:lineRule="auto"/>
        <w:widowControl w:val="off"/>
        <w:tabs>
          <w:tab w:val="center" w:pos="4912" w:leader="none"/>
        </w:tabs>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内（至少一个月）依法缴纳税收和社会保障资金的相关材料，不足一个月无须提供）；</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eastAsia="宋体" w:cs="宋体"/>
          <w:sz w:val="24"/>
        </w:rPr>
        <w:t xml:space="preserve">（5）参加政府采购活动前三年内，在经营活动中没有重大违法记录（提供参加政府采购活动前三年内在经营活动中没有重大违法记录的书面声明）</w:t>
      </w:r>
      <w:r/>
    </w:p>
    <w:p>
      <w:pPr>
        <w:ind w:firstLine="480"/>
        <w:keepLines w:val="0"/>
        <w:keepNext w:val="0"/>
        <w:pageBreakBefore w:val="0"/>
        <w:spacing w:line="360" w:lineRule="auto"/>
        <w:tabs>
          <w:tab w:val="center" w:pos="4912" w:leader="none"/>
        </w:tabs>
        <w:rPr>
          <w:rFonts w:hint="eastAsia" w:ascii="宋体" w:hAnsi="宋体" w:cs="宋体"/>
          <w:sz w:val="24"/>
          <w:lang w:eastAsia="zh-CN"/>
        </w:rPr>
      </w:pPr>
      <w:r>
        <w:rPr>
          <w:rFonts w:hint="eastAsia" w:ascii="宋体" w:hAnsi="宋体" w:cs="宋体"/>
          <w:sz w:val="24"/>
        </w:rPr>
        <w:t xml:space="preserve">供应商只需提供书面</w:t>
      </w:r>
      <w:r>
        <w:rPr>
          <w:rFonts w:hint="eastAsia" w:ascii="宋体" w:hAnsi="宋体"/>
          <w:sz w:val="24"/>
          <w:szCs w:val="24"/>
          <w:lang w:val="zh-CN"/>
        </w:rPr>
        <w:t xml:space="preserve">供应商信用承诺函（</w:t>
      </w:r>
      <w:r>
        <w:rPr>
          <w:rFonts w:hint="eastAsia" w:ascii="宋体" w:hAnsi="宋体" w:cs="宋体"/>
          <w:sz w:val="24"/>
          <w:lang w:eastAsia="zh-CN"/>
        </w:rPr>
        <w:t xml:space="preserve">格式详见附件</w:t>
      </w:r>
      <w:r>
        <w:rPr>
          <w:rFonts w:hint="eastAsia" w:ascii="宋体" w:hAnsi="宋体"/>
          <w:sz w:val="24"/>
          <w:szCs w:val="24"/>
          <w:lang w:val="zh-CN"/>
        </w:rPr>
        <w:t xml:space="preserve">）</w:t>
      </w:r>
      <w:r>
        <w:rPr>
          <w:rFonts w:hint="eastAsia" w:ascii="宋体" w:hAnsi="宋体" w:cs="宋体"/>
          <w:sz w:val="24"/>
        </w:rPr>
        <w:t xml:space="preserve">，即可替代以下证明材料</w:t>
      </w:r>
      <w:r>
        <w:rPr>
          <w:rFonts w:hint="eastAsia" w:ascii="宋体" w:hAnsi="宋体" w:cs="宋体"/>
          <w:sz w:val="24"/>
          <w:lang w:eastAsia="zh-CN"/>
        </w:rPr>
        <w:t xml:space="preserve">：</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（1）符合国家相关规定的财务状况报告；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（2）依法缴纳税收的证明材料；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（3）依法缴纳社会保障资金的证明材料；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（4）具备履行政府采购合同所必需的设备和专业技术能力的证明材料；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（5）参加政府采购活动前三年内在经营活动中没有重大违法记录的证明材料；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（6）未被列入失信被执行人、重大税收违法失信主体、政府采购严重违法失信行为记录名单的证明材料。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供应商涉及以下情形的，不适用信用承诺：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（1）供应商被列入严重失信主体名单；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（2）被相关监管部门作出行政处罚且尚在处罚有效期内；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（3）其他法律、行政法规规定的不适用信用承诺的情形。 </w:t>
      </w:r>
      <w:r/>
    </w:p>
    <w:p>
      <w:pPr>
        <w:ind w:firstLine="480"/>
        <w:keepLines w:val="0"/>
        <w:keepNext w:val="0"/>
        <w:pageBreakBefore w:val="0"/>
        <w:spacing w:line="360" w:lineRule="auto"/>
        <w:tabs>
          <w:tab w:val="center" w:pos="4912" w:leader="none"/>
        </w:tabs>
        <w:rPr>
          <w:rFonts w:hint="eastAsia" w:ascii="宋体" w:hAnsi="宋体" w:cs="宋体"/>
          <w:sz w:val="24"/>
        </w:rPr>
      </w:pPr>
      <w:r>
        <w:rPr>
          <w:rFonts w:hint="eastAsia" w:ascii="宋体" w:hAnsi="宋体" w:cs="宋体"/>
          <w:sz w:val="24"/>
        </w:rPr>
        <w:t xml:space="preserve">供应商对信用承诺内容的真实性、合法性、有效性负责。如作出虚假信用承诺，视同为“提供虚假材料谋取中标、成交”的违法行为。</w:t>
      </w:r>
      <w:r/>
    </w:p>
    <w:p>
      <w:pPr>
        <w:ind w:firstLine="482"/>
        <w:keepLines w:val="0"/>
        <w:keepNext w:val="0"/>
        <w:pageBreakBefore w:val="0"/>
        <w:spacing w:line="360" w:lineRule="auto"/>
        <w:tabs>
          <w:tab w:val="center" w:pos="4912" w:leader="none"/>
        </w:tabs>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.2特定资质要求：</w:t>
      </w:r>
      <w:r>
        <w:rPr>
          <w:rFonts w:hint="eastAsia" w:ascii="宋体" w:hAnsi="宋体" w:cs="宋体"/>
          <w:sz w:val="24"/>
          <w:lang w:val="en-US" w:eastAsia="zh-CN"/>
        </w:rPr>
        <w:t xml:space="preserve">无。</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.3 拒绝下述投标人参加本次采购活动：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（1）投标人单位负责人为同一人或者存在直接控股、管理关系的不同投标人，不得参加同一合同项下的政府采购活动。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（2）凡为采购项目提供整体设计、规范编制或者项目管理、监理、检测等服务的投标人，不得再参加本项目的采购活动。</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（3）投标人</w:t>
      </w:r>
      <w:r>
        <w:rPr>
          <w:rFonts w:hint="eastAsia" w:ascii="宋体" w:hAnsi="宋体" w:cs="宋体"/>
          <w:color w:val="000000"/>
          <w:sz w:val="24"/>
        </w:rPr>
        <w:t xml:space="preserve">被“信用中国”网站</w:t>
      </w:r>
      <w:r>
        <w:rPr>
          <w:rFonts w:hint="eastAsia" w:ascii="宋体" w:hAnsi="宋体" w:cs="宋体"/>
          <w:sz w:val="24"/>
        </w:rPr>
        <w:t xml:space="preserve">（</w:t>
      </w:r>
      <w:r>
        <w:rPr>
          <w:rFonts w:hint="eastAsia" w:ascii="宋体" w:hAnsi="宋体" w:cs="宋体"/>
          <w:sz w:val="24"/>
        </w:rPr>
        <w:fldChar w:fldCharType="begin"/>
      </w:r>
      <w:r>
        <w:rPr>
          <w:rFonts w:hint="eastAsia" w:ascii="宋体" w:hAnsi="宋体" w:cs="宋体"/>
          <w:sz w:val="24"/>
        </w:rPr>
        <w:instrText xml:space="preserve"> HYPERLINK "http://www.creditchina.gov.cn" </w:instrText>
      </w:r>
      <w:r>
        <w:rPr>
          <w:rFonts w:hint="eastAsia" w:ascii="宋体" w:hAnsi="宋体" w:cs="宋体"/>
          <w:sz w:val="24"/>
        </w:rPr>
        <w:fldChar w:fldCharType="separate"/>
      </w:r>
      <w:r>
        <w:rPr>
          <w:rStyle w:val="1176"/>
          <w:rFonts w:hint="eastAsia" w:ascii="宋体" w:hAnsi="宋体" w:cs="宋体"/>
          <w:color w:val="000000"/>
          <w:sz w:val="24"/>
        </w:rPr>
        <w:t xml:space="preserve">http://www.creditchina.gov.cn</w:t>
      </w:r>
      <w:r>
        <w:rPr>
          <w:rFonts w:hint="eastAsia" w:ascii="宋体" w:hAnsi="宋体" w:cs="宋体"/>
          <w:sz w:val="24"/>
        </w:rPr>
        <w:fldChar w:fldCharType="end"/>
      </w:r>
      <w:r>
        <w:rPr>
          <w:rFonts w:hint="eastAsia" w:ascii="宋体" w:hAnsi="宋体" w:cs="宋体"/>
          <w:sz w:val="24"/>
        </w:rPr>
        <w:t xml:space="preserve">）、“中国政府采购网"(</w:t>
      </w:r>
      <w:r>
        <w:rPr>
          <w:rFonts w:hint="eastAsia" w:ascii="宋体" w:hAnsi="宋体" w:cs="宋体"/>
          <w:sz w:val="24"/>
        </w:rPr>
        <w:fldChar w:fldCharType="begin"/>
      </w:r>
      <w:r>
        <w:rPr>
          <w:rFonts w:hint="eastAsia" w:ascii="宋体" w:hAnsi="宋体" w:cs="宋体"/>
          <w:sz w:val="24"/>
        </w:rPr>
        <w:instrText xml:space="preserve"> HYPERLINK "http://www.ccgp.gov.cn" </w:instrText>
      </w:r>
      <w:r>
        <w:rPr>
          <w:rFonts w:hint="eastAsia" w:ascii="宋体" w:hAnsi="宋体" w:cs="宋体"/>
          <w:sz w:val="24"/>
        </w:rPr>
        <w:fldChar w:fldCharType="separate"/>
      </w:r>
      <w:r>
        <w:rPr>
          <w:rStyle w:val="1176"/>
          <w:rFonts w:hint="eastAsia" w:ascii="宋体" w:hAnsi="宋体" w:cs="宋体"/>
          <w:color w:val="000000"/>
          <w:sz w:val="24"/>
        </w:rPr>
        <w:t xml:space="preserve">http://www.ccgp.gov.cn</w:t>
      </w:r>
      <w:r>
        <w:rPr>
          <w:rFonts w:hint="eastAsia" w:ascii="宋体" w:hAnsi="宋体" w:cs="宋体"/>
          <w:sz w:val="24"/>
        </w:rPr>
        <w:fldChar w:fldCharType="end"/>
      </w:r>
      <w:r>
        <w:rPr>
          <w:rFonts w:hint="eastAsia" w:ascii="宋体" w:hAnsi="宋体" w:cs="宋体"/>
          <w:sz w:val="24"/>
        </w:rPr>
        <w:t xml:space="preserve">)列入失信被执行人、重大税收违法案件当事人名单、政府采购严重违法失信行为记录名单。</w:t>
      </w:r>
      <w:r/>
    </w:p>
    <w:p>
      <w:pPr>
        <w:ind w:firstLine="482"/>
        <w:jc w:val="left"/>
        <w:keepLines w:val="0"/>
        <w:keepNext w:val="0"/>
        <w:pageBreakBefore w:val="0"/>
        <w:spacing w:line="360" w:lineRule="auto"/>
        <w:widowControl/>
        <w:rPr>
          <w:rFonts w:hint="eastAsia"/>
        </w:rPr>
      </w:pPr>
      <w:r>
        <w:rPr>
          <w:rFonts w:hint="eastAsia" w:ascii="宋体" w:hAnsi="宋体" w:cs="宋体"/>
          <w:b/>
          <w:bCs/>
          <w:sz w:val="24"/>
          <w:lang w:val="en-US" w:eastAsia="zh-CN"/>
        </w:rPr>
        <w:t xml:space="preserve">8</w:t>
      </w:r>
      <w:r>
        <w:rPr>
          <w:rFonts w:hint="eastAsia" w:ascii="宋体" w:hAnsi="宋体" w:cs="宋体"/>
          <w:b/>
          <w:bCs/>
          <w:sz w:val="24"/>
        </w:rPr>
        <w:t xml:space="preserve">、落实政府采购政策需满足的资格要求</w:t>
      </w:r>
      <w:r>
        <w:rPr>
          <w:rFonts w:hint="eastAsia" w:ascii="宋体" w:hAnsi="宋体" w:cs="宋体"/>
          <w:b/>
          <w:bCs/>
          <w:sz w:val="24"/>
          <w:lang w:eastAsia="zh-CN"/>
        </w:rPr>
        <w:t xml:space="preserve">：</w:t>
      </w:r>
      <w:r>
        <w:rPr>
          <w:rFonts w:hint="eastAsia" w:ascii="宋体" w:hAnsi="宋体" w:cs="宋体"/>
          <w:sz w:val="24"/>
        </w:rPr>
        <w:t xml:space="preserve">本项目为非预留份额的采购项目或采购包，执行价格扣除优惠政策，具体详见第四章评标办法与标准。</w:t>
      </w:r>
      <w:r/>
    </w:p>
    <w:p>
      <w:pPr>
        <w:ind w:firstLine="482"/>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9</w:t>
      </w:r>
      <w:r>
        <w:rPr>
          <w:rFonts w:hint="eastAsia" w:ascii="宋体" w:hAnsi="宋体" w:cs="宋体"/>
          <w:b/>
          <w:color w:val="000000"/>
          <w:sz w:val="24"/>
        </w:rPr>
        <w:t xml:space="preserve">、本次采购项目不接受联合体投标。</w:t>
      </w:r>
      <w:r/>
    </w:p>
    <w:p>
      <w:pPr>
        <w:numPr>
          <w:ilvl w:val="0"/>
          <w:numId w:val="0"/>
        </w:numPr>
        <w:ind w:firstLine="482"/>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eastAsia="zh-CN"/>
        </w:rPr>
        <w:t xml:space="preserve">现场勘查</w:t>
      </w:r>
      <w:r>
        <w:rPr>
          <w:rFonts w:hint="eastAsia" w:ascii="宋体" w:hAnsi="宋体" w:eastAsia="宋体" w:cs="宋体"/>
          <w:b/>
          <w:color w:val="auto"/>
          <w:sz w:val="24"/>
          <w:highlight w:val="none"/>
        </w:rPr>
        <w:t xml:space="preserve">或答疑：</w:t>
      </w:r>
      <w:r>
        <w:rPr>
          <w:rFonts w:hint="eastAsia" w:ascii="宋体" w:hAnsi="宋体" w:cs="宋体"/>
          <w:color w:val="auto"/>
          <w:sz w:val="24"/>
          <w:highlight w:val="none"/>
        </w:rPr>
        <w:t xml:space="preserve">拟参与本项目的</w:t>
      </w:r>
      <w:r>
        <w:rPr>
          <w:rFonts w:hint="eastAsia" w:ascii="宋体" w:hAnsi="宋体" w:cs="宋体"/>
          <w:color w:val="auto"/>
          <w:sz w:val="24"/>
          <w:highlight w:val="none"/>
          <w:lang w:eastAsia="zh-CN"/>
        </w:rPr>
        <w:t xml:space="preserve">投标人须在报名时间内登录“苏采云”报名同时在</w:t>
      </w:r>
      <w:r>
        <w:rPr>
          <w:rFonts w:hint="eastAsia" w:ascii="宋体" w:hAnsi="宋体" w:cs="宋体"/>
          <w:color w:val="auto"/>
          <w:sz w:val="24"/>
          <w:highlight w:val="none"/>
          <w:lang w:val="en-US" w:eastAsia="zh-CN"/>
        </w:rPr>
        <w:t xml:space="preserve">2026年 06 月 30 日17:30前须前往南京市公安局溧水分局307办公室领取勘查点位表并现场签订关于本项目的保密协议书（联系人：邱进盼，联系电话：15950571609，领取地址：南京市溧水区天生桥大道268号，领取时间工作日9:00-11:30，14:00-17:30），</w:t>
      </w:r>
      <w:r>
        <w:rPr>
          <w:rFonts w:hint="eastAsia" w:ascii="宋体" w:hAnsi="宋体" w:cs="宋体"/>
          <w:color w:val="auto"/>
          <w:sz w:val="24"/>
          <w:highlight w:val="none"/>
          <w:lang w:eastAsia="zh-CN"/>
        </w:rPr>
        <w:t xml:space="preserve">领取勘查点位表</w:t>
      </w:r>
      <w:r>
        <w:rPr>
          <w:rFonts w:hint="eastAsia" w:ascii="宋体" w:hAnsi="宋体" w:cs="宋体"/>
          <w:color w:val="auto"/>
          <w:sz w:val="24"/>
          <w:highlight w:val="none"/>
        </w:rPr>
        <w:t xml:space="preserve">时，须携带营业执照（副本）原件、法定代表人身份证或法定代表人委托书原件、委托代理人身份证（以上资料提供复印件并加盖公章）。由于本项目涉及的区域较广，为便于项目实施的可行性，请拟参加投标的各位投标人</w:t>
      </w:r>
      <w:r>
        <w:rPr>
          <w:rFonts w:hint="eastAsia" w:ascii="宋体" w:hAnsi="宋体" w:cs="宋体"/>
          <w:color w:val="auto"/>
          <w:sz w:val="24"/>
          <w:highlight w:val="none"/>
          <w:lang w:eastAsia="zh-CN"/>
        </w:rPr>
        <w:t xml:space="preserve">领取点位表后</w:t>
      </w:r>
      <w:r>
        <w:rPr>
          <w:rFonts w:hint="eastAsia" w:ascii="宋体" w:hAnsi="宋体" w:cs="宋体"/>
          <w:color w:val="auto"/>
          <w:sz w:val="24"/>
          <w:highlight w:val="none"/>
        </w:rPr>
        <w:t xml:space="preserve">自行勘察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因未</w:t>
      </w:r>
      <w:r>
        <w:rPr>
          <w:rFonts w:hint="eastAsia" w:ascii="宋体" w:hAnsi="宋体" w:cs="宋体"/>
          <w:color w:val="auto"/>
          <w:sz w:val="24"/>
          <w:highlight w:val="none"/>
          <w:lang w:eastAsia="zh-CN"/>
        </w:rPr>
        <w:t xml:space="preserve">领取点位表</w:t>
      </w:r>
      <w:r>
        <w:rPr>
          <w:rFonts w:hint="eastAsia" w:ascii="宋体" w:hAnsi="宋体" w:cs="宋体"/>
          <w:color w:val="auto"/>
          <w:sz w:val="24"/>
          <w:highlight w:val="none"/>
        </w:rPr>
        <w:t xml:space="preserve">或者投标人自身原因导致的投标文件</w:t>
      </w:r>
      <w:r>
        <w:rPr>
          <w:rFonts w:hint="eastAsia" w:ascii="宋体" w:hAnsi="宋体" w:cs="宋体"/>
          <w:color w:val="auto"/>
          <w:sz w:val="24"/>
          <w:highlight w:val="none"/>
          <w:lang w:eastAsia="zh-CN"/>
        </w:rPr>
        <w:t xml:space="preserve">（现场勘查方案）</w:t>
      </w:r>
      <w:r>
        <w:rPr>
          <w:rFonts w:hint="eastAsia" w:ascii="宋体" w:hAnsi="宋体" w:cs="宋体"/>
          <w:color w:val="auto"/>
          <w:sz w:val="24"/>
          <w:highlight w:val="none"/>
        </w:rPr>
        <w:t xml:space="preserve">误编，及由此造成的后果由投标人</w:t>
      </w:r>
      <w:r>
        <w:rPr>
          <w:rFonts w:hint="eastAsia" w:ascii="宋体" w:hAnsi="宋体" w:cs="宋体"/>
          <w:color w:val="auto"/>
          <w:sz w:val="24"/>
          <w:highlight w:val="none"/>
          <w:lang w:eastAsia="zh-CN"/>
        </w:rPr>
        <w:t xml:space="preserve">自行承担</w:t>
      </w:r>
      <w:r>
        <w:rPr>
          <w:rFonts w:hint="eastAsia" w:ascii="宋体" w:hAnsi="宋体" w:cs="宋体"/>
          <w:color w:val="auto"/>
          <w:sz w:val="24"/>
          <w:highlight w:val="none"/>
        </w:rPr>
        <w:t xml:space="preserve">。</w:t>
      </w:r>
      <w:r/>
    </w:p>
    <w:p>
      <w:pPr>
        <w:ind w:firstLine="482"/>
        <w:keepLines w:val="0"/>
        <w:keepNext w:val="0"/>
        <w:pageBreakBefore w:val="0"/>
        <w:spacing w:line="360" w:lineRule="auto"/>
        <w:rPr>
          <w:rFonts w:hint="eastAsia" w:ascii="宋体" w:hAnsi="宋体"/>
          <w:b/>
          <w:color w:val="000000"/>
          <w:sz w:val="24"/>
        </w:rPr>
      </w:pPr>
      <w:r>
        <w:rPr>
          <w:rFonts w:hint="eastAsia" w:ascii="宋体" w:hAnsi="宋体" w:cs="宋体"/>
          <w:b/>
          <w:sz w:val="24"/>
          <w:lang w:val="en-US" w:eastAsia="zh-CN"/>
        </w:rPr>
        <w:t xml:space="preserve">11</w:t>
      </w:r>
      <w:r>
        <w:rPr>
          <w:rFonts w:hint="eastAsia" w:ascii="宋体" w:hAnsi="宋体" w:cs="宋体"/>
          <w:b/>
          <w:sz w:val="24"/>
        </w:rPr>
        <w:t xml:space="preserve">、招标</w:t>
      </w:r>
      <w:r>
        <w:rPr>
          <w:rFonts w:hint="eastAsia" w:ascii="宋体" w:hAnsi="宋体"/>
          <w:b/>
          <w:color w:val="000000"/>
          <w:sz w:val="24"/>
        </w:rPr>
        <w:t xml:space="preserve">文件获取信息</w:t>
      </w:r>
      <w:r/>
    </w:p>
    <w:p>
      <w:pPr>
        <w:ind w:firstLine="480"/>
        <w:keepLines w:val="0"/>
        <w:keepNext w:val="0"/>
        <w:pageBreakBefore w:val="0"/>
        <w:spacing w:line="360" w:lineRule="auto"/>
        <w:rPr>
          <w:rFonts w:ascii="宋体" w:hAnsi="宋体"/>
          <w:bCs/>
          <w:color w:val="000000"/>
          <w:sz w:val="24"/>
        </w:rPr>
      </w:pPr>
      <w:r>
        <w:rPr>
          <w:rFonts w:hint="eastAsia" w:ascii="宋体" w:hAnsi="宋体"/>
          <w:bCs/>
          <w:color w:val="000000"/>
          <w:sz w:val="24"/>
        </w:rPr>
        <w:t xml:space="preserve">时间：自公告发布之日起5个工作日</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地点：线上获取 </w:t>
      </w:r>
      <w:r/>
    </w:p>
    <w:p>
      <w:pPr>
        <w:ind w:firstLine="480"/>
        <w:keepLines w:val="0"/>
        <w:keepNext w:val="0"/>
        <w:pageBreakBefore w:val="0"/>
        <w:spacing w:line="360" w:lineRule="auto"/>
        <w:rPr>
          <w:rFonts w:hint="eastAsia" w:ascii="宋体" w:hAnsi="宋体"/>
          <w:bCs/>
          <w:color w:val="000000"/>
          <w:sz w:val="24"/>
        </w:rPr>
      </w:pPr>
      <w:r>
        <w:rPr>
          <w:rFonts w:hint="eastAsia" w:ascii="宋体" w:hAnsi="宋体"/>
          <w:bCs/>
          <w:color w:val="000000"/>
          <w:sz w:val="24"/>
        </w:rPr>
        <w:t xml:space="preserve">售价：0.00元</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12</w:t>
      </w:r>
      <w:r>
        <w:rPr>
          <w:rFonts w:hint="eastAsia" w:ascii="宋体" w:hAnsi="宋体" w:cs="宋体"/>
          <w:b/>
          <w:sz w:val="24"/>
        </w:rPr>
        <w:t xml:space="preserve">、投标文件接收信息：</w:t>
      </w:r>
      <w:r/>
    </w:p>
    <w:p>
      <w:pPr>
        <w:ind w:firstLine="480"/>
        <w:keepLines w:val="0"/>
        <w:keepNext w:val="0"/>
        <w:pageBreakBefore w:val="0"/>
        <w:spacing w:line="360" w:lineRule="auto"/>
        <w:rPr>
          <w:rFonts w:hint="eastAsia" w:ascii="宋体" w:hAnsi="宋体" w:cs="宋体"/>
          <w:b/>
          <w:sz w:val="24"/>
          <w:lang w:val="zh-CN"/>
        </w:rPr>
      </w:pPr>
      <w:r>
        <w:rPr>
          <w:rFonts w:hint="eastAsia" w:ascii="宋体" w:hAnsi="宋体" w:cs="宋体"/>
          <w:sz w:val="24"/>
        </w:rPr>
        <w:t xml:space="preserve">投标文件接收截止时间：</w:t>
      </w:r>
      <w:r>
        <w:rPr>
          <w:rFonts w:hint="eastAsia" w:ascii="宋体" w:hAnsi="宋体" w:cs="宋体"/>
          <w:sz w:val="24"/>
          <w:lang w:val="en-US" w:eastAsia="zh-CN"/>
        </w:rPr>
        <w:t xml:space="preserve"> 2026</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en-US" w:eastAsia="zh-CN"/>
        </w:rPr>
        <w:t xml:space="preserve">07 </w:t>
      </w:r>
      <w:r>
        <w:rPr>
          <w:rFonts w:hint="eastAsia" w:ascii="宋体" w:hAnsi="宋体" w:cs="宋体"/>
          <w:sz w:val="24"/>
          <w:lang w:val="zh-CN"/>
        </w:rPr>
        <w:t xml:space="preserve">月</w:t>
      </w:r>
      <w:r>
        <w:rPr>
          <w:rFonts w:hint="eastAsia" w:ascii="宋体" w:hAnsi="宋体" w:cs="宋体"/>
          <w:sz w:val="24"/>
          <w:lang w:val="en-US" w:eastAsia="zh-CN"/>
        </w:rPr>
        <w:t xml:space="preserve"> 13</w:t>
      </w:r>
      <w:r>
        <w:rPr>
          <w:rFonts w:hint="eastAsia" w:ascii="宋体" w:hAnsi="宋体" w:cs="宋体"/>
          <w:sz w:val="24"/>
          <w:lang w:val="zh-CN"/>
        </w:rPr>
        <w:t xml:space="preserve">日下午</w:t>
      </w:r>
      <w:r>
        <w:rPr>
          <w:rFonts w:hint="eastAsia" w:ascii="宋体" w:hAnsi="宋体" w:cs="宋体"/>
          <w:sz w:val="24"/>
          <w:lang w:val="en-US" w:eastAsia="zh-CN"/>
        </w:rPr>
        <w:t xml:space="preserve">2:00 </w:t>
      </w:r>
      <w:r>
        <w:rPr>
          <w:rFonts w:hint="eastAsia" w:ascii="宋体" w:hAnsi="宋体" w:cs="宋体"/>
          <w:sz w:val="24"/>
        </w:rPr>
        <w:t xml:space="preserve">    </w:t>
      </w:r>
      <w:r>
        <w:rPr>
          <w:rFonts w:hint="eastAsia" w:ascii="宋体" w:hAnsi="宋体" w:cs="宋体"/>
          <w:b/>
          <w:bCs/>
          <w:sz w:val="24"/>
        </w:rPr>
        <w:t xml:space="preserve"> </w:t>
      </w:r>
      <w:r>
        <w:rPr>
          <w:rFonts w:hint="eastAsia" w:ascii="宋体" w:hAnsi="宋体" w:cs="宋体"/>
          <w:b/>
          <w:sz w:val="24"/>
          <w:lang w:val="zh-CN"/>
        </w:rPr>
        <w:t xml:space="preserve">（北京时间）</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投标文件接收地点：“苏采云”政府采购交易系统网上开标大厅 </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13</w:t>
      </w:r>
      <w:r>
        <w:rPr>
          <w:rFonts w:hint="eastAsia" w:ascii="宋体" w:hAnsi="宋体" w:cs="宋体"/>
          <w:b/>
          <w:sz w:val="24"/>
        </w:rPr>
        <w:t xml:space="preserve">、开标有关信息：</w:t>
      </w:r>
      <w:r/>
    </w:p>
    <w:p>
      <w:pPr>
        <w:ind w:firstLine="480"/>
        <w:keepLines w:val="0"/>
        <w:keepNext w:val="0"/>
        <w:pageBreakBefore w:val="0"/>
        <w:spacing w:line="360" w:lineRule="auto"/>
        <w:rPr>
          <w:rFonts w:hint="eastAsia" w:ascii="宋体" w:hAnsi="宋体" w:cs="宋体"/>
          <w:b/>
          <w:sz w:val="24"/>
        </w:rPr>
      </w:pPr>
      <w:r>
        <w:rPr>
          <w:rFonts w:hint="eastAsia" w:ascii="宋体" w:hAnsi="宋体" w:cs="宋体"/>
          <w:bCs/>
          <w:sz w:val="24"/>
        </w:rPr>
        <w:t xml:space="preserve">开标开始时间：</w:t>
      </w:r>
      <w:r>
        <w:rPr>
          <w:rFonts w:hint="eastAsia" w:ascii="宋体" w:hAnsi="宋体" w:cs="宋体"/>
          <w:bCs/>
          <w:sz w:val="24"/>
          <w:lang w:val="zh-CN"/>
        </w:rPr>
        <w:t xml:space="preserve">202</w:t>
      </w:r>
      <w:r>
        <w:rPr>
          <w:rFonts w:hint="eastAsia" w:ascii="宋体" w:hAnsi="宋体" w:cs="宋体"/>
          <w:bCs/>
          <w:sz w:val="24"/>
          <w:lang w:val="en-US" w:eastAsia="zh-CN"/>
        </w:rPr>
        <w:t xml:space="preserve">6</w:t>
      </w:r>
      <w:r>
        <w:rPr>
          <w:rFonts w:hint="eastAsia" w:ascii="宋体" w:hAnsi="宋体" w:cs="宋体"/>
          <w:bCs/>
          <w:sz w:val="24"/>
          <w:lang w:val="zh-CN"/>
        </w:rPr>
        <w:t xml:space="preserve">年</w:t>
      </w:r>
      <w:r>
        <w:rPr>
          <w:rFonts w:hint="eastAsia" w:ascii="宋体" w:hAnsi="宋体" w:cs="宋体"/>
          <w:bCs/>
          <w:sz w:val="24"/>
          <w:lang w:val="en-US" w:eastAsia="zh-CN"/>
        </w:rPr>
        <w:t xml:space="preserve"> 07 </w:t>
      </w:r>
      <w:r>
        <w:rPr>
          <w:rFonts w:hint="eastAsia" w:ascii="宋体" w:hAnsi="宋体" w:cs="宋体"/>
          <w:bCs/>
          <w:sz w:val="24"/>
          <w:lang w:val="zh-CN"/>
        </w:rPr>
        <w:t xml:space="preserve">月</w:t>
      </w:r>
      <w:r>
        <w:rPr>
          <w:rFonts w:hint="eastAsia" w:ascii="宋体" w:hAnsi="宋体" w:cs="宋体"/>
          <w:bCs/>
          <w:sz w:val="24"/>
          <w:lang w:val="en-US" w:eastAsia="zh-CN"/>
        </w:rPr>
        <w:t xml:space="preserve"> 13 </w:t>
      </w:r>
      <w:r>
        <w:rPr>
          <w:rFonts w:hint="eastAsia" w:ascii="宋体" w:hAnsi="宋体" w:cs="宋体"/>
          <w:bCs/>
          <w:sz w:val="24"/>
          <w:lang w:val="zh-CN"/>
        </w:rPr>
        <w:t xml:space="preserve">日下午</w:t>
      </w:r>
      <w:r>
        <w:rPr>
          <w:rFonts w:hint="eastAsia" w:ascii="宋体" w:hAnsi="宋体" w:cs="宋体"/>
          <w:bCs/>
          <w:sz w:val="24"/>
          <w:lang w:val="en-US" w:eastAsia="zh-CN"/>
        </w:rPr>
        <w:t xml:space="preserve">2:00 </w:t>
      </w:r>
      <w:r>
        <w:rPr>
          <w:rFonts w:hint="eastAsia" w:ascii="宋体" w:hAnsi="宋体" w:cs="宋体"/>
          <w:b/>
          <w:sz w:val="24"/>
          <w:lang w:val="zh-CN"/>
        </w:rPr>
        <w:t xml:space="preserve"> </w:t>
      </w:r>
      <w:r>
        <w:rPr>
          <w:rFonts w:hint="eastAsia" w:ascii="宋体" w:hAnsi="宋体" w:cs="宋体"/>
          <w:b/>
          <w:sz w:val="24"/>
        </w:rPr>
        <w:t xml:space="preserve">  </w:t>
      </w:r>
      <w:r>
        <w:rPr>
          <w:rFonts w:hint="eastAsia" w:ascii="宋体" w:hAnsi="宋体" w:cs="宋体"/>
          <w:b/>
          <w:bCs/>
          <w:sz w:val="24"/>
        </w:rPr>
        <w:t xml:space="preserve">  </w:t>
      </w:r>
      <w:r>
        <w:rPr>
          <w:rFonts w:hint="eastAsia" w:ascii="宋体" w:hAnsi="宋体" w:cs="宋体"/>
          <w:b/>
          <w:sz w:val="24"/>
        </w:rPr>
        <w:t xml:space="preserve">（北京时间）</w:t>
      </w:r>
      <w:r/>
    </w:p>
    <w:p>
      <w:pPr>
        <w:ind w:firstLine="480"/>
        <w:keepLines w:val="0"/>
        <w:keepNext w:val="0"/>
        <w:pageBreakBefore w:val="0"/>
        <w:spacing w:line="360" w:lineRule="auto"/>
        <w:rPr>
          <w:rFonts w:hint="eastAsia" w:ascii="宋体" w:hAnsi="宋体" w:cs="宋体"/>
          <w:color w:val="000000"/>
          <w:sz w:val="24"/>
          <w:lang w:val="zh-CN"/>
        </w:rPr>
      </w:pPr>
      <w:r>
        <w:rPr>
          <w:rFonts w:hint="eastAsia" w:ascii="宋体" w:hAnsi="宋体" w:cs="宋体"/>
          <w:bCs/>
          <w:sz w:val="24"/>
        </w:rPr>
        <w:t xml:space="preserve">开标地点：</w:t>
      </w:r>
      <w:r>
        <w:rPr>
          <w:rFonts w:hint="eastAsia" w:ascii="宋体" w:hAnsi="宋体" w:cs="宋体"/>
          <w:sz w:val="24"/>
        </w:rPr>
        <w:t xml:space="preserve">“苏采云”政府采购交易系统网上开标大厅</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lang w:val="en-US" w:eastAsia="zh-CN"/>
        </w:rPr>
        <w:t xml:space="preserve">14</w:t>
      </w:r>
      <w:r>
        <w:rPr>
          <w:rFonts w:hint="eastAsia" w:ascii="宋体" w:hAnsi="宋体" w:cs="宋体"/>
          <w:b/>
          <w:sz w:val="24"/>
        </w:rPr>
        <w:t xml:space="preserve">、采购单位联系方式：</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w:t>
      </w:r>
      <w:r>
        <w:rPr>
          <w:rFonts w:hint="eastAsia" w:ascii="宋体" w:hAnsi="宋体" w:cs="宋体"/>
          <w:sz w:val="24"/>
          <w:lang w:val="en-US" w:eastAsia="zh-CN"/>
        </w:rPr>
        <w:t xml:space="preserve">邱进盼 </w:t>
      </w:r>
      <w:r>
        <w:rPr>
          <w:rFonts w:hint="eastAsia" w:ascii="宋体" w:hAnsi="宋体" w:cs="宋体"/>
          <w:sz w:val="24"/>
        </w:rPr>
        <w:t xml:space="preserve"> </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联系电话：</w:t>
      </w:r>
      <w:r>
        <w:rPr>
          <w:rFonts w:hint="eastAsia" w:ascii="宋体" w:hAnsi="宋体" w:cs="宋体"/>
          <w:sz w:val="24"/>
          <w:lang w:val="en-US" w:eastAsia="zh-CN"/>
        </w:rPr>
        <w:t xml:space="preserve">15950571609</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p>
    <w:p>
      <w:pPr>
        <w:ind w:right="-109"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单位名称：南京市公安局溧水分局</w:t>
      </w:r>
      <w:r/>
    </w:p>
    <w:p>
      <w:pPr>
        <w:ind w:firstLine="482"/>
        <w:keepLines w:val="0"/>
        <w:keepNext w:val="0"/>
        <w:pageBreakBefore w:val="0"/>
        <w:spacing w:line="360" w:lineRule="auto"/>
        <w:rPr>
          <w:rFonts w:hint="eastAsia" w:ascii="宋体" w:hAnsi="宋体" w:cs="宋体"/>
          <w:sz w:val="24"/>
          <w:lang w:val="zh-CN"/>
        </w:rPr>
      </w:pPr>
      <w:r>
        <w:rPr>
          <w:rFonts w:hint="eastAsia" w:ascii="宋体" w:hAnsi="宋体" w:cs="宋体"/>
          <w:b/>
          <w:sz w:val="24"/>
          <w:lang w:val="en-US" w:eastAsia="zh-CN"/>
        </w:rPr>
        <w:t xml:space="preserve">15</w:t>
      </w:r>
      <w:r>
        <w:rPr>
          <w:rFonts w:hint="eastAsia" w:ascii="宋体" w:hAnsi="宋体" w:cs="宋体"/>
          <w:b/>
          <w:sz w:val="24"/>
          <w:lang w:val="zh-CN"/>
        </w:rPr>
        <w:t xml:space="preserve">、</w:t>
      </w:r>
      <w:r>
        <w:rPr>
          <w:rFonts w:hint="eastAsia" w:ascii="宋体" w:hAnsi="宋体" w:cs="宋体"/>
          <w:b/>
          <w:bCs/>
          <w:sz w:val="24"/>
          <w:lang w:val="zh-CN"/>
        </w:rPr>
        <w:t xml:space="preserve">南京永信联系方式：</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联系人：王春燕</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联系电话：025—56228353  </w:t>
      </w:r>
      <w:r/>
    </w:p>
    <w:p>
      <w:pPr>
        <w:ind w:firstLine="480"/>
        <w:keepLines w:val="0"/>
        <w:keepNext w:val="0"/>
        <w:pageBreakBefore w:val="0"/>
        <w:spacing w:line="360" w:lineRule="auto"/>
        <w:rPr>
          <w:rFonts w:hint="eastAsia" w:ascii="宋体" w:hAnsi="宋体" w:cs="宋体"/>
          <w:sz w:val="24"/>
          <w:lang w:val="zh-CN"/>
        </w:rPr>
      </w:pPr>
      <w:r>
        <w:rPr>
          <w:rFonts w:hint="eastAsia" w:ascii="宋体" w:hAnsi="宋体" w:cs="宋体"/>
          <w:sz w:val="24"/>
          <w:lang w:val="zh-CN"/>
        </w:rPr>
        <w:t xml:space="preserve">联系地址：</w:t>
      </w:r>
      <w:r>
        <w:rPr>
          <w:rFonts w:hint="eastAsia" w:ascii="宋体" w:hAnsi="宋体" w:cs="宋体"/>
          <w:sz w:val="24"/>
        </w:rPr>
        <w:t xml:space="preserve">南京市溧水区永阳街道天生桥大道汇金大厦409号招标办公室</w:t>
      </w:r>
      <w:r/>
    </w:p>
    <w:p>
      <w:pPr>
        <w:ind w:firstLine="482"/>
        <w:keepLines w:val="0"/>
        <w:keepNext w:val="0"/>
        <w:pageBreakBefore w:val="0"/>
        <w:spacing w:line="360" w:lineRule="auto"/>
        <w:rPr>
          <w:rFonts w:hint="eastAsia" w:ascii="宋体" w:hAnsi="宋体" w:cs="宋体"/>
          <w:color w:val="000000"/>
          <w:sz w:val="24"/>
          <w:lang w:val="zh-CN"/>
        </w:rPr>
      </w:pPr>
      <w:r>
        <w:rPr>
          <w:rFonts w:hint="eastAsia" w:ascii="宋体" w:hAnsi="宋体" w:cs="宋体"/>
          <w:b/>
          <w:sz w:val="24"/>
          <w:shd w:val="clear" w:color="auto" w:fill="ffffff"/>
          <w:lang w:val="en-US" w:eastAsia="zh-CN"/>
        </w:rPr>
        <w:t xml:space="preserve">16</w:t>
      </w:r>
      <w:r>
        <w:rPr>
          <w:rFonts w:hint="eastAsia" w:ascii="宋体" w:hAnsi="宋体" w:cs="宋体"/>
          <w:b/>
          <w:sz w:val="24"/>
          <w:shd w:val="clear" w:color="auto" w:fill="ffffff"/>
        </w:rPr>
        <w:t xml:space="preserve">、</w:t>
      </w:r>
      <w:r>
        <w:rPr>
          <w:rFonts w:hint="eastAsia" w:ascii="宋体" w:hAnsi="宋体" w:cs="宋体"/>
          <w:b/>
          <w:bCs/>
          <w:color w:val="000000"/>
          <w:sz w:val="24"/>
          <w:lang w:val="zh-CN"/>
        </w:rPr>
        <w:t xml:space="preserve">招标文件发布信息：</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（1）招标公告期限：自招标公告在“南京公共采购信息网”发布之日起5个工作日。</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（2）有关本次招标的事项若存在变动或修改，敬请及时关注“南京公共采购信息网”发布的信息更正公告。</w:t>
      </w:r>
      <w:r/>
    </w:p>
    <w:p>
      <w:pPr>
        <w:ind w:firstLine="482"/>
        <w:keepLines w:val="0"/>
        <w:keepNext w:val="0"/>
        <w:pageBreakBefore w:val="0"/>
        <w:spacing w:line="360" w:lineRule="auto"/>
      </w:pPr>
      <w:r>
        <w:rPr>
          <w:rFonts w:hint="eastAsia" w:ascii="宋体" w:hAnsi="宋体" w:cs="宋体"/>
          <w:b/>
          <w:color w:val="000000"/>
          <w:sz w:val="24"/>
          <w:lang w:val="en-US" w:eastAsia="zh-CN"/>
        </w:rPr>
        <w:t xml:space="preserve">17</w:t>
      </w:r>
      <w:r>
        <w:rPr>
          <w:rFonts w:ascii="宋体" w:hAnsi="宋体" w:cs="宋体"/>
          <w:b/>
          <w:color w:val="000000"/>
          <w:sz w:val="24"/>
        </w:rPr>
        <w:t xml:space="preserve">、供应商诚信档案管理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根据《南京市政府采购供应商信用管理工作暂行办法》（宁财规[2018]10号）有关规定</w:t>
      </w:r>
      <w:r>
        <w:rPr>
          <w:rFonts w:hint="eastAsia" w:ascii="宋体" w:hAnsi="宋体" w:cs="宋体"/>
          <w:color w:val="000000"/>
          <w:sz w:val="24"/>
          <w:lang w:eastAsia="zh-CN"/>
        </w:rPr>
        <w:t xml:space="preserve">，</w:t>
      </w:r>
      <w:r>
        <w:rPr>
          <w:rFonts w:ascii="宋体" w:hAnsi="宋体" w:cs="宋体"/>
          <w:color w:val="000000"/>
          <w:sz w:val="24"/>
        </w:rPr>
        <w:t xml:space="preserve">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投标（响应）文件截止日2天前办理登记注册手续。供应商申请网上注册的，应当按以下程序进行（1）登陆“南京公共采购信息网”网站，点击“政府采购供应商诚信档案”图标，在弹出的用户登录界面，点击“新用户注册”；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册成功后，供应商参加本次政府采购活动时，在采购文件发布之日起至递交投标（响应）文件截止日前，应先登录“南京公共采购信息网”在线打印其“南京市政府采购供应商信用记录表”，经法定代表人签名盖章后作为投标（响应）文件的组成部分“南京市政府采购供应商信用记录表”是其参加本次政府采购活动的必备材料。 </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南京市政府采购供应商诚信档案管理系统客服电话：025-52718366；供应商可就用户注册与打印“南京市政府采购供应商信用记录表”等事宜进行咨询。 </w:t>
      </w:r>
      <w:r/>
    </w:p>
    <w:p>
      <w:pPr>
        <w:ind w:firstLine="482"/>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18</w:t>
      </w:r>
      <w:r>
        <w:rPr>
          <w:rFonts w:ascii="宋体" w:hAnsi="宋体" w:cs="宋体"/>
          <w:b/>
          <w:color w:val="000000"/>
          <w:sz w:val="24"/>
        </w:rPr>
        <w:t xml:space="preserve">、其他补充事宜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本项目需要使用CA数字证书制作、上传电子投标文件完成电子投标，请供应商在参加投标活动前办理好CA数字证书申领及电子签章等操作。</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0"/>
        <w:keepLines w:val="0"/>
        <w:keepNext w:val="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915"/>
        <w:ind w:left="0" w:firstLine="0"/>
        <w:rPr>
          <w:rFonts w:hint="eastAsia"/>
          <w:lang w:val="zh-CN"/>
        </w:rPr>
      </w:pPr>
      <w:r>
        <w:rPr>
          <w:rFonts w:hint="eastAsia"/>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spacing w:line="360" w:lineRule="auto"/>
        <w:rPr>
          <w:rFonts w:eastAsia="黑体"/>
          <w:b/>
          <w:color w:val="000000"/>
          <w:sz w:val="36"/>
          <w:szCs w:val="36"/>
          <w:lang w:val="zh-CN"/>
        </w:rPr>
      </w:pPr>
      <w:r>
        <w:rPr>
          <w:rFonts w:hint="eastAsia" w:ascii="Times New Roman" w:hAnsi="Times New Roman" w:eastAsia="黑体" w:cs="黑体"/>
          <w:b/>
          <w:color w:val="000000"/>
          <w:sz w:val="36"/>
          <w:szCs w:val="36"/>
          <w:lang w:val="zh-CN"/>
        </w:rPr>
        <w:t xml:space="preserve">第二章</w:t>
      </w:r>
      <w:r>
        <w:rPr>
          <w:rFonts w:hint="eastAsia" w:ascii="Times New Roman" w:hAnsi="Times New Roman" w:eastAsia="黑体" w:cs="黑体"/>
          <w:b/>
          <w:color w:val="000000"/>
          <w:sz w:val="36"/>
          <w:szCs w:val="36"/>
        </w:rPr>
        <w:t xml:space="preserve">   </w:t>
      </w:r>
      <w:r>
        <w:rPr>
          <w:rFonts w:hint="eastAsia" w:ascii="黑体" w:hAnsi="Times New Roman" w:eastAsia="黑体" w:cs="黑体"/>
          <w:color w:val="000000"/>
          <w:sz w:val="36"/>
          <w:szCs w:val="36"/>
          <w:lang w:val="zh-CN"/>
        </w:rPr>
        <w:t xml:space="preserve">投标人须知</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lang w:val="zh-CN"/>
        </w:rPr>
        <w:t xml:space="preserve">一、总   则</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1、适用法律</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1.1 《中华人民共和国政府采购法》、《中华人民共和国政府采购法实施条例》、《政府采购货物和服务招标投标管理办法》等有关法律、规章和规定等。</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lang w:val="zh-CN"/>
        </w:rPr>
        <w:t xml:space="preserve">2、定义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2.1 “投标人”“投标人”是指参加投标竞争，并符合招标文件规定资格条件的法人、其他组织或者自然人。</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2.2 </w:t>
      </w:r>
      <w:r>
        <w:rPr>
          <w:rFonts w:hint="eastAsia" w:ascii="宋体" w:hAnsi="宋体" w:cs="宋体"/>
          <w:color w:val="000000"/>
          <w:sz w:val="24"/>
          <w:lang w:val="zh-CN"/>
        </w:rPr>
        <w:t xml:space="preserve">“货物和服务”指本招标文件中所述服务及相关产品。</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2.3 “用户或使用单位”是指使用服务的单位。</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lang w:val="zh-CN"/>
        </w:rPr>
        <w:t xml:space="preserve">3、政策功能</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3.1</w:t>
      </w:r>
      <w:r>
        <w:rPr>
          <w:rFonts w:hint="eastAsia" w:ascii="宋体" w:hAnsi="宋体" w:cs="宋体"/>
          <w:sz w:val="24"/>
        </w:rPr>
        <w:t xml:space="preserve">政府采购促进中小企业发展，在政府采购活动中，供应商提供的货物、工程或者服务符合下列情形的，享受中小企业扶持政策：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（1）在货物采购项目中，货物由中小企业制造，即货物由中小企业生产且使用该中小企业商号或者注册商标；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（2）在工程采购项目中，工程由中小企业承建，即工程施工单位为中小企业；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（3）在服务采购项目中，服务由中小企业承接，即提供服务的人员为中小企业依照《中华人民共和国劳动合同法》订立劳动合同的从业人员。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在货物采购项目中，供应商提供的货物既有中小企业制造货物，也有大型企业制造货物的，不享受中小企业扶持政策。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中小企业供应商参加政府采购活动，应当出具《中小企业声明函》（格式见后附件），否则不得享受相关中小企业扶持政策。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中小企业，是指在中华人民共和国境内依法设立，依据国务院批准的中小企业划分标准（详见《关于印发中小企业划型标准规定的通知》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cs="宋体"/>
          <w:sz w:val="24"/>
          <w:lang w:val="zh-CN" w:eastAsia="en-US"/>
        </w:rPr>
        <w:t xml:space="preserve">中小企业享受政府采购支持政策的要求详见《政府采购促进中小企业发展管理办法》财库</w:t>
      </w:r>
      <w:r>
        <w:rPr>
          <w:rFonts w:hint="eastAsia" w:ascii="宋体" w:hAnsi="宋体" w:cs="宋体"/>
          <w:sz w:val="24"/>
          <w:lang w:val="zh-CN"/>
        </w:rPr>
        <w:t xml:space="preserve">〔2020〕46号。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3.2政府采购支持监狱和戒毒企业发展政策，监狱和戒毒企业提供的产品和服务在评标时将获得优势，参加投标的监狱和戒毒企业，应当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提供由省级以上监狱管理局、戒毒管理局（含新疆生产建设兵团）出具的属于监狱企业的证明文件，监狱和戒毒企业享受政府采购支持政策的要求详见财库〔2014〕68号。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宋体"/>
          <w:sz w:val="24"/>
          <w:lang w:val="zh-CN" w:eastAsia="en-US"/>
        </w:rPr>
        <w:t xml:space="preserve">关于节能产品采购要求详见《财政部发展改革委生态环境部市场监管总局关于调整优化节能产品环境标志产品政府采购执行机制的通知》财库</w:t>
      </w:r>
      <w:r>
        <w:rPr>
          <w:rFonts w:hint="eastAsia" w:ascii="宋体" w:hAnsi="宋体" w:cs="宋体"/>
          <w:sz w:val="24"/>
          <w:lang w:val="zh-CN"/>
        </w:rPr>
        <w:t xml:space="preserve">〔2019〕</w:t>
      </w:r>
      <w:r>
        <w:rPr>
          <w:rFonts w:hint="eastAsia" w:ascii="宋体" w:hAnsi="宋体" w:cs="宋体"/>
          <w:sz w:val="24"/>
          <w:lang w:val="zh-CN" w:eastAsia="en-US"/>
        </w:rPr>
        <w:t xml:space="preserve">9号</w:t>
      </w:r>
      <w:r>
        <w:rPr>
          <w:rFonts w:hint="eastAsia" w:ascii="宋体" w:hAnsi="宋体" w:cs="宋体"/>
          <w:sz w:val="24"/>
          <w:lang w:val="zh-CN"/>
        </w:rPr>
        <w:t xml:space="preserve">。</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并获得强制性产品认证证书的产品；环境标志产品是指列入财政部、国家环保总局制定的《环境标志产品政府采购清单》，且经过认证的环境标志产品。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 供应商提供的产品属于信息安全产品的，应当选择经国家认证的信息安全产品投标，并提供由中国信息安全认证中心按国家标准认证颁发的有效认证证书复印件。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供应商提供的产品属于政府强制采购节能产品的，应当选择《节能产品政府采购清单》中的产品投标，并提供有效的节能产品认证证书复印件。 </w:t>
      </w:r>
      <w:r/>
    </w:p>
    <w:p>
      <w:pPr>
        <w:ind w:firstLine="480"/>
        <w:pageBreakBefore w:val="0"/>
        <w:spacing w:line="360" w:lineRule="auto"/>
        <w:widowControl w:val="off"/>
        <w:rPr>
          <w:rFonts w:hint="eastAsia" w:ascii="宋体" w:hAnsi="宋体" w:cs="宋体"/>
          <w:sz w:val="24"/>
          <w:lang w:val="zh-CN"/>
        </w:rPr>
      </w:pPr>
      <w:r>
        <w:rPr>
          <w:rFonts w:hint="eastAsia" w:ascii="宋体" w:hAnsi="宋体" w:cs="宋体"/>
          <w:sz w:val="24"/>
        </w:rPr>
        <w:t xml:space="preserve">3.8</w:t>
      </w:r>
      <w:r>
        <w:rPr>
          <w:rFonts w:hint="eastAsia" w:ascii="宋体" w:hAnsi="宋体" w:cs="宋体"/>
          <w:sz w:val="24"/>
          <w:lang w:val="zh-CN"/>
        </w:rPr>
        <w:t xml:space="preserve"> 提供的产品属于环境标志产品的,供应商应当选择最新一期《环境标志产品政府采购清单》中的,且经过认证的环境标志产品投标,并提供有效的环境标志产品认证证书复印件。</w:t>
      </w:r>
      <w:r/>
    </w:p>
    <w:p>
      <w:pPr>
        <w:pStyle w:val="1417"/>
        <w:ind w:firstLine="422"/>
        <w:pageBreakBefore w:val="0"/>
        <w:spacing w:before="0" w:after="0" w:line="360" w:lineRule="auto"/>
        <w:widowControl w:val="off"/>
        <w:rPr>
          <w:rFonts w:hint="eastAsia" w:ascii="宋体" w:hAnsi="宋体" w:eastAsia="宋体" w:cs="宋体"/>
          <w:b w:val="0"/>
          <w:bCs w:val="0"/>
          <w:sz w:val="24"/>
          <w:szCs w:val="24"/>
          <w:lang w:val="zh-CN" w:eastAsia="zh-CN" w:bidi="ar-SA"/>
        </w:rPr>
      </w:pPr>
      <w:r/>
      <w:bookmarkStart w:id="0" w:name="_Toc513029207"/>
      <w:r/>
      <w:bookmarkStart w:id="1" w:name="_Toc462564067"/>
      <w:r/>
      <w:bookmarkStart w:id="2" w:name="_Toc20823279"/>
      <w:r/>
      <w:bookmarkStart w:id="3" w:name="_Toc16938523"/>
      <w:r>
        <w:rPr>
          <w:rFonts w:hint="eastAsia" w:ascii="宋体" w:hAnsi="宋体" w:eastAsia="宋体" w:cs="宋体"/>
          <w:b w:val="0"/>
          <w:bCs w:val="0"/>
          <w:sz w:val="24"/>
          <w:szCs w:val="24"/>
          <w:lang w:val="en-US" w:eastAsia="zh-CN" w:bidi="ar-SA"/>
        </w:rPr>
        <w:t xml:space="preserve">3.9</w:t>
      </w:r>
      <w:r>
        <w:rPr>
          <w:rFonts w:hint="eastAsia" w:ascii="宋体" w:hAnsi="宋体" w:eastAsia="宋体" w:cs="宋体"/>
          <w:b w:val="0"/>
          <w:bCs w:val="0"/>
          <w:sz w:val="24"/>
          <w:szCs w:val="24"/>
          <w:lang w:val="zh-CN" w:eastAsia="zh-CN" w:bidi="ar-SA"/>
        </w:rPr>
        <w:t xml:space="preserve">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zh-CN" w:eastAsia="zh-CN" w:bidi="ar-SA"/>
        </w:rPr>
        <w:t xml:space="preserve">供应商对其提供的产品须出具《关于符合本国产品标准的声明函》。</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bidi="ar-SA"/>
        </w:rPr>
        <w:t xml:space="preserve">3.9.1</w:t>
      </w:r>
      <w:r>
        <w:rPr>
          <w:rFonts w:hint="eastAsia" w:ascii="宋体" w:hAnsi="宋体" w:eastAsia="宋体" w:cs="宋体"/>
          <w:b w:val="0"/>
          <w:bCs w:val="0"/>
          <w:sz w:val="24"/>
          <w:szCs w:val="24"/>
          <w:lang w:val="zh-CN" w:eastAsia="zh-CN" w:bidi="ar-SA"/>
        </w:rPr>
        <w:t xml:space="preserve">本国产品标准</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本国产品应当符合以下条件：</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（一）在中国境内生产</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产品应当在中国境内生产，即在中华人民共和国关境内实现从原材料、组件到产品的属性改变。</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属性改变是指经过制造、加工或者组装等工序，产生完全不同于原材料、组件的新产品，并具有新的名称和特征（用途）。属性改变不包括以下细微操作：</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1.为确保产品在运输或者储存期间保持某种状态而进行的操作；</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2.为产品运输或者销售进行的包装或者展示；</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3.在产品或者其包装上粘贴或者印刷品牌、标志、标识以及其他用于区别的标记；</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4.简单的上漆、磨光和分装；</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5.其他不属于属性改变的情形。</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（二）在中国境内生产的组件成本占比达到规定比例</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产品在中国境内生产的组件成本占比应当达到规定比例，计算公式为：</w:t>
      </w:r>
      <w:r/>
    </w:p>
    <w:p>
      <w:pPr>
        <w:pStyle w:val="93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fldChar w:fldCharType="begin"/>
      </w:r>
      <w:r>
        <w:rPr>
          <w:rFonts w:hint="eastAsia" w:ascii="宋体" w:hAnsi="宋体" w:eastAsia="宋体" w:cs="宋体"/>
          <w:b w:val="0"/>
          <w:bCs w:val="0"/>
          <w:sz w:val="24"/>
          <w:szCs w:val="24"/>
          <w:lang w:val="zh-CN" w:eastAsia="zh-CN" w:bidi="ar-SA"/>
        </w:rPr>
        <w:instrText xml:space="preserve">INCLUDEPICTURE \d "https://www.gov.cn/zhengce/content/202509/W020250930645245947614.png" \* MERGEFORMATINET </w:instrText>
      </w:r>
      <w:r>
        <w:rPr>
          <w:rFonts w:hint="eastAsia" w:ascii="宋体" w:hAnsi="宋体" w:eastAsia="宋体" w:cs="宋体"/>
          <w:b w:val="0"/>
          <w:bCs w:val="0"/>
          <w:sz w:val="24"/>
          <w:szCs w:val="24"/>
          <w:lang w:val="zh-CN" w:eastAsia="zh-CN" w:bidi="ar-SA"/>
        </w:rPr>
        <w:fldChar w:fldCharType="separate"/>
      </w:r>
      <w:r>
        <w:rPr>
          <w:rFonts w:hint="eastAsia" w:ascii="宋体" w:hAnsi="宋体" w:eastAsia="宋体" w:cs="宋体"/>
          <w:b w:val="0"/>
          <w:bCs w:val="0"/>
          <w:sz w:val="24"/>
          <w:szCs w:val="24"/>
          <w:lang w:val="zh-CN" w:eastAsia="zh-CN" w:bidi="ar-SA"/>
        </w:rPr>
        <mc:AlternateContent>
          <mc:Choice Requires="wpg">
            <w:drawing>
              <wp:inline xmlns:wp="http://schemas.openxmlformats.org/drawingml/2006/wordprocessingDrawing" distT="0" distB="0" distL="0" distR="0">
                <wp:extent cx="4829175" cy="762000"/>
                <wp:effectExtent l="0" t="0" r="9525" b="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80.2pt;height:60.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bCs w:val="0"/>
          <w:sz w:val="24"/>
          <w:szCs w:val="24"/>
          <w:lang w:val="zh-CN" w:eastAsia="zh-CN" w:bidi="ar-SA"/>
        </w:rPr>
        <w:fldChar w:fldCharType="end"/>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（三）特定产品的关键组件、关键工序符合相关要求</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en-US" w:eastAsia="zh-CN" w:bidi="ar-SA"/>
        </w:rPr>
        <w:t xml:space="preserve">3.9.2</w:t>
      </w:r>
      <w:r>
        <w:rPr>
          <w:rFonts w:hint="eastAsia" w:ascii="宋体" w:hAnsi="宋体" w:eastAsia="宋体" w:cs="宋体"/>
          <w:b w:val="0"/>
          <w:bCs w:val="0"/>
          <w:sz w:val="24"/>
          <w:szCs w:val="24"/>
          <w:lang w:val="zh-CN" w:eastAsia="zh-CN" w:bidi="ar-SA"/>
        </w:rPr>
        <w:t xml:space="preserve">本国产品标准的适用范围</w:t>
      </w:r>
      <w:r/>
    </w:p>
    <w:p>
      <w:pPr>
        <w:pStyle w:val="933"/>
        <w:ind w:left="0" w:right="0" w:firstLine="420"/>
        <w:keepLines w:val="0"/>
        <w:keepNext w:val="0"/>
        <w:spacing w:before="30" w:beforeAutospacing="0" w:after="30" w:afterAutospacing="0"/>
        <w:shd w:val="clear" w:color="auto" w:fill="ffffff"/>
        <w:widowControl/>
        <w:rPr>
          <w:rFonts w:hint="eastAsia" w:ascii="宋体" w:hAnsi="宋体" w:eastAsia="宋体" w:cs="宋体"/>
          <w:bCs w:val="0"/>
          <w:sz w:val="24"/>
          <w:szCs w:val="24"/>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本国产品标准适用于货物，包括政府采购货物项目和服务项目中涉及的货物。适用本国产品标准的货物具体是指《政府采购</w:t>
      </w:r>
      <w:r>
        <w:rPr>
          <w:rFonts w:hint="eastAsia" w:ascii="宋体" w:hAnsi="宋体" w:eastAsia="宋体" w:cs="宋体"/>
          <w:i w:val="0"/>
          <w:iCs w:val="0"/>
          <w:caps w:val="0"/>
          <w:color w:val="333333"/>
          <w:spacing w:val="0"/>
          <w:sz w:val="24"/>
          <w:szCs w:val="24"/>
          <w:shd w:val="clear" w:color="auto" w:fill="ffffff"/>
        </w:rPr>
        <w:t xml:space="preserve">品目分类目录》中的货物类产品，但不包括其中的房屋和构筑物，文物和陈列品，图书和档案，特种动植物，农林牧渔业产品，矿与矿物，电力、城市燃气、蒸汽和热水、水，食品、饮料和烟草原料，无形资产。</w:t>
      </w:r>
      <w:r/>
    </w:p>
    <w:p>
      <w:pPr>
        <w:pStyle w:val="1417"/>
        <w:ind w:firstLine="422"/>
        <w:pageBreakBefore w:val="0"/>
        <w:spacing w:before="0" w:after="0" w:line="360" w:lineRule="auto"/>
        <w:widowControl w:val="off"/>
        <w:rPr>
          <w:rFonts w:hint="eastAsia" w:ascii="宋体" w:hAnsi="宋体" w:eastAsia="宋体" w:cs="宋体"/>
          <w:bCs w:val="0"/>
          <w:sz w:val="24"/>
          <w:szCs w:val="24"/>
          <w:lang w:val="zh-CN"/>
        </w:rPr>
      </w:pPr>
      <w:r>
        <w:rPr>
          <w:rFonts w:hint="eastAsia" w:ascii="宋体" w:hAnsi="宋体" w:eastAsia="宋体" w:cs="宋体"/>
          <w:bCs w:val="0"/>
          <w:sz w:val="24"/>
          <w:szCs w:val="24"/>
          <w:lang w:val="zh-CN"/>
        </w:rPr>
        <w:t xml:space="preserve">4.代理费用</w:t>
      </w:r>
      <w:bookmarkEnd w:id="0"/>
      <w:r/>
      <w:bookmarkEnd w:id="1"/>
      <w:r/>
      <w:bookmarkEnd w:id="2"/>
      <w:r/>
      <w:bookmarkEnd w:id="3"/>
      <w:r/>
      <w:r/>
    </w:p>
    <w:p>
      <w:pPr>
        <w:pStyle w:val="93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val="0"/>
          <w:bCs w:val="0"/>
          <w:sz w:val="24"/>
          <w:szCs w:val="24"/>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szCs w:val="24"/>
          <w:lang w:val="zh-CN" w:eastAsia="zh-CN" w:bidi="ar-SA"/>
        </w:rPr>
        <w:t xml:space="preserve">代理服务费：按照计价格〔2002〕1980号文</w:t>
      </w:r>
      <w:r>
        <w:rPr>
          <w:rFonts w:hint="eastAsia" w:ascii="宋体" w:hAnsi="宋体" w:eastAsia="宋体" w:cs="宋体"/>
          <w:b w:val="0"/>
          <w:bCs w:val="0"/>
          <w:sz w:val="24"/>
          <w:szCs w:val="24"/>
          <w:lang w:val="en-US" w:eastAsia="zh-CN" w:bidi="ar-SA"/>
        </w:rPr>
        <w:t xml:space="preserve">《招标代理服务收费管理暂行办法》文件标准计取成交服务费，由中标单位在领取成交通知书时向采购代理机构一次付清。中标人应综合考虑并含在响应综合单价内。</w:t>
      </w:r>
      <w:r>
        <w:rPr>
          <w:rFonts w:hint="eastAsia" w:ascii="宋体" w:hAnsi="宋体" w:eastAsia="宋体" w:cs="宋体"/>
          <w:b w:val="0"/>
          <w:bCs w:val="0"/>
          <w:sz w:val="24"/>
          <w:szCs w:val="24"/>
          <w:lang w:val="zh-CN" w:eastAsia="zh-CN" w:bidi="ar-SA"/>
        </w:rPr>
        <w:t xml:space="preserve">专家评审费由采购人支付。</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收款单位名称: 南京永信联合会计师事务所（普通合伙）</w:t>
      </w:r>
      <w:r/>
    </w:p>
    <w:p>
      <w:pPr>
        <w:ind w:firstLine="482"/>
        <w:pageBreakBefore w:val="0"/>
        <w:spacing w:line="360" w:lineRule="auto"/>
        <w:widowControl w:val="off"/>
        <w:rPr>
          <w:rFonts w:hint="eastAsia" w:ascii="宋体" w:hAnsi="宋体" w:cs="宋体"/>
          <w:b/>
          <w:color w:val="000000"/>
          <w:sz w:val="24"/>
        </w:rPr>
      </w:pPr>
      <w:r>
        <w:rPr>
          <w:rFonts w:hint="eastAsia" w:ascii="宋体" w:hAnsi="宋体" w:cs="宋体"/>
          <w:b/>
          <w:color w:val="000000"/>
          <w:sz w:val="24"/>
        </w:rPr>
        <w:t xml:space="preserve">开户行: 中国工商银行溧水支行    </w:t>
      </w:r>
      <w:r/>
    </w:p>
    <w:p>
      <w:pPr>
        <w:ind w:firstLine="482"/>
        <w:pageBreakBefore w:val="0"/>
        <w:spacing w:line="360" w:lineRule="auto"/>
        <w:widowControl w:val="off"/>
        <w:rPr>
          <w:rFonts w:hint="eastAsia" w:ascii="宋体" w:hAnsi="宋体"/>
          <w:sz w:val="24"/>
          <w:szCs w:val="21"/>
        </w:rPr>
      </w:pPr>
      <w:r>
        <w:rPr>
          <w:rFonts w:hint="eastAsia" w:ascii="宋体" w:hAnsi="宋体" w:cs="宋体"/>
          <w:b/>
          <w:color w:val="000000"/>
          <w:sz w:val="24"/>
        </w:rPr>
        <w:t xml:space="preserve">账号: 4301 0192 1910 0311 903</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二、招标文件</w:t>
      </w:r>
      <w:r/>
    </w:p>
    <w:p>
      <w:pPr>
        <w:ind w:firstLine="420"/>
        <w:pageBreakBefore w:val="0"/>
        <w:spacing w:line="360" w:lineRule="auto"/>
        <w:widowControl w:val="off"/>
        <w:rPr>
          <w:rFonts w:hint="eastAsia" w:ascii="宋体" w:hAnsi="宋体" w:cs="宋体"/>
          <w:b/>
          <w:sz w:val="24"/>
          <w:lang w:val="zh-CN"/>
        </w:rPr>
      </w:pPr>
      <w:r>
        <w:rPr>
          <w:rFonts w:hint="eastAsia" w:ascii="宋体" w:hAnsi="宋体" w:cs="宋体"/>
          <w:b/>
          <w:sz w:val="24"/>
        </w:rPr>
        <w:t xml:space="preserve">5</w:t>
      </w:r>
      <w:r>
        <w:rPr>
          <w:rFonts w:hint="eastAsia" w:ascii="宋体" w:hAnsi="宋体" w:cs="宋体"/>
          <w:b/>
          <w:sz w:val="24"/>
          <w:lang w:val="zh-CN"/>
        </w:rPr>
        <w:t xml:space="preserve">、招标文件组成</w:t>
      </w:r>
      <w:r/>
    </w:p>
    <w:p>
      <w:pPr>
        <w:ind w:firstLine="420"/>
        <w:pageBreakBefore w:val="0"/>
        <w:spacing w:line="360" w:lineRule="auto"/>
        <w:widowControl w:val="off"/>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.1 招标文件组成：投标邀请、投标人须知、投标人应当提交的资格和资信证明文件、投标报价要求、投标文件编制要求和招标项目的服务要求和数量、合同主要条款及合同签订方式、提供服务的时间、付款条件、评标方法、评标标准、无效投标和废标条款、附件等。</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 招标文件如果要求投标人提交备选投标方案的，投标人可以提交备选方案；否则，备选方案将被拒绝。</w:t>
      </w:r>
      <w:r/>
    </w:p>
    <w:p>
      <w:pPr>
        <w:ind w:firstLine="420"/>
        <w:pageBreakBefore w:val="0"/>
        <w:spacing w:line="360" w:lineRule="auto"/>
        <w:widowControl w:val="off"/>
        <w:rPr>
          <w:rFonts w:hint="eastAsia" w:ascii="宋体" w:hAnsi="宋体" w:cs="宋体"/>
          <w:b/>
          <w:sz w:val="24"/>
          <w:lang w:val="zh-CN"/>
        </w:rPr>
        <w:outlineLvl w:val="0"/>
      </w:pPr>
      <w:r>
        <w:rPr>
          <w:rFonts w:hint="eastAsia" w:ascii="宋体" w:hAnsi="宋体" w:cs="宋体"/>
          <w:b/>
          <w:sz w:val="24"/>
        </w:rPr>
        <w:t xml:space="preserve">6</w:t>
      </w:r>
      <w:r>
        <w:rPr>
          <w:rFonts w:hint="eastAsia" w:ascii="宋体" w:hAnsi="宋体" w:cs="宋体"/>
          <w:b/>
          <w:sz w:val="24"/>
          <w:lang w:val="zh-CN"/>
        </w:rPr>
        <w:t xml:space="preserve">、招标文件的澄清、补充或修改</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.1 南京永信对已发出的招标文件进行必要澄清、补充或者修改的，将在招标文件要求提交投标文件截止时间</w:t>
      </w:r>
      <w:r>
        <w:rPr>
          <w:rFonts w:hint="eastAsia" w:ascii="宋体" w:hAnsi="宋体" w:cs="宋体"/>
          <w:b/>
          <w:iCs/>
          <w:sz w:val="24"/>
          <w:lang w:val="zh-CN"/>
        </w:rPr>
        <w:t xml:space="preserve">十日</w:t>
      </w:r>
      <w:r>
        <w:rPr>
          <w:rFonts w:hint="eastAsia" w:ascii="宋体" w:hAnsi="宋体" w:cs="宋体"/>
          <w:sz w:val="24"/>
          <w:lang w:val="zh-CN"/>
        </w:rPr>
        <w:t xml:space="preserve">前，在原招标公告媒体发布更正公告，该澄清、补充或者修改的内容为招标文件的组成部分。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sz w:val="24"/>
        </w:rPr>
        <w:t xml:space="preserve">6</w:t>
      </w:r>
      <w:r>
        <w:rPr>
          <w:rFonts w:hint="eastAsia" w:ascii="宋体" w:hAnsi="宋体" w:cs="宋体"/>
          <w:sz w:val="24"/>
          <w:lang w:val="zh-CN"/>
        </w:rPr>
        <w:t xml:space="preserve">.2 南京永信在招标文件要求提交投标文件截止时间前，有权决定</w:t>
      </w:r>
      <w:r>
        <w:rPr>
          <w:rFonts w:hint="eastAsia" w:ascii="宋体" w:hAnsi="宋体" w:cs="宋体"/>
          <w:color w:val="000000"/>
          <w:sz w:val="24"/>
          <w:lang w:val="zh-CN"/>
        </w:rPr>
        <w:t xml:space="preserve">延长投标截止时间和开标时间，并</w:t>
      </w:r>
      <w:r>
        <w:rPr>
          <w:rFonts w:hint="eastAsia" w:ascii="宋体" w:hAnsi="宋体" w:cs="宋体"/>
          <w:color w:val="000000"/>
          <w:sz w:val="24"/>
        </w:rPr>
        <w:t xml:space="preserve">在原采购信息发布媒体上发布变更公告。</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.3 投标人应在投标截止时间前关注</w:t>
      </w:r>
      <w:r>
        <w:rPr>
          <w:rFonts w:hint="eastAsia" w:ascii="宋体" w:hAnsi="宋体" w:cs="宋体"/>
          <w:sz w:val="24"/>
        </w:rPr>
        <w:t xml:space="preserve">原采购信息发布媒体上</w:t>
      </w:r>
      <w:r>
        <w:rPr>
          <w:rFonts w:hint="eastAsia" w:ascii="宋体" w:hAnsi="宋体" w:cs="宋体"/>
          <w:sz w:val="24"/>
          <w:lang w:val="zh-CN"/>
        </w:rPr>
        <w:t xml:space="preserve">有关本招标项目有无变更公告。</w:t>
      </w:r>
      <w:r/>
    </w:p>
    <w:p>
      <w:pPr>
        <w:ind w:firstLine="472"/>
        <w:pageBreakBefore w:val="0"/>
        <w:spacing w:line="360" w:lineRule="auto"/>
        <w:widowControl w:val="off"/>
        <w:rPr>
          <w:rFonts w:hint="eastAsia" w:ascii="宋体" w:hAnsi="宋体" w:cs="宋体"/>
          <w:b/>
          <w:sz w:val="24"/>
        </w:rPr>
      </w:pPr>
      <w:r>
        <w:rPr>
          <w:rFonts w:hint="eastAsia" w:ascii="宋体" w:hAnsi="宋体" w:cs="宋体"/>
          <w:b/>
          <w:sz w:val="24"/>
        </w:rPr>
        <w:t xml:space="preserve">三、投标文件的编制</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4" w:name="_Toc20823286"/>
      <w:r/>
      <w:bookmarkStart w:id="5" w:name="_Toc16938530"/>
      <w:r/>
      <w:bookmarkStart w:id="6" w:name="_Toc462564073"/>
      <w:r/>
      <w:bookmarkStart w:id="7" w:name="_Toc513029214"/>
      <w:r>
        <w:rPr>
          <w:rFonts w:hint="eastAsia" w:ascii="宋体" w:hAnsi="宋体" w:eastAsia="宋体" w:cs="宋体"/>
          <w:sz w:val="24"/>
          <w:szCs w:val="24"/>
        </w:rPr>
        <w:t xml:space="preserve">7.投标文件的语言及度量衡单位</w:t>
      </w:r>
      <w:bookmarkEnd w:id="4"/>
      <w:r/>
      <w:bookmarkEnd w:id="5"/>
      <w:r/>
      <w:bookmarkEnd w:id="6"/>
      <w:r/>
      <w:bookmarkEnd w:id="7"/>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6.1 投标人提交的投标文件以及投标人与南京永信就有关投标的所有来往通知、函件和文件均应使用简体中文。</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7.2 除技术性能另有规定外，投标文件所使用的度量衡单位，均须采用国家法定计量单位。</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8" w:name="_Toc462564074"/>
      <w:r/>
      <w:bookmarkStart w:id="9" w:name="_Toc16938531"/>
      <w:r/>
      <w:bookmarkStart w:id="10" w:name="_Toc513029215"/>
      <w:r/>
      <w:bookmarkStart w:id="11" w:name="_Toc20823287"/>
      <w:r>
        <w:rPr>
          <w:rFonts w:hint="eastAsia" w:ascii="宋体" w:hAnsi="宋体" w:eastAsia="宋体" w:cs="宋体"/>
          <w:sz w:val="24"/>
          <w:szCs w:val="24"/>
        </w:rPr>
        <w:t xml:space="preserve">8.投标文件构成</w:t>
      </w:r>
      <w:bookmarkEnd w:id="8"/>
      <w:r/>
      <w:bookmarkEnd w:id="9"/>
      <w:r/>
      <w:bookmarkEnd w:id="10"/>
      <w:r/>
      <w:bookmarkEnd w:id="11"/>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8.1 投标人编写的投标文件应包括资格证明文件、符合性证明文件、投标分项报价表、响应及偏离表、其他证明文件、投标函、开标一览表等部分。</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8.2 如标书制作工具中格式和内容与“南京公共采购信息网”发布的招标文件不一致，以“南京公共采购信息网”发布的招标文件为准。</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12" w:name="_Hlt26670360"/>
      <w:r/>
      <w:bookmarkEnd w:id="12"/>
      <w:r/>
      <w:bookmarkStart w:id="13" w:name="_Hlt26954838"/>
      <w:r/>
      <w:bookmarkEnd w:id="13"/>
      <w:r/>
      <w:bookmarkStart w:id="14" w:name="_Hlt26668975"/>
      <w:r/>
      <w:bookmarkEnd w:id="14"/>
      <w:r/>
      <w:bookmarkStart w:id="15" w:name="_Toc513029219"/>
      <w:r/>
      <w:bookmarkStart w:id="16" w:name="_Toc49090509"/>
      <w:r/>
      <w:bookmarkStart w:id="17" w:name="_Toc14577357"/>
      <w:r/>
      <w:bookmarkStart w:id="18" w:name="_Toc49090507"/>
      <w:r/>
      <w:bookmarkStart w:id="19" w:name="_Toc14577354"/>
      <w:r/>
      <w:bookmarkStart w:id="20" w:name="_Toc513029216"/>
      <w:r>
        <w:rPr>
          <w:rFonts w:hint="eastAsia" w:ascii="宋体" w:hAnsi="宋体" w:eastAsia="宋体" w:cs="宋体"/>
          <w:sz w:val="24"/>
          <w:szCs w:val="24"/>
        </w:rPr>
        <w:t xml:space="preserve">9.证明投标人及投标标的符合招标文件规定的文件</w:t>
      </w:r>
      <w:bookmarkEnd w:id="15"/>
      <w:r/>
      <w:bookmarkEnd w:id="16"/>
      <w:r/>
      <w:bookmarkEnd w:id="17"/>
      <w:r/>
      <w:bookmarkEnd w:id="18"/>
      <w:r/>
      <w:bookmarkEnd w:id="19"/>
      <w:r/>
      <w:bookmarkEnd w:id="20"/>
      <w:r/>
      <w:r/>
    </w:p>
    <w:p>
      <w:pPr>
        <w:ind w:firstLine="420"/>
        <w:pageBreakBefore w:val="0"/>
        <w:spacing w:line="360" w:lineRule="auto"/>
        <w:widowControl w:val="off"/>
        <w:rPr>
          <w:rFonts w:hint="eastAsia" w:ascii="宋体" w:hAnsi="宋体" w:cs="宋体"/>
          <w:color w:val="000000"/>
          <w:sz w:val="24"/>
        </w:rPr>
      </w:pPr>
      <w:r/>
      <w:bookmarkStart w:id="21" w:name="_Toc14577355"/>
      <w:r/>
      <w:bookmarkStart w:id="22" w:name="_Toc49090508"/>
      <w:r>
        <w:rPr>
          <w:rFonts w:hint="eastAsia" w:ascii="宋体" w:hAnsi="宋体" w:cs="宋体"/>
          <w:color w:val="000000"/>
          <w:sz w:val="24"/>
        </w:rPr>
        <w:t xml:space="preserve">9.1 投标人应按照法律、法规、规章和规范性文件以及招标文件要求提交证明文件，证明其投标标的符合招标文件规定。</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9.2 招标文件对证明文件无明确形式要求的，证明文件可以以文字资料、图纸和数据等形式提交。</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10.投标分项报价</w:t>
      </w:r>
      <w:bookmarkEnd w:id="21"/>
      <w:r/>
      <w:bookmarkStart w:id="23" w:name="_Hlt26670373"/>
      <w:r/>
      <w:bookmarkEnd w:id="23"/>
      <w:r>
        <w:rPr>
          <w:rFonts w:hint="eastAsia" w:ascii="宋体" w:hAnsi="宋体" w:eastAsia="宋体" w:cs="宋体"/>
          <w:sz w:val="24"/>
          <w:szCs w:val="24"/>
        </w:rPr>
        <w:t xml:space="preserve">表</w:t>
      </w:r>
      <w:bookmarkEnd w:id="22"/>
      <w:r>
        <w:rPr>
          <w:rFonts w:hint="eastAsia" w:ascii="宋体" w:hAnsi="宋体" w:eastAsia="宋体" w:cs="宋体"/>
          <w:sz w:val="24"/>
          <w:szCs w:val="24"/>
        </w:rPr>
        <w:t xml:space="preserve">（如有）</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10.1 投</w:t>
      </w:r>
      <w:bookmarkStart w:id="24" w:name="_Hlt26954840"/>
      <w:r/>
      <w:bookmarkEnd w:id="24"/>
      <w:r>
        <w:rPr>
          <w:rFonts w:hint="eastAsia" w:ascii="宋体" w:hAnsi="宋体" w:cs="宋体"/>
          <w:color w:val="000000"/>
          <w:sz w:val="24"/>
        </w:rPr>
        <w:t xml:space="preserve">标人应按照招标文件规定格式填报投标分项报价表</w:t>
      </w:r>
      <w:bookmarkStart w:id="25" w:name="_Hlt26670399"/>
      <w:r/>
      <w:bookmarkEnd w:id="25"/>
      <w:r>
        <w:rPr>
          <w:rFonts w:hint="eastAsia" w:ascii="宋体" w:hAnsi="宋体" w:cs="宋体"/>
          <w:color w:val="000000"/>
          <w:sz w:val="24"/>
        </w:rPr>
        <w:t xml:space="preserve">。</w:t>
      </w:r>
      <w:r/>
    </w:p>
    <w:p>
      <w:pPr>
        <w:ind w:firstLine="42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10.2 投标文件中的单价和总价无特殊规定的采用人民币报价，以元为单位标注。招标文件另有规定的按规定执行。</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26" w:name="_Hlt26670482"/>
      <w:r/>
      <w:bookmarkEnd w:id="26"/>
      <w:r/>
      <w:bookmarkStart w:id="27" w:name="_Hlt26668983"/>
      <w:r/>
      <w:bookmarkEnd w:id="27"/>
      <w:r/>
      <w:bookmarkStart w:id="28" w:name="_Hlt26954731"/>
      <w:r/>
      <w:bookmarkEnd w:id="28"/>
      <w:r/>
      <w:bookmarkStart w:id="29" w:name="_Hlt26954842"/>
      <w:r/>
      <w:bookmarkEnd w:id="29"/>
      <w:r/>
      <w:bookmarkStart w:id="30" w:name="_Hlt26954844"/>
      <w:r/>
      <w:bookmarkEnd w:id="30"/>
      <w:r/>
      <w:bookmarkStart w:id="31" w:name="_Hlt26670403"/>
      <w:r/>
      <w:bookmarkEnd w:id="31"/>
      <w:r/>
      <w:bookmarkStart w:id="32" w:name="_Hlt26670425"/>
      <w:r/>
      <w:bookmarkEnd w:id="32"/>
      <w:r/>
      <w:bookmarkStart w:id="33" w:name="_Hlt26954848"/>
      <w:r/>
      <w:bookmarkEnd w:id="33"/>
      <w:r/>
      <w:bookmarkStart w:id="34" w:name="_Hlt26670486"/>
      <w:r/>
      <w:bookmarkEnd w:id="34"/>
      <w:r/>
      <w:bookmarkStart w:id="35" w:name="_Hlt26954846"/>
      <w:r/>
      <w:bookmarkEnd w:id="35"/>
      <w:r>
        <w:rPr>
          <w:rFonts w:hint="eastAsia" w:ascii="宋体" w:hAnsi="宋体" w:eastAsia="宋体" w:cs="宋体"/>
          <w:sz w:val="24"/>
          <w:szCs w:val="24"/>
        </w:rPr>
        <w:t xml:space="preserve">11.响应及偏离表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.1 投标人需对招标文件中的技术要求与商务要求逐项作出响应或偏离说明。</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11</w:t>
      </w:r>
      <w:r>
        <w:rPr>
          <w:rFonts w:hint="eastAsia" w:ascii="宋体" w:hAnsi="宋体" w:cs="宋体"/>
          <w:color w:val="000000"/>
          <w:sz w:val="24"/>
          <w:lang w:val="zh-CN"/>
        </w:rPr>
        <w:t xml:space="preserve">.2 投标人可以在投标文件中提供认为需要的其他技术文件或说明。</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36" w:name="_Toc14577359"/>
      <w:r/>
      <w:bookmarkStart w:id="37" w:name="_Toc49090510"/>
      <w:r>
        <w:rPr>
          <w:rFonts w:hint="eastAsia" w:ascii="宋体" w:hAnsi="宋体" w:eastAsia="宋体" w:cs="宋体"/>
          <w:sz w:val="24"/>
          <w:szCs w:val="24"/>
        </w:rPr>
        <w:t xml:space="preserve">12.投标函和开标一览表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.1 投标人应按照招标文件规定格式完整、正确填报投标函、开标一览表。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12</w:t>
      </w:r>
      <w:r>
        <w:rPr>
          <w:rFonts w:hint="eastAsia" w:ascii="宋体" w:hAnsi="宋体" w:cs="宋体"/>
          <w:color w:val="000000"/>
          <w:sz w:val="24"/>
          <w:lang w:val="zh-CN"/>
        </w:rPr>
        <w:t xml:space="preserve">.2 对于采用货币报价的项目，开标一览表中的投标总报价应与投标分项报价表中的投标总报价一致，如不一致评标时</w:t>
      </w:r>
      <w:r>
        <w:rPr>
          <w:rFonts w:hint="eastAsia" w:ascii="宋体" w:hAnsi="宋体" w:cs="宋体"/>
          <w:color w:val="000000"/>
          <w:sz w:val="24"/>
        </w:rPr>
        <w:t xml:space="preserve">以</w:t>
      </w:r>
      <w:r>
        <w:rPr>
          <w:rFonts w:hint="eastAsia" w:ascii="宋体" w:hAnsi="宋体" w:cs="宋体"/>
          <w:color w:val="000000"/>
          <w:sz w:val="24"/>
          <w:lang w:val="zh-CN"/>
        </w:rPr>
        <w:t xml:space="preserve">开标一览表中价格为准。</w:t>
      </w:r>
      <w:bookmarkEnd w:id="36"/>
      <w:r/>
      <w:bookmarkEnd w:id="37"/>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38" w:name="_Hlt26670489"/>
      <w:r/>
      <w:bookmarkEnd w:id="38"/>
      <w:r/>
      <w:bookmarkStart w:id="39" w:name="_Hlt26954734"/>
      <w:r/>
      <w:bookmarkEnd w:id="39"/>
      <w:r/>
      <w:bookmarkStart w:id="40" w:name="_Hlt26954850"/>
      <w:r/>
      <w:bookmarkEnd w:id="40"/>
      <w:r/>
      <w:bookmarkStart w:id="41" w:name="_Toc14577360"/>
      <w:r/>
      <w:bookmarkStart w:id="42" w:name="_Toc49090511"/>
      <w:r>
        <w:rPr>
          <w:rFonts w:hint="eastAsia" w:ascii="宋体" w:hAnsi="宋体" w:eastAsia="宋体" w:cs="宋体"/>
          <w:sz w:val="24"/>
          <w:szCs w:val="24"/>
        </w:rPr>
        <w:t xml:space="preserve">13投标有效期</w:t>
      </w:r>
      <w:bookmarkEnd w:id="41"/>
      <w:r/>
      <w:bookmarkEnd w:id="42"/>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13</w:t>
      </w:r>
      <w:r>
        <w:rPr>
          <w:rFonts w:hint="eastAsia" w:ascii="宋体" w:hAnsi="宋体" w:cs="宋体"/>
          <w:color w:val="000000"/>
          <w:sz w:val="24"/>
          <w:lang w:val="zh-CN"/>
        </w:rPr>
        <w:t xml:space="preserve">.1 投标有效期为</w:t>
      </w:r>
      <w:r>
        <w:rPr>
          <w:rFonts w:hint="eastAsia" w:ascii="宋体" w:hAnsi="宋体" w:cs="宋体"/>
          <w:color w:val="000000"/>
          <w:sz w:val="24"/>
        </w:rPr>
        <w:t xml:space="preserve">招标公告</w:t>
      </w:r>
      <w:r>
        <w:rPr>
          <w:rFonts w:hint="eastAsia" w:ascii="宋体" w:hAnsi="宋体" w:cs="宋体"/>
          <w:color w:val="000000"/>
          <w:sz w:val="24"/>
          <w:lang w:val="zh-CN"/>
        </w:rPr>
        <w:t xml:space="preserve">规定的开标之日</w:t>
      </w:r>
      <w:r>
        <w:rPr>
          <w:rFonts w:hint="eastAsia" w:ascii="宋体" w:hAnsi="宋体" w:cs="宋体"/>
          <w:color w:val="000000"/>
          <w:sz w:val="24"/>
        </w:rPr>
        <w:t xml:space="preserve">起</w:t>
      </w:r>
      <w:r>
        <w:rPr>
          <w:rFonts w:hint="eastAsia" w:ascii="宋体" w:hAnsi="宋体" w:cs="宋体"/>
          <w:color w:val="000000"/>
          <w:sz w:val="24"/>
          <w:lang w:val="zh-CN"/>
        </w:rPr>
        <w:t xml:space="preserve">六十天。投标有效期比规定短的将被视为未实质性响应招标文件而</w:t>
      </w:r>
      <w:r>
        <w:rPr>
          <w:rFonts w:hint="eastAsia" w:ascii="宋体" w:hAnsi="宋体" w:cs="宋体"/>
          <w:color w:val="000000"/>
          <w:sz w:val="24"/>
        </w:rPr>
        <w:t xml:space="preserve">被</w:t>
      </w:r>
      <w:r>
        <w:rPr>
          <w:rFonts w:hint="eastAsia" w:ascii="宋体" w:hAnsi="宋体" w:cs="宋体"/>
          <w:color w:val="000000"/>
          <w:sz w:val="24"/>
          <w:lang w:val="zh-CN"/>
        </w:rPr>
        <w:t xml:space="preserve">拒绝。</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14.投标有效期的延长</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.1 在特殊情况下，南京永信于原投标有效期满之前，可向投标人提出延长投标有效期的要求。这种要求与答复均应采用书面形式。投标人可以拒绝南京永信的这一要求而放弃投标。同意延长投标有效期的投标人既不能要求也不允许修改其投标文件，同时受投标有效期约束的所有权利与义务均延长至新的有效期满。</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bookmarkStart w:id="43" w:name="_Hlt26954739"/>
      <w:r/>
      <w:bookmarkEnd w:id="43"/>
      <w:r/>
      <w:bookmarkStart w:id="44" w:name="_Hlt26954852"/>
      <w:r/>
      <w:bookmarkEnd w:id="44"/>
      <w:r/>
      <w:bookmarkStart w:id="45" w:name="_Toc120614217"/>
      <w:r/>
      <w:bookmarkStart w:id="46" w:name="_Toc513029224"/>
      <w:r/>
      <w:bookmarkStart w:id="47" w:name="_Toc20823296"/>
      <w:r/>
      <w:bookmarkStart w:id="48" w:name="_Toc16938540"/>
      <w:r>
        <w:rPr>
          <w:rFonts w:hint="eastAsia" w:ascii="宋体" w:hAnsi="宋体" w:cs="宋体"/>
          <w:b w:val="0"/>
          <w:bCs w:val="0"/>
          <w:color w:val="000000"/>
          <w:sz w:val="24"/>
          <w:szCs w:val="24"/>
        </w:rPr>
        <w:t xml:space="preserve">四、投标文件的递交</w:t>
      </w:r>
      <w:bookmarkEnd w:id="45"/>
      <w:r/>
      <w:bookmarkEnd w:id="46"/>
      <w:r/>
      <w:bookmarkEnd w:id="47"/>
      <w:r/>
      <w:bookmarkEnd w:id="48"/>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49" w:name="_Toc462564084"/>
      <w:r/>
      <w:bookmarkStart w:id="50" w:name="_Toc513029225"/>
      <w:r/>
      <w:bookmarkStart w:id="51" w:name="_Toc20823297"/>
      <w:r/>
      <w:bookmarkStart w:id="52" w:name="_Toc16938541"/>
      <w:r>
        <w:rPr>
          <w:rFonts w:hint="eastAsia" w:ascii="宋体" w:hAnsi="宋体" w:eastAsia="宋体" w:cs="宋体"/>
          <w:sz w:val="24"/>
          <w:szCs w:val="24"/>
        </w:rPr>
        <w:t xml:space="preserve">15.投标文件</w:t>
      </w:r>
      <w:bookmarkEnd w:id="49"/>
      <w:r/>
      <w:bookmarkEnd w:id="50"/>
      <w:r/>
      <w:bookmarkEnd w:id="51"/>
      <w:r/>
      <w:bookmarkEnd w:id="52"/>
      <w:r>
        <w:rPr>
          <w:rFonts w:hint="eastAsia" w:ascii="宋体" w:hAnsi="宋体" w:eastAsia="宋体" w:cs="宋体"/>
          <w:sz w:val="24"/>
          <w:szCs w:val="24"/>
        </w:rPr>
        <w:t xml:space="preserve">的递交</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.1 投标人应当按照《操作手册》规定，在招标公告规定的投标截止时间前制作并上传电子投标文件。</w:t>
      </w:r>
      <w:bookmarkStart w:id="53" w:name="_Toc20823298"/>
      <w:r/>
      <w:bookmarkStart w:id="54" w:name="_Toc16938542"/>
      <w:r/>
      <w:bookmarkStart w:id="55" w:name="_Toc513029226"/>
      <w:r/>
      <w:bookmarkEnd w:id="53"/>
      <w:r/>
      <w:bookmarkEnd w:id="54"/>
      <w:r/>
      <w:bookmarkEnd w:id="55"/>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15</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投标人应充分考虑网络环境、网络带宽等因素</w:t>
      </w:r>
      <w:r>
        <w:rPr>
          <w:rFonts w:hint="eastAsia" w:ascii="宋体" w:hAnsi="宋体" w:cs="宋体"/>
          <w:color w:val="000000"/>
          <w:sz w:val="24"/>
        </w:rPr>
        <w:t xml:space="preserve">可能对投标产生的影响</w:t>
      </w:r>
      <w:r>
        <w:rPr>
          <w:rFonts w:hint="eastAsia" w:ascii="宋体" w:hAnsi="宋体" w:cs="宋体"/>
          <w:color w:val="000000"/>
          <w:sz w:val="24"/>
          <w:lang w:val="zh-CN"/>
        </w:rPr>
        <w:t xml:space="preserve">，如因投标人自身原因造成的电子投标文件上传不成功的，按照本招标文件第二章第2</w:t>
      </w:r>
      <w:r>
        <w:rPr>
          <w:rFonts w:hint="eastAsia" w:ascii="宋体" w:hAnsi="宋体" w:cs="宋体"/>
          <w:color w:val="000000"/>
          <w:sz w:val="24"/>
        </w:rPr>
        <w:t xml:space="preserve">5</w:t>
      </w:r>
      <w:r>
        <w:rPr>
          <w:rFonts w:hint="eastAsia" w:ascii="宋体" w:hAnsi="宋体" w:cs="宋体"/>
          <w:color w:val="000000"/>
          <w:sz w:val="24"/>
          <w:lang w:val="zh-CN"/>
        </w:rPr>
        <w:t xml:space="preserve">.1条规定做无效投标处理。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5</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 南京永信可以按照规定，通过修改招标文件酌情延长投标截止时间，在此情况下，投标人的所有权利和义务均以延长后新的截止时间为准。</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56" w:name="_Toc16938543"/>
      <w:r/>
      <w:bookmarkStart w:id="57" w:name="_Toc20823299"/>
      <w:r/>
      <w:bookmarkStart w:id="58" w:name="_Toc513029227"/>
      <w:r>
        <w:rPr>
          <w:rFonts w:hint="eastAsia" w:ascii="宋体" w:hAnsi="宋体" w:eastAsia="宋体" w:cs="宋体"/>
          <w:sz w:val="24"/>
          <w:szCs w:val="24"/>
        </w:rPr>
        <w:t xml:space="preserve">16.投标文件</w:t>
      </w:r>
      <w:bookmarkEnd w:id="56"/>
      <w:r/>
      <w:bookmarkEnd w:id="57"/>
      <w:r/>
      <w:bookmarkEnd w:id="58"/>
      <w:r>
        <w:rPr>
          <w:rFonts w:hint="eastAsia" w:ascii="宋体" w:hAnsi="宋体" w:eastAsia="宋体" w:cs="宋体"/>
          <w:sz w:val="24"/>
          <w:szCs w:val="24"/>
        </w:rPr>
        <w:t xml:space="preserve">的拒收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6</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投标截止时间后上传的任何投标文件将被拒绝。</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59" w:name="_Toc20823300"/>
      <w:r/>
      <w:bookmarkStart w:id="60" w:name="_Toc513029228"/>
      <w:r/>
      <w:bookmarkStart w:id="61" w:name="_Toc16938544"/>
      <w:r>
        <w:rPr>
          <w:rFonts w:hint="eastAsia" w:ascii="宋体" w:hAnsi="宋体" w:eastAsia="宋体" w:cs="宋体"/>
          <w:sz w:val="24"/>
          <w:szCs w:val="24"/>
        </w:rPr>
        <w:t xml:space="preserve">17.投标文件的撤回和修改</w:t>
      </w:r>
      <w:bookmarkEnd w:id="59"/>
      <w:r/>
      <w:bookmarkEnd w:id="60"/>
      <w:r/>
      <w:bookmarkEnd w:id="61"/>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 投标文件的撤回</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投标人撤回电子投标文件，则认为其不再参与本项目投标活动。</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 投标文件的修改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投标人可在投标截止时间前对其电子投标文件进行修改，具体操作方法见《操作手册》。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投标截止时间之后，投标人不得对其电子投标文件作任何修改。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17</w:t>
      </w:r>
      <w:r>
        <w:rPr>
          <w:rFonts w:hint="eastAsia" w:ascii="宋体" w:hAnsi="宋体" w:cs="宋体"/>
          <w:color w:val="000000"/>
          <w:sz w:val="24"/>
          <w:lang w:val="zh-CN"/>
        </w:rPr>
        <w:t xml:space="preserve">.3 在投标截止时间至招标文件中规定的投标有效期满之间的这段时间内，投标人不得撤回其投标。</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五、开标与评标</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62" w:name="_Toc20823302"/>
      <w:r/>
      <w:bookmarkStart w:id="63" w:name="_Toc16938546"/>
      <w:r/>
      <w:bookmarkStart w:id="64" w:name="_Toc513029230"/>
      <w:r>
        <w:rPr>
          <w:rFonts w:hint="eastAsia" w:ascii="宋体" w:hAnsi="宋体" w:eastAsia="宋体" w:cs="宋体"/>
          <w:sz w:val="24"/>
          <w:szCs w:val="24"/>
        </w:rPr>
        <w:t xml:space="preserve">18.开标</w:t>
      </w:r>
      <w:bookmarkEnd w:id="62"/>
      <w:r/>
      <w:bookmarkEnd w:id="63"/>
      <w:r/>
      <w:bookmarkEnd w:id="64"/>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.1 南京永信在招标公告中规定的时间和地点组织公开开标。投标人按照《操作手册》规定参加开标活动，并在苏采云系统规定的时间内对投标文件进行解密。苏采云系统公布各投标人名称和投标价格。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2 </w:t>
      </w:r>
      <w:r>
        <w:rPr>
          <w:rFonts w:hint="eastAsia" w:ascii="宋体" w:hAnsi="宋体" w:cs="宋体"/>
          <w:color w:val="000000"/>
          <w:sz w:val="24"/>
          <w:lang w:val="zh-CN"/>
        </w:rPr>
        <w:t xml:space="preserve">投标人在开标过程中涉及到的投标文件解密、开标结果确认等工作，应按照《操作手册》规定执行。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18</w:t>
      </w:r>
      <w:r>
        <w:rPr>
          <w:rFonts w:hint="eastAsia" w:ascii="宋体" w:hAnsi="宋体" w:cs="宋体"/>
          <w:color w:val="000000"/>
          <w:sz w:val="24"/>
          <w:lang w:val="zh-CN"/>
        </w:rPr>
        <w:t xml:space="preserve">.</w:t>
      </w:r>
      <w:r>
        <w:rPr>
          <w:rFonts w:hint="eastAsia" w:ascii="宋体" w:hAnsi="宋体" w:cs="宋体"/>
          <w:color w:val="000000"/>
          <w:sz w:val="24"/>
        </w:rPr>
        <w:t xml:space="preserve">3 </w:t>
      </w:r>
      <w:r>
        <w:rPr>
          <w:rFonts w:hint="eastAsia" w:ascii="宋体" w:hAnsi="宋体" w:cs="宋体"/>
          <w:color w:val="000000"/>
          <w:sz w:val="24"/>
          <w:lang w:val="zh-CN"/>
        </w:rPr>
        <w:t xml:space="preserve">投标人如果对开标过程和开标</w:t>
      </w:r>
      <w:r>
        <w:rPr>
          <w:rFonts w:hint="eastAsia" w:ascii="宋体" w:hAnsi="宋体" w:cs="宋体"/>
          <w:color w:val="000000"/>
          <w:sz w:val="24"/>
        </w:rPr>
        <w:t xml:space="preserve">结果</w:t>
      </w:r>
      <w:r>
        <w:rPr>
          <w:rFonts w:hint="eastAsia" w:ascii="宋体" w:hAnsi="宋体" w:cs="宋体"/>
          <w:color w:val="000000"/>
          <w:sz w:val="24"/>
          <w:lang w:val="zh-CN"/>
        </w:rPr>
        <w:t xml:space="preserve">有疑义，应当根据《操作手册》规定提出，苏采云系统中《开标记录表》公布后5分钟内未提出的，视同认可开标结果。</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65" w:name="_Toc513029231"/>
      <w:r/>
      <w:bookmarkStart w:id="66" w:name="_Toc16938547"/>
      <w:r/>
      <w:bookmarkStart w:id="67" w:name="_Toc20823303"/>
      <w:r>
        <w:rPr>
          <w:rFonts w:hint="eastAsia" w:ascii="宋体" w:hAnsi="宋体" w:eastAsia="宋体" w:cs="宋体"/>
          <w:sz w:val="24"/>
          <w:szCs w:val="24"/>
        </w:rPr>
        <w:t xml:space="preserve">19.评标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.1 </w:t>
      </w:r>
      <w:r>
        <w:rPr>
          <w:rFonts w:hint="eastAsia" w:ascii="宋体" w:hAnsi="宋体" w:cs="宋体"/>
          <w:color w:val="000000"/>
          <w:sz w:val="24"/>
        </w:rPr>
        <w:t xml:space="preserve">评标由</w:t>
      </w:r>
      <w:r>
        <w:rPr>
          <w:rFonts w:hint="eastAsia" w:ascii="宋体" w:hAnsi="宋体" w:cs="宋体"/>
          <w:color w:val="000000"/>
          <w:sz w:val="24"/>
          <w:lang w:val="zh-CN"/>
        </w:rPr>
        <w:t xml:space="preserve">依法组建的评标委员会（以下简称“评委会”）进行。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.2 评委会由采购人代表和有关方面的专家组成，且人员构成符合政府采购有关规定。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19</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评委会独立工作，负责评审所有投标文件并</w:t>
      </w:r>
      <w:r>
        <w:rPr>
          <w:rFonts w:hint="eastAsia" w:ascii="宋体" w:hAnsi="宋体" w:cs="宋体"/>
          <w:color w:val="000000"/>
          <w:sz w:val="24"/>
        </w:rPr>
        <w:t xml:space="preserve">推荐</w:t>
      </w:r>
      <w:r>
        <w:rPr>
          <w:rFonts w:hint="eastAsia" w:ascii="宋体" w:hAnsi="宋体" w:cs="宋体"/>
          <w:color w:val="000000"/>
          <w:sz w:val="24"/>
          <w:lang w:val="zh-CN"/>
        </w:rPr>
        <w:t xml:space="preserve">中标候选人，</w:t>
      </w:r>
      <w:r>
        <w:rPr>
          <w:rFonts w:hint="eastAsia" w:ascii="宋体" w:hAnsi="宋体" w:cs="宋体"/>
          <w:color w:val="000000"/>
          <w:sz w:val="24"/>
        </w:rPr>
        <w:t xml:space="preserve">或根据采购人授权直接确定中标人</w:t>
      </w:r>
      <w:r>
        <w:rPr>
          <w:rFonts w:hint="eastAsia" w:ascii="宋体" w:hAnsi="宋体" w:cs="宋体"/>
          <w:color w:val="000000"/>
          <w:sz w:val="24"/>
          <w:lang w:val="zh-CN"/>
        </w:rPr>
        <w:t xml:space="preserve">。</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20.评标过程的保密与公正</w:t>
      </w:r>
      <w:bookmarkEnd w:id="65"/>
      <w:r/>
      <w:bookmarkEnd w:id="66"/>
      <w:r/>
      <w:bookmarkEnd w:id="67"/>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凡是与审查、澄清、评价和比较投标的有关资料以及授标建议等，采购人、评委、南京永信均不得向投标人或与评标无关的其他人员透露。</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投标人不得以任何</w:t>
      </w:r>
      <w:r>
        <w:rPr>
          <w:rFonts w:hint="eastAsia" w:ascii="宋体" w:hAnsi="宋体" w:cs="宋体"/>
          <w:color w:val="000000"/>
          <w:sz w:val="24"/>
        </w:rPr>
        <w:t xml:space="preserve">方式</w:t>
      </w:r>
      <w:r>
        <w:rPr>
          <w:rFonts w:hint="eastAsia" w:ascii="宋体" w:hAnsi="宋体" w:cs="宋体"/>
          <w:color w:val="000000"/>
          <w:sz w:val="24"/>
          <w:lang w:val="zh-CN"/>
        </w:rPr>
        <w:t xml:space="preserve">影响评标，否则其投标文件将被作为无效投标文件。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.3 南京永信和评委会不向未中标的投标人解释未中标原因，也不公布评标过程中的相关细节。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0</w:t>
      </w:r>
      <w:r>
        <w:rPr>
          <w:rFonts w:hint="eastAsia" w:ascii="宋体" w:hAnsi="宋体" w:cs="宋体"/>
          <w:color w:val="000000"/>
          <w:sz w:val="24"/>
          <w:lang w:val="zh-CN"/>
        </w:rPr>
        <w:t xml:space="preserve">.4 采用综合评分法的项目，未中标的投标人可于中标结果公告期限届满之日起通过苏采云系统查看</w:t>
      </w:r>
      <w:r>
        <w:rPr>
          <w:rFonts w:hint="eastAsia" w:ascii="宋体" w:hAnsi="宋体" w:cs="宋体"/>
          <w:color w:val="000000"/>
          <w:sz w:val="24"/>
        </w:rPr>
        <w:t xml:space="preserve">本单位</w:t>
      </w:r>
      <w:r>
        <w:rPr>
          <w:rFonts w:hint="eastAsia" w:ascii="宋体" w:hAnsi="宋体" w:cs="宋体"/>
          <w:color w:val="000000"/>
          <w:sz w:val="24"/>
          <w:lang w:val="zh-CN"/>
        </w:rPr>
        <w:t xml:space="preserve">的评审得分及排</w:t>
      </w:r>
      <w:r>
        <w:rPr>
          <w:rFonts w:hint="eastAsia" w:ascii="宋体" w:hAnsi="宋体" w:cs="宋体"/>
          <w:color w:val="000000"/>
          <w:sz w:val="24"/>
        </w:rPr>
        <w:t xml:space="preserve">名</w:t>
      </w:r>
      <w:r>
        <w:rPr>
          <w:rFonts w:hint="eastAsia" w:ascii="宋体" w:hAnsi="宋体" w:cs="宋体"/>
          <w:color w:val="000000"/>
          <w:sz w:val="24"/>
          <w:lang w:val="zh-CN"/>
        </w:rPr>
        <w:t xml:space="preserve">情况。</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68" w:name="_Toc16938548"/>
      <w:r/>
      <w:bookmarkStart w:id="69" w:name="_Toc513029232"/>
      <w:r/>
      <w:bookmarkStart w:id="70" w:name="_Toc20823304"/>
      <w:r>
        <w:rPr>
          <w:rFonts w:hint="eastAsia" w:ascii="宋体" w:hAnsi="宋体" w:eastAsia="宋体" w:cs="宋体"/>
          <w:sz w:val="24"/>
          <w:szCs w:val="24"/>
        </w:rPr>
        <w:t xml:space="preserve">21.投标文件的澄清</w:t>
      </w:r>
      <w:bookmarkEnd w:id="68"/>
      <w:r/>
      <w:bookmarkEnd w:id="69"/>
      <w:r/>
      <w:bookmarkEnd w:id="70"/>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评委会并非对每个投标人都做澄清要求。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需要供应商进行澄清、说明和补正的，评委会将通过苏采云系统向</w:t>
      </w:r>
      <w:r>
        <w:rPr>
          <w:rFonts w:hint="eastAsia" w:ascii="宋体" w:hAnsi="宋体" w:cs="宋体"/>
          <w:color w:val="000000"/>
          <w:sz w:val="24"/>
        </w:rPr>
        <w:t xml:space="preserve">投标人</w:t>
      </w:r>
      <w:r>
        <w:rPr>
          <w:rFonts w:hint="eastAsia" w:ascii="宋体" w:hAnsi="宋体" w:cs="宋体"/>
          <w:color w:val="000000"/>
          <w:sz w:val="24"/>
          <w:lang w:val="zh-CN"/>
        </w:rPr>
        <w:t xml:space="preserve">发出《澄清要求函》，接到《澄清要求函》的</w:t>
      </w:r>
      <w:r>
        <w:rPr>
          <w:rFonts w:hint="eastAsia" w:ascii="宋体" w:hAnsi="宋体" w:cs="宋体"/>
          <w:color w:val="000000"/>
          <w:sz w:val="24"/>
        </w:rPr>
        <w:t xml:space="preserve">投标人</w:t>
      </w:r>
      <w:r>
        <w:rPr>
          <w:rFonts w:hint="eastAsia" w:ascii="宋体" w:hAnsi="宋体" w:cs="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1</w:t>
      </w:r>
      <w:r>
        <w:rPr>
          <w:rFonts w:hint="eastAsia" w:ascii="宋体" w:hAnsi="宋体" w:cs="宋体"/>
          <w:color w:val="000000"/>
          <w:sz w:val="24"/>
          <w:lang w:val="zh-CN"/>
        </w:rPr>
        <w:t xml:space="preserve">.3 接到评委会澄清、说明和补正要求的，投标人如未按规定</w:t>
      </w:r>
      <w:r>
        <w:rPr>
          <w:rFonts w:hint="eastAsia" w:ascii="宋体" w:hAnsi="宋体" w:cs="宋体"/>
          <w:color w:val="000000"/>
          <w:sz w:val="24"/>
        </w:rPr>
        <w:t xml:space="preserve">作</w:t>
      </w:r>
      <w:r>
        <w:rPr>
          <w:rFonts w:hint="eastAsia" w:ascii="宋体" w:hAnsi="宋体" w:cs="宋体"/>
          <w:color w:val="000000"/>
          <w:sz w:val="24"/>
          <w:lang w:val="zh-CN"/>
        </w:rPr>
        <w:t xml:space="preserve">出澄清、说明和补正，其风险由投标人自行承担。</w:t>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71" w:name="_Toc20823305"/>
      <w:r/>
      <w:bookmarkStart w:id="72" w:name="_Toc513029233"/>
      <w:r/>
      <w:bookmarkStart w:id="73" w:name="_Toc16938549"/>
      <w:r>
        <w:rPr>
          <w:rFonts w:hint="eastAsia" w:ascii="宋体" w:hAnsi="宋体" w:eastAsia="宋体" w:cs="宋体"/>
          <w:sz w:val="24"/>
          <w:szCs w:val="24"/>
        </w:rPr>
        <w:t xml:space="preserve">22.投标文件的</w:t>
      </w:r>
      <w:bookmarkEnd w:id="71"/>
      <w:r/>
      <w:bookmarkEnd w:id="72"/>
      <w:r/>
      <w:bookmarkEnd w:id="73"/>
      <w:r>
        <w:rPr>
          <w:rFonts w:hint="eastAsia" w:ascii="宋体" w:hAnsi="宋体" w:eastAsia="宋体" w:cs="宋体"/>
          <w:sz w:val="24"/>
          <w:szCs w:val="24"/>
        </w:rPr>
        <w:t xml:space="preserve">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投标文件审查分为资格审查和符合性审查。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资格审查。依据法律法规和招标文件规定，由采购人对投标文件中的资格证明文件进行审查，</w:t>
      </w:r>
      <w:r>
        <w:rPr>
          <w:rFonts w:hint="eastAsia" w:ascii="宋体" w:hAnsi="宋体" w:cs="宋体"/>
          <w:color w:val="000000"/>
          <w:sz w:val="24"/>
        </w:rPr>
        <w:t xml:space="preserve">并</w:t>
      </w:r>
      <w:r>
        <w:rPr>
          <w:rFonts w:hint="eastAsia" w:ascii="宋体" w:hAnsi="宋体" w:cs="宋体"/>
          <w:color w:val="000000"/>
          <w:sz w:val="24"/>
          <w:lang w:val="zh-CN"/>
        </w:rPr>
        <w:t xml:space="preserve">向评委会反馈</w:t>
      </w:r>
      <w:r>
        <w:rPr>
          <w:rFonts w:hint="eastAsia" w:ascii="宋体" w:hAnsi="宋体" w:cs="宋体"/>
          <w:color w:val="000000"/>
          <w:sz w:val="24"/>
        </w:rPr>
        <w:t xml:space="preserve">审查结论</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接受联合体的项目，联合体成员存在不良信用记录的，视同联合体存在不良</w:t>
      </w:r>
      <w:r>
        <w:rPr>
          <w:rFonts w:hint="eastAsia" w:ascii="宋体" w:hAnsi="宋体" w:cs="宋体"/>
          <w:color w:val="000000"/>
          <w:sz w:val="24"/>
        </w:rPr>
        <w:t xml:space="preserve">信</w:t>
      </w:r>
      <w:r>
        <w:rPr>
          <w:rFonts w:hint="eastAsia" w:ascii="宋体" w:hAnsi="宋体" w:cs="宋体"/>
          <w:color w:val="000000"/>
          <w:sz w:val="24"/>
          <w:lang w:val="zh-CN"/>
        </w:rPr>
        <w:t xml:space="preserve">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符合性审查。依据招标文件的规定，由评委会从有效性、完整性和对招标文件的响应程度</w:t>
      </w:r>
      <w:r>
        <w:rPr>
          <w:rFonts w:hint="eastAsia" w:ascii="宋体" w:hAnsi="宋体" w:cs="宋体"/>
          <w:color w:val="000000"/>
          <w:sz w:val="24"/>
        </w:rPr>
        <w:t xml:space="preserve">等方面对投标文件</w:t>
      </w:r>
      <w:r>
        <w:rPr>
          <w:rFonts w:hint="eastAsia" w:ascii="宋体" w:hAnsi="宋体" w:cs="宋体"/>
          <w:color w:val="000000"/>
          <w:sz w:val="24"/>
          <w:lang w:val="zh-CN"/>
        </w:rPr>
        <w:t xml:space="preserve">进行审查，以确定是否对招标文件的实质性要求作出响应。</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未通过资格审查或符合性审查的投标人，南京永信将</w:t>
      </w:r>
      <w:r>
        <w:rPr>
          <w:rFonts w:hint="eastAsia" w:ascii="宋体" w:hAnsi="宋体" w:cs="宋体"/>
          <w:color w:val="000000"/>
          <w:sz w:val="24"/>
        </w:rPr>
        <w:t xml:space="preserve">通过</w:t>
      </w:r>
      <w:r>
        <w:rPr>
          <w:rFonts w:hint="eastAsia" w:ascii="宋体" w:hAnsi="宋体" w:cs="宋体"/>
          <w:color w:val="000000"/>
          <w:sz w:val="24"/>
          <w:lang w:val="zh-CN"/>
        </w:rPr>
        <w:t xml:space="preserve">苏采云系统告知</w:t>
      </w:r>
      <w:r>
        <w:rPr>
          <w:rFonts w:hint="eastAsia" w:ascii="宋体" w:hAnsi="宋体" w:cs="宋体"/>
          <w:color w:val="000000"/>
          <w:sz w:val="24"/>
        </w:rPr>
        <w:t xml:space="preserve">其具体</w:t>
      </w:r>
      <w:r>
        <w:rPr>
          <w:rFonts w:hint="eastAsia" w:ascii="宋体" w:hAnsi="宋体" w:cs="宋体"/>
          <w:color w:val="000000"/>
          <w:sz w:val="24"/>
          <w:lang w:val="zh-CN"/>
        </w:rPr>
        <w:t xml:space="preserve">原因，评标结束后</w:t>
      </w:r>
      <w:r>
        <w:rPr>
          <w:rFonts w:hint="eastAsia" w:ascii="宋体" w:hAnsi="宋体" w:cs="宋体"/>
          <w:color w:val="000000"/>
          <w:sz w:val="24"/>
        </w:rPr>
        <w:t xml:space="preserve">不再接受有关询问</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评委会</w:t>
      </w:r>
      <w:r>
        <w:rPr>
          <w:rFonts w:hint="eastAsia" w:ascii="宋体" w:hAnsi="宋体" w:cs="宋体"/>
          <w:color w:val="000000"/>
          <w:sz w:val="24"/>
        </w:rPr>
        <w:t xml:space="preserve">仅对</w:t>
      </w:r>
      <w:r>
        <w:rPr>
          <w:rFonts w:hint="eastAsia" w:ascii="宋体" w:hAnsi="宋体" w:cs="宋体"/>
          <w:color w:val="000000"/>
          <w:sz w:val="24"/>
          <w:lang w:val="zh-CN"/>
        </w:rPr>
        <w:t xml:space="preserve">实质性响应招标文件要求</w:t>
      </w:r>
      <w:r>
        <w:rPr>
          <w:rFonts w:hint="eastAsia" w:ascii="宋体" w:hAnsi="宋体" w:cs="宋体"/>
          <w:color w:val="000000"/>
          <w:sz w:val="24"/>
        </w:rPr>
        <w:t xml:space="preserve">的投标文件进行详细评审</w:t>
      </w:r>
      <w:r>
        <w:rPr>
          <w:rFonts w:hint="eastAsia" w:ascii="宋体" w:hAnsi="宋体" w:cs="宋体"/>
          <w:color w:val="000000"/>
          <w:sz w:val="24"/>
          <w:lang w:val="zh-CN"/>
        </w:rPr>
        <w:t xml:space="preserve">。实质性响应的投标文件应该是与招标文件要求的全部条款、条件和规格相符，没有重大偏离或保留的文件。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s="宋体"/>
          <w:color w:val="000000"/>
          <w:sz w:val="24"/>
        </w:rPr>
        <w:t xml:space="preserve">采购人</w:t>
      </w:r>
      <w:r>
        <w:rPr>
          <w:rFonts w:hint="eastAsia" w:ascii="宋体" w:hAnsi="宋体" w:cs="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s="宋体"/>
          <w:color w:val="000000"/>
          <w:sz w:val="24"/>
        </w:rPr>
        <w:t xml:space="preserve">由</w:t>
      </w:r>
      <w:r>
        <w:rPr>
          <w:rFonts w:hint="eastAsia" w:ascii="宋体" w:hAnsi="宋体" w:cs="宋体"/>
          <w:color w:val="000000"/>
          <w:sz w:val="24"/>
          <w:lang w:val="zh-CN"/>
        </w:rPr>
        <w:t xml:space="preserve">评委会</w:t>
      </w:r>
      <w:r>
        <w:rPr>
          <w:rFonts w:hint="eastAsia" w:ascii="宋体" w:hAnsi="宋体" w:cs="宋体"/>
          <w:color w:val="000000"/>
          <w:sz w:val="24"/>
        </w:rPr>
        <w:t xml:space="preserve">按照</w:t>
      </w:r>
      <w:r>
        <w:rPr>
          <w:rFonts w:hint="eastAsia" w:ascii="宋体" w:hAnsi="宋体" w:cs="宋体"/>
          <w:color w:val="000000"/>
          <w:sz w:val="24"/>
          <w:lang w:val="zh-CN"/>
        </w:rPr>
        <w:t xml:space="preserve">少数服从多数的原则作出结论。评委</w:t>
      </w:r>
      <w:r>
        <w:rPr>
          <w:rFonts w:hint="eastAsia" w:ascii="宋体" w:hAnsi="宋体" w:cs="宋体"/>
          <w:color w:val="000000"/>
          <w:sz w:val="24"/>
        </w:rPr>
        <w:t xml:space="preserve">会认</w:t>
      </w:r>
      <w:r>
        <w:rPr>
          <w:rFonts w:hint="eastAsia" w:ascii="宋体" w:hAnsi="宋体" w:cs="宋体"/>
          <w:color w:val="000000"/>
          <w:sz w:val="24"/>
          <w:lang w:val="zh-CN"/>
        </w:rPr>
        <w:t xml:space="preserve">定投标文件的响应性只根据投标文件本身的内容，而不寻求外部的证据。</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评委会将对确定为实质性响应的投标进行进一步审核，确定其是否有计算上或累加上的算术错误。修正错误的原则如下：</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（1）投标文件中开标一览表内容与投标文件中相应内容不一致的，以开标一览表为准；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（2）大写金额和小写金额不一致的，以大写金额为准；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（4）总价金额与按单价汇总金额不一致的，以单价金额计算结果为准。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同时出现两种以上错误的，按照前款规定的顺序修正。</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pageBreakBefore w:val="0"/>
        <w:spacing w:line="360" w:lineRule="auto"/>
        <w:widowControl w:val="off"/>
        <w:rPr>
          <w:rFonts w:hint="eastAsia" w:ascii="宋体" w:hAnsi="宋体" w:cs="宋体"/>
          <w:color w:val="000000"/>
          <w:sz w:val="24"/>
          <w:lang w:val="zh-CN"/>
        </w:rPr>
      </w:pPr>
      <w:r/>
      <w:bookmarkStart w:id="74" w:name="_Toc16938550"/>
      <w:r/>
      <w:bookmarkStart w:id="75" w:name="_Toc20823306"/>
      <w:r/>
      <w:bookmarkStart w:id="76" w:name="_Toc513029234"/>
      <w:r>
        <w:rPr>
          <w:rFonts w:hint="eastAsia" w:ascii="宋体" w:hAnsi="宋体" w:cs="宋体"/>
          <w:color w:val="000000"/>
          <w:sz w:val="24"/>
          <w:lang w:val="zh-CN"/>
        </w:rPr>
        <w:t xml:space="preserve">2</w:t>
      </w:r>
      <w:r>
        <w:rPr>
          <w:rFonts w:hint="eastAsia" w:ascii="宋体" w:hAnsi="宋体" w:cs="宋体"/>
          <w:color w:val="000000"/>
          <w:sz w:val="24"/>
        </w:rPr>
        <w:t xml:space="preserve">2</w:t>
      </w:r>
      <w:r>
        <w:rPr>
          <w:rFonts w:hint="eastAsia" w:ascii="宋体" w:hAnsi="宋体" w:cs="宋体"/>
          <w:color w:val="000000"/>
          <w:sz w:val="24"/>
          <w:lang w:val="zh-CN"/>
        </w:rPr>
        <w:t xml:space="preserve">.6</w:t>
      </w:r>
      <w:r>
        <w:rPr>
          <w:rFonts w:hint="eastAsia" w:ascii="宋体" w:hAnsi="宋体" w:cs="宋体"/>
          <w:color w:val="000000"/>
          <w:sz w:val="24"/>
        </w:rPr>
        <w:t xml:space="preserve"> </w:t>
      </w:r>
      <w:r>
        <w:rPr>
          <w:rFonts w:hint="eastAsia" w:ascii="宋体" w:hAnsi="宋体" w:cs="宋体"/>
          <w:color w:val="000000"/>
          <w:sz w:val="24"/>
          <w:lang w:val="zh-CN"/>
        </w:rPr>
        <w:t xml:space="preserve">投标人在开、评标全过程中应保持通讯畅通，及时登录苏采云系统查阅、答复相关信息，并安排专人与南京永信及评委会联系。</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bookmarkEnd w:id="74"/>
      <w:r/>
      <w:bookmarkEnd w:id="75"/>
      <w:r/>
      <w:bookmarkEnd w:id="76"/>
      <w:r>
        <w:rPr>
          <w:rFonts w:hint="eastAsia" w:ascii="宋体" w:hAnsi="宋体" w:eastAsia="宋体" w:cs="宋体"/>
          <w:sz w:val="24"/>
          <w:szCs w:val="24"/>
        </w:rPr>
        <w:t xml:space="preserve">3.无效投标和废标</w:t>
      </w:r>
      <w:r/>
    </w:p>
    <w:p>
      <w:pPr>
        <w:ind w:firstLine="420"/>
        <w:pageBreakBefore w:val="0"/>
        <w:spacing w:line="360" w:lineRule="auto"/>
        <w:widowControl w:val="off"/>
        <w:rPr>
          <w:rFonts w:hint="eastAsia" w:ascii="宋体" w:hAnsi="宋体" w:cs="宋体"/>
          <w:color w:val="000000"/>
          <w:sz w:val="24"/>
          <w:lang w:val="zh-CN"/>
        </w:rPr>
      </w:pPr>
      <w:r/>
      <w:bookmarkStart w:id="77" w:name="_Toc16938551"/>
      <w:r/>
      <w:bookmarkStart w:id="78" w:name="_Toc513029235"/>
      <w:r/>
      <w:bookmarkStart w:id="79" w:name="_Toc20823307"/>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 </w:t>
      </w:r>
      <w:r>
        <w:rPr>
          <w:rFonts w:hint="eastAsia" w:ascii="宋体" w:hAnsi="宋体" w:cs="宋体"/>
          <w:color w:val="000000"/>
          <w:sz w:val="24"/>
          <w:lang w:val="zh-CN"/>
        </w:rPr>
        <w:t xml:space="preserve">投标人在苏采云系统规定的时间内未成功解密电子投标文件。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.1.2</w:t>
      </w:r>
      <w:r>
        <w:rPr>
          <w:rFonts w:hint="eastAsia" w:ascii="宋体" w:hAnsi="宋体" w:cs="宋体"/>
          <w:color w:val="000000"/>
          <w:sz w:val="24"/>
        </w:rPr>
        <w:t xml:space="preserve"> </w:t>
      </w:r>
      <w:r>
        <w:rPr>
          <w:rFonts w:hint="eastAsia" w:ascii="宋体" w:hAnsi="宋体" w:cs="宋体"/>
          <w:color w:val="000000"/>
          <w:sz w:val="24"/>
          <w:lang w:val="zh-CN"/>
        </w:rPr>
        <w:t xml:space="preserve">投标人未按照招标文件要求上传电子投标文件。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.1.3</w:t>
      </w:r>
      <w:r>
        <w:rPr>
          <w:rFonts w:hint="eastAsia" w:ascii="宋体" w:hAnsi="宋体" w:cs="宋体"/>
          <w:color w:val="000000"/>
          <w:sz w:val="24"/>
        </w:rPr>
        <w:t xml:space="preserve"> </w:t>
      </w:r>
      <w:r>
        <w:rPr>
          <w:rFonts w:hint="eastAsia" w:ascii="宋体" w:hAnsi="宋体" w:cs="宋体"/>
          <w:color w:val="000000"/>
          <w:sz w:val="24"/>
          <w:lang w:val="zh-CN"/>
        </w:rPr>
        <w:t xml:space="preserve">同一投标人提交两个（含两个）以上不同的投标报价。</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.1.4</w:t>
      </w:r>
      <w:r>
        <w:rPr>
          <w:rFonts w:hint="eastAsia" w:ascii="宋体" w:hAnsi="宋体" w:cs="宋体"/>
          <w:color w:val="000000"/>
          <w:sz w:val="24"/>
        </w:rPr>
        <w:t xml:space="preserve"> </w:t>
      </w:r>
      <w:r>
        <w:rPr>
          <w:rFonts w:hint="eastAsia" w:ascii="宋体" w:hAnsi="宋体" w:cs="宋体"/>
          <w:color w:val="000000"/>
          <w:sz w:val="24"/>
          <w:lang w:val="zh-CN"/>
        </w:rPr>
        <w:t xml:space="preserve">投标人不具备招标文件规定</w:t>
      </w:r>
      <w:r>
        <w:rPr>
          <w:rFonts w:hint="eastAsia" w:ascii="宋体" w:hAnsi="宋体" w:cs="宋体"/>
          <w:color w:val="000000"/>
          <w:sz w:val="24"/>
        </w:rPr>
        <w:t xml:space="preserve">的</w:t>
      </w:r>
      <w:r>
        <w:rPr>
          <w:rFonts w:hint="eastAsia" w:ascii="宋体" w:hAnsi="宋体" w:cs="宋体"/>
          <w:color w:val="000000"/>
          <w:sz w:val="24"/>
          <w:lang w:val="zh-CN"/>
        </w:rPr>
        <w:t xml:space="preserve">资格要求。</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.1.5</w:t>
      </w:r>
      <w:r>
        <w:rPr>
          <w:rFonts w:hint="eastAsia" w:ascii="宋体" w:hAnsi="宋体" w:cs="宋体"/>
          <w:color w:val="000000"/>
          <w:sz w:val="24"/>
        </w:rPr>
        <w:t xml:space="preserve"> </w:t>
      </w:r>
      <w:r>
        <w:rPr>
          <w:rFonts w:hint="eastAsia" w:ascii="宋体" w:hAnsi="宋体" w:cs="宋体"/>
          <w:color w:val="000000"/>
          <w:sz w:val="24"/>
          <w:lang w:val="zh-CN"/>
        </w:rPr>
        <w:t xml:space="preserve">投标人的报价超过了采购预算或最高限价</w:t>
      </w:r>
      <w:r>
        <w:rPr>
          <w:rFonts w:hint="eastAsia" w:ascii="宋体" w:hAnsi="宋体" w:cs="宋体"/>
          <w:color w:val="000000"/>
          <w:sz w:val="24"/>
        </w:rPr>
        <w:t xml:space="preserve">或单价上限</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.1.6</w:t>
      </w:r>
      <w:r>
        <w:rPr>
          <w:rFonts w:hint="eastAsia" w:ascii="宋体" w:hAnsi="宋体" w:cs="宋体"/>
          <w:color w:val="000000"/>
          <w:sz w:val="24"/>
        </w:rPr>
        <w:t xml:space="preserve"> </w:t>
      </w:r>
      <w:r>
        <w:rPr>
          <w:rFonts w:hint="eastAsia" w:ascii="宋体" w:hAnsi="宋体" w:cs="宋体"/>
          <w:color w:val="000000"/>
          <w:sz w:val="24"/>
          <w:lang w:val="zh-CN"/>
        </w:rPr>
        <w:t xml:space="preserve">未通过符合性审查。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.1.7</w:t>
      </w:r>
      <w:r>
        <w:rPr>
          <w:rFonts w:hint="eastAsia" w:ascii="宋体" w:hAnsi="宋体" w:cs="宋体"/>
          <w:color w:val="000000"/>
          <w:sz w:val="24"/>
        </w:rPr>
        <w:t xml:space="preserve"> </w:t>
      </w:r>
      <w:r>
        <w:rPr>
          <w:rFonts w:hint="eastAsia" w:ascii="宋体" w:hAnsi="宋体" w:cs="宋体"/>
          <w:color w:val="000000"/>
          <w:sz w:val="24"/>
          <w:lang w:val="zh-CN"/>
        </w:rPr>
        <w:t xml:space="preserve">不符合招标文件中实质性要求和条件（</w:t>
      </w:r>
      <w:r>
        <w:rPr>
          <w:rFonts w:hint="eastAsia" w:ascii="宋体" w:hAnsi="宋体" w:cs="宋体"/>
          <w:b/>
          <w:bCs/>
          <w:iCs/>
          <w:color w:val="000000"/>
          <w:sz w:val="24"/>
          <w:lang w:val="zh-CN"/>
        </w:rPr>
        <w:t xml:space="preserve">本文件中斜体且有下划线部分，</w:t>
      </w:r>
      <w:r>
        <w:rPr>
          <w:rFonts w:hint="eastAsia" w:ascii="宋体" w:hAnsi="宋体" w:cs="宋体"/>
          <w:b/>
          <w:bCs/>
          <w:color w:val="000000"/>
          <w:sz w:val="24"/>
          <w:lang w:val="zh-CN"/>
        </w:rPr>
        <w:t xml:space="preserve">或者打“</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”内容为实质性要求和条件</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.1.8</w:t>
      </w:r>
      <w:r>
        <w:rPr>
          <w:rFonts w:hint="eastAsia" w:ascii="宋体" w:hAnsi="宋体" w:cs="宋体"/>
          <w:color w:val="000000"/>
          <w:sz w:val="24"/>
        </w:rPr>
        <w:t xml:space="preserve"> </w:t>
      </w:r>
      <w:r>
        <w:rPr>
          <w:rFonts w:hint="eastAsia" w:ascii="宋体" w:hAnsi="宋体" w:cs="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.1.9</w:t>
      </w:r>
      <w:r>
        <w:rPr>
          <w:rFonts w:hint="eastAsia" w:ascii="宋体" w:hAnsi="宋体" w:cs="宋体"/>
          <w:color w:val="000000"/>
          <w:sz w:val="24"/>
        </w:rPr>
        <w:t xml:space="preserve"> </w:t>
      </w:r>
      <w:r>
        <w:rPr>
          <w:rFonts w:hint="eastAsia" w:ascii="宋体" w:hAnsi="宋体" w:cs="宋体"/>
          <w:color w:val="000000"/>
          <w:sz w:val="24"/>
          <w:lang w:val="zh-CN"/>
        </w:rPr>
        <w:t xml:space="preserve">投标文件含有采购人不能接受的附加条件。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.1.10</w:t>
      </w:r>
      <w:r>
        <w:rPr>
          <w:rFonts w:hint="eastAsia" w:ascii="宋体" w:hAnsi="宋体" w:cs="宋体"/>
          <w:color w:val="000000"/>
          <w:sz w:val="24"/>
        </w:rPr>
        <w:t xml:space="preserve"> </w:t>
      </w:r>
      <w:r>
        <w:rPr>
          <w:rFonts w:hint="eastAsia" w:ascii="宋体" w:hAnsi="宋体" w:cs="宋体"/>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pageBreakBefore w:val="0"/>
        <w:spacing w:line="360" w:lineRule="auto"/>
        <w:widowControl w:val="off"/>
        <w:rPr>
          <w:rFonts w:hint="eastAsia" w:ascii="宋体" w:hAnsi="宋体" w:cs="宋体"/>
          <w:b/>
          <w:bCs/>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.1.11</w:t>
      </w:r>
      <w:r>
        <w:rPr>
          <w:rFonts w:hint="eastAsia" w:ascii="宋体" w:hAnsi="宋体" w:cs="宋体"/>
          <w:color w:val="000000"/>
          <w:sz w:val="24"/>
        </w:rPr>
        <w:t xml:space="preserve"> 采购产品被财政部、国家发改委、生态环境部等列入“节能产品品目清单”强制采购范围，而投标人提供的产品不在强制采购范围内。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2 </w:t>
      </w:r>
      <w:r>
        <w:rPr>
          <w:rFonts w:hint="eastAsia" w:ascii="宋体" w:hAnsi="宋体" w:cs="宋体"/>
          <w:color w:val="000000"/>
          <w:sz w:val="24"/>
          <w:lang w:val="zh-CN"/>
        </w:rPr>
        <w:t xml:space="preserve">投标文件未按照招标文件要求加盖电子公章。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.1.1</w:t>
      </w:r>
      <w:r>
        <w:rPr>
          <w:rFonts w:hint="eastAsia" w:ascii="宋体" w:hAnsi="宋体" w:cs="宋体"/>
          <w:color w:val="000000"/>
          <w:sz w:val="24"/>
        </w:rPr>
        <w:t xml:space="preserve">3 </w:t>
      </w:r>
      <w:r>
        <w:rPr>
          <w:rFonts w:hint="eastAsia" w:ascii="宋体" w:hAnsi="宋体" w:cs="宋体"/>
          <w:color w:val="000000"/>
          <w:sz w:val="24"/>
          <w:lang w:val="zh-CN"/>
        </w:rPr>
        <w:t xml:space="preserve">法律法规及本招标文件规定的</w:t>
      </w:r>
      <w:r>
        <w:rPr>
          <w:rFonts w:hint="eastAsia" w:ascii="宋体" w:hAnsi="宋体" w:cs="宋体"/>
          <w:color w:val="000000"/>
          <w:sz w:val="24"/>
        </w:rPr>
        <w:t xml:space="preserve">其他</w:t>
      </w:r>
      <w:r>
        <w:rPr>
          <w:rFonts w:hint="eastAsia" w:ascii="宋体" w:hAnsi="宋体" w:cs="宋体"/>
          <w:color w:val="000000"/>
          <w:sz w:val="24"/>
          <w:lang w:val="zh-CN"/>
        </w:rPr>
        <w:t xml:space="preserve">无效投标情形。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废标情形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.2.1</w:t>
      </w:r>
      <w:r>
        <w:rPr>
          <w:rFonts w:hint="eastAsia" w:ascii="宋体" w:hAnsi="宋体" w:cs="宋体"/>
          <w:color w:val="000000"/>
          <w:sz w:val="24"/>
        </w:rPr>
        <w:t xml:space="preserve"> </w:t>
      </w:r>
      <w:r>
        <w:rPr>
          <w:rFonts w:hint="eastAsia" w:ascii="宋体" w:hAnsi="宋体" w:cs="宋体"/>
          <w:color w:val="000000"/>
          <w:sz w:val="24"/>
          <w:lang w:val="zh-CN"/>
        </w:rPr>
        <w:t xml:space="preserve">符合</w:t>
      </w:r>
      <w:r>
        <w:rPr>
          <w:rFonts w:hint="eastAsia" w:ascii="宋体" w:hAnsi="宋体" w:cs="宋体"/>
          <w:color w:val="000000"/>
          <w:sz w:val="24"/>
        </w:rPr>
        <w:t xml:space="preserve">资格</w:t>
      </w:r>
      <w:r>
        <w:rPr>
          <w:rFonts w:hint="eastAsia" w:ascii="宋体" w:hAnsi="宋体" w:cs="宋体"/>
          <w:color w:val="000000"/>
          <w:sz w:val="24"/>
          <w:lang w:val="zh-CN"/>
        </w:rPr>
        <w:t xml:space="preserve">条件的供应商或者对招标文件作</w:t>
      </w:r>
      <w:r>
        <w:rPr>
          <w:rFonts w:hint="eastAsia" w:ascii="宋体" w:hAnsi="宋体" w:cs="宋体"/>
          <w:color w:val="000000"/>
          <w:sz w:val="24"/>
        </w:rPr>
        <w:t xml:space="preserve">出</w:t>
      </w:r>
      <w:r>
        <w:rPr>
          <w:rFonts w:hint="eastAsia" w:ascii="宋体" w:hAnsi="宋体" w:cs="宋体"/>
          <w:color w:val="000000"/>
          <w:sz w:val="24"/>
          <w:lang w:val="zh-CN"/>
        </w:rPr>
        <w:t xml:space="preserve">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.2.2</w:t>
      </w:r>
      <w:r>
        <w:rPr>
          <w:rFonts w:hint="eastAsia" w:ascii="宋体" w:hAnsi="宋体" w:cs="宋体"/>
          <w:color w:val="000000"/>
          <w:sz w:val="24"/>
        </w:rPr>
        <w:t xml:space="preserve"> </w:t>
      </w:r>
      <w:r>
        <w:rPr>
          <w:rFonts w:hint="eastAsia" w:ascii="宋体" w:hAnsi="宋体" w:cs="宋体"/>
          <w:color w:val="000000"/>
          <w:sz w:val="24"/>
          <w:lang w:val="zh-CN"/>
        </w:rPr>
        <w:t xml:space="preserve">出现影响采购公正的违法、违规行为。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.2.3</w:t>
      </w:r>
      <w:r>
        <w:rPr>
          <w:rFonts w:hint="eastAsia" w:ascii="宋体" w:hAnsi="宋体" w:cs="宋体"/>
          <w:color w:val="000000"/>
          <w:sz w:val="24"/>
        </w:rPr>
        <w:t xml:space="preserve"> </w:t>
      </w:r>
      <w:r>
        <w:rPr>
          <w:rFonts w:hint="eastAsia" w:ascii="宋体" w:hAnsi="宋体" w:cs="宋体"/>
          <w:color w:val="000000"/>
          <w:sz w:val="24"/>
          <w:lang w:val="zh-CN"/>
        </w:rPr>
        <w:t xml:space="preserve">因重大变故采购任务取消。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.2.4</w:t>
      </w:r>
      <w:r>
        <w:rPr>
          <w:rFonts w:hint="eastAsia" w:ascii="宋体" w:hAnsi="宋体" w:cs="宋体"/>
          <w:color w:val="000000"/>
          <w:sz w:val="24"/>
        </w:rPr>
        <w:t xml:space="preserve"> </w:t>
      </w:r>
      <w:r>
        <w:rPr>
          <w:rFonts w:hint="eastAsia" w:ascii="宋体" w:hAnsi="宋体" w:cs="宋体"/>
          <w:color w:val="000000"/>
          <w:sz w:val="24"/>
          <w:lang w:val="zh-CN"/>
        </w:rPr>
        <w:t xml:space="preserve">评委会认定招标文件存在歧义、重大缺陷导致评审工作无法进行。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.2.5</w:t>
      </w:r>
      <w:r>
        <w:rPr>
          <w:rFonts w:hint="eastAsia" w:ascii="宋体" w:hAnsi="宋体" w:cs="宋体"/>
          <w:color w:val="000000"/>
          <w:sz w:val="24"/>
        </w:rPr>
        <w:t xml:space="preserve"> </w:t>
      </w:r>
      <w:r>
        <w:rPr>
          <w:rFonts w:hint="eastAsia" w:ascii="宋体" w:hAnsi="宋体" w:cs="宋体"/>
          <w:color w:val="000000"/>
          <w:sz w:val="24"/>
          <w:lang w:val="zh-CN"/>
        </w:rPr>
        <w:t xml:space="preserve">因苏采云系统故障造成开标不成功。</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.3 如出现投标截止时间后参加投标的供应商或者对招标文件</w:t>
      </w:r>
      <w:r>
        <w:rPr>
          <w:rFonts w:hint="eastAsia" w:ascii="宋体" w:hAnsi="宋体" w:cs="宋体"/>
          <w:color w:val="000000"/>
          <w:sz w:val="24"/>
        </w:rPr>
        <w:t xml:space="preserve">作</w:t>
      </w:r>
      <w:r>
        <w:rPr>
          <w:rFonts w:hint="eastAsia" w:ascii="宋体" w:hAnsi="宋体" w:cs="宋体"/>
          <w:color w:val="000000"/>
          <w:sz w:val="24"/>
          <w:lang w:val="zh-CN"/>
        </w:rPr>
        <w:t xml:space="preserve">出实质</w:t>
      </w:r>
      <w:r>
        <w:rPr>
          <w:rFonts w:hint="eastAsia" w:ascii="宋体" w:hAnsi="宋体" w:cs="宋体"/>
          <w:color w:val="000000"/>
          <w:sz w:val="24"/>
        </w:rPr>
        <w:t xml:space="preserve">性</w:t>
      </w:r>
      <w:r>
        <w:rPr>
          <w:rFonts w:hint="eastAsia" w:ascii="宋体" w:hAnsi="宋体" w:cs="宋体"/>
          <w:color w:val="000000"/>
          <w:sz w:val="24"/>
          <w:lang w:val="zh-CN"/>
        </w:rPr>
        <w:t xml:space="preserve">响应的供应商不足三家</w:t>
      </w:r>
      <w:r>
        <w:rPr>
          <w:rFonts w:hint="eastAsia" w:ascii="宋体" w:hAnsi="宋体" w:cs="宋体"/>
          <w:color w:val="000000"/>
          <w:sz w:val="24"/>
        </w:rPr>
        <w:t xml:space="preserve">的</w:t>
      </w:r>
      <w:r>
        <w:rPr>
          <w:rFonts w:hint="eastAsia" w:ascii="宋体" w:hAnsi="宋体" w:cs="宋体"/>
          <w:color w:val="000000"/>
          <w:sz w:val="24"/>
          <w:lang w:val="zh-CN"/>
        </w:rPr>
        <w:t xml:space="preserve">情况，按政府采购相关规定执行。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3</w:t>
      </w:r>
      <w:r>
        <w:rPr>
          <w:rFonts w:hint="eastAsia" w:ascii="宋体" w:hAnsi="宋体" w:cs="宋体"/>
          <w:color w:val="000000"/>
          <w:sz w:val="24"/>
          <w:lang w:val="zh-CN"/>
        </w:rPr>
        <w:t xml:space="preserve">.4 如出现2</w:t>
      </w:r>
      <w:r>
        <w:rPr>
          <w:rFonts w:hint="eastAsia" w:ascii="宋体" w:hAnsi="宋体" w:cs="宋体"/>
          <w:color w:val="000000"/>
          <w:sz w:val="24"/>
        </w:rPr>
        <w:t xml:space="preserve">3</w:t>
      </w:r>
      <w:r>
        <w:rPr>
          <w:rFonts w:hint="eastAsia" w:ascii="宋体" w:hAnsi="宋体" w:cs="宋体"/>
          <w:color w:val="000000"/>
          <w:sz w:val="24"/>
          <w:lang w:val="zh-CN"/>
        </w:rPr>
        <w:t xml:space="preserve">.2.1或2</w:t>
      </w:r>
      <w:r>
        <w:rPr>
          <w:rFonts w:hint="eastAsia" w:ascii="宋体" w:hAnsi="宋体" w:cs="宋体"/>
          <w:color w:val="000000"/>
          <w:sz w:val="24"/>
        </w:rPr>
        <w:t xml:space="preserve">3</w:t>
      </w:r>
      <w:r>
        <w:rPr>
          <w:rFonts w:hint="eastAsia" w:ascii="宋体" w:hAnsi="宋体" w:cs="宋体"/>
          <w:color w:val="000000"/>
          <w:sz w:val="24"/>
          <w:lang w:val="zh-CN"/>
        </w:rPr>
        <w:t xml:space="preserve">.3情形，招标活动失败，评审委员会应</w:t>
      </w:r>
      <w:r>
        <w:rPr>
          <w:rFonts w:hint="eastAsia" w:ascii="宋体" w:hAnsi="宋体" w:cs="宋体"/>
          <w:color w:val="000000"/>
          <w:sz w:val="24"/>
          <w:lang w:val="zh-CN" w:bidi="ar"/>
        </w:rPr>
        <w:t xml:space="preserve">对招标文件是否存在不合理条款进行论证，并在评审报告中写明论证意见。</w:t>
      </w:r>
      <w:r/>
    </w:p>
    <w:p>
      <w:pPr>
        <w:ind w:firstLine="420"/>
        <w:pageBreakBefore w:val="0"/>
        <w:spacing w:line="360" w:lineRule="auto"/>
        <w:widowControl w:val="off"/>
        <w:rPr>
          <w:rFonts w:hint="eastAsia" w:ascii="宋体" w:hAnsi="宋体" w:eastAsia="宋体" w:cs="宋体"/>
          <w:b/>
          <w:sz w:val="24"/>
          <w:lang w:val="zh-CN"/>
        </w:rPr>
        <w:outlineLvl w:val="0"/>
      </w:pPr>
      <w:r/>
      <w:bookmarkStart w:id="80" w:name="_Toc120614219"/>
      <w:r>
        <w:rPr>
          <w:rFonts w:hint="eastAsia" w:ascii="宋体" w:hAnsi="宋体" w:eastAsia="宋体" w:cs="宋体"/>
          <w:b/>
          <w:sz w:val="24"/>
          <w:lang w:val="en-US" w:eastAsia="zh-CN"/>
        </w:rPr>
        <w:t xml:space="preserve">23.5</w:t>
      </w:r>
      <w:r>
        <w:rPr>
          <w:rFonts w:hint="eastAsia" w:ascii="宋体" w:hAnsi="宋体" w:eastAsia="宋体" w:cs="宋体"/>
          <w:b/>
          <w:sz w:val="24"/>
          <w:lang w:val="zh-CN"/>
        </w:rPr>
        <w:t xml:space="preserve">评</w:t>
      </w:r>
      <w:r>
        <w:rPr>
          <w:rFonts w:hint="eastAsia" w:ascii="宋体" w:hAnsi="宋体" w:eastAsia="宋体" w:cs="宋体"/>
          <w:b/>
          <w:sz w:val="24"/>
          <w:lang w:val="en-US" w:eastAsia="zh-CN"/>
        </w:rPr>
        <w:t xml:space="preserve">审</w:t>
      </w:r>
      <w:r>
        <w:rPr>
          <w:rFonts w:hint="eastAsia" w:ascii="宋体" w:hAnsi="宋体" w:eastAsia="宋体" w:cs="宋体"/>
          <w:b/>
          <w:sz w:val="24"/>
          <w:lang w:val="zh-CN"/>
        </w:rPr>
        <w:t xml:space="preserve">过程中出现下列情形之一的，</w:t>
      </w:r>
      <w:r>
        <w:rPr>
          <w:rFonts w:hint="eastAsia" w:ascii="宋体" w:hAnsi="宋体" w:cs="宋体"/>
          <w:b/>
          <w:sz w:val="24"/>
          <w:lang w:val="zh-CN"/>
        </w:rPr>
        <w:t xml:space="preserve">评委会</w:t>
      </w:r>
      <w:r>
        <w:rPr>
          <w:rFonts w:hint="eastAsia" w:ascii="宋体" w:hAnsi="宋体" w:eastAsia="宋体" w:cs="宋体"/>
          <w:b/>
          <w:sz w:val="24"/>
          <w:lang w:val="zh-CN"/>
        </w:rPr>
        <w:t xml:space="preserve">应当启动异常低价</w:t>
      </w:r>
      <w:r>
        <w:rPr>
          <w:rFonts w:hint="eastAsia" w:ascii="宋体" w:hAnsi="宋体" w:eastAsia="宋体" w:cs="宋体"/>
          <w:b/>
          <w:sz w:val="24"/>
          <w:lang w:val="en-US" w:eastAsia="zh-CN"/>
        </w:rPr>
        <w:t xml:space="preserve">响应</w:t>
      </w:r>
      <w:r>
        <w:rPr>
          <w:rFonts w:hint="eastAsia" w:ascii="宋体" w:hAnsi="宋体" w:eastAsia="宋体" w:cs="宋体"/>
          <w:b/>
          <w:sz w:val="24"/>
          <w:lang w:val="zh-CN"/>
        </w:rPr>
        <w:t xml:space="preserve">审查程序： </w:t>
      </w:r>
      <w:r/>
    </w:p>
    <w:p>
      <w:pPr>
        <w:ind w:firstLine="420"/>
        <w:spacing w:line="360" w:lineRule="auto"/>
        <w:rPr>
          <w:rFonts w:hint="default" w:ascii="宋体" w:hAnsi="宋体" w:eastAsia="宋体" w:cs="宋体"/>
          <w:bCs/>
          <w:sz w:val="24"/>
          <w:lang w:val="zh-CN" w:eastAsia="zh-CN"/>
        </w:rPr>
      </w:pPr>
      <w:r>
        <w:rPr>
          <w:rFonts w:hint="eastAsia" w:ascii="宋体" w:hAnsi="宋体" w:eastAsia="宋体" w:cs="宋体"/>
          <w:bCs/>
          <w:sz w:val="24"/>
          <w:lang w:val="en-US" w:eastAsia="zh-CN"/>
        </w:rPr>
        <w:t xml:space="preserve">（</w:t>
      </w:r>
      <w:r>
        <w:rPr>
          <w:rFonts w:hint="eastAsia" w:ascii="宋体" w:hAnsi="宋体" w:cs="宋体"/>
          <w:bCs/>
          <w:sz w:val="24"/>
          <w:lang w:val="en-US" w:eastAsia="zh-CN"/>
        </w:rPr>
        <w:t xml:space="preserve">1</w:t>
      </w:r>
      <w:r>
        <w:rPr>
          <w:rFonts w:hint="eastAsia" w:ascii="宋体" w:hAnsi="宋体" w:eastAsia="宋体" w:cs="宋体"/>
          <w:bCs/>
          <w:sz w:val="24"/>
          <w:lang w:val="en-US" w:eastAsia="zh-CN"/>
        </w:rPr>
        <w:t xml:space="preserve">）响应</w:t>
      </w:r>
      <w:r>
        <w:rPr>
          <w:rFonts w:hint="default" w:ascii="宋体" w:hAnsi="宋体" w:eastAsia="宋体" w:cs="宋体"/>
          <w:bCs/>
          <w:sz w:val="24"/>
          <w:lang w:val="zh-CN" w:eastAsia="zh-CN"/>
        </w:rPr>
        <w:t xml:space="preserve">报价低于</w:t>
      </w:r>
      <w:r>
        <w:rPr>
          <w:rFonts w:hint="eastAsia" w:ascii="宋体" w:hAnsi="宋体" w:eastAsia="宋体" w:cs="宋体"/>
          <w:bCs/>
          <w:sz w:val="24"/>
          <w:lang w:val="en-US" w:eastAsia="zh-CN"/>
        </w:rPr>
        <w:t xml:space="preserve">采购</w:t>
      </w:r>
      <w:r>
        <w:rPr>
          <w:rFonts w:hint="default" w:ascii="宋体" w:hAnsi="宋体" w:eastAsia="宋体" w:cs="宋体"/>
          <w:bCs/>
          <w:sz w:val="24"/>
          <w:lang w:val="zh-CN" w:eastAsia="zh-CN"/>
        </w:rPr>
        <w:t xml:space="preserve">项目最高限价</w:t>
      </w:r>
      <w:r>
        <w:rPr>
          <w:rFonts w:hint="eastAsia" w:ascii="宋体" w:hAnsi="宋体" w:cs="宋体"/>
          <w:bCs/>
          <w:sz w:val="24"/>
          <w:lang w:val="en-US" w:eastAsia="zh-CN"/>
        </w:rPr>
        <w:t xml:space="preserve">65</w:t>
      </w:r>
      <w:r>
        <w:rPr>
          <w:rFonts w:hint="default" w:ascii="宋体" w:hAnsi="宋体" w:eastAsia="宋体" w:cs="宋体"/>
          <w:bCs/>
          <w:sz w:val="24"/>
          <w:lang w:val="zh-CN" w:eastAsia="zh-CN"/>
        </w:rPr>
        <w:t xml:space="preserve">%的，即</w:t>
      </w:r>
      <w:r>
        <w:rPr>
          <w:rFonts w:hint="eastAsia" w:ascii="宋体" w:hAnsi="宋体" w:eastAsia="宋体" w:cs="宋体"/>
          <w:bCs/>
          <w:sz w:val="24"/>
          <w:lang w:val="en-US" w:eastAsia="zh-CN"/>
        </w:rPr>
        <w:t xml:space="preserve">响应</w:t>
      </w:r>
      <w:r>
        <w:rPr>
          <w:rFonts w:hint="default" w:ascii="宋体" w:hAnsi="宋体" w:eastAsia="宋体" w:cs="宋体"/>
          <w:bCs/>
          <w:sz w:val="24"/>
          <w:lang w:val="zh-CN" w:eastAsia="zh-CN"/>
        </w:rPr>
        <w:t xml:space="preserve">报价&lt;</w:t>
      </w:r>
      <w:r>
        <w:rPr>
          <w:rFonts w:hint="eastAsia" w:ascii="宋体" w:hAnsi="宋体" w:cs="宋体"/>
          <w:bCs/>
          <w:sz w:val="24"/>
          <w:lang w:val="en-US" w:eastAsia="zh-CN"/>
        </w:rPr>
        <w:t xml:space="preserve">优惠率35</w:t>
      </w:r>
      <w:r>
        <w:rPr>
          <w:rFonts w:hint="default" w:ascii="宋体" w:hAnsi="宋体" w:eastAsia="宋体" w:cs="宋体"/>
          <w:bCs/>
          <w:sz w:val="24"/>
          <w:lang w:val="zh-CN" w:eastAsia="zh-CN"/>
        </w:rPr>
        <w:t xml:space="preserve">% ； </w:t>
      </w:r>
      <w:r/>
    </w:p>
    <w:p>
      <w:pPr>
        <w:ind w:firstLine="420"/>
        <w:spacing w:line="360" w:lineRule="auto"/>
        <w:rPr>
          <w:rFonts w:hint="default"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cs="宋体"/>
          <w:bCs/>
          <w:sz w:val="24"/>
          <w:lang w:val="en-US" w:eastAsia="zh-CN"/>
        </w:rPr>
        <w:t xml:space="preserve">2</w:t>
      </w:r>
      <w:r>
        <w:rPr>
          <w:rFonts w:hint="eastAsia" w:ascii="宋体" w:hAnsi="宋体" w:eastAsia="宋体" w:cs="宋体"/>
          <w:bCs/>
          <w:sz w:val="24"/>
          <w:lang w:val="zh-CN" w:eastAsia="zh-CN"/>
        </w:rPr>
        <w:t xml:space="preserve">）评委会</w:t>
      </w:r>
      <w:r>
        <w:rPr>
          <w:rFonts w:hint="default" w:ascii="宋体" w:hAnsi="宋体" w:eastAsia="宋体" w:cs="宋体"/>
          <w:bCs/>
          <w:sz w:val="24"/>
          <w:lang w:val="zh-CN" w:eastAsia="zh-CN"/>
        </w:rPr>
        <w:t xml:space="preserve">认定的供应商响应报价过低、有可能影响产品质量或者不能诚信履约的其他情形。</w:t>
      </w:r>
      <w:r/>
    </w:p>
    <w:p>
      <w:pPr>
        <w:ind w:firstLine="420"/>
        <w:spacing w:line="360" w:lineRule="auto"/>
        <w:rPr>
          <w:rFonts w:hint="eastAsia" w:ascii="宋体" w:hAnsi="宋体" w:cs="宋体"/>
          <w:b/>
          <w:sz w:val="24"/>
        </w:rPr>
      </w:pPr>
      <w:r>
        <w:rPr>
          <w:rFonts w:hint="eastAsia" w:ascii="宋体" w:hAnsi="宋体" w:eastAsia="宋体" w:cs="宋体"/>
          <w:bCs/>
          <w:sz w:val="24"/>
          <w:lang w:val="en-US" w:eastAsia="zh-CN"/>
        </w:rPr>
        <w:t xml:space="preserve">（</w:t>
      </w:r>
      <w:r>
        <w:rPr>
          <w:rFonts w:hint="eastAsia" w:ascii="宋体" w:hAnsi="宋体" w:cs="宋体"/>
          <w:bCs/>
          <w:sz w:val="24"/>
          <w:lang w:val="en-US" w:eastAsia="zh-CN"/>
        </w:rPr>
        <w:t xml:space="preserve">3</w:t>
      </w:r>
      <w:r>
        <w:rPr>
          <w:rFonts w:hint="eastAsia" w:ascii="宋体" w:hAnsi="宋体" w:eastAsia="宋体" w:cs="宋体"/>
          <w:bCs/>
          <w:sz w:val="24"/>
          <w:lang w:val="en-US" w:eastAsia="zh-CN"/>
        </w:rPr>
        <w:t xml:space="preserve">）</w:t>
      </w:r>
      <w:r>
        <w:rPr>
          <w:rFonts w:hint="eastAsia" w:ascii="宋体" w:hAnsi="宋体" w:eastAsia="宋体" w:cs="宋体"/>
          <w:bCs/>
          <w:sz w:val="24"/>
          <w:lang w:val="zh-CN"/>
        </w:rPr>
        <w:t xml:space="preserve">启动异常低价</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审查后，</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应当要求相关</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在评</w:t>
      </w:r>
      <w:r>
        <w:rPr>
          <w:rFonts w:hint="eastAsia" w:ascii="宋体" w:hAnsi="宋体" w:eastAsia="宋体" w:cs="宋体"/>
          <w:bCs/>
          <w:sz w:val="24"/>
          <w:lang w:val="en-US" w:eastAsia="zh-CN"/>
        </w:rPr>
        <w:t xml:space="preserve">审</w:t>
      </w:r>
      <w:r>
        <w:rPr>
          <w:rFonts w:hint="eastAsia" w:ascii="宋体" w:hAnsi="宋体" w:eastAsia="宋体" w:cs="宋体"/>
          <w:bCs/>
          <w:sz w:val="24"/>
          <w:lang w:val="zh-CN"/>
        </w:rPr>
        <w:t xml:space="preserve">现场合理的时间内，提供项目具体成本测算等与</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报价合理性相关的书面说明及相关证明材料，对</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价格作出解释，由</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结合同类产品在主要电商平台的价格、该行业当地薪资水平等情况，依据专业经验对</w:t>
      </w:r>
      <w:r>
        <w:rPr>
          <w:rFonts w:hint="eastAsia" w:ascii="宋体" w:hAnsi="宋体" w:eastAsia="宋体" w:cs="宋体"/>
          <w:bCs/>
          <w:sz w:val="24"/>
          <w:lang w:val="en-US" w:eastAsia="zh-CN"/>
        </w:rPr>
        <w:t xml:space="preserve">供应商响应</w:t>
      </w:r>
      <w:r>
        <w:rPr>
          <w:rFonts w:hint="eastAsia" w:ascii="宋体" w:hAnsi="宋体" w:eastAsia="宋体" w:cs="宋体"/>
          <w:bCs/>
          <w:sz w:val="24"/>
          <w:lang w:val="zh-CN"/>
        </w:rPr>
        <w:t xml:space="preserve">报价合理性进行判断。</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不提供书面说明、证明材料，或者提供的书面说明、证明材料不能证明其</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报价合理性的，</w:t>
      </w:r>
      <w:r>
        <w:rPr>
          <w:rFonts w:hint="eastAsia" w:ascii="宋体" w:hAnsi="宋体" w:eastAsia="宋体" w:cs="宋体"/>
          <w:bCs/>
          <w:sz w:val="24"/>
          <w:lang w:val="zh-CN" w:eastAsia="zh-CN"/>
        </w:rPr>
        <w:t xml:space="preserve">评委会</w:t>
      </w:r>
      <w:r>
        <w:rPr>
          <w:rFonts w:hint="eastAsia" w:ascii="宋体" w:hAnsi="宋体" w:eastAsia="宋体" w:cs="宋体"/>
          <w:bCs/>
          <w:sz w:val="24"/>
          <w:lang w:val="zh-CN"/>
        </w:rPr>
        <w:t xml:space="preserve">应当将其作为无效</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处理。审查相关情况应当在评审报告中进行记录。</w:t>
      </w:r>
      <w:r/>
    </w:p>
    <w:p>
      <w:pPr>
        <w:pStyle w:val="1419"/>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六、</w:t>
      </w:r>
      <w:bookmarkEnd w:id="77"/>
      <w:r/>
      <w:bookmarkEnd w:id="78"/>
      <w:r/>
      <w:bookmarkEnd w:id="79"/>
      <w:r>
        <w:rPr>
          <w:rFonts w:hint="eastAsia" w:ascii="宋体" w:hAnsi="宋体" w:cs="宋体"/>
          <w:b w:val="0"/>
          <w:bCs w:val="0"/>
          <w:color w:val="000000"/>
          <w:sz w:val="24"/>
          <w:szCs w:val="24"/>
        </w:rPr>
        <w:t xml:space="preserve">定标</w:t>
      </w:r>
      <w:bookmarkEnd w:id="80"/>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81" w:name="_Toc513029238"/>
      <w:r/>
      <w:bookmarkStart w:id="82" w:name="_Toc20823310"/>
      <w:r/>
      <w:bookmarkStart w:id="83" w:name="_Toc16938554"/>
      <w:r>
        <w:rPr>
          <w:rFonts w:hint="eastAsia" w:ascii="宋体" w:hAnsi="宋体" w:eastAsia="宋体" w:cs="宋体"/>
          <w:sz w:val="24"/>
          <w:szCs w:val="24"/>
        </w:rPr>
        <w:t xml:space="preserve">2</w:t>
      </w:r>
      <w:bookmarkEnd w:id="81"/>
      <w:r>
        <w:rPr>
          <w:rFonts w:hint="eastAsia" w:ascii="宋体" w:hAnsi="宋体" w:eastAsia="宋体" w:cs="宋体"/>
          <w:sz w:val="24"/>
          <w:szCs w:val="24"/>
        </w:rPr>
        <w:t xml:space="preserve">4.确定</w:t>
      </w:r>
      <w:bookmarkEnd w:id="82"/>
      <w:r/>
      <w:bookmarkEnd w:id="83"/>
      <w:r>
        <w:rPr>
          <w:rFonts w:hint="eastAsia" w:ascii="宋体" w:hAnsi="宋体" w:eastAsia="宋体" w:cs="宋体"/>
          <w:sz w:val="24"/>
          <w:szCs w:val="24"/>
        </w:rPr>
        <w:t xml:space="preserve">中标单位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4.1</w:t>
      </w:r>
      <w:r>
        <w:rPr>
          <w:rFonts w:hint="eastAsia" w:ascii="宋体" w:hAnsi="宋体" w:cs="宋体"/>
          <w:color w:val="000000"/>
          <w:sz w:val="24"/>
          <w:lang w:val="zh-CN"/>
        </w:rPr>
        <w:t xml:space="preserve"> 按以下第（</w:t>
      </w:r>
      <w:r>
        <w:rPr>
          <w:rFonts w:hint="eastAsia" w:ascii="宋体" w:hAnsi="宋体" w:cs="宋体"/>
          <w:color w:val="000000"/>
          <w:sz w:val="24"/>
          <w:lang w:val="en-US" w:eastAsia="zh-CN"/>
        </w:rPr>
        <w:t xml:space="preserve">2</w:t>
      </w:r>
      <w:r>
        <w:rPr>
          <w:rFonts w:hint="eastAsia" w:ascii="宋体" w:hAnsi="宋体" w:cs="宋体"/>
          <w:color w:val="000000"/>
          <w:sz w:val="24"/>
          <w:lang w:val="zh-CN"/>
        </w:rPr>
        <w:t xml:space="preserve">）种方式确定中标人：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（1）评委会直接确定排名第一的中标候选人为中标人；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（2）在投标文件满足招标文件全部实质性要求的供应商中，按照评审得分由高到低推荐</w:t>
      </w:r>
      <w:r>
        <w:rPr>
          <w:rFonts w:hint="eastAsia" w:ascii="宋体" w:hAnsi="宋体" w:cs="宋体"/>
          <w:color w:val="000000"/>
          <w:sz w:val="24"/>
          <w:lang w:val="en-US" w:eastAsia="zh-CN"/>
        </w:rPr>
        <w:t xml:space="preserve">3</w:t>
      </w:r>
      <w:r>
        <w:rPr>
          <w:rFonts w:hint="eastAsia" w:ascii="宋体" w:hAnsi="宋体" w:cs="宋体"/>
          <w:color w:val="000000"/>
          <w:sz w:val="24"/>
          <w:lang w:val="zh-CN"/>
        </w:rPr>
        <w:t xml:space="preserve">名中标候选人</w:t>
      </w:r>
      <w:r>
        <w:rPr>
          <w:rFonts w:hint="eastAsia" w:ascii="宋体" w:hAnsi="宋体" w:cs="宋体"/>
          <w:color w:val="000000"/>
          <w:sz w:val="24"/>
          <w:lang w:val="zh-CN" w:eastAsia="zh-CN"/>
        </w:rPr>
        <w:t xml:space="preserve">，采购人在评委会推荐的中标候选人中按顺序确定中标人。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按第二种方式确定中标人的，南京永信自评审结束之日起两个工作日内将评审结果通过苏采云提交至采购人，采购人自收到评审结果之日起五个工作日内，在评审结果推荐的中标候选人中按顺序确定中标人。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 南京永信将在“南京公共采购信息网”发布中标公告，公告期限为1个工作日。</w:t>
      </w:r>
      <w:r/>
    </w:p>
    <w:p>
      <w:pPr>
        <w:ind w:firstLine="420"/>
        <w:pageBreakBefore w:val="0"/>
        <w:spacing w:line="360" w:lineRule="auto"/>
        <w:widowControl w:val="off"/>
        <w:rPr>
          <w:rFonts w:hint="eastAsia" w:ascii="宋体" w:hAnsi="宋体" w:cs="宋体"/>
          <w:b/>
          <w:bCs/>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4.3 </w:t>
      </w:r>
      <w:r>
        <w:rPr>
          <w:rFonts w:hint="eastAsia" w:ascii="宋体" w:hAnsi="宋体" w:cs="宋体"/>
          <w:b/>
          <w:bCs/>
          <w:color w:val="000000"/>
          <w:sz w:val="24"/>
          <w:lang w:val="zh-CN"/>
        </w:rPr>
        <w:t xml:space="preserve">若有充分证据证明中标人</w:t>
      </w:r>
      <w:r>
        <w:rPr>
          <w:rFonts w:hint="eastAsia" w:ascii="宋体" w:hAnsi="宋体" w:cs="宋体"/>
          <w:b/>
          <w:bCs/>
          <w:color w:val="000000"/>
          <w:sz w:val="24"/>
        </w:rPr>
        <w:t xml:space="preserve">有</w:t>
      </w:r>
      <w:r>
        <w:rPr>
          <w:rFonts w:hint="eastAsia" w:ascii="宋体" w:hAnsi="宋体" w:cs="宋体"/>
          <w:b/>
          <w:bCs/>
          <w:color w:val="000000"/>
          <w:sz w:val="24"/>
          <w:lang w:val="zh-CN"/>
        </w:rPr>
        <w:t xml:space="preserve">下列情况之一的，一经查实将被取消中标资格：</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.1 提供虚假材料谋取中标。</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.2 向评审专家、采购人或南京永信工作人员行贿或者提供其他不正当利益。</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.3 与其他供应商、评审专家、采购人或南京永信工作人员恶意串通。</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.4 属于本文件规定的无效投标情形，但在评标过程中未被评委会发现。</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.5 采取不正当手段诋毁、排挤其他供应商。</w:t>
      </w:r>
      <w:r/>
    </w:p>
    <w:p>
      <w:pPr>
        <w:ind w:firstLine="420"/>
        <w:pageBreakBefore w:val="0"/>
        <w:spacing w:line="360" w:lineRule="auto"/>
        <w:widowControl w:val="off"/>
        <w:rPr>
          <w:rFonts w:hint="eastAsia" w:ascii="宋体" w:hAnsi="宋体" w:cs="宋体"/>
          <w:b/>
          <w:bCs/>
          <w:color w:val="000000"/>
          <w:sz w:val="24"/>
          <w:lang w:val="zh-CN"/>
        </w:rPr>
      </w:pPr>
      <w:r/>
      <w:bookmarkStart w:id="84" w:name="_Toc200451960"/>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 </w:t>
      </w:r>
      <w:r>
        <w:rPr>
          <w:rFonts w:hint="eastAsia" w:ascii="宋体" w:hAnsi="宋体" w:cs="宋体"/>
          <w:b/>
          <w:bCs/>
          <w:color w:val="000000"/>
          <w:sz w:val="24"/>
          <w:lang w:val="zh-CN"/>
        </w:rPr>
        <w:t xml:space="preserve">有下列情形之一的视为投标人串通投标，投标无效：</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不同投标人的投标文件由同一单位或者个人编制。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不同投标人委托同一单位或者个人办理投标事宜。</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.3</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不同投标人的投标文件载明的项目管理成员或者联系人员为同一人。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4</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.4</w:t>
      </w:r>
      <w:r>
        <w:rPr>
          <w:rFonts w:hint="eastAsia" w:ascii="宋体" w:hAnsi="宋体" w:cs="宋体"/>
          <w:color w:val="000000"/>
          <w:sz w:val="24"/>
        </w:rPr>
        <w:t xml:space="preserve"> </w:t>
      </w:r>
      <w:r>
        <w:rPr>
          <w:rFonts w:hint="eastAsia" w:ascii="宋体" w:hAnsi="宋体" w:cs="宋体"/>
          <w:color w:val="000000"/>
          <w:sz w:val="24"/>
          <w:lang w:val="zh-CN"/>
        </w:rPr>
        <w:t xml:space="preserve">不同投标人的投标文件异常一致或者投标报价呈规律性差异。</w:t>
      </w:r>
      <w:bookmarkEnd w:id="84"/>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25.中标通知书</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.l 中标结果确定后，南京永信将向中标人发出《中标通知书》。中标人</w:t>
      </w:r>
      <w:r>
        <w:rPr>
          <w:rFonts w:hint="eastAsia" w:ascii="宋体" w:hAnsi="宋体" w:cs="宋体"/>
          <w:color w:val="000000"/>
          <w:sz w:val="24"/>
        </w:rPr>
        <w:t xml:space="preserve">可</w:t>
      </w:r>
      <w:r>
        <w:rPr>
          <w:rFonts w:hint="eastAsia" w:ascii="宋体" w:hAnsi="宋体" w:cs="宋体"/>
          <w:color w:val="000000"/>
          <w:sz w:val="24"/>
          <w:lang w:val="zh-CN"/>
        </w:rPr>
        <w:t xml:space="preserve">在中标结果公告届满之日起三十日内，登录苏采云系统下载。</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2</w:t>
      </w:r>
      <w:r>
        <w:rPr>
          <w:rFonts w:hint="eastAsia" w:ascii="宋体" w:hAnsi="宋体" w:cs="宋体"/>
          <w:color w:val="000000"/>
          <w:sz w:val="24"/>
        </w:rPr>
        <w:t xml:space="preserve">5</w:t>
      </w:r>
      <w:r>
        <w:rPr>
          <w:rFonts w:hint="eastAsia" w:ascii="宋体" w:hAnsi="宋体" w:cs="宋体"/>
          <w:color w:val="000000"/>
          <w:sz w:val="24"/>
          <w:lang w:val="zh-CN"/>
        </w:rPr>
        <w:t xml:space="preserve">.2</w:t>
      </w:r>
      <w:r>
        <w:rPr>
          <w:rFonts w:hint="eastAsia" w:ascii="宋体" w:hAnsi="宋体" w:cs="宋体"/>
          <w:color w:val="000000"/>
          <w:sz w:val="24"/>
        </w:rPr>
        <w:t xml:space="preserve"> 《</w:t>
      </w:r>
      <w:r>
        <w:rPr>
          <w:rFonts w:hint="eastAsia" w:ascii="宋体" w:hAnsi="宋体" w:cs="宋体"/>
          <w:color w:val="000000"/>
          <w:sz w:val="24"/>
          <w:lang w:val="zh-CN"/>
        </w:rPr>
        <w:t xml:space="preserve">中标通知书</w:t>
      </w:r>
      <w:r>
        <w:rPr>
          <w:rFonts w:hint="eastAsia" w:ascii="宋体" w:hAnsi="宋体" w:cs="宋体"/>
          <w:color w:val="000000"/>
          <w:sz w:val="24"/>
        </w:rPr>
        <w:t xml:space="preserve">》</w:t>
      </w:r>
      <w:r>
        <w:rPr>
          <w:rFonts w:hint="eastAsia" w:ascii="宋体" w:hAnsi="宋体" w:cs="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bookmarkStart w:id="85" w:name="_Toc120614220"/>
      <w:r/>
      <w:bookmarkStart w:id="86" w:name="_Toc20823308"/>
      <w:r/>
      <w:bookmarkStart w:id="87" w:name="_Toc513029236"/>
      <w:r/>
      <w:bookmarkStart w:id="88" w:name="_Toc16938552"/>
      <w:r>
        <w:rPr>
          <w:rFonts w:hint="eastAsia" w:ascii="宋体" w:hAnsi="宋体" w:cs="宋体"/>
          <w:b w:val="0"/>
          <w:bCs w:val="0"/>
          <w:color w:val="000000"/>
          <w:sz w:val="24"/>
          <w:szCs w:val="24"/>
        </w:rPr>
        <w:t xml:space="preserve">七、授予合同</w:t>
      </w:r>
      <w:bookmarkEnd w:id="85"/>
      <w:r/>
      <w:bookmarkEnd w:id="86"/>
      <w:r/>
      <w:bookmarkEnd w:id="87"/>
      <w:r/>
      <w:bookmarkEnd w:id="88"/>
      <w:r/>
      <w:r/>
    </w:p>
    <w:p>
      <w:pPr>
        <w:pStyle w:val="1417"/>
        <w:ind w:firstLine="422"/>
        <w:pageBreakBefore w:val="0"/>
        <w:spacing w:before="0" w:after="0" w:line="360" w:lineRule="auto"/>
        <w:widowControl w:val="off"/>
        <w:rPr>
          <w:rFonts w:hint="eastAsia" w:ascii="宋体" w:hAnsi="宋体" w:eastAsia="宋体" w:cs="宋体"/>
          <w:sz w:val="24"/>
          <w:szCs w:val="24"/>
        </w:rPr>
      </w:pPr>
      <w:r/>
      <w:bookmarkStart w:id="89" w:name="_Toc513029237"/>
      <w:r/>
      <w:bookmarkStart w:id="90" w:name="_Toc16938553"/>
      <w:r/>
      <w:bookmarkStart w:id="91" w:name="_Toc20823309"/>
      <w:r>
        <w:rPr>
          <w:rFonts w:hint="eastAsia" w:ascii="宋体" w:hAnsi="宋体" w:eastAsia="宋体" w:cs="宋体"/>
          <w:sz w:val="24"/>
          <w:szCs w:val="24"/>
        </w:rPr>
        <w:t xml:space="preserve">26.签订合同</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.l</w:t>
      </w:r>
      <w:r>
        <w:rPr>
          <w:rFonts w:hint="eastAsia" w:ascii="宋体" w:hAnsi="宋体" w:cs="宋体"/>
          <w:color w:val="000000"/>
          <w:sz w:val="24"/>
        </w:rPr>
        <w:t xml:space="preserve"> </w:t>
      </w:r>
      <w:r>
        <w:rPr>
          <w:rFonts w:hint="eastAsia" w:ascii="宋体" w:hAnsi="宋体" w:cs="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.2 招标文件、中标人的投标文件及招标过程中有关澄清、承诺文件均作为合同附件。</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26</w:t>
      </w:r>
      <w:r>
        <w:rPr>
          <w:rFonts w:hint="eastAsia" w:ascii="宋体" w:hAnsi="宋体" w:cs="宋体"/>
          <w:color w:val="000000"/>
          <w:sz w:val="24"/>
          <w:lang w:val="zh-CN"/>
        </w:rPr>
        <w:t xml:space="preserve">.4 中标人因自身原因拒绝与采购人签订合同的，不得参加采购人</w:t>
      </w:r>
      <w:r>
        <w:rPr>
          <w:rFonts w:hint="eastAsia" w:ascii="宋体" w:hAnsi="宋体" w:cs="宋体"/>
          <w:color w:val="000000"/>
          <w:sz w:val="24"/>
        </w:rPr>
        <w:t xml:space="preserve">重新组织的</w:t>
      </w:r>
      <w:r>
        <w:rPr>
          <w:rFonts w:hint="eastAsia" w:ascii="宋体" w:hAnsi="宋体" w:cs="宋体"/>
          <w:color w:val="000000"/>
          <w:sz w:val="24"/>
          <w:lang w:val="zh-CN"/>
        </w:rPr>
        <w:t xml:space="preserve">采购活动</w:t>
      </w:r>
      <w:r>
        <w:rPr>
          <w:rFonts w:hint="eastAsia" w:ascii="宋体" w:hAnsi="宋体" w:cs="宋体"/>
          <w:sz w:val="24"/>
        </w:rPr>
        <w:t xml:space="preserve">，</w:t>
      </w:r>
      <w:r>
        <w:rPr>
          <w:rFonts w:hint="eastAsia" w:ascii="宋体" w:hAnsi="宋体" w:cs="宋体"/>
          <w:color w:val="000000"/>
          <w:sz w:val="24"/>
        </w:rPr>
        <w:t xml:space="preserve">且将可能被拒绝参加该采购人</w:t>
      </w:r>
      <w:r>
        <w:rPr>
          <w:rFonts w:hint="eastAsia" w:ascii="宋体" w:hAnsi="宋体" w:cs="宋体"/>
          <w:color w:val="000000"/>
          <w:sz w:val="24"/>
          <w:lang w:val="zh-CN"/>
        </w:rPr>
        <w:t xml:space="preserve">一年内</w:t>
      </w:r>
      <w:r>
        <w:rPr>
          <w:rFonts w:hint="eastAsia" w:ascii="宋体" w:hAnsi="宋体" w:cs="宋体"/>
          <w:color w:val="000000"/>
          <w:sz w:val="24"/>
        </w:rPr>
        <w:t xml:space="preserve">的其他</w:t>
      </w:r>
      <w:r>
        <w:rPr>
          <w:rFonts w:hint="eastAsia" w:ascii="宋体" w:hAnsi="宋体" w:cs="宋体"/>
          <w:color w:val="000000"/>
          <w:sz w:val="24"/>
          <w:lang w:val="zh-CN"/>
        </w:rPr>
        <w:t xml:space="preserve">政府采购活动。</w:t>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27.标的物的追加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27</w:t>
      </w:r>
      <w:r>
        <w:rPr>
          <w:rFonts w:hint="eastAsia" w:ascii="宋体" w:hAnsi="宋体" w:cs="宋体"/>
          <w:color w:val="000000"/>
          <w:sz w:val="24"/>
          <w:lang w:val="zh-CN"/>
        </w:rPr>
        <w:t xml:space="preserve">.1</w:t>
      </w:r>
      <w:r>
        <w:rPr>
          <w:rFonts w:hint="eastAsia" w:ascii="宋体" w:hAnsi="宋体" w:cs="宋体"/>
          <w:color w:val="000000"/>
          <w:sz w:val="24"/>
        </w:rPr>
        <w:t xml:space="preserve"> </w:t>
      </w:r>
      <w:r>
        <w:rPr>
          <w:rFonts w:hint="eastAsia" w:ascii="宋体" w:hAnsi="宋体" w:cs="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s="宋体"/>
          <w:color w:val="000000"/>
          <w:sz w:val="24"/>
        </w:rPr>
        <w:t xml:space="preserve">的</w:t>
      </w:r>
      <w:r>
        <w:rPr>
          <w:rFonts w:hint="eastAsia" w:ascii="宋体" w:hAnsi="宋体" w:cs="宋体"/>
          <w:color w:val="000000"/>
          <w:sz w:val="24"/>
          <w:lang w:val="zh-CN"/>
        </w:rPr>
        <w:t xml:space="preserve">10%。</w:t>
      </w:r>
      <w:bookmarkEnd w:id="89"/>
      <w:r/>
      <w:bookmarkEnd w:id="90"/>
      <w:r/>
      <w:bookmarkEnd w:id="91"/>
      <w:r/>
      <w:r/>
    </w:p>
    <w:p>
      <w:pPr>
        <w:pStyle w:val="1417"/>
        <w:ind w:firstLine="422"/>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28.政府采购履约资金扶持政策</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28.1 </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w:t>
      </w:r>
      <w:r>
        <w:rPr>
          <w:rFonts w:hint="eastAsia" w:ascii="宋体" w:hAnsi="宋体" w:cs="宋体"/>
          <w:color w:val="000000"/>
          <w:sz w:val="24"/>
          <w:lang w:val="zh-CN"/>
        </w:rPr>
        <w:t xml:space="preserve">南京市公共资源交易平台网站“小企业融资平台”，</w:t>
      </w:r>
      <w:r>
        <w:rPr>
          <w:rFonts w:hint="eastAsia" w:ascii="宋体" w:hAnsi="宋体" w:cs="宋体"/>
          <w:color w:val="000000"/>
          <w:sz w:val="24"/>
        </w:rPr>
        <w:t xml:space="preserve">选择相应的金融机构</w:t>
      </w:r>
      <w:r>
        <w:rPr>
          <w:rFonts w:hint="eastAsia" w:ascii="宋体" w:hAnsi="宋体" w:cs="宋体"/>
          <w:color w:val="000000"/>
          <w:sz w:val="24"/>
          <w:lang w:val="zh-CN"/>
        </w:rPr>
        <w:t xml:space="preserve">办理融资贷款。</w:t>
      </w:r>
      <w:r/>
    </w:p>
    <w:p>
      <w:pPr>
        <w:ind w:firstLine="420"/>
        <w:pageBreakBefore w:val="0"/>
        <w:spacing w:line="360" w:lineRule="auto"/>
        <w:widowControl w:val="off"/>
        <w:rPr>
          <w:rFonts w:hint="eastAsia" w:ascii="宋体" w:hAnsi="宋体" w:cs="宋体"/>
          <w:sz w:val="24"/>
          <w:lang w:val="zh-CN"/>
        </w:rPr>
      </w:pPr>
      <w:r>
        <w:rPr>
          <w:rFonts w:hint="eastAsia" w:ascii="宋体" w:hAnsi="宋体" w:cs="宋体"/>
          <w:color w:val="000000"/>
          <w:sz w:val="24"/>
        </w:rPr>
        <w:t xml:space="preserve">28.2 依据《关于在全省政府采购领域推行电子履约保函（保险）的通知》（苏财购</w:t>
      </w:r>
      <w:r>
        <w:rPr>
          <w:rFonts w:hint="eastAsia" w:ascii="宋体" w:hAnsi="宋体" w:cs="宋体"/>
          <w:sz w:val="24"/>
        </w:rPr>
        <w:t xml:space="preserve">〔2023〕</w:t>
      </w:r>
      <w:r>
        <w:rPr>
          <w:rFonts w:hint="eastAsia" w:ascii="宋体" w:hAnsi="宋体" w:cs="宋体"/>
          <w:color w:val="000000"/>
          <w:sz w:val="24"/>
        </w:rPr>
        <w:t xml:space="preserve">150号），需要缴纳履约保证金，</w:t>
      </w:r>
      <w:r>
        <w:rPr>
          <w:rFonts w:hint="eastAsia" w:ascii="宋体" w:hAnsi="宋体" w:cs="宋体"/>
          <w:color w:val="000000"/>
          <w:sz w:val="24"/>
          <w:lang w:val="zh-CN"/>
        </w:rPr>
        <w:t xml:space="preserve">中标</w:t>
      </w:r>
      <w:r>
        <w:rPr>
          <w:rFonts w:hint="eastAsia" w:ascii="宋体" w:hAnsi="宋体" w:cs="宋体"/>
          <w:color w:val="000000"/>
          <w:sz w:val="24"/>
        </w:rPr>
        <w:t xml:space="preserve">供应商</w:t>
      </w:r>
      <w:r>
        <w:rPr>
          <w:rFonts w:hint="eastAsia" w:ascii="宋体" w:hAnsi="宋体" w:cs="宋体"/>
          <w:color w:val="000000"/>
          <w:sz w:val="24"/>
          <w:lang w:val="zh-CN"/>
        </w:rPr>
        <w:t xml:space="preserve">可</w:t>
      </w:r>
      <w:r>
        <w:rPr>
          <w:rFonts w:hint="eastAsia" w:ascii="宋体" w:hAnsi="宋体" w:cs="宋体"/>
          <w:color w:val="000000"/>
          <w:sz w:val="24"/>
        </w:rPr>
        <w:t xml:space="preserve">通过江苏政府采购网“政府采购电子履约保函（保险）综合服务平台”线上办理履约保函（保险）</w:t>
      </w:r>
      <w:r>
        <w:rPr>
          <w:rFonts w:hint="eastAsia" w:ascii="宋体" w:hAnsi="宋体" w:cs="宋体"/>
          <w:color w:val="000000"/>
          <w:sz w:val="24"/>
          <w:lang w:val="zh-CN"/>
        </w:rPr>
        <w:t xml:space="preserve">。</w:t>
      </w:r>
      <w:r/>
    </w:p>
    <w:p>
      <w:pPr>
        <w:pStyle w:val="1419"/>
        <w:ind w:firstLine="465"/>
        <w:pageBreakBefore w:val="0"/>
        <w:spacing w:before="145" w:after="145" w:line="36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八、质疑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29.</w:t>
      </w:r>
      <w:r>
        <w:rPr>
          <w:rFonts w:hint="eastAsia" w:ascii="宋体" w:hAnsi="宋体" w:cs="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s="宋体"/>
          <w:color w:val="000000"/>
          <w:sz w:val="24"/>
        </w:rPr>
        <w:t xml:space="preserve">按照第3</w:t>
      </w:r>
      <w:r>
        <w:rPr>
          <w:rFonts w:hint="eastAsia" w:ascii="宋体" w:hAnsi="宋体" w:cs="宋体"/>
          <w:color w:val="000000"/>
          <w:sz w:val="24"/>
          <w:lang w:val="zh-CN"/>
        </w:rPr>
        <w:t xml:space="preserve">4</w:t>
      </w:r>
      <w:r>
        <w:rPr>
          <w:rFonts w:hint="eastAsia" w:ascii="宋体" w:hAnsi="宋体" w:cs="宋体"/>
          <w:color w:val="000000"/>
          <w:sz w:val="24"/>
        </w:rPr>
        <w:t xml:space="preserve">条</w:t>
      </w:r>
      <w:r>
        <w:rPr>
          <w:rFonts w:hint="eastAsia" w:ascii="宋体" w:hAnsi="宋体" w:cs="宋体"/>
          <w:color w:val="000000"/>
          <w:sz w:val="24"/>
          <w:lang w:val="zh-CN"/>
        </w:rPr>
        <w:t xml:space="preserve">、</w:t>
      </w:r>
      <w:r>
        <w:rPr>
          <w:rFonts w:hint="eastAsia" w:ascii="宋体" w:hAnsi="宋体" w:cs="宋体"/>
          <w:color w:val="000000"/>
          <w:sz w:val="24"/>
        </w:rPr>
        <w:t xml:space="preserve">第35</w:t>
      </w:r>
      <w:r>
        <w:rPr>
          <w:rFonts w:hint="eastAsia" w:ascii="宋体" w:hAnsi="宋体" w:cs="宋体"/>
          <w:color w:val="000000"/>
          <w:sz w:val="24"/>
          <w:lang w:val="zh-CN"/>
        </w:rPr>
        <w:t xml:space="preserve">条</w:t>
      </w:r>
      <w:r>
        <w:rPr>
          <w:rFonts w:hint="eastAsia" w:ascii="宋体" w:hAnsi="宋体" w:cs="宋体"/>
          <w:color w:val="000000"/>
          <w:sz w:val="24"/>
        </w:rPr>
        <w:t xml:space="preserve">之</w:t>
      </w:r>
      <w:r>
        <w:rPr>
          <w:rFonts w:hint="eastAsia" w:ascii="宋体" w:hAnsi="宋体" w:cs="宋体"/>
          <w:color w:val="000000"/>
          <w:sz w:val="24"/>
          <w:lang w:val="zh-CN"/>
        </w:rPr>
        <w:t xml:space="preserve">规定以书面形式向采购人或南京永信提出质疑。</w:t>
      </w:r>
      <w:r>
        <w:rPr>
          <w:rFonts w:hint="eastAsia" w:ascii="宋体" w:hAnsi="宋体" w:cs="宋体"/>
          <w:b/>
          <w:bCs/>
          <w:color w:val="000000"/>
          <w:sz w:val="24"/>
          <w:lang w:val="zh-CN"/>
        </w:rPr>
        <w:t xml:space="preserve">上述应知其权益受到损害之日是指</w:t>
      </w:r>
      <w:r>
        <w:rPr>
          <w:rFonts w:hint="eastAsia" w:ascii="宋体" w:hAnsi="宋体" w:cs="宋体"/>
          <w:color w:val="000000"/>
          <w:sz w:val="24"/>
          <w:lang w:val="zh-CN"/>
        </w:rPr>
        <w:t xml:space="preserve">：</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.1 对采购文件提出质疑的，为收到采购文件之日或者采购文件公告期限届满之日。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.2 对采购过程提出质疑的，为各采购程序环节结束之日。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30</w:t>
      </w:r>
      <w:r>
        <w:rPr>
          <w:rFonts w:hint="eastAsia" w:ascii="宋体" w:hAnsi="宋体" w:cs="宋体"/>
          <w:color w:val="000000"/>
          <w:sz w:val="24"/>
          <w:lang w:val="zh-CN"/>
        </w:rPr>
        <w:t xml:space="preserve">.3 对中标或者成交结果提出质疑的，为中标或者成交结果公告期限届满之日。</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31.</w:t>
      </w:r>
      <w:r>
        <w:rPr>
          <w:rFonts w:hint="eastAsia" w:ascii="宋体" w:hAnsi="宋体" w:cs="宋体"/>
          <w:color w:val="000000"/>
          <w:sz w:val="24"/>
          <w:lang w:val="zh-CN"/>
        </w:rPr>
        <w:t xml:space="preserve">供应商应当在法定质疑期内一次性提出针对同一采购程序环节的质疑。供应商如在法定期限内对同一采购程序环节提出多次质疑的，南京永信或采购人将只对供应商第一次质疑作出答复。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32.</w:t>
      </w:r>
      <w:r>
        <w:rPr>
          <w:rFonts w:hint="eastAsia" w:ascii="宋体" w:hAnsi="宋体" w:cs="宋体"/>
          <w:color w:val="000000"/>
          <w:sz w:val="24"/>
          <w:lang w:val="zh-CN"/>
        </w:rPr>
        <w:t xml:space="preserve">供应商提出质疑应提交《质疑函》原件，且尽可能通过邮寄方式送达，南京永信和采购人不接受无运单的快件。《质疑函》应按照本招标文件中《质疑函范本》</w:t>
      </w:r>
      <w:r>
        <w:rPr>
          <w:rFonts w:hint="eastAsia" w:ascii="宋体" w:hAnsi="宋体" w:cs="宋体"/>
          <w:color w:val="000000"/>
          <w:sz w:val="24"/>
        </w:rPr>
        <w:t xml:space="preserve">的</w:t>
      </w:r>
      <w:r>
        <w:rPr>
          <w:rFonts w:hint="eastAsia" w:ascii="宋体" w:hAnsi="宋体" w:cs="宋体"/>
          <w:color w:val="000000"/>
          <w:sz w:val="24"/>
          <w:lang w:val="zh-CN"/>
        </w:rPr>
        <w:t xml:space="preserve">格式和内容填写。</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供应商如组成联合体参加采购活动，《质疑函范本》中要求加盖公章之处，联合体各方均须按要求加盖公章。</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33.</w:t>
      </w:r>
      <w:r>
        <w:rPr>
          <w:rFonts w:hint="eastAsia" w:ascii="宋体" w:hAnsi="宋体" w:cs="宋体"/>
          <w:b/>
          <w:bCs/>
          <w:color w:val="000000"/>
          <w:sz w:val="24"/>
          <w:lang w:val="zh-CN"/>
        </w:rPr>
        <w:t xml:space="preserve">供应商（含潜在供应商）对采购方式、采购需求、供应商资格条件、评标方法和评标标准、合同文本的</w:t>
      </w:r>
      <w:r>
        <w:rPr>
          <w:rFonts w:hint="eastAsia" w:ascii="宋体" w:hAnsi="宋体" w:cs="宋体"/>
          <w:b/>
          <w:bCs/>
          <w:color w:val="000000"/>
          <w:sz w:val="24"/>
        </w:rPr>
        <w:t xml:space="preserve">询问或</w:t>
      </w:r>
      <w:r>
        <w:rPr>
          <w:rFonts w:hint="eastAsia" w:ascii="宋体" w:hAnsi="宋体" w:cs="宋体"/>
          <w:b/>
          <w:bCs/>
          <w:color w:val="000000"/>
          <w:sz w:val="24"/>
          <w:lang w:val="zh-CN"/>
        </w:rPr>
        <w:t xml:space="preserve">质疑向采购人提出，由采购人负责答复。</w:t>
      </w:r>
      <w:r>
        <w:rPr>
          <w:rFonts w:hint="eastAsia" w:ascii="宋体" w:hAnsi="宋体" w:cs="宋体"/>
          <w:color w:val="000000"/>
          <w:sz w:val="24"/>
          <w:lang w:val="zh-CN"/>
        </w:rPr>
        <w:t xml:space="preserve">供应商对</w:t>
      </w:r>
      <w:r>
        <w:rPr>
          <w:rFonts w:hint="eastAsia" w:ascii="宋体" w:hAnsi="宋体" w:cs="宋体"/>
          <w:color w:val="000000"/>
          <w:sz w:val="24"/>
        </w:rPr>
        <w:t xml:space="preserve">采购过程、采购结果</w:t>
      </w:r>
      <w:r>
        <w:rPr>
          <w:rFonts w:hint="eastAsia" w:ascii="宋体" w:hAnsi="宋体" w:cs="宋体"/>
          <w:color w:val="000000"/>
          <w:sz w:val="24"/>
          <w:lang w:val="zh-CN"/>
        </w:rPr>
        <w:t xml:space="preserve">的询问</w:t>
      </w:r>
      <w:r>
        <w:rPr>
          <w:rFonts w:hint="eastAsia" w:ascii="宋体" w:hAnsi="宋体" w:cs="宋体"/>
          <w:color w:val="000000"/>
          <w:sz w:val="24"/>
        </w:rPr>
        <w:t xml:space="preserve">或</w:t>
      </w:r>
      <w:r>
        <w:rPr>
          <w:rFonts w:hint="eastAsia" w:ascii="宋体" w:hAnsi="宋体" w:cs="宋体"/>
          <w:color w:val="000000"/>
          <w:sz w:val="24"/>
          <w:lang w:val="zh-CN"/>
        </w:rPr>
        <w:t xml:space="preserve">质疑向南京永信提出，由南京永信负责答复。</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以下情形的质疑不予受理：</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.1 内容不符合《政府采购质疑和投诉办法》第十二条规定的质疑。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.2 超出政府采购法定期限的质疑。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.3 以传真、电子邮件等方式递交的非原件形式的质疑。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rPr>
        <w:t xml:space="preserve">34</w:t>
      </w:r>
      <w:r>
        <w:rPr>
          <w:rFonts w:hint="eastAsia" w:ascii="宋体" w:hAnsi="宋体" w:cs="宋体"/>
          <w:color w:val="000000"/>
          <w:sz w:val="24"/>
          <w:lang w:val="zh-CN"/>
        </w:rPr>
        <w:t xml:space="preserve">.4 未参加采购活动或在采购活动中自身权益未受到损害的供应商所提出的质疑。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.5 供应商组成联合体参加采购活动，联合体中任何一方或多方未按要求签字或签章、加盖公章的质疑。</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4</w:t>
      </w:r>
      <w:r>
        <w:rPr>
          <w:rFonts w:hint="eastAsia" w:ascii="宋体" w:hAnsi="宋体" w:cs="宋体"/>
          <w:color w:val="000000"/>
          <w:sz w:val="24"/>
          <w:lang w:val="zh-CN"/>
        </w:rPr>
        <w:t xml:space="preserve">.6 法律法规规定的其他不予受理情形。</w:t>
      </w:r>
      <w:r/>
    </w:p>
    <w:p>
      <w:pPr>
        <w:ind w:firstLine="420"/>
        <w:pageBreakBefore w:val="0"/>
        <w:spacing w:line="360" w:lineRule="auto"/>
        <w:widowControl w:val="off"/>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5</w:t>
      </w:r>
      <w:r>
        <w:rPr>
          <w:rFonts w:hint="eastAsia" w:ascii="宋体" w:hAnsi="宋体" w:cs="宋体"/>
          <w:color w:val="000000"/>
          <w:sz w:val="24"/>
          <w:lang w:val="zh-CN"/>
        </w:rPr>
        <w:t xml:space="preserve">.供应商提出书面质疑必须有理、有据，不得捏造事实、提供虚假材料进行恶意质疑。否则，一经查实，南京永信或采购人有权依据政府采购的有关规定，报请政府采购监管部门对该供应商进行相应的行政处罚和记录该供应商的失信信息。</w:t>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pStyle w:val="1122"/>
        <w:rPr>
          <w:rFonts w:hint="eastAsia"/>
          <w:lang w:val="zh-CN"/>
        </w:rPr>
      </w:pPr>
      <w:r>
        <w:rPr>
          <w:rFonts w:hint="eastAsia"/>
          <w:lang w:val="zh-CN"/>
        </w:rPr>
      </w:r>
      <w:r/>
    </w:p>
    <w:p>
      <w:pPr>
        <w:numPr>
          <w:ilvl w:val="0"/>
          <w:numId w:val="1"/>
        </w:numPr>
        <w:ind w:firstLine="1084"/>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rPr>
        <w:t xml:space="preserve">   </w:t>
      </w:r>
      <w:r>
        <w:rPr>
          <w:rFonts w:hint="eastAsia" w:ascii="Times New Roman" w:hAnsi="Times New Roman" w:eastAsia="黑体" w:cs="黑体"/>
          <w:b/>
          <w:color w:val="000000"/>
          <w:sz w:val="36"/>
          <w:szCs w:val="36"/>
          <w:lang w:val="zh-CN"/>
        </w:rPr>
        <w:t xml:space="preserve"> 采购项目服务内容、技术要求等</w:t>
      </w:r>
      <w:r/>
    </w:p>
    <w:p>
      <w:pPr>
        <w:numPr>
          <w:ilvl w:val="0"/>
          <w:numId w:val="0"/>
        </w:numPr>
        <w:ind w:firstLine="562"/>
        <w:keepLines w:val="0"/>
        <w:keepNext w:val="0"/>
        <w:pageBreakBefore w:val="0"/>
        <w:spacing w:line="59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一、项目概况</w:t>
      </w:r>
      <w:r/>
    </w:p>
    <w:p>
      <w:pPr>
        <w:numPr>
          <w:ilvl w:val="0"/>
          <w:numId w:val="0"/>
        </w:numPr>
        <w:ind w:firstLine="480"/>
        <w:keepLines w:val="0"/>
        <w:keepNext w:val="0"/>
        <w:pageBreakBefore w:val="0"/>
        <w:spacing w:line="59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（一）本次维保服务主要分为4项内容</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532个路口的信号灯、信号机、雷达、诱导屏及配套设备的维护；</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12312个视频监控及配套设备的维护；</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公安分局自建机房（含看守所机房，各派出所机房）及租赁机房内设备的维护（包含机房运行环境、服务器、存储及相关网络设备）；</w:t>
      </w:r>
      <w:r/>
    </w:p>
    <w:p>
      <w:pPr>
        <w:ind w:firstLine="480"/>
        <w:keepLines w:val="0"/>
        <w:pageBreakBefore w:val="0"/>
        <w:spacing w:line="59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智能交通、视频图像综合应用平台、大数据实战、智能运维平台的维护（包含与市局和区城运中心平台对接）。</w:t>
      </w:r>
      <w:r/>
    </w:p>
    <w:p>
      <w:pPr>
        <w:ind w:firstLine="480"/>
        <w:keepLines w:val="0"/>
        <w:pageBreakBefore w:val="0"/>
        <w:spacing w:line="590" w:lineRule="exact"/>
        <w:widowControl/>
        <w:rPr>
          <w:rFonts w:hint="eastAsia" w:ascii="宋体" w:hAnsi="宋体" w:eastAsia="宋体" w:cs="宋体"/>
          <w:color w:val="000000"/>
          <w:spacing w:val="10"/>
          <w:sz w:val="24"/>
          <w:szCs w:val="24"/>
          <w:highlight w:val="none"/>
          <w:lang w:val="zh-CN"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服务期限：</w:t>
      </w:r>
      <w:r>
        <w:rPr>
          <w:rFonts w:hint="eastAsia" w:ascii="宋体" w:hAnsi="宋体" w:eastAsia="宋体" w:cs="宋体"/>
          <w:color w:val="000000"/>
          <w:spacing w:val="10"/>
          <w:sz w:val="24"/>
          <w:szCs w:val="24"/>
          <w:highlight w:val="none"/>
          <w:lang w:val="zh-CN" w:eastAsia="zh-CN"/>
        </w:rPr>
        <w:t xml:space="preserve">3年，</w:t>
      </w:r>
      <w:r>
        <w:rPr>
          <w:rFonts w:hint="eastAsia" w:ascii="宋体" w:hAnsi="宋体" w:eastAsia="宋体" w:cs="宋体"/>
          <w:color w:val="000000"/>
          <w:spacing w:val="10"/>
          <w:sz w:val="24"/>
          <w:szCs w:val="24"/>
          <w:highlight w:val="none"/>
          <w:lang w:val="en-US" w:eastAsia="zh-CN"/>
        </w:rPr>
        <w:t xml:space="preserve">从2026年8月1日起，至2029年7月31日止，一采三年，</w:t>
      </w:r>
      <w:r>
        <w:rPr>
          <w:rFonts w:hint="eastAsia" w:ascii="宋体" w:hAnsi="宋体" w:eastAsia="宋体" w:cs="宋体"/>
          <w:color w:val="000000"/>
          <w:spacing w:val="10"/>
          <w:sz w:val="24"/>
          <w:szCs w:val="24"/>
          <w:highlight w:val="none"/>
          <w:lang w:val="zh-CN" w:eastAsia="zh-CN"/>
        </w:rPr>
        <w:t xml:space="preserve">合同一年一签。</w:t>
      </w:r>
      <w:r/>
    </w:p>
    <w:p>
      <w:pPr>
        <w:numPr>
          <w:ilvl w:val="0"/>
          <w:numId w:val="0"/>
        </w:numPr>
        <w:ind w:firstLine="562"/>
        <w:keepLines w:val="0"/>
        <w:keepNext w:val="0"/>
        <w:pageBreakBefore w:val="0"/>
        <w:spacing w:line="59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二、项目实施要求</w:t>
      </w:r>
      <w:r/>
    </w:p>
    <w:p>
      <w:pPr>
        <w:numPr>
          <w:ilvl w:val="0"/>
          <w:numId w:val="0"/>
        </w:numPr>
        <w:ind w:firstLine="520"/>
        <w:keepLines w:val="0"/>
        <w:keepNext w:val="0"/>
        <w:pageBreakBefore w:val="0"/>
        <w:spacing w:line="590" w:lineRule="exact"/>
        <w:widowControl w:val="off"/>
        <w:rPr>
          <w:rFonts w:hint="eastAsia" w:ascii="宋体" w:hAnsi="宋体" w:eastAsia="宋体" w:cs="宋体"/>
          <w:sz w:val="24"/>
          <w:szCs w:val="24"/>
        </w:rPr>
      </w:pPr>
      <w:r>
        <w:rPr>
          <w:rFonts w:hint="eastAsia" w:ascii="宋体" w:hAnsi="宋体" w:eastAsia="宋体" w:cs="宋体"/>
          <w:b w:val="0"/>
          <w:bCs w:val="0"/>
          <w:color w:val="000000"/>
          <w:spacing w:val="10"/>
          <w:sz w:val="24"/>
          <w:szCs w:val="24"/>
          <w:highlight w:val="none"/>
          <w:lang w:val="en-US" w:eastAsia="zh-CN" w:bidi="ar-SA"/>
        </w:rPr>
        <w:t xml:space="preserve">为确保采购的维保服务能达到实际维护需求，分局针对系统运维、监控维修、在线率保障、考核标准、人员数量及资质等方面制定了具体要求，内容如下：</w:t>
      </w:r>
      <w:r/>
    </w:p>
    <w:tbl>
      <w:tblPr>
        <w:tblStyle w:val="1413"/>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80"/>
        <w:gridCol w:w="6667"/>
      </w:tblGrid>
      <w:tr>
        <w:trPr>
          <w:trHeight w:val="524"/>
        </w:trPr>
        <w:tc>
          <w:tcPr>
            <w:tcW w:w="765" w:type="dxa"/>
            <w:vAlign w:val="center"/>
            <w:textDirection w:val="lrTb"/>
            <w:noWrap w:val="false"/>
          </w:tcPr>
          <w:p>
            <w:pPr>
              <w:pStyle w:val="1395"/>
              <w:jc w:val="center"/>
              <w:keepLines w:val="0"/>
              <w:keepNext w:val="0"/>
              <w:pageBreakBefore w:val="0"/>
              <w:spacing w:before="124"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序号</w:t>
            </w:r>
            <w:r/>
          </w:p>
        </w:tc>
        <w:tc>
          <w:tcPr>
            <w:tcW w:w="1680" w:type="dxa"/>
            <w:vAlign w:val="center"/>
            <w:textDirection w:val="lrTb"/>
            <w:noWrap w:val="false"/>
          </w:tcPr>
          <w:p>
            <w:pPr>
              <w:pStyle w:val="1395"/>
              <w:jc w:val="center"/>
              <w:keepLines w:val="0"/>
              <w:keepNext w:val="0"/>
              <w:pageBreakBefore w:val="0"/>
              <w:spacing w:before="123"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名称</w:t>
            </w:r>
            <w:r/>
          </w:p>
        </w:tc>
        <w:tc>
          <w:tcPr>
            <w:tcW w:w="6667" w:type="dxa"/>
            <w:vAlign w:val="center"/>
            <w:textDirection w:val="lrTb"/>
            <w:noWrap w:val="false"/>
          </w:tcPr>
          <w:p>
            <w:pPr>
              <w:pStyle w:val="1395"/>
              <w:jc w:val="center"/>
              <w:keepLines w:val="0"/>
              <w:keepNext w:val="0"/>
              <w:pageBreakBefore w:val="0"/>
              <w:spacing w:before="123"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采购要求</w:t>
            </w:r>
            <w:r/>
          </w:p>
        </w:tc>
      </w:tr>
      <w:tr>
        <w:trPr>
          <w:trHeight w:val="1196"/>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1.1</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总体要求</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(完全响应)</w:t>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保证系统稳定运行，包括如下内容：公安网、视频专网维护（视频监控接入、汇聚，核心设备等）；集成维护（包括前端系统维修、后台接入配合、系统配置及视频专网维护配合）。保证设备及系统正常运行。</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1.2</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人员要求</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(完全响应)</w:t>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本项目要求：前端维护人员10人，驻场人员4人，平台维护人员2人，信号配时人员2人。</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人员具体要求：前端维护人员具备中华人民共和国应急管理部监制的高处作业证书和电工作业（低压电工作业）证书，严格遵守公安机关出入管理规定，持证上岗，凭证件出入监控室、设备机房。在维护工作中，必须遵守保密规定，签订保密承诺书，对工作中接触的需保密内容</w:t>
            </w:r>
            <w:bookmarkStart w:id="94" w:name="_GoBack"/>
            <w:r>
              <w:rPr>
                <w:rFonts w:hint="eastAsia" w:ascii="宋体" w:hAnsi="宋体" w:eastAsia="宋体" w:cs="宋体"/>
                <w:color w:val="000000"/>
                <w:spacing w:val="10"/>
                <w:sz w:val="24"/>
                <w:szCs w:val="24"/>
                <w:highlight w:val="none"/>
                <w:lang w:val="en-US" w:eastAsia="zh-CN" w:bidi="ar-SA"/>
              </w:rPr>
              <w:t xml:space="preserve">应严格保密，不得外泄采购人图像资料、建设规划、技术设计方案、监控点分布等资料。（提供</w:t>
            </w:r>
            <w:r>
              <w:rPr>
                <w:rFonts w:hint="eastAsia" w:ascii="宋体" w:hAnsi="宋体" w:cs="宋体"/>
                <w:color w:val="000000"/>
                <w:spacing w:val="10"/>
                <w:sz w:val="24"/>
                <w:szCs w:val="24"/>
                <w:highlight w:val="none"/>
                <w:lang w:val="en-US" w:eastAsia="zh-CN" w:bidi="ar-SA"/>
              </w:rPr>
              <w:t xml:space="preserve">承诺书并加盖投标人电子公章，承诺在中标后签订合同前提交本项目要求的人员配备表及相应的证书</w:t>
            </w:r>
            <w:r>
              <w:rPr>
                <w:rFonts w:hint="eastAsia" w:ascii="宋体" w:hAnsi="宋体" w:eastAsia="宋体" w:cs="宋体"/>
                <w:color w:val="000000"/>
                <w:spacing w:val="10"/>
                <w:sz w:val="24"/>
                <w:szCs w:val="24"/>
                <w:highlight w:val="none"/>
                <w:lang w:val="en-US" w:eastAsia="zh-CN" w:bidi="ar-SA"/>
              </w:rPr>
              <w:t xml:space="preserve">）</w:t>
            </w:r>
            <w:bookmarkEnd w:id="94"/>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1.3</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交通信号灯维护要求(完全响应)</w:t>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信号灯维护的日常内容：</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1.信号灯及杆件、信号机柜的内、外部保洁，小广告、树木、杂物遮挡的清除；</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2.对歪斜灯杆、灯具的校正，松动部件的紧固等；</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3.信号灯故障的排除（流量较大路口恢复时间较长的应设置临时信号灯）。</w:t>
            </w:r>
            <w:r/>
          </w:p>
        </w:tc>
      </w:tr>
      <w:tr>
        <w:trPr>
          <w:trHeight w:val="10090"/>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1.4</w:t>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6667"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公共安全视频维护要求及内容：前端摄像机实时视频质量达标：完好标准为摄像机在平台显示为在线，视频能实时显示，清晰无卡顿、无遮挡。前端摄像机历史视频质量达标：监控视频图像实时在线存储且存储时间不少于 30 天。</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1.前端设备：物理检查：检查前端监控设备是否依图纸标定位置（或系统中标定的位置）存在, 对于前端设备的拆改、挪移应及时反映至系统中。检查设备安装部件是否齐全,安装是否牢固，有无明显破损情况，并进</w:t>
            </w:r>
            <w:r>
              <w:rPr>
                <w:rFonts w:hint="eastAsia" w:ascii="宋体" w:hAnsi="宋体" w:eastAsia="宋体" w:cs="宋体"/>
                <w:color w:val="000000"/>
                <w:spacing w:val="10"/>
                <w:sz w:val="24"/>
                <w:szCs w:val="24"/>
                <w:highlight w:val="none"/>
                <w:lang w:val="en-US" w:eastAsia="zh-CN" w:bidi="ar-SA"/>
              </w:rPr>
              <w:t xml:space="preserve">行必要处理或处置。运行环境检查：检查前端有无影响监控效果，影响设备正常工作的因素。对于发现的异常情况，应及时调整或处置。电气参数与性能检查：检查摄像机，采用相应的仪器/仪表测量摄像机的相关指标，并作相应调整。机械构件维护：对摄像机/防护罩/云台/辅助照明装置的安装支架/立杆等构件进行加固、除锈、防腐等养护，并做必要调整。设备清洁：采用专业的方式方法，对摄像机镜头、摄像机防护罩及附属配件进行必要的清洁。设备调整：根据视频监控需要调整前端摄像机的焦距、监控范围等。确保设备处于良好的运行状态，发挥其最佳监控效果。</w:t>
            </w:r>
            <w:r/>
          </w:p>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2.传输设备：线缆、路由检查：传输线缆安装应牢固，安装部件</w:t>
            </w:r>
            <w:r>
              <w:rPr>
                <w:rFonts w:hint="eastAsia" w:ascii="宋体" w:hAnsi="宋体" w:eastAsia="宋体" w:cs="宋体"/>
                <w:color w:val="000000"/>
                <w:spacing w:val="10"/>
                <w:sz w:val="24"/>
                <w:szCs w:val="24"/>
                <w:highlight w:val="none"/>
                <w:lang w:val="en-US" w:eastAsia="zh-CN" w:bidi="ar-SA"/>
              </w:rPr>
              <w:t xml:space="preserve">应齐全, 标示应清晰。检查线缆有无破损、破坏，氧化等情况。检查线管管口封堵情况，接地连接情况，查找有无异常现象。传输设备检查: 传输设备安装应牢固，安装部件应齐全，标识应清晰，工作状态应正常。使用电池供电的无线发射/接收/中继设备应根据具 体要求定期更换电池。清洁整理：对传输设备、管线、人井手孔等传输设备、设施或配套装置进行必要的清洁和清理。根据现场情况和需要,调整电缆、光缆等的 捆扎方式。测试调整：根据检查结果和系统需要调整传输 设备的相关参数。调整后，应保证视频信号及控制信号衰减满足 规范或原设计要求。</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3.处理/控制/管理/记录设备：物理检查：根据系统构成模式和安装方式，制定检查方案，重点检查处理/控制/管理设备安装是否牢固，设备外壳及部件有无异常变化或破损迹象，设备部件和接线是否正常。对于发现的问题应在维保过程中及时处理。电气参数与性能检查：通过观察设 备指示灯、测量设备电压/电流等方式，检查设备运行状态。应确保设备运行指示 应正常，排查明显故障隐患。设备清洁：采用适当的方式，对设备内外进行必要的清洁和除尘。功能/性能测试：应按GB503</w:t>
            </w:r>
            <w:r>
              <w:rPr>
                <w:rFonts w:hint="eastAsia" w:ascii="宋体" w:hAnsi="宋体" w:eastAsia="宋体" w:cs="宋体"/>
                <w:color w:val="000000"/>
                <w:spacing w:val="10"/>
                <w:sz w:val="24"/>
                <w:szCs w:val="24"/>
                <w:highlight w:val="none"/>
                <w:lang w:val="en-US" w:eastAsia="zh-CN" w:bidi="ar-SA"/>
              </w:rPr>
              <w:t xml:space="preserve">48-2004 中7.2.2的要求，并结合设计方案和使用管理要求对系统的功能/性能进行测试和调整。显示设备：物理检查：检查显示设备安装柜/箱和结构件是否牢固，检查其外表有无异常或破损迹象，检查接地是否完好。检查并调整显示设备确保显示设备安装应牢固，设备外壳及部件应无异常变化或破损迹象，设备部件和接线应正常。设备清洁：对设备、箱/柜及结构件等进行必要的清洁和除尘。显示屏幕清洁，应采用专用试剂。功能/性能测试：应按 GB50348-2018中的要求，并结合设计方案和使用管理要求对系统的功能/性能进行测试和调整。</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4.系统：系统优化：根据系统运行</w:t>
            </w:r>
            <w:r>
              <w:rPr>
                <w:rFonts w:hint="eastAsia" w:ascii="宋体" w:hAnsi="宋体" w:eastAsia="宋体" w:cs="宋体"/>
                <w:color w:val="000000"/>
                <w:spacing w:val="10"/>
                <w:sz w:val="24"/>
                <w:szCs w:val="24"/>
                <w:highlight w:val="none"/>
                <w:lang w:val="en-US" w:eastAsia="zh-CN" w:bidi="ar-SA"/>
              </w:rPr>
              <w:t xml:space="preserve">情况及使用/管理要求，调整系统的相关设置参数，提高、优化系统性能。系统优化的重点在于提高视频监控系统监控效果、延长视频录像保存时间、提高视频图像回放效果、缩短报警视频联动时间等。系统校时：对系统进行校时，系统的主时钟与标准时间偏差应满足相应标准规定或使用/管理要求。数据备份：对系统信息、设置数据及其它有助于保证系统安全，有助于系统快速恢复的数据资料进行备份。备份文件应存储在专门的介质上，并注明备份时间、打开密码（如有），恢复数据注意事项等信息。维保工作要求的备份内容不包括视频数据信息，建设单位特别要求除外。</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5.隐患排查：通过询问系统管理员/操作员、查阅运行记录等方式，核实系统运行状态，排查系统存在的问题或隐患。汇总维保过程中发现的问题，分析系统目前的健康状态，预测系统可能发生的问题， 并前瞻性提出处置意见。问题处置：</w:t>
            </w:r>
            <w:r>
              <w:rPr>
                <w:rFonts w:hint="eastAsia" w:ascii="宋体" w:hAnsi="宋体" w:eastAsia="宋体" w:cs="宋体"/>
                <w:color w:val="000000"/>
                <w:spacing w:val="10"/>
                <w:sz w:val="24"/>
                <w:szCs w:val="24"/>
                <w:highlight w:val="none"/>
                <w:lang w:val="en-US" w:eastAsia="zh-CN" w:bidi="ar-SA"/>
              </w:rPr>
              <w:t xml:space="preserve">监控图像、记录图像达不到标准规范和使用/管理要求或设备破损/污损严重，且已经 不能满足视频监控需要时，应提出处置建议，征得建设/使用单位同意后，采取相应的措施进行解决。对于日常运行过程中性能稳定性较差或频繁发生故障的设备，经现场调整/调试后仍无法满足要求时，应提出处置建议，征得建设/使用单位同意后，采取相应的措施进行解决。对于系统可能发生的问题，应及时书面告知建/使用单位，并同时提出处置意见，征得建设/使用单位同意后，采取相应的措施予以应对。巡检周期至少做到每个月一次（含所有前端设备除尘、遮挡物修剪等） 。</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6.供应商还需按标准对视频监控所有点位前端监控二维码标贴进行张贴和日常维护。</w:t>
            </w:r>
            <w:r/>
          </w:p>
        </w:tc>
      </w:tr>
      <w:tr>
        <w:trPr>
          <w:trHeight w:val="9135"/>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1.5</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视频数据质量要求</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联网视频监控治理服务：每日对平台的视频图像进行巡检、问题汇总登记、维修单下发及复核。针对出现掉线、树枝遮挡、图像模糊、角度偏移、经纬度不准、校时自动恢复、字符标注等问题每周进行专项治理，每月出具治理服务报告。</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2.人脸抓拍数据质量进行治理：每日对平台的人脸抓拍数据巡检、问题汇总登记、 维修单下发及复核。与市局科信对接处理各类数据延时、抓拍率、有效率的各类问题；确保推送数据满足市局考核要求和公安实战要求。每月对平台类人脸抓拍数据进行专项治理，包括抓拍朝向、人脸要素 检测、比对效果分析、经纬度复核、一机一档材料补充等工作内容。每月出具治理服务报告。</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3.车辆抓拍数据质量进行治理：每日对平台的车辆抓拍数据巡检、问题汇总登记、维修单下发及复核。与市局车辆大数据平台处理各类数据延时、抓拍率和有效率的各类问题；确保推送数据满足上级考核要求和公安实战要求。每月对平台类车辆抓拍数据进行专项治理，包括抓拍朝向、车牌识别效果（包含司乘人脸人体分辨率）要素检测、比对效果分析、经纬度复核、一机一档材料补充等工作内容。每月出具治理服务报告。</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1.6</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车辆设备要求</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本项目要求：登高车5辆。维护的电脑、其他工具等设备由供应商自备，采购人不提供，相关费用包含在维护报价中。</w:t>
            </w:r>
            <w:r/>
          </w:p>
        </w:tc>
      </w:tr>
      <w:tr>
        <w:trPr>
          <w:trHeight w:val="1345"/>
        </w:trPr>
        <w:tc>
          <w:tcPr>
            <w:tcW w:w="765" w:type="dxa"/>
            <w:vAlign w:val="top"/>
            <w:textDirection w:val="lrTb"/>
            <w:noWrap w:val="false"/>
          </w:tcPr>
          <w:p>
            <w:pPr>
              <w:pStyle w:val="1395"/>
              <w:jc w:val="center"/>
              <w:keepLines w:val="0"/>
              <w:keepNext w:val="0"/>
              <w:pageBreakBefore w:val="0"/>
              <w:spacing w:before="170"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1.7</w:t>
            </w:r>
            <w:r/>
          </w:p>
        </w:tc>
        <w:tc>
          <w:tcPr>
            <w:tcW w:w="1680" w:type="dxa"/>
            <w:vAlign w:val="top"/>
            <w:textDirection w:val="lrTb"/>
            <w:noWrap w:val="false"/>
          </w:tcPr>
          <w:p>
            <w:pPr>
              <w:pStyle w:val="1395"/>
              <w:jc w:val="center"/>
              <w:keepLines w:val="0"/>
              <w:keepNext w:val="0"/>
              <w:pageBreakBefore w:val="0"/>
              <w:spacing w:before="130"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卡口型电子警察系统维保方案</w:t>
            </w:r>
            <w:r/>
          </w:p>
        </w:tc>
        <w:tc>
          <w:tcPr>
            <w:tcW w:w="6667" w:type="dxa"/>
            <w:vAlign w:val="top"/>
            <w:textDirection w:val="lrTb"/>
            <w:noWrap w:val="false"/>
          </w:tcPr>
          <w:p>
            <w:pPr>
              <w:pStyle w:val="1395"/>
              <w:ind w:firstLine="520"/>
              <w:jc w:val="left"/>
              <w:keepLines w:val="0"/>
              <w:keepNext w:val="0"/>
              <w:pageBreakBefore w:val="0"/>
              <w:spacing w:before="130"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卡口型电子警察系统概述、系统架构、系统组成、系统功能、数据流向；现有系统维保服务方案及应急抢修方案。</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1.8</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交通信号控制系统维保方案</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交通信号控制系统概述、系统架构、系统组成、系统功能、数据流向；现有系统维保服务方案及应急抢修方案。</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1.9</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前端视频监控系统维保方 案</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视频监控系统概述、系统架构、系统组成、系统功能、数据流向；现有系统维保服务方案及应急抢修方案。</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1.10</w:t>
            </w:r>
            <w:r/>
          </w:p>
        </w:tc>
        <w:tc>
          <w:tcPr>
            <w:tcW w:w="168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在线率完好率保障方案</w:t>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从系统总体在线率因素分析，组织保障措 施、履行保障措施、技术保障措施、备品备件供应保障措施、供应商内外协调保障措施。</w:t>
            </w:r>
            <w:r/>
          </w:p>
        </w:tc>
      </w:tr>
      <w:tr>
        <w:trPr>
          <w:trHeight w:val="1112"/>
        </w:trPr>
        <w:tc>
          <w:tcPr>
            <w:tcW w:w="765"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1.11</w:t>
            </w:r>
            <w:r/>
          </w:p>
        </w:tc>
        <w:tc>
          <w:tcPr>
            <w:tcW w:w="1680" w:type="dxa"/>
            <w:vAlign w:val="top"/>
            <w:textDirection w:val="lrTb"/>
            <w:noWrap w:val="false"/>
          </w:tcPr>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ind w:firstLine="630"/>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其他要求(完全响应)</w:t>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r>
            <w:r/>
          </w:p>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en-US" w:bidi="ar-SA"/>
              </w:rPr>
            </w:r>
            <w:r/>
          </w:p>
        </w:tc>
        <w:tc>
          <w:tcPr>
            <w:tcW w:w="6667"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1.维护过程中如有更换设备，供应商需承诺更换设备与原系统兼容适配达到原有性能，设备调试适配对接不另产生费用。更换的设备需提供 2 年的质保承诺，更换下来的设备登记造册免费保管。</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2.视频其他服务要求遵循南京市公安局对溧水分局考核要求及《智能交通及公共安全视频维护管理规定》和《智能交通及公共安全视频日常维护考核标准》。</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3.第三方责任约定：维护单位要加强对所有设备的巡查，其他工程施工或者车辆撞坏等其它原因致使设备损坏，因巡查不到位无法查找到责任者导致无法索赔的，维修费用由中标单位承担。</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4.仓库要求：供应商中标后签订合同前必须在溧水区提供年度维护工作的库房，用于维护设备的存放，拆除杆件、设备等固定资产保管，保管期限不低于合同服务期限。</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5.信息保密要求：维保单位应当按照公安信息保密要求落实信息安全保密责任制；提供维护人员无犯罪记录证明；维保单位、维保人员、南京市公安局溧水分局三方签订保密协议。</w:t>
            </w:r>
            <w:r/>
          </w:p>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en-US" w:bidi="ar-SA"/>
              </w:rPr>
              <w:outlineLvl w:val="9"/>
            </w:pPr>
            <w:r>
              <w:rPr>
                <w:rFonts w:hint="eastAsia" w:ascii="宋体" w:hAnsi="宋体" w:eastAsia="宋体" w:cs="宋体"/>
                <w:color w:val="000000"/>
                <w:spacing w:val="10"/>
                <w:sz w:val="24"/>
                <w:szCs w:val="24"/>
                <w:highlight w:val="none"/>
                <w:lang w:val="en-US" w:eastAsia="zh-CN" w:bidi="ar-SA"/>
              </w:rPr>
              <w:t xml:space="preserve">6.日常应加强对窨井盖、前端机箱的巡查、维护，因巡查维护管理不到位致使发生人员伤亡事故的由供应商承担赔偿责任。</w:t>
            </w:r>
            <w:r/>
          </w:p>
        </w:tc>
      </w:tr>
    </w:tbl>
    <w:p>
      <w:pPr>
        <w:pStyle w:val="928"/>
        <w:rPr>
          <w:rFonts w:hint="eastAsia" w:ascii="黑体" w:hAnsi="Verdana" w:eastAsia="黑体" w:cs="黑体"/>
          <w:sz w:val="36"/>
          <w:szCs w:val="36"/>
        </w:rPr>
      </w:pPr>
      <w:r>
        <w:rPr>
          <w:rFonts w:hint="eastAsia" w:ascii="黑体" w:hAnsi="Verdana" w:eastAsia="黑体" w:cs="黑体"/>
          <w:sz w:val="36"/>
          <w:szCs w:val="36"/>
        </w:rPr>
      </w:r>
      <w:r/>
    </w:p>
    <w:p>
      <w:pPr>
        <w:numPr>
          <w:ilvl w:val="0"/>
          <w:numId w:val="0"/>
        </w:numPr>
        <w:keepLines w:val="0"/>
        <w:keepNext w:val="0"/>
        <w:pageBreakBefore w:val="0"/>
        <w:spacing w:line="590" w:lineRule="exact"/>
        <w:widowControl/>
        <w:rPr>
          <w:rFonts w:hint="eastAsia" w:ascii="黑体" w:hAnsi="Verdana" w:eastAsia="黑体" w:cs="黑体"/>
          <w:sz w:val="36"/>
          <w:szCs w:val="36"/>
        </w:rPr>
        <w:outlineLvl w:val="9"/>
      </w:pPr>
      <w:r>
        <w:rPr>
          <w:rFonts w:hint="eastAsia" w:ascii="宋体" w:hAnsi="宋体" w:eastAsia="宋体" w:cs="宋体"/>
          <w:b/>
          <w:bCs/>
          <w:sz w:val="28"/>
          <w:szCs w:val="28"/>
          <w:lang w:val="en-US" w:eastAsia="zh-CN" w:bidi="ar-SA"/>
        </w:rPr>
        <w:t xml:space="preserve">三、付款条件</w:t>
      </w:r>
      <w:r/>
    </w:p>
    <w:p>
      <w:pPr>
        <w:ind w:firstLine="629"/>
        <w:jc w:val="left"/>
        <w:keepLines w:val="0"/>
        <w:keepNext w:val="0"/>
        <w:pageBreakBefore w:val="0"/>
        <w:spacing w:line="360" w:lineRule="auto"/>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合同签订生效后，每月对维护情况考核。每六个月根据考核支付一次日常维护管理费，一年维保期满后根据审定价付清余款。</w:t>
      </w:r>
      <w:r/>
    </w:p>
    <w:p>
      <w:pPr>
        <w:numPr>
          <w:ilvl w:val="0"/>
          <w:numId w:val="0"/>
        </w:numPr>
        <w:keepLines w:val="0"/>
        <w:keepNext w:val="0"/>
        <w:pageBreakBefore w:val="0"/>
        <w:spacing w:line="590" w:lineRule="exact"/>
        <w:widowControl/>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四、考核措施</w:t>
      </w:r>
      <w:r/>
    </w:p>
    <w:p>
      <w:pPr>
        <w:ind w:firstLine="629"/>
        <w:jc w:val="left"/>
        <w:keepLines w:val="0"/>
        <w:keepNext w:val="0"/>
        <w:pageBreakBefore w:val="0"/>
        <w:spacing w:line="360" w:lineRule="auto"/>
        <w:widowControl w:val="off"/>
        <w:rPr>
          <w:rFonts w:hint="eastAsia" w:ascii="Times New Roman" w:hAnsi="Times New Roman" w:eastAsia="方正公文仿宋" w:cs="Times New Roman"/>
          <w:b w:val="0"/>
          <w:bCs w:val="0"/>
          <w:color w:val="000000"/>
          <w:spacing w:val="10"/>
          <w:sz w:val="32"/>
          <w:szCs w:val="32"/>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采购人每月对供应商进行考核，月度得分在90分（含90分）以上，按合同全额计取当月日常维护费；得分在90分以下（不含）按所得分百分比支付日常维护管理费。（具体管理考核规定详见附件1，日常维护考核标准详见附件2）</w:t>
      </w:r>
      <w:r/>
    </w:p>
    <w:p>
      <w:pPr>
        <w:numPr>
          <w:ilvl w:val="0"/>
          <w:numId w:val="0"/>
        </w:numPr>
        <w:keepLines w:val="0"/>
        <w:keepNext w:val="0"/>
        <w:pageBreakBefore w:val="0"/>
        <w:spacing w:line="590" w:lineRule="exact"/>
        <w:widowControl/>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t xml:space="preserve">五、其他说明</w:t>
      </w:r>
      <w:r/>
    </w:p>
    <w:p>
      <w:pPr>
        <w:ind w:firstLine="629"/>
        <w:jc w:val="left"/>
        <w:keepLines w:val="0"/>
        <w:keepNext w:val="0"/>
        <w:pageBreakBefore w:val="0"/>
        <w:spacing w:line="360" w:lineRule="auto"/>
        <w:widowControl w:val="off"/>
        <w:rPr>
          <w:rFonts w:hint="default"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1、清单详见附件</w:t>
      </w:r>
      <w:r>
        <w:rPr>
          <w:rFonts w:hint="eastAsia" w:ascii="宋体" w:hAnsi="宋体" w:cs="宋体"/>
          <w:color w:val="000000"/>
          <w:spacing w:val="10"/>
          <w:sz w:val="24"/>
          <w:szCs w:val="24"/>
          <w:highlight w:val="none"/>
          <w:lang w:val="en-US" w:eastAsia="zh-CN" w:bidi="ar-SA"/>
        </w:rPr>
        <w:t xml:space="preserve">3：</w:t>
      </w:r>
      <w:r>
        <w:rPr>
          <w:rFonts w:hint="eastAsia" w:ascii="宋体" w:hAnsi="宋体" w:eastAsia="宋体" w:cs="宋体"/>
          <w:color w:val="000000"/>
          <w:spacing w:val="10"/>
          <w:sz w:val="24"/>
          <w:szCs w:val="24"/>
          <w:highlight w:val="none"/>
          <w:lang w:val="en-US" w:eastAsia="zh-CN" w:bidi="ar-SA"/>
        </w:rPr>
        <w:t xml:space="preserve">智能交通及公共安全视频监控维保服务更换与维修清单</w:t>
      </w:r>
      <w:r>
        <w:rPr>
          <w:rFonts w:hint="eastAsia" w:ascii="宋体" w:hAnsi="宋体" w:cs="宋体"/>
          <w:color w:val="000000"/>
          <w:spacing w:val="10"/>
          <w:sz w:val="24"/>
          <w:szCs w:val="24"/>
          <w:highlight w:val="none"/>
          <w:lang w:val="en-US" w:eastAsia="zh-CN" w:bidi="ar-SA"/>
        </w:rPr>
        <w:t xml:space="preserve">；</w:t>
      </w:r>
      <w:r/>
    </w:p>
    <w:p>
      <w:pPr>
        <w:ind w:firstLine="629"/>
        <w:jc w:val="left"/>
        <w:keepLines w:val="0"/>
        <w:keepNext w:val="0"/>
        <w:pageBreakBefore w:val="0"/>
        <w:spacing w:line="360" w:lineRule="auto"/>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2、勘查点位表以现场在采购人处领取的点位表为准；</w:t>
      </w:r>
      <w:r/>
    </w:p>
    <w:p>
      <w:pPr>
        <w:ind w:firstLine="629"/>
        <w:jc w:val="left"/>
        <w:keepLines w:val="0"/>
        <w:keepNext w:val="0"/>
        <w:pageBreakBefore w:val="0"/>
        <w:spacing w:line="360" w:lineRule="auto"/>
        <w:widowControl w:val="off"/>
        <w:rPr>
          <w:rFonts w:hint="eastAsia"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3、除本次点位清单中的维护点位外，后续由公安管理的智能交通及公共安全视频监控点位质保到期后一并纳入维护管理，固定费用和项目总预算不增加。</w:t>
      </w:r>
      <w:r/>
    </w:p>
    <w:p>
      <w:pPr>
        <w:ind w:firstLine="629"/>
        <w:jc w:val="left"/>
        <w:keepLines w:val="0"/>
        <w:keepNext w:val="0"/>
        <w:pageBreakBefore w:val="0"/>
        <w:spacing w:line="360" w:lineRule="auto"/>
        <w:widowControl w:val="off"/>
        <w:rPr>
          <w:rFonts w:hint="default" w:ascii="宋体" w:hAnsi="宋体" w:eastAsia="宋体" w:cs="宋体"/>
          <w:color w:val="000000"/>
          <w:spacing w:val="10"/>
          <w:sz w:val="24"/>
          <w:szCs w:val="24"/>
          <w:highlight w:val="none"/>
          <w:lang w:val="en-US" w:eastAsia="zh-CN" w:bidi="ar-SA"/>
        </w:rPr>
        <w:outlineLvl w:val="9"/>
      </w:pPr>
      <w:r>
        <w:rPr>
          <w:rFonts w:hint="eastAsia" w:ascii="宋体" w:hAnsi="宋体" w:eastAsia="宋体" w:cs="宋体"/>
          <w:color w:val="000000"/>
          <w:spacing w:val="10"/>
          <w:sz w:val="24"/>
          <w:szCs w:val="24"/>
          <w:highlight w:val="none"/>
          <w:lang w:val="en-US" w:eastAsia="zh-CN" w:bidi="ar-SA"/>
        </w:rPr>
        <w:t xml:space="preserve">4、每年的结算总金额不得高于年度最高限价。</w:t>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rPr>
          <w:rFonts w:hint="eastAsia"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r>
      <w:r/>
    </w:p>
    <w:p>
      <w:pPr>
        <w:pStyle w:val="902"/>
        <w:ind w:right="0"/>
        <w:jc w:val="left"/>
        <w:pageBreakBefore w:val="0"/>
        <w:spacing w:before="0" w:after="0" w:line="590" w:lineRule="atLeast"/>
        <w:rPr>
          <w:rFonts w:hint="default"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t xml:space="preserve">附件一</w:t>
      </w:r>
      <w:r/>
    </w:p>
    <w:p>
      <w:pPr>
        <w:pStyle w:val="902"/>
        <w:ind w:right="0" w:firstLine="1280"/>
        <w:jc w:val="both"/>
        <w:pageBreakBefore w:val="0"/>
        <w:spacing w:before="0" w:after="0" w:line="590" w:lineRule="atLeast"/>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keepLines w:val="0"/>
        <w:keepNext w:val="0"/>
        <w:pageBreakBefore w:val="0"/>
        <w:spacing w:line="660" w:lineRule="exact"/>
        <w:widowControl w:val="off"/>
        <w:rPr>
          <w:rFonts w:hint="default" w:ascii="Times New Roman" w:hAnsi="Times New Roman" w:eastAsia="方正公文小标宋" w:cs="Times New Roman"/>
          <w:b w:val="0"/>
          <w:bCs w:val="0"/>
          <w:sz w:val="44"/>
          <w:szCs w:val="44"/>
          <w:lang w:val="en-US" w:eastAsia="zh-CN"/>
        </w:rPr>
        <w:outlineLvl w:val="9"/>
      </w:pPr>
      <w:r>
        <w:rPr>
          <w:rFonts w:hint="eastAsia" w:ascii="Times New Roman" w:hAnsi="Times New Roman" w:eastAsia="方正公文小标宋" w:cs="Times New Roman"/>
          <w:b w:val="0"/>
          <w:bCs w:val="0"/>
          <w:sz w:val="44"/>
          <w:szCs w:val="44"/>
          <w:lang w:val="en-US" w:eastAsia="zh-CN" w:bidi="ar-SA"/>
        </w:rPr>
        <w:t xml:space="preserve">智能交通及公共安全视频维护管理规定</w:t>
      </w:r>
      <w:r/>
    </w:p>
    <w:p>
      <w:pPr>
        <w:jc w:val="center"/>
        <w:keepLines w:val="0"/>
        <w:keepNext w:val="0"/>
        <w:pageBreakBefore w:val="0"/>
        <w:spacing w:line="590" w:lineRule="exact"/>
        <w:widowControl w:val="off"/>
        <w:rPr>
          <w:rFonts w:hint="eastAsia" w:ascii="Times New Roman" w:hAnsi="Times New Roman" w:eastAsia="方正公文仿宋" w:cs="Times New Roman"/>
          <w:color w:val="000000"/>
          <w:spacing w:val="10"/>
          <w:sz w:val="32"/>
          <w:szCs w:val="32"/>
          <w:highlight w:val="none"/>
          <w:lang w:val="en-US" w:eastAsia="zh-CN"/>
        </w:rPr>
        <w:outlineLvl w:val="9"/>
      </w:pPr>
      <w:r>
        <w:rPr>
          <w:rFonts w:hint="eastAsia" w:ascii="Times New Roman" w:hAnsi="Times New Roman" w:eastAsia="方正公文仿宋" w:cs="Times New Roman"/>
          <w:color w:val="000000"/>
          <w:spacing w:val="10"/>
          <w:sz w:val="32"/>
          <w:szCs w:val="32"/>
          <w:highlight w:val="none"/>
          <w:lang w:val="en-US" w:eastAsia="zh-CN"/>
        </w:rPr>
        <w:t xml:space="preserve">  （随采购文件公开发布）</w:t>
      </w:r>
      <w:r/>
    </w:p>
    <w:p>
      <w:pPr>
        <w:jc w:val="left"/>
        <w:keepLines w:val="0"/>
        <w:keepNext w:val="0"/>
        <w:pageBreakBefore w:val="0"/>
        <w:spacing w:line="590" w:lineRule="exact"/>
        <w:widowControl w:val="off"/>
        <w:rPr>
          <w:rFonts w:hint="default" w:ascii="Times New Roman" w:hAnsi="Times New Roman" w:eastAsia="方正公文仿宋" w:cs="Times New Roman"/>
          <w:b w:val="0"/>
          <w:bCs w:val="0"/>
          <w:sz w:val="32"/>
          <w:szCs w:val="32"/>
          <w:lang w:val="en-US" w:eastAsia="zh-CN" w:bidi="ar-SA"/>
        </w:rPr>
        <w:outlineLvl w:val="9"/>
      </w:pPr>
      <w:r>
        <w:rPr>
          <w:rFonts w:hint="eastAsia" w:ascii="Times New Roman" w:hAnsi="Times New Roman" w:eastAsia="方正公文楷体" w:cs="Times New Roman"/>
          <w:b w:val="0"/>
          <w:bCs w:val="0"/>
          <w:sz w:val="32"/>
          <w:szCs w:val="32"/>
          <w:lang w:val="en-US" w:eastAsia="zh-CN" w:bidi="ar-SA"/>
        </w:rPr>
        <w:t xml:space="preserve">   </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color w:val="000000"/>
          <w:spacing w:val="10"/>
          <w:sz w:val="32"/>
          <w:szCs w:val="32"/>
          <w:highlight w:val="none"/>
          <w:lang w:val="zh-CN" w:eastAsia="zh-CN"/>
        </w:rPr>
        <w:outlineLvl w:val="9"/>
      </w:pPr>
      <w:r>
        <w:rPr>
          <w:rFonts w:hint="default" w:ascii="Times New Roman" w:hAnsi="Times New Roman" w:eastAsia="方正公文仿宋" w:cs="Times New Roman"/>
          <w:b w:val="0"/>
          <w:bCs w:val="0"/>
          <w:sz w:val="32"/>
          <w:szCs w:val="32"/>
          <w:lang w:val="zh-CN" w:eastAsia="zh-CN" w:bidi="ar-SA"/>
        </w:rPr>
        <w:t xml:space="preserve">一、</w:t>
      </w:r>
      <w:r>
        <w:rPr>
          <w:rFonts w:hint="default" w:ascii="Times New Roman" w:hAnsi="Times New Roman" w:eastAsia="方正公文仿宋" w:cs="Times New Roman"/>
          <w:color w:val="000000"/>
          <w:spacing w:val="10"/>
          <w:sz w:val="32"/>
          <w:szCs w:val="32"/>
          <w:highlight w:val="none"/>
          <w:lang w:val="zh-CN" w:eastAsia="zh-CN"/>
        </w:rPr>
        <w:t xml:space="preserve">智能交通及公共安全视频维护工单必须通过运行维护管理管理平台（以下简称“平台”）系统流转，否则一律不予结算。</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二、</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通过平台发现故障或接到故障报修后，通过“平台”发布工单，运维单位 30 分钟内对工单进行响应，城区范围内（宁宣高速—宁常高速—246 省道—无想山大道区域）30分钟内到达现场，其他区域1 小时内到达现场。到达现场时间以供应商报告为准，不报告的视为没有到达现场。未在规定时间内到达现场的或没有到达现场虚假报告的，每发现一次扣200元，</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每</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累计三次的给予黄牌警告一次。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三、</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因网络、供电原因或其他特殊情况导致故障24小时不能修复的，供应商需立即向采购人报告并另行书面约定修复时间。不报告视为无网络、供电故障或存在影响修复的特殊情况。</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四、</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到达现场后，信号灯系统故障（供电部门停电除外）在 1小时内不能排除的，供应商要立即向公安分局报告并在现场摆放太阳能临时信号灯以保障通行安全。未按规定摆放临时信号灯导致发生交通事故的，由供应商承担法律及经济赔偿责任。</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五、</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前端设备在接到维修通知后24小时内完成修复（网络故障、电网原因除外），未能在24小时内或约定时间修复的，发现一次扣除供应商1000元，累计三次的给予黄牌警告一次。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六、</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因网络故障、电网原因或其他特殊情况导致24小时内不能排除故障的，供应商要立即向公安分局报告，并书面与公安分局约定修复时间。在约定的时间内不能完成的，每发现一次扣除供应商1000元。累计三次的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zh-CN"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七、</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维护过程中发生“一机两用”、”双网互联”等网络安全事件，直接给予黄牌警告一次。</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en-US"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八、</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期</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内累计黄牌警告达3次的，采购人</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有权解除合同。</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en-US" w:eastAsia="zh-CN" w:bidi="ar-SA"/>
        </w:rPr>
        <w:outlineLvl w:val="9"/>
      </w:pPr>
      <w:r>
        <w:rPr>
          <w:rFonts w:hint="default" w:ascii="Times New Roman" w:hAnsi="Times New Roman" w:eastAsia="方正公文仿宋" w:cs="Times New Roman"/>
          <w:b w:val="0"/>
          <w:bCs w:val="0"/>
          <w:sz w:val="32"/>
          <w:szCs w:val="32"/>
          <w:lang w:val="en-US" w:eastAsia="zh-CN" w:bidi="ar-SA"/>
        </w:rPr>
        <w:t xml:space="preserve">九、</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日常应加强对窨井盖、前端机箱的巡查、维护，因巡查维护管理不到位致使发生人员伤亡事故的由供应商承提赔偿责任。</w:t>
      </w:r>
      <w:r/>
    </w:p>
    <w:p>
      <w:pPr>
        <w:ind w:firstLine="640"/>
        <w:jc w:val="left"/>
        <w:keepLines w:val="0"/>
        <w:keepNext w:val="0"/>
        <w:pageBreakBefore w:val="0"/>
        <w:spacing w:line="590" w:lineRule="exact"/>
        <w:widowControl w:val="off"/>
        <w:rPr>
          <w:rFonts w:hint="default" w:ascii="Times New Roman" w:hAnsi="Times New Roman" w:eastAsia="方正公文仿宋" w:cs="Times New Roman"/>
          <w:b w:val="0"/>
          <w:bCs w:val="0"/>
          <w:color w:val="000000"/>
          <w:spacing w:val="10"/>
          <w:sz w:val="32"/>
          <w:szCs w:val="32"/>
          <w:highlight w:val="none"/>
          <w:lang w:val="en-US" w:eastAsia="zh-CN" w:bidi="ar-SA"/>
        </w:rPr>
        <w:outlineLvl w:val="9"/>
      </w:pPr>
      <w:r>
        <w:rPr>
          <w:rFonts w:hint="default" w:ascii="Times New Roman" w:hAnsi="Times New Roman" w:eastAsia="方正公文仿宋" w:cs="Times New Roman"/>
          <w:b w:val="0"/>
          <w:bCs w:val="0"/>
          <w:sz w:val="32"/>
          <w:szCs w:val="32"/>
          <w:lang w:val="zh-CN" w:eastAsia="zh-CN" w:bidi="ar-SA"/>
        </w:rPr>
        <w:t xml:space="preserve">十、</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采购人对供应商的日常维护进行考核，考核内容详见《智能交通及公共安全视频日常维护考核标准》。</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 </w:t>
      </w:r>
      <w:r/>
    </w:p>
    <w:p>
      <w:pPr>
        <w:ind w:firstLine="680"/>
        <w:jc w:val="left"/>
        <w:keepLines w:val="0"/>
        <w:keepNext w:val="0"/>
        <w:pageBreakBefore w:val="0"/>
        <w:spacing w:line="590" w:lineRule="exact"/>
        <w:widowControl w:val="off"/>
        <w:rPr>
          <w:rFonts w:hint="eastAsia" w:ascii="Times New Roman" w:hAnsi="Times New Roman" w:eastAsia="方正公文仿宋" w:cs="Times New Roman"/>
          <w:b w:val="0"/>
          <w:bCs w:val="0"/>
          <w:color w:val="000000"/>
          <w:spacing w:val="10"/>
          <w:sz w:val="32"/>
          <w:szCs w:val="32"/>
          <w:highlight w:val="none"/>
          <w:lang w:val="en-US" w:eastAsia="zh-CN" w:bidi="ar-SA"/>
        </w:rPr>
        <w:outlineLvl w:val="9"/>
      </w:pPr>
      <w:r>
        <w:rPr>
          <w:rFonts w:hint="eastAsia" w:ascii="Times New Roman" w:hAnsi="Times New Roman" w:eastAsia="方正公文仿宋" w:cs="Times New Roman"/>
          <w:b w:val="0"/>
          <w:bCs w:val="0"/>
          <w:color w:val="000000"/>
          <w:spacing w:val="10"/>
          <w:sz w:val="32"/>
          <w:szCs w:val="32"/>
          <w:highlight w:val="none"/>
          <w:lang w:val="en-US" w:eastAsia="zh-CN" w:bidi="ar-SA"/>
        </w:rPr>
      </w:r>
      <w:r/>
    </w:p>
    <w:p>
      <w:pPr>
        <w:pStyle w:val="902"/>
        <w:ind w:right="0"/>
        <w:jc w:val="left"/>
        <w:pageBreakBefore w:val="0"/>
        <w:spacing w:before="0" w:after="0" w:line="590" w:lineRule="atLeast"/>
        <w:rPr>
          <w:rFonts w:hint="default" w:ascii="方正公文黑体" w:hAnsi="方正公文黑体" w:eastAsia="方正公文黑体" w:cs="方正公文黑体"/>
          <w:b w:val="0"/>
          <w:bCs w:val="0"/>
          <w:sz w:val="32"/>
          <w:szCs w:val="32"/>
          <w:lang w:val="en-US" w:eastAsia="zh-CN" w:bidi="ar-SA"/>
        </w:rPr>
      </w:pPr>
      <w:r>
        <w:rPr>
          <w:rFonts w:hint="eastAsia" w:ascii="方正公文黑体" w:hAnsi="方正公文黑体" w:eastAsia="方正公文黑体" w:cs="方正公文黑体"/>
          <w:b w:val="0"/>
          <w:bCs w:val="0"/>
          <w:sz w:val="32"/>
          <w:szCs w:val="32"/>
          <w:lang w:val="en-US" w:eastAsia="zh-CN" w:bidi="ar-SA"/>
        </w:rPr>
        <w:t xml:space="preserve">附件二</w:t>
      </w:r>
      <w:r/>
    </w:p>
    <w:p>
      <w:pPr>
        <w:pStyle w:val="902"/>
        <w:ind w:left="0" w:right="0" w:firstLine="0"/>
        <w:jc w:val="center"/>
        <w:pageBreakBefore w:val="0"/>
        <w:spacing w:before="0" w:after="0" w:line="590" w:lineRule="atLeast"/>
        <w:rPr>
          <w:rFonts w:hint="eastAsia" w:ascii="方正小标宋简体" w:hAnsi="方正小标宋简体" w:eastAsia="方正小标宋简体" w:cs="方正小标宋简体"/>
          <w:b/>
          <w:bCs/>
          <w:sz w:val="32"/>
          <w:szCs w:val="32"/>
          <w:lang w:val="en-US" w:eastAsia="zh-CN"/>
        </w:rPr>
      </w:pPr>
      <w:r>
        <w:rPr>
          <w:rFonts w:hint="eastAsia" w:ascii="方正小标宋简体" w:hAnsi="方正小标宋简体" w:eastAsia="方正小标宋简体" w:cs="方正小标宋简体"/>
          <w:b/>
          <w:bCs/>
          <w:sz w:val="32"/>
          <w:szCs w:val="32"/>
          <w:lang w:val="en-US" w:eastAsia="zh-CN"/>
        </w:rPr>
      </w:r>
      <w:r/>
    </w:p>
    <w:p>
      <w:pPr>
        <w:pStyle w:val="902"/>
        <w:ind w:left="0" w:right="0" w:firstLine="0"/>
        <w:jc w:val="center"/>
        <w:keepLines/>
        <w:keepNext/>
        <w:pageBreakBefore w:val="0"/>
        <w:spacing w:before="0" w:after="0" w:line="660" w:lineRule="exact"/>
        <w:widowControl w:val="off"/>
        <w:rPr>
          <w:rFonts w:hint="eastAsia" w:ascii="Times New Roman" w:hAnsi="Times New Roman" w:eastAsia="方正公文小标宋" w:cs="Times New Roman"/>
          <w:b w:val="0"/>
          <w:bCs w:val="0"/>
          <w:sz w:val="44"/>
          <w:szCs w:val="44"/>
          <w:lang w:val="en-US" w:eastAsia="zh-CN" w:bidi="ar-SA"/>
        </w:rPr>
        <w:outlineLvl w:val="0"/>
      </w:pPr>
      <w:r>
        <w:rPr>
          <w:rFonts w:hint="eastAsia" w:ascii="Times New Roman" w:hAnsi="Times New Roman" w:eastAsia="方正公文小标宋" w:cs="Times New Roman"/>
          <w:b w:val="0"/>
          <w:bCs w:val="0"/>
          <w:sz w:val="44"/>
          <w:szCs w:val="44"/>
          <w:lang w:val="en-US" w:eastAsia="zh-CN" w:bidi="ar-SA"/>
        </w:rPr>
        <w:t xml:space="preserve">智能交通及公共安全视频日常维护考核标准</w:t>
      </w:r>
      <w:r/>
    </w:p>
    <w:p>
      <w:pPr>
        <w:pStyle w:val="903"/>
        <w:ind w:right="0"/>
        <w:jc w:val="center"/>
        <w:pageBreakBefore w:val="0"/>
        <w:spacing w:line="590" w:lineRule="exact"/>
        <w:rPr>
          <w:rFonts w:hint="default" w:ascii="Times New Roman" w:hAnsi="Times New Roman" w:eastAsia="方正公文仿宋" w:cs="Times New Roman"/>
          <w:b w:val="0"/>
          <w:bCs w:val="0"/>
          <w:sz w:val="32"/>
          <w:szCs w:val="32"/>
        </w:rPr>
      </w:pPr>
      <w:r>
        <w:rPr>
          <w:rFonts w:hint="default" w:ascii="Times New Roman" w:hAnsi="Times New Roman" w:eastAsia="方正公文仿宋" w:cs="Times New Roman"/>
          <w:b w:val="0"/>
          <w:bCs w:val="0"/>
          <w:sz w:val="32"/>
          <w:szCs w:val="32"/>
          <w:lang w:val="en-US" w:eastAsia="zh-CN" w:bidi="ar-SA"/>
        </w:rPr>
        <w:t xml:space="preserve">（随采购文件公开发布）</w:t>
      </w:r>
      <w:r/>
    </w:p>
    <w:p>
      <w:pPr>
        <w:pStyle w:val="902"/>
        <w:ind w:firstLine="68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color w:val="000000"/>
          <w:spacing w:val="10"/>
          <w:sz w:val="32"/>
          <w:szCs w:val="32"/>
          <w:highlight w:val="none"/>
          <w:lang w:val="zh-CN" w:eastAsia="zh-CN" w:bidi="ar-SA"/>
        </w:rPr>
      </w:r>
      <w:r/>
    </w:p>
    <w:p>
      <w:pPr>
        <w:pStyle w:val="902"/>
        <w:ind w:firstLine="68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sz w:val="32"/>
          <w:szCs w:val="32"/>
          <w:lang w:val="zh-CN" w:eastAsia="zh-CN" w:bidi="ar-SA"/>
        </w:rPr>
      </w:pP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考核以百分制的方式进行，时间为合同期内每自然月进行考核。月度得分在90分（含90分）以上，按合同全额计取当月日常维护费；得分90分以下（不含）按所得分百分比支付日常维护管理费。维护</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期</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内累计</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3个月得分</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90分以下（不含）</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的</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，采购人</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有权解除合同。</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en-US" w:eastAsia="zh-CN" w:bidi="ar-SA"/>
        </w:rPr>
      </w:pPr>
      <w:r>
        <w:rPr>
          <w:rFonts w:hint="default" w:ascii="Times New Roman" w:hAnsi="Times New Roman" w:eastAsia="方正公文仿宋" w:cs="Times New Roman"/>
          <w:b w:val="0"/>
          <w:bCs w:val="0"/>
          <w:sz w:val="32"/>
          <w:szCs w:val="32"/>
          <w:lang w:val="zh-CN" w:eastAsia="zh-CN" w:bidi="ar-SA"/>
        </w:rPr>
        <w:t xml:space="preserve">1</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视频系统完好在线率在98%（含）以上，不扣分；在90%（含）—98%（不含）之间，扣3分；在85%（含）—90%（不含）之间，扣6分；85%以下每下降5%加扣3分，以此类推。完好在线率每月考核一次。故障点位因网络、供电原因不能修复的不列入考核，但网络、供电故障原因在当月25日前消除后仍列入当月考核。因拆迁、道路改造造成短时内无法修复的点位不列入考核。完好在线率=（正常在线数+故障在规定时间内修复数）/列入考核点位数。</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2</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维护材料单填写不完整的，费用出现差错或涂改、资料不全的，发现一起扣0.2分，不按时反馈联系单的，发现一起扣0.1分，所报内容重复或不实的，发现一起扣5分。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3</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发现擅自改变维护内容或数量的、未按确认单办理的；每月维护材料费未按期提交的；发现一件扣3 </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分</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4</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维护中发现用不合格材质要求的材料，偷工减料的情况除返工修复外，第一次扣 2.5 分；第二次扣 5分；第三次扣10 分。 </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en-US" w:eastAsia="zh-CN" w:bidi="ar-SA"/>
        </w:rPr>
        <w:t xml:space="preserve">5</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发生因维护质量问题引起媒体曝光，造成社会不良影响的，一次扣20分。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6</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交办的工作不落实、拖延应付，产生不良后果的，一次扣10分。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zh-CN" w:eastAsia="zh-CN" w:bidi="ar-SA"/>
        </w:rPr>
        <w:t xml:space="preserve">7</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在值班备勤期间，电话无人接听，每发生一次扣0.5分；发生重大智能交通系统损坏导致现场无法及时处理，引起二次事故造成后果的，视情扣20分，并承担相应法律责任。</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en-US" w:eastAsia="zh-CN" w:bidi="ar-SA"/>
        </w:rPr>
        <w:t xml:space="preserve">8</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维护现场不规范，影响交通、现场不清理，引起投诉的，视情扣3分。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zh-CN" w:eastAsia="zh-CN" w:bidi="ar-SA"/>
        </w:rPr>
      </w:pPr>
      <w:r>
        <w:rPr>
          <w:rFonts w:hint="default" w:ascii="Times New Roman" w:hAnsi="Times New Roman" w:eastAsia="方正公文仿宋" w:cs="Times New Roman"/>
          <w:b w:val="0"/>
          <w:bCs w:val="0"/>
          <w:sz w:val="32"/>
          <w:szCs w:val="32"/>
          <w:lang w:val="en-US" w:eastAsia="zh-CN" w:bidi="ar-SA"/>
        </w:rPr>
        <w:t xml:space="preserve">9</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zh-CN" w:eastAsia="zh-CN" w:bidi="ar-SA"/>
        </w:rPr>
        <w:t xml:space="preserve">前端现场维护人员在维护时须带有维护单位名称标识的反光背心，维护时不着反光背心的发现一次扣0.2分。</w:t>
      </w:r>
      <w:r/>
    </w:p>
    <w:p>
      <w:pPr>
        <w:pStyle w:val="902"/>
        <w:ind w:firstLine="640"/>
        <w:keepLines w:val="0"/>
        <w:pageBreakBefore w:val="0"/>
        <w:spacing w:before="0" w:after="0" w:line="590" w:lineRule="exact"/>
        <w:widowControl/>
        <w:tabs>
          <w:tab w:val="left" w:pos="426" w:leader="none"/>
        </w:tabs>
        <w:rPr>
          <w:rFonts w:hint="default" w:ascii="Times New Roman" w:hAnsi="Times New Roman" w:eastAsia="方正公文仿宋" w:cs="Times New Roman"/>
          <w:b w:val="0"/>
          <w:bCs w:val="0"/>
          <w:color w:val="000000"/>
          <w:spacing w:val="10"/>
          <w:sz w:val="32"/>
          <w:szCs w:val="32"/>
          <w:highlight w:val="none"/>
          <w:lang w:val="en-US" w:eastAsia="zh-CN" w:bidi="ar-SA"/>
        </w:rPr>
      </w:pPr>
      <w:r>
        <w:rPr>
          <w:rFonts w:hint="default" w:ascii="Times New Roman" w:hAnsi="Times New Roman" w:eastAsia="方正公文仿宋" w:cs="Times New Roman"/>
          <w:b w:val="0"/>
          <w:bCs w:val="0"/>
          <w:sz w:val="32"/>
          <w:szCs w:val="32"/>
          <w:lang w:val="en-US" w:eastAsia="zh-CN" w:bidi="ar-SA"/>
        </w:rPr>
        <w:t xml:space="preserve">10</w:t>
      </w:r>
      <w:r>
        <w:rPr>
          <w:rFonts w:hint="eastAsia" w:ascii="Times New Roman" w:hAnsi="Times New Roman" w:eastAsia="方正公文仿宋" w:cs="Times New Roman"/>
          <w:b w:val="0"/>
          <w:bCs w:val="0"/>
          <w:sz w:val="32"/>
          <w:szCs w:val="32"/>
          <w:lang w:val="en-US" w:eastAsia="zh-CN" w:bidi="ar-SA"/>
        </w:rPr>
        <w:t xml:space="preserve">.</w:t>
      </w:r>
      <w:r>
        <w:rPr>
          <w:rFonts w:hint="default" w:ascii="Times New Roman" w:hAnsi="Times New Roman" w:eastAsia="方正公文仿宋" w:cs="Times New Roman"/>
          <w:b w:val="0"/>
          <w:bCs w:val="0"/>
          <w:color w:val="000000"/>
          <w:spacing w:val="10"/>
          <w:sz w:val="32"/>
          <w:szCs w:val="32"/>
          <w:highlight w:val="none"/>
          <w:lang w:val="en-US" w:eastAsia="zh-CN" w:bidi="ar-SA"/>
        </w:rPr>
        <w:t xml:space="preserve">驻场服务人员不遵守采购人规定的作息时间，迟到早退的，发现一次扣1分，旷工的，发现一次扣10分。</w:t>
      </w:r>
      <w:r/>
    </w:p>
    <w:p>
      <w:pPr>
        <w:pStyle w:val="928"/>
        <w:rPr>
          <w:rFonts w:hint="eastAsia" w:ascii="黑体" w:hAnsi="Verdana" w:eastAsia="黑体" w:cs="黑体"/>
          <w:sz w:val="36"/>
          <w:szCs w:val="36"/>
        </w:rPr>
      </w:pPr>
      <w:r>
        <w:rPr>
          <w:rFonts w:hint="eastAsia" w:ascii="黑体" w:hAnsi="Verdana" w:eastAsia="黑体" w:cs="黑体"/>
          <w:sz w:val="36"/>
          <w:szCs w:val="36"/>
        </w:rPr>
      </w:r>
      <w:r/>
    </w:p>
    <w:p>
      <w:pPr>
        <w:pStyle w:val="928"/>
        <w:rPr>
          <w:rFonts w:hint="eastAsia" w:ascii="黑体" w:hAnsi="Verdana" w:eastAsia="黑体" w:cs="黑体"/>
          <w:sz w:val="36"/>
          <w:szCs w:val="36"/>
        </w:rPr>
      </w:pPr>
      <w:r>
        <w:rPr>
          <w:rFonts w:hint="eastAsia" w:ascii="黑体" w:hAnsi="Verdana" w:eastAsia="黑体" w:cs="黑体"/>
          <w:sz w:val="36"/>
          <w:szCs w:val="36"/>
        </w:rPr>
      </w:r>
      <w:r/>
    </w:p>
    <w:p>
      <w:pPr>
        <w:numPr>
          <w:ilvl w:val="0"/>
          <w:numId w:val="1"/>
        </w:numPr>
        <w:ind w:left="0" w:firstLine="1084"/>
        <w:jc w:val="center"/>
        <w:spacing w:line="520" w:lineRule="exact"/>
        <w:rPr>
          <w:rFonts w:hint="eastAsia" w:ascii="黑体" w:hAnsi="Verdana" w:eastAsia="黑体" w:cs="黑体"/>
          <w:sz w:val="36"/>
          <w:szCs w:val="36"/>
        </w:rPr>
      </w:pPr>
      <w:r>
        <w:rPr>
          <w:rFonts w:hint="eastAsia" w:ascii="黑体" w:hAnsi="Verdana" w:eastAsia="黑体" w:cs="黑体"/>
          <w:sz w:val="36"/>
          <w:szCs w:val="36"/>
        </w:rPr>
        <w:t xml:space="preserve">评分标准</w:t>
      </w:r>
      <w:r/>
    </w:p>
    <w:p>
      <w:pPr>
        <w:jc w:val="left"/>
        <w:keepLines w:val="0"/>
        <w:keepNext w:val="0"/>
        <w:pageBreakBefore w:val="0"/>
        <w:spacing w:line="360" w:lineRule="auto"/>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72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采取综合评分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，评标结果按评审后得分由高到低顺序排列。得分相同的，按投标报价由低到高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（下浮率由高到低）</w:t>
      </w:r>
      <w:r>
        <w:rPr>
          <w:rFonts w:hint="eastAsia" w:ascii="宋体" w:hAnsi="宋体" w:eastAsia="宋体" w:cs="宋体"/>
          <w:color w:val="000000" w:themeColor="text1"/>
          <w:sz w:val="24"/>
          <w:szCs w:val="24"/>
          <w:highlight w:val="none"/>
          <w14:textFill>
            <w14:solidFill>
              <w14:schemeClr w14:val="tx1"/>
            </w14:solidFill>
          </w14:textFill>
        </w:rPr>
        <w:t xml:space="preserve">顺序排列。得分且投标报价相同的，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依次</w:t>
      </w:r>
      <w:r>
        <w:rPr>
          <w:rFonts w:hint="eastAsia" w:ascii="宋体" w:hAnsi="宋体" w:eastAsia="宋体" w:cs="宋体"/>
          <w:color w:val="000000" w:themeColor="text1"/>
          <w:sz w:val="24"/>
          <w:szCs w:val="24"/>
          <w:highlight w:val="none"/>
          <w14:textFill>
            <w14:solidFill>
              <w14:schemeClr w14:val="tx1"/>
            </w14:solidFill>
          </w14:textFill>
        </w:rPr>
        <w:t xml:space="preserve">按评标标准中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的“业绩”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履约能力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得分由高到低顺序排列。在投标文件满足招标文件全部实质性要求的供应商中，按照评审得分由高到低推荐3名中标候选人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，采购人在评委会推荐的中标候选人中按顺序确定中标人。</w:t>
      </w:r>
      <w:r/>
    </w:p>
    <w:tbl>
      <w:tblPr>
        <w:tblStyle w:val="912"/>
        <w:tblW w:w="103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4"/>
        <w:gridCol w:w="1275"/>
        <w:gridCol w:w="6570"/>
        <w:gridCol w:w="660"/>
        <w:gridCol w:w="1052"/>
      </w:tblGrid>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评审因素</w:t>
            </w:r>
            <w:r/>
          </w:p>
        </w:tc>
        <w:tc>
          <w:tcPr>
            <w:tcBorders>
              <w:top w:val="single" w:color="auto" w:sz="4" w:space="0"/>
              <w:left w:val="none" w:color="000000" w:sz="4" w:space="0"/>
              <w:bottom w:val="single" w:color="auto" w:sz="4" w:space="0"/>
              <w:right w:val="single" w:color="auto" w:sz="4" w:space="0"/>
            </w:tcBorders>
            <w:tcW w:w="6570" w:type="dxa"/>
            <w:vAlign w:val="center"/>
            <w:textDirection w:val="lrTb"/>
            <w:noWrap w:val="false"/>
          </w:tcPr>
          <w:p>
            <w:pPr>
              <w:ind w:firstLine="2340"/>
              <w:jc w:val="both"/>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评审细则</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分值</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分值类型</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1.价格</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ind w:firstLine="26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价格分</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采用低价优先法计算，即满足招标文件要求且投标价格最低的投标报价为评标基准价，其价格分为满分。本项目评标基准价为：</w:t>
            </w:r>
            <w:r>
              <w:rPr>
                <w:rFonts w:hint="eastAsia" w:ascii="宋体" w:hAnsi="宋体" w:eastAsia="宋体" w:cs="宋体"/>
                <w:color w:val="000000"/>
                <w:spacing w:val="10"/>
                <w:sz w:val="24"/>
                <w:szCs w:val="24"/>
                <w:highlight w:val="none"/>
                <w:lang w:eastAsia="zh-CN"/>
              </w:rPr>
              <w:t xml:space="preserve">1-投标优惠率的最高值。本项目其他投标人的投标报价为：1-投标优惠率。其他投标人的价格分统一按照下列公式计算：投标报价得分=(评标基准价/投标报价)×总分（小数点保留两位）。投标优惠率（下浮比例）是指工程项目施工完毕后，定点施工单位上报的工程竣工结算经审定后，定点施工单位在审定后确定的结算价基础上承诺让出的合理利润，即：采购项目最终结算价=经审定的结算价×（1-投标优惠率）。如投标人A、B、C的投标浮动比例分别为10%、15%、20%，投标人C所投20%的（1-20%）为评标基准价，投标人C的投标报价得分为</w:t>
            </w:r>
            <w:r>
              <w:rPr>
                <w:rFonts w:hint="eastAsia" w:ascii="宋体" w:hAnsi="宋体" w:eastAsia="宋体" w:cs="宋体"/>
                <w:color w:val="000000"/>
                <w:spacing w:val="10"/>
                <w:sz w:val="24"/>
                <w:szCs w:val="24"/>
                <w:highlight w:val="none"/>
                <w:lang w:val="en-US" w:eastAsia="zh-CN"/>
              </w:rPr>
              <w:t xml:space="preserve">20</w:t>
            </w:r>
            <w:r>
              <w:rPr>
                <w:rFonts w:hint="eastAsia" w:ascii="宋体" w:hAnsi="宋体" w:eastAsia="宋体" w:cs="宋体"/>
                <w:color w:val="000000"/>
                <w:spacing w:val="10"/>
                <w:sz w:val="24"/>
                <w:szCs w:val="24"/>
                <w:highlight w:val="none"/>
                <w:lang w:eastAsia="zh-CN"/>
              </w:rPr>
              <w:t xml:space="preserve">分，投标人B的投标报价得分为</w:t>
            </w:r>
            <w:r>
              <w:rPr>
                <w:rFonts w:hint="eastAsia" w:ascii="宋体" w:hAnsi="宋体" w:eastAsia="宋体" w:cs="宋体"/>
                <w:color w:val="000000"/>
                <w:spacing w:val="10"/>
                <w:sz w:val="24"/>
                <w:szCs w:val="24"/>
                <w:highlight w:val="none"/>
                <w:lang w:val="en-US" w:eastAsia="zh-CN"/>
              </w:rPr>
              <w:t xml:space="preserve">18.82</w:t>
            </w:r>
            <w:r>
              <w:rPr>
                <w:rFonts w:hint="eastAsia" w:ascii="宋体" w:hAnsi="宋体" w:eastAsia="宋体" w:cs="宋体"/>
                <w:color w:val="000000"/>
                <w:spacing w:val="10"/>
                <w:sz w:val="24"/>
                <w:szCs w:val="24"/>
                <w:highlight w:val="none"/>
                <w:lang w:eastAsia="zh-CN"/>
              </w:rPr>
              <w:t xml:space="preserve">分；投标人A的投标报价得分为</w:t>
            </w:r>
            <w:r>
              <w:rPr>
                <w:rFonts w:hint="eastAsia" w:ascii="宋体" w:hAnsi="宋体" w:eastAsia="宋体" w:cs="宋体"/>
                <w:color w:val="000000"/>
                <w:spacing w:val="10"/>
                <w:sz w:val="24"/>
                <w:szCs w:val="24"/>
                <w:highlight w:val="none"/>
                <w:lang w:val="en-US" w:eastAsia="zh-CN"/>
              </w:rPr>
              <w:t xml:space="preserve">17.78</w:t>
            </w:r>
            <w:r>
              <w:rPr>
                <w:rFonts w:hint="eastAsia" w:ascii="宋体" w:hAnsi="宋体" w:eastAsia="宋体" w:cs="宋体"/>
                <w:color w:val="000000"/>
                <w:spacing w:val="10"/>
                <w:sz w:val="24"/>
                <w:szCs w:val="24"/>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价格分</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2.服务</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47</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产品</w:t>
            </w:r>
            <w:r>
              <w:rPr>
                <w:rFonts w:hint="eastAsia" w:ascii="宋体" w:hAnsi="宋体" w:eastAsia="宋体" w:cs="宋体"/>
                <w:color w:val="000000"/>
                <w:spacing w:val="10"/>
                <w:sz w:val="24"/>
                <w:szCs w:val="24"/>
                <w:highlight w:val="none"/>
                <w:lang w:eastAsia="zh-CN"/>
              </w:rPr>
              <w:t xml:space="preserve">功能、性能、配置要求</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产品功能、性能、配置要求全部满足招标要求的得满分</w:t>
            </w:r>
            <w:r>
              <w:rPr>
                <w:rFonts w:hint="eastAsia" w:ascii="宋体" w:hAnsi="宋体" w:eastAsia="宋体" w:cs="宋体"/>
                <w:color w:val="000000"/>
                <w:spacing w:val="10"/>
                <w:sz w:val="24"/>
                <w:szCs w:val="24"/>
                <w:highlight w:val="none"/>
                <w:lang w:val="en-US" w:eastAsia="zh-CN"/>
              </w:rPr>
              <w:t xml:space="preserve">19</w:t>
            </w:r>
            <w:r>
              <w:rPr>
                <w:rFonts w:hint="eastAsia" w:ascii="宋体" w:hAnsi="宋体" w:eastAsia="宋体" w:cs="宋体"/>
                <w:color w:val="000000"/>
                <w:spacing w:val="10"/>
                <w:sz w:val="24"/>
                <w:szCs w:val="24"/>
                <w:highlight w:val="none"/>
                <w:lang w:eastAsia="zh-CN"/>
              </w:rPr>
              <w:t xml:space="preserve">分；打★指标为必须满足项，如有负偏离将作为无效投标；打▲指标为重要指标，有1项负偏离扣</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分；其余指标，有1项负偏离扣</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分，扣完为止。</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19</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2.2</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现场勘察报告</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供应商签署保密协议后领取维保监控点位清单进行现场勘察，并编制勘察报告。评委根据投标人勘察报告进行评分，包括：1.包含现场照片，2.采集设备</w:t>
            </w:r>
            <w:r>
              <w:rPr>
                <w:rFonts w:hint="eastAsia" w:ascii="宋体" w:hAnsi="宋体" w:eastAsia="宋体" w:cs="宋体"/>
                <w:color w:val="000000"/>
                <w:spacing w:val="10"/>
                <w:sz w:val="24"/>
                <w:szCs w:val="24"/>
                <w:highlight w:val="none"/>
                <w:lang w:val="en-US" w:eastAsia="zh-CN"/>
              </w:rPr>
              <w:t xml:space="preserve">朝向</w:t>
            </w:r>
            <w:r>
              <w:rPr>
                <w:rFonts w:hint="eastAsia" w:ascii="宋体" w:hAnsi="宋体" w:eastAsia="宋体" w:cs="宋体"/>
                <w:color w:val="000000"/>
                <w:spacing w:val="10"/>
                <w:sz w:val="24"/>
                <w:szCs w:val="24"/>
                <w:highlight w:val="none"/>
                <w:lang w:eastAsia="zh-CN"/>
              </w:rPr>
              <w:t xml:space="preserve">标注，3.采集设备要素分析,4.点位取电情况描述,5.传输情况描述,6.杆件及箱体现状描述等。勘察报告中需要针对以上每项内容逐条阐述。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（1）以上每项内容完整深刻、针对性强、紧贴实际情况和采购需求的得</w:t>
            </w:r>
            <w:r>
              <w:rPr>
                <w:rFonts w:hint="eastAsia" w:ascii="宋体" w:hAnsi="宋体" w:eastAsia="宋体" w:cs="宋体"/>
                <w:color w:val="000000"/>
                <w:spacing w:val="10"/>
                <w:sz w:val="24"/>
                <w:szCs w:val="24"/>
                <w:highlight w:val="none"/>
                <w:lang w:val="en-US" w:eastAsia="zh-CN"/>
              </w:rPr>
              <w:t xml:space="preserve">6</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（2）以上每项内容较为完整深刻、针对性较强、能够满足采购需求的得</w:t>
            </w:r>
            <w:r>
              <w:rPr>
                <w:rFonts w:hint="eastAsia" w:ascii="宋体" w:hAnsi="宋体" w:eastAsia="宋体" w:cs="宋体"/>
                <w:color w:val="000000"/>
                <w:spacing w:val="10"/>
                <w:sz w:val="24"/>
                <w:szCs w:val="24"/>
                <w:highlight w:val="none"/>
                <w:lang w:val="en-US" w:eastAsia="zh-CN"/>
              </w:rPr>
              <w:t xml:space="preserve">4</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（3）以上每项内容基本完整、具有一定针对性、基本符合采购需求的得</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w:t>
            </w:r>
            <w:r>
              <w:rPr>
                <w:rFonts w:hint="eastAsia" w:ascii="宋体" w:hAnsi="宋体" w:eastAsia="宋体" w:cs="宋体"/>
                <w:color w:val="000000"/>
                <w:spacing w:val="10"/>
                <w:sz w:val="24"/>
                <w:szCs w:val="24"/>
                <w:highlight w:val="none"/>
                <w:lang w:val="en-US" w:eastAsia="zh-CN"/>
              </w:rPr>
              <w:t xml:space="preserve">或</w:t>
            </w:r>
            <w:r>
              <w:rPr>
                <w:rFonts w:hint="eastAsia" w:ascii="宋体" w:hAnsi="宋体" w:eastAsia="宋体" w:cs="宋体"/>
                <w:color w:val="000000"/>
                <w:spacing w:val="10"/>
                <w:sz w:val="24"/>
                <w:szCs w:val="24"/>
                <w:highlight w:val="none"/>
                <w:lang w:eastAsia="zh-CN"/>
              </w:rPr>
              <w:t xml:space="preserve">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2.3</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设备“一机一档”要素采集方案</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根据勘察情况结合公共安全视频监控运维“一机一档”设备信息管理要求编制要素采集方案。评委根据投标人要素采集方案进行评分，包括：1.总体思路，2.本标段采集设备要素类别、明细和管理要点，3.编制符合实际情况的管理规范（包括采集、录入及登记、动态更新状态、报废处置、保障措施等）和保障措施。方案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w:t>
            </w:r>
            <w:r>
              <w:rPr>
                <w:rFonts w:hint="eastAsia" w:ascii="宋体" w:hAnsi="宋体" w:eastAsia="宋体" w:cs="宋体"/>
                <w:color w:val="000000"/>
                <w:spacing w:val="10"/>
                <w:sz w:val="24"/>
                <w:szCs w:val="24"/>
                <w:highlight w:val="none"/>
                <w:lang w:val="en-US" w:eastAsia="zh-CN"/>
              </w:rPr>
              <w:t xml:space="preserve">或</w:t>
            </w:r>
            <w:r>
              <w:rPr>
                <w:rFonts w:hint="eastAsia" w:ascii="宋体" w:hAnsi="宋体" w:eastAsia="宋体" w:cs="宋体"/>
                <w:color w:val="000000"/>
                <w:spacing w:val="10"/>
                <w:sz w:val="24"/>
                <w:szCs w:val="24"/>
                <w:highlight w:val="none"/>
                <w:lang w:eastAsia="zh-CN"/>
              </w:rPr>
              <w:t xml:space="preserve">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9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w:t>
            </w:r>
            <w:r>
              <w:rPr>
                <w:rFonts w:hint="eastAsia" w:ascii="宋体" w:hAnsi="宋体" w:eastAsia="宋体" w:cs="宋体"/>
                <w:color w:val="000000"/>
                <w:spacing w:val="10"/>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运维保养方案</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根据本标段的运维内容和区域特点编制保养方案。评委根据投标人运维保养方案进行评分，包括：1.总体思路（包含保养目标、保养设备风险特性、巡检周期与分级适配），2.保养工具适配性（体现设备类型对应的专项保养工具和用途，适配巡检项目），3.分模块保养细则（从前端、取电系统、传输线路、中心服务器及存储、通用软件、警务专用软件六个方面进行阐述，内容包括保养范围与核心要求，保养操作），4.分模块保养流程，5.本标段辖区专项保养措施。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5</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w:t>
            </w:r>
            <w:r>
              <w:rPr>
                <w:rFonts w:hint="eastAsia" w:ascii="宋体" w:hAnsi="宋体" w:eastAsia="宋体" w:cs="宋体"/>
                <w:color w:val="000000"/>
                <w:spacing w:val="10"/>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重大活动安保保障</w:t>
            </w:r>
            <w:r>
              <w:rPr>
                <w:rFonts w:hint="eastAsia" w:ascii="宋体" w:hAnsi="宋体" w:eastAsia="宋体" w:cs="宋体"/>
                <w:color w:val="000000"/>
                <w:spacing w:val="10"/>
                <w:sz w:val="24"/>
                <w:szCs w:val="24"/>
                <w:highlight w:val="none"/>
                <w:lang w:eastAsia="zh-CN"/>
              </w:rPr>
              <w:t xml:space="preserve">方案</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供应商根据本标段的运维内容和区域特点编制</w:t>
            </w:r>
            <w:r>
              <w:rPr>
                <w:rFonts w:hint="eastAsia" w:ascii="宋体" w:hAnsi="宋体" w:eastAsia="宋体" w:cs="宋体"/>
                <w:color w:val="000000"/>
                <w:spacing w:val="10"/>
                <w:sz w:val="24"/>
                <w:szCs w:val="24"/>
                <w:highlight w:val="none"/>
                <w:lang w:val="en-US" w:eastAsia="zh-CN"/>
              </w:rPr>
              <w:t xml:space="preserve">重大活动安保保障</w:t>
            </w:r>
            <w:r>
              <w:rPr>
                <w:rFonts w:hint="eastAsia" w:ascii="宋体" w:hAnsi="宋体" w:eastAsia="宋体" w:cs="宋体"/>
                <w:color w:val="000000"/>
                <w:spacing w:val="10"/>
                <w:sz w:val="24"/>
                <w:szCs w:val="24"/>
                <w:highlight w:val="none"/>
                <w:lang w:eastAsia="zh-CN"/>
              </w:rPr>
              <w:t xml:space="preserve">方案。评委根据投标人方案进行评分，包括：1.总体思路，2.角色分工与职责，3.评估标准与改进机制。需要针对以上每项内容逐条阐述。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w:t>
            </w: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软件平台维护方案</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52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本次软件平台包括溧水GA视图数据库软件、中间件、操作系统、视频联网平台、智能交通综合管理平台、实战应用平台等内容。供应商根据软件平台的内容编制运维方案。评委根据投标人方案进行评分，包括：1.视图及控制指令数据容量和类型的阐述，2.软件平台逻辑架构描述，3.软件各个系统架构梳理，4.维护过程中应用数据流向和安全管理，5.各个软件平台与上级公安机关平台和数治中心应用平台的关联及对接应用、数据安全保障措施。以上每项内容逐条阐述。</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lang w:eastAsia="zh-CN"/>
              </w:rPr>
              <w:t xml:space="preserve">（1）以上每项内容完整深刻、简要清晰、紧贴实际情况和采购需求的得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5</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w:t>
            </w:r>
            <w:r/>
          </w:p>
          <w:p>
            <w:pPr>
              <w:ind w:firstLine="26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（3）以上每有一项内容基本完整、逻辑性不强、基本符合采购需求的得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rPr>
                <w:rFonts w:hint="eastAsia" w:ascii="宋体" w:hAnsi="宋体" w:eastAsia="宋体" w:cs="宋体"/>
                <w:color w:val="000000"/>
                <w:spacing w:val="10"/>
                <w:sz w:val="24"/>
                <w:szCs w:val="24"/>
                <w:highlight w:val="none"/>
                <w:lang w:eastAsia="zh-CN"/>
              </w:rPr>
              <w:br/>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2.7</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数据治理方案</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数据治理是运维最重要的工作之一，供应商根据签署保密协议后领取维保监控点位清单（包含服务</w:t>
            </w:r>
            <w:r>
              <w:rPr>
                <w:rFonts w:hint="eastAsia" w:ascii="宋体" w:hAnsi="宋体" w:eastAsia="宋体" w:cs="宋体"/>
                <w:color w:val="000000"/>
                <w:spacing w:val="10"/>
                <w:sz w:val="24"/>
                <w:szCs w:val="24"/>
                <w:highlight w:val="none"/>
                <w:lang w:eastAsia="zh-CN"/>
              </w:rPr>
              <w:t xml:space="preserve">器存储及各类软件的情况说明）编制本标段数据治理方案。评委根据投标人方案进行评分，包括：1.总体思路（根据本项目维保内容编制核心目标及治理原则），2.分类数据类型治理方案（从标签体系（符合实际的类别、标签项、类型、示例、赋值方式和治理要求和治理要点（环节、步骤、问题、优化）两个方面阐述，至少包括本项目的视频、人脸、车辆、交通配时、交通流量、交通诱导六大类），3.数据治理组织和人员准备，4.核心治理工具选型和数据治理问题闭环处置流程，5.治理成效校验体系，6.全流程数据安全措施和保障措施。以上每项内容逐条阐述。</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）以上每项内容完整深刻、简要清晰、紧贴实际情况和采购需求的得</w:t>
            </w:r>
            <w:r>
              <w:rPr>
                <w:rFonts w:hint="eastAsia" w:ascii="宋体" w:hAnsi="宋体" w:eastAsia="宋体" w:cs="宋体"/>
                <w:color w:val="000000"/>
                <w:spacing w:val="10"/>
                <w:sz w:val="24"/>
                <w:szCs w:val="24"/>
                <w:highlight w:val="none"/>
                <w:lang w:val="en-US" w:eastAsia="zh-CN"/>
              </w:rPr>
              <w:t xml:space="preserve">6</w:t>
            </w:r>
            <w:r>
              <w:rPr>
                <w:rFonts w:hint="eastAsia" w:ascii="宋体" w:hAnsi="宋体" w:eastAsia="宋体" w:cs="宋体"/>
                <w:color w:val="000000"/>
                <w:spacing w:val="10"/>
                <w:sz w:val="24"/>
                <w:szCs w:val="24"/>
                <w:highlight w:val="none"/>
                <w:lang w:eastAsia="zh-CN"/>
              </w:rPr>
              <w:t xml:space="preserve">分； </w:t>
            </w:r>
            <w:r/>
          </w:p>
          <w:p>
            <w:pPr>
              <w:numPr>
                <w:ilvl w:val="0"/>
                <w:numId w:val="0"/>
              </w:num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（2）以上每项内容较为完整深刻、较为清晰、能够满足采购需求的得</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分；</w:t>
            </w:r>
            <w:r/>
          </w:p>
          <w:p>
            <w:pPr>
              <w:numPr>
                <w:ilvl w:val="0"/>
                <w:numId w:val="0"/>
              </w:num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（3）以上每项内容基本完整、逻辑性不强、基本符合采购需求的得</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eastAsia="宋体" w:cs="宋体"/>
                <w:color w:val="000000"/>
                <w:spacing w:val="10"/>
                <w:sz w:val="24"/>
                <w:szCs w:val="24"/>
                <w:highlight w:val="none"/>
                <w:lang w:eastAsia="zh-CN"/>
              </w:rPr>
              <w:t xml:space="preserve">分； </w:t>
            </w:r>
            <w:r/>
          </w:p>
          <w:p>
            <w:pPr>
              <w:numPr>
                <w:ilvl w:val="0"/>
                <w:numId w:val="0"/>
              </w:num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（4）以上每项内容不符合采购需求或未提供方案的不得分。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主观分</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3.业绩</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503"/>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3.1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投标人业绩</w:t>
            </w:r>
            <w:r>
              <w:rPr>
                <w:rFonts w:hint="eastAsia" w:ascii="宋体" w:hAnsi="宋体" w:eastAsia="宋体" w:cs="宋体"/>
                <w:color w:val="000000"/>
                <w:spacing w:val="10"/>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202</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年1月1日以来，供应商具有智能交通类项目</w:t>
            </w:r>
            <w:r>
              <w:rPr>
                <w:rFonts w:hint="eastAsia" w:ascii="宋体" w:hAnsi="宋体" w:eastAsia="宋体" w:cs="宋体"/>
                <w:color w:val="000000"/>
                <w:spacing w:val="10"/>
                <w:sz w:val="24"/>
                <w:szCs w:val="24"/>
                <w:highlight w:val="none"/>
                <w:lang w:val="en-US" w:eastAsia="zh-CN"/>
              </w:rPr>
              <w:t xml:space="preserve">建设或维护</w:t>
            </w:r>
            <w:r>
              <w:rPr>
                <w:rFonts w:hint="eastAsia" w:ascii="宋体" w:hAnsi="宋体" w:eastAsia="宋体" w:cs="宋体"/>
                <w:color w:val="000000"/>
                <w:spacing w:val="10"/>
                <w:sz w:val="24"/>
                <w:szCs w:val="24"/>
                <w:highlight w:val="none"/>
                <w:lang w:eastAsia="zh-CN"/>
              </w:rPr>
              <w:t xml:space="preserve">的成功案例（</w:t>
            </w:r>
            <w:r>
              <w:rPr>
                <w:rFonts w:hint="eastAsia" w:ascii="宋体" w:hAnsi="宋体" w:eastAsia="宋体" w:cs="宋体"/>
                <w:color w:val="000000"/>
                <w:spacing w:val="10"/>
                <w:sz w:val="24"/>
                <w:szCs w:val="24"/>
                <w:highlight w:val="none"/>
                <w:lang w:val="en-US" w:eastAsia="zh-CN"/>
              </w:rPr>
              <w:t xml:space="preserve">必须</w:t>
            </w:r>
            <w:r>
              <w:rPr>
                <w:rFonts w:hint="eastAsia" w:ascii="宋体" w:hAnsi="宋体" w:eastAsia="宋体" w:cs="宋体"/>
                <w:color w:val="000000"/>
                <w:spacing w:val="10"/>
                <w:sz w:val="24"/>
                <w:szCs w:val="24"/>
                <w:highlight w:val="none"/>
                <w:lang w:eastAsia="zh-CN"/>
              </w:rPr>
              <w:t xml:space="preserve">包括道路交通信号控制系统、电子警察系统、卡口系统、软件平台</w:t>
            </w:r>
            <w:r>
              <w:rPr>
                <w:rFonts w:hint="eastAsia" w:ascii="宋体" w:hAnsi="宋体" w:eastAsia="宋体" w:cs="宋体"/>
                <w:color w:val="000000"/>
                <w:spacing w:val="10"/>
                <w:sz w:val="24"/>
                <w:szCs w:val="24"/>
                <w:highlight w:val="none"/>
                <w:lang w:val="en-US" w:eastAsia="zh-CN"/>
              </w:rPr>
              <w:t xml:space="preserve">4</w:t>
            </w:r>
            <w:r>
              <w:rPr>
                <w:rFonts w:hint="eastAsia" w:ascii="宋体" w:hAnsi="宋体" w:eastAsia="宋体" w:cs="宋体"/>
                <w:color w:val="000000"/>
                <w:spacing w:val="10"/>
                <w:sz w:val="24"/>
                <w:szCs w:val="24"/>
                <w:highlight w:val="none"/>
                <w:lang w:eastAsia="zh-CN"/>
              </w:rPr>
              <w:t xml:space="preserve">项内容），提供中标通知书、合同</w:t>
            </w:r>
            <w:r>
              <w:rPr>
                <w:rFonts w:hint="eastAsia" w:ascii="宋体" w:hAnsi="宋体" w:eastAsia="宋体" w:cs="宋体"/>
                <w:color w:val="000000"/>
                <w:spacing w:val="10"/>
                <w:sz w:val="24"/>
                <w:szCs w:val="24"/>
                <w:highlight w:val="none"/>
                <w:lang w:val="en-US" w:eastAsia="zh-CN"/>
              </w:rPr>
              <w:t xml:space="preserve">及</w:t>
            </w:r>
            <w:r>
              <w:rPr>
                <w:rFonts w:hint="eastAsia" w:ascii="宋体" w:hAnsi="宋体" w:cs="宋体"/>
                <w:color w:val="000000"/>
                <w:spacing w:val="10"/>
                <w:sz w:val="24"/>
                <w:szCs w:val="24"/>
                <w:highlight w:val="none"/>
                <w:lang w:val="en-US" w:eastAsia="zh-CN"/>
              </w:rPr>
              <w:t xml:space="preserve">用户履约评价或验收证明</w:t>
            </w:r>
            <w:r>
              <w:rPr>
                <w:rFonts w:hint="eastAsia" w:ascii="宋体" w:hAnsi="宋体" w:eastAsia="宋体" w:cs="宋体"/>
                <w:color w:val="000000"/>
                <w:spacing w:val="10"/>
                <w:sz w:val="24"/>
                <w:szCs w:val="24"/>
                <w:highlight w:val="none"/>
                <w:lang w:val="en-US" w:eastAsia="zh-CN"/>
              </w:rPr>
              <w:t xml:space="preserve">（</w:t>
            </w:r>
            <w:r>
              <w:rPr>
                <w:rFonts w:hint="eastAsia" w:ascii="宋体" w:hAnsi="宋体" w:cs="宋体"/>
                <w:color w:val="000000"/>
                <w:spacing w:val="10"/>
                <w:sz w:val="24"/>
                <w:szCs w:val="24"/>
                <w:highlight w:val="none"/>
                <w:lang w:val="en-US" w:eastAsia="zh-CN"/>
              </w:rPr>
              <w:t xml:space="preserve">履约</w:t>
            </w:r>
            <w:r>
              <w:rPr>
                <w:rFonts w:hint="eastAsia" w:ascii="宋体" w:hAnsi="宋体" w:eastAsia="宋体" w:cs="宋体"/>
                <w:color w:val="000000"/>
                <w:spacing w:val="10"/>
                <w:sz w:val="24"/>
                <w:szCs w:val="24"/>
                <w:highlight w:val="none"/>
                <w:lang w:val="en-US" w:eastAsia="zh-CN"/>
              </w:rPr>
              <w:t xml:space="preserve">评价</w:t>
            </w:r>
            <w:r>
              <w:rPr>
                <w:rFonts w:hint="eastAsia" w:ascii="宋体" w:hAnsi="宋体" w:cs="宋体"/>
                <w:color w:val="000000"/>
                <w:spacing w:val="10"/>
                <w:sz w:val="24"/>
                <w:szCs w:val="24"/>
                <w:highlight w:val="none"/>
                <w:lang w:val="en-US" w:eastAsia="zh-CN"/>
              </w:rPr>
              <w:t xml:space="preserve">或验收证明</w:t>
            </w:r>
            <w:r>
              <w:rPr>
                <w:rFonts w:hint="eastAsia" w:ascii="宋体" w:hAnsi="宋体" w:eastAsia="宋体" w:cs="宋体"/>
                <w:color w:val="000000"/>
                <w:spacing w:val="10"/>
                <w:sz w:val="24"/>
                <w:szCs w:val="24"/>
                <w:highlight w:val="none"/>
                <w:lang w:val="en-US" w:eastAsia="zh-CN"/>
              </w:rPr>
              <w:t xml:space="preserve">须加盖</w:t>
            </w:r>
            <w:r>
              <w:rPr>
                <w:rFonts w:hint="eastAsia" w:ascii="宋体" w:hAnsi="宋体" w:cs="宋体"/>
                <w:color w:val="000000"/>
                <w:spacing w:val="10"/>
                <w:sz w:val="24"/>
                <w:szCs w:val="24"/>
                <w:highlight w:val="none"/>
                <w:lang w:val="en-US" w:eastAsia="zh-CN"/>
              </w:rPr>
              <w:t xml:space="preserve">用户单位</w:t>
            </w:r>
            <w:r>
              <w:rPr>
                <w:rFonts w:hint="eastAsia" w:ascii="宋体" w:hAnsi="宋体" w:eastAsia="宋体" w:cs="宋体"/>
                <w:color w:val="000000"/>
                <w:spacing w:val="10"/>
                <w:sz w:val="24"/>
                <w:szCs w:val="24"/>
                <w:highlight w:val="none"/>
                <w:lang w:val="en-US" w:eastAsia="zh-CN"/>
              </w:rPr>
              <w:t xml:space="preserve">公章，盖章单位须与合同签订单位一致，且</w:t>
            </w:r>
            <w:r>
              <w:rPr>
                <w:rFonts w:hint="eastAsia" w:ascii="宋体" w:hAnsi="宋体" w:cs="宋体"/>
                <w:color w:val="000000"/>
                <w:spacing w:val="10"/>
                <w:sz w:val="24"/>
                <w:szCs w:val="24"/>
                <w:highlight w:val="none"/>
                <w:lang w:val="en-US" w:eastAsia="zh-CN"/>
              </w:rPr>
              <w:t xml:space="preserve">履约</w:t>
            </w:r>
            <w:r>
              <w:rPr>
                <w:rFonts w:hint="eastAsia" w:ascii="宋体" w:hAnsi="宋体" w:eastAsia="宋体" w:cs="宋体"/>
                <w:color w:val="000000"/>
                <w:spacing w:val="10"/>
                <w:sz w:val="24"/>
                <w:szCs w:val="24"/>
                <w:highlight w:val="none"/>
                <w:lang w:val="en-US" w:eastAsia="zh-CN"/>
              </w:rPr>
              <w:t xml:space="preserve">评价为</w:t>
            </w:r>
            <w:r>
              <w:rPr>
                <w:rFonts w:hint="eastAsia" w:ascii="宋体" w:hAnsi="宋体" w:cs="宋体"/>
                <w:color w:val="000000"/>
                <w:spacing w:val="10"/>
                <w:sz w:val="24"/>
                <w:szCs w:val="24"/>
                <w:highlight w:val="none"/>
                <w:lang w:val="en-US" w:eastAsia="zh-CN"/>
              </w:rPr>
              <w:t xml:space="preserve">优或</w:t>
            </w:r>
            <w:r>
              <w:rPr>
                <w:rFonts w:hint="eastAsia" w:ascii="宋体" w:hAnsi="宋体" w:eastAsia="宋体" w:cs="宋体"/>
                <w:color w:val="000000"/>
                <w:spacing w:val="10"/>
                <w:sz w:val="24"/>
                <w:szCs w:val="24"/>
                <w:highlight w:val="none"/>
                <w:lang w:val="en-US" w:eastAsia="zh-CN"/>
              </w:rPr>
              <w:t xml:space="preserve">满意）</w:t>
            </w: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lang w:eastAsia="zh-CN"/>
              </w:rPr>
              <w:t xml:space="preserve">有一个得3分；此项最多得</w:t>
            </w:r>
            <w:r>
              <w:rPr>
                <w:rFonts w:hint="eastAsia" w:ascii="宋体" w:hAnsi="宋体" w:eastAsia="宋体" w:cs="宋体"/>
                <w:color w:val="000000"/>
                <w:spacing w:val="10"/>
                <w:sz w:val="24"/>
                <w:szCs w:val="24"/>
                <w:highlight w:val="none"/>
                <w:lang w:val="en-US" w:eastAsia="zh-CN"/>
              </w:rPr>
              <w:t xml:space="preserve">9</w:t>
            </w:r>
            <w:r>
              <w:rPr>
                <w:rFonts w:hint="eastAsia" w:ascii="宋体" w:hAnsi="宋体" w:eastAsia="宋体" w:cs="宋体"/>
                <w:color w:val="000000"/>
                <w:spacing w:val="10"/>
                <w:sz w:val="24"/>
                <w:szCs w:val="24"/>
                <w:highlight w:val="none"/>
                <w:lang w:eastAsia="zh-CN"/>
              </w:rPr>
              <w:t xml:space="preserve">分。（提供中标通知书、合同、</w:t>
            </w:r>
            <w:r>
              <w:rPr>
                <w:rFonts w:hint="eastAsia" w:ascii="宋体" w:hAnsi="宋体" w:eastAsia="宋体" w:cs="宋体"/>
                <w:color w:val="000000"/>
                <w:spacing w:val="10"/>
                <w:sz w:val="24"/>
                <w:szCs w:val="24"/>
                <w:highlight w:val="none"/>
                <w:lang w:val="en-US" w:eastAsia="zh-CN"/>
              </w:rPr>
              <w:t xml:space="preserve">用户评价</w:t>
            </w:r>
            <w:r>
              <w:rPr>
                <w:rFonts w:hint="eastAsia" w:ascii="宋体" w:hAnsi="宋体" w:eastAsia="宋体" w:cs="宋体"/>
                <w:color w:val="000000"/>
                <w:spacing w:val="10"/>
                <w:sz w:val="24"/>
                <w:szCs w:val="24"/>
                <w:highlight w:val="none"/>
                <w:lang w:eastAsia="zh-CN"/>
              </w:rPr>
              <w:t xml:space="preserve">证明扫描件上传至投标系统；时间以合同签订时间为准）。</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4605"/>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3.2</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投标人业绩</w:t>
            </w:r>
            <w:r>
              <w:rPr>
                <w:rFonts w:hint="eastAsia" w:ascii="宋体" w:hAnsi="宋体" w:eastAsia="宋体" w:cs="宋体"/>
                <w:color w:val="000000"/>
                <w:spacing w:val="10"/>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202</w:t>
            </w:r>
            <w:r>
              <w:rPr>
                <w:rFonts w:hint="eastAsia" w:ascii="宋体" w:hAnsi="宋体" w:eastAsia="宋体" w:cs="宋体"/>
                <w:color w:val="000000"/>
                <w:spacing w:val="10"/>
                <w:sz w:val="24"/>
                <w:szCs w:val="24"/>
                <w:highlight w:val="none"/>
                <w:lang w:val="en-US" w:eastAsia="zh-CN"/>
              </w:rPr>
              <w:t xml:space="preserve">3</w:t>
            </w:r>
            <w:r>
              <w:rPr>
                <w:rFonts w:hint="eastAsia" w:ascii="宋体" w:hAnsi="宋体" w:eastAsia="宋体" w:cs="宋体"/>
                <w:color w:val="000000"/>
                <w:spacing w:val="10"/>
                <w:sz w:val="24"/>
                <w:szCs w:val="24"/>
                <w:highlight w:val="none"/>
                <w:lang w:eastAsia="zh-CN"/>
              </w:rPr>
              <w:t xml:space="preserve">年1月1日以来，供应商具有</w:t>
            </w:r>
            <w:r>
              <w:rPr>
                <w:rFonts w:hint="eastAsia" w:ascii="宋体" w:hAnsi="宋体" w:eastAsia="宋体" w:cs="宋体"/>
                <w:color w:val="000000"/>
                <w:spacing w:val="10"/>
                <w:sz w:val="24"/>
                <w:szCs w:val="24"/>
                <w:highlight w:val="none"/>
                <w:lang w:val="en-US" w:eastAsia="zh-CN"/>
              </w:rPr>
              <w:t xml:space="preserve">类似</w:t>
            </w:r>
            <w:r>
              <w:rPr>
                <w:rFonts w:hint="eastAsia" w:ascii="宋体" w:hAnsi="宋体" w:eastAsia="宋体" w:cs="宋体"/>
                <w:color w:val="000000"/>
                <w:spacing w:val="10"/>
                <w:sz w:val="24"/>
                <w:szCs w:val="24"/>
                <w:highlight w:val="none"/>
                <w:lang w:eastAsia="zh-CN"/>
              </w:rPr>
              <w:t xml:space="preserve">公共安全视频监控类项目</w:t>
            </w:r>
            <w:r>
              <w:rPr>
                <w:rFonts w:hint="eastAsia" w:ascii="宋体" w:hAnsi="宋体" w:eastAsia="宋体" w:cs="宋体"/>
                <w:color w:val="000000"/>
                <w:spacing w:val="10"/>
                <w:sz w:val="24"/>
                <w:szCs w:val="24"/>
                <w:highlight w:val="none"/>
                <w:lang w:val="en-US" w:eastAsia="zh-CN"/>
              </w:rPr>
              <w:t xml:space="preserve">建设或维护</w:t>
            </w:r>
            <w:r>
              <w:rPr>
                <w:rFonts w:hint="eastAsia" w:ascii="宋体" w:hAnsi="宋体" w:eastAsia="宋体" w:cs="宋体"/>
                <w:color w:val="000000"/>
                <w:spacing w:val="10"/>
                <w:sz w:val="24"/>
                <w:szCs w:val="24"/>
                <w:highlight w:val="none"/>
                <w:lang w:eastAsia="zh-CN"/>
              </w:rPr>
              <w:t xml:space="preserve">的成功案例（</w:t>
            </w:r>
            <w:r>
              <w:rPr>
                <w:rFonts w:hint="eastAsia" w:ascii="宋体" w:hAnsi="宋体" w:eastAsia="宋体" w:cs="宋体"/>
                <w:color w:val="000000"/>
                <w:spacing w:val="10"/>
                <w:sz w:val="24"/>
                <w:szCs w:val="24"/>
                <w:highlight w:val="none"/>
                <w:lang w:val="en-US" w:eastAsia="zh-CN"/>
              </w:rPr>
              <w:t xml:space="preserve">必须</w:t>
            </w:r>
            <w:r>
              <w:rPr>
                <w:rFonts w:hint="eastAsia" w:ascii="宋体" w:hAnsi="宋体" w:eastAsia="宋体" w:cs="宋体"/>
                <w:color w:val="000000"/>
                <w:spacing w:val="10"/>
                <w:sz w:val="24"/>
                <w:szCs w:val="24"/>
                <w:highlight w:val="none"/>
                <w:lang w:eastAsia="zh-CN"/>
              </w:rPr>
              <w:t xml:space="preserve">包括</w:t>
            </w:r>
            <w:r>
              <w:rPr>
                <w:rFonts w:hint="eastAsia" w:ascii="宋体" w:hAnsi="宋体" w:eastAsia="宋体" w:cs="宋体"/>
                <w:color w:val="000000"/>
                <w:spacing w:val="10"/>
                <w:sz w:val="24"/>
                <w:szCs w:val="24"/>
                <w:highlight w:val="none"/>
                <w:lang w:val="en-US" w:eastAsia="zh-CN"/>
              </w:rPr>
              <w:t xml:space="preserve">公共安全视频监控</w:t>
            </w:r>
            <w:r>
              <w:rPr>
                <w:rFonts w:hint="eastAsia" w:ascii="宋体" w:hAnsi="宋体" w:eastAsia="宋体" w:cs="宋体"/>
                <w:color w:val="000000"/>
                <w:spacing w:val="10"/>
                <w:sz w:val="24"/>
                <w:szCs w:val="24"/>
                <w:highlight w:val="none"/>
                <w:lang w:eastAsia="zh-CN"/>
              </w:rPr>
              <w:t xml:space="preserve">、</w:t>
            </w:r>
            <w:r>
              <w:rPr>
                <w:rFonts w:hint="eastAsia" w:ascii="宋体" w:hAnsi="宋体" w:eastAsia="宋体" w:cs="宋体"/>
                <w:color w:val="000000"/>
                <w:spacing w:val="10"/>
                <w:sz w:val="24"/>
                <w:szCs w:val="24"/>
                <w:highlight w:val="none"/>
                <w:lang w:val="en-US" w:eastAsia="zh-CN"/>
              </w:rPr>
              <w:t xml:space="preserve">人脸抓拍</w:t>
            </w:r>
            <w:r>
              <w:rPr>
                <w:rFonts w:hint="eastAsia" w:ascii="宋体" w:hAnsi="宋体" w:eastAsia="宋体" w:cs="宋体"/>
                <w:color w:val="000000"/>
                <w:spacing w:val="10"/>
                <w:sz w:val="24"/>
                <w:szCs w:val="24"/>
                <w:highlight w:val="none"/>
                <w:lang w:eastAsia="zh-CN"/>
              </w:rPr>
              <w:t xml:space="preserve">系统、</w:t>
            </w:r>
            <w:r>
              <w:rPr>
                <w:rFonts w:hint="eastAsia" w:ascii="宋体" w:hAnsi="宋体" w:eastAsia="宋体" w:cs="宋体"/>
                <w:color w:val="000000"/>
                <w:spacing w:val="10"/>
                <w:sz w:val="24"/>
                <w:szCs w:val="24"/>
                <w:highlight w:val="none"/>
                <w:lang w:val="en-US" w:eastAsia="zh-CN"/>
              </w:rPr>
              <w:t xml:space="preserve">视频联网应用系统</w:t>
            </w:r>
            <w:r>
              <w:rPr>
                <w:rFonts w:hint="eastAsia" w:ascii="宋体" w:hAnsi="宋体" w:eastAsia="宋体" w:cs="宋体"/>
                <w:color w:val="000000"/>
                <w:spacing w:val="10"/>
                <w:sz w:val="24"/>
                <w:szCs w:val="24"/>
                <w:highlight w:val="none"/>
                <w:lang w:eastAsia="zh-CN"/>
              </w:rPr>
              <w:t xml:space="preserve">、软件平台</w:t>
            </w:r>
            <w:r>
              <w:rPr>
                <w:rFonts w:hint="eastAsia" w:ascii="宋体" w:hAnsi="宋体" w:eastAsia="宋体" w:cs="宋体"/>
                <w:color w:val="000000"/>
                <w:spacing w:val="10"/>
                <w:sz w:val="24"/>
                <w:szCs w:val="24"/>
                <w:highlight w:val="none"/>
                <w:lang w:val="en-US" w:eastAsia="zh-CN"/>
              </w:rPr>
              <w:t xml:space="preserve">4</w:t>
            </w:r>
            <w:r>
              <w:rPr>
                <w:rFonts w:hint="eastAsia" w:ascii="宋体" w:hAnsi="宋体" w:eastAsia="宋体" w:cs="宋体"/>
                <w:color w:val="000000"/>
                <w:spacing w:val="10"/>
                <w:sz w:val="24"/>
                <w:szCs w:val="24"/>
                <w:highlight w:val="none"/>
                <w:lang w:eastAsia="zh-CN"/>
              </w:rPr>
              <w:t xml:space="preserve">项内容），提供中标通知书、合同</w:t>
            </w:r>
            <w:r>
              <w:rPr>
                <w:rFonts w:hint="eastAsia" w:ascii="宋体" w:hAnsi="宋体" w:eastAsia="宋体" w:cs="宋体"/>
                <w:color w:val="000000"/>
                <w:spacing w:val="10"/>
                <w:sz w:val="24"/>
                <w:szCs w:val="24"/>
                <w:highlight w:val="none"/>
                <w:lang w:val="en-US" w:eastAsia="zh-CN"/>
              </w:rPr>
              <w:t xml:space="preserve">及用户</w:t>
            </w:r>
            <w:r>
              <w:rPr>
                <w:rFonts w:hint="eastAsia" w:ascii="宋体" w:hAnsi="宋体" w:cs="宋体"/>
                <w:color w:val="000000"/>
                <w:spacing w:val="10"/>
                <w:sz w:val="24"/>
                <w:szCs w:val="24"/>
                <w:highlight w:val="none"/>
                <w:lang w:val="en-US" w:eastAsia="zh-CN"/>
              </w:rPr>
              <w:t xml:space="preserve">履约评价或验收</w:t>
            </w:r>
            <w:r>
              <w:rPr>
                <w:rFonts w:hint="eastAsia" w:ascii="宋体" w:hAnsi="宋体" w:eastAsia="宋体" w:cs="宋体"/>
                <w:color w:val="000000"/>
                <w:spacing w:val="10"/>
                <w:sz w:val="24"/>
                <w:szCs w:val="24"/>
                <w:highlight w:val="none"/>
                <w:lang w:val="en-US" w:eastAsia="zh-CN"/>
              </w:rPr>
              <w:t xml:space="preserve">证明（用户</w:t>
            </w:r>
            <w:r>
              <w:rPr>
                <w:rFonts w:hint="eastAsia" w:ascii="宋体" w:hAnsi="宋体" w:cs="宋体"/>
                <w:color w:val="000000"/>
                <w:spacing w:val="10"/>
                <w:sz w:val="24"/>
                <w:szCs w:val="24"/>
                <w:highlight w:val="none"/>
                <w:lang w:val="en-US" w:eastAsia="zh-CN"/>
              </w:rPr>
              <w:t xml:space="preserve">履约评价或验收</w:t>
            </w:r>
            <w:r>
              <w:rPr>
                <w:rFonts w:hint="eastAsia" w:ascii="宋体" w:hAnsi="宋体" w:eastAsia="宋体" w:cs="宋体"/>
                <w:color w:val="000000"/>
                <w:spacing w:val="10"/>
                <w:sz w:val="24"/>
                <w:szCs w:val="24"/>
                <w:highlight w:val="none"/>
                <w:lang w:val="en-US" w:eastAsia="zh-CN"/>
              </w:rPr>
              <w:t xml:space="preserve">证明须加盖公章，盖章单位须与合同签订单位一致，且</w:t>
            </w:r>
            <w:r>
              <w:rPr>
                <w:rFonts w:hint="eastAsia" w:ascii="宋体" w:hAnsi="宋体" w:cs="宋体"/>
                <w:color w:val="000000"/>
                <w:spacing w:val="10"/>
                <w:sz w:val="24"/>
                <w:szCs w:val="24"/>
                <w:highlight w:val="none"/>
                <w:lang w:val="en-US" w:eastAsia="zh-CN"/>
              </w:rPr>
              <w:t xml:space="preserve">履约</w:t>
            </w:r>
            <w:r>
              <w:rPr>
                <w:rFonts w:hint="eastAsia" w:ascii="宋体" w:hAnsi="宋体" w:eastAsia="宋体" w:cs="宋体"/>
                <w:color w:val="000000"/>
                <w:spacing w:val="10"/>
                <w:sz w:val="24"/>
                <w:szCs w:val="24"/>
                <w:highlight w:val="none"/>
                <w:lang w:val="en-US" w:eastAsia="zh-CN"/>
              </w:rPr>
              <w:t xml:space="preserve">评价为</w:t>
            </w:r>
            <w:r>
              <w:rPr>
                <w:rFonts w:hint="eastAsia" w:ascii="宋体" w:hAnsi="宋体" w:cs="宋体"/>
                <w:color w:val="000000"/>
                <w:spacing w:val="10"/>
                <w:sz w:val="24"/>
                <w:szCs w:val="24"/>
                <w:highlight w:val="none"/>
                <w:lang w:val="en-US" w:eastAsia="zh-CN"/>
              </w:rPr>
              <w:t xml:space="preserve">优或</w:t>
            </w:r>
            <w:r>
              <w:rPr>
                <w:rFonts w:hint="eastAsia" w:ascii="宋体" w:hAnsi="宋体" w:eastAsia="宋体" w:cs="宋体"/>
                <w:color w:val="000000"/>
                <w:spacing w:val="10"/>
                <w:sz w:val="24"/>
                <w:szCs w:val="24"/>
                <w:highlight w:val="none"/>
                <w:lang w:val="en-US" w:eastAsia="zh-CN"/>
              </w:rPr>
              <w:t xml:space="preserve">满意）</w:t>
            </w:r>
            <w:r>
              <w:rPr>
                <w:rFonts w:hint="eastAsia" w:ascii="宋体" w:hAnsi="宋体" w:eastAsia="宋体" w:cs="宋体"/>
                <w:color w:val="000000"/>
                <w:spacing w:val="10"/>
                <w:sz w:val="24"/>
                <w:szCs w:val="24"/>
                <w:highlight w:val="none"/>
                <w:lang w:eastAsia="zh-CN"/>
              </w:rPr>
              <w:t xml:space="preserve">。有一个得3分；此项最多得</w:t>
            </w:r>
            <w:r>
              <w:rPr>
                <w:rFonts w:hint="eastAsia" w:ascii="宋体" w:hAnsi="宋体" w:eastAsia="宋体" w:cs="宋体"/>
                <w:color w:val="000000"/>
                <w:spacing w:val="10"/>
                <w:sz w:val="24"/>
                <w:szCs w:val="24"/>
                <w:highlight w:val="none"/>
                <w:lang w:val="en-US" w:eastAsia="zh-CN"/>
              </w:rPr>
              <w:t xml:space="preserve">9</w:t>
            </w:r>
            <w:r>
              <w:rPr>
                <w:rFonts w:hint="eastAsia" w:ascii="宋体" w:hAnsi="宋体" w:eastAsia="宋体" w:cs="宋体"/>
                <w:color w:val="000000"/>
                <w:spacing w:val="10"/>
                <w:sz w:val="24"/>
                <w:szCs w:val="24"/>
                <w:highlight w:val="none"/>
                <w:lang w:eastAsia="zh-CN"/>
              </w:rPr>
              <w:t xml:space="preserve">分。（提供中标通知书、合同、</w:t>
            </w:r>
            <w:r>
              <w:rPr>
                <w:rFonts w:hint="eastAsia" w:ascii="宋体" w:hAnsi="宋体" w:eastAsia="宋体" w:cs="宋体"/>
                <w:color w:val="000000"/>
                <w:spacing w:val="10"/>
                <w:sz w:val="24"/>
                <w:szCs w:val="24"/>
                <w:highlight w:val="none"/>
                <w:lang w:val="en-US" w:eastAsia="zh-CN"/>
              </w:rPr>
              <w:t xml:space="preserve">用户评价</w:t>
            </w:r>
            <w:r>
              <w:rPr>
                <w:rFonts w:hint="eastAsia" w:ascii="宋体" w:hAnsi="宋体" w:eastAsia="宋体" w:cs="宋体"/>
                <w:color w:val="000000"/>
                <w:spacing w:val="10"/>
                <w:sz w:val="24"/>
                <w:szCs w:val="24"/>
                <w:highlight w:val="none"/>
                <w:lang w:eastAsia="zh-CN"/>
              </w:rPr>
              <w:t xml:space="preserve">证明扫描件上传至投标系统；时间以合同签订时间为准）。</w:t>
            </w:r>
            <w:r/>
          </w:p>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w:t>
            </w:r>
            <w:r>
              <w:rPr>
                <w:rFonts w:hint="eastAsia" w:ascii="宋体" w:hAnsi="宋体" w:cs="宋体"/>
                <w:color w:val="000000"/>
                <w:spacing w:val="10"/>
                <w:sz w:val="24"/>
                <w:szCs w:val="24"/>
                <w:highlight w:val="none"/>
                <w:lang w:eastAsia="zh-CN"/>
              </w:rPr>
              <w:t xml:space="preserve">若</w:t>
            </w:r>
            <w:r>
              <w:rPr>
                <w:rFonts w:hint="eastAsia" w:ascii="宋体" w:hAnsi="宋体" w:eastAsia="宋体" w:cs="宋体"/>
                <w:color w:val="000000"/>
                <w:spacing w:val="10"/>
                <w:sz w:val="24"/>
                <w:szCs w:val="24"/>
                <w:highlight w:val="none"/>
                <w:lang w:eastAsia="zh-CN"/>
              </w:rPr>
              <w:t xml:space="preserve">投标人业绩</w:t>
            </w:r>
            <w:r>
              <w:rPr>
                <w:rFonts w:hint="eastAsia" w:ascii="宋体" w:hAnsi="宋体" w:cs="宋体"/>
                <w:color w:val="000000"/>
                <w:spacing w:val="10"/>
                <w:sz w:val="24"/>
                <w:szCs w:val="24"/>
                <w:highlight w:val="none"/>
                <w:lang w:eastAsia="zh-CN"/>
              </w:rPr>
              <w:t xml:space="preserve">同时满足业绩</w:t>
            </w:r>
            <w:r>
              <w:rPr>
                <w:rFonts w:hint="eastAsia" w:ascii="宋体" w:hAnsi="宋体" w:eastAsia="宋体" w:cs="宋体"/>
                <w:color w:val="000000"/>
                <w:spacing w:val="10"/>
                <w:sz w:val="24"/>
                <w:szCs w:val="24"/>
                <w:highlight w:val="none"/>
                <w:lang w:val="en-US" w:eastAsia="zh-CN"/>
              </w:rPr>
              <w:t xml:space="preserve">1</w:t>
            </w:r>
            <w:r>
              <w:rPr>
                <w:rFonts w:hint="eastAsia" w:ascii="宋体" w:hAnsi="宋体" w:cs="宋体"/>
                <w:color w:val="000000"/>
                <w:spacing w:val="10"/>
                <w:sz w:val="24"/>
                <w:szCs w:val="24"/>
                <w:highlight w:val="none"/>
                <w:lang w:val="en-US" w:eastAsia="zh-CN"/>
              </w:rPr>
              <w:t xml:space="preserve">和</w:t>
            </w:r>
            <w:r>
              <w:rPr>
                <w:rFonts w:hint="eastAsia" w:ascii="宋体" w:hAnsi="宋体" w:eastAsia="宋体" w:cs="宋体"/>
                <w:color w:val="000000"/>
                <w:spacing w:val="10"/>
                <w:sz w:val="24"/>
                <w:szCs w:val="24"/>
                <w:highlight w:val="none"/>
                <w:lang w:eastAsia="zh-CN"/>
              </w:rPr>
              <w:t xml:space="preserve">业绩</w:t>
            </w:r>
            <w:r>
              <w:rPr>
                <w:rFonts w:hint="eastAsia" w:ascii="宋体" w:hAnsi="宋体" w:eastAsia="宋体" w:cs="宋体"/>
                <w:color w:val="000000"/>
                <w:spacing w:val="10"/>
                <w:sz w:val="24"/>
                <w:szCs w:val="24"/>
                <w:highlight w:val="none"/>
                <w:lang w:val="en-US" w:eastAsia="zh-CN"/>
              </w:rPr>
              <w:t xml:space="preserve">2</w:t>
            </w:r>
            <w:r>
              <w:rPr>
                <w:rFonts w:hint="eastAsia" w:ascii="宋体" w:hAnsi="宋体" w:cs="宋体"/>
                <w:color w:val="000000"/>
                <w:spacing w:val="10"/>
                <w:sz w:val="24"/>
                <w:szCs w:val="24"/>
                <w:highlight w:val="none"/>
                <w:lang w:val="en-US" w:eastAsia="zh-CN"/>
              </w:rPr>
              <w:t xml:space="preserve">内容，则业绩1和业绩2同时计分</w:t>
            </w:r>
            <w:r>
              <w:rPr>
                <w:rFonts w:hint="eastAsia" w:ascii="宋体" w:hAnsi="宋体" w:eastAsia="宋体" w:cs="宋体"/>
                <w:color w:val="000000"/>
                <w:spacing w:val="10"/>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300"/>
        </w:trPr>
        <w:tc>
          <w:tcPr>
            <w:gridSpan w:val="3"/>
            <w:tcBorders>
              <w:top w:val="single" w:color="auto" w:sz="4" w:space="0"/>
              <w:left w:val="single" w:color="auto" w:sz="4" w:space="0"/>
              <w:bottom w:val="single" w:color="auto" w:sz="4" w:space="0"/>
              <w:right w:val="single" w:color="auto" w:sz="4" w:space="0"/>
            </w:tcBorders>
            <w:tcW w:w="8599"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4.履约能力</w:t>
            </w:r>
            <w:r/>
          </w:p>
        </w:tc>
        <w:tc>
          <w:tcPr>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052"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r>
      <w:tr>
        <w:trPr>
          <w:jc w:val="center"/>
          <w:trHeight w:val="547"/>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4.</w:t>
            </w:r>
            <w:r>
              <w:rPr>
                <w:rFonts w:hint="eastAsia" w:ascii="宋体" w:hAnsi="宋体" w:cs="宋体"/>
                <w:color w:val="000000"/>
                <w:spacing w:val="1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履约能力</w:t>
            </w:r>
            <w:r>
              <w:rPr>
                <w:rFonts w:hint="eastAsia" w:ascii="宋体" w:hAnsi="宋体" w:cs="宋体"/>
                <w:color w:val="000000"/>
                <w:spacing w:val="1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供应商投入的后端运维人员熟悉本项目硬件和软件构架及性能，投入人员具备系统架构师证书、HCIE认证证书、信创规划管理师、注册信息安全专业人员证书（CISP）、信息系统项目管理师、IT运维工程师。具备以上每一个证书得1分，满分6分。（一人多证按1证计算，提供相应证书原件扫描件、投标供应商为其缴纳的近三个月内至少一个月社保证明。）</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522"/>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4.</w:t>
            </w:r>
            <w:r>
              <w:rPr>
                <w:rFonts w:hint="eastAsia" w:ascii="宋体" w:hAnsi="宋体" w:cs="宋体"/>
                <w:color w:val="000000"/>
                <w:spacing w:val="1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履约能力</w:t>
            </w:r>
            <w:r>
              <w:rPr>
                <w:rFonts w:hint="eastAsia" w:ascii="宋体" w:hAnsi="宋体" w:cs="宋体"/>
                <w:color w:val="000000"/>
                <w:spacing w:val="1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拟投入本项目维护非载货专项作业在本项目要求的</w:t>
            </w:r>
            <w:r>
              <w:rPr>
                <w:rFonts w:hint="default" w:ascii="宋体" w:hAnsi="宋体" w:eastAsia="宋体" w:cs="宋体"/>
                <w:color w:val="000000"/>
                <w:spacing w:val="10"/>
                <w:sz w:val="24"/>
                <w:szCs w:val="24"/>
                <w:highlight w:val="none"/>
                <w:lang w:val="en-US" w:eastAsia="zh-CN"/>
              </w:rPr>
              <w:t xml:space="preserve">车辆</w:t>
            </w:r>
            <w:r>
              <w:rPr>
                <w:rFonts w:hint="eastAsia" w:ascii="宋体" w:hAnsi="宋体" w:eastAsia="宋体" w:cs="宋体"/>
                <w:color w:val="000000"/>
                <w:spacing w:val="10"/>
                <w:sz w:val="24"/>
                <w:szCs w:val="24"/>
                <w:highlight w:val="none"/>
                <w:lang w:val="en-US" w:eastAsia="zh-CN"/>
              </w:rPr>
              <w:t xml:space="preserve">基础上，每增加1辆得1.5分，最高得3分（以上需提供车辆购买发票或能够满足维保合同执行期的车辆租赁合同及车辆行驶证，证明材料缺项或未提供的不得分）。</w:t>
            </w:r>
            <w:r>
              <w:rPr>
                <w:rFonts w:hint="eastAsia" w:ascii="宋体" w:hAnsi="宋体" w:eastAsia="宋体" w:cs="宋体"/>
                <w:color w:val="000000"/>
                <w:spacing w:val="10"/>
                <w:sz w:val="24"/>
                <w:szCs w:val="24"/>
                <w:highlight w:val="none"/>
                <w:lang w:val="en-US" w:eastAsia="zh-CN"/>
              </w:rPr>
              <w:br/>
            </w:r>
            <w:r>
              <w:rPr>
                <w:rFonts w:hint="eastAsia" w:ascii="宋体" w:hAnsi="宋体" w:eastAsia="宋体" w:cs="宋体"/>
                <w:color w:val="000000"/>
                <w:spacing w:val="10"/>
                <w:sz w:val="24"/>
                <w:szCs w:val="24"/>
                <w:highlight w:val="none"/>
                <w:lang w:val="en-US" w:eastAsia="zh-CN"/>
              </w:rPr>
              <w:t xml:space="preserve">备注1：非载货专项作业车辆要求：（带折叠臂、混合臂或伸缩臂，最大作业高度≥9米，最大作业幅度≥4米，工作斗载荷≥120Kg）。</w:t>
            </w:r>
            <w:r/>
          </w:p>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备注2：车辆发票抬头或租赁合同租赁方名称须与供应商一致。设备名称无需完全一致，但内容（功能）需相同，所提供设备名称与评分要求不同时，应提供功能说明及包含的关键信息、相应功能应符合上述要求。</w:t>
            </w:r>
            <w:r/>
          </w:p>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备注3：增加车辆费用由中标单位自行承担，不包含在固定费用内。</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992"/>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4.</w:t>
            </w:r>
            <w:r>
              <w:rPr>
                <w:rFonts w:hint="eastAsia" w:ascii="宋体" w:hAnsi="宋体" w:cs="宋体"/>
                <w:color w:val="000000"/>
                <w:spacing w:val="1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履约能力</w:t>
            </w:r>
            <w:r>
              <w:rPr>
                <w:rFonts w:hint="eastAsia" w:ascii="宋体" w:hAnsi="宋体" w:cs="宋体"/>
                <w:color w:val="000000"/>
                <w:spacing w:val="1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570" w:type="dxa"/>
            <w:vAlign w:val="top"/>
            <w:textDirection w:val="lrTb"/>
            <w:noWrap w:val="false"/>
          </w:tcPr>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供应商拟投入本项目的服务团队（项目经理、驻场维护人员、前端维护人员）在本项目要求的人员基础上每承诺增加1名驻场维护人员得</w:t>
            </w:r>
            <w:r>
              <w:rPr>
                <w:rFonts w:hint="eastAsia" w:ascii="宋体" w:hAnsi="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val="en-US" w:eastAsia="zh-CN"/>
              </w:rPr>
              <w:t xml:space="preserve">分，</w:t>
            </w:r>
            <w:r>
              <w:rPr>
                <w:rFonts w:hint="eastAsia" w:ascii="宋体" w:hAnsi="宋体" w:cs="宋体"/>
                <w:color w:val="000000"/>
                <w:spacing w:val="10"/>
                <w:sz w:val="24"/>
                <w:szCs w:val="24"/>
                <w:highlight w:val="none"/>
                <w:lang w:val="en-US" w:eastAsia="zh-CN"/>
              </w:rPr>
              <w:t xml:space="preserve">最高得4分；</w:t>
            </w:r>
            <w:r>
              <w:rPr>
                <w:rFonts w:hint="eastAsia" w:ascii="宋体" w:hAnsi="宋体" w:eastAsia="宋体" w:cs="宋体"/>
                <w:color w:val="000000"/>
                <w:spacing w:val="10"/>
                <w:sz w:val="24"/>
                <w:szCs w:val="24"/>
                <w:highlight w:val="none"/>
                <w:lang w:val="en-US" w:eastAsia="zh-CN"/>
              </w:rPr>
              <w:t xml:space="preserve">每承诺增加1名前端维护人员得1分，最高得</w:t>
            </w:r>
            <w:r>
              <w:rPr>
                <w:rFonts w:hint="eastAsia" w:ascii="宋体" w:hAnsi="宋体" w:cs="宋体"/>
                <w:color w:val="000000"/>
                <w:spacing w:val="10"/>
                <w:sz w:val="24"/>
                <w:szCs w:val="24"/>
                <w:highlight w:val="none"/>
                <w:lang w:val="en-US" w:eastAsia="zh-CN"/>
              </w:rPr>
              <w:t xml:space="preserve">2</w:t>
            </w:r>
            <w:r>
              <w:rPr>
                <w:rFonts w:hint="eastAsia" w:ascii="宋体" w:hAnsi="宋体" w:eastAsia="宋体" w:cs="宋体"/>
                <w:color w:val="000000"/>
                <w:spacing w:val="10"/>
                <w:sz w:val="24"/>
                <w:szCs w:val="24"/>
                <w:highlight w:val="none"/>
                <w:lang w:val="en-US" w:eastAsia="zh-CN"/>
              </w:rPr>
              <w:t xml:space="preserve">分。</w:t>
            </w:r>
            <w:r>
              <w:rPr>
                <w:rFonts w:hint="eastAsia" w:ascii="宋体" w:hAnsi="宋体" w:cs="宋体"/>
                <w:color w:val="000000"/>
                <w:spacing w:val="10"/>
                <w:sz w:val="24"/>
                <w:szCs w:val="24"/>
                <w:highlight w:val="none"/>
                <w:lang w:val="en-US" w:eastAsia="zh-CN"/>
              </w:rPr>
              <w:t xml:space="preserve">本项最高得6分。</w:t>
            </w:r>
            <w:r>
              <w:rPr>
                <w:rFonts w:hint="eastAsia" w:ascii="宋体" w:hAnsi="宋体" w:eastAsia="宋体" w:cs="宋体"/>
                <w:color w:val="000000"/>
                <w:spacing w:val="10"/>
                <w:sz w:val="24"/>
                <w:szCs w:val="24"/>
                <w:highlight w:val="none"/>
                <w:lang w:val="en-US" w:eastAsia="zh-CN"/>
              </w:rPr>
              <w:t xml:space="preserve">提供承诺函，格式自拟（签订合同时提供以上人员名单及投标人为其缴纳的社保证明 （2026年1月以来任意一个月的社保证明）。</w:t>
            </w:r>
            <w:r/>
          </w:p>
          <w:p>
            <w:pPr>
              <w:ind w:firstLine="629"/>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备注：增加人员费用由中标单位自行承担，不包含在固定费用内。</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cs="宋体"/>
                <w:color w:val="000000"/>
                <w:spacing w:val="1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客观分</w:t>
            </w:r>
            <w:r/>
          </w:p>
        </w:tc>
      </w:tr>
      <w:tr>
        <w:trPr>
          <w:jc w:val="center"/>
          <w:trHeight w:val="300"/>
        </w:trPr>
        <w:tc>
          <w:tcPr>
            <w:tcBorders>
              <w:top w:val="single" w:color="auto" w:sz="4" w:space="0"/>
              <w:left w:val="single" w:color="auto" w:sz="4" w:space="0"/>
              <w:bottom w:val="single" w:color="auto" w:sz="4" w:space="0"/>
              <w:right w:val="single" w:color="auto" w:sz="4" w:space="0"/>
            </w:tcBorders>
            <w:tcW w:w="754" w:type="dxa"/>
            <w:vAlign w:val="top"/>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val="en-US" w:eastAsia="zh-CN"/>
              </w:rPr>
              <w:outlineLvl w:val="9"/>
            </w:pPr>
            <w:r>
              <w:rPr>
                <w:rFonts w:hint="eastAsia" w:ascii="宋体" w:hAnsi="宋体" w:eastAsia="宋体" w:cs="宋体"/>
                <w:color w:val="000000"/>
                <w:spacing w:val="10"/>
                <w:sz w:val="24"/>
                <w:szCs w:val="24"/>
                <w:highlight w:val="none"/>
                <w:lang w:val="en-US" w:eastAsia="zh-CN"/>
              </w:rPr>
              <w:t xml:space="preserve">合计</w:t>
            </w:r>
            <w:r/>
          </w:p>
        </w:tc>
        <w:tc>
          <w:tcPr>
            <w:gridSpan w:val="2"/>
            <w:tcBorders>
              <w:top w:val="single" w:color="auto" w:sz="4" w:space="0"/>
              <w:left w:val="none" w:color="000000" w:sz="4" w:space="0"/>
              <w:bottom w:val="single" w:color="auto" w:sz="4" w:space="0"/>
              <w:right w:val="single" w:color="auto" w:sz="4" w:space="0"/>
            </w:tcBorders>
            <w:tcW w:w="7845" w:type="dxa"/>
            <w:vAlign w:val="top"/>
            <w:textDirection w:val="lrTb"/>
            <w:noWrap w:val="false"/>
          </w:tcPr>
          <w:p>
            <w:pPr>
              <w:ind w:firstLine="630"/>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　</w:t>
            </w:r>
            <w:r/>
          </w:p>
        </w:tc>
        <w:tc>
          <w:tcPr>
            <w:gridSpan w:val="2"/>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color w:val="000000"/>
                <w:spacing w:val="10"/>
                <w:sz w:val="24"/>
                <w:szCs w:val="24"/>
                <w:highlight w:val="none"/>
                <w:lang w:eastAsia="zh-CN"/>
              </w:rPr>
              <w:outlineLvl w:val="9"/>
            </w:pPr>
            <w:r>
              <w:rPr>
                <w:rFonts w:hint="eastAsia" w:ascii="宋体" w:hAnsi="宋体" w:eastAsia="宋体" w:cs="宋体"/>
                <w:color w:val="000000"/>
                <w:spacing w:val="10"/>
                <w:sz w:val="24"/>
                <w:szCs w:val="24"/>
                <w:highlight w:val="none"/>
                <w:lang w:eastAsia="zh-CN"/>
              </w:rPr>
              <w:t xml:space="preserve">100</w:t>
            </w:r>
            <w:r/>
          </w:p>
        </w:tc>
      </w:tr>
    </w:tbl>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说明：</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1、实质性要求不得负偏离，否则，按照无效报价处理。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3、小微企业的价格扣除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3.1.对小微企业生产的产品给予报价的 10%价格扣除，用扣除后的价格参与评审。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3.3小企业（含小型、微型企业）应当同时符合以下条件：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（1）供应商为小企业，且符合中小企业划分标准；</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（2）提供本企业制造的货物、承担的工程或者服务，或者提供其他小企业制造的货物。如果提供的货物为大中型企业注册商标的货物，视同大中型企业。</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4、监狱和戒毒企业的价格扣除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4.1本项目对监狱和戒毒企业（简称监狱企业），给予10%的价格扣除，用扣除后的价格参与评审。</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4.2监狱企业需提供由省级以上监狱管理局、戒毒管理局（含新疆生产建设兵团）出具的属于监狱企业的证明文件。</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4.3监狱企业标准请参照《关于政府采购支持监狱企业发展有关问题的通知》（财库[2014]68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5、残疾人福利性单位的价格扣除</w:t>
      </w:r>
      <w:r/>
    </w:p>
    <w:p>
      <w:pPr>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6、监狱企业、残疾人福利单位属于小型、微型企业的，不重复享受政策。</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对本国产品的支持政策</w:t>
      </w:r>
      <w:r/>
    </w:p>
    <w:p>
      <w:pPr>
        <w:ind w:right="-312" w:firstLine="24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7.1</w:t>
      </w: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p>
    <w:p>
      <w:pPr>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7.2</w:t>
      </w: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right="-312"/>
        <w:jc w:val="left"/>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en-US" w:eastAsia="zh-CN"/>
        </w:rPr>
        <w:t xml:space="preserve">8</w:t>
      </w:r>
      <w:r>
        <w:rPr>
          <w:rFonts w:hint="eastAsia" w:ascii="宋体" w:hAnsi="宋体" w:cs="宋体"/>
          <w:bCs/>
          <w:sz w:val="24"/>
        </w:rPr>
        <w:t xml:space="preserve">、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p>
    <w:p>
      <w:pPr>
        <w:spacing w:line="360" w:lineRule="auto"/>
        <w:rPr>
          <w:rFonts w:hint="eastAsia" w:ascii="宋体" w:hAnsi="宋体" w:cs="宋体"/>
          <w:b/>
          <w:color w:val="000000"/>
          <w:sz w:val="44"/>
          <w:szCs w:val="44"/>
          <w:lang w:bidi="ar"/>
        </w:rPr>
      </w:pPr>
      <w:r>
        <w:rPr>
          <w:rFonts w:hint="eastAsia" w:ascii="宋体" w:hAnsi="宋体" w:cs="宋体"/>
          <w:b/>
          <w:color w:val="000000"/>
          <w:sz w:val="44"/>
          <w:szCs w:val="44"/>
          <w:lang w:bidi="ar"/>
        </w:rPr>
      </w:r>
      <w:r/>
    </w:p>
    <w:p>
      <w:pPr>
        <w:pStyle w:val="940"/>
        <w:rPr>
          <w:rFonts w:hint="eastAsia"/>
        </w:rPr>
      </w:pPr>
      <w:r>
        <w:rPr>
          <w:rFonts w:hint="eastAsia"/>
        </w:rPr>
      </w:r>
      <w:r/>
    </w:p>
    <w:p>
      <w:pPr>
        <w:ind w:firstLine="1767"/>
        <w:spacing w:line="360" w:lineRule="auto"/>
        <w:rPr>
          <w:rFonts w:ascii="宋体" w:hAnsi="宋体" w:cs="宋体"/>
          <w:b/>
          <w:color w:val="000000"/>
          <w:sz w:val="44"/>
          <w:szCs w:val="44"/>
          <w:lang w:bidi="ar"/>
        </w:rPr>
      </w:pPr>
      <w:r>
        <w:rPr>
          <w:rFonts w:hint="eastAsia" w:ascii="宋体" w:hAnsi="宋体" w:cs="宋体"/>
          <w:b/>
          <w:color w:val="000000"/>
          <w:sz w:val="44"/>
          <w:szCs w:val="44"/>
          <w:lang w:bidi="ar"/>
        </w:rPr>
        <w:t xml:space="preserve">第五章  合同主要条款及格式</w:t>
      </w:r>
      <w:r/>
    </w:p>
    <w:p>
      <w:pPr>
        <w:spacing w:line="360" w:lineRule="auto"/>
        <w:rPr>
          <w:rFonts w:ascii="宋体" w:hAnsi="宋体" w:cs="宋体"/>
          <w:color w:val="000000"/>
          <w:sz w:val="28"/>
          <w:szCs w:val="28"/>
          <w:lang w:val="zh-CN"/>
        </w:rPr>
      </w:pPr>
      <w:r>
        <w:rPr>
          <w:rFonts w:hint="eastAsia" w:ascii="宋体" w:hAnsi="宋体" w:cs="宋体"/>
          <w:color w:val="000000"/>
          <w:sz w:val="28"/>
          <w:szCs w:val="28"/>
          <w:lang w:bidi="ar"/>
        </w:rPr>
        <w:t xml:space="preserve"> </w:t>
      </w:r>
      <w:r/>
    </w:p>
    <w:p>
      <w:pPr>
        <w:ind w:firstLine="1918"/>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合同编号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rPr>
      </w:pPr>
      <w:r>
        <w:rPr>
          <w:rFonts w:hint="eastAsia" w:ascii="宋体" w:hAnsi="宋体" w:eastAsia="宋体" w:cs="宋体"/>
          <w:b/>
          <w:color w:val="000000"/>
          <w:sz w:val="36"/>
          <w:szCs w:val="36"/>
          <w:lang w:bidi="ar"/>
        </w:rPr>
        <w:t xml:space="preserve">项目名称 ：</w:t>
      </w:r>
      <w:r>
        <w:rPr>
          <w:rFonts w:hint="eastAsia" w:ascii="宋体" w:hAnsi="宋体" w:eastAsia="宋体" w:cs="宋体"/>
          <w:b/>
          <w:color w:val="000000"/>
          <w:sz w:val="36"/>
          <w:szCs w:val="36"/>
          <w:u w:val="single"/>
          <w:lang w:bidi="ar"/>
        </w:rPr>
        <w:t xml:space="preserve">                    </w:t>
      </w:r>
      <w:r/>
    </w:p>
    <w:p>
      <w:pPr>
        <w:ind w:firstLine="1918"/>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采购人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u w:val="single"/>
          <w:lang w:bidi="ar"/>
        </w:rPr>
      </w:pPr>
      <w:r>
        <w:rPr>
          <w:rFonts w:hint="eastAsia" w:ascii="宋体" w:hAnsi="宋体" w:eastAsia="宋体" w:cs="宋体"/>
          <w:b/>
          <w:color w:val="000000"/>
          <w:sz w:val="36"/>
          <w:szCs w:val="36"/>
          <w:lang w:bidi="ar"/>
        </w:rPr>
        <w:t xml:space="preserve">供应商 ：</w:t>
      </w:r>
      <w:r>
        <w:rPr>
          <w:rFonts w:hint="eastAsia" w:ascii="宋体" w:hAnsi="宋体" w:eastAsia="宋体" w:cs="宋体"/>
          <w:b/>
          <w:color w:val="000000"/>
          <w:sz w:val="36"/>
          <w:szCs w:val="36"/>
          <w:u w:val="single"/>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t xml:space="preserve">               </w:t>
      </w:r>
      <w:r/>
    </w:p>
    <w:p>
      <w:pPr>
        <w:ind w:firstLine="1916"/>
        <w:rPr>
          <w:rFonts w:hint="eastAsia" w:ascii="宋体" w:hAnsi="宋体" w:eastAsia="宋体" w:cs="宋体"/>
          <w:b/>
          <w:color w:val="000000"/>
          <w:sz w:val="36"/>
          <w:szCs w:val="36"/>
          <w:lang w:bidi="ar"/>
        </w:rPr>
      </w:pPr>
      <w:r>
        <w:rPr>
          <w:rFonts w:hint="eastAsia" w:ascii="宋体" w:hAnsi="宋体" w:eastAsia="宋体" w:cs="宋体"/>
          <w:b/>
          <w:color w:val="000000"/>
          <w:sz w:val="36"/>
          <w:szCs w:val="36"/>
          <w:lang w:bidi="ar"/>
        </w:rPr>
      </w:r>
      <w:r/>
    </w:p>
    <w:p>
      <w:pPr>
        <w:ind w:firstLine="1916"/>
        <w:rPr>
          <w:rFonts w:hint="eastAsia" w:ascii="宋体" w:hAnsi="宋体" w:eastAsia="宋体" w:cs="宋体"/>
          <w:b/>
          <w:color w:val="000000"/>
          <w:sz w:val="36"/>
          <w:szCs w:val="36"/>
        </w:rPr>
      </w:pPr>
      <w:r>
        <w:rPr>
          <w:rFonts w:hint="eastAsia" w:ascii="宋体" w:hAnsi="宋体" w:eastAsia="宋体" w:cs="宋体"/>
          <w:b/>
          <w:color w:val="000000"/>
          <w:sz w:val="36"/>
          <w:szCs w:val="36"/>
          <w:lang w:bidi="ar"/>
        </w:rPr>
        <w:t xml:space="preserve">签订日期 ：</w:t>
      </w:r>
      <w:r>
        <w:rPr>
          <w:rFonts w:hint="eastAsia" w:ascii="宋体" w:hAnsi="宋体" w:eastAsia="宋体" w:cs="宋体"/>
          <w:b/>
          <w:color w:val="000000"/>
          <w:sz w:val="36"/>
          <w:szCs w:val="36"/>
          <w:u w:val="single"/>
          <w:lang w:bidi="ar"/>
        </w:rPr>
        <w:t xml:space="preserve">                    </w:t>
      </w:r>
      <w:r/>
    </w:p>
    <w:p>
      <w:pPr>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916"/>
        <w:rPr>
          <w:rFonts w:hint="eastAsia" w:ascii="黑体" w:eastAsia="黑体" w:cs="黑体"/>
          <w:color w:val="000000"/>
          <w:sz w:val="36"/>
        </w:rPr>
      </w:pPr>
      <w:r>
        <w:rPr>
          <w:rFonts w:hint="eastAsia" w:ascii="黑体" w:eastAsia="黑体" w:cs="黑体"/>
          <w:color w:val="000000"/>
          <w:sz w:val="36"/>
        </w:rPr>
      </w:r>
      <w:r/>
    </w:p>
    <w:p>
      <w:pPr>
        <w:pStyle w:val="916"/>
        <w:rPr>
          <w:rFonts w:hint="eastAsia" w:ascii="黑体" w:eastAsia="黑体" w:cs="黑体"/>
          <w:color w:val="000000"/>
          <w:sz w:val="36"/>
        </w:rPr>
      </w:pPr>
      <w:r>
        <w:rPr>
          <w:rFonts w:hint="eastAsia" w:ascii="黑体" w:eastAsia="黑体" w:cs="黑体"/>
          <w:color w:val="000000"/>
          <w:sz w:val="36"/>
        </w:rPr>
      </w:r>
      <w:r/>
    </w:p>
    <w:p>
      <w:pPr>
        <w:pStyle w:val="916"/>
        <w:ind w:left="0" w:firstLine="0"/>
        <w:rPr>
          <w:rFonts w:hint="eastAsia" w:ascii="黑体" w:eastAsia="黑体" w:cs="黑体"/>
          <w:color w:val="000000"/>
          <w:sz w:val="36"/>
        </w:rPr>
      </w:pPr>
      <w:r>
        <w:rPr>
          <w:rFonts w:hint="eastAsia" w:ascii="黑体" w:eastAsia="黑体" w:cs="黑体"/>
          <w:color w:val="000000"/>
          <w:sz w:val="36"/>
        </w:rPr>
      </w:r>
      <w:r/>
    </w:p>
    <w:p>
      <w:pPr>
        <w:pStyle w:val="917"/>
        <w:rPr>
          <w:rFonts w:hint="eastAsia" w:ascii="黑体" w:eastAsia="黑体" w:cs="黑体"/>
          <w:color w:val="000000"/>
          <w:sz w:val="36"/>
        </w:rPr>
      </w:pPr>
      <w:r>
        <w:rPr>
          <w:rFonts w:hint="eastAsia" w:ascii="黑体" w:eastAsia="黑体" w:cs="黑体"/>
          <w:color w:val="000000"/>
          <w:sz w:val="36"/>
        </w:rPr>
      </w:r>
      <w:r/>
    </w:p>
    <w:p>
      <w:pPr>
        <w:pStyle w:val="917"/>
        <w:rPr>
          <w:rFonts w:hint="eastAsia" w:ascii="黑体" w:eastAsia="黑体" w:cs="黑体"/>
          <w:color w:val="000000"/>
          <w:sz w:val="36"/>
        </w:rPr>
      </w:pPr>
      <w:r>
        <w:rPr>
          <w:rFonts w:hint="eastAsia" w:ascii="黑体" w:eastAsia="黑体" w:cs="黑体"/>
          <w:color w:val="000000"/>
          <w:sz w:val="36"/>
        </w:rPr>
      </w:r>
      <w:r/>
    </w:p>
    <w:p>
      <w:pPr>
        <w:rPr>
          <w:rFonts w:hint="eastAsia" w:ascii="宋体" w:hAnsi="宋体" w:cs="宋体"/>
          <w:szCs w:val="21"/>
        </w:rPr>
      </w:pPr>
      <w:r>
        <w:rPr>
          <w:rFonts w:hint="eastAsia" w:ascii="宋体" w:hAnsi="宋体" w:cs="宋体"/>
          <w:szCs w:val="21"/>
        </w:rPr>
      </w:r>
      <w:r/>
    </w:p>
    <w:p>
      <w:pPr>
        <w:pStyle w:val="1422"/>
        <w:rPr>
          <w:rFonts w:hint="eastAsia" w:ascii="宋体" w:hAnsi="宋体" w:cs="宋体"/>
          <w:szCs w:val="21"/>
        </w:rPr>
      </w:pPr>
      <w:r>
        <w:rPr>
          <w:rFonts w:hint="eastAsia" w:ascii="宋体" w:hAnsi="宋体" w:cs="宋体"/>
          <w:szCs w:val="21"/>
        </w:rPr>
      </w:r>
      <w:r/>
    </w:p>
    <w:p>
      <w:pPr>
        <w:pStyle w:val="1417"/>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918"/>
        <w:ind w:left="0" w:firstLine="0"/>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rPr>
          <w:rFonts w:hint="eastAsia"/>
        </w:rPr>
      </w:pPr>
      <w:r>
        <w:rPr>
          <w:rFonts w:hint="eastAsia"/>
        </w:rPr>
      </w:r>
      <w:r/>
    </w:p>
    <w:p>
      <w:pPr>
        <w:pStyle w:val="915"/>
        <w:ind w:left="0" w:firstLine="0"/>
      </w:pPr>
      <w:r/>
      <w:r/>
    </w:p>
    <w:tbl>
      <w:tblPr>
        <w:tblStyle w:val="912"/>
        <w:tblW w:w="0" w:type="auto"/>
        <w:tblInd w:w="-56" w:type="dxa"/>
        <w:tblLayout w:type="fixed"/>
        <w:tblCellMar>
          <w:left w:w="0" w:type="dxa"/>
          <w:top w:w="0" w:type="dxa"/>
          <w:right w:w="0" w:type="dxa"/>
          <w:bottom w:w="0" w:type="dxa"/>
        </w:tblCellMar>
        <w:tblLook w:val="04A0" w:firstRow="1" w:lastRow="0" w:firstColumn="1" w:lastColumn="0" w:noHBand="0" w:noVBand="1"/>
      </w:tblPr>
      <w:tblGrid>
        <w:gridCol w:w="4590"/>
        <w:gridCol w:w="4642"/>
      </w:tblGrid>
      <w:tr>
        <w:trPr/>
        <w:tc>
          <w:tcPr>
            <w:tcW w:w="4590"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采购人（以下称甲方）</w:t>
            </w:r>
            <w:r/>
          </w:p>
        </w:tc>
        <w:tc>
          <w:tcPr>
            <w:tcW w:w="4642"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供应商：（以下称乙方）</w:t>
            </w:r>
            <w:r/>
          </w:p>
        </w:tc>
      </w:tr>
      <w:tr>
        <w:trPr/>
        <w:tc>
          <w:tcPr>
            <w:tcW w:w="4590"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住所地：</w:t>
            </w:r>
            <w:r/>
          </w:p>
        </w:tc>
        <w:tc>
          <w:tcPr>
            <w:tcW w:w="4642"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住所地</w:t>
            </w:r>
            <w:r/>
          </w:p>
        </w:tc>
      </w:tr>
    </w:tbl>
    <w:p>
      <w:pPr>
        <w:ind w:left="69" w:firstLine="449"/>
        <w:keepLines w:val="0"/>
        <w:keepNext w:val="0"/>
        <w:pageBreakBefore w:val="0"/>
        <w:spacing w:before="1"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(本合同格式仅为采购文件提供之范本， 部分条款可在实际签订时根据项目情况由甲乙双 方另行协商约定。)</w:t>
      </w:r>
      <w:r/>
    </w:p>
    <w:p>
      <w:pPr>
        <w:ind w:left="69" w:firstLine="449"/>
        <w:keepLines w:val="0"/>
        <w:keepNext w:val="0"/>
        <w:pageBreakBefore w:val="0"/>
        <w:spacing w:before="1"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根据《中华人民</w:t>
      </w:r>
      <w:r>
        <w:rPr>
          <w:rFonts w:hint="eastAsia" w:ascii="宋体" w:hAnsi="宋体" w:eastAsia="宋体" w:cs="宋体"/>
          <w:spacing w:val="-6"/>
          <w:sz w:val="24"/>
          <w:szCs w:val="24"/>
        </w:rPr>
        <w:t xml:space="preserve">共</w:t>
      </w:r>
      <w:r>
        <w:rPr>
          <w:rFonts w:hint="eastAsia" w:ascii="宋体" w:hAnsi="宋体" w:eastAsia="宋体" w:cs="宋体"/>
          <w:spacing w:val="-4"/>
          <w:sz w:val="24"/>
          <w:szCs w:val="24"/>
        </w:rPr>
        <w:t xml:space="preserve">和国政府采购法》、《中华人民共和国民法典》等法律法规的规定，</w:t>
      </w:r>
      <w:r>
        <w:rPr>
          <w:rFonts w:hint="eastAsia" w:ascii="宋体" w:hAnsi="宋体" w:eastAsia="宋体" w:cs="宋体"/>
          <w:sz w:val="24"/>
          <w:szCs w:val="24"/>
        </w:rPr>
        <w:t xml:space="preserve"> </w:t>
      </w:r>
      <w:r>
        <w:rPr>
          <w:rFonts w:hint="eastAsia" w:ascii="宋体" w:hAnsi="宋体" w:eastAsia="宋体" w:cs="宋体"/>
          <w:spacing w:val="-6"/>
          <w:sz w:val="24"/>
          <w:szCs w:val="24"/>
        </w:rPr>
        <w:t xml:space="preserve">甲</w:t>
      </w:r>
      <w:r>
        <w:rPr>
          <w:rFonts w:hint="eastAsia" w:ascii="宋体" w:hAnsi="宋体" w:eastAsia="宋体" w:cs="宋体"/>
          <w:spacing w:val="-3"/>
          <w:sz w:val="24"/>
          <w:szCs w:val="24"/>
        </w:rPr>
        <w:t xml:space="preserve">乙双方按照采购代理机构的采购结果签订本合同。</w:t>
      </w:r>
      <w:r/>
    </w:p>
    <w:p>
      <w:pPr>
        <w:ind w:left="4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0"/>
          <w:position w:val="17"/>
          <w:sz w:val="24"/>
          <w:szCs w:val="24"/>
        </w:rPr>
        <w:t xml:space="preserve">一</w:t>
      </w:r>
      <w:r>
        <w:rPr>
          <w:rFonts w:hint="eastAsia" w:ascii="宋体" w:hAnsi="宋体" w:eastAsia="宋体" w:cs="宋体"/>
          <w:spacing w:val="-8"/>
          <w:position w:val="17"/>
          <w:sz w:val="24"/>
          <w:szCs w:val="24"/>
        </w:rPr>
        <w:t xml:space="preserve">、</w:t>
      </w:r>
      <w:r>
        <w:rPr>
          <w:rFonts w:hint="eastAsia" w:ascii="宋体" w:hAnsi="宋体" w:eastAsia="宋体" w:cs="宋体"/>
          <w:spacing w:val="-5"/>
          <w:position w:val="17"/>
          <w:sz w:val="24"/>
          <w:szCs w:val="24"/>
        </w:rPr>
        <w:t xml:space="preserve">合同主要条件要素：</w:t>
      </w:r>
      <w:r/>
    </w:p>
    <w:p>
      <w:pPr>
        <w:ind w:left="5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1.乙方</w:t>
      </w:r>
      <w:r>
        <w:rPr>
          <w:rFonts w:hint="eastAsia" w:ascii="宋体" w:hAnsi="宋体" w:eastAsia="宋体" w:cs="宋体"/>
          <w:spacing w:val="-3"/>
          <w:sz w:val="24"/>
          <w:szCs w:val="24"/>
        </w:rPr>
        <w:t xml:space="preserve">根据本合同的规定向甲方提供以下服务：</w:t>
      </w:r>
      <w:r/>
    </w:p>
    <w:tbl>
      <w:tblPr>
        <w:tblStyle w:val="912"/>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889"/>
        <w:gridCol w:w="6875"/>
        <w:gridCol w:w="852"/>
        <w:gridCol w:w="890"/>
      </w:tblGrid>
      <w:tr>
        <w:trPr>
          <w:trHeight w:val="376"/>
        </w:trPr>
        <w:tc>
          <w:tcPr>
            <w:tcW w:w="889" w:type="dxa"/>
            <w:vAlign w:val="top"/>
            <w:textDirection w:val="lrTb"/>
            <w:noWrap w:val="false"/>
          </w:tcPr>
          <w:p>
            <w:pPr>
              <w:pStyle w:val="1395"/>
              <w:ind w:left="68"/>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序号</w:t>
            </w:r>
            <w:r/>
          </w:p>
        </w:tc>
        <w:tc>
          <w:tcPr>
            <w:tcW w:w="6875" w:type="dxa"/>
            <w:vAlign w:val="top"/>
            <w:textDirection w:val="lrTb"/>
            <w:noWrap w:val="false"/>
          </w:tcPr>
          <w:p>
            <w:pPr>
              <w:pStyle w:val="1395"/>
              <w:ind w:left="54"/>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名称</w:t>
            </w:r>
            <w:r/>
          </w:p>
        </w:tc>
        <w:tc>
          <w:tcPr>
            <w:tcW w:w="852" w:type="dxa"/>
            <w:vAlign w:val="top"/>
            <w:textDirection w:val="lrTb"/>
            <w:noWrap w:val="false"/>
          </w:tcPr>
          <w:p>
            <w:pPr>
              <w:pStyle w:val="1395"/>
              <w:ind w:left="11"/>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890" w:type="dxa"/>
            <w:vAlign w:val="top"/>
            <w:textDirection w:val="lrTb"/>
            <w:noWrap w:val="false"/>
          </w:tcPr>
          <w:p>
            <w:pPr>
              <w:pStyle w:val="1395"/>
              <w:ind w:left="45"/>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单位</w:t>
            </w:r>
            <w:r/>
          </w:p>
        </w:tc>
      </w:tr>
      <w:tr>
        <w:trPr>
          <w:trHeight w:val="419"/>
        </w:trPr>
        <w:tc>
          <w:tcPr>
            <w:tcBorders>
              <w:bottom w:val="single" w:color="404040" w:sz="2" w:space="0"/>
              <w:right w:val="single" w:color="404040" w:sz="2" w:space="0"/>
            </w:tcBorders>
            <w:tcW w:w="889" w:type="dxa"/>
            <w:vAlign w:val="top"/>
            <w:textDirection w:val="lrTb"/>
            <w:noWrap w:val="false"/>
          </w:tcPr>
          <w:p>
            <w:pPr>
              <w:pStyle w:val="1395"/>
              <w:ind w:left="87"/>
              <w:keepLines w:val="0"/>
              <w:keepNext w:val="0"/>
              <w:pageBreakBefore w:val="0"/>
              <w:spacing w:before="132"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404040" w:sz="2" w:space="0"/>
              <w:right w:val="single" w:color="404040" w:sz="2" w:space="0"/>
            </w:tcBorders>
            <w:tcW w:w="6875" w:type="dxa"/>
            <w:vAlign w:val="center"/>
            <w:textDirection w:val="lrTb"/>
            <w:noWrap w:val="false"/>
          </w:tcPr>
          <w:p>
            <w:pPr>
              <w:ind w:left="69" w:firstLine="449"/>
              <w:jc w:val="center"/>
              <w:keepLines w:val="0"/>
              <w:keepNext w:val="0"/>
              <w:pageBreakBefore w:val="0"/>
              <w:spacing w:before="1" w:line="360" w:lineRule="auto"/>
              <w:widowControl w:val="off"/>
              <w:rPr>
                <w:rFonts w:hint="eastAsia" w:ascii="宋体" w:hAnsi="宋体" w:eastAsia="宋体" w:cs="宋体"/>
                <w:sz w:val="24"/>
                <w:szCs w:val="24"/>
                <w:lang w:eastAsia="zh-CN"/>
              </w:rPr>
            </w:pPr>
            <w:r>
              <w:rPr>
                <w:rFonts w:hint="eastAsia" w:ascii="宋体" w:hAnsi="宋体" w:eastAsia="宋体" w:cs="宋体"/>
                <w:spacing w:val="-3"/>
                <w:sz w:val="24"/>
                <w:szCs w:val="24"/>
                <w:lang w:val="en-US" w:eastAsia="zh-CN"/>
              </w:rPr>
              <w:t xml:space="preserve">智能交通及公共安全视频监控维保服务</w:t>
            </w:r>
            <w:r/>
          </w:p>
        </w:tc>
        <w:tc>
          <w:tcPr>
            <w:tcBorders>
              <w:bottom w:val="single" w:color="404040" w:sz="2" w:space="0"/>
              <w:right w:val="single" w:color="404040" w:sz="2" w:space="0"/>
            </w:tcBorders>
            <w:tcW w:w="852" w:type="dxa"/>
            <w:vAlign w:val="center"/>
            <w:textDirection w:val="lrTb"/>
            <w:noWrap w:val="false"/>
          </w:tcPr>
          <w:p>
            <w:pPr>
              <w:pStyle w:val="1395"/>
              <w:ind w:left="27"/>
              <w:jc w:val="center"/>
              <w:keepLines w:val="0"/>
              <w:keepNext w:val="0"/>
              <w:pageBreakBefore w:val="0"/>
              <w:spacing w:before="132"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404040" w:sz="2" w:space="0"/>
              <w:right w:val="single" w:color="404040" w:sz="2" w:space="0"/>
            </w:tcBorders>
            <w:tcW w:w="890" w:type="dxa"/>
            <w:vAlign w:val="center"/>
            <w:textDirection w:val="lrTb"/>
            <w:noWrap w:val="false"/>
          </w:tcPr>
          <w:p>
            <w:pPr>
              <w:pStyle w:val="1395"/>
              <w:ind w:left="47"/>
              <w:jc w:val="center"/>
              <w:keepLines w:val="0"/>
              <w:keepNext w:val="0"/>
              <w:pageBreakBefore w:val="0"/>
              <w:spacing w:before="93"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w:t>
            </w:r>
            <w:r/>
          </w:p>
        </w:tc>
      </w:tr>
    </w:tbl>
    <w:p>
      <w:pPr>
        <w:ind w:left="84"/>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服务内容详见乙方投标（响应）文件。</w:t>
      </w:r>
      <w:r/>
    </w:p>
    <w:p>
      <w:pPr>
        <w:ind w:left="84"/>
        <w:keepLines w:val="0"/>
        <w:keepNext w:val="0"/>
        <w:pageBreakBefore w:val="0"/>
        <w:spacing w:before="256" w:line="360" w:lineRule="auto"/>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第二条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 xml:space="preserve">合同总价款</w:t>
      </w:r>
      <w:r/>
    </w:p>
    <w:p>
      <w:pPr>
        <w:ind w:left="85" w:firstLine="690"/>
        <w:keepLines w:val="0"/>
        <w:keepNext w:val="0"/>
        <w:pageBreakBefore w:val="0"/>
        <w:spacing w:before="271" w:line="360" w:lineRule="auto"/>
        <w:widowControl w:val="off"/>
        <w:rPr>
          <w:rFonts w:hint="eastAsia" w:ascii="宋体" w:hAnsi="宋体" w:eastAsia="宋体" w:cs="宋体"/>
          <w:sz w:val="24"/>
          <w:szCs w:val="24"/>
        </w:rPr>
      </w:pPr>
      <w:r>
        <w:rPr>
          <w:rFonts w:hint="eastAsia" w:ascii="宋体" w:hAnsi="宋体" w:eastAsia="宋体" w:cs="宋体"/>
          <w:spacing w:val="-5"/>
          <w:position w:val="24"/>
          <w:sz w:val="24"/>
          <w:szCs w:val="24"/>
        </w:rPr>
        <w:t xml:space="preserve">本合同项下</w:t>
      </w:r>
      <w:r>
        <w:rPr>
          <w:rFonts w:hint="eastAsia" w:ascii="宋体" w:hAnsi="宋体" w:eastAsia="宋体" w:cs="宋体"/>
          <w:spacing w:val="-5"/>
          <w:position w:val="24"/>
          <w:sz w:val="24"/>
          <w:szCs w:val="24"/>
          <w:lang w:eastAsia="zh-CN"/>
        </w:rPr>
        <w:t xml:space="preserve">投标优惠率为</w:t>
      </w:r>
      <w:r>
        <w:rPr>
          <w:rFonts w:hint="eastAsia" w:ascii="宋体" w:hAnsi="宋体" w:eastAsia="宋体" w:cs="宋体"/>
          <w:spacing w:val="-5"/>
          <w:position w:val="24"/>
          <w:sz w:val="24"/>
          <w:szCs w:val="24"/>
          <w:u w:val="single"/>
          <w:lang w:val="en-US" w:eastAsia="zh-CN"/>
        </w:rPr>
        <w:t xml:space="preserve">      %</w:t>
      </w:r>
      <w:r>
        <w:rPr>
          <w:rFonts w:hint="eastAsia" w:ascii="宋体" w:hAnsi="宋体" w:eastAsia="宋体" w:cs="宋体"/>
          <w:spacing w:val="-5"/>
          <w:position w:val="24"/>
          <w:sz w:val="24"/>
          <w:szCs w:val="24"/>
        </w:rPr>
        <w:t xml:space="preserve">。</w:t>
      </w:r>
      <w:r/>
    </w:p>
    <w:p>
      <w:pPr>
        <w:ind w:left="85" w:firstLine="4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本合同总价款包含以下内容：</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（1）完成本服务项目发生的所有含税费用；</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（2）支付给员工的工资和国家强制缴纳的各种社会保障资金；</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（3）乙方应当提供的伴随服务/售后服务费用；</w:t>
      </w:r>
      <w:r/>
    </w:p>
    <w:p>
      <w:pPr>
        <w:ind w:left="39" w:right="72" w:firstLine="478"/>
        <w:keepLines w:val="0"/>
        <w:keepNext w:val="0"/>
        <w:pageBreakBefore w:val="0"/>
        <w:spacing w:before="226"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（4）供应商认为需要的其他费用。</w:t>
      </w:r>
      <w:r/>
    </w:p>
    <w:p>
      <w:pPr>
        <w:keepLines w:val="0"/>
        <w:keepNext w:val="0"/>
        <w:pageBreakBefore w:val="0"/>
        <w:spacing w:before="270" w:line="360" w:lineRule="auto"/>
        <w:widowControl w:val="off"/>
        <w:rPr>
          <w:rFonts w:hint="eastAsia" w:ascii="宋体" w:hAnsi="宋体" w:eastAsia="宋体" w:cs="宋体"/>
          <w:sz w:val="24"/>
          <w:szCs w:val="24"/>
          <w:lang w:eastAsia="zh-CN"/>
        </w:rPr>
      </w:pPr>
      <w:r>
        <w:rPr>
          <w:rFonts w:hint="eastAsia" w:ascii="宋体" w:hAnsi="宋体" w:eastAsia="宋体" w:cs="宋体"/>
          <w:spacing w:val="8"/>
          <w:sz w:val="24"/>
          <w:szCs w:val="24"/>
        </w:rPr>
        <w:t xml:space="preserve">第三条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合同期限：</w:t>
      </w:r>
      <w:r>
        <w:rPr>
          <w:rFonts w:hint="eastAsia" w:ascii="宋体" w:hAnsi="宋体" w:eastAsia="宋体" w:cs="宋体"/>
          <w:spacing w:val="8"/>
          <w:sz w:val="24"/>
          <w:szCs w:val="24"/>
          <w:lang w:eastAsia="zh-CN"/>
        </w:rPr>
        <w:t xml:space="preserve">三年，合同一年一签。</w:t>
      </w:r>
      <w:r/>
    </w:p>
    <w:p>
      <w:pPr>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第四条 组成本合同的有关文件</w:t>
      </w:r>
      <w:r/>
    </w:p>
    <w:p>
      <w:pPr>
        <w:ind w:left="244" w:firstLine="453"/>
        <w:keepLines w:val="0"/>
        <w:keepNext w:val="0"/>
        <w:pageBreakBefore w:val="0"/>
        <w:spacing w:before="271"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下列关于南京永信       号的招标（采购）文件、投标（响应）文件，</w:t>
      </w:r>
      <w:r>
        <w:rPr>
          <w:rFonts w:hint="eastAsia" w:ascii="宋体" w:hAnsi="宋体" w:eastAsia="宋体" w:cs="宋体"/>
          <w:sz w:val="24"/>
          <w:szCs w:val="24"/>
        </w:rPr>
        <w:t xml:space="preserve"> 以及与本次采购活动相关的文件及有关附件是本合同不</w:t>
      </w:r>
      <w:r>
        <w:rPr>
          <w:rFonts w:hint="eastAsia" w:ascii="宋体" w:hAnsi="宋体" w:eastAsia="宋体" w:cs="宋体"/>
          <w:spacing w:val="-1"/>
          <w:sz w:val="24"/>
          <w:szCs w:val="24"/>
        </w:rPr>
        <w:t xml:space="preserve">可分割的组成部分，与本合同具有</w:t>
      </w:r>
      <w:r>
        <w:rPr>
          <w:rFonts w:hint="eastAsia" w:ascii="宋体" w:hAnsi="宋体" w:eastAsia="宋体" w:cs="宋体"/>
          <w:spacing w:val="-5"/>
          <w:sz w:val="24"/>
          <w:szCs w:val="24"/>
        </w:rPr>
        <w:t xml:space="preserve">同等法律效力，这些文件包括但不限于：</w:t>
      </w:r>
      <w:r/>
    </w:p>
    <w:p>
      <w:pPr>
        <w:keepLines w:val="0"/>
        <w:keepNext w:val="0"/>
        <w:pageBreakBefore w:val="0"/>
        <w:spacing w:before="28"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912"/>
        <w:tblW w:w="7619"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11"/>
        <w:gridCol w:w="3208"/>
      </w:tblGrid>
      <w:tr>
        <w:trPr>
          <w:trHeight w:val="397"/>
        </w:trPr>
        <w:tc>
          <w:tcPr>
            <w:tcW w:w="4411" w:type="dxa"/>
            <w:vAlign w:val="top"/>
            <w:textDirection w:val="lrTb"/>
            <w:noWrap w:val="false"/>
          </w:tcPr>
          <w:p>
            <w:pPr>
              <w:pStyle w:val="1395"/>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（1）投标（响应）文件和报价表；</w:t>
            </w:r>
            <w:r/>
          </w:p>
        </w:tc>
        <w:tc>
          <w:tcPr>
            <w:tcW w:w="3208" w:type="dxa"/>
            <w:vAlign w:val="top"/>
            <w:textDirection w:val="lrTb"/>
            <w:noWrap w:val="false"/>
          </w:tcPr>
          <w:p>
            <w:pPr>
              <w:pStyle w:val="1395"/>
              <w:ind w:left="875"/>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（2）服务一览表；</w:t>
            </w:r>
            <w:r/>
          </w:p>
        </w:tc>
      </w:tr>
      <w:tr>
        <w:trPr>
          <w:trHeight w:val="398"/>
        </w:trPr>
        <w:tc>
          <w:tcPr>
            <w:tcW w:w="4411" w:type="dxa"/>
            <w:vAlign w:val="top"/>
            <w:textDirection w:val="lrTb"/>
            <w:noWrap w:val="false"/>
          </w:tcPr>
          <w:p>
            <w:pPr>
              <w:pStyle w:val="1395"/>
              <w:keepLines w:val="0"/>
              <w:keepNext w:val="0"/>
              <w:pageBreakBefore w:val="0"/>
              <w:spacing w:before="157"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（3）交付一览表；</w:t>
            </w:r>
            <w:r/>
          </w:p>
        </w:tc>
        <w:tc>
          <w:tcPr>
            <w:tcW w:w="3208" w:type="dxa"/>
            <w:vAlign w:val="top"/>
            <w:textDirection w:val="lrTb"/>
            <w:noWrap w:val="false"/>
          </w:tcPr>
          <w:p>
            <w:pPr>
              <w:pStyle w:val="1395"/>
              <w:jc w:val="right"/>
              <w:keepLines w:val="0"/>
              <w:keepNext w:val="0"/>
              <w:pageBreakBefore w:val="0"/>
              <w:spacing w:before="157"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（4）技术规格响应表；</w:t>
            </w:r>
            <w:r/>
          </w:p>
        </w:tc>
      </w:tr>
    </w:tbl>
    <w:p>
      <w:pPr>
        <w:keepLines w:val="0"/>
        <w:keepNext w:val="0"/>
        <w:pageBreakBefore w:val="0"/>
        <w:spacing w:before="75"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tbl>
      <w:tblPr>
        <w:tblStyle w:val="912"/>
        <w:tblW w:w="8603" w:type="dxa"/>
        <w:tblInd w:w="12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50"/>
        <w:gridCol w:w="4553"/>
      </w:tblGrid>
      <w:tr>
        <w:trPr>
          <w:trHeight w:val="390"/>
        </w:trPr>
        <w:tc>
          <w:tcPr>
            <w:tcW w:w="4050" w:type="dxa"/>
            <w:vAlign w:val="top"/>
            <w:textDirection w:val="lrTb"/>
            <w:noWrap w:val="false"/>
          </w:tcPr>
          <w:p>
            <w:pPr>
              <w:pStyle w:val="1395"/>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（5）投标（响应）承诺；</w:t>
            </w:r>
            <w:r/>
          </w:p>
        </w:tc>
        <w:tc>
          <w:tcPr>
            <w:tcW w:w="4553" w:type="dxa"/>
            <w:vAlign w:val="top"/>
            <w:textDirection w:val="lrTb"/>
            <w:noWrap w:val="false"/>
          </w:tcPr>
          <w:p>
            <w:pPr>
              <w:pStyle w:val="1395"/>
              <w:ind w:left="1236"/>
              <w:keepLines w:val="0"/>
              <w:keepNext w:val="0"/>
              <w:pageBreakBefore w:val="0"/>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（6）服务承诺；</w:t>
            </w:r>
            <w:r/>
          </w:p>
        </w:tc>
      </w:tr>
      <w:tr>
        <w:trPr>
          <w:trHeight w:val="390"/>
        </w:trPr>
        <w:tc>
          <w:tcPr>
            <w:tcW w:w="4050" w:type="dxa"/>
            <w:vAlign w:val="top"/>
            <w:textDirection w:val="lrTb"/>
            <w:noWrap w:val="false"/>
          </w:tcPr>
          <w:p>
            <w:pPr>
              <w:pStyle w:val="1395"/>
              <w:keepLines w:val="0"/>
              <w:keepNext w:val="0"/>
              <w:pageBreakBefore w:val="0"/>
              <w:spacing w:before="14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（7）中标（成交）通知书；</w:t>
            </w:r>
            <w:r/>
          </w:p>
        </w:tc>
        <w:tc>
          <w:tcPr>
            <w:tcW w:w="4553" w:type="dxa"/>
            <w:vAlign w:val="top"/>
            <w:textDirection w:val="lrTb"/>
            <w:noWrap w:val="false"/>
          </w:tcPr>
          <w:p>
            <w:pPr>
              <w:pStyle w:val="1395"/>
              <w:jc w:val="right"/>
              <w:keepLines w:val="0"/>
              <w:keepNext w:val="0"/>
              <w:pageBreakBefore w:val="0"/>
              <w:spacing w:before="14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（8）甲乙双方商定的其它文件。</w:t>
            </w:r>
            <w:r/>
          </w:p>
        </w:tc>
      </w:tr>
    </w:tbl>
    <w:p>
      <w:pPr>
        <w:keepLines w:val="0"/>
        <w:keepNext w:val="0"/>
        <w:pageBreakBefore w:val="0"/>
        <w:spacing w:before="315"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第五条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权利保证</w:t>
      </w:r>
      <w:r/>
    </w:p>
    <w:p>
      <w:pPr>
        <w:ind w:firstLine="496"/>
        <w:keepLines w:val="0"/>
        <w:keepNext w:val="0"/>
        <w:pageBreakBefore w:val="0"/>
        <w:spacing w:before="27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乙方应保证甲方在使用该服务或其任何一部分时不受第三方提</w:t>
      </w:r>
      <w:r>
        <w:rPr>
          <w:rFonts w:hint="eastAsia" w:ascii="宋体" w:hAnsi="宋体" w:eastAsia="宋体" w:cs="宋体"/>
          <w:spacing w:val="-1"/>
          <w:sz w:val="24"/>
          <w:szCs w:val="24"/>
        </w:rPr>
        <w:t xml:space="preserve">出侵犯其专利权、版权、商</w:t>
      </w:r>
      <w:r>
        <w:rPr>
          <w:rFonts w:hint="eastAsia" w:ascii="宋体" w:hAnsi="宋体" w:eastAsia="宋体" w:cs="宋体"/>
          <w:sz w:val="24"/>
          <w:szCs w:val="24"/>
        </w:rPr>
        <w:t xml:space="preserve"> </w:t>
      </w:r>
      <w:r>
        <w:rPr>
          <w:rFonts w:hint="eastAsia" w:ascii="宋体" w:hAnsi="宋体" w:eastAsia="宋体" w:cs="宋体"/>
          <w:spacing w:val="-7"/>
          <w:sz w:val="24"/>
          <w:szCs w:val="24"/>
        </w:rPr>
        <w:t xml:space="preserve">标权或其他权利的起诉。一旦出现侵权，乙方应承担全部责</w:t>
      </w:r>
      <w:r>
        <w:rPr>
          <w:rFonts w:hint="eastAsia" w:ascii="宋体" w:hAnsi="宋体" w:eastAsia="宋体" w:cs="宋体"/>
          <w:spacing w:val="-8"/>
          <w:sz w:val="24"/>
          <w:szCs w:val="24"/>
        </w:rPr>
        <w:t xml:space="preserve">任。</w:t>
      </w:r>
      <w:r/>
    </w:p>
    <w:p>
      <w:pPr>
        <w:keepLines w:val="0"/>
        <w:keepNext w:val="0"/>
        <w:pageBreakBefore w:val="0"/>
        <w:spacing w:before="254"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第六条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质量保证</w:t>
      </w:r>
      <w:r/>
    </w:p>
    <w:p>
      <w:pPr>
        <w:ind w:left="12" w:firstLine="484"/>
        <w:keepLines w:val="0"/>
        <w:keepNext w:val="0"/>
        <w:pageBreakBefore w:val="0"/>
        <w:spacing w:before="27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乙方所提供的服务的技术规格应与招标（采购）文件规定的技</w:t>
      </w:r>
      <w:r>
        <w:rPr>
          <w:rFonts w:hint="eastAsia" w:ascii="宋体" w:hAnsi="宋体" w:eastAsia="宋体" w:cs="宋体"/>
          <w:spacing w:val="-1"/>
          <w:sz w:val="24"/>
          <w:szCs w:val="24"/>
        </w:rPr>
        <w:t xml:space="preserve">术规格及所附的“技术规格</w:t>
      </w:r>
      <w:r>
        <w:rPr>
          <w:rFonts w:hint="eastAsia" w:ascii="宋体" w:hAnsi="宋体" w:eastAsia="宋体" w:cs="宋体"/>
          <w:sz w:val="24"/>
          <w:szCs w:val="24"/>
        </w:rPr>
        <w:t xml:space="preserve"> 响应表”相一致；若技术性能无特殊说明，则按国家有关部门最新颁布的标</w:t>
      </w:r>
      <w:r>
        <w:rPr>
          <w:rFonts w:hint="eastAsia" w:ascii="宋体" w:hAnsi="宋体" w:eastAsia="宋体" w:cs="宋体"/>
          <w:spacing w:val="-1"/>
          <w:sz w:val="24"/>
          <w:szCs w:val="24"/>
        </w:rPr>
        <w:t xml:space="preserve">准及规范为</w:t>
      </w:r>
      <w:r>
        <w:rPr>
          <w:rFonts w:hint="eastAsia" w:ascii="宋体" w:hAnsi="宋体" w:eastAsia="宋体" w:cs="宋体"/>
          <w:spacing w:val="-12"/>
          <w:sz w:val="24"/>
          <w:szCs w:val="24"/>
        </w:rPr>
        <w:t xml:space="preserve">准。</w:t>
      </w:r>
      <w:r/>
    </w:p>
    <w:p>
      <w:pPr>
        <w:keepLines w:val="0"/>
        <w:keepNext w:val="0"/>
        <w:pageBreakBefore w:val="0"/>
        <w:spacing w:before="253"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第七条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 xml:space="preserve">验收</w:t>
      </w:r>
      <w:r/>
    </w:p>
    <w:p>
      <w:pPr>
        <w:ind w:left="1" w:right="241" w:firstLine="480"/>
        <w:keepLines w:val="0"/>
        <w:keepNext w:val="0"/>
        <w:pageBreakBefore w:val="0"/>
        <w:spacing w:before="271"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验收标准：按行业通行标准和乙方投标（响应）文件的承诺（详见合同附件载明的标</w:t>
      </w:r>
      <w:r>
        <w:rPr>
          <w:rFonts w:hint="eastAsia" w:ascii="宋体" w:hAnsi="宋体" w:eastAsia="宋体" w:cs="宋体"/>
          <w:spacing w:val="-3"/>
          <w:sz w:val="24"/>
          <w:szCs w:val="24"/>
        </w:rPr>
        <w:t xml:space="preserve">准，并不低于国家相关标准）。</w:t>
      </w:r>
      <w:r/>
    </w:p>
    <w:p>
      <w:pPr>
        <w:keepLines w:val="0"/>
        <w:keepNext w:val="0"/>
        <w:pageBreakBefore w:val="0"/>
        <w:spacing w:before="254"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第八条</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 xml:space="preserve">履约保证金</w:t>
      </w:r>
      <w:r/>
    </w:p>
    <w:p>
      <w:pPr>
        <w:ind w:left="17" w:firstLine="472"/>
        <w:keepLines w:val="0"/>
        <w:keepNext w:val="0"/>
        <w:pageBreakBefore w:val="0"/>
        <w:spacing w:before="270" w:line="360" w:lineRule="auto"/>
        <w:widowControl w:val="off"/>
        <w:rPr>
          <w:rFonts w:hint="eastAsia" w:ascii="宋体" w:hAnsi="宋体" w:eastAsia="宋体" w:cs="宋体"/>
          <w:sz w:val="24"/>
          <w:szCs w:val="24"/>
        </w:rPr>
      </w:pPr>
      <w:r>
        <w:rPr>
          <w:rFonts w:hint="eastAsia" w:ascii="宋体" w:hAnsi="宋体" w:eastAsia="宋体" w:cs="宋体"/>
          <w:spacing w:val="-2"/>
          <w:position w:val="24"/>
          <w:sz w:val="24"/>
          <w:szCs w:val="24"/>
        </w:rPr>
        <w:t xml:space="preserve">1.中标（成交）供应商应按以下第</w:t>
      </w:r>
      <w:r>
        <w:rPr>
          <w:rFonts w:hint="eastAsia" w:ascii="宋体" w:hAnsi="宋体" w:eastAsia="宋体" w:cs="宋体"/>
          <w:spacing w:val="-1"/>
          <w:position w:val="24"/>
          <w:sz w:val="24"/>
          <w:szCs w:val="24"/>
        </w:rPr>
        <w:t xml:space="preserve">（）</w:t>
      </w:r>
      <w:r>
        <w:rPr>
          <w:rFonts w:hint="eastAsia" w:ascii="宋体" w:hAnsi="宋体" w:eastAsia="宋体" w:cs="宋体"/>
          <w:spacing w:val="-2"/>
          <w:position w:val="24"/>
          <w:sz w:val="24"/>
          <w:szCs w:val="24"/>
        </w:rPr>
        <w:t xml:space="preserve">方式向采购人缴纳履</w:t>
      </w:r>
      <w:r>
        <w:rPr>
          <w:rFonts w:hint="eastAsia" w:ascii="宋体" w:hAnsi="宋体" w:eastAsia="宋体" w:cs="宋体"/>
          <w:spacing w:val="-3"/>
          <w:position w:val="24"/>
          <w:sz w:val="24"/>
          <w:szCs w:val="24"/>
        </w:rPr>
        <w:t xml:space="preserve">约保证金：</w:t>
      </w:r>
      <w:r/>
    </w:p>
    <w:p>
      <w:pPr>
        <w:ind w:left="6" w:firstLine="460"/>
        <w:keepLines w:val="0"/>
        <w:keepNext w:val="0"/>
        <w:pageBreakBefore w:val="0"/>
        <w:spacing w:before="1" w:line="360" w:lineRule="auto"/>
        <w:widowControl w:val="off"/>
        <w:rPr>
          <w:rFonts w:hint="eastAsia" w:ascii="宋体" w:hAnsi="宋体" w:eastAsia="宋体" w:cs="宋体"/>
          <w:spacing w:val="-5"/>
          <w:sz w:val="24"/>
          <w:szCs w:val="24"/>
        </w:rPr>
      </w:pPr>
      <w:r>
        <w:rPr>
          <w:rFonts w:hint="eastAsia" w:ascii="宋体" w:hAnsi="宋体" w:eastAsia="宋体" w:cs="宋体"/>
          <w:spacing w:val="-5"/>
          <w:sz w:val="24"/>
          <w:szCs w:val="24"/>
        </w:rPr>
        <w:t xml:space="preserve">（1）无需缴纳履约保证金；</w:t>
      </w:r>
      <w:r/>
    </w:p>
    <w:p>
      <w:pPr>
        <w:ind w:left="7" w:firstLine="464"/>
        <w:keepLines w:val="0"/>
        <w:keepNext w:val="0"/>
        <w:pageBreakBefore w:val="0"/>
        <w:spacing w:before="78"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（2）投标保证金转为履约保证金；</w:t>
      </w:r>
      <w:r/>
    </w:p>
    <w:p>
      <w:pPr>
        <w:ind w:right="128" w:firstLine="482"/>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（3）以支票、汇票、本票或者金融机构、担保机构出具的保函等非现金</w:t>
      </w:r>
      <w:r>
        <w:rPr>
          <w:rFonts w:hint="eastAsia" w:ascii="宋体" w:hAnsi="宋体" w:eastAsia="宋体" w:cs="宋体"/>
          <w:spacing w:val="-1"/>
          <w:sz w:val="24"/>
          <w:szCs w:val="24"/>
        </w:rPr>
        <w:t xml:space="preserve">形式缴纳履约保</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证金，金额为万元。</w:t>
      </w:r>
      <w:r/>
    </w:p>
    <w:p>
      <w:pPr>
        <w:ind w:left="3" w:firstLine="468"/>
        <w:keepLines w:val="0"/>
        <w:keepNext w:val="0"/>
        <w:pageBreakBefore w:val="0"/>
        <w:spacing w:before="255"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2.履约保证金的有效期至时止。</w:t>
      </w:r>
      <w:r/>
    </w:p>
    <w:p>
      <w:pPr>
        <w:ind w:left="5" w:firstLine="476"/>
        <w:keepLines w:val="0"/>
        <w:keepNext w:val="0"/>
        <w:pageBreakBefore w:val="0"/>
        <w:spacing w:before="268"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3.如乙方未能履行合同规定的义务，甲方有权从履约保证金中取得补偿。</w:t>
      </w:r>
      <w:r/>
    </w:p>
    <w:p>
      <w:pPr>
        <w:ind w:firstLine="476"/>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4.履约保证金扣除甲方应得的补偿后的余额，在有效期满后个工作日内无息退还给乙方。</w:t>
      </w:r>
      <w:r/>
    </w:p>
    <w:p>
      <w:pPr>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第九条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rPr>
        <w:t xml:space="preserve">合同款支付</w:t>
      </w:r>
      <w:r/>
    </w:p>
    <w:p>
      <w:pPr>
        <w:ind w:left="5" w:firstLine="476"/>
        <w:keepLines w:val="0"/>
        <w:keepNext w:val="0"/>
        <w:pageBreakBefore w:val="0"/>
        <w:spacing w:before="268"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 xml:space="preserve">9.1</w:t>
      </w:r>
      <w:r>
        <w:rPr>
          <w:rFonts w:hint="eastAsia" w:ascii="宋体" w:hAnsi="宋体" w:eastAsia="宋体" w:cs="宋体"/>
          <w:spacing w:val="-1"/>
          <w:sz w:val="24"/>
          <w:szCs w:val="24"/>
        </w:rPr>
        <w:t xml:space="preserve">本合同项下所有款项均以人民币支付。</w:t>
      </w:r>
      <w:r/>
    </w:p>
    <w:p>
      <w:pPr>
        <w:ind w:left="5" w:firstLine="476"/>
        <w:keepLines w:val="0"/>
        <w:keepNext w:val="0"/>
        <w:pageBreakBefore w:val="0"/>
        <w:spacing w:before="268"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 xml:space="preserve">9.2</w:t>
      </w:r>
      <w:r>
        <w:rPr>
          <w:rFonts w:hint="eastAsia" w:ascii="宋体" w:hAnsi="宋体" w:eastAsia="宋体" w:cs="宋体"/>
          <w:spacing w:val="-1"/>
          <w:sz w:val="24"/>
          <w:szCs w:val="24"/>
        </w:rPr>
        <w:t xml:space="preserve">本合同项下的采购资金由乙方开具发票，甲方按照本条第 3 款的约定支付。</w:t>
      </w:r>
      <w:r/>
    </w:p>
    <w:p>
      <w:pPr>
        <w:ind w:left="5" w:firstLine="476"/>
        <w:keepLines w:val="0"/>
        <w:keepNext w:val="0"/>
        <w:pageBreakBefore w:val="0"/>
        <w:spacing w:before="268"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9.3</w:t>
      </w:r>
      <w:r>
        <w:rPr>
          <w:rFonts w:hint="eastAsia" w:ascii="宋体" w:hAnsi="宋体" w:eastAsia="宋体" w:cs="宋体"/>
          <w:spacing w:val="-1"/>
          <w:sz w:val="24"/>
          <w:szCs w:val="24"/>
        </w:rPr>
        <w:t xml:space="preserve">付款条件：</w:t>
      </w:r>
      <w:r>
        <w:rPr>
          <w:rFonts w:hint="eastAsia" w:ascii="宋体" w:hAnsi="宋体" w:eastAsia="宋体" w:cs="宋体"/>
          <w:spacing w:val="-1"/>
          <w:sz w:val="24"/>
          <w:szCs w:val="24"/>
          <w:lang w:val="en-US" w:eastAsia="zh-CN"/>
        </w:rPr>
        <w:t xml:space="preserve">合同签订生效后，每月对维护情况考核。每六个月根据考核支付一次日常维护管理费，一年维保期满后根据审定价付清余款。</w:t>
      </w:r>
      <w:r/>
    </w:p>
    <w:p>
      <w:pPr>
        <w:ind w:left="5" w:firstLine="258"/>
        <w:keepLines w:val="0"/>
        <w:keepNext w:val="0"/>
        <w:pageBreakBefore w:val="0"/>
        <w:spacing w:before="268" w:line="360" w:lineRule="auto"/>
        <w:widowControl w:val="off"/>
        <w:rPr>
          <w:rFonts w:hint="eastAsia" w:ascii="宋体" w:hAnsi="宋体" w:eastAsia="宋体" w:cs="宋体"/>
          <w:b w:val="0"/>
          <w:bCs w:val="0"/>
          <w:color w:val="000000"/>
          <w:spacing w:val="10"/>
          <w:sz w:val="24"/>
          <w:szCs w:val="24"/>
          <w:highlight w:val="none"/>
          <w:lang w:val="en-US" w:eastAsia="zh-CN" w:bidi="ar-SA"/>
        </w:rPr>
      </w:pPr>
      <w:r>
        <w:rPr>
          <w:rFonts w:hint="eastAsia" w:ascii="宋体" w:hAnsi="宋体" w:eastAsia="宋体" w:cs="宋体"/>
          <w:spacing w:val="9"/>
          <w:sz w:val="24"/>
          <w:szCs w:val="24"/>
        </w:rPr>
        <w:t xml:space="preserve">第</w:t>
      </w:r>
      <w:r>
        <w:rPr>
          <w:rFonts w:hint="eastAsia" w:ascii="宋体" w:hAnsi="宋体" w:eastAsia="宋体" w:cs="宋体"/>
          <w:spacing w:val="9"/>
          <w:sz w:val="24"/>
          <w:szCs w:val="24"/>
          <w:lang w:eastAsia="zh-CN"/>
        </w:rPr>
        <w:t xml:space="preserve">十</w:t>
      </w:r>
      <w:r>
        <w:rPr>
          <w:rFonts w:hint="eastAsia" w:ascii="宋体" w:hAnsi="宋体" w:eastAsia="宋体" w:cs="宋体"/>
          <w:spacing w:val="9"/>
          <w:sz w:val="24"/>
          <w:szCs w:val="24"/>
        </w:rPr>
        <w:t xml:space="preserve">条</w:t>
      </w:r>
      <w:r>
        <w:rPr>
          <w:rFonts w:hint="eastAsia" w:ascii="宋体" w:hAnsi="宋体" w:eastAsia="宋体" w:cs="宋体"/>
          <w:spacing w:val="-20"/>
          <w:sz w:val="24"/>
          <w:szCs w:val="24"/>
        </w:rPr>
        <w:t xml:space="preserve"> </w:t>
      </w:r>
      <w:r>
        <w:rPr>
          <w:rFonts w:hint="eastAsia" w:ascii="宋体" w:hAnsi="宋体" w:eastAsia="宋体" w:cs="宋体"/>
          <w:spacing w:val="9"/>
          <w:sz w:val="24"/>
          <w:szCs w:val="24"/>
          <w:lang w:eastAsia="zh-CN"/>
        </w:rPr>
        <w:t xml:space="preserve">考核标准</w:t>
      </w:r>
      <w:r/>
    </w:p>
    <w:p>
      <w:pPr>
        <w:ind w:left="5" w:firstLine="714"/>
        <w:keepLines w:val="0"/>
        <w:keepNext w:val="0"/>
        <w:pageBreakBefore w:val="0"/>
        <w:spacing w:before="268"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甲方每月对乙方进行考核，月度得分在90分（含90分）以上，按合同全额计取当月日常维护费；得分在90分以下（不含）按所得分百分比支付日常维护管理费。</w:t>
      </w:r>
      <w:r/>
    </w:p>
    <w:p>
      <w:pPr>
        <w:keepLines w:val="0"/>
        <w:keepNext w:val="0"/>
        <w:pageBreakBefore w:val="0"/>
        <w:spacing w:before="269"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第十</w:t>
      </w:r>
      <w:r>
        <w:rPr>
          <w:rFonts w:hint="eastAsia" w:ascii="宋体" w:hAnsi="宋体" w:eastAsia="宋体" w:cs="宋体"/>
          <w:spacing w:val="8"/>
          <w:sz w:val="24"/>
          <w:szCs w:val="24"/>
          <w:lang w:eastAsia="zh-CN"/>
        </w:rPr>
        <w:t xml:space="preserve">一</w:t>
      </w:r>
      <w:r>
        <w:rPr>
          <w:rFonts w:hint="eastAsia" w:ascii="宋体" w:hAnsi="宋体" w:eastAsia="宋体" w:cs="宋体"/>
          <w:spacing w:val="8"/>
          <w:sz w:val="24"/>
          <w:szCs w:val="24"/>
        </w:rPr>
        <w:t xml:space="preserve">条</w:t>
      </w:r>
      <w:r>
        <w:rPr>
          <w:rFonts w:hint="eastAsia" w:ascii="宋体" w:hAnsi="宋体" w:eastAsia="宋体" w:cs="宋体"/>
          <w:spacing w:val="-19"/>
          <w:sz w:val="24"/>
          <w:szCs w:val="24"/>
        </w:rPr>
        <w:t xml:space="preserve"> </w:t>
      </w:r>
      <w:r>
        <w:rPr>
          <w:rFonts w:hint="eastAsia" w:ascii="宋体" w:hAnsi="宋体" w:eastAsia="宋体" w:cs="宋体"/>
          <w:spacing w:val="8"/>
          <w:sz w:val="24"/>
          <w:szCs w:val="24"/>
        </w:rPr>
        <w:t xml:space="preserve">违约责任</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11.1</w:t>
      </w:r>
      <w:r>
        <w:rPr>
          <w:rFonts w:hint="eastAsia" w:ascii="宋体" w:hAnsi="宋体" w:eastAsia="宋体" w:cs="宋体"/>
          <w:color w:val="000000"/>
          <w:sz w:val="24"/>
          <w:szCs w:val="24"/>
        </w:rPr>
        <w:t xml:space="preserve">甲方无正当理由拒绝接受乙方提供服务的，应向乙方偿付拒绝接受服务合同总额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w:t>
      </w:r>
      <w:r>
        <w:rPr>
          <w:rFonts w:hint="eastAsia" w:ascii="宋体" w:hAnsi="宋体" w:eastAsia="宋体" w:cs="宋体"/>
          <w:sz w:val="24"/>
          <w:szCs w:val="24"/>
        </w:rPr>
        <w:t xml:space="preserve">甲方无故逾期验收和办理支付手续的，应按逾期付款总额每日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向乙方支付违约金，但违约金最高不得超过合同总价的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11.3 乙方逾期提供服务的，应按逾期提供服务合同总额每日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w:t>
      </w:r>
      <w:r>
        <w:rPr>
          <w:rFonts w:hint="eastAsia" w:ascii="宋体" w:hAnsi="宋体" w:eastAsia="宋体" w:cs="宋体"/>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宋体"/>
          <w:sz w:val="24"/>
          <w:szCs w:val="24"/>
        </w:rPr>
        <w:t xml:space="preserve">，应向甲方支付合同总额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269"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第十</w:t>
      </w:r>
      <w:r>
        <w:rPr>
          <w:rFonts w:hint="eastAsia" w:ascii="宋体" w:hAnsi="宋体" w:eastAsia="宋体" w:cs="宋体"/>
          <w:spacing w:val="8"/>
          <w:sz w:val="24"/>
          <w:szCs w:val="24"/>
          <w:lang w:eastAsia="zh-CN"/>
        </w:rPr>
        <w:t xml:space="preserve">二</w:t>
      </w:r>
      <w:r>
        <w:rPr>
          <w:rFonts w:hint="eastAsia" w:ascii="宋体" w:hAnsi="宋体" w:eastAsia="宋体" w:cs="宋体"/>
          <w:spacing w:val="8"/>
          <w:sz w:val="24"/>
          <w:szCs w:val="24"/>
        </w:rPr>
        <w:t xml:space="preserve">条 不可抗力事件处理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第</w:t>
      </w:r>
      <w:r>
        <w:rPr>
          <w:rFonts w:hint="eastAsia" w:ascii="宋体" w:hAnsi="宋体" w:eastAsia="宋体" w:cs="宋体"/>
          <w:bCs/>
          <w:color w:val="000000"/>
          <w:sz w:val="24"/>
          <w:szCs w:val="24"/>
        </w:rPr>
        <w:t xml:space="preserve">十三</w:t>
      </w:r>
      <w:r>
        <w:rPr>
          <w:rFonts w:hint="eastAsia" w:ascii="宋体" w:hAnsi="宋体" w:eastAsia="宋体" w:cs="宋体"/>
          <w:bCs/>
          <w:color w:val="000000"/>
          <w:sz w:val="24"/>
          <w:szCs w:val="24"/>
          <w:lang w:eastAsia="zh-CN"/>
        </w:rPr>
        <w:t xml:space="preserve">条</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解决争议的方法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双方在签订、履行合同中所发生的一切争议，应通过友好协商解决。如协商不成的由甲方住所地人民法院管辖。</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第十四条</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合同生效及其它</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15.1</w:t>
      </w:r>
      <w:r>
        <w:rPr>
          <w:rFonts w:hint="eastAsia" w:ascii="宋体" w:hAnsi="宋体" w:eastAsia="宋体" w:cs="宋体"/>
          <w:color w:val="000000"/>
          <w:sz w:val="24"/>
          <w:szCs w:val="24"/>
        </w:rPr>
        <w:t xml:space="preserve">本合同经双方加盖单位公章后生效。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15.2</w:t>
      </w:r>
      <w:r>
        <w:rPr>
          <w:rFonts w:hint="eastAsia" w:ascii="宋体" w:hAnsi="宋体" w:eastAsia="宋体" w:cs="宋体"/>
          <w:color w:val="000000"/>
          <w:sz w:val="24"/>
          <w:szCs w:val="24"/>
        </w:rPr>
        <w:t xml:space="preserve">本合同未尽事宜，遵照《中华人民共和国民法典》《中华人民共和国政府采购法》有关条文执行。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15.3</w:t>
      </w:r>
      <w:r>
        <w:rPr>
          <w:rFonts w:hint="eastAsia" w:ascii="宋体" w:hAnsi="宋体" w:eastAsia="宋体" w:cs="宋体"/>
          <w:color w:val="000000"/>
          <w:sz w:val="24"/>
          <w:szCs w:val="24"/>
        </w:rPr>
        <w:t xml:space="preserve">本合同正本一式两份，具有同等法律效力，甲方、乙方各执一份。</w:t>
      </w:r>
      <w:r/>
    </w:p>
    <w:tbl>
      <w:tblPr>
        <w:tblStyle w:val="912"/>
        <w:tblW w:w="8145"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220"/>
        <w:gridCol w:w="4925"/>
      </w:tblGrid>
      <w:tr>
        <w:trPr>
          <w:trHeight w:val="443"/>
        </w:trPr>
        <w:tc>
          <w:tcPr>
            <w:tcW w:w="3220" w:type="dxa"/>
            <w:vAlign w:val="top"/>
            <w:textDirection w:val="lrTb"/>
            <w:noWrap w:val="false"/>
          </w:tcPr>
          <w:p>
            <w:pPr>
              <w:pStyle w:val="1395"/>
              <w:ind w:left="31"/>
              <w:keepLines w:val="0"/>
              <w:keepNext w:val="0"/>
              <w:pageBreakBefore w:val="0"/>
              <w:spacing w:before="1"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甲方（采购人</w:t>
            </w:r>
            <w:r>
              <w:rPr>
                <w:rFonts w:hint="eastAsia" w:ascii="宋体" w:hAnsi="宋体" w:eastAsia="宋体" w:cs="宋体"/>
                <w:spacing w:val="-5"/>
                <w:sz w:val="24"/>
                <w:szCs w:val="24"/>
              </w:rPr>
              <w:t xml:space="preserve">）：</w:t>
            </w:r>
            <w:r/>
          </w:p>
        </w:tc>
        <w:tc>
          <w:tcPr>
            <w:tcW w:w="4925" w:type="dxa"/>
            <w:vAlign w:val="top"/>
            <w:textDirection w:val="lrTb"/>
            <w:noWrap w:val="false"/>
          </w:tcPr>
          <w:p>
            <w:pPr>
              <w:pStyle w:val="1395"/>
              <w:ind w:firstLine="1692"/>
              <w:keepLines w:val="0"/>
              <w:keepNext w:val="0"/>
              <w:pageBreakBefore w:val="0"/>
              <w:spacing w:before="1" w:line="360" w:lineRule="auto"/>
              <w:widowControl w:val="off"/>
              <w:rPr>
                <w:rFonts w:hint="eastAsia" w:ascii="宋体" w:hAnsi="宋体" w:eastAsia="宋体" w:cs="宋体"/>
                <w:sz w:val="24"/>
                <w:szCs w:val="24"/>
              </w:rPr>
            </w:pPr>
            <w:r>
              <w:rPr>
                <w:rFonts w:hint="eastAsia" w:ascii="宋体" w:hAnsi="宋体" w:eastAsia="宋体" w:cs="宋体"/>
                <w:spacing w:val="-26"/>
                <w:sz w:val="24"/>
                <w:szCs w:val="24"/>
              </w:rPr>
              <w:t xml:space="preserve">乙方（供应商</w:t>
            </w:r>
            <w:r>
              <w:rPr>
                <w:rFonts w:hint="eastAsia" w:ascii="宋体" w:hAnsi="宋体" w:eastAsia="宋体" w:cs="宋体"/>
                <w:spacing w:val="-23"/>
                <w:sz w:val="24"/>
                <w:szCs w:val="24"/>
              </w:rPr>
              <w:t xml:space="preserve">）：</w:t>
            </w:r>
            <w:r/>
          </w:p>
        </w:tc>
      </w:tr>
      <w:tr>
        <w:trPr>
          <w:trHeight w:val="495"/>
        </w:trPr>
        <w:tc>
          <w:tcPr>
            <w:tcW w:w="3220" w:type="dxa"/>
            <w:vAlign w:val="center"/>
            <w:textDirection w:val="lrTb"/>
            <w:noWrap w:val="false"/>
          </w:tcPr>
          <w:p>
            <w:pPr>
              <w:pStyle w:val="1395"/>
              <w:ind w:left="7"/>
              <w:jc w:val="left"/>
              <w:keepLines w:val="0"/>
              <w:keepNext w:val="0"/>
              <w:pageBreakBefore w:val="0"/>
              <w:spacing w:before="202"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（盖章）</w:t>
            </w:r>
            <w:r/>
          </w:p>
        </w:tc>
        <w:tc>
          <w:tcPr>
            <w:tcW w:w="4925" w:type="dxa"/>
            <w:vAlign w:val="center"/>
            <w:textDirection w:val="lrTb"/>
            <w:noWrap w:val="false"/>
          </w:tcPr>
          <w:p>
            <w:pPr>
              <w:pStyle w:val="1395"/>
              <w:ind w:left="1488"/>
              <w:jc w:val="left"/>
              <w:keepLines w:val="0"/>
              <w:keepNext w:val="0"/>
              <w:pageBreakBefore w:val="0"/>
              <w:spacing w:before="202"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（盖章）</w:t>
            </w:r>
            <w:r/>
          </w:p>
        </w:tc>
      </w:tr>
      <w:tr>
        <w:trPr>
          <w:trHeight w:val="345"/>
        </w:trPr>
        <w:tc>
          <w:tcPr>
            <w:tcW w:w="3220" w:type="dxa"/>
            <w:vAlign w:val="top"/>
            <w:textDirection w:val="lrTb"/>
            <w:noWrap w:val="false"/>
          </w:tcPr>
          <w:p>
            <w:pPr>
              <w:pStyle w:val="1395"/>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代表人：</w:t>
            </w:r>
            <w:r/>
          </w:p>
        </w:tc>
        <w:tc>
          <w:tcPr>
            <w:tcW w:w="4925" w:type="dxa"/>
            <w:vAlign w:val="top"/>
            <w:textDirection w:val="lrTb"/>
            <w:noWrap w:val="false"/>
          </w:tcPr>
          <w:p>
            <w:pPr>
              <w:pStyle w:val="1395"/>
              <w:ind w:left="1481"/>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代表人：</w:t>
            </w:r>
            <w:r/>
          </w:p>
        </w:tc>
      </w:tr>
      <w:tr>
        <w:trPr>
          <w:trHeight w:val="338"/>
        </w:trPr>
        <w:tc>
          <w:tcPr>
            <w:tcW w:w="3220" w:type="dxa"/>
            <w:vAlign w:val="top"/>
            <w:textDirection w:val="lrTb"/>
            <w:noWrap w:val="false"/>
          </w:tcPr>
          <w:p>
            <w:pPr>
              <w:pStyle w:val="1395"/>
              <w:ind w:left="29"/>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21"/>
                <w:sz w:val="24"/>
                <w:szCs w:val="24"/>
              </w:rPr>
              <w:t xml:space="preserve">电话：</w:t>
            </w:r>
            <w:r/>
          </w:p>
        </w:tc>
        <w:tc>
          <w:tcPr>
            <w:tcW w:w="4925" w:type="dxa"/>
            <w:vAlign w:val="top"/>
            <w:textDirection w:val="lrTb"/>
            <w:noWrap w:val="false"/>
          </w:tcPr>
          <w:p>
            <w:pPr>
              <w:pStyle w:val="1395"/>
              <w:ind w:left="1510"/>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21"/>
                <w:sz w:val="24"/>
                <w:szCs w:val="24"/>
              </w:rPr>
              <w:t xml:space="preserve">电话：</w:t>
            </w:r>
            <w:r/>
          </w:p>
        </w:tc>
      </w:tr>
      <w:tr>
        <w:trPr>
          <w:trHeight w:val="338"/>
        </w:trPr>
        <w:tc>
          <w:tcPr>
            <w:tcW w:w="3220" w:type="dxa"/>
            <w:vAlign w:val="top"/>
            <w:textDirection w:val="lrTb"/>
            <w:noWrap w:val="false"/>
          </w:tcPr>
          <w:p>
            <w:pPr>
              <w:pStyle w:val="1395"/>
              <w:ind w:left="1"/>
              <w:keepLines w:val="0"/>
              <w:keepNext w:val="0"/>
              <w:pageBreakBefore w:val="0"/>
              <w:spacing w:before="45" w:line="360" w:lineRule="auto"/>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开户银行：</w:t>
            </w:r>
            <w:r/>
          </w:p>
        </w:tc>
        <w:tc>
          <w:tcPr>
            <w:tcW w:w="4925" w:type="dxa"/>
            <w:vAlign w:val="top"/>
            <w:textDirection w:val="lrTb"/>
            <w:noWrap w:val="false"/>
          </w:tcPr>
          <w:p>
            <w:pPr>
              <w:pStyle w:val="1395"/>
              <w:ind w:left="1483"/>
              <w:keepLines w:val="0"/>
              <w:keepNext w:val="0"/>
              <w:pageBreakBefore w:val="0"/>
              <w:spacing w:before="45" w:line="360" w:lineRule="auto"/>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开户银行：</w:t>
            </w:r>
            <w:r/>
          </w:p>
        </w:tc>
      </w:tr>
      <w:tr>
        <w:trPr>
          <w:trHeight w:val="293"/>
        </w:trPr>
        <w:tc>
          <w:tcPr>
            <w:tcW w:w="3220" w:type="dxa"/>
            <w:vAlign w:val="top"/>
            <w:textDirection w:val="lrTb"/>
            <w:noWrap w:val="false"/>
          </w:tcPr>
          <w:p>
            <w:pPr>
              <w:pStyle w:val="1395"/>
              <w:ind w:left="4"/>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5"/>
                <w:sz w:val="24"/>
                <w:szCs w:val="24"/>
              </w:rPr>
              <w:t xml:space="preserve">账号：</w:t>
            </w:r>
            <w:r/>
          </w:p>
        </w:tc>
        <w:tc>
          <w:tcPr>
            <w:tcW w:w="4925" w:type="dxa"/>
            <w:vAlign w:val="top"/>
            <w:textDirection w:val="lrTb"/>
            <w:noWrap w:val="false"/>
          </w:tcPr>
          <w:p>
            <w:pPr>
              <w:pStyle w:val="1395"/>
              <w:ind w:left="1485"/>
              <w:keepLines w:val="0"/>
              <w:keepNext w:val="0"/>
              <w:pageBreakBefore w:val="0"/>
              <w:spacing w:before="52" w:line="360" w:lineRule="auto"/>
              <w:widowControl w:val="off"/>
              <w:rPr>
                <w:rFonts w:hint="eastAsia" w:ascii="宋体" w:hAnsi="宋体" w:eastAsia="宋体" w:cs="宋体"/>
                <w:sz w:val="24"/>
                <w:szCs w:val="24"/>
              </w:rPr>
            </w:pPr>
            <w:r>
              <w:rPr>
                <w:rFonts w:hint="eastAsia" w:ascii="宋体" w:hAnsi="宋体" w:eastAsia="宋体" w:cs="宋体"/>
                <w:spacing w:val="-15"/>
                <w:sz w:val="24"/>
                <w:szCs w:val="24"/>
              </w:rPr>
              <w:t xml:space="preserve">账号：</w:t>
            </w:r>
            <w:r/>
          </w:p>
        </w:tc>
      </w:tr>
    </w:tbl>
    <w:p>
      <w:pPr>
        <w:jc w:val="both"/>
        <w:spacing w:line="360" w:lineRule="auto"/>
        <w:rPr>
          <w:rFonts w:hint="eastAsia" w:ascii="黑体" w:hAnsi="Times New Roman" w:eastAsia="黑体" w:cs="黑体"/>
          <w:color w:val="000000"/>
          <w:sz w:val="36"/>
          <w:szCs w:val="36"/>
          <w:lang w:val="zh-CN"/>
        </w:rPr>
      </w:pPr>
      <w:r>
        <w:rPr>
          <w:rFonts w:hint="eastAsia" w:ascii="黑体" w:hAnsi="Times New Roman" w:eastAsia="黑体" w:cs="黑体"/>
          <w:color w:val="000000"/>
          <w:sz w:val="36"/>
          <w:szCs w:val="36"/>
          <w:lang w:val="zh-CN"/>
        </w:rPr>
      </w:r>
      <w:r/>
    </w:p>
    <w:p>
      <w:pPr>
        <w:jc w:val="center"/>
        <w:spacing w:line="360" w:lineRule="auto"/>
        <w:rPr>
          <w:rFonts w:hint="eastAsia" w:ascii="宋体" w:hAnsi="宋体" w:cs="宋体"/>
          <w:b/>
          <w:sz w:val="30"/>
          <w:szCs w:val="30"/>
        </w:rPr>
      </w:pPr>
      <w:r>
        <w:rPr>
          <w:rFonts w:hint="eastAsia" w:ascii="黑体" w:hAnsi="Times New Roman" w:eastAsia="黑体" w:cs="黑体"/>
          <w:color w:val="000000"/>
          <w:sz w:val="36"/>
          <w:szCs w:val="36"/>
          <w:lang w:val="zh-CN"/>
        </w:rPr>
        <w:t xml:space="preserve">第六章 投标文件</w:t>
      </w:r>
      <w:bookmarkStart w:id="92" w:name="_Toc405408732"/>
      <w:r>
        <w:rPr>
          <w:rFonts w:hint="eastAsia" w:ascii="黑体" w:hAnsi="Times New Roman" w:eastAsia="黑体" w:cs="黑体"/>
          <w:color w:val="000000"/>
          <w:sz w:val="36"/>
          <w:szCs w:val="36"/>
          <w:lang w:val="zh-CN"/>
        </w:rPr>
        <w:t xml:space="preserve">附件</w:t>
      </w:r>
      <w:r/>
    </w:p>
    <w:p>
      <w:pPr>
        <w:ind w:firstLine="3534"/>
        <w:spacing w:line="360" w:lineRule="auto"/>
        <w:rPr>
          <w:rFonts w:hint="eastAsia" w:ascii="宋体" w:hAnsi="宋体" w:cs="宋体"/>
          <w:b/>
          <w:sz w:val="32"/>
          <w:szCs w:val="32"/>
        </w:rPr>
        <w:outlineLvl w:val="0"/>
      </w:pPr>
      <w:r/>
      <w:bookmarkStart w:id="93" w:name="_Toc489655320"/>
      <w:r>
        <w:rPr>
          <w:rFonts w:hint="eastAsia" w:ascii="宋体" w:hAnsi="宋体" w:cs="宋体"/>
          <w:b/>
          <w:sz w:val="32"/>
          <w:szCs w:val="32"/>
        </w:rPr>
        <w:t xml:space="preserve">目 录</w:t>
      </w:r>
      <w:bookmarkEnd w:id="92"/>
      <w:r/>
      <w:bookmarkEnd w:id="93"/>
      <w:r>
        <w:rPr>
          <w:rFonts w:hint="eastAsia" w:ascii="宋体" w:hAnsi="宋体" w:cs="宋体"/>
          <w:b/>
          <w:sz w:val="32"/>
          <w:szCs w:val="32"/>
        </w:rPr>
        <w:t xml:space="preserve">（仅供参考）</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投标申请及声明……………………………………………</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法定代表人授权书…………………………………………</w:t>
      </w:r>
      <w:r/>
    </w:p>
    <w:p>
      <w:pPr>
        <w:numPr>
          <w:ilvl w:val="0"/>
          <w:numId w:val="2"/>
        </w:numPr>
        <w:spacing w:line="360" w:lineRule="auto"/>
        <w:rPr>
          <w:rFonts w:hint="eastAsia" w:ascii="宋体" w:hAnsi="宋体" w:eastAsia="宋体" w:cs="宋体"/>
          <w:sz w:val="28"/>
          <w:szCs w:val="28"/>
          <w:lang w:val="zh-CN"/>
        </w:rPr>
      </w:pPr>
      <w:r>
        <w:rPr>
          <w:rFonts w:hint="eastAsia" w:ascii="宋体" w:hAnsi="宋体" w:cs="宋体"/>
          <w:sz w:val="28"/>
          <w:szCs w:val="28"/>
          <w:lang w:val="zh-CN"/>
        </w:rPr>
        <w:t xml:space="preserve">报价</w:t>
      </w:r>
      <w:r>
        <w:rPr>
          <w:rFonts w:hint="eastAsia" w:ascii="宋体" w:hAnsi="宋体" w:eastAsia="宋体" w:cs="宋体"/>
          <w:sz w:val="28"/>
          <w:szCs w:val="28"/>
          <w:lang w:val="zh-CN"/>
        </w:rPr>
        <w:t xml:space="preserve">表 ……………………………………………</w:t>
      </w:r>
      <w:r/>
    </w:p>
    <w:p>
      <w:pPr>
        <w:numPr>
          <w:ilvl w:val="0"/>
          <w:numId w:val="2"/>
        </w:numPr>
        <w:spacing w:line="360" w:lineRule="auto"/>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 xml:space="preserve">供应商信用承诺书</w:t>
      </w:r>
      <w:r>
        <w:rPr>
          <w:rFonts w:hint="eastAsia" w:ascii="宋体" w:hAnsi="宋体" w:cs="宋体"/>
          <w:sz w:val="28"/>
          <w:szCs w:val="28"/>
          <w:lang w:val="zh-CN"/>
        </w:rPr>
        <w:t xml:space="preserve">……………………………………</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技术规格偏离表 ……………………………………………</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商务条款偏离表……………………………………………</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服务与承诺    ……………………………………………</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投标人具有相关类似项目业绩情况表（及证明材料）…</w:t>
      </w:r>
      <w:r/>
    </w:p>
    <w:p>
      <w:pPr>
        <w:numPr>
          <w:ilvl w:val="0"/>
          <w:numId w:val="2"/>
        </w:numPr>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供应商拟投入本项目服务人员一览表</w:t>
      </w:r>
      <w:r>
        <w:rPr>
          <w:rFonts w:hint="eastAsia" w:ascii="宋体" w:hAnsi="宋体" w:cs="宋体"/>
          <w:sz w:val="28"/>
          <w:szCs w:val="28"/>
          <w:lang w:val="zh-CN"/>
        </w:rPr>
        <w:t xml:space="preserve">……………………………………</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中小企业声明函格式……………………………………</w:t>
      </w:r>
      <w:r/>
    </w:p>
    <w:p>
      <w:pPr>
        <w:numPr>
          <w:ilvl w:val="0"/>
          <w:numId w:val="2"/>
        </w:numPr>
        <w:spacing w:line="360" w:lineRule="auto"/>
        <w:rPr>
          <w:rFonts w:hint="eastAsia" w:ascii="宋体" w:hAnsi="宋体" w:cs="宋体"/>
          <w:sz w:val="28"/>
          <w:szCs w:val="28"/>
          <w:lang w:val="zh-CN"/>
        </w:rPr>
      </w:pPr>
      <w:r>
        <w:rPr>
          <w:rFonts w:hint="eastAsia" w:ascii="宋体" w:hAnsi="宋体" w:cs="宋体"/>
          <w:sz w:val="28"/>
          <w:szCs w:val="28"/>
          <w:lang w:val="zh-CN"/>
        </w:rPr>
        <w:t xml:space="preserve">无重大违法记录声明格式………………………………</w:t>
      </w:r>
      <w:r/>
    </w:p>
    <w:p>
      <w:pPr>
        <w:numPr>
          <w:ilvl w:val="0"/>
          <w:numId w:val="2"/>
        </w:numPr>
        <w:spacing w:line="360" w:lineRule="auto"/>
        <w:rPr>
          <w:rFonts w:hint="eastAsia" w:ascii="宋体" w:hAnsi="宋体" w:cs="宋体"/>
          <w:sz w:val="28"/>
          <w:szCs w:val="28"/>
        </w:rPr>
      </w:pPr>
      <w:r>
        <w:rPr>
          <w:rFonts w:hint="eastAsia" w:ascii="宋体" w:hAnsi="宋体" w:cs="宋体"/>
          <w:sz w:val="28"/>
          <w:szCs w:val="28"/>
          <w:lang w:val="zh-CN"/>
        </w:rPr>
        <w:t xml:space="preserve">具备履行合同所必需的设备和专业技术能力的声明格式…</w:t>
      </w:r>
      <w:r/>
    </w:p>
    <w:p>
      <w:pPr>
        <w:spacing w:line="360" w:lineRule="auto"/>
        <w:rPr>
          <w:rFonts w:hint="eastAsia" w:ascii="宋体" w:hAnsi="宋体" w:cs="宋体"/>
          <w:sz w:val="28"/>
          <w:szCs w:val="28"/>
          <w:lang w:val="zh-CN"/>
        </w:rPr>
      </w:pPr>
      <w:r>
        <w:rPr>
          <w:rFonts w:hint="eastAsia" w:ascii="宋体" w:hAnsi="宋体" w:cs="宋体"/>
          <w:sz w:val="28"/>
          <w:szCs w:val="28"/>
        </w:rPr>
        <w:t xml:space="preserve">十</w:t>
      </w:r>
      <w:r>
        <w:rPr>
          <w:rFonts w:hint="eastAsia" w:ascii="宋体" w:hAnsi="宋体" w:cs="宋体"/>
          <w:sz w:val="28"/>
          <w:szCs w:val="28"/>
          <w:lang w:eastAsia="zh-CN"/>
        </w:rPr>
        <w:t xml:space="preserve">三</w:t>
      </w:r>
      <w:r>
        <w:rPr>
          <w:rFonts w:hint="eastAsia" w:ascii="宋体" w:hAnsi="宋体" w:cs="宋体"/>
          <w:sz w:val="28"/>
          <w:szCs w:val="28"/>
        </w:rPr>
        <w:t xml:space="preserve">、残疾人福利性单位声明函 </w:t>
      </w:r>
      <w:r>
        <w:rPr>
          <w:rFonts w:hint="eastAsia" w:ascii="宋体" w:hAnsi="宋体" w:cs="宋体"/>
          <w:sz w:val="28"/>
          <w:szCs w:val="28"/>
          <w:lang w:val="zh-CN"/>
        </w:rPr>
        <w:t xml:space="preserve">……………………………………</w:t>
      </w:r>
      <w:r/>
    </w:p>
    <w:p>
      <w:pPr>
        <w:spacing w:line="360" w:lineRule="auto"/>
        <w:rPr>
          <w:rFonts w:hint="eastAsia" w:ascii="宋体" w:hAnsi="宋体" w:cs="宋体"/>
          <w:sz w:val="28"/>
          <w:szCs w:val="28"/>
          <w:lang w:val="zh-CN"/>
        </w:rPr>
      </w:pPr>
      <w:r>
        <w:rPr>
          <w:rFonts w:hint="eastAsia" w:ascii="宋体" w:hAnsi="宋体" w:cs="宋体"/>
          <w:sz w:val="28"/>
          <w:szCs w:val="28"/>
          <w:lang w:val="zh-CN"/>
        </w:rPr>
        <w:t xml:space="preserve">十四、属于监狱企业的证明文件 ……………………………………</w:t>
      </w:r>
      <w:r/>
    </w:p>
    <w:p>
      <w:pPr>
        <w:spacing w:line="360" w:lineRule="auto"/>
        <w:rPr>
          <w:rFonts w:hint="eastAsia" w:ascii="宋体" w:hAnsi="宋体" w:cs="宋体"/>
          <w:sz w:val="28"/>
          <w:szCs w:val="28"/>
          <w:lang w:val="zh-CN" w:eastAsia="zh-CN"/>
        </w:rPr>
      </w:pPr>
      <w:r>
        <w:rPr>
          <w:rFonts w:hint="eastAsia" w:ascii="宋体" w:hAnsi="宋体" w:cs="宋体"/>
          <w:sz w:val="28"/>
          <w:szCs w:val="28"/>
          <w:lang w:val="en-US" w:eastAsia="zh-CN"/>
        </w:rPr>
        <w:t xml:space="preserve">十五、</w:t>
      </w:r>
      <w:r>
        <w:rPr>
          <w:rFonts w:hint="eastAsia" w:ascii="宋体" w:hAnsi="宋体" w:cs="宋体"/>
          <w:sz w:val="28"/>
          <w:szCs w:val="28"/>
          <w:lang w:val="zh-CN"/>
        </w:rPr>
        <w:t xml:space="preserve">关于符合本国产品标准的声明函……………………………………</w:t>
      </w:r>
      <w:r/>
    </w:p>
    <w:p>
      <w:pPr>
        <w:spacing w:line="360" w:lineRule="auto"/>
        <w:rPr>
          <w:rFonts w:ascii="宋体" w:hAnsi="Times New Roman" w:cs="宋体"/>
          <w:b/>
          <w:color w:val="000000"/>
          <w:szCs w:val="21"/>
          <w:lang w:val="zh-CN"/>
        </w:rPr>
      </w:pPr>
      <w:r>
        <w:rPr>
          <w:rFonts w:hint="eastAsia" w:ascii="宋体" w:hAnsi="宋体"/>
          <w:b/>
        </w:rPr>
        <w:t xml:space="preserve">（说明：本目录内容为参考格式，投标人可根据招标文件及评标标准内容需要，自行细化或补充目录条款及内容）</w:t>
      </w:r>
      <w:r/>
    </w:p>
    <w:p>
      <w:pPr>
        <w:spacing w:line="360" w:lineRule="auto"/>
        <w:rPr>
          <w:rFonts w:hint="eastAsia" w:ascii="宋体" w:hAnsi="宋体" w:cs="宋体"/>
          <w:sz w:val="28"/>
          <w:szCs w:val="28"/>
          <w:lang w:val="zh-CN"/>
        </w:rPr>
      </w:pPr>
      <w:r>
        <w:rPr>
          <w:rFonts w:hint="eastAsia" w:ascii="宋体" w:hAnsi="宋体" w:cs="宋体"/>
          <w:sz w:val="28"/>
          <w:szCs w:val="28"/>
          <w:lang w:val="zh-CN"/>
        </w:rPr>
      </w:r>
      <w:r/>
    </w:p>
    <w:p>
      <w:pPr>
        <w:spacing w:line="360" w:lineRule="auto"/>
        <w:rPr>
          <w:rFonts w:ascii="宋体" w:hAnsi="Times New Roman" w:cs="宋体"/>
          <w:b/>
          <w:color w:val="000000"/>
          <w:szCs w:val="21"/>
          <w:lang w:val="zh-CN"/>
        </w:rPr>
      </w:pPr>
      <w:r>
        <w:rPr>
          <w:rFonts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Times New Roman" w:cs="宋体"/>
          <w:b/>
          <w:color w:val="000000"/>
          <w:szCs w:val="21"/>
          <w:lang w:val="zh-CN"/>
        </w:rPr>
      </w:pPr>
      <w:r>
        <w:rPr>
          <w:rFonts w:hint="eastAsia" w:ascii="宋体" w:hAnsi="Times New Roman" w:cs="宋体"/>
          <w:b/>
          <w:color w:val="000000"/>
          <w:szCs w:val="21"/>
          <w:lang w:val="zh-CN"/>
        </w:rPr>
      </w:r>
      <w:r/>
    </w:p>
    <w:p>
      <w:pPr>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目录一、投标申请及声明格式</w:t>
      </w:r>
      <w:r/>
    </w:p>
    <w:p>
      <w:pPr>
        <w:jc w:val="cente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投标申请及声明</w:t>
      </w:r>
      <w:r/>
    </w:p>
    <w:p>
      <w:pPr>
        <w:spacing w:line="360" w:lineRule="auto"/>
        <w:rPr>
          <w:rFonts w:hint="eastAsia" w:ascii="宋体" w:hAnsi="宋体" w:cs="宋体"/>
          <w:color w:val="000000"/>
          <w:sz w:val="24"/>
        </w:rPr>
        <w:outlineLvl w:val="0"/>
      </w:pPr>
      <w:r>
        <w:rPr>
          <w:rFonts w:hint="eastAsia" w:ascii="宋体" w:hAnsi="宋体" w:cs="宋体"/>
          <w:color w:val="000000"/>
          <w:sz w:val="24"/>
        </w:rPr>
        <w:t xml:space="preserve">致：</w:t>
      </w:r>
      <w:r>
        <w:rPr>
          <w:rFonts w:hint="eastAsia" w:ascii="宋体" w:hAnsi="宋体" w:cs="宋体"/>
          <w:sz w:val="24"/>
          <w:lang w:val="zh-CN"/>
        </w:rPr>
        <w:t xml:space="preserve">南京市公安局溧水分局</w:t>
      </w:r>
      <w:r/>
    </w:p>
    <w:p>
      <w:pPr>
        <w:ind w:firstLine="480"/>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根据贵方</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（项目编号）投标邀请，正式授权下述签字人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(姓名和职务)代表投标人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（投标人名称），提交投标文件。</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据此函，签字人兹宣布声明和承诺如下：</w:t>
      </w:r>
      <w:r/>
    </w:p>
    <w:p>
      <w:pPr>
        <w:ind w:firstLine="420"/>
        <w:spacing w:line="360" w:lineRule="auto"/>
        <w:rPr>
          <w:rFonts w:hint="eastAsia" w:ascii="宋体" w:hAnsi="宋体" w:cs="宋体"/>
          <w:sz w:val="24"/>
        </w:rPr>
      </w:pPr>
      <w:r>
        <w:rPr>
          <w:rFonts w:hint="eastAsia" w:ascii="宋体" w:hAnsi="宋体" w:cs="宋体"/>
          <w:color w:val="000000"/>
          <w:sz w:val="24"/>
          <w:lang w:val="zh-CN"/>
        </w:rPr>
        <w:t xml:space="preserve">1、</w:t>
      </w:r>
      <w:r>
        <w:rPr>
          <w:rFonts w:hint="eastAsia" w:ascii="宋体" w:hAnsi="宋体" w:eastAsia="宋体" w:cs="宋体"/>
          <w:color w:val="000000"/>
          <w:sz w:val="24"/>
          <w:lang w:val="zh-CN"/>
        </w:rPr>
        <w:t xml:space="preserve">我们的资格条件完全符合政府采购法和本次招标要求，我</w:t>
      </w:r>
      <w:r>
        <w:rPr>
          <w:rFonts w:hint="eastAsia" w:ascii="宋体" w:hAnsi="宋体" w:cs="宋体"/>
          <w:color w:val="000000"/>
          <w:sz w:val="24"/>
        </w:rPr>
        <w:t xml:space="preserve">们</w:t>
      </w:r>
      <w:r>
        <w:rPr>
          <w:rFonts w:hint="eastAsia" w:ascii="宋体" w:hAnsi="宋体" w:cs="宋体"/>
          <w:color w:val="000000"/>
          <w:sz w:val="24"/>
          <w:lang w:val="zh-CN"/>
        </w:rPr>
        <w:t xml:space="preserve">同意并向贵方提供了与投标有关的所</w:t>
      </w:r>
      <w:r>
        <w:rPr>
          <w:rFonts w:hint="eastAsia" w:ascii="宋体" w:hAnsi="宋体" w:cs="宋体"/>
          <w:sz w:val="24"/>
          <w:lang w:val="zh-CN"/>
        </w:rPr>
        <w:t xml:space="preserve">有证据和资料。</w:t>
      </w:r>
      <w:r/>
    </w:p>
    <w:p>
      <w:pPr>
        <w:ind w:firstLine="480"/>
        <w:keepLines w:val="0"/>
        <w:keepNext w:val="0"/>
        <w:pageBreakBefore w:val="0"/>
        <w:spacing w:line="360" w:lineRule="auto"/>
        <w:widowControl w:val="off"/>
        <w:rPr>
          <w:rFonts w:hint="eastAsia" w:ascii="宋体" w:hAnsi="宋体" w:eastAsia="方正公文仿宋" w:cs="宋体"/>
          <w:sz w:val="24"/>
          <w:lang w:val="zh-CN" w:eastAsia="zh-CN" w:bidi="ar"/>
        </w:rPr>
      </w:pPr>
      <w:r>
        <w:rPr>
          <w:rFonts w:hint="eastAsia" w:ascii="宋体" w:hAnsi="宋体" w:cs="宋体"/>
          <w:sz w:val="24"/>
          <w:lang w:val="zh-CN"/>
        </w:rPr>
        <w:t xml:space="preserve">2、按招标要求，我们的</w:t>
      </w:r>
      <w:r>
        <w:rPr>
          <w:rFonts w:hint="eastAsia" w:ascii="宋体" w:hAnsi="宋体" w:cs="宋体"/>
          <w:sz w:val="24"/>
          <w:lang w:val="zh-CN" w:bidi="ar"/>
        </w:rPr>
        <w:t xml:space="preserve">投标优惠率为</w:t>
      </w:r>
      <w:r>
        <w:rPr>
          <w:rFonts w:hint="eastAsia" w:eastAsia="方正公文仿宋"/>
          <w:sz w:val="32"/>
          <w:szCs w:val="32"/>
          <w:u w:val="single"/>
        </w:rPr>
        <w:t xml:space="preserve"> </w:t>
      </w: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en-US" w:eastAsia="zh-CN"/>
        </w:rPr>
        <w:t xml:space="preserve">%</w:t>
      </w:r>
      <w:r>
        <w:rPr>
          <w:rFonts w:hint="eastAsia" w:eastAsia="方正公文仿宋"/>
          <w:sz w:val="32"/>
          <w:szCs w:val="32"/>
          <w:u w:val="none"/>
          <w:lang w:eastAsia="zh-CN"/>
        </w:rPr>
        <w:t xml:space="preserve">。</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3、本项目交付时间为：满足采购文件要求。</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4、我们已详细审核全部招标文件及其有效补充文件，我们放弃对招标文件任何误解的权利，提交投标文件后，</w:t>
      </w:r>
      <w:r>
        <w:rPr>
          <w:rFonts w:hint="eastAsia" w:ascii="宋体" w:hAnsi="宋体" w:cs="宋体"/>
          <w:b/>
          <w:sz w:val="24"/>
          <w:lang w:val="zh-CN"/>
        </w:rPr>
        <w:t xml:space="preserve">不对招标文件本身提出质疑</w:t>
      </w:r>
      <w:r>
        <w:rPr>
          <w:rFonts w:hint="eastAsia" w:ascii="宋体" w:hAnsi="宋体" w:cs="宋体"/>
          <w:sz w:val="24"/>
          <w:lang w:val="zh-CN"/>
        </w:rPr>
        <w:t xml:space="preserve">。否则，属于不诚信和故意扰乱政府采购活动行为，我们将无条件接受处罚。</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5、我们同意从规定的开标日期起遵循本投标文件，并在规定的投标有效期期满之前均具有约束力。</w:t>
      </w:r>
      <w:r/>
    </w:p>
    <w:p>
      <w:pPr>
        <w:ind w:firstLine="420"/>
        <w:spacing w:line="360" w:lineRule="auto"/>
        <w:rPr>
          <w:rFonts w:hint="eastAsia" w:ascii="宋体" w:hAnsi="宋体" w:cs="宋体"/>
          <w:sz w:val="24"/>
          <w:lang w:val="zh-CN"/>
        </w:rPr>
      </w:pPr>
      <w:r>
        <w:rPr>
          <w:rFonts w:hint="eastAsia" w:ascii="宋体" w:hAnsi="宋体" w:cs="宋体"/>
          <w:sz w:val="24"/>
          <w:lang w:val="zh-CN"/>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8、我方绝不提供虚假材料谋取中标、绝不采取不正当手段诋毁、排挤其他投标人、绝不与采购人、其它投标人或者南京永信恶意串通、绝不向采购人、南京永信工作人员和评委进行商业贿赂、绝不在采购过程中与采购人进行协商谈判、绝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宋体" w:hAnsi="宋体" w:cs="宋体"/>
          <w:sz w:val="24"/>
          <w:lang w:bidi="ar"/>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en-US" w:eastAsia="zh-CN"/>
        </w:rPr>
        <w:t xml:space="preserve">10</w:t>
      </w:r>
      <w:r>
        <w:rPr>
          <w:rFonts w:hint="eastAsia" w:ascii="宋体" w:hAnsi="宋体" w:cs="宋体"/>
          <w:color w:val="000000"/>
          <w:sz w:val="24"/>
          <w:lang w:val="zh-CN"/>
        </w:rPr>
        <w:t xml:space="preserve">、与本投标有关的正式联系方式为：</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地   址：</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电   话：</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传   真：</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开户银行：</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银行账号：</w:t>
      </w:r>
      <w:r/>
    </w:p>
    <w:p>
      <w:pPr>
        <w:ind w:firstLine="420"/>
        <w:spacing w:line="360" w:lineRule="auto"/>
        <w:rPr>
          <w:rFonts w:hint="eastAsia" w:ascii="宋体" w:hAnsi="宋体" w:cs="宋体"/>
          <w:color w:val="000000"/>
          <w:sz w:val="24"/>
          <w:u w:val="single"/>
          <w:lang w:val="zh-CN"/>
        </w:rPr>
      </w:pPr>
      <w:r>
        <w:rPr>
          <w:rFonts w:hint="eastAsia" w:ascii="宋体" w:hAnsi="宋体" w:cs="宋体"/>
          <w:color w:val="000000"/>
          <w:sz w:val="24"/>
          <w:lang w:val="zh-CN"/>
        </w:rPr>
        <w:t xml:space="preserve">投标人授权代表姓名（签字）：</w:t>
      </w:r>
      <w:r/>
    </w:p>
    <w:p>
      <w:pPr>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投标人名称（盖章）：</w:t>
      </w:r>
      <w:r/>
    </w:p>
    <w:p>
      <w:pPr>
        <w:ind w:firstLine="420"/>
        <w:spacing w:line="360" w:lineRule="auto"/>
        <w:rPr>
          <w:rFonts w:hint="eastAsia" w:ascii="宋体" w:hAnsi="宋体" w:cs="宋体"/>
          <w:b/>
          <w:color w:val="000000"/>
          <w:sz w:val="24"/>
          <w:lang w:val="zh-CN"/>
        </w:rPr>
      </w:pPr>
      <w:r>
        <w:rPr>
          <w:rFonts w:hint="eastAsia" w:ascii="宋体" w:hAnsi="宋体" w:cs="宋体"/>
          <w:color w:val="000000"/>
          <w:sz w:val="24"/>
          <w:lang w:val="zh-CN"/>
        </w:rPr>
        <w:t xml:space="preserve">日    期：年</w:t>
      </w:r>
      <w:r>
        <w:rPr>
          <w:rFonts w:hint="eastAsia" w:ascii="宋体" w:hAnsi="宋体" w:cs="宋体"/>
          <w:color w:val="000000"/>
          <w:sz w:val="24"/>
        </w:rPr>
        <w:t xml:space="preserve">         </w:t>
      </w:r>
      <w:r>
        <w:rPr>
          <w:rFonts w:hint="eastAsia" w:ascii="宋体" w:hAnsi="宋体" w:cs="宋体"/>
          <w:color w:val="000000"/>
          <w:sz w:val="24"/>
          <w:lang w:val="zh-CN"/>
        </w:rPr>
        <w:t xml:space="preserve">月</w:t>
      </w:r>
      <w:r>
        <w:rPr>
          <w:rFonts w:hint="eastAsia" w:ascii="宋体" w:hAnsi="宋体" w:cs="宋体"/>
          <w:color w:val="000000"/>
          <w:sz w:val="24"/>
        </w:rPr>
        <w:t xml:space="preserve">           </w:t>
      </w:r>
      <w:r>
        <w:rPr>
          <w:rFonts w:hint="eastAsia" w:ascii="宋体" w:hAnsi="宋体" w:cs="宋体"/>
          <w:color w:val="000000"/>
          <w:sz w:val="24"/>
          <w:lang w:val="zh-CN"/>
        </w:rPr>
        <w:t xml:space="preserve">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目录二、法定代表人授权书格式</w:t>
      </w:r>
      <w:r/>
    </w:p>
    <w:p>
      <w:pPr>
        <w:ind w:firstLine="7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法定代表人授权委托书</w:t>
      </w:r>
      <w:r/>
    </w:p>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rPr>
        <w:t xml:space="preserve">致：</w:t>
      </w:r>
      <w:r>
        <w:rPr>
          <w:rFonts w:hint="eastAsia" w:ascii="宋体" w:hAnsi="宋体" w:cs="宋体"/>
          <w:sz w:val="24"/>
          <w:lang w:val="zh-CN"/>
        </w:rPr>
        <w:t xml:space="preserve">南京市公安局溧水分局</w:t>
      </w:r>
      <w:r/>
    </w:p>
    <w:p>
      <w:pPr>
        <w:ind w:firstLine="42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本授权书声明：注册于</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（投标人住址）的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（投标人名称）法定代表人</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（法定代表人姓名、职务）代表本公司授权在下面签字的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（投标人代表姓名、职务）为本公司的合法代理人，就贵方组织的</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（项目名称），</w:t>
      </w:r>
      <w:r>
        <w:rPr>
          <w:rFonts w:hint="eastAsia" w:ascii="宋体" w:hAnsi="宋体" w:cs="宋体"/>
          <w:color w:val="000000"/>
          <w:sz w:val="24"/>
          <w:u w:val="single"/>
        </w:rPr>
        <w:t xml:space="preserve">          </w:t>
      </w:r>
      <w:r>
        <w:rPr>
          <w:rFonts w:hint="eastAsia" w:ascii="宋体" w:hAnsi="宋体" w:cs="宋体"/>
          <w:color w:val="000000"/>
          <w:sz w:val="24"/>
          <w:lang w:val="zh-CN"/>
        </w:rPr>
        <w:t xml:space="preserve">（项目编号）投标，以本公司名义处理一切与之有关的事务。</w:t>
      </w:r>
      <w:r/>
    </w:p>
    <w:p>
      <w:pPr>
        <w:ind w:firstLine="408"/>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本授权书于    年  月  日签字或签章生效，特此声明。</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法定代表人</w:t>
      </w:r>
      <w:r>
        <w:rPr>
          <w:rFonts w:hint="eastAsia" w:ascii="宋体" w:hAnsi="宋体" w:cs="宋体"/>
          <w:color w:val="000000"/>
          <w:sz w:val="24"/>
          <w:lang w:val="zh-CN"/>
        </w:rPr>
        <w:t xml:space="preserve">签字或签章</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授权委托人</w:t>
      </w:r>
      <w:r>
        <w:rPr>
          <w:rFonts w:hint="eastAsia" w:ascii="宋体" w:hAnsi="宋体" w:cs="宋体"/>
          <w:color w:val="000000"/>
          <w:sz w:val="24"/>
          <w:lang w:val="zh-CN"/>
        </w:rPr>
        <w:t xml:space="preserve">签字</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投标单位：</w:t>
      </w:r>
      <w:r/>
    </w:p>
    <w:p>
      <w:pPr>
        <w:ind w:firstLine="420"/>
        <w:jc w:val="left"/>
        <w:spacing w:line="360" w:lineRule="auto"/>
        <w:widowControl/>
        <w:tabs>
          <w:tab w:val="left" w:pos="1440" w:leader="none"/>
        </w:tabs>
        <w:rPr>
          <w:rFonts w:hint="eastAsia" w:ascii="宋体" w:hAnsi="宋体" w:cs="宋体"/>
          <w:b/>
          <w:color w:val="000000"/>
          <w:sz w:val="24"/>
          <w:lang w:val="zh-CN"/>
        </w:rPr>
      </w:pPr>
      <w:r>
        <w:rPr>
          <w:rFonts w:hint="eastAsia" w:ascii="宋体" w:hAnsi="宋体" w:cs="宋体"/>
          <w:sz w:val="24"/>
          <w:lang w:val="zh-CN"/>
        </w:rPr>
        <w:t xml:space="preserve">日        期：        年    月    日</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（后附双方身份证正反面）</w:t>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r>
      <w:r/>
    </w:p>
    <w:p>
      <w:pPr>
        <w:jc w:val="left"/>
        <w:spacing w:line="360" w:lineRule="auto"/>
        <w:widowControl/>
        <w:rPr>
          <w:rFonts w:hint="eastAsia" w:ascii="宋体" w:hAnsi="宋体" w:cs="宋体"/>
          <w:b/>
          <w:sz w:val="24"/>
          <w:lang w:val="zh-CN"/>
        </w:rPr>
      </w:pPr>
      <w:r>
        <w:rPr>
          <w:rFonts w:hint="eastAsia" w:ascii="宋体" w:hAnsi="宋体" w:cs="宋体"/>
          <w:b/>
          <w:color w:val="000000"/>
          <w:sz w:val="24"/>
          <w:lang w:val="zh-CN"/>
        </w:rPr>
        <w:t xml:space="preserve">目录三、</w:t>
      </w:r>
      <w:r>
        <w:rPr>
          <w:rFonts w:hint="eastAsia" w:ascii="宋体" w:hAnsi="宋体" w:cs="宋体"/>
          <w:b/>
          <w:sz w:val="24"/>
          <w:lang w:val="zh-CN"/>
        </w:rPr>
        <w:t xml:space="preserve">报价表</w:t>
      </w:r>
      <w:r/>
    </w:p>
    <w:p>
      <w:pPr>
        <w:jc w:val="center"/>
        <w:spacing w:line="360" w:lineRule="auto"/>
        <w:widowControl/>
        <w:rPr>
          <w:rFonts w:hint="eastAsia"/>
          <w:lang w:val="zh-CN"/>
        </w:rPr>
      </w:pPr>
      <w:r>
        <w:rPr>
          <w:rFonts w:hint="eastAsia" w:ascii="宋体" w:hAnsi="宋体" w:cs="宋体"/>
          <w:sz w:val="24"/>
          <w:lang w:val="zh-CN"/>
        </w:rPr>
        <w:t xml:space="preserve">报价表</w:t>
      </w:r>
      <w:r/>
    </w:p>
    <w:tbl>
      <w:tblPr>
        <w:tblStyle w:val="912"/>
        <w:tblpPr w:horzAnchor="page" w:tblpX="1294" w:vertAnchor="text" w:tblpY="827" w:leftFromText="180" w:topFromText="0" w:rightFromText="180" w:bottomFromText="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774"/>
        <w:gridCol w:w="6390"/>
      </w:tblGrid>
      <w:tr>
        <w:trPr>
          <w:trHeight w:val="284"/>
        </w:trPr>
        <w:tc>
          <w:tcPr>
            <w:gridSpan w:val="3"/>
            <w:tcBorders>
              <w:top w:val="none" w:color="000000" w:sz="4" w:space="0"/>
              <w:left w:val="none" w:color="000000" w:sz="4" w:space="0"/>
              <w:bottom w:val="single" w:color="auto" w:sz="6" w:space="0"/>
              <w:right w:val="none" w:color="000000" w:sz="4" w:space="0"/>
            </w:tcBorders>
            <w:tcW w:w="5000"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项目名称：</w:t>
            </w:r>
            <w:r/>
          </w:p>
          <w:p>
            <w:pPr>
              <w:pStyle w:val="1415"/>
              <w:ind w:left="0"/>
              <w:rPr>
                <w:rFonts w:hint="eastAsia" w:ascii="宋体" w:hAnsi="宋体" w:eastAsia="宋体"/>
                <w:sz w:val="24"/>
              </w:rPr>
            </w:pPr>
            <w:r>
              <w:rPr>
                <w:rFonts w:hint="eastAsia" w:ascii="宋体" w:hAnsi="宋体" w:eastAsia="宋体"/>
                <w:sz w:val="24"/>
              </w:rPr>
              <w:t xml:space="preserve">项目编号：</w:t>
            </w:r>
            <w:r/>
          </w:p>
        </w:tc>
      </w:tr>
      <w:tr>
        <w:trPr>
          <w:trHeight w:val="903"/>
        </w:trPr>
        <w:tc>
          <w:tcPr>
            <w:tcBorders>
              <w:top w:val="single" w:color="auto" w:sz="6" w:space="0"/>
              <w:left w:val="single" w:color="auto" w:sz="6" w:space="0"/>
              <w:bottom w:val="single" w:color="auto" w:sz="6" w:space="0"/>
              <w:right w:val="single" w:color="auto" w:sz="6" w:space="0"/>
            </w:tcBorders>
            <w:tcW w:w="235" w:type="pct"/>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ind w:firstLine="2160"/>
              <w:jc w:val="both"/>
              <w:spacing w:line="360" w:lineRule="auto"/>
              <w:widowControl/>
              <w:rPr>
                <w:rFonts w:hint="eastAsia" w:ascii="宋体" w:hAnsi="宋体" w:eastAsia="宋体" w:cs="宋体"/>
                <w:sz w:val="24"/>
                <w:lang w:eastAsia="zh-CN"/>
              </w:rPr>
            </w:pPr>
            <w:r>
              <w:rPr>
                <w:rFonts w:hint="eastAsia" w:ascii="宋体" w:hAnsi="宋体" w:cs="宋体"/>
                <w:sz w:val="24"/>
                <w:lang w:eastAsia="zh-CN"/>
              </w:rPr>
              <w:t xml:space="preserve">投标优惠率（下浮率）</w:t>
            </w:r>
            <w:r/>
          </w:p>
        </w:tc>
      </w:tr>
      <w:tr>
        <w:trPr>
          <w:trHeight w:val="284"/>
        </w:trPr>
        <w:tc>
          <w:tcPr>
            <w:tcBorders>
              <w:top w:val="single" w:color="auto" w:sz="6" w:space="0"/>
              <w:left w:val="single" w:color="auto" w:sz="6" w:space="0"/>
              <w:bottom w:val="single" w:color="auto" w:sz="6" w:space="0"/>
              <w:right w:val="single" w:color="auto" w:sz="6" w:space="0"/>
            </w:tcBorders>
            <w:tcW w:w="235"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442" w:type="pct"/>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center"/>
              <w:spacing w:line="360" w:lineRule="auto"/>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lang w:bidi="ar"/>
              </w:rPr>
            </w:pPr>
            <w:r>
              <w:rPr>
                <w:rFonts w:hint="eastAsia" w:ascii="宋体" w:hAnsi="宋体" w:cs="宋体"/>
                <w:sz w:val="24"/>
              </w:rPr>
              <w:t xml:space="preserve">投标人是否属于小微型企业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投标人是否属于监狱刑企业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r>
        <w:trPr>
          <w:trHeight w:val="284"/>
        </w:trPr>
        <w:tc>
          <w:tcPr>
            <w:gridSpan w:val="2"/>
            <w:tcBorders>
              <w:top w:val="single" w:color="auto" w:sz="6" w:space="0"/>
              <w:left w:val="single" w:color="auto" w:sz="6" w:space="0"/>
              <w:bottom w:val="single" w:color="auto" w:sz="6" w:space="0"/>
              <w:right w:val="single" w:color="auto" w:sz="6" w:space="0"/>
            </w:tcBorders>
            <w:tcW w:w="1678"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投标人是否属于残疾人企业</w:t>
            </w:r>
            <w:r/>
          </w:p>
        </w:tc>
        <w:tc>
          <w:tcPr>
            <w:tcBorders>
              <w:top w:val="single" w:color="auto" w:sz="6" w:space="0"/>
              <w:left w:val="single" w:color="auto" w:sz="6" w:space="0"/>
              <w:bottom w:val="single" w:color="auto" w:sz="6" w:space="0"/>
              <w:right w:val="single" w:color="auto" w:sz="6" w:space="0"/>
            </w:tcBorders>
            <w:tcW w:w="3321" w:type="pct"/>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val="zh-CN"/>
              </w:rPr>
              <w:t xml:space="preserve">填写“是”或“否</w:t>
            </w:r>
            <w:r>
              <w:rPr>
                <w:rFonts w:hint="eastAsia" w:ascii="宋体" w:hAnsi="宋体" w:cs="宋体"/>
                <w:sz w:val="24"/>
              </w:rPr>
              <w:t xml:space="preserve">）</w:t>
            </w:r>
            <w:r/>
          </w:p>
        </w:tc>
      </w:tr>
    </w:tbl>
    <w:p>
      <w:pPr>
        <w:jc w:val="center"/>
        <w:rPr>
          <w:rFonts w:hint="eastAsia" w:ascii="宋体" w:hAnsi="宋体" w:cs="宋体"/>
          <w:sz w:val="24"/>
          <w:lang w:bidi="ar"/>
        </w:rPr>
      </w:pPr>
      <w:r>
        <w:rPr>
          <w:rFonts w:hint="eastAsia" w:ascii="宋体" w:hAnsi="宋体" w:cs="宋体"/>
          <w:b/>
        </w:rPr>
        <w:t xml:space="preserve">     </w:t>
      </w:r>
      <w:r/>
    </w:p>
    <w:p>
      <w:pPr>
        <w:pStyle w:val="915"/>
        <w:rPr>
          <w:rFonts w:hint="eastAsia"/>
          <w:lang w:val="zh-CN"/>
        </w:rPr>
      </w:pPr>
      <w:r>
        <w:rPr>
          <w:rFonts w:hint="eastAsia"/>
          <w:lang w:val="zh-CN"/>
        </w:rPr>
      </w:r>
      <w:r/>
    </w:p>
    <w:p>
      <w:pPr>
        <w:jc w:val="left"/>
        <w:spacing w:line="360" w:lineRule="auto"/>
        <w:widowControl/>
        <w:rPr>
          <w:rFonts w:hint="eastAsia" w:ascii="宋体" w:hAnsi="宋体" w:cs="宋体"/>
          <w:b/>
          <w:color w:val="000000"/>
          <w:sz w:val="24"/>
          <w:lang w:val="zh-CN" w:bidi="ar"/>
        </w:rPr>
      </w:pPr>
      <w:r>
        <w:rPr>
          <w:rFonts w:hint="eastAsia" w:ascii="宋体" w:hAnsi="宋体" w:cs="宋体"/>
          <w:b/>
          <w:color w:val="000000"/>
          <w:sz w:val="24"/>
          <w:lang w:val="zh-CN" w:bidi="ar"/>
        </w:rPr>
      </w:r>
      <w:r/>
    </w:p>
    <w:p>
      <w:pPr>
        <w:ind w:firstLine="240"/>
        <w:jc w:val="left"/>
        <w:spacing w:line="360" w:lineRule="auto"/>
        <w:widowControl/>
        <w:rPr>
          <w:rFonts w:hint="eastAsia" w:ascii="宋体" w:hAnsi="宋体" w:cs="宋体"/>
          <w:sz w:val="24"/>
          <w:lang w:val="zh-CN" w:bidi="ar"/>
        </w:rPr>
      </w:pPr>
      <w:r>
        <w:rPr>
          <w:rFonts w:hint="eastAsia" w:ascii="宋体" w:hAnsi="宋体" w:cs="宋体"/>
          <w:color w:val="000000"/>
          <w:sz w:val="24"/>
          <w:lang w:val="zh-CN"/>
        </w:rPr>
        <w:t xml:space="preserve">供应商名称:</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zh-CN"/>
        </w:rPr>
        <w:t xml:space="preserve">（盖章）</w:t>
      </w:r>
      <w:r/>
    </w:p>
    <w:p>
      <w:pPr>
        <w:jc w:val="left"/>
        <w:spacing w:line="520" w:lineRule="exact"/>
        <w:rPr>
          <w:rFonts w:eastAsia="方正楷体_GB2312"/>
          <w:color w:val="000000"/>
          <w:sz w:val="24"/>
        </w:rPr>
      </w:pPr>
      <w:r>
        <w:rPr>
          <w:rFonts w:eastAsia="方正楷体_GB2312"/>
          <w:color w:val="000000"/>
          <w:sz w:val="24"/>
        </w:rPr>
      </w:r>
      <w:r/>
    </w:p>
    <w:p>
      <w:pPr>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cs="宋体"/>
          <w:b/>
          <w:color w:val="000000"/>
          <w:sz w:val="24"/>
          <w:lang w:val="zh-CN" w:bidi="ar"/>
        </w:rPr>
        <w:t xml:space="preserve">目录四、</w:t>
      </w:r>
      <w:r>
        <w:rPr>
          <w:rFonts w:hint="eastAsia" w:ascii="宋体" w:hAnsi="宋体" w:eastAsia="宋体" w:cs="宋体"/>
          <w:b/>
          <w:color w:val="000000"/>
          <w:sz w:val="24"/>
          <w:szCs w:val="24"/>
          <w:lang w:val="zh-CN" w:eastAsia="zh-CN"/>
        </w:rPr>
        <w:t xml:space="preserve">供应商信用</w:t>
      </w:r>
      <w:r>
        <w:rPr>
          <w:rFonts w:hint="eastAsia" w:ascii="宋体" w:hAnsi="宋体" w:eastAsia="宋体" w:cs="宋体"/>
          <w:b/>
          <w:color w:val="000000"/>
          <w:sz w:val="24"/>
          <w:szCs w:val="24"/>
          <w:lang w:val="zh-CN"/>
        </w:rPr>
        <w:t xml:space="preserve">承诺书</w:t>
      </w:r>
      <w:r>
        <w:rPr>
          <w:rFonts w:hint="eastAsia" w:ascii="宋体" w:hAnsi="宋体" w:eastAsia="宋体" w:cs="宋体"/>
          <w:b/>
          <w:color w:val="000000"/>
          <w:sz w:val="24"/>
          <w:szCs w:val="24"/>
          <w:lang w:val="zh-CN" w:eastAsia="zh-CN"/>
        </w:rPr>
        <w:t xml:space="preserve">格式</w:t>
      </w:r>
      <w:r/>
    </w:p>
    <w:p>
      <w:pPr>
        <w:ind w:firstLine="480"/>
        <w:jc w:val="center"/>
        <w:spacing w:line="560" w:lineRule="exact"/>
        <w:rPr>
          <w:b w:val="0"/>
          <w:bCs w:val="0"/>
          <w:sz w:val="24"/>
        </w:rPr>
      </w:pPr>
      <w:r>
        <w:rPr>
          <w:rFonts w:hint="eastAsia"/>
          <w:sz w:val="28"/>
          <w:szCs w:val="28"/>
          <w:lang w:eastAsia="zh-CN"/>
        </w:rPr>
        <w:t xml:space="preserve">供应商信用</w:t>
      </w:r>
      <w:r>
        <w:rPr>
          <w:rFonts w:hint="eastAsia"/>
          <w:sz w:val="28"/>
          <w:szCs w:val="28"/>
        </w:rPr>
        <w:t xml:space="preserve">承诺书</w:t>
      </w:r>
      <w:r/>
    </w:p>
    <w:p>
      <w:pPr>
        <w:ind w:firstLine="480"/>
        <w:spacing w:line="560" w:lineRule="exact"/>
        <w:rPr>
          <w:rFonts w:hint="eastAsia" w:ascii="宋体" w:hAnsi="宋体" w:eastAsia="宋体" w:cs="宋体"/>
          <w:sz w:val="24"/>
          <w:szCs w:val="24"/>
        </w:rPr>
      </w:pPr>
      <w:r>
        <w:rPr>
          <w:rFonts w:hint="eastAsia" w:ascii="宋体" w:hAnsi="宋体" w:cs="宋体"/>
          <w:bCs/>
          <w:sz w:val="24"/>
          <w:lang w:eastAsia="zh-CN"/>
        </w:rPr>
        <w:t xml:space="preserve">南京市公安局溧水分局</w:t>
      </w:r>
      <w:r>
        <w:rPr>
          <w:rFonts w:hint="eastAsia"/>
          <w:b w:val="0"/>
          <w:bCs w:val="0"/>
          <w:sz w:val="24"/>
          <w:lang w:eastAsia="zh-CN"/>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(三)有依法缴纳税收和社会保障资金的良好记录；</w:t>
      </w:r>
      <w:r/>
    </w:p>
    <w:p>
      <w:pPr>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(四)参加政府采购活动前三年内，在经营活动中没有重大违法记录。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如果我公司中标（成交），将在中标（成交）结果公示后七个工作日内向采购人提供下列材料核验：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日期：______年___月___日</w:t>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color w:val="00b0f0"/>
          <w:sz w:val="24"/>
        </w:rPr>
      </w:pPr>
      <w:r>
        <w:rPr>
          <w:rFonts w:hint="eastAsia" w:ascii="宋体" w:hAnsi="宋体" w:cs="宋体"/>
          <w:b/>
          <w:sz w:val="24"/>
        </w:rPr>
        <w:t xml:space="preserve">目录</w:t>
      </w:r>
      <w:r>
        <w:rPr>
          <w:rFonts w:hint="eastAsia" w:ascii="宋体" w:hAnsi="宋体" w:cs="宋体"/>
          <w:b/>
          <w:sz w:val="24"/>
          <w:lang w:eastAsia="zh-CN"/>
        </w:rPr>
        <w:t xml:space="preserve">五</w:t>
      </w:r>
      <w:r>
        <w:rPr>
          <w:rFonts w:hint="eastAsia" w:ascii="宋体" w:hAnsi="宋体" w:cs="宋体"/>
          <w:b/>
          <w:sz w:val="24"/>
        </w:rPr>
        <w:t xml:space="preserve">、技术规格偏离表格式</w:t>
      </w:r>
      <w:r/>
    </w:p>
    <w:p>
      <w:pPr>
        <w:ind w:left="420"/>
        <w:jc w:val="center"/>
        <w:spacing w:line="360" w:lineRule="auto"/>
        <w:shd w:val="clear" w:color="auto" w:fill="ffffff"/>
        <w:widowControl/>
        <w:rPr>
          <w:rFonts w:hint="eastAsia" w:ascii="宋体" w:hAnsi="宋体" w:cs="宋体"/>
          <w:sz w:val="24"/>
        </w:rPr>
      </w:pPr>
      <w:r>
        <w:rPr>
          <w:rFonts w:hint="eastAsia" w:ascii="宋体" w:hAnsi="宋体" w:cs="宋体"/>
          <w:sz w:val="24"/>
        </w:rPr>
        <w:t xml:space="preserve">技术规格偏离表           </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    项目名称：                               项目编号：</w:t>
      </w:r>
      <w:r/>
    </w:p>
    <w:tbl>
      <w:tblPr>
        <w:tblStyle w:val="912"/>
        <w:tblW w:w="4998" w:type="pct"/>
        <w:jc w:val="center"/>
        <w:tblLayout w:type="autofit"/>
        <w:tblCellMar>
          <w:left w:w="10" w:type="dxa"/>
          <w:top w:w="0" w:type="dxa"/>
          <w:right w:w="10" w:type="dxa"/>
          <w:bottom w:w="0" w:type="dxa"/>
        </w:tblCellMar>
        <w:tblLook w:val="04A0" w:firstRow="1" w:lastRow="0" w:firstColumn="1" w:lastColumn="0" w:noHBand="0" w:noVBand="1"/>
      </w:tblPr>
      <w:tblGrid>
        <w:gridCol w:w="725"/>
        <w:gridCol w:w="1468"/>
        <w:gridCol w:w="2407"/>
        <w:gridCol w:w="3410"/>
        <w:gridCol w:w="1410"/>
      </w:tblGrid>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7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7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09"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 </w:t>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服务响应情况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目录</w:t>
      </w:r>
      <w:r>
        <w:rPr>
          <w:rFonts w:hint="eastAsia" w:ascii="宋体" w:hAnsi="宋体" w:cs="宋体"/>
          <w:b/>
          <w:color w:val="000000"/>
          <w:sz w:val="24"/>
          <w:lang w:eastAsia="zh-CN"/>
        </w:rPr>
        <w:t xml:space="preserve">六</w:t>
      </w:r>
      <w:r>
        <w:rPr>
          <w:rFonts w:hint="eastAsia" w:ascii="宋体" w:hAnsi="宋体" w:cs="宋体"/>
          <w:b/>
          <w:color w:val="000000"/>
          <w:sz w:val="24"/>
        </w:rPr>
        <w:t xml:space="preserve">、商务条款偏离表格式</w:t>
      </w:r>
      <w:r/>
    </w:p>
    <w:p>
      <w:pPr>
        <w:ind w:left="420"/>
        <w:jc w:val="center"/>
        <w:spacing w:line="360" w:lineRule="auto"/>
        <w:widowControl/>
        <w:rPr>
          <w:rFonts w:hint="eastAsia" w:ascii="宋体" w:hAnsi="宋体" w:cs="宋体"/>
          <w:color w:val="000000"/>
          <w:sz w:val="24"/>
          <w:lang w:val="zh-CN"/>
        </w:rPr>
        <w:outlineLvl w:val="0"/>
      </w:pPr>
      <w:r>
        <w:rPr>
          <w:rFonts w:hint="eastAsia" w:ascii="宋体" w:hAnsi="宋体" w:cs="宋体"/>
          <w:color w:val="000000"/>
          <w:sz w:val="24"/>
          <w:lang w:val="zh-CN"/>
        </w:rPr>
        <w:t xml:space="preserve">商务条款偏离表</w:t>
      </w:r>
      <w:r/>
    </w:p>
    <w:tbl>
      <w:tblPr>
        <w:tblStyle w:val="912"/>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1"/>
        <w:gridCol w:w="729"/>
        <w:gridCol w:w="1412"/>
        <w:gridCol w:w="3916"/>
        <w:gridCol w:w="2885"/>
      </w:tblGrid>
      <w:tr>
        <w:trPr>
          <w:jc w:val="center"/>
          <w:trHeight w:val="284"/>
          <w:tblHeader/>
        </w:trPr>
        <w:tc>
          <w:tcPr>
            <w:gridSpan w:val="4"/>
            <w:tcW w:w="6754"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W w:w="2990" w:type="dxa"/>
            <w:vAlign w:val="center"/>
            <w:textDirection w:val="lrTb"/>
            <w:noWrap w:val="false"/>
          </w:tcPr>
          <w:p>
            <w:pPr>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项目编号：</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序号</w:t>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招标文件条目号</w:t>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招标文件要求的商务条款</w:t>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投标响应</w:t>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偏离</w:t>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r>
        <w:trPr>
          <w:jc w:val="center"/>
          <w:trHeight w:val="284"/>
        </w:trPr>
        <w:tc>
          <w:tcPr>
            <w:tcW w:w="47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755"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1463"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4058"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c>
          <w:tcPr>
            <w:tcW w:w="2990" w:type="dxa"/>
            <w:vAlign w:val="center"/>
            <w:textDirection w:val="lrTb"/>
            <w:noWrap w:val="false"/>
          </w:tcPr>
          <w:p>
            <w:pPr>
              <w:jc w:val="center"/>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c>
      </w:tr>
    </w:tbl>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说明：</w:t>
      </w:r>
      <w:r/>
    </w:p>
    <w:p>
      <w:pPr>
        <w:jc w:val="left"/>
        <w:spacing w:line="360" w:lineRule="auto"/>
        <w:shd w:val="clear" w:color="auto" w:fill="ffffff"/>
        <w:widowControl/>
        <w:rPr>
          <w:rFonts w:hint="eastAsia" w:ascii="宋体" w:hAnsi="宋体" w:cs="宋体"/>
          <w:sz w:val="24"/>
        </w:rPr>
      </w:pPr>
      <w:r>
        <w:rPr>
          <w:rFonts w:hint="eastAsia" w:ascii="宋体" w:hAnsi="宋体" w:cs="宋体"/>
          <w:b/>
          <w:bCs/>
          <w:sz w:val="24"/>
        </w:rPr>
        <w:t xml:space="preserve">1、投标人应逐一说明</w:t>
      </w:r>
      <w:r>
        <w:rPr>
          <w:rFonts w:hint="eastAsia" w:ascii="宋体" w:hAnsi="宋体" w:cs="宋体"/>
          <w:b/>
          <w:bCs/>
          <w:sz w:val="24"/>
          <w:lang w:eastAsia="zh-CN"/>
        </w:rPr>
        <w:t xml:space="preserve">商务响应情况</w:t>
      </w:r>
      <w:r>
        <w:rPr>
          <w:rFonts w:hint="eastAsia" w:ascii="宋体" w:hAnsi="宋体" w:cs="宋体"/>
          <w:b/>
          <w:bCs/>
          <w:sz w:val="24"/>
        </w:rPr>
        <w:t xml:space="preserve">。</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b/>
          <w:color w:val="000000"/>
          <w:sz w:val="24"/>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七</w:t>
      </w:r>
      <w:r>
        <w:rPr>
          <w:rFonts w:hint="eastAsia" w:ascii="宋体" w:hAnsi="宋体" w:cs="宋体"/>
          <w:b/>
          <w:sz w:val="24"/>
        </w:rPr>
        <w:t xml:space="preserve">、服务与承诺</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由投标人根据招标文件内容要求及评标标准内容自行编写，详尽、完整、易于理解。</w:t>
      </w:r>
      <w:r/>
    </w:p>
    <w:p>
      <w:pPr>
        <w:pStyle w:val="1110"/>
        <w:ind w:firstLine="0"/>
        <w:spacing w:line="360" w:lineRule="auto"/>
        <w:rPr>
          <w:rFonts w:hint="eastAsia" w:ascii="宋体" w:hAnsi="宋体" w:cs="宋体"/>
          <w:b/>
          <w:sz w:val="24"/>
          <w:szCs w:val="24"/>
        </w:rPr>
      </w:pPr>
      <w:r>
        <w:rPr>
          <w:rFonts w:hint="eastAsia" w:ascii="宋体" w:hAnsi="宋体" w:cs="宋体"/>
          <w:b/>
          <w:sz w:val="24"/>
          <w:szCs w:val="24"/>
        </w:rPr>
        <w:t xml:space="preserve">目录</w:t>
      </w:r>
      <w:r>
        <w:rPr>
          <w:rFonts w:hint="eastAsia" w:ascii="宋体" w:hAnsi="宋体" w:cs="宋体"/>
          <w:b/>
          <w:sz w:val="24"/>
          <w:szCs w:val="24"/>
          <w:lang w:eastAsia="zh-CN"/>
        </w:rPr>
        <w:t xml:space="preserve">八</w:t>
      </w:r>
      <w:r>
        <w:rPr>
          <w:rFonts w:hint="eastAsia" w:ascii="宋体" w:hAnsi="宋体" w:cs="宋体"/>
          <w:b/>
          <w:sz w:val="24"/>
          <w:szCs w:val="24"/>
        </w:rPr>
        <w:t xml:space="preserve">、</w:t>
      </w:r>
      <w:r>
        <w:rPr>
          <w:rFonts w:hint="eastAsia" w:ascii="宋体" w:hAnsi="宋体" w:cs="宋体"/>
          <w:b/>
          <w:sz w:val="24"/>
          <w:szCs w:val="24"/>
          <w:lang w:val="zh-CN"/>
        </w:rPr>
        <w:t xml:space="preserve">投标人具有相关类似项目业绩情况表</w:t>
      </w:r>
      <w:r>
        <w:rPr>
          <w:rFonts w:hint="eastAsia" w:ascii="宋体" w:hAnsi="宋体" w:cs="宋体"/>
          <w:b/>
          <w:sz w:val="24"/>
          <w:szCs w:val="24"/>
        </w:rPr>
        <w:t xml:space="preserve">（及证明材料）</w:t>
      </w:r>
      <w:r/>
    </w:p>
    <w:p>
      <w:pPr>
        <w:jc w:val="center"/>
        <w:spacing w:line="360" w:lineRule="auto"/>
        <w:rPr>
          <w:rFonts w:hint="eastAsia" w:ascii="宋体" w:hAnsi="宋体" w:cs="宋体"/>
          <w:b/>
          <w:sz w:val="24"/>
        </w:rPr>
      </w:pPr>
      <w:r>
        <w:rPr>
          <w:rFonts w:hint="eastAsia" w:ascii="宋体" w:hAnsi="宋体" w:cs="宋体"/>
          <w:b/>
          <w:sz w:val="24"/>
        </w:rPr>
        <w:t xml:space="preserve">企业类似业绩一览表</w:t>
      </w:r>
      <w:r/>
    </w:p>
    <w:tbl>
      <w:tblPr>
        <w:tblStyle w:val="912"/>
        <w:tblW w:w="9081" w:type="dxa"/>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772"/>
        <w:gridCol w:w="1905"/>
        <w:gridCol w:w="1485"/>
      </w:tblGrid>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项目名称</w:t>
            </w:r>
            <w:r/>
          </w:p>
        </w:tc>
        <w:tc>
          <w:tcPr>
            <w:tcW w:w="132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项目时间</w:t>
            </w:r>
            <w:r/>
          </w:p>
        </w:tc>
        <w:tc>
          <w:tcPr>
            <w:tcW w:w="1772" w:type="dxa"/>
            <w:vAlign w:val="center"/>
            <w:textDirection w:val="lrTb"/>
            <w:noWrap w:val="false"/>
          </w:tcPr>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hint="eastAsia" w:ascii="宋体" w:hAnsi="宋体" w:cs="宋体"/>
                <w:sz w:val="24"/>
              </w:rPr>
            </w:pPr>
            <w:r>
              <w:rPr>
                <w:rFonts w:hint="eastAsia" w:ascii="宋体" w:hAnsi="宋体" w:cs="宋体"/>
                <w:sz w:val="24"/>
              </w:rPr>
              <w:t xml:space="preserve">（人民币）</w:t>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业主单位</w:t>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c>
          <w:tcPr>
            <w:tcW w:w="12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13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27" w:type="dxa"/>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90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附：提供业绩合同复印件，原件备查</w:t>
      </w:r>
      <w:r/>
    </w:p>
    <w:p>
      <w:pPr>
        <w:spacing w:line="360" w:lineRule="auto"/>
        <w:rPr>
          <w:rFonts w:hint="eastAsia" w:ascii="宋体" w:hAnsi="宋体" w:cs="宋体"/>
          <w:sz w:val="24"/>
        </w:rPr>
      </w:pPr>
      <w:r>
        <w:rPr>
          <w:rFonts w:hint="eastAsia" w:ascii="宋体" w:hAnsi="宋体" w:cs="宋体"/>
          <w:sz w:val="24"/>
        </w:rPr>
        <w:t xml:space="preserve">投标单位（单位盖章）： </w:t>
      </w:r>
      <w:r/>
    </w:p>
    <w:p>
      <w:pPr>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pStyle w:val="1110"/>
        <w:ind w:firstLine="0"/>
        <w:spacing w:line="360" w:lineRule="auto"/>
        <w:rPr>
          <w:rFonts w:hint="eastAsia" w:ascii="宋体" w:hAnsi="宋体" w:cs="宋体"/>
          <w:b/>
          <w:sz w:val="24"/>
          <w:szCs w:val="24"/>
        </w:rPr>
      </w:pPr>
      <w:r>
        <w:rPr>
          <w:rFonts w:hint="eastAsia" w:ascii="宋体" w:hAnsi="宋体" w:cs="宋体"/>
          <w:sz w:val="24"/>
          <w:szCs w:val="24"/>
        </w:rPr>
        <w:t xml:space="preserve">日期：         年         月       日</w:t>
      </w:r>
      <w:r/>
    </w:p>
    <w:p>
      <w:pPr>
        <w:spacing w:line="400" w:lineRule="exact"/>
        <w:rPr>
          <w:rFonts w:hint="eastAsia" w:ascii="宋体" w:hAnsi="宋体" w:cs="宋体"/>
          <w:b/>
          <w:sz w:val="24"/>
        </w:rPr>
      </w:pPr>
      <w:r>
        <w:rPr>
          <w:rFonts w:hint="eastAsia" w:ascii="宋体" w:hAnsi="宋体" w:cs="宋体"/>
          <w:b/>
          <w:sz w:val="24"/>
          <w:lang w:eastAsia="zh-CN"/>
        </w:rPr>
        <w:t xml:space="preserve">目录九、</w:t>
      </w:r>
      <w:r>
        <w:rPr>
          <w:rFonts w:hint="eastAsia" w:ascii="宋体" w:hAnsi="宋体" w:cs="宋体"/>
          <w:b/>
          <w:sz w:val="24"/>
        </w:rPr>
        <w:t xml:space="preserve">服务人员一览表</w:t>
      </w:r>
      <w:r/>
    </w:p>
    <w:p>
      <w:pPr>
        <w:jc w:val="center"/>
        <w:rPr>
          <w:rFonts w:hint="eastAsia" w:ascii="宋体" w:hAnsi="宋体" w:cs="宋体"/>
          <w:b/>
          <w:sz w:val="24"/>
        </w:rPr>
      </w:pPr>
      <w:r>
        <w:rPr>
          <w:rFonts w:hint="eastAsia" w:ascii="宋体" w:hAnsi="宋体" w:cs="宋体"/>
          <w:b/>
          <w:sz w:val="24"/>
        </w:rPr>
        <w:t xml:space="preserve">供应商拟投入本项目服务人员一览表</w:t>
      </w:r>
      <w:r/>
    </w:p>
    <w:p>
      <w:pPr>
        <w:jc w:val="left"/>
        <w:rPr>
          <w:rFonts w:hint="eastAsia" w:ascii="宋体" w:hAnsi="宋体" w:cs="宋体"/>
          <w:b/>
          <w:sz w:val="24"/>
        </w:rPr>
      </w:pPr>
      <w:r>
        <w:rPr>
          <w:rFonts w:hint="eastAsia" w:ascii="宋体" w:hAnsi="宋体" w:cs="宋体"/>
          <w:sz w:val="24"/>
          <w:lang w:val="zh-CN"/>
        </w:rPr>
        <w:t xml:space="preserve">项目名称：</w:t>
      </w:r>
      <w:r>
        <w:rPr>
          <w:rFonts w:hint="eastAsia" w:ascii="宋体" w:hAnsi="宋体" w:cs="宋体"/>
          <w:sz w:val="24"/>
        </w:rPr>
        <w:t xml:space="preserve">                                                 </w:t>
      </w:r>
      <w:r>
        <w:rPr>
          <w:rFonts w:hint="eastAsia" w:ascii="宋体" w:hAnsi="宋体" w:cs="宋体"/>
          <w:sz w:val="24"/>
          <w:lang w:val="zh-CN"/>
        </w:rPr>
        <w:t xml:space="preserve">项目编号：</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50"/>
        <w:gridCol w:w="851"/>
        <w:gridCol w:w="903"/>
        <w:gridCol w:w="656"/>
        <w:gridCol w:w="850"/>
        <w:gridCol w:w="851"/>
        <w:gridCol w:w="1091"/>
        <w:gridCol w:w="717"/>
        <w:gridCol w:w="719"/>
      </w:tblGrid>
      <w:tr>
        <w:trPr>
          <w:jc w:val="center"/>
          <w:trHeight w:val="1166"/>
        </w:trPr>
        <w:tc>
          <w:tcPr>
            <w:tcW w:w="818"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序号</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姓名</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性别</w:t>
            </w:r>
            <w:r/>
          </w:p>
        </w:tc>
        <w:tc>
          <w:tcPr>
            <w:tcW w:w="903"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年龄</w:t>
            </w:r>
            <w:r/>
          </w:p>
        </w:tc>
        <w:tc>
          <w:tcPr>
            <w:tcW w:w="656"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专业</w:t>
            </w:r>
            <w:r/>
          </w:p>
        </w:tc>
        <w:tc>
          <w:tcPr>
            <w:tcW w:w="850"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学历</w:t>
            </w:r>
            <w:r/>
          </w:p>
        </w:tc>
        <w:tc>
          <w:tcPr>
            <w:tcW w:w="85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执业</w:t>
            </w:r>
            <w:r/>
          </w:p>
          <w:p>
            <w:pPr>
              <w:jc w:val="center"/>
              <w:rPr>
                <w:rFonts w:hint="eastAsia" w:ascii="宋体" w:hAnsi="宋体" w:cs="宋体"/>
                <w:b/>
                <w:sz w:val="24"/>
                <w:lang w:val="zh-CN"/>
              </w:rPr>
            </w:pPr>
            <w:r>
              <w:rPr>
                <w:rFonts w:hint="eastAsia" w:ascii="宋体" w:hAnsi="宋体" w:cs="宋体"/>
                <w:b/>
                <w:sz w:val="24"/>
                <w:lang w:val="zh-CN"/>
              </w:rPr>
              <w:t xml:space="preserve">资格</w:t>
            </w:r>
            <w:r/>
          </w:p>
        </w:tc>
        <w:tc>
          <w:tcPr>
            <w:tcW w:w="1091"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证书号</w:t>
            </w:r>
            <w:r/>
          </w:p>
        </w:tc>
        <w:tc>
          <w:tcPr>
            <w:tcW w:w="717"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相关工作年限</w:t>
            </w:r>
            <w:r/>
          </w:p>
        </w:tc>
        <w:tc>
          <w:tcPr>
            <w:tcW w:w="719" w:type="dxa"/>
            <w:vAlign w:val="center"/>
            <w:textDirection w:val="lrTb"/>
            <w:noWrap w:val="false"/>
          </w:tcPr>
          <w:p>
            <w:pPr>
              <w:jc w:val="center"/>
              <w:rPr>
                <w:rFonts w:hint="eastAsia" w:ascii="宋体" w:hAnsi="宋体" w:cs="宋体"/>
                <w:b/>
                <w:sz w:val="24"/>
                <w:lang w:val="zh-CN"/>
              </w:rPr>
            </w:pPr>
            <w:r>
              <w:rPr>
                <w:rFonts w:hint="eastAsia" w:ascii="宋体" w:hAnsi="宋体" w:cs="宋体"/>
                <w:b/>
                <w:sz w:val="24"/>
                <w:lang w:val="zh-CN"/>
              </w:rPr>
              <w:t xml:space="preserve">备注</w:t>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r>
        <w:trPr>
          <w:jc w:val="center"/>
          <w:trHeight w:val="341"/>
        </w:trPr>
        <w:tc>
          <w:tcPr>
            <w:tcW w:w="818"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903"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656"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0"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85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1091"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7"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c>
          <w:tcPr>
            <w:tcW w:w="719" w:type="dxa"/>
            <w:vAlign w:val="top"/>
            <w:textDirection w:val="lrTb"/>
            <w:noWrap w:val="false"/>
          </w:tcPr>
          <w:p>
            <w:pPr>
              <w:rPr>
                <w:rFonts w:hint="eastAsia" w:ascii="宋体" w:hAnsi="宋体" w:cs="宋体"/>
                <w:sz w:val="24"/>
                <w:lang w:val="zh-CN"/>
              </w:rPr>
            </w:pPr>
            <w:r>
              <w:rPr>
                <w:rFonts w:hint="eastAsia" w:ascii="宋体" w:hAnsi="宋体" w:cs="宋体"/>
                <w:sz w:val="24"/>
                <w:lang w:val="zh-CN"/>
              </w:rPr>
            </w:r>
            <w:r/>
          </w:p>
        </w:tc>
      </w:tr>
    </w:tbl>
    <w:p>
      <w:pPr>
        <w:rPr>
          <w:rFonts w:hint="eastAsia" w:ascii="宋体" w:hAnsi="宋体" w:cs="宋体"/>
          <w:sz w:val="24"/>
        </w:rPr>
      </w:pPr>
      <w:r>
        <w:rPr>
          <w:rFonts w:hint="eastAsia" w:ascii="宋体" w:hAnsi="宋体" w:cs="宋体"/>
          <w:sz w:val="24"/>
        </w:rPr>
        <w:t xml:space="preserve">说明：</w:t>
      </w:r>
      <w:r/>
    </w:p>
    <w:p>
      <w:pPr>
        <w:rPr>
          <w:rFonts w:hint="eastAsia" w:ascii="宋体" w:hAnsi="宋体" w:cs="宋体"/>
          <w:b/>
          <w:sz w:val="24"/>
          <w:lang w:val="zh-CN"/>
        </w:rPr>
      </w:pPr>
      <w:r>
        <w:rPr>
          <w:rFonts w:hint="eastAsia" w:ascii="宋体" w:hAnsi="宋体" w:cs="宋体"/>
          <w:sz w:val="24"/>
        </w:rPr>
        <w:t xml:space="preserve">1、</w:t>
      </w:r>
      <w:r>
        <w:rPr>
          <w:rFonts w:hint="eastAsia" w:ascii="宋体" w:hAnsi="宋体" w:cs="宋体"/>
          <w:b/>
          <w:sz w:val="24"/>
          <w:lang w:val="zh-CN"/>
        </w:rPr>
        <w:t xml:space="preserve">“备注”栏，可填写该人员擅长的工作种类；</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2、如果行数不够，请自行增加。</w:t>
      </w:r>
      <w:r/>
    </w:p>
    <w:p>
      <w:pPr>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3、所有职称、证明均需要提供有效的复印件（扫描件），原件备查。</w:t>
      </w:r>
      <w:r/>
    </w:p>
    <w:p>
      <w:pPr>
        <w:jc w:val="left"/>
        <w:spacing w:line="360" w:lineRule="auto"/>
        <w:shd w:val="clear" w:color="auto" w:fill="ffffff"/>
        <w:widowControl/>
        <w:rPr>
          <w:rFonts w:hint="eastAsia" w:ascii="宋体" w:hAnsi="宋体" w:cs="宋体"/>
          <w:b/>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（盖章）</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目录</w:t>
      </w:r>
      <w:r>
        <w:rPr>
          <w:rFonts w:hint="eastAsia" w:ascii="宋体" w:hAnsi="宋体" w:cs="宋体"/>
          <w:b/>
          <w:sz w:val="24"/>
          <w:lang w:eastAsia="zh-CN"/>
        </w:rPr>
        <w:t xml:space="preserve">十</w:t>
      </w:r>
      <w:r>
        <w:rPr>
          <w:rFonts w:hint="eastAsia" w:ascii="宋体" w:hAnsi="宋体" w:cs="宋体"/>
          <w:b/>
          <w:sz w:val="24"/>
        </w:rPr>
        <w:t xml:space="preserve">、</w:t>
      </w:r>
      <w:r>
        <w:rPr>
          <w:rFonts w:hint="eastAsia" w:ascii="宋体" w:hAnsi="宋体" w:cs="宋体"/>
          <w:b/>
          <w:color w:val="000000"/>
          <w:sz w:val="24"/>
        </w:rPr>
        <w:t xml:space="preserve">中小企业声明函格式</w:t>
      </w:r>
      <w:r/>
    </w:p>
    <w:p>
      <w:pPr>
        <w:pStyle w:val="93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w:t>
      </w:r>
      <w:r/>
    </w:p>
    <w:p>
      <w:pPr>
        <w:pStyle w:val="93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cs="宋体"/>
          <w:color w:val="000000"/>
          <w:sz w:val="24"/>
          <w:szCs w:val="24"/>
          <w:u w:val="single"/>
          <w:lang w:eastAsia="zh-CN"/>
        </w:rPr>
        <w:t xml:space="preserve">运行维护服务</w:t>
      </w:r>
      <w:r>
        <w:rPr>
          <w:rFonts w:hint="eastAsia" w:ascii="宋体" w:hAnsi="宋体" w:cs="宋体"/>
          <w:color w:val="000000"/>
          <w:sz w:val="24"/>
          <w:szCs w:val="24"/>
          <w:u w:val="none"/>
          <w:lang w:eastAsia="zh-CN"/>
        </w:rPr>
        <w:t xml:space="preserve">行</w:t>
      </w:r>
      <w:r>
        <w:rPr>
          <w:rFonts w:hint="eastAsia" w:ascii="宋体" w:hAnsi="宋体" w:eastAsia="宋体" w:cs="宋体"/>
          <w:color w:val="000000"/>
          <w:sz w:val="24"/>
          <w:szCs w:val="24"/>
        </w:rPr>
        <w:t xml:space="preserve">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3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33"/>
        <w:ind w:left="0" w:firstLine="36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cs="宋体"/>
          <w:color w:val="000000"/>
          <w:sz w:val="24"/>
          <w:szCs w:val="24"/>
          <w:lang w:eastAsia="zh-CN"/>
        </w:rPr>
        <w:t xml:space="preserve">。</w:t>
      </w:r>
      <w:r/>
    </w:p>
    <w:p>
      <w:pPr>
        <w:pStyle w:val="93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3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3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spacing w:line="336" w:lineRule="auto"/>
        <w:rPr>
          <w:rFonts w:hint="eastAsia" w:ascii="宋体" w:hAnsi="宋体"/>
          <w:sz w:val="24"/>
        </w:rPr>
      </w:pPr>
      <w:r>
        <w:rPr>
          <w:rFonts w:hint="eastAsia" w:ascii="宋体" w:hAnsi="宋体"/>
          <w:sz w:val="24"/>
        </w:rPr>
      </w:r>
      <w:r/>
    </w:p>
    <w:p>
      <w:pPr>
        <w:pStyle w:val="928"/>
        <w:rPr>
          <w:rFonts w:hint="eastAsia" w:ascii="宋体" w:hAnsi="宋体"/>
          <w:sz w:val="24"/>
        </w:rPr>
      </w:pPr>
      <w:r>
        <w:rPr>
          <w:rFonts w:hint="eastAsia" w:ascii="宋体" w:hAnsi="宋体"/>
          <w:sz w:val="24"/>
        </w:rPr>
      </w:r>
      <w:r/>
    </w:p>
    <w:p>
      <w:pPr>
        <w:pStyle w:val="928"/>
        <w:rPr>
          <w:rFonts w:hint="eastAsia" w:ascii="宋体" w:hAnsi="宋体"/>
          <w:sz w:val="24"/>
        </w:rPr>
      </w:pPr>
      <w:r>
        <w:rPr>
          <w:rFonts w:hint="eastAsia" w:ascii="宋体" w:hAnsi="宋体"/>
          <w:sz w:val="24"/>
        </w:rPr>
      </w:r>
      <w:r/>
    </w:p>
    <w:p>
      <w:pPr>
        <w:spacing w:line="360" w:lineRule="auto"/>
        <w:widowControl/>
        <w:rPr>
          <w:rFonts w:hint="eastAsia" w:ascii="宋体" w:hAnsi="宋体" w:cs="宋体"/>
          <w:b/>
          <w:color w:val="000000"/>
          <w:sz w:val="24"/>
        </w:rPr>
      </w:pPr>
      <w:r>
        <w:rPr>
          <w:rFonts w:hint="eastAsia" w:ascii="宋体" w:hAnsi="宋体" w:cs="宋体"/>
          <w:b/>
          <w:sz w:val="24"/>
        </w:rPr>
        <w:t xml:space="preserve">目录</w:t>
      </w:r>
      <w:r>
        <w:rPr>
          <w:rFonts w:hint="eastAsia" w:ascii="宋体" w:hAnsi="宋体" w:cs="宋体"/>
          <w:b/>
          <w:sz w:val="24"/>
          <w:lang w:eastAsia="zh-CN"/>
        </w:rPr>
        <w:t xml:space="preserve">十一</w:t>
      </w:r>
      <w:r>
        <w:rPr>
          <w:rFonts w:hint="eastAsia" w:ascii="宋体" w:hAnsi="宋体" w:cs="宋体"/>
          <w:b/>
          <w:color w:val="000000"/>
          <w:sz w:val="24"/>
        </w:rPr>
        <w:t xml:space="preserve">、无重大违法记录声明格式</w:t>
      </w:r>
      <w:r/>
    </w:p>
    <w:p>
      <w:pPr>
        <w:spacing w:line="360" w:lineRule="auto"/>
        <w:widowControl/>
        <w:rPr>
          <w:rFonts w:hint="eastAsia" w:ascii="宋体" w:hAnsi="宋体" w:cs="宋体"/>
          <w:b/>
          <w:color w:val="000000"/>
          <w:sz w:val="24"/>
        </w:rPr>
      </w:pPr>
      <w:r>
        <w:rPr>
          <w:rFonts w:hint="eastAsia" w:ascii="宋体" w:hAnsi="宋体" w:cs="宋体"/>
          <w:b/>
          <w:color w:val="000000"/>
          <w:sz w:val="24"/>
        </w:rPr>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无重大违法记录声明</w:t>
      </w:r>
      <w:r/>
    </w:p>
    <w:p>
      <w:pPr>
        <w:spacing w:line="360" w:lineRule="auto"/>
        <w:rPr>
          <w:rFonts w:hint="eastAsia" w:ascii="宋体" w:hAnsi="宋体" w:cs="宋体"/>
          <w:color w:val="000000"/>
          <w:sz w:val="24"/>
          <w:lang w:val="zh-CN"/>
        </w:rPr>
        <w:outlineLvl w:val="0"/>
      </w:pPr>
      <w:r>
        <w:rPr>
          <w:rFonts w:hint="eastAsia" w:ascii="宋体" w:hAnsi="宋体" w:cs="宋体"/>
          <w:color w:val="000000"/>
          <w:sz w:val="24"/>
          <w:lang w:val="zh-CN"/>
        </w:rPr>
        <w:t xml:space="preserve">致：</w:t>
      </w:r>
      <w:r>
        <w:rPr>
          <w:rFonts w:cs="宋体"/>
          <w:sz w:val="24"/>
          <w:szCs w:val="24"/>
          <w:lang w:val="zh-CN"/>
        </w:rPr>
        <w:t xml:space="preserve">南京市</w:t>
      </w:r>
      <w:r>
        <w:rPr>
          <w:rFonts w:hint="eastAsia" w:cs="宋体"/>
          <w:sz w:val="24"/>
          <w:szCs w:val="24"/>
          <w:lang w:val="zh-CN"/>
        </w:rPr>
        <w:t xml:space="preserve">公安局溧水分局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我单位</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参加政府采购活动前3年内在经营活动中</w:t>
      </w:r>
      <w:r>
        <w:rPr>
          <w:rFonts w:hint="eastAsia" w:ascii="宋体" w:hAnsi="宋体" w:cs="宋体"/>
          <w:color w:val="000000"/>
          <w:sz w:val="24"/>
          <w:u w:val="single"/>
        </w:rPr>
        <w:t xml:space="preserve">        </w:t>
      </w:r>
      <w:r>
        <w:rPr>
          <w:rFonts w:hint="eastAsia" w:ascii="宋体" w:hAnsi="宋体" w:cs="宋体"/>
          <w:color w:val="000000"/>
          <w:sz w:val="24"/>
        </w:rPr>
        <w:t xml:space="preserve">（在下划线上如实填写：有或没有）重大违法记录。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6000"/>
        <w:spacing w:line="360" w:lineRule="auto"/>
        <w:rPr>
          <w:rFonts w:hint="eastAsia" w:ascii="宋体" w:hAnsi="宋体" w:cs="宋体"/>
          <w:color w:val="000000"/>
          <w:sz w:val="24"/>
        </w:rPr>
      </w:pPr>
      <w:r>
        <w:rPr>
          <w:rFonts w:hint="eastAsia" w:ascii="宋体" w:hAnsi="宋体" w:cs="宋体"/>
          <w:color w:val="000000"/>
          <w:sz w:val="24"/>
        </w:rPr>
        <w:t xml:space="preserve">声明人（公章）：</w:t>
      </w:r>
      <w:r/>
    </w:p>
    <w:p>
      <w:pPr>
        <w:ind w:firstLine="4800"/>
        <w:spacing w:line="360" w:lineRule="auto"/>
        <w:rPr>
          <w:rFonts w:hint="eastAsia" w:ascii="宋体" w:hAnsi="宋体" w:cs="宋体"/>
          <w:color w:val="000000"/>
          <w:sz w:val="24"/>
        </w:rPr>
      </w:pPr>
      <w:r>
        <w:rPr>
          <w:rFonts w:hint="eastAsia" w:ascii="宋体" w:hAnsi="宋体" w:cs="宋体"/>
          <w:color w:val="000000"/>
          <w:sz w:val="24"/>
        </w:rPr>
        <w:t xml:space="preserve">日　　　　期：  年     月    日</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b/>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目录十</w:t>
      </w:r>
      <w:r>
        <w:rPr>
          <w:rFonts w:hint="eastAsia" w:ascii="宋体" w:hAnsi="宋体" w:cs="宋体"/>
          <w:b/>
          <w:color w:val="000000"/>
          <w:sz w:val="24"/>
          <w:lang w:eastAsia="zh-CN"/>
        </w:rPr>
        <w:t xml:space="preserve">二</w:t>
      </w:r>
      <w:r>
        <w:rPr>
          <w:rFonts w:hint="eastAsia" w:ascii="宋体" w:hAnsi="宋体" w:cs="宋体"/>
          <w:b/>
          <w:color w:val="000000"/>
          <w:sz w:val="24"/>
        </w:rPr>
        <w:t xml:space="preserve">、具备履行合同所必需的设备和专业技术能力的声明</w:t>
      </w:r>
      <w:r/>
    </w:p>
    <w:p>
      <w:pPr>
        <w:jc w:val="center"/>
        <w:spacing w:line="360" w:lineRule="auto"/>
        <w:rPr>
          <w:rFonts w:hint="eastAsia" w:ascii="宋体" w:hAnsi="宋体" w:cs="宋体"/>
          <w:color w:val="000000"/>
          <w:sz w:val="24"/>
        </w:rPr>
      </w:pPr>
      <w:r>
        <w:rPr>
          <w:rFonts w:hint="eastAsia" w:ascii="宋体" w:hAnsi="宋体" w:cs="宋体"/>
          <w:color w:val="000000"/>
          <w:sz w:val="24"/>
          <w:lang w:bidi="ar"/>
        </w:rPr>
        <w:t xml:space="preserve">具备履行合同所必需的设备和专业技术能力的声明</w:t>
      </w:r>
      <w:r/>
    </w:p>
    <w:p>
      <w:pPr>
        <w:ind w:firstLine="492"/>
        <w:spacing w:line="360" w:lineRule="auto"/>
        <w:rPr>
          <w:rFonts w:hint="eastAsia" w:ascii="宋体" w:hAnsi="宋体" w:cs="宋体"/>
          <w:color w:val="000000"/>
          <w:sz w:val="24"/>
        </w:rPr>
      </w:pPr>
      <w:r>
        <w:rPr>
          <w:rFonts w:hint="eastAsia" w:ascii="宋体" w:hAnsi="宋体" w:cs="宋体"/>
          <w:color w:val="000000"/>
          <w:sz w:val="24"/>
        </w:rPr>
        <w:t xml:space="preserve">致：</w:t>
      </w:r>
      <w:r>
        <w:rPr>
          <w:rFonts w:cs="宋体"/>
          <w:sz w:val="24"/>
          <w:szCs w:val="24"/>
          <w:lang w:val="zh-CN"/>
        </w:rPr>
        <w:t xml:space="preserve">南京市</w:t>
      </w:r>
      <w:r>
        <w:rPr>
          <w:rFonts w:hint="eastAsia" w:cs="宋体"/>
          <w:sz w:val="24"/>
          <w:szCs w:val="24"/>
          <w:lang w:val="zh-CN"/>
        </w:rPr>
        <w:t xml:space="preserve">公安局溧水分局</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我单位</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（供应商名称）郑重声明：我公司具备履行本项采购合同所必需的设备和专业技术能力。</w:t>
      </w:r>
      <w:r/>
    </w:p>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特此申明！</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bidi="ar"/>
        </w:rPr>
        <w:t xml:space="preserve">   声明人：（公章）</w:t>
      </w:r>
      <w:r/>
    </w:p>
    <w:p>
      <w:pPr>
        <w:spacing w:line="360" w:lineRule="auto"/>
        <w:rPr>
          <w:rFonts w:hint="eastAsia" w:ascii="宋体" w:hAnsi="宋体" w:cs="宋体"/>
          <w:color w:val="000000"/>
          <w:sz w:val="24"/>
          <w:lang w:bidi="ar"/>
        </w:rPr>
      </w:pPr>
      <w:r>
        <w:rPr>
          <w:rFonts w:hint="eastAsia" w:ascii="宋体" w:hAnsi="宋体" w:cs="宋体"/>
          <w:bCs/>
          <w:sz w:val="24"/>
          <w:lang w:bidi="ar"/>
        </w:rPr>
        <w:t xml:space="preserve">                                      </w:t>
      </w:r>
      <w:r>
        <w:rPr>
          <w:rFonts w:hint="eastAsia" w:ascii="宋体" w:hAnsi="宋体" w:cs="宋体"/>
          <w:color w:val="000000"/>
          <w:sz w:val="24"/>
          <w:lang w:bidi="ar"/>
        </w:rPr>
        <w:t xml:space="preserve">日  期：       年    月    日</w:t>
      </w:r>
      <w:r/>
    </w:p>
    <w:p>
      <w:pPr>
        <w:pStyle w:val="108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三</w:t>
      </w:r>
      <w:r>
        <w:rPr>
          <w:rFonts w:hint="eastAsia" w:ascii="宋体" w:hAnsi="宋体" w:cs="宋体"/>
          <w:b/>
          <w:bCs/>
          <w:color w:val="000000"/>
          <w:sz w:val="24"/>
          <w:lang w:bidi="ar"/>
        </w:rPr>
        <w:t xml:space="preserve">、残疾人福利性单位声明函 </w:t>
      </w:r>
      <w:r/>
    </w:p>
    <w:p>
      <w:pPr>
        <w:pStyle w:val="93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93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3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33"/>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3"/>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933"/>
        <w:ind w:right="1559" w:firstLine="2880"/>
        <w:jc w:val="both"/>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jc w:val="left"/>
        <w:spacing w:line="360" w:lineRule="auto"/>
        <w:widowControl/>
        <w:rPr>
          <w:rFonts w:hint="eastAsia" w:ascii="宋体" w:hAnsi="宋体" w:cs="宋体"/>
          <w:sz w:val="24"/>
        </w:rPr>
      </w:pPr>
      <w:r>
        <w:rPr>
          <w:rFonts w:hint="eastAsia" w:ascii="宋体" w:hAnsi="宋体" w:cs="宋体"/>
          <w:b/>
          <w:bCs/>
          <w:color w:val="000000"/>
          <w:sz w:val="24"/>
          <w:lang w:bidi="ar"/>
        </w:rPr>
        <w:t xml:space="preserve">目录十</w:t>
      </w:r>
      <w:r>
        <w:rPr>
          <w:rFonts w:hint="eastAsia" w:ascii="宋体" w:hAnsi="宋体" w:cs="宋体"/>
          <w:b/>
          <w:bCs/>
          <w:color w:val="000000"/>
          <w:sz w:val="24"/>
          <w:lang w:eastAsia="zh-CN" w:bidi="ar"/>
        </w:rPr>
        <w:t xml:space="preserve">四</w:t>
      </w:r>
      <w:r>
        <w:rPr>
          <w:rFonts w:hint="eastAsia" w:ascii="宋体" w:hAnsi="宋体" w:cs="宋体"/>
          <w:b/>
          <w:bCs/>
          <w:color w:val="000000"/>
          <w:sz w:val="24"/>
          <w:lang w:bidi="ar"/>
        </w:rPr>
        <w:t xml:space="preserve">、属于监狱企业的证明文件 </w:t>
      </w:r>
      <w:r/>
    </w:p>
    <w:p>
      <w:pPr>
        <w:ind w:firstLine="480"/>
        <w:jc w:val="left"/>
        <w:spacing w:line="360" w:lineRule="auto"/>
        <w:widowControl/>
        <w:rPr>
          <w:rFonts w:hint="eastAsia" w:ascii="宋体" w:hAnsi="宋体" w:cs="宋体"/>
          <w:sz w:val="24"/>
        </w:rPr>
      </w:pPr>
      <w:r>
        <w:rPr>
          <w:rFonts w:hint="eastAsia" w:ascii="宋体" w:hAnsi="宋体" w:cs="宋体"/>
          <w:color w:val="000000"/>
          <w:sz w:val="24"/>
          <w:lang w:bidi="ar"/>
        </w:rPr>
        <w:t xml:space="preserve">（提供由省级以上监狱管理局、戒毒管理局(含新疆生产建设兵团)出具的属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于监狱企业的证明文件）</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p>
      <w:pPr>
        <w:jc w:val="left"/>
        <w:spacing w:line="360" w:lineRule="auto"/>
        <w:widowControl/>
        <w:rPr>
          <w:rFonts w:hint="eastAsia" w:ascii="宋体" w:hAnsi="宋体" w:cs="宋体"/>
          <w:b/>
          <w:bCs/>
          <w:color w:val="000000"/>
          <w:sz w:val="24"/>
          <w:lang w:bidi="ar"/>
        </w:rPr>
      </w:pPr>
      <w:r>
        <w:rPr>
          <w:rFonts w:hint="eastAsia" w:ascii="宋体" w:hAnsi="宋体" w:cs="宋体"/>
          <w:b/>
          <w:bCs/>
          <w:color w:val="000000"/>
          <w:sz w:val="24"/>
          <w:lang w:val="en-US" w:eastAsia="zh-CN" w:bidi="ar"/>
        </w:rPr>
        <w:t xml:space="preserve">目录十五、</w:t>
      </w:r>
      <w:r>
        <w:rPr>
          <w:rFonts w:hint="eastAsia" w:ascii="宋体" w:hAnsi="宋体" w:cs="宋体"/>
          <w:b/>
          <w:bCs/>
          <w:color w:val="000000"/>
          <w:sz w:val="24"/>
          <w:lang w:bidi="ar"/>
        </w:rPr>
        <w:t xml:space="preserve">关于符合本国产品标准的声明函</w:t>
      </w:r>
      <w:r/>
    </w:p>
    <w:p>
      <w:pPr>
        <w:pStyle w:val="933"/>
        <w:ind w:left="0" w:right="0"/>
        <w:jc w:val="both"/>
        <w:keepLines w:val="0"/>
        <w:keepNext w:val="0"/>
        <w:spacing w:before="15" w:beforeAutospacing="0" w:after="15" w:afterAutospacing="0"/>
        <w:shd w:val="clear" w:color="auto" w:fill="ffffff"/>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
        </w:rPr>
      </w:r>
      <w:r/>
    </w:p>
    <w:p>
      <w:pPr>
        <w:pStyle w:val="933"/>
        <w:ind w:left="0" w:right="0" w:firstLine="3313"/>
        <w:jc w:val="both"/>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3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3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3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sectPr>
      <w:headerReference w:type="default" r:id="rId9"/>
      <w:footerReference w:type="default" r:id="rId12"/>
      <w:footnotePr/>
      <w:endnotePr>
        <w:numFmt w:val="decimal"/>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方正公文小标宋">
    <w:panose1 w:val="020B0503020202020204"/>
  </w:font>
  <w:font w:name="方正小标宋简体">
    <w:panose1 w:val="020B0503020202020204"/>
  </w:font>
  <w:font w:name="Symbol">
    <w:panose1 w:val="05050102010706020507"/>
  </w:font>
  <w:font w:name="Wingdings">
    <w:panose1 w:val="05000000000000000000"/>
  </w:font>
  <w:font w:name="Calibri Light">
    <w:panose1 w:val="020F0302020204030204"/>
  </w:font>
  <w:font w:name="方正仿宋简体">
    <w:panose1 w:val="020B0503020202020204"/>
  </w:font>
  <w:font w:name="Tahoma">
    <w:panose1 w:val="020B0604030504040204"/>
  </w:font>
  <w:font w:name="Cambria">
    <w:panose1 w:val="02040503050406030204"/>
  </w:font>
  <w:font w:name="Courier New">
    <w:panose1 w:val="02070309020205020404"/>
  </w:font>
  <w:font w:name="Verdana">
    <w:panose1 w:val="020B0604030504040204"/>
  </w:font>
  <w:font w:name="仿宋_GB2312">
    <w:panose1 w:val="02010609060101010101"/>
  </w:font>
  <w:font w:name="方正公文楷体">
    <w:panose1 w:val="020B0503020202020204"/>
  </w:font>
  <w:font w:name="黑体">
    <w:panose1 w:val="02010609060101010101"/>
  </w:font>
  <w:font w:name="楷体_GB2312">
    <w:panose1 w:val="02010609060101010101"/>
  </w:font>
  <w:font w:name="方正公文黑体">
    <w:panose1 w:val="020B0503020202020204"/>
  </w:font>
  <w:font w:name="方正公文仿宋">
    <w:panose1 w:val="020B0503020202020204"/>
  </w:font>
  <w:font w:name="Arial">
    <w:panose1 w:val="020B0604020202020204"/>
  </w:font>
  <w:font w:name="方正大黑简体">
    <w:panose1 w:val="020B0503020202020204"/>
  </w:font>
  <w:font w:name="Calibri">
    <w:panose1 w:val="020F0502020204030204"/>
  </w:font>
  <w:font w:name="微软雅黑">
    <w:panose1 w:val="020B0503020204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rPr>
                              <w:rFonts w:hint="eastAsia"/>
                            </w:rPr>
                            <w:t xml:space="preserve">33</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rPr>
                        <w:rFonts w:hint="eastAsia"/>
                      </w:rPr>
                      <w:t xml:space="preserve">33</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pPr>
                          <w:r>
                            <w:rPr>
                              <w:rFonts w:hint="eastAsia"/>
                            </w:rPr>
                            <w:t xml:space="preserve">24</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rPr>
                        <w:rFonts w:hint="eastAsia"/>
                      </w:rPr>
                      <w:t xml:space="preserve">24</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690" cy="30162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6690" cy="301625"/>
                      </a:xfrm>
                      <a:prstGeom prst="rect">
                        <a:avLst/>
                      </a:prstGeom>
                      <a:noFill/>
                      <a:ln>
                        <a:noFill/>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isibility:visible;" filled="f" stroked="f">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6"/>
      <w:ind w:firstLine="4680"/>
      <w:tabs>
        <w:tab w:val="left" w:pos="5226"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rPr>
                        <w:rFonts w:hint="eastAsia"/>
                      </w:rPr>
                    </w:pPr>
                    <w:r>
                      <w:rPr>
                        <w:rFonts w:hint="eastAsia"/>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3074670</wp:posOffset>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argin-left:242.1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lang w:eastAsia="zh-CN"/>
      </w:rPr>
      <w:tab/>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default="1">
    <w:name w:val="Normal"/>
    <w:link w:val="1393"/>
    <w:uiPriority w:val="0"/>
    <w:qFormat/>
    <w:pPr>
      <w:jc w:val="both"/>
      <w:widowControl w:val="off"/>
    </w:pPr>
    <w:rPr>
      <w:rFonts w:hint="default" w:ascii="Calibri" w:hAnsi="Calibri" w:eastAsia="宋体" w:cs="Times New Roman"/>
      <w:sz w:val="21"/>
      <w:szCs w:val="24"/>
      <w:lang w:val="en-US" w:eastAsia="zh-CN" w:bidi="ar-SA"/>
    </w:rPr>
  </w:style>
  <w:style w:type="paragraph" w:styleId="902">
    <w:name w:val="Heading 1"/>
    <w:basedOn w:val="901"/>
    <w:next w:val="901"/>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43"/>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44"/>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45"/>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901"/>
    <w:next w:val="901"/>
    <w:link w:val="946"/>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48"/>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49"/>
    <w:uiPriority w:val="9"/>
    <w:unhideWhenUsed/>
    <w:qFormat/>
    <w:pPr>
      <w:keepLines/>
      <w:keepNext/>
      <w:spacing w:before="320" w:after="200"/>
      <w:outlineLvl w:val="8"/>
    </w:pPr>
    <w:rPr>
      <w:rFonts w:ascii="Arial" w:hAnsi="Arial" w:eastAsia="Arial" w:cs="Arial"/>
      <w:i/>
      <w:iCs/>
      <w:sz w:val="21"/>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toc 7"/>
    <w:basedOn w:val="901"/>
    <w:next w:val="901"/>
    <w:uiPriority w:val="39"/>
    <w:unhideWhenUsed/>
    <w:qFormat/>
    <w:pPr>
      <w:ind w:left="1701" w:right="0" w:firstLine="0"/>
      <w:spacing w:after="57"/>
    </w:pPr>
  </w:style>
  <w:style w:type="paragraph" w:styleId="914">
    <w:name w:val="Caption"/>
    <w:basedOn w:val="901"/>
    <w:next w:val="9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Body Text"/>
    <w:basedOn w:val="901"/>
    <w:uiPriority w:val="0"/>
    <w:qFormat/>
    <w:pPr>
      <w:ind w:left="4462"/>
      <w:spacing w:before="124"/>
    </w:pPr>
    <w:rPr>
      <w:rFonts w:ascii="Times New Roman" w:hAnsi="Times New Roman" w:eastAsia="宋体" w:cs="Times New Roman"/>
      <w:sz w:val="18"/>
      <w:szCs w:val="18"/>
    </w:rPr>
  </w:style>
  <w:style w:type="paragraph" w:styleId="916">
    <w:name w:val="Body Text Indent"/>
    <w:basedOn w:val="901"/>
    <w:next w:val="917"/>
    <w:uiPriority w:val="0"/>
    <w:qFormat/>
    <w:pPr>
      <w:ind w:firstLine="645"/>
    </w:pPr>
    <w:rPr>
      <w:rFonts w:ascii="楷体_GB2312" w:hAnsi="Times New Roman" w:eastAsia="楷体_GB2312" w:cs="Times New Roman"/>
      <w:sz w:val="32"/>
      <w:szCs w:val="20"/>
    </w:rPr>
  </w:style>
  <w:style w:type="paragraph" w:styleId="917">
    <w:name w:val="envelope return"/>
    <w:basedOn w:val="901"/>
    <w:uiPriority w:val="0"/>
    <w:qFormat/>
    <w:rPr>
      <w:rFonts w:ascii="Arial" w:hAnsi="Arial" w:cs="宋体"/>
    </w:rPr>
  </w:style>
  <w:style w:type="paragraph" w:styleId="918">
    <w:name w:val="index 4"/>
    <w:basedOn w:val="901"/>
    <w:next w:val="901"/>
    <w:uiPriority w:val="0"/>
    <w:qFormat/>
    <w:pPr>
      <w:ind w:left="1260"/>
    </w:pPr>
    <w:rPr>
      <w:rFonts w:ascii="Times New Roman" w:hAnsi="Times New Roman" w:eastAsia="宋体" w:cs="Times New Roman"/>
    </w:rPr>
  </w:style>
  <w:style w:type="paragraph" w:styleId="919">
    <w:name w:val="toc 5"/>
    <w:basedOn w:val="901"/>
    <w:next w:val="901"/>
    <w:uiPriority w:val="39"/>
    <w:unhideWhenUsed/>
    <w:qFormat/>
    <w:pPr>
      <w:ind w:left="1134" w:right="0" w:firstLine="0"/>
      <w:spacing w:after="57"/>
    </w:pPr>
  </w:style>
  <w:style w:type="paragraph" w:styleId="920">
    <w:name w:val="toc 3"/>
    <w:basedOn w:val="901"/>
    <w:next w:val="901"/>
    <w:uiPriority w:val="39"/>
    <w:unhideWhenUsed/>
    <w:qFormat/>
    <w:pPr>
      <w:ind w:left="567" w:right="0" w:firstLine="0"/>
      <w:spacing w:after="57"/>
    </w:pPr>
  </w:style>
  <w:style w:type="paragraph" w:styleId="921">
    <w:name w:val="toc 8"/>
    <w:basedOn w:val="901"/>
    <w:next w:val="901"/>
    <w:uiPriority w:val="39"/>
    <w:unhideWhenUsed/>
    <w:qFormat/>
    <w:pPr>
      <w:ind w:left="1984" w:right="0" w:firstLine="0"/>
      <w:spacing w:after="57"/>
    </w:pPr>
  </w:style>
  <w:style w:type="paragraph" w:styleId="922">
    <w:name w:val="endnote text"/>
    <w:basedOn w:val="901"/>
    <w:link w:val="1082"/>
    <w:uiPriority w:val="99"/>
    <w:semiHidden/>
    <w:unhideWhenUsed/>
    <w:qFormat/>
    <w:pPr>
      <w:spacing w:after="0" w:line="240" w:lineRule="auto"/>
    </w:pPr>
    <w:rPr>
      <w:sz w:val="20"/>
    </w:rPr>
  </w:style>
  <w:style w:type="paragraph" w:styleId="923">
    <w:name w:val="Footer"/>
    <w:basedOn w:val="901"/>
    <w:link w:val="955"/>
    <w:uiPriority w:val="99"/>
    <w:unhideWhenUsed/>
    <w:qFormat/>
    <w:pPr>
      <w:spacing w:after="0" w:line="240" w:lineRule="auto"/>
      <w:tabs>
        <w:tab w:val="center" w:pos="7143" w:leader="none"/>
        <w:tab w:val="right" w:pos="14287" w:leader="none"/>
      </w:tabs>
    </w:pPr>
  </w:style>
  <w:style w:type="paragraph" w:styleId="924">
    <w:name w:val="Header"/>
    <w:basedOn w:val="901"/>
    <w:uiPriority w:val="99"/>
    <w:unhideWhenUsed/>
    <w:qFormat/>
    <w:pPr>
      <w:spacing w:after="0" w:line="240" w:lineRule="auto"/>
      <w:tabs>
        <w:tab w:val="center" w:pos="7143" w:leader="none"/>
        <w:tab w:val="right" w:pos="14287" w:leader="none"/>
      </w:tabs>
    </w:pPr>
  </w:style>
  <w:style w:type="paragraph" w:styleId="925">
    <w:name w:val="toc 1"/>
    <w:basedOn w:val="901"/>
    <w:next w:val="901"/>
    <w:uiPriority w:val="39"/>
    <w:unhideWhenUsed/>
    <w:qFormat/>
    <w:pPr>
      <w:ind w:left="0" w:right="0" w:firstLine="0"/>
      <w:spacing w:after="57"/>
    </w:pPr>
  </w:style>
  <w:style w:type="paragraph" w:styleId="926">
    <w:name w:val="toc 4"/>
    <w:basedOn w:val="901"/>
    <w:next w:val="901"/>
    <w:uiPriority w:val="39"/>
    <w:unhideWhenUsed/>
    <w:qFormat/>
    <w:pPr>
      <w:ind w:left="850" w:right="0" w:firstLine="0"/>
      <w:spacing w:after="57"/>
    </w:pPr>
  </w:style>
  <w:style w:type="paragraph" w:styleId="927">
    <w:name w:val="Subtitle"/>
    <w:basedOn w:val="901"/>
    <w:next w:val="901"/>
    <w:link w:val="952"/>
    <w:uiPriority w:val="11"/>
    <w:qFormat/>
    <w:pPr>
      <w:spacing w:before="200" w:after="200"/>
    </w:pPr>
    <w:rPr>
      <w:sz w:val="24"/>
      <w:szCs w:val="24"/>
    </w:rPr>
  </w:style>
  <w:style w:type="paragraph" w:styleId="928">
    <w:name w:val="footnote text"/>
    <w:basedOn w:val="901"/>
    <w:link w:val="1081"/>
    <w:uiPriority w:val="99"/>
    <w:semiHidden/>
    <w:unhideWhenUsed/>
    <w:qFormat/>
    <w:pPr>
      <w:spacing w:after="40" w:line="240" w:lineRule="auto"/>
    </w:pPr>
    <w:rPr>
      <w:sz w:val="18"/>
    </w:rPr>
  </w:style>
  <w:style w:type="paragraph" w:styleId="929">
    <w:name w:val="toc 6"/>
    <w:basedOn w:val="901"/>
    <w:next w:val="901"/>
    <w:uiPriority w:val="39"/>
    <w:unhideWhenUsed/>
    <w:qFormat/>
    <w:pPr>
      <w:ind w:left="1417" w:right="0" w:firstLine="0"/>
      <w:spacing w:after="57"/>
    </w:pPr>
  </w:style>
  <w:style w:type="paragraph" w:styleId="930">
    <w:name w:val="table of figures"/>
    <w:basedOn w:val="901"/>
    <w:next w:val="901"/>
    <w:uiPriority w:val="99"/>
    <w:unhideWhenUsed/>
    <w:qFormat/>
    <w:pPr>
      <w:spacing w:after="0" w:afterAutospacing="0"/>
    </w:pPr>
  </w:style>
  <w:style w:type="paragraph" w:styleId="931">
    <w:name w:val="toc 2"/>
    <w:basedOn w:val="901"/>
    <w:next w:val="901"/>
    <w:uiPriority w:val="39"/>
    <w:unhideWhenUsed/>
    <w:qFormat/>
    <w:pPr>
      <w:ind w:left="283" w:right="0" w:firstLine="0"/>
      <w:spacing w:after="57"/>
    </w:pPr>
  </w:style>
  <w:style w:type="paragraph" w:styleId="932">
    <w:name w:val="toc 9"/>
    <w:basedOn w:val="901"/>
    <w:next w:val="901"/>
    <w:uiPriority w:val="39"/>
    <w:unhideWhenUsed/>
    <w:qFormat/>
    <w:pPr>
      <w:ind w:left="2268" w:right="0" w:firstLine="0"/>
      <w:spacing w:after="57"/>
    </w:pPr>
  </w:style>
  <w:style w:type="paragraph" w:styleId="933">
    <w:name w:val="Normal (Web)"/>
    <w:basedOn w:val="901"/>
    <w:uiPriority w:val="99"/>
    <w:semiHidden/>
    <w:unhideWhenUsed/>
    <w:qFormat/>
    <w:pPr>
      <w:ind w:left="0" w:right="0"/>
      <w:jc w:val="left"/>
      <w:spacing w:before="0" w:beforeAutospacing="1" w:after="0" w:afterAutospacing="1"/>
    </w:pPr>
    <w:rPr>
      <w:sz w:val="24"/>
      <w:lang w:val="en-US" w:eastAsia="zh-CN" w:bidi="ar"/>
    </w:rPr>
  </w:style>
  <w:style w:type="paragraph" w:styleId="934">
    <w:name w:val="Title"/>
    <w:basedOn w:val="901"/>
    <w:link w:val="951"/>
    <w:uiPriority w:val="10"/>
    <w:qFormat/>
    <w:pPr>
      <w:contextualSpacing/>
      <w:spacing w:before="300" w:after="200"/>
    </w:pPr>
    <w:rPr>
      <w:sz w:val="48"/>
      <w:szCs w:val="48"/>
    </w:rPr>
  </w:style>
  <w:style w:type="table" w:styleId="9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11"/>
    <w:uiPriority w:val="22"/>
    <w:qFormat/>
    <w:rPr>
      <w:b/>
    </w:rPr>
  </w:style>
  <w:style w:type="character" w:styleId="937">
    <w:name w:val="endnote reference"/>
    <w:uiPriority w:val="99"/>
    <w:semiHidden/>
    <w:unhideWhenUsed/>
    <w:qFormat/>
    <w:rPr>
      <w:vertAlign w:val="superscript"/>
    </w:rPr>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footnote reference"/>
    <w:uiPriority w:val="99"/>
    <w:unhideWhenUsed/>
    <w:qFormat/>
    <w:rPr>
      <w:vertAlign w:val="superscript"/>
    </w:rPr>
  </w:style>
  <w:style w:type="paragraph" w:styleId="940" w:customStyle="1">
    <w:name w:val="正文文本首行缩进 2"/>
    <w:basedOn w:val="941"/>
    <w:next w:val="901"/>
    <w:uiPriority w:val="0"/>
    <w:qFormat/>
    <w:pPr>
      <w:ind w:left="0" w:firstLine="420"/>
      <w:spacing w:after="0" w:line="360" w:lineRule="auto"/>
    </w:pPr>
    <w:rPr>
      <w:rFonts w:ascii="宋体" w:hAnsi="宋体" w:eastAsia="宋体" w:cs="Times New Roman"/>
      <w:szCs w:val="20"/>
    </w:rPr>
  </w:style>
  <w:style w:type="paragraph" w:styleId="941" w:customStyle="1">
    <w:name w:val="正文文本缩进111"/>
    <w:basedOn w:val="901"/>
    <w:next w:val="942"/>
    <w:uiPriority w:val="0"/>
    <w:unhideWhenUsed/>
    <w:qFormat/>
    <w:pPr>
      <w:ind w:left="420"/>
      <w:spacing w:after="120"/>
    </w:pPr>
  </w:style>
  <w:style w:type="paragraph" w:styleId="942" w:customStyle="1">
    <w:name w:val="寄信人地址11"/>
    <w:basedOn w:val="901"/>
    <w:uiPriority w:val="0"/>
    <w:qFormat/>
    <w:rPr>
      <w:rFonts w:ascii="Arial" w:hAnsi="Arial" w:eastAsia="宋体" w:cs="宋体"/>
    </w:rPr>
  </w:style>
  <w:style w:type="character" w:styleId="943" w:customStyle="1">
    <w:name w:val="Heading 3 Char"/>
    <w:link w:val="904"/>
    <w:uiPriority w:val="9"/>
    <w:qFormat/>
    <w:rPr>
      <w:rFonts w:ascii="Arial" w:hAnsi="Arial" w:eastAsia="Arial" w:cs="Arial"/>
      <w:sz w:val="30"/>
      <w:szCs w:val="30"/>
    </w:rPr>
  </w:style>
  <w:style w:type="character" w:styleId="944" w:customStyle="1">
    <w:name w:val="Heading 4 Char"/>
    <w:link w:val="905"/>
    <w:uiPriority w:val="9"/>
    <w:qFormat/>
    <w:rPr>
      <w:rFonts w:ascii="Arial" w:hAnsi="Arial" w:eastAsia="Arial" w:cs="Arial"/>
      <w:b/>
      <w:bCs/>
      <w:sz w:val="26"/>
      <w:szCs w:val="26"/>
    </w:rPr>
  </w:style>
  <w:style w:type="character" w:styleId="945" w:customStyle="1">
    <w:name w:val="Heading 5 Char"/>
    <w:link w:val="906"/>
    <w:uiPriority w:val="9"/>
    <w:qFormat/>
    <w:rPr>
      <w:rFonts w:ascii="Arial" w:hAnsi="Arial" w:eastAsia="Arial" w:cs="Arial"/>
      <w:b/>
      <w:bCs/>
      <w:sz w:val="24"/>
      <w:szCs w:val="24"/>
    </w:rPr>
  </w:style>
  <w:style w:type="character" w:styleId="946" w:customStyle="1">
    <w:name w:val="Heading 6 Char"/>
    <w:link w:val="907"/>
    <w:uiPriority w:val="9"/>
    <w:qFormat/>
    <w:rPr>
      <w:rFonts w:ascii="Arial" w:hAnsi="Arial" w:eastAsia="Arial" w:cs="Arial"/>
      <w:b/>
      <w:bCs/>
      <w:sz w:val="22"/>
      <w:szCs w:val="22"/>
    </w:rPr>
  </w:style>
  <w:style w:type="character" w:styleId="947" w:customStyle="1">
    <w:name w:val="Heading 7 Char"/>
    <w:link w:val="908"/>
    <w:uiPriority w:val="9"/>
    <w:qFormat/>
    <w:rPr>
      <w:rFonts w:ascii="Arial" w:hAnsi="Arial" w:eastAsia="Arial" w:cs="Arial"/>
      <w:b/>
      <w:bCs/>
      <w:i/>
      <w:iCs/>
      <w:sz w:val="22"/>
      <w:szCs w:val="22"/>
    </w:rPr>
  </w:style>
  <w:style w:type="character" w:styleId="948" w:customStyle="1">
    <w:name w:val="Heading 8 Char"/>
    <w:link w:val="909"/>
    <w:uiPriority w:val="9"/>
    <w:qFormat/>
    <w:rPr>
      <w:rFonts w:ascii="Arial" w:hAnsi="Arial" w:eastAsia="Arial" w:cs="Arial"/>
      <w:i/>
      <w:iCs/>
      <w:sz w:val="22"/>
      <w:szCs w:val="22"/>
    </w:rPr>
  </w:style>
  <w:style w:type="character" w:styleId="949" w:customStyle="1">
    <w:name w:val="Heading 9 Char"/>
    <w:link w:val="910"/>
    <w:uiPriority w:val="9"/>
    <w:qFormat/>
    <w:rPr>
      <w:rFonts w:ascii="Arial" w:hAnsi="Arial" w:eastAsia="Arial" w:cs="Arial"/>
      <w:i/>
      <w:iCs/>
      <w:sz w:val="21"/>
      <w:szCs w:val="21"/>
    </w:rPr>
  </w:style>
  <w:style w:type="paragraph" w:styleId="950">
    <w:name w:val="No Spacing"/>
    <w:uiPriority w:val="1"/>
    <w:qFormat/>
    <w:pPr>
      <w:spacing w:before="0" w:after="0" w:line="240" w:lineRule="auto"/>
    </w:pPr>
    <w:rPr>
      <w:rFonts w:hint="default" w:ascii="Times New Roman" w:hAnsi="Times New Roman" w:eastAsia="宋体" w:cs="Times New Roman"/>
    </w:rPr>
  </w:style>
  <w:style w:type="character" w:styleId="951" w:customStyle="1">
    <w:name w:val="Title Char"/>
    <w:link w:val="934"/>
    <w:uiPriority w:val="10"/>
    <w:qFormat/>
    <w:rPr>
      <w:sz w:val="48"/>
      <w:szCs w:val="48"/>
    </w:rPr>
  </w:style>
  <w:style w:type="character" w:styleId="952" w:customStyle="1">
    <w:name w:val="Subtitle Char"/>
    <w:link w:val="927"/>
    <w:uiPriority w:val="11"/>
    <w:qFormat/>
    <w:rPr>
      <w:sz w:val="24"/>
      <w:szCs w:val="24"/>
    </w:rPr>
  </w:style>
  <w:style w:type="paragraph" w:styleId="953">
    <w:name w:val="Quote"/>
    <w:basedOn w:val="901"/>
    <w:next w:val="901"/>
    <w:uiPriority w:val="29"/>
    <w:qFormat/>
    <w:pPr>
      <w:ind w:left="720" w:right="720"/>
    </w:pPr>
    <w:rPr>
      <w:i/>
    </w:rPr>
  </w:style>
  <w:style w:type="paragraph" w:styleId="954">
    <w:name w:val="Intense Quote"/>
    <w:basedOn w:val="901"/>
    <w:next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Caption Char"/>
    <w:link w:val="923"/>
    <w:uiPriority w:val="99"/>
    <w:qFormat/>
  </w:style>
  <w:style w:type="table" w:styleId="9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1" w:customStyle="1">
    <w:name w:val="Footnote Text Char"/>
    <w:link w:val="928"/>
    <w:uiPriority w:val="99"/>
    <w:qFormat/>
    <w:rPr>
      <w:sz w:val="18"/>
    </w:rPr>
  </w:style>
  <w:style w:type="character" w:styleId="1082" w:customStyle="1">
    <w:name w:val="Endnote Text Char"/>
    <w:link w:val="922"/>
    <w:uiPriority w:val="99"/>
    <w:qFormat/>
    <w:rPr>
      <w:sz w:val="20"/>
    </w:rPr>
  </w:style>
  <w:style w:type="paragraph" w:styleId="1083" w:customStyle="1">
    <w:name w:val="TOC Heading"/>
    <w:uiPriority w:val="39"/>
    <w:unhideWhenUsed/>
    <w:qFormat/>
    <w:rPr>
      <w:rFonts w:hint="default" w:ascii="Times New Roman" w:hAnsi="Times New Roman" w:eastAsia="宋体" w:cs="Times New Roman"/>
    </w:rPr>
  </w:style>
  <w:style w:type="paragraph" w:styleId="1084" w:customStyle="1">
    <w:name w:val="标题 111"/>
    <w:basedOn w:val="901"/>
    <w:next w:val="901"/>
    <w:link w:val="1097"/>
    <w:uiPriority w:val="0"/>
    <w:qFormat/>
    <w:pPr>
      <w:keepLines/>
      <w:keepNext/>
      <w:spacing w:line="576" w:lineRule="auto"/>
      <w:outlineLvl w:val="0"/>
    </w:pPr>
    <w:rPr>
      <w:b/>
      <w:sz w:val="44"/>
    </w:rPr>
  </w:style>
  <w:style w:type="paragraph" w:styleId="1085" w:customStyle="1">
    <w:name w:val="标题 21"/>
    <w:basedOn w:val="901"/>
    <w:next w:val="901"/>
    <w:link w:val="1098"/>
    <w:uiPriority w:val="0"/>
    <w:qFormat/>
    <w:pPr>
      <w:keepLines/>
      <w:keepNext/>
      <w:spacing w:line="413" w:lineRule="auto"/>
      <w:outlineLvl w:val="1"/>
    </w:pPr>
    <w:rPr>
      <w:rFonts w:ascii="Arial" w:hAnsi="Arial" w:eastAsia="黑体"/>
      <w:b/>
      <w:sz w:val="32"/>
    </w:rPr>
  </w:style>
  <w:style w:type="paragraph" w:styleId="1086" w:customStyle="1">
    <w:name w:val="标题 311"/>
    <w:basedOn w:val="901"/>
    <w:next w:val="901"/>
    <w:link w:val="1099"/>
    <w:uiPriority w:val="0"/>
    <w:qFormat/>
    <w:pPr>
      <w:keepLines/>
      <w:keepNext/>
      <w:spacing w:line="413" w:lineRule="auto"/>
      <w:outlineLvl w:val="2"/>
    </w:pPr>
    <w:rPr>
      <w:b/>
      <w:sz w:val="32"/>
    </w:rPr>
  </w:style>
  <w:style w:type="paragraph" w:styleId="1087" w:customStyle="1">
    <w:name w:val="标题 411"/>
    <w:basedOn w:val="901"/>
    <w:next w:val="901"/>
    <w:link w:val="1100"/>
    <w:uiPriority w:val="0"/>
    <w:qFormat/>
    <w:pPr>
      <w:keepLines/>
      <w:keepNext/>
      <w:spacing w:line="372" w:lineRule="auto"/>
      <w:outlineLvl w:val="3"/>
    </w:pPr>
    <w:rPr>
      <w:rFonts w:ascii="Arial" w:hAnsi="Arial" w:eastAsia="黑体"/>
      <w:b/>
      <w:sz w:val="28"/>
    </w:rPr>
  </w:style>
  <w:style w:type="paragraph" w:styleId="1088" w:customStyle="1">
    <w:name w:val="标题 51"/>
    <w:basedOn w:val="901"/>
    <w:next w:val="901"/>
    <w:link w:val="1101"/>
    <w:uiPriority w:val="0"/>
    <w:qFormat/>
    <w:pPr>
      <w:keepLines/>
      <w:keepNext/>
      <w:spacing w:line="372" w:lineRule="auto"/>
      <w:outlineLvl w:val="4"/>
    </w:pPr>
    <w:rPr>
      <w:b/>
      <w:sz w:val="28"/>
    </w:rPr>
  </w:style>
  <w:style w:type="paragraph" w:styleId="1089" w:customStyle="1">
    <w:name w:val="标题 61"/>
    <w:basedOn w:val="901"/>
    <w:next w:val="901"/>
    <w:link w:val="1102"/>
    <w:uiPriority w:val="0"/>
    <w:qFormat/>
    <w:pPr>
      <w:keepLines/>
      <w:keepNext/>
      <w:spacing w:line="317" w:lineRule="auto"/>
      <w:outlineLvl w:val="5"/>
    </w:pPr>
    <w:rPr>
      <w:rFonts w:ascii="Arial" w:hAnsi="Arial" w:eastAsia="黑体"/>
      <w:b/>
      <w:sz w:val="24"/>
    </w:rPr>
  </w:style>
  <w:style w:type="paragraph" w:styleId="1090" w:customStyle="1">
    <w:name w:val="标题 71"/>
    <w:basedOn w:val="901"/>
    <w:next w:val="901"/>
    <w:link w:val="1103"/>
    <w:uiPriority w:val="0"/>
    <w:qFormat/>
    <w:pPr>
      <w:keepLines/>
      <w:keepNext/>
      <w:spacing w:line="317" w:lineRule="auto"/>
      <w:outlineLvl w:val="6"/>
    </w:pPr>
    <w:rPr>
      <w:b/>
      <w:sz w:val="24"/>
    </w:rPr>
  </w:style>
  <w:style w:type="paragraph" w:styleId="1091" w:customStyle="1">
    <w:name w:val="标题 81"/>
    <w:basedOn w:val="901"/>
    <w:next w:val="901"/>
    <w:link w:val="1104"/>
    <w:uiPriority w:val="0"/>
    <w:qFormat/>
    <w:pPr>
      <w:keepLines/>
      <w:keepNext/>
      <w:spacing w:line="317" w:lineRule="auto"/>
      <w:outlineLvl w:val="7"/>
    </w:pPr>
    <w:rPr>
      <w:rFonts w:ascii="Arial" w:hAnsi="Arial" w:eastAsia="黑体"/>
      <w:sz w:val="24"/>
    </w:rPr>
  </w:style>
  <w:style w:type="paragraph" w:styleId="1092" w:customStyle="1">
    <w:name w:val="标题 91"/>
    <w:basedOn w:val="901"/>
    <w:next w:val="901"/>
    <w:link w:val="1105"/>
    <w:uiPriority w:val="0"/>
    <w:qFormat/>
    <w:pPr>
      <w:keepLines/>
      <w:keepNext/>
      <w:spacing w:line="317" w:lineRule="auto"/>
      <w:outlineLvl w:val="8"/>
    </w:pPr>
    <w:rPr>
      <w:rFonts w:ascii="Arial" w:hAnsi="Arial" w:eastAsia="黑体"/>
    </w:rPr>
  </w:style>
  <w:style w:type="character" w:styleId="1093" w:customStyle="1">
    <w:name w:val="默认段落字体1"/>
    <w:link w:val="901"/>
    <w:uiPriority w:val="1"/>
    <w:unhideWhenUsed/>
    <w:qFormat/>
  </w:style>
  <w:style w:type="table" w:styleId="1094" w:customStyle="1">
    <w:name w:val="普通表格1"/>
    <w:uiPriority w:val="99"/>
    <w:unhideWhenUsed/>
    <w:qFormat/>
    <w:tblPr/>
  </w:style>
  <w:style w:type="paragraph" w:styleId="1095" w:customStyle="1">
    <w:name w:val="宏文本1"/>
    <w:link w:val="109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character" w:styleId="1096" w:customStyle="1">
    <w:name w:val="宏文本 Char1"/>
    <w:link w:val="1095"/>
    <w:uiPriority w:val="0"/>
    <w:qFormat/>
    <w:rPr>
      <w:rFonts w:ascii="Courier New" w:hAnsi="Courier New"/>
      <w:sz w:val="24"/>
      <w:lang w:val="en-US" w:eastAsia="zh-CN" w:bidi="ar-SA"/>
    </w:rPr>
  </w:style>
  <w:style w:type="character" w:styleId="1097" w:customStyle="1">
    <w:name w:val="标题 1 Char"/>
    <w:link w:val="1084"/>
    <w:uiPriority w:val="0"/>
    <w:qFormat/>
    <w:rPr>
      <w:rFonts w:ascii="Times New Roman" w:hAnsi="Times New Roman" w:cs="Times New Roman"/>
      <w:b/>
      <w:sz w:val="44"/>
      <w:szCs w:val="44"/>
    </w:rPr>
  </w:style>
  <w:style w:type="character" w:styleId="1098" w:customStyle="1">
    <w:name w:val="标题 2 Char"/>
    <w:link w:val="1085"/>
    <w:uiPriority w:val="0"/>
    <w:qFormat/>
    <w:rPr>
      <w:rFonts w:ascii="Arial" w:hAnsi="Arial" w:eastAsia="黑体" w:cs="Arial"/>
      <w:b/>
      <w:sz w:val="32"/>
      <w:szCs w:val="32"/>
    </w:rPr>
  </w:style>
  <w:style w:type="character" w:styleId="1099" w:customStyle="1">
    <w:name w:val="标题 3 Char"/>
    <w:link w:val="1086"/>
    <w:uiPriority w:val="0"/>
    <w:qFormat/>
    <w:rPr>
      <w:rFonts w:ascii="Times New Roman" w:hAnsi="Times New Roman" w:cs="Times New Roman"/>
      <w:b/>
      <w:sz w:val="32"/>
      <w:szCs w:val="32"/>
    </w:rPr>
  </w:style>
  <w:style w:type="character" w:styleId="1100" w:customStyle="1">
    <w:name w:val="标题 4 Char"/>
    <w:link w:val="1087"/>
    <w:uiPriority w:val="0"/>
    <w:qFormat/>
    <w:rPr>
      <w:rFonts w:ascii="Arial" w:hAnsi="Arial" w:eastAsia="黑体" w:cs="Arial"/>
      <w:b/>
    </w:rPr>
  </w:style>
  <w:style w:type="character" w:styleId="1101" w:customStyle="1">
    <w:name w:val="标题 5 Char"/>
    <w:link w:val="1088"/>
    <w:uiPriority w:val="0"/>
    <w:qFormat/>
    <w:rPr>
      <w:rFonts w:ascii="Times New Roman" w:hAnsi="Times New Roman" w:cs="Times New Roman"/>
      <w:b/>
      <w:sz w:val="28"/>
      <w:szCs w:val="28"/>
    </w:rPr>
  </w:style>
  <w:style w:type="character" w:styleId="1102" w:customStyle="1">
    <w:name w:val="标题 6 Char"/>
    <w:link w:val="1089"/>
    <w:uiPriority w:val="0"/>
    <w:qFormat/>
    <w:rPr>
      <w:rFonts w:ascii="Arial" w:hAnsi="Arial" w:eastAsia="黑体" w:cs="Arial"/>
      <w:b/>
      <w:sz w:val="24"/>
      <w:szCs w:val="24"/>
    </w:rPr>
  </w:style>
  <w:style w:type="character" w:styleId="1103" w:customStyle="1">
    <w:name w:val="标题 7 Char"/>
    <w:link w:val="1090"/>
    <w:uiPriority w:val="0"/>
    <w:qFormat/>
    <w:rPr>
      <w:rFonts w:ascii="Times New Roman" w:hAnsi="Times New Roman" w:cs="Times New Roman"/>
      <w:b/>
      <w:sz w:val="24"/>
      <w:szCs w:val="24"/>
    </w:rPr>
  </w:style>
  <w:style w:type="character" w:styleId="1104" w:customStyle="1">
    <w:name w:val="标题 8 Char"/>
    <w:link w:val="1091"/>
    <w:uiPriority w:val="0"/>
    <w:qFormat/>
    <w:rPr>
      <w:rFonts w:ascii="Arial" w:hAnsi="Arial" w:eastAsia="黑体" w:cs="Arial"/>
      <w:sz w:val="24"/>
      <w:szCs w:val="24"/>
    </w:rPr>
  </w:style>
  <w:style w:type="character" w:styleId="1105" w:customStyle="1">
    <w:name w:val="标题 9 Char"/>
    <w:link w:val="1092"/>
    <w:uiPriority w:val="0"/>
    <w:qFormat/>
    <w:rPr>
      <w:rFonts w:ascii="Arial" w:hAnsi="Arial" w:eastAsia="黑体" w:cs="Arial"/>
      <w:sz w:val="21"/>
      <w:szCs w:val="21"/>
    </w:rPr>
  </w:style>
  <w:style w:type="paragraph" w:styleId="1106" w:customStyle="1">
    <w:name w:val="注释标题1"/>
    <w:basedOn w:val="901"/>
    <w:next w:val="901"/>
    <w:link w:val="1107"/>
    <w:uiPriority w:val="0"/>
    <w:qFormat/>
    <w:pPr>
      <w:jc w:val="center"/>
    </w:pPr>
  </w:style>
  <w:style w:type="character" w:styleId="1107" w:customStyle="1">
    <w:name w:val="注释标题 Char"/>
    <w:link w:val="1106"/>
    <w:uiPriority w:val="0"/>
    <w:qFormat/>
    <w:rPr>
      <w:rFonts w:ascii="Verdana" w:hAnsi="Verdana" w:cs="Verdana"/>
      <w:sz w:val="21"/>
    </w:rPr>
  </w:style>
  <w:style w:type="paragraph" w:styleId="1108" w:customStyle="1">
    <w:name w:val="电子邮件签名1"/>
    <w:basedOn w:val="901"/>
    <w:link w:val="1109"/>
    <w:uiPriority w:val="0"/>
    <w:qFormat/>
  </w:style>
  <w:style w:type="character" w:styleId="1109" w:customStyle="1">
    <w:name w:val="电子邮件签名 Char1"/>
    <w:link w:val="1108"/>
    <w:uiPriority w:val="0"/>
    <w:qFormat/>
    <w:rPr>
      <w:rFonts w:ascii="Times New Roman" w:hAnsi="Times New Roman" w:cs="Times New Roman"/>
      <w:sz w:val="21"/>
      <w:szCs w:val="24"/>
    </w:rPr>
  </w:style>
  <w:style w:type="paragraph" w:styleId="1110" w:customStyle="1">
    <w:name w:val="正文缩进11"/>
    <w:basedOn w:val="901"/>
    <w:link w:val="1111"/>
    <w:uiPriority w:val="0"/>
    <w:qFormat/>
    <w:pPr>
      <w:ind w:firstLine="420"/>
    </w:pPr>
    <w:rPr>
      <w:rFonts w:ascii="Calibri" w:hAnsi="Calibri" w:eastAsia="宋体" w:cs="Times New Roman"/>
      <w:szCs w:val="20"/>
    </w:rPr>
  </w:style>
  <w:style w:type="character" w:styleId="1111" w:customStyle="1">
    <w:name w:val="正文缩进 Char"/>
    <w:link w:val="1110"/>
    <w:uiPriority w:val="0"/>
    <w:qFormat/>
    <w:rPr>
      <w:sz w:val="21"/>
    </w:rPr>
  </w:style>
  <w:style w:type="paragraph" w:styleId="1112" w:customStyle="1">
    <w:name w:val="文档结构图1"/>
    <w:basedOn w:val="901"/>
    <w:link w:val="1113"/>
    <w:uiPriority w:val="0"/>
    <w:qFormat/>
    <w:pPr>
      <w:shd w:val="clear" w:color="auto" w:fill="000080"/>
    </w:pPr>
  </w:style>
  <w:style w:type="character" w:styleId="1113" w:customStyle="1">
    <w:name w:val="文档结构图 Char"/>
    <w:link w:val="1112"/>
    <w:uiPriority w:val="0"/>
    <w:qFormat/>
    <w:rPr>
      <w:rFonts w:ascii="Times New Roman" w:hAnsi="Times New Roman" w:cs="Times New Roman"/>
      <w:sz w:val="24"/>
      <w:szCs w:val="24"/>
      <w:shd w:val="clear" w:color="auto" w:fill="000080"/>
    </w:rPr>
  </w:style>
  <w:style w:type="paragraph" w:styleId="1114" w:customStyle="1">
    <w:name w:val="批注文字1"/>
    <w:basedOn w:val="901"/>
    <w:link w:val="1115"/>
    <w:uiPriority w:val="0"/>
    <w:qFormat/>
    <w:pPr>
      <w:jc w:val="left"/>
    </w:pPr>
  </w:style>
  <w:style w:type="character" w:styleId="1115" w:customStyle="1">
    <w:name w:val="批注文字 Char1"/>
    <w:link w:val="1114"/>
    <w:uiPriority w:val="0"/>
    <w:qFormat/>
    <w:rPr>
      <w:rFonts w:ascii="Times New Roman" w:hAnsi="Times New Roman" w:cs="Times New Roman"/>
      <w:sz w:val="21"/>
      <w:szCs w:val="24"/>
    </w:rPr>
  </w:style>
  <w:style w:type="paragraph" w:styleId="1116" w:customStyle="1">
    <w:name w:val="称呼1"/>
    <w:basedOn w:val="901"/>
    <w:next w:val="901"/>
    <w:link w:val="1117"/>
    <w:uiPriority w:val="0"/>
    <w:qFormat/>
  </w:style>
  <w:style w:type="character" w:styleId="1117" w:customStyle="1">
    <w:name w:val="称呼 Char"/>
    <w:link w:val="1116"/>
    <w:uiPriority w:val="0"/>
    <w:qFormat/>
    <w:rPr>
      <w:rFonts w:hint="eastAsia" w:ascii="仿宋_GB2312" w:hAnsi="Times New Roman" w:eastAsia="仿宋_GB2312" w:cs="仿宋_GB2312"/>
    </w:rPr>
  </w:style>
  <w:style w:type="paragraph" w:styleId="1118" w:customStyle="1">
    <w:name w:val="正文文本 31"/>
    <w:basedOn w:val="901"/>
    <w:link w:val="1119"/>
    <w:uiPriority w:val="0"/>
    <w:qFormat/>
    <w:rPr>
      <w:sz w:val="16"/>
    </w:rPr>
  </w:style>
  <w:style w:type="character" w:styleId="1119" w:customStyle="1">
    <w:name w:val="正文文本 3 Char1"/>
    <w:link w:val="1118"/>
    <w:uiPriority w:val="0"/>
    <w:qFormat/>
    <w:rPr>
      <w:rFonts w:ascii="Times New Roman" w:hAnsi="Times New Roman" w:cs="Times New Roman"/>
      <w:sz w:val="16"/>
      <w:szCs w:val="16"/>
    </w:rPr>
  </w:style>
  <w:style w:type="paragraph" w:styleId="1120" w:customStyle="1">
    <w:name w:val="结束语1"/>
    <w:basedOn w:val="901"/>
    <w:link w:val="1121"/>
    <w:uiPriority w:val="0"/>
    <w:qFormat/>
    <w:pPr>
      <w:ind w:left="100"/>
    </w:pPr>
  </w:style>
  <w:style w:type="character" w:styleId="1121" w:customStyle="1">
    <w:name w:val="结束语 Char1"/>
    <w:link w:val="1120"/>
    <w:uiPriority w:val="0"/>
    <w:qFormat/>
    <w:rPr>
      <w:rFonts w:ascii="Times New Roman" w:hAnsi="Times New Roman" w:cs="Times New Roman"/>
      <w:sz w:val="21"/>
      <w:szCs w:val="24"/>
    </w:rPr>
  </w:style>
  <w:style w:type="paragraph" w:styleId="1122" w:customStyle="1">
    <w:name w:val="正文文本1"/>
    <w:basedOn w:val="901"/>
    <w:link w:val="1123"/>
    <w:uiPriority w:val="0"/>
    <w:qFormat/>
  </w:style>
  <w:style w:type="character" w:styleId="1123" w:customStyle="1">
    <w:name w:val="正文文本 Char"/>
    <w:link w:val="1122"/>
    <w:uiPriority w:val="0"/>
    <w:qFormat/>
    <w:rPr>
      <w:rFonts w:ascii="Times New Roman" w:hAnsi="Times New Roman" w:cs="Times New Roman"/>
      <w:sz w:val="24"/>
      <w:szCs w:val="24"/>
    </w:rPr>
  </w:style>
  <w:style w:type="paragraph" w:styleId="1124" w:customStyle="1">
    <w:name w:val="正文文本缩进1"/>
    <w:basedOn w:val="901"/>
    <w:link w:val="1125"/>
    <w:uiPriority w:val="0"/>
    <w:qFormat/>
    <w:pPr>
      <w:ind w:left="420"/>
    </w:pPr>
  </w:style>
  <w:style w:type="character" w:styleId="1125" w:customStyle="1">
    <w:name w:val="正文文本缩进 Char1"/>
    <w:link w:val="1124"/>
    <w:uiPriority w:val="0"/>
    <w:qFormat/>
    <w:rPr>
      <w:rFonts w:ascii="Times New Roman" w:hAnsi="Times New Roman" w:cs="Times New Roman"/>
      <w:sz w:val="21"/>
      <w:szCs w:val="24"/>
    </w:rPr>
  </w:style>
  <w:style w:type="paragraph" w:styleId="1126" w:customStyle="1">
    <w:name w:val="HTML 地址1"/>
    <w:basedOn w:val="901"/>
    <w:link w:val="1127"/>
    <w:uiPriority w:val="0"/>
    <w:qFormat/>
    <w:rPr>
      <w:i/>
    </w:rPr>
  </w:style>
  <w:style w:type="character" w:styleId="1127" w:customStyle="1">
    <w:name w:val="HTML 地址 Char1"/>
    <w:link w:val="1126"/>
    <w:uiPriority w:val="0"/>
    <w:qFormat/>
    <w:rPr>
      <w:rFonts w:ascii="Times New Roman" w:hAnsi="Times New Roman" w:cs="Times New Roman"/>
      <w:i/>
      <w:sz w:val="21"/>
      <w:szCs w:val="24"/>
    </w:rPr>
  </w:style>
  <w:style w:type="paragraph" w:styleId="1128" w:customStyle="1">
    <w:name w:val="索引 411"/>
    <w:basedOn w:val="901"/>
    <w:next w:val="901"/>
    <w:uiPriority w:val="99"/>
    <w:unhideWhenUsed/>
    <w:qFormat/>
    <w:pPr>
      <w:ind w:left="600"/>
    </w:pPr>
    <w:rPr>
      <w:rFonts w:ascii="Verdana" w:hAnsi="Verdana"/>
      <w:szCs w:val="20"/>
    </w:rPr>
  </w:style>
  <w:style w:type="paragraph" w:styleId="1129" w:customStyle="1">
    <w:name w:val="纯文本11"/>
    <w:basedOn w:val="901"/>
    <w:link w:val="1130"/>
    <w:uiPriority w:val="0"/>
    <w:qFormat/>
    <w:rPr>
      <w:rFonts w:hint="eastAsia" w:ascii="宋体" w:hAnsi="Courier New" w:eastAsia="宋体" w:cs="Times New Roman"/>
      <w:szCs w:val="21"/>
    </w:rPr>
  </w:style>
  <w:style w:type="character" w:styleId="1130" w:customStyle="1">
    <w:name w:val="纯文本 Char2"/>
    <w:link w:val="1129"/>
    <w:uiPriority w:val="0"/>
    <w:qFormat/>
    <w:rPr>
      <w:rFonts w:hint="eastAsia" w:ascii="宋体" w:hAnsi="Courier New" w:eastAsia="宋体" w:cs="Courier New"/>
      <w:sz w:val="21"/>
      <w:szCs w:val="21"/>
    </w:rPr>
  </w:style>
  <w:style w:type="paragraph" w:styleId="1131" w:customStyle="1">
    <w:name w:val="日期1"/>
    <w:basedOn w:val="901"/>
    <w:next w:val="901"/>
    <w:link w:val="1132"/>
    <w:uiPriority w:val="0"/>
    <w:qFormat/>
    <w:pPr>
      <w:ind w:left="100"/>
    </w:pPr>
  </w:style>
  <w:style w:type="character" w:styleId="1132" w:customStyle="1">
    <w:name w:val="日期 Char1"/>
    <w:link w:val="1131"/>
    <w:uiPriority w:val="0"/>
    <w:qFormat/>
    <w:rPr>
      <w:rFonts w:ascii="Times New Roman" w:hAnsi="Times New Roman" w:cs="Times New Roman"/>
      <w:sz w:val="21"/>
      <w:szCs w:val="24"/>
    </w:rPr>
  </w:style>
  <w:style w:type="paragraph" w:styleId="1133" w:customStyle="1">
    <w:name w:val="正文文本缩进 21"/>
    <w:basedOn w:val="901"/>
    <w:link w:val="1134"/>
    <w:uiPriority w:val="0"/>
    <w:qFormat/>
    <w:pPr>
      <w:ind w:left="420"/>
      <w:spacing w:line="480" w:lineRule="auto"/>
    </w:pPr>
  </w:style>
  <w:style w:type="character" w:styleId="1134" w:customStyle="1">
    <w:name w:val="正文文本缩进 2 Char1"/>
    <w:link w:val="1133"/>
    <w:uiPriority w:val="0"/>
    <w:qFormat/>
    <w:rPr>
      <w:rFonts w:ascii="Times New Roman" w:hAnsi="Times New Roman" w:cs="Times New Roman"/>
      <w:sz w:val="21"/>
      <w:szCs w:val="24"/>
    </w:rPr>
  </w:style>
  <w:style w:type="paragraph" w:styleId="1135" w:customStyle="1">
    <w:name w:val="尾注文本1"/>
    <w:basedOn w:val="901"/>
    <w:link w:val="1136"/>
    <w:uiPriority w:val="0"/>
    <w:qFormat/>
    <w:pPr>
      <w:jc w:val="left"/>
    </w:pPr>
  </w:style>
  <w:style w:type="character" w:styleId="1136" w:customStyle="1">
    <w:name w:val="尾注文本 Char"/>
    <w:link w:val="1135"/>
    <w:uiPriority w:val="0"/>
    <w:qFormat/>
    <w:rPr>
      <w:rFonts w:ascii="Times New Roman" w:hAnsi="Times New Roman" w:cs="Times New Roman"/>
      <w:sz w:val="24"/>
      <w:szCs w:val="24"/>
    </w:rPr>
  </w:style>
  <w:style w:type="paragraph" w:styleId="1137" w:customStyle="1">
    <w:name w:val="批注框文本1"/>
    <w:basedOn w:val="901"/>
    <w:link w:val="1138"/>
    <w:uiPriority w:val="0"/>
    <w:qFormat/>
    <w:rPr>
      <w:sz w:val="18"/>
    </w:rPr>
  </w:style>
  <w:style w:type="character" w:styleId="1138" w:customStyle="1">
    <w:name w:val="批注框文本 Char1"/>
    <w:link w:val="1137"/>
    <w:uiPriority w:val="0"/>
    <w:qFormat/>
    <w:rPr>
      <w:rFonts w:ascii="Times New Roman" w:hAnsi="Times New Roman" w:cs="Times New Roman"/>
      <w:sz w:val="18"/>
      <w:szCs w:val="18"/>
    </w:rPr>
  </w:style>
  <w:style w:type="paragraph" w:styleId="1139" w:customStyle="1">
    <w:name w:val="页脚11"/>
    <w:basedOn w:val="901"/>
    <w:link w:val="1140"/>
    <w:uiPriority w:val="0"/>
    <w:qFormat/>
    <w:pPr>
      <w:jc w:val="left"/>
      <w:tabs>
        <w:tab w:val="center" w:pos="4153" w:leader="none"/>
        <w:tab w:val="right" w:pos="8306" w:leader="none"/>
      </w:tabs>
    </w:pPr>
    <w:rPr>
      <w:sz w:val="18"/>
    </w:rPr>
  </w:style>
  <w:style w:type="character" w:styleId="1140" w:customStyle="1">
    <w:name w:val="页脚 Char1"/>
    <w:link w:val="1139"/>
    <w:uiPriority w:val="0"/>
    <w:qFormat/>
    <w:rPr>
      <w:rFonts w:ascii="Times New Roman" w:hAnsi="Times New Roman" w:cs="Times New Roman"/>
      <w:sz w:val="18"/>
      <w:szCs w:val="18"/>
    </w:rPr>
  </w:style>
  <w:style w:type="paragraph" w:styleId="1141" w:customStyle="1">
    <w:name w:val="页眉1"/>
    <w:basedOn w:val="901"/>
    <w:link w:val="114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42" w:customStyle="1">
    <w:name w:val="页眉 Char1"/>
    <w:link w:val="1141"/>
    <w:uiPriority w:val="0"/>
    <w:qFormat/>
    <w:rPr>
      <w:rFonts w:ascii="Times New Roman" w:hAnsi="Times New Roman" w:cs="Times New Roman"/>
      <w:sz w:val="18"/>
      <w:szCs w:val="18"/>
    </w:rPr>
  </w:style>
  <w:style w:type="paragraph" w:styleId="1143" w:customStyle="1">
    <w:name w:val="签名1"/>
    <w:basedOn w:val="901"/>
    <w:link w:val="1144"/>
    <w:uiPriority w:val="0"/>
    <w:qFormat/>
    <w:pPr>
      <w:ind w:left="100"/>
    </w:pPr>
  </w:style>
  <w:style w:type="character" w:styleId="1144" w:customStyle="1">
    <w:name w:val="签名 Char1"/>
    <w:link w:val="1143"/>
    <w:uiPriority w:val="0"/>
    <w:qFormat/>
    <w:rPr>
      <w:rFonts w:ascii="Times New Roman" w:hAnsi="Times New Roman" w:cs="Times New Roman"/>
      <w:sz w:val="21"/>
      <w:szCs w:val="24"/>
    </w:rPr>
  </w:style>
  <w:style w:type="paragraph" w:styleId="1145" w:customStyle="1">
    <w:name w:val="索引标题1"/>
    <w:basedOn w:val="901"/>
    <w:next w:val="1146"/>
    <w:uiPriority w:val="0"/>
    <w:semiHidden/>
    <w:qFormat/>
    <w:rPr>
      <w:szCs w:val="20"/>
    </w:rPr>
  </w:style>
  <w:style w:type="paragraph" w:styleId="1146" w:customStyle="1">
    <w:name w:val="索引 11"/>
    <w:basedOn w:val="901"/>
    <w:next w:val="901"/>
    <w:uiPriority w:val="0"/>
    <w:semiHidden/>
    <w:qFormat/>
    <w:rPr>
      <w:szCs w:val="20"/>
    </w:rPr>
  </w:style>
  <w:style w:type="paragraph" w:styleId="1147" w:customStyle="1">
    <w:name w:val="副标题1"/>
    <w:basedOn w:val="901"/>
    <w:link w:val="1148"/>
    <w:uiPriority w:val="0"/>
    <w:qFormat/>
    <w:pPr>
      <w:jc w:val="center"/>
      <w:spacing w:line="312" w:lineRule="auto"/>
      <w:outlineLvl w:val="1"/>
    </w:pPr>
    <w:rPr>
      <w:rFonts w:ascii="Arial" w:hAnsi="Arial"/>
      <w:b/>
      <w:sz w:val="32"/>
    </w:rPr>
  </w:style>
  <w:style w:type="character" w:styleId="1148" w:customStyle="1">
    <w:name w:val="副标题 Char1"/>
    <w:link w:val="1147"/>
    <w:uiPriority w:val="0"/>
    <w:qFormat/>
    <w:rPr>
      <w:rFonts w:ascii="Cambria" w:hAnsi="Cambria" w:eastAsia="Cambria" w:cs="Times New Roman"/>
      <w:b/>
      <w:sz w:val="32"/>
      <w:szCs w:val="32"/>
    </w:rPr>
  </w:style>
  <w:style w:type="paragraph" w:styleId="1149" w:customStyle="1">
    <w:name w:val="脚注文本1"/>
    <w:basedOn w:val="901"/>
    <w:link w:val="1150"/>
    <w:uiPriority w:val="0"/>
    <w:qFormat/>
    <w:pPr>
      <w:jc w:val="left"/>
    </w:pPr>
    <w:rPr>
      <w:sz w:val="18"/>
    </w:rPr>
  </w:style>
  <w:style w:type="character" w:styleId="1150" w:customStyle="1">
    <w:name w:val="脚注文本 Char1"/>
    <w:link w:val="1149"/>
    <w:uiPriority w:val="0"/>
    <w:qFormat/>
    <w:rPr>
      <w:rFonts w:ascii="Times New Roman" w:hAnsi="Times New Roman" w:cs="Times New Roman"/>
      <w:sz w:val="18"/>
      <w:szCs w:val="18"/>
    </w:rPr>
  </w:style>
  <w:style w:type="paragraph" w:styleId="1151" w:customStyle="1">
    <w:name w:val="正文文本缩进 31"/>
    <w:basedOn w:val="901"/>
    <w:link w:val="1152"/>
    <w:uiPriority w:val="0"/>
    <w:qFormat/>
    <w:pPr>
      <w:ind w:left="420"/>
    </w:pPr>
    <w:rPr>
      <w:sz w:val="16"/>
    </w:rPr>
  </w:style>
  <w:style w:type="character" w:styleId="1152" w:customStyle="1">
    <w:name w:val="正文文本缩进 3 Char1"/>
    <w:link w:val="1151"/>
    <w:uiPriority w:val="0"/>
    <w:qFormat/>
    <w:rPr>
      <w:rFonts w:ascii="Times New Roman" w:hAnsi="Times New Roman" w:cs="Times New Roman"/>
      <w:sz w:val="16"/>
      <w:szCs w:val="16"/>
    </w:rPr>
  </w:style>
  <w:style w:type="paragraph" w:styleId="1153" w:customStyle="1">
    <w:name w:val="目录 21"/>
    <w:basedOn w:val="901"/>
    <w:next w:val="901"/>
    <w:uiPriority w:val="0"/>
    <w:semiHidden/>
    <w:qFormat/>
    <w:pPr>
      <w:ind w:left="420"/>
    </w:pPr>
    <w:rPr>
      <w:szCs w:val="20"/>
    </w:rPr>
  </w:style>
  <w:style w:type="paragraph" w:styleId="1154" w:customStyle="1">
    <w:name w:val="正文文本 21"/>
    <w:basedOn w:val="901"/>
    <w:link w:val="1155"/>
    <w:uiPriority w:val="0"/>
    <w:qFormat/>
    <w:pPr>
      <w:spacing w:line="480" w:lineRule="auto"/>
    </w:pPr>
  </w:style>
  <w:style w:type="character" w:styleId="1155" w:customStyle="1">
    <w:name w:val="正文文本 2 Char1"/>
    <w:link w:val="1154"/>
    <w:uiPriority w:val="0"/>
    <w:qFormat/>
    <w:rPr>
      <w:rFonts w:ascii="Times New Roman" w:hAnsi="Times New Roman" w:cs="Times New Roman"/>
      <w:sz w:val="21"/>
      <w:szCs w:val="24"/>
    </w:rPr>
  </w:style>
  <w:style w:type="paragraph" w:styleId="1156" w:customStyle="1">
    <w:name w:val="HTML 预设格式1"/>
    <w:basedOn w:val="901"/>
    <w:link w:val="1157"/>
    <w:uiPriority w:val="0"/>
    <w:qFormat/>
    <w:rPr>
      <w:rFonts w:ascii="Courier New" w:hAnsi="Courier New"/>
      <w:sz w:val="20"/>
    </w:rPr>
  </w:style>
  <w:style w:type="character" w:styleId="1157" w:customStyle="1">
    <w:name w:val="HTML 预设格式 Char1"/>
    <w:link w:val="1156"/>
    <w:uiPriority w:val="0"/>
    <w:qFormat/>
    <w:rPr>
      <w:rFonts w:ascii="Courier New" w:hAnsi="Courier New" w:cs="Courier New"/>
    </w:rPr>
  </w:style>
  <w:style w:type="paragraph" w:styleId="1158" w:customStyle="1">
    <w:name w:val="普通(网站)1"/>
    <w:basedOn w:val="901"/>
    <w:link w:val="1159"/>
    <w:uiPriority w:val="0"/>
    <w:qFormat/>
    <w:pPr>
      <w:jc w:val="left"/>
      <w:spacing w:beforeAutospacing="1" w:afterAutospacing="1"/>
      <w:widowControl/>
    </w:pPr>
    <w:rPr>
      <w:rFonts w:hint="eastAsia" w:ascii="宋体" w:hAnsi="宋体" w:eastAsia="宋体" w:cs="Times New Roman"/>
      <w:sz w:val="24"/>
      <w:szCs w:val="20"/>
    </w:rPr>
  </w:style>
  <w:style w:type="character" w:styleId="1159" w:customStyle="1">
    <w:name w:val="普通(网站) Char"/>
    <w:link w:val="1158"/>
    <w:uiPriority w:val="0"/>
    <w:qFormat/>
    <w:rPr>
      <w:rFonts w:hint="eastAsia" w:ascii="宋体" w:hAnsi="宋体" w:eastAsia="宋体" w:cs="Times New Roman"/>
      <w:sz w:val="24"/>
    </w:rPr>
  </w:style>
  <w:style w:type="paragraph" w:styleId="1160" w:customStyle="1">
    <w:name w:val="标题1"/>
    <w:basedOn w:val="901"/>
    <w:link w:val="1161"/>
    <w:uiPriority w:val="0"/>
    <w:qFormat/>
    <w:pPr>
      <w:jc w:val="center"/>
      <w:outlineLvl w:val="0"/>
    </w:pPr>
    <w:rPr>
      <w:rFonts w:ascii="Arial" w:hAnsi="Arial"/>
      <w:b/>
      <w:sz w:val="32"/>
    </w:rPr>
  </w:style>
  <w:style w:type="character" w:styleId="1161" w:customStyle="1">
    <w:name w:val="标题 Char2"/>
    <w:link w:val="1160"/>
    <w:uiPriority w:val="0"/>
    <w:qFormat/>
    <w:rPr>
      <w:rFonts w:ascii="Cambria" w:hAnsi="Cambria" w:eastAsia="Cambria" w:cs="Times New Roman"/>
      <w:b/>
      <w:sz w:val="32"/>
      <w:szCs w:val="32"/>
    </w:rPr>
  </w:style>
  <w:style w:type="paragraph" w:styleId="1162" w:customStyle="1">
    <w:name w:val="批注主题1"/>
    <w:basedOn w:val="1114"/>
    <w:next w:val="1114"/>
    <w:link w:val="1163"/>
    <w:uiPriority w:val="0"/>
    <w:qFormat/>
    <w:rPr>
      <w:b/>
    </w:rPr>
  </w:style>
  <w:style w:type="character" w:styleId="1163" w:customStyle="1">
    <w:name w:val="批注主题 Char1"/>
    <w:link w:val="1162"/>
    <w:uiPriority w:val="0"/>
    <w:qFormat/>
    <w:rPr>
      <w:rFonts w:ascii="Times New Roman" w:hAnsi="Times New Roman" w:cs="Times New Roman"/>
      <w:b/>
      <w:sz w:val="21"/>
      <w:szCs w:val="24"/>
    </w:rPr>
  </w:style>
  <w:style w:type="paragraph" w:styleId="1164" w:customStyle="1">
    <w:name w:val="正文首行缩进1"/>
    <w:basedOn w:val="1122"/>
    <w:link w:val="1165"/>
    <w:uiPriority w:val="0"/>
    <w:qFormat/>
    <w:pPr>
      <w:ind w:firstLine="420"/>
    </w:pPr>
  </w:style>
  <w:style w:type="character" w:styleId="1165" w:customStyle="1">
    <w:name w:val="正文首行缩进 Char1"/>
    <w:link w:val="1164"/>
    <w:uiPriority w:val="0"/>
    <w:qFormat/>
    <w:rPr>
      <w:rFonts w:ascii="Times New Roman" w:hAnsi="Times New Roman" w:cs="Times New Roman"/>
      <w:sz w:val="21"/>
      <w:szCs w:val="24"/>
    </w:rPr>
  </w:style>
  <w:style w:type="paragraph" w:styleId="1166" w:customStyle="1">
    <w:name w:val="正文首行缩进 21"/>
    <w:basedOn w:val="1124"/>
    <w:link w:val="1167"/>
    <w:uiPriority w:val="0"/>
    <w:qFormat/>
    <w:pPr>
      <w:ind w:firstLine="420"/>
    </w:pPr>
  </w:style>
  <w:style w:type="character" w:styleId="1167" w:customStyle="1">
    <w:name w:val="正文首行缩进 2 Char1"/>
    <w:link w:val="1166"/>
    <w:uiPriority w:val="0"/>
    <w:qFormat/>
    <w:rPr>
      <w:rFonts w:ascii="Times New Roman" w:hAnsi="Times New Roman" w:cs="Times New Roman"/>
      <w:sz w:val="21"/>
      <w:szCs w:val="24"/>
    </w:rPr>
  </w:style>
  <w:style w:type="table" w:styleId="1168" w:customStyle="1">
    <w:name w:val="网格型1"/>
    <w:basedOn w:val="1094"/>
    <w:uiPriority w:val="0"/>
    <w:qFormat/>
    <w:pPr>
      <w:jc w:val="both"/>
      <w:widowControl w:val="off"/>
    </w:pPr>
    <w:tblPr/>
  </w:style>
  <w:style w:type="character" w:styleId="1169" w:customStyle="1">
    <w:name w:val="要点1"/>
    <w:link w:val="901"/>
    <w:uiPriority w:val="0"/>
    <w:qFormat/>
    <w:rPr>
      <w:b/>
    </w:rPr>
  </w:style>
  <w:style w:type="character" w:styleId="1170" w:customStyle="1">
    <w:name w:val="尾注引用1"/>
    <w:link w:val="901"/>
    <w:uiPriority w:val="0"/>
    <w:qFormat/>
    <w:rPr>
      <w:vertAlign w:val="superscript"/>
    </w:rPr>
  </w:style>
  <w:style w:type="character" w:styleId="1171" w:customStyle="1">
    <w:name w:val="页码1"/>
    <w:link w:val="901"/>
    <w:uiPriority w:val="0"/>
    <w:qFormat/>
    <w:rPr>
      <w:rFonts w:ascii="Times New Roman" w:hAnsi="Times New Roman" w:cs="Times New Roman"/>
    </w:rPr>
  </w:style>
  <w:style w:type="character" w:styleId="1172" w:customStyle="1">
    <w:name w:val="已访问的超链接11"/>
    <w:link w:val="901"/>
    <w:uiPriority w:val="0"/>
    <w:qFormat/>
    <w:rPr>
      <w:color w:val="800080"/>
      <w:u w:val="single"/>
    </w:rPr>
  </w:style>
  <w:style w:type="character" w:styleId="1173" w:customStyle="1">
    <w:name w:val="强调1"/>
    <w:link w:val="901"/>
    <w:uiPriority w:val="0"/>
    <w:qFormat/>
    <w:rPr>
      <w:b/>
      <w:i/>
      <w:spacing w:val="10"/>
    </w:rPr>
  </w:style>
  <w:style w:type="character" w:styleId="1174" w:customStyle="1">
    <w:name w:val="行号1"/>
    <w:link w:val="901"/>
    <w:uiPriority w:val="0"/>
    <w:qFormat/>
    <w:rPr>
      <w:rFonts w:ascii="Times New Roman" w:hAnsi="Times New Roman" w:cs="Times New Roman"/>
    </w:rPr>
  </w:style>
  <w:style w:type="character" w:styleId="1175" w:customStyle="1">
    <w:name w:val="HTML 打字机1"/>
    <w:link w:val="901"/>
    <w:uiPriority w:val="0"/>
    <w:qFormat/>
    <w:rPr>
      <w:rFonts w:hint="eastAsia" w:ascii="宋体" w:hAnsi="宋体" w:eastAsia="宋体" w:cs="Times New Roman"/>
      <w:sz w:val="24"/>
    </w:rPr>
  </w:style>
  <w:style w:type="character" w:styleId="1176" w:customStyle="1">
    <w:name w:val="超链接1"/>
    <w:link w:val="901"/>
    <w:uiPriority w:val="0"/>
    <w:qFormat/>
    <w:rPr>
      <w:color w:val="0000ff"/>
      <w:u w:val="single"/>
    </w:rPr>
  </w:style>
  <w:style w:type="character" w:styleId="1177" w:customStyle="1">
    <w:name w:val="批注引用1"/>
    <w:link w:val="901"/>
    <w:uiPriority w:val="0"/>
    <w:qFormat/>
    <w:rPr>
      <w:sz w:val="21"/>
    </w:rPr>
  </w:style>
  <w:style w:type="character" w:styleId="1178" w:customStyle="1">
    <w:name w:val="脚注引用1"/>
    <w:link w:val="901"/>
    <w:uiPriority w:val="0"/>
    <w:qFormat/>
    <w:rPr>
      <w:vertAlign w:val="superscript"/>
    </w:rPr>
  </w:style>
  <w:style w:type="character" w:styleId="1179" w:customStyle="1">
    <w:name w:val="HTML 样本1"/>
    <w:link w:val="901"/>
    <w:uiPriority w:val="0"/>
    <w:qFormat/>
    <w:rPr>
      <w:rFonts w:ascii="Courier New" w:hAnsi="宋体" w:eastAsia="宋体" w:cs="Times New Roman"/>
    </w:rPr>
  </w:style>
  <w:style w:type="character" w:styleId="1180" w:customStyle="1">
    <w:name w:val="正文文本 Char1"/>
    <w:link w:val="901"/>
    <w:uiPriority w:val="0"/>
    <w:qFormat/>
    <w:rPr>
      <w:rFonts w:ascii="Times New Roman" w:hAnsi="Times New Roman" w:cs="Times New Roman"/>
      <w:sz w:val="21"/>
      <w:szCs w:val="24"/>
    </w:rPr>
  </w:style>
  <w:style w:type="paragraph" w:styleId="1181" w:customStyle="1">
    <w:name w:val="标题 11"/>
    <w:basedOn w:val="901"/>
    <w:next w:val="901"/>
    <w:uiPriority w:val="9"/>
    <w:qFormat/>
    <w:pPr>
      <w:ind w:firstLine="2890"/>
      <w:keepNext/>
      <w:spacing w:before="312" w:after="312"/>
      <w:outlineLvl w:val="0"/>
    </w:pPr>
    <w:rPr>
      <w:rFonts w:ascii="黑体" w:eastAsia="黑体"/>
      <w:b/>
      <w:sz w:val="24"/>
    </w:rPr>
  </w:style>
  <w:style w:type="character" w:styleId="1182" w:customStyle="1">
    <w:name w:val="Char Char231"/>
    <w:link w:val="901"/>
    <w:uiPriority w:val="0"/>
    <w:qFormat/>
    <w:rPr>
      <w:rFonts w:hint="eastAsia" w:ascii="宋体" w:hAnsi="Courier New" w:eastAsia="宋体" w:cs="宋体"/>
      <w:sz w:val="21"/>
      <w:lang w:val="en-US" w:eastAsia="zh-CN"/>
    </w:rPr>
  </w:style>
  <w:style w:type="character" w:styleId="1183" w:customStyle="1">
    <w:name w:val="apple-style-span"/>
    <w:link w:val="901"/>
    <w:uiPriority w:val="0"/>
    <w:qFormat/>
    <w:rPr>
      <w:rFonts w:ascii="Times New Roman" w:hAnsi="Times New Roman" w:cs="Times New Roman"/>
    </w:rPr>
  </w:style>
  <w:style w:type="character" w:styleId="1184" w:customStyle="1">
    <w:name w:val="Char Char43"/>
    <w:link w:val="901"/>
    <w:uiPriority w:val="0"/>
    <w:qFormat/>
    <w:rPr>
      <w:b/>
      <w:sz w:val="28"/>
      <w:szCs w:val="28"/>
    </w:rPr>
  </w:style>
  <w:style w:type="character" w:styleId="1185" w:customStyle="1">
    <w:name w:val="1page sec3 Char"/>
    <w:link w:val="901"/>
    <w:uiPriority w:val="0"/>
    <w:qFormat/>
    <w:rPr>
      <w:rFonts w:hint="eastAsia" w:ascii="宋体" w:hAnsi="宋体" w:eastAsia="宋体" w:cs="宋体"/>
      <w:sz w:val="18"/>
      <w:szCs w:val="18"/>
      <w:lang w:val="en-US" w:eastAsia="zh-CN"/>
    </w:rPr>
  </w:style>
  <w:style w:type="character" w:styleId="1186" w:customStyle="1">
    <w:name w:val="华宇段落1 Char Char Char Char"/>
    <w:link w:val="901"/>
    <w:uiPriority w:val="0"/>
    <w:qFormat/>
    <w:rPr>
      <w:rFonts w:hint="eastAsia" w:ascii="宋体" w:hAnsi="宋体" w:eastAsia="宋体" w:cs="宋体"/>
      <w:sz w:val="24"/>
      <w:lang w:val="en-US" w:eastAsia="zh-CN"/>
    </w:rPr>
  </w:style>
  <w:style w:type="character" w:styleId="1187" w:customStyle="1">
    <w:name w:val="Char Char29"/>
    <w:link w:val="901"/>
    <w:uiPriority w:val="0"/>
    <w:qFormat/>
    <w:rPr>
      <w:rFonts w:ascii="Times New Roman" w:hAnsi="Times New Roman" w:eastAsia="宋体" w:cs="Times New Roman"/>
      <w:b/>
      <w:sz w:val="44"/>
      <w:szCs w:val="44"/>
    </w:rPr>
  </w:style>
  <w:style w:type="character" w:styleId="1188" w:customStyle="1">
    <w:name w:val="表蕊 Char1"/>
    <w:link w:val="901"/>
    <w:uiPriority w:val="0"/>
    <w:qFormat/>
    <w:rPr>
      <w:rFonts w:hint="eastAsia" w:ascii="楷体_GB2312" w:eastAsia="楷体_GB2312" w:cs="楷体_GB2312"/>
      <w:spacing w:val="-10"/>
      <w:sz w:val="21"/>
    </w:rPr>
  </w:style>
  <w:style w:type="character" w:styleId="1189" w:customStyle="1">
    <w:name w:val="标准文本1 Char Char"/>
    <w:link w:val="901"/>
    <w:uiPriority w:val="0"/>
    <w:qFormat/>
    <w:rPr>
      <w:rFonts w:ascii="Verdana" w:hAnsi="Verdana" w:cs="Verdana"/>
    </w:rPr>
  </w:style>
  <w:style w:type="character" w:styleId="1190" w:customStyle="1">
    <w:name w:val="Char Char20"/>
    <w:link w:val="901"/>
    <w:uiPriority w:val="0"/>
    <w:qFormat/>
    <w:rPr>
      <w:rFonts w:ascii="Arial" w:hAnsi="Arial" w:eastAsia="黑体" w:cs="Arial"/>
      <w:sz w:val="21"/>
      <w:szCs w:val="21"/>
    </w:rPr>
  </w:style>
  <w:style w:type="character" w:styleId="1191" w:customStyle="1">
    <w:name w:val="标题 Char"/>
    <w:link w:val="901"/>
    <w:uiPriority w:val="0"/>
    <w:qFormat/>
    <w:rPr>
      <w:rFonts w:ascii="Times New Roman" w:hAnsi="Times New Roman" w:eastAsia="黑体" w:cs="Times New Roman"/>
      <w:b/>
      <w:lang w:val="en-US"/>
    </w:rPr>
  </w:style>
  <w:style w:type="character" w:styleId="1192" w:customStyle="1">
    <w:name w:val="注释标题 Char1"/>
    <w:link w:val="901"/>
    <w:uiPriority w:val="0"/>
    <w:qFormat/>
    <w:rPr>
      <w:rFonts w:ascii="Times New Roman" w:hAnsi="Times New Roman" w:cs="Times New Roman"/>
      <w:sz w:val="21"/>
      <w:szCs w:val="24"/>
    </w:rPr>
  </w:style>
  <w:style w:type="character" w:styleId="1193" w:customStyle="1">
    <w:name w:val="普通段落 Char"/>
    <w:link w:val="901"/>
    <w:uiPriority w:val="0"/>
    <w:qFormat/>
    <w:rPr>
      <w:rFonts w:ascii="Arial" w:hAnsi="Arial" w:cs="Arial"/>
      <w:sz w:val="21"/>
    </w:rPr>
  </w:style>
  <w:style w:type="character" w:styleId="1194" w:customStyle="1">
    <w:name w:val="加重文字 Char"/>
    <w:link w:val="901"/>
    <w:uiPriority w:val="0"/>
    <w:qFormat/>
    <w:rPr>
      <w:rFonts w:ascii="Verdana" w:hAnsi="Verdana" w:cs="Verdana"/>
      <w:b/>
      <w:sz w:val="21"/>
      <w:u w:val="single"/>
    </w:rPr>
  </w:style>
  <w:style w:type="character" w:styleId="1195" w:customStyle="1">
    <w:name w:val="彩色列表 - 强调文字颜色 1 Char"/>
    <w:link w:val="901"/>
    <w:uiPriority w:val="0"/>
    <w:qFormat/>
    <w:rPr>
      <w:rFonts w:ascii="Calibri" w:hAnsi="Calibri" w:cs="Times New Roman"/>
      <w:sz w:val="21"/>
      <w:szCs w:val="22"/>
    </w:rPr>
  </w:style>
  <w:style w:type="character" w:styleId="1196" w:customStyle="1">
    <w:name w:val="font21"/>
    <w:link w:val="901"/>
    <w:uiPriority w:val="0"/>
    <w:qFormat/>
    <w:rPr>
      <w:rFonts w:ascii="Arial" w:hAnsi="Arial" w:cs="Arial"/>
      <w:color w:val="000000"/>
      <w:sz w:val="20"/>
      <w:szCs w:val="20"/>
      <w:u w:val="none"/>
    </w:rPr>
  </w:style>
  <w:style w:type="character" w:styleId="1197" w:customStyle="1">
    <w:name w:val="样式 首行缩进:  2 字符 Char Char Char"/>
    <w:link w:val="901"/>
    <w:uiPriority w:val="0"/>
    <w:qFormat/>
    <w:rPr>
      <w:rFonts w:hint="eastAsia" w:ascii="宋体" w:hAnsi="宋体" w:eastAsia="宋体" w:cs="宋体"/>
      <w:sz w:val="24"/>
      <w:lang w:val="en-US" w:eastAsia="zh-CN"/>
    </w:rPr>
  </w:style>
  <w:style w:type="character" w:styleId="1198" w:customStyle="1">
    <w:name w:val="Char Char46"/>
    <w:link w:val="901"/>
    <w:uiPriority w:val="0"/>
    <w:qFormat/>
    <w:rPr>
      <w:rFonts w:ascii="Cambria" w:hAnsi="Cambria" w:eastAsia="宋体" w:cs="Cambria"/>
      <w:b/>
      <w:sz w:val="32"/>
      <w:szCs w:val="32"/>
      <w:lang w:val="en-US" w:eastAsia="zh-CN"/>
    </w:rPr>
  </w:style>
  <w:style w:type="character" w:styleId="1199" w:customStyle="1">
    <w:name w:val="小四 段落 宋体 Char Char Char Char1"/>
    <w:link w:val="901"/>
    <w:uiPriority w:val="0"/>
    <w:qFormat/>
    <w:rPr>
      <w:rFonts w:hint="eastAsia" w:ascii="宋体" w:hAnsi="宋体" w:eastAsia="宋体" w:cs="宋体"/>
      <w:sz w:val="24"/>
      <w:lang w:val="en-US" w:eastAsia="zh-CN"/>
    </w:rPr>
  </w:style>
  <w:style w:type="character" w:styleId="1200" w:customStyle="1">
    <w:name w:val="Char Char44"/>
    <w:link w:val="901"/>
    <w:uiPriority w:val="0"/>
    <w:qFormat/>
    <w:rPr>
      <w:rFonts w:ascii="Arial" w:hAnsi="Arial" w:eastAsia="黑体" w:cs="Arial"/>
      <w:b/>
      <w:sz w:val="28"/>
      <w:szCs w:val="28"/>
      <w:lang w:val="en-US" w:eastAsia="zh-CN"/>
    </w:rPr>
  </w:style>
  <w:style w:type="character" w:styleId="120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901"/>
    <w:uiPriority w:val="0"/>
    <w:qFormat/>
    <w:rPr>
      <w:rFonts w:hint="eastAsia" w:ascii="宋体" w:hAnsi="宋体" w:eastAsia="宋体" w:cs="宋体"/>
      <w:b/>
      <w:sz w:val="32"/>
      <w:lang w:val="en-US" w:eastAsia="zh-CN"/>
    </w:rPr>
  </w:style>
  <w:style w:type="character" w:styleId="1202" w:customStyle="1">
    <w:name w:val="content"/>
    <w:link w:val="901"/>
    <w:uiPriority w:val="0"/>
    <w:qFormat/>
    <w:rPr>
      <w:rFonts w:ascii="Times New Roman" w:hAnsi="Times New Roman" w:cs="Times New Roman"/>
    </w:rPr>
  </w:style>
  <w:style w:type="character" w:styleId="1203" w:customStyle="1">
    <w:name w:val="Char Char291"/>
    <w:link w:val="901"/>
    <w:uiPriority w:val="0"/>
    <w:qFormat/>
    <w:rPr>
      <w:rFonts w:ascii="Times New Roman" w:hAnsi="Times New Roman" w:eastAsia="宋体" w:cs="Times New Roman"/>
      <w:b/>
      <w:sz w:val="44"/>
    </w:rPr>
  </w:style>
  <w:style w:type="character" w:styleId="1204" w:customStyle="1">
    <w:name w:val="content_lineheight1"/>
    <w:link w:val="901"/>
    <w:uiPriority w:val="0"/>
    <w:qFormat/>
    <w:rPr>
      <w:rFonts w:ascii="Times New Roman" w:hAnsi="Times New Roman" w:cs="Times New Roman"/>
    </w:rPr>
  </w:style>
  <w:style w:type="character" w:styleId="1205" w:customStyle="1">
    <w:name w:val="medium_text1"/>
    <w:link w:val="901"/>
    <w:uiPriority w:val="0"/>
    <w:qFormat/>
    <w:rPr>
      <w:sz w:val="24"/>
    </w:rPr>
  </w:style>
  <w:style w:type="character" w:styleId="1206" w:customStyle="1">
    <w:name w:val="z-窗体顶端 Char"/>
    <w:link w:val="901"/>
    <w:uiPriority w:val="0"/>
    <w:qFormat/>
    <w:rPr>
      <w:rFonts w:ascii="Tahoma" w:hAnsi="Tahoma" w:eastAsia="Tahoma" w:cs="Tahoma"/>
      <w:sz w:val="21"/>
      <w:szCs w:val="22"/>
    </w:rPr>
  </w:style>
  <w:style w:type="character" w:styleId="1207" w:customStyle="1">
    <w:name w:val="Char Char23"/>
    <w:link w:val="901"/>
    <w:uiPriority w:val="0"/>
    <w:qFormat/>
    <w:rPr>
      <w:rFonts w:ascii="Arial" w:hAnsi="Arial" w:eastAsia="黑体" w:cs="Arial"/>
      <w:b/>
      <w:sz w:val="24"/>
    </w:rPr>
  </w:style>
  <w:style w:type="character" w:styleId="1208" w:customStyle="1">
    <w:name w:val="Item List in Table Char Char"/>
    <w:link w:val="901"/>
    <w:uiPriority w:val="0"/>
    <w:qFormat/>
    <w:rPr>
      <w:rFonts w:ascii="Arial" w:hAnsi="Arial" w:cs="Arial"/>
      <w:sz w:val="18"/>
      <w:szCs w:val="18"/>
    </w:rPr>
  </w:style>
  <w:style w:type="character" w:styleId="1209" w:customStyle="1">
    <w:name w:val="正文文本缩进 2 Char"/>
    <w:link w:val="901"/>
    <w:uiPriority w:val="0"/>
    <w:qFormat/>
    <w:rPr>
      <w:rFonts w:hint="eastAsia" w:ascii="宋体" w:hAnsi="宋体" w:eastAsia="宋体" w:cs="宋体"/>
      <w:sz w:val="24"/>
      <w:szCs w:val="24"/>
    </w:rPr>
  </w:style>
  <w:style w:type="character" w:styleId="1210" w:customStyle="1">
    <w:name w:val="normalfont1"/>
    <w:link w:val="901"/>
    <w:uiPriority w:val="0"/>
    <w:qFormat/>
    <w:rPr>
      <w:rFonts w:ascii="??" w:hAnsi="??" w:eastAsia="??" w:cs="??"/>
      <w:sz w:val="18"/>
      <w:u w:val="none"/>
    </w:rPr>
  </w:style>
  <w:style w:type="character" w:styleId="1211" w:customStyle="1">
    <w:name w:val="111111 Char"/>
    <w:link w:val="901"/>
    <w:uiPriority w:val="0"/>
    <w:qFormat/>
    <w:rPr>
      <w:rFonts w:hint="eastAsia" w:ascii="宋体" w:hAnsi="宋体" w:eastAsia="黑体" w:cs="宋体"/>
      <w:b/>
      <w:sz w:val="21"/>
      <w:szCs w:val="21"/>
    </w:rPr>
  </w:style>
  <w:style w:type="character" w:styleId="1212" w:customStyle="1">
    <w:name w:val="不明显参考1"/>
    <w:link w:val="901"/>
    <w:uiPriority w:val="0"/>
    <w:qFormat/>
    <w:rPr>
      <w:smallCaps/>
    </w:rPr>
  </w:style>
  <w:style w:type="character" w:styleId="1213" w:customStyle="1">
    <w:name w:val="Char Char101"/>
    <w:link w:val="901"/>
    <w:uiPriority w:val="0"/>
    <w:qFormat/>
    <w:rPr>
      <w:sz w:val="18"/>
      <w:szCs w:val="18"/>
    </w:rPr>
  </w:style>
  <w:style w:type="character" w:styleId="1214" w:customStyle="1">
    <w:name w:val="Char Char2"/>
    <w:link w:val="901"/>
    <w:uiPriority w:val="0"/>
    <w:qFormat/>
    <w:rPr>
      <w:rFonts w:hint="eastAsia" w:ascii="宋体" w:hAnsi="Courier New" w:eastAsia="宋体" w:cs="宋体"/>
      <w:sz w:val="21"/>
      <w:szCs w:val="21"/>
      <w:lang w:val="en-US" w:eastAsia="zh-CN"/>
    </w:rPr>
  </w:style>
  <w:style w:type="character" w:styleId="1215" w:customStyle="1">
    <w:name w:val="Table Text Char Char"/>
    <w:link w:val="901"/>
    <w:uiPriority w:val="0"/>
    <w:qFormat/>
    <w:rPr>
      <w:rFonts w:ascii="Arial" w:hAnsi="Arial" w:cs="Arial"/>
      <w:sz w:val="18"/>
      <w:szCs w:val="28"/>
    </w:rPr>
  </w:style>
  <w:style w:type="character" w:styleId="1216" w:customStyle="1">
    <w:name w:val="标准文本 Char Char"/>
    <w:link w:val="901"/>
    <w:uiPriority w:val="0"/>
    <w:qFormat/>
    <w:rPr>
      <w:rFonts w:hint="eastAsia" w:ascii="宋体" w:hAnsi="宋体" w:eastAsia="宋体" w:cs="宋体"/>
      <w:sz w:val="24"/>
      <w:lang w:val="en-US" w:eastAsia="zh-CN"/>
    </w:rPr>
  </w:style>
  <w:style w:type="character" w:styleId="1217" w:customStyle="1">
    <w:name w:val="Char Char16"/>
    <w:link w:val="901"/>
    <w:uiPriority w:val="0"/>
    <w:qFormat/>
    <w:rPr>
      <w:rFonts w:ascii="Arial" w:hAnsi="Arial" w:eastAsia="黑体" w:cs="Arial"/>
      <w:sz w:val="24"/>
      <w:lang w:val="en-US" w:eastAsia="zh-CN"/>
    </w:rPr>
  </w:style>
  <w:style w:type="character" w:styleId="1218" w:customStyle="1">
    <w:name w:val="黑色 Char Char Char Char Char Char Char Char Char Char Char"/>
    <w:link w:val="901"/>
    <w:uiPriority w:val="0"/>
    <w:qFormat/>
    <w:rPr>
      <w:rFonts w:ascii="Arial" w:hAnsi="Arial" w:cs="Arial"/>
      <w:b/>
      <w:color w:val="000000"/>
      <w:sz w:val="21"/>
    </w:rPr>
  </w:style>
  <w:style w:type="character" w:styleId="1219" w:customStyle="1">
    <w:name w:val="Char Char50"/>
    <w:link w:val="901"/>
    <w:uiPriority w:val="0"/>
    <w:qFormat/>
    <w:rPr>
      <w:rFonts w:ascii="Cambria" w:hAnsi="Cambria" w:eastAsia="宋体" w:cs="Cambria"/>
      <w:b/>
      <w:sz w:val="32"/>
      <w:szCs w:val="32"/>
      <w:lang w:val="en-US" w:eastAsia="zh-CN"/>
    </w:rPr>
  </w:style>
  <w:style w:type="character" w:styleId="1220" w:customStyle="1">
    <w:name w:val="文档结构图 Char1"/>
    <w:link w:val="901"/>
    <w:uiPriority w:val="0"/>
    <w:qFormat/>
    <w:rPr>
      <w:rFonts w:hint="eastAsia" w:ascii="宋体" w:hAnsi="Times New Roman" w:eastAsia="宋体" w:cs="宋体"/>
      <w:sz w:val="18"/>
      <w:szCs w:val="18"/>
    </w:rPr>
  </w:style>
  <w:style w:type="character" w:styleId="1221" w:customStyle="1">
    <w:name w:val="脚注文本 Char"/>
    <w:link w:val="901"/>
    <w:uiPriority w:val="0"/>
    <w:qFormat/>
    <w:rPr>
      <w:rFonts w:ascii="Times New Roman" w:hAnsi="Times New Roman" w:cs="Times New Roman"/>
      <w:sz w:val="18"/>
      <w:szCs w:val="18"/>
    </w:rPr>
  </w:style>
  <w:style w:type="character" w:styleId="1222" w:customStyle="1">
    <w:name w:val="Char Char17"/>
    <w:link w:val="901"/>
    <w:uiPriority w:val="0"/>
    <w:qFormat/>
    <w:rPr>
      <w:rFonts w:hint="eastAsia" w:ascii="宋体" w:hAnsi="Courier New" w:eastAsia="宋体" w:cs="宋体"/>
      <w:sz w:val="21"/>
    </w:rPr>
  </w:style>
  <w:style w:type="character" w:styleId="1223" w:customStyle="1">
    <w:name w:val="Char Char42"/>
    <w:link w:val="901"/>
    <w:uiPriority w:val="0"/>
    <w:qFormat/>
    <w:rPr>
      <w:rFonts w:ascii="Arial" w:hAnsi="Arial" w:eastAsia="黑体" w:cs="Arial"/>
      <w:b/>
      <w:sz w:val="24"/>
      <w:szCs w:val="24"/>
    </w:rPr>
  </w:style>
  <w:style w:type="character" w:styleId="1224" w:customStyle="1">
    <w:name w:val="ih151"/>
    <w:link w:val="901"/>
    <w:uiPriority w:val="0"/>
    <w:qFormat/>
    <w:rPr>
      <w:color w:val="666666"/>
      <w:sz w:val="18"/>
      <w:u w:val="none"/>
    </w:rPr>
  </w:style>
  <w:style w:type="character" w:styleId="1225" w:customStyle="1">
    <w:name w:val="样式 首行缩进:  2 字符 Char"/>
    <w:link w:val="901"/>
    <w:uiPriority w:val="0"/>
    <w:qFormat/>
    <w:rPr>
      <w:rFonts w:hint="eastAsia" w:ascii="宋体" w:hAnsi="宋体" w:eastAsia="宋体" w:cs="宋体"/>
      <w:sz w:val="24"/>
      <w:lang w:val="en-US" w:eastAsia="zh-CN"/>
    </w:rPr>
  </w:style>
  <w:style w:type="character" w:styleId="1226" w:customStyle="1">
    <w:name w:val="A2"/>
    <w:link w:val="901"/>
    <w:uiPriority w:val="0"/>
    <w:qFormat/>
    <w:rPr>
      <w:color w:val="000000"/>
      <w:sz w:val="18"/>
    </w:rPr>
  </w:style>
  <w:style w:type="character" w:styleId="1227" w:customStyle="1">
    <w:name w:val="title_emph1"/>
    <w:link w:val="901"/>
    <w:uiPriority w:val="0"/>
    <w:qFormat/>
    <w:rPr>
      <w:rFonts w:ascii="Arial" w:hAnsi="Arial" w:cs="Arial"/>
      <w:b/>
      <w:sz w:val="18"/>
    </w:rPr>
  </w:style>
  <w:style w:type="character" w:styleId="1228" w:customStyle="1">
    <w:name w:val="Char Char25"/>
    <w:link w:val="901"/>
    <w:uiPriority w:val="0"/>
    <w:qFormat/>
    <w:rPr>
      <w:rFonts w:ascii="Arial" w:hAnsi="Arial" w:eastAsia="黑体" w:cs="Arial"/>
      <w:b/>
      <w:sz w:val="28"/>
    </w:rPr>
  </w:style>
  <w:style w:type="character" w:styleId="1229" w:customStyle="1">
    <w:name w:val="明显强调1"/>
    <w:link w:val="901"/>
    <w:uiPriority w:val="0"/>
    <w:qFormat/>
    <w:rPr>
      <w:b/>
    </w:rPr>
  </w:style>
  <w:style w:type="character" w:styleId="1230" w:customStyle="1">
    <w:name w:val="Title1 Char"/>
    <w:link w:val="901"/>
    <w:uiPriority w:val="0"/>
    <w:qFormat/>
    <w:rPr>
      <w:rFonts w:hint="eastAsia" w:ascii="宋体" w:hAnsi="宋体" w:eastAsia="宋体" w:cs="宋体"/>
      <w:b/>
      <w:sz w:val="44"/>
      <w:lang w:val="en-US" w:eastAsia="zh-CN"/>
    </w:rPr>
  </w:style>
  <w:style w:type="character" w:styleId="1231" w:customStyle="1">
    <w:name w:val="msointenseemphasis"/>
    <w:link w:val="901"/>
    <w:uiPriority w:val="0"/>
    <w:qFormat/>
    <w:rPr>
      <w:b/>
    </w:rPr>
  </w:style>
  <w:style w:type="character" w:styleId="1232" w:customStyle="1">
    <w:name w:val="Char Char26"/>
    <w:link w:val="901"/>
    <w:uiPriority w:val="0"/>
    <w:qFormat/>
    <w:rPr>
      <w:b/>
      <w:sz w:val="32"/>
    </w:rPr>
  </w:style>
  <w:style w:type="character" w:styleId="1233" w:customStyle="1">
    <w:name w:val="Char Char181"/>
    <w:link w:val="901"/>
    <w:uiPriority w:val="0"/>
    <w:qFormat/>
    <w:rPr>
      <w:b/>
      <w:sz w:val="21"/>
      <w:szCs w:val="24"/>
    </w:rPr>
  </w:style>
  <w:style w:type="character" w:styleId="1234" w:customStyle="1">
    <w:name w:val="Char Char341"/>
    <w:link w:val="901"/>
    <w:uiPriority w:val="0"/>
    <w:qFormat/>
    <w:rPr>
      <w:sz w:val="28"/>
    </w:rPr>
  </w:style>
  <w:style w:type="character" w:styleId="1235" w:customStyle="1">
    <w:name w:val="Char Char111"/>
    <w:link w:val="901"/>
    <w:uiPriority w:val="0"/>
    <w:qFormat/>
    <w:rPr>
      <w:rFonts w:hint="eastAsia" w:ascii="宋体" w:hAnsi="宋体" w:eastAsia="宋体" w:cs="宋体"/>
      <w:sz w:val="24"/>
      <w:lang w:val="en-US" w:eastAsia="zh-CN"/>
    </w:rPr>
  </w:style>
  <w:style w:type="character" w:styleId="1236" w:customStyle="1">
    <w:name w:val="结束语 Char"/>
    <w:link w:val="901"/>
    <w:uiPriority w:val="0"/>
    <w:qFormat/>
    <w:rPr>
      <w:rFonts w:ascii="Verdana" w:hAnsi="Verdana" w:cs="Verdana"/>
      <w:sz w:val="21"/>
    </w:rPr>
  </w:style>
  <w:style w:type="character" w:styleId="1237" w:customStyle="1">
    <w:name w:val="样式 宋体"/>
    <w:link w:val="901"/>
    <w:uiPriority w:val="0"/>
    <w:qFormat/>
    <w:rPr>
      <w:rFonts w:hint="eastAsia" w:ascii="宋体" w:hAnsi="宋体" w:eastAsia="宋体" w:cs="宋体"/>
      <w:sz w:val="24"/>
      <w:szCs w:val="24"/>
    </w:rPr>
  </w:style>
  <w:style w:type="character" w:styleId="1238" w:customStyle="1">
    <w:name w:val="正文文本缩进 3 Char"/>
    <w:link w:val="901"/>
    <w:uiPriority w:val="0"/>
    <w:qFormat/>
    <w:rPr>
      <w:rFonts w:ascii="Times New Roman" w:hAnsi="Times New Roman" w:cs="Times New Roman"/>
      <w:b/>
    </w:rPr>
  </w:style>
  <w:style w:type="character" w:styleId="1239" w:customStyle="1">
    <w:name w:val="不明显强调1"/>
    <w:link w:val="901"/>
    <w:uiPriority w:val="0"/>
    <w:qFormat/>
    <w:rPr>
      <w:i/>
    </w:rPr>
  </w:style>
  <w:style w:type="character" w:styleId="1240" w:customStyle="1">
    <w:name w:val="concon"/>
    <w:link w:val="901"/>
    <w:uiPriority w:val="0"/>
    <w:qFormat/>
  </w:style>
  <w:style w:type="character" w:styleId="1241" w:customStyle="1">
    <w:name w:val="普通文字 Char Char3"/>
    <w:link w:val="901"/>
    <w:uiPriority w:val="0"/>
    <w:qFormat/>
    <w:rPr>
      <w:rFonts w:hint="eastAsia" w:ascii="宋体" w:hAnsi="Courier New" w:eastAsia="宋体" w:cs="宋体"/>
      <w:sz w:val="21"/>
      <w:lang w:val="en-US" w:eastAsia="zh-CN"/>
    </w:rPr>
  </w:style>
  <w:style w:type="character" w:styleId="1242" w:customStyle="1">
    <w:name w:val="h Char Char"/>
    <w:link w:val="901"/>
    <w:uiPriority w:val="0"/>
    <w:qFormat/>
    <w:rPr>
      <w:rFonts w:hint="eastAsia" w:ascii="宋体" w:hAnsi="宋体" w:eastAsia="宋体" w:cs="宋体"/>
      <w:sz w:val="18"/>
      <w:lang w:val="en-US" w:eastAsia="zh-CN"/>
    </w:rPr>
  </w:style>
  <w:style w:type="character" w:styleId="1243" w:customStyle="1">
    <w:name w:val="已访问的超链接1"/>
    <w:link w:val="901"/>
    <w:uiPriority w:val="0"/>
    <w:qFormat/>
    <w:rPr>
      <w:color w:val="000000"/>
      <w:u w:val="none"/>
    </w:rPr>
  </w:style>
  <w:style w:type="character" w:styleId="1244" w:customStyle="1">
    <w:name w:val="Heading 2 Char"/>
    <w:link w:val="901"/>
    <w:uiPriority w:val="0"/>
    <w:qFormat/>
    <w:rPr>
      <w:rFonts w:ascii="Calibri Light" w:hAnsi="Calibri Light" w:eastAsia="宋体" w:cs="Times New Roman"/>
      <w:b/>
      <w:sz w:val="32"/>
      <w:szCs w:val="32"/>
    </w:rPr>
  </w:style>
  <w:style w:type="character" w:styleId="1245" w:customStyle="1">
    <w:name w:val="Char Char171"/>
    <w:link w:val="901"/>
    <w:uiPriority w:val="0"/>
    <w:qFormat/>
    <w:rPr>
      <w:rFonts w:hint="eastAsia" w:ascii="宋体" w:hAnsi="Courier New" w:eastAsia="宋体" w:cs="宋体"/>
      <w:sz w:val="21"/>
      <w:szCs w:val="21"/>
    </w:rPr>
  </w:style>
  <w:style w:type="character" w:styleId="1246" w:customStyle="1">
    <w:name w:val="批注文字 Char"/>
    <w:link w:val="901"/>
    <w:uiPriority w:val="0"/>
    <w:qFormat/>
    <w:rPr>
      <w:rFonts w:ascii="Times New Roman" w:hAnsi="Times New Roman" w:eastAsia="宋体" w:cs="Times New Roman"/>
      <w:sz w:val="20"/>
      <w:szCs w:val="20"/>
    </w:rPr>
  </w:style>
  <w:style w:type="character" w:styleId="1247" w:customStyle="1">
    <w:name w:val="Char Char7"/>
    <w:link w:val="901"/>
    <w:uiPriority w:val="0"/>
    <w:qFormat/>
    <w:rPr>
      <w:rFonts w:hint="eastAsia" w:ascii="宋体" w:hAnsi="宋体" w:eastAsia="宋体" w:cs="宋体"/>
      <w:b/>
      <w:sz w:val="24"/>
      <w:lang w:val="en-US" w:eastAsia="zh-CN"/>
    </w:rPr>
  </w:style>
  <w:style w:type="character" w:styleId="1248" w:customStyle="1">
    <w:name w:val="Char Char6"/>
    <w:link w:val="901"/>
    <w:uiPriority w:val="0"/>
    <w:qFormat/>
    <w:rPr>
      <w:rFonts w:hint="eastAsia" w:ascii="宋体" w:hAnsi="宋体" w:eastAsia="宋体" w:cs="宋体"/>
      <w:sz w:val="24"/>
      <w:szCs w:val="24"/>
    </w:rPr>
  </w:style>
  <w:style w:type="character" w:styleId="1249" w:customStyle="1">
    <w:name w:val="Char Char32"/>
    <w:link w:val="901"/>
    <w:uiPriority w:val="0"/>
    <w:qFormat/>
    <w:rPr>
      <w:rFonts w:hint="eastAsia" w:ascii="宋体" w:hAnsi="宋体" w:eastAsia="宋体" w:cs="宋体"/>
      <w:b/>
      <w:sz w:val="32"/>
      <w:lang w:val="en-US" w:eastAsia="zh-CN"/>
    </w:rPr>
  </w:style>
  <w:style w:type="character" w:styleId="1250" w:customStyle="1">
    <w:name w:val="Char Char38"/>
    <w:link w:val="901"/>
    <w:uiPriority w:val="0"/>
    <w:qFormat/>
    <w:rPr>
      <w:rFonts w:hint="eastAsia" w:ascii="仿宋_GB2312" w:eastAsia="仿宋_GB2312" w:cs="仿宋_GB2312"/>
      <w:sz w:val="28"/>
    </w:rPr>
  </w:style>
  <w:style w:type="character" w:styleId="1251" w:customStyle="1">
    <w:name w:val="正文 + 宋体 Char"/>
    <w:link w:val="901"/>
    <w:uiPriority w:val="0"/>
    <w:qFormat/>
    <w:rPr>
      <w:rFonts w:hint="eastAsia" w:ascii="宋体" w:hAnsi="宋体" w:eastAsia="宋体" w:cs="宋体"/>
      <w:sz w:val="24"/>
      <w:lang w:val="en-US" w:eastAsia="zh-CN"/>
    </w:rPr>
  </w:style>
  <w:style w:type="character" w:styleId="1252" w:customStyle="1">
    <w:name w:val="Char Char40"/>
    <w:link w:val="901"/>
    <w:uiPriority w:val="0"/>
    <w:qFormat/>
    <w:rPr>
      <w:rFonts w:ascii="Arial" w:hAnsi="Arial" w:eastAsia="黑体" w:cs="Arial"/>
      <w:sz w:val="24"/>
      <w:szCs w:val="24"/>
    </w:rPr>
  </w:style>
  <w:style w:type="character" w:styleId="1253" w:customStyle="1">
    <w:name w:val="Char Char331"/>
    <w:link w:val="901"/>
    <w:uiPriority w:val="0"/>
    <w:qFormat/>
    <w:rPr>
      <w:rFonts w:ascii="Arial" w:hAnsi="Arial" w:eastAsia="黑体" w:cs="Arial"/>
      <w:b/>
      <w:sz w:val="32"/>
      <w:lang w:val="en-US" w:eastAsia="zh-CN"/>
    </w:rPr>
  </w:style>
  <w:style w:type="character" w:styleId="1254" w:customStyle="1">
    <w:name w:val="Char Char15"/>
    <w:link w:val="901"/>
    <w:uiPriority w:val="0"/>
    <w:qFormat/>
    <w:rPr>
      <w:rFonts w:ascii="Arial" w:hAnsi="Arial" w:eastAsia="黑体" w:cs="Arial"/>
      <w:sz w:val="21"/>
      <w:lang w:val="en-US" w:eastAsia="zh-CN"/>
    </w:rPr>
  </w:style>
  <w:style w:type="character" w:styleId="1255" w:customStyle="1">
    <w:name w:val="Table Text Char Char Char Char Char Char"/>
    <w:link w:val="901"/>
    <w:uiPriority w:val="0"/>
    <w:qFormat/>
    <w:rPr>
      <w:rFonts w:ascii="Arial" w:hAnsi="Arial" w:eastAsia="宋体" w:cs="Arial"/>
      <w:sz w:val="18"/>
      <w:szCs w:val="18"/>
      <w:lang w:val="en-US" w:eastAsia="zh-CN"/>
    </w:rPr>
  </w:style>
  <w:style w:type="character" w:styleId="1256" w:customStyle="1">
    <w:name w:val="Char Char28"/>
    <w:link w:val="901"/>
    <w:uiPriority w:val="0"/>
    <w:qFormat/>
    <w:rPr>
      <w:rFonts w:ascii="Arial" w:hAnsi="Arial" w:eastAsia="黑体" w:cs="Arial"/>
      <w:b/>
      <w:sz w:val="32"/>
    </w:rPr>
  </w:style>
  <w:style w:type="character" w:styleId="1257" w:customStyle="1">
    <w:name w:val="msobooktitle"/>
    <w:link w:val="901"/>
    <w:uiPriority w:val="0"/>
    <w:qFormat/>
    <w:rPr>
      <w:i/>
      <w:smallCaps/>
      <w:spacing w:val="5"/>
    </w:rPr>
  </w:style>
  <w:style w:type="character" w:styleId="1258" w:customStyle="1">
    <w:name w:val="标准小四 Char Char Char"/>
    <w:link w:val="901"/>
    <w:uiPriority w:val="0"/>
    <w:qFormat/>
    <w:rPr>
      <w:rFonts w:ascii="Arial" w:hAnsi="Arial" w:eastAsia="宋体" w:cs="Arial"/>
      <w:sz w:val="21"/>
      <w:lang w:val="en-US" w:eastAsia="zh-CN"/>
    </w:rPr>
  </w:style>
  <w:style w:type="character" w:styleId="1259" w:customStyle="1">
    <w:name w:val="Char Char45"/>
    <w:link w:val="901"/>
    <w:uiPriority w:val="0"/>
    <w:qFormat/>
    <w:rPr>
      <w:rFonts w:hint="eastAsia" w:ascii="宋体" w:hAnsi="宋体" w:eastAsia="宋体" w:cs="宋体"/>
      <w:b/>
      <w:sz w:val="32"/>
      <w:szCs w:val="32"/>
      <w:lang w:val="en-US" w:eastAsia="zh-CN"/>
    </w:rPr>
  </w:style>
  <w:style w:type="character" w:styleId="1260" w:customStyle="1">
    <w:name w:val="Char Char5"/>
    <w:link w:val="901"/>
    <w:uiPriority w:val="0"/>
    <w:qFormat/>
    <w:rPr>
      <w:rFonts w:hint="eastAsia" w:ascii="宋体" w:hAnsi="宋体" w:eastAsia="宋体" w:cs="宋体"/>
      <w:sz w:val="24"/>
      <w:lang w:val="en-US" w:eastAsia="zh-CN"/>
    </w:rPr>
  </w:style>
  <w:style w:type="character" w:styleId="1261" w:customStyle="1">
    <w:name w:val="批注主题 Char"/>
    <w:link w:val="901"/>
    <w:uiPriority w:val="0"/>
    <w:qFormat/>
    <w:rPr>
      <w:rFonts w:ascii="Times New Roman" w:hAnsi="Times New Roman" w:cs="Times New Roman"/>
      <w:b/>
      <w:sz w:val="24"/>
      <w:szCs w:val="24"/>
    </w:rPr>
  </w:style>
  <w:style w:type="character" w:styleId="1262" w:customStyle="1">
    <w:name w:val="标准文本 Char"/>
    <w:link w:val="901"/>
    <w:uiPriority w:val="0"/>
    <w:qFormat/>
    <w:rPr>
      <w:rFonts w:hint="eastAsia" w:ascii="宋体" w:hAnsi="宋体" w:eastAsia="宋体" w:cs="宋体"/>
      <w:sz w:val="24"/>
      <w:lang w:val="en-US" w:eastAsia="zh-CN"/>
    </w:rPr>
  </w:style>
  <w:style w:type="character" w:styleId="1263" w:customStyle="1">
    <w:name w:val="列出段落 Char"/>
    <w:link w:val="901"/>
    <w:uiPriority w:val="0"/>
    <w:qFormat/>
    <w:rPr>
      <w:rFonts w:hint="eastAsia" w:ascii="宋体" w:hAnsi="宋体" w:eastAsia="宋体" w:cs="宋体"/>
      <w:sz w:val="21"/>
      <w:szCs w:val="22"/>
    </w:rPr>
  </w:style>
  <w:style w:type="character" w:styleId="1264" w:customStyle="1">
    <w:name w:val="小四 段落 宋体 Char Char Char Char Char"/>
    <w:link w:val="901"/>
    <w:uiPriority w:val="0"/>
    <w:qFormat/>
    <w:rPr>
      <w:rFonts w:hint="eastAsia" w:ascii="宋体" w:hAnsi="宋体" w:eastAsia="宋体" w:cs="宋体"/>
      <w:sz w:val="24"/>
      <w:lang w:val="en-US" w:eastAsia="zh-CN"/>
    </w:rPr>
  </w:style>
  <w:style w:type="character" w:styleId="1265" w:customStyle="1">
    <w:name w:val="style131"/>
    <w:link w:val="901"/>
    <w:uiPriority w:val="0"/>
    <w:qFormat/>
    <w:rPr>
      <w:sz w:val="18"/>
    </w:rPr>
  </w:style>
  <w:style w:type="character" w:styleId="1266" w:customStyle="1">
    <w:name w:val="case31"/>
    <w:link w:val="901"/>
    <w:uiPriority w:val="0"/>
    <w:qFormat/>
    <w:rPr>
      <w:sz w:val="21"/>
    </w:rPr>
  </w:style>
  <w:style w:type="character" w:styleId="1267" w:customStyle="1">
    <w:name w:val="小四 段落 宋体 Char Char Char Char Char Char Char Char"/>
    <w:link w:val="901"/>
    <w:uiPriority w:val="0"/>
    <w:qFormat/>
    <w:rPr>
      <w:rFonts w:hint="eastAsia" w:ascii="宋体" w:hAnsi="宋体" w:eastAsia="宋体" w:cs="宋体"/>
      <w:sz w:val="24"/>
      <w:lang w:val="en-US" w:eastAsia="zh-CN"/>
    </w:rPr>
  </w:style>
  <w:style w:type="character" w:styleId="1268" w:customStyle="1">
    <w:name w:val="华宇段落1 Char Char Char"/>
    <w:link w:val="901"/>
    <w:uiPriority w:val="0"/>
    <w:qFormat/>
    <w:rPr>
      <w:rFonts w:hint="eastAsia" w:ascii="宋体" w:hAnsi="宋体" w:eastAsia="宋体" w:cs="宋体"/>
      <w:sz w:val="24"/>
      <w:lang w:val="en-US" w:eastAsia="zh-CN"/>
    </w:rPr>
  </w:style>
  <w:style w:type="character" w:styleId="1269" w:customStyle="1">
    <w:name w:val="msointensereference"/>
    <w:link w:val="901"/>
    <w:uiPriority w:val="0"/>
    <w:qFormat/>
    <w:rPr>
      <w:smallCaps/>
      <w:spacing w:val="5"/>
      <w:u w:val="single"/>
    </w:rPr>
  </w:style>
  <w:style w:type="character" w:styleId="1270" w:customStyle="1">
    <w:name w:val="彩色网格 - 强调文字颜色 1 Char"/>
    <w:link w:val="901"/>
    <w:uiPriority w:val="0"/>
    <w:qFormat/>
    <w:rPr>
      <w:i/>
      <w:sz w:val="22"/>
      <w:szCs w:val="22"/>
      <w:lang w:eastAsia="en-US" w:bidi="en-US"/>
    </w:rPr>
  </w:style>
  <w:style w:type="character" w:styleId="1271" w:customStyle="1">
    <w:name w:val="Footer Char"/>
    <w:link w:val="901"/>
    <w:uiPriority w:val="0"/>
    <w:qFormat/>
    <w:rPr>
      <w:rFonts w:ascii="Times New Roman" w:hAnsi="Times New Roman" w:cs="Times New Roman"/>
      <w:sz w:val="18"/>
      <w:szCs w:val="18"/>
    </w:rPr>
  </w:style>
  <w:style w:type="character" w:styleId="1272" w:customStyle="1">
    <w:name w:val="Item List Char Char Char"/>
    <w:link w:val="901"/>
    <w:uiPriority w:val="0"/>
    <w:qFormat/>
    <w:rPr>
      <w:rFonts w:ascii="Arial" w:hAnsi="Arial" w:cs="Arial"/>
      <w:b/>
      <w:sz w:val="21"/>
      <w:szCs w:val="28"/>
    </w:rPr>
  </w:style>
  <w:style w:type="character" w:styleId="1273" w:customStyle="1">
    <w:name w:val="Char Char36"/>
    <w:link w:val="901"/>
    <w:uiPriority w:val="0"/>
    <w:qFormat/>
    <w:rPr>
      <w:rFonts w:hint="eastAsia" w:ascii="宋体" w:hAnsi="宋体" w:eastAsia="宋体" w:cs="宋体"/>
      <w:sz w:val="18"/>
      <w:szCs w:val="18"/>
      <w:lang w:val="en-US" w:eastAsia="zh-CN"/>
    </w:rPr>
  </w:style>
  <w:style w:type="character" w:styleId="1274" w:customStyle="1">
    <w:name w:val="msosubtleemphasis"/>
    <w:link w:val="901"/>
    <w:uiPriority w:val="0"/>
    <w:qFormat/>
    <w:rPr>
      <w:i/>
    </w:rPr>
  </w:style>
  <w:style w:type="character" w:styleId="1275" w:customStyle="1">
    <w:name w:val="Char Char24"/>
    <w:link w:val="901"/>
    <w:uiPriority w:val="0"/>
    <w:qFormat/>
    <w:rPr>
      <w:b/>
      <w:sz w:val="28"/>
    </w:rPr>
  </w:style>
  <w:style w:type="character" w:styleId="1276" w:customStyle="1">
    <w:name w:val="纯文本 Char Char Char1"/>
    <w:link w:val="901"/>
    <w:uiPriority w:val="0"/>
    <w:qFormat/>
    <w:rPr>
      <w:rFonts w:hint="eastAsia" w:ascii="宋体" w:hAnsi="Courier New" w:eastAsia="宋体" w:cs="宋体"/>
      <w:sz w:val="21"/>
      <w:lang w:val="en-US" w:eastAsia="zh-CN"/>
    </w:rPr>
  </w:style>
  <w:style w:type="character" w:styleId="1277" w:customStyle="1">
    <w:name w:val="小四 段落 宋体 Char Char Char Char Char Char Char"/>
    <w:link w:val="901"/>
    <w:uiPriority w:val="0"/>
    <w:qFormat/>
    <w:rPr>
      <w:rFonts w:hint="eastAsia" w:ascii="宋体" w:hAnsi="宋体" w:eastAsia="宋体" w:cs="宋体"/>
      <w:sz w:val="24"/>
      <w:lang w:val="en-US" w:eastAsia="zh-CN"/>
    </w:rPr>
  </w:style>
  <w:style w:type="character" w:styleId="1278" w:customStyle="1">
    <w:name w:val="Footer-Even Char2"/>
    <w:link w:val="901"/>
    <w:uiPriority w:val="0"/>
    <w:qFormat/>
    <w:rPr>
      <w:sz w:val="18"/>
      <w:szCs w:val="18"/>
    </w:rPr>
  </w:style>
  <w:style w:type="character" w:styleId="1279" w:customStyle="1">
    <w:name w:val="font31"/>
    <w:link w:val="901"/>
    <w:uiPriority w:val="0"/>
    <w:qFormat/>
    <w:rPr>
      <w:rFonts w:hint="eastAsia" w:ascii="宋体" w:hAnsi="宋体" w:eastAsia="宋体" w:cs="宋体"/>
      <w:color w:val="000000"/>
      <w:sz w:val="20"/>
      <w:szCs w:val="20"/>
      <w:u w:val="none"/>
    </w:rPr>
  </w:style>
  <w:style w:type="character" w:styleId="1280" w:customStyle="1">
    <w:name w:val="小四 段落 宋体 Char1"/>
    <w:link w:val="901"/>
    <w:uiPriority w:val="0"/>
    <w:qFormat/>
    <w:rPr>
      <w:rFonts w:hint="eastAsia" w:ascii="宋体" w:hAnsi="宋体" w:eastAsia="宋体" w:cs="宋体"/>
      <w:sz w:val="24"/>
      <w:lang w:val="en-US" w:eastAsia="zh-CN"/>
    </w:rPr>
  </w:style>
  <w:style w:type="character" w:styleId="1281" w:customStyle="1">
    <w:name w:val="正文首行缩进 Char"/>
    <w:link w:val="901"/>
    <w:uiPriority w:val="0"/>
    <w:qFormat/>
    <w:rPr>
      <w:rFonts w:ascii="Times New Roman" w:hAnsi="Times New Roman" w:cs="Times New Roman"/>
      <w:sz w:val="24"/>
      <w:szCs w:val="24"/>
    </w:rPr>
  </w:style>
  <w:style w:type="character" w:styleId="1282" w:customStyle="1">
    <w:name w:val="标准小四 Char Char"/>
    <w:link w:val="901"/>
    <w:uiPriority w:val="0"/>
    <w:qFormat/>
    <w:rPr>
      <w:rFonts w:ascii="Arial" w:hAnsi="Arial" w:eastAsia="宋体" w:cs="Arial"/>
      <w:sz w:val="21"/>
      <w:lang w:val="en-US" w:eastAsia="zh-CN"/>
    </w:rPr>
  </w:style>
  <w:style w:type="character" w:styleId="1283" w:customStyle="1">
    <w:name w:val="正文缩进 Char1"/>
    <w:link w:val="901"/>
    <w:uiPriority w:val="0"/>
    <w:qFormat/>
    <w:rPr>
      <w:rFonts w:hint="eastAsia" w:ascii="宋体" w:hAnsi="宋体" w:eastAsia="宋体" w:cs="宋体"/>
    </w:rPr>
  </w:style>
  <w:style w:type="character" w:styleId="1284" w:customStyle="1">
    <w:name w:val="Char Char14"/>
    <w:link w:val="901"/>
    <w:uiPriority w:val="0"/>
    <w:qFormat/>
    <w:rPr>
      <w:rFonts w:hint="eastAsia" w:ascii="黑体" w:hAnsi="宋体" w:eastAsia="黑体" w:cs="黑体"/>
      <w:b/>
      <w:sz w:val="28"/>
      <w:lang w:val="en-US" w:eastAsia="zh-CN"/>
    </w:rPr>
  </w:style>
  <w:style w:type="character" w:styleId="1285" w:customStyle="1">
    <w:name w:val="明显参考1"/>
    <w:link w:val="901"/>
    <w:uiPriority w:val="0"/>
    <w:qFormat/>
    <w:rPr>
      <w:smallCaps/>
      <w:spacing w:val="5"/>
      <w:u w:val="single"/>
    </w:rPr>
  </w:style>
  <w:style w:type="character" w:styleId="1286" w:customStyle="1">
    <w:name w:val="Char Char51"/>
    <w:link w:val="901"/>
    <w:uiPriority w:val="0"/>
    <w:qFormat/>
    <w:rPr>
      <w:b/>
      <w:sz w:val="72"/>
    </w:rPr>
  </w:style>
  <w:style w:type="character" w:styleId="1287" w:customStyle="1">
    <w:name w:val="12black1"/>
    <w:link w:val="901"/>
    <w:uiPriority w:val="0"/>
    <w:qFormat/>
    <w:rPr>
      <w:color w:val="000000"/>
      <w:sz w:val="24"/>
      <w:szCs w:val="24"/>
      <w:u w:val="none"/>
    </w:rPr>
  </w:style>
  <w:style w:type="character" w:styleId="1288" w:customStyle="1">
    <w:name w:val="Char Char22"/>
    <w:link w:val="901"/>
    <w:uiPriority w:val="0"/>
    <w:qFormat/>
    <w:rPr>
      <w:b/>
      <w:sz w:val="24"/>
    </w:rPr>
  </w:style>
  <w:style w:type="character" w:styleId="1289" w:customStyle="1">
    <w:name w:val="纯文本 Char Char"/>
    <w:link w:val="901"/>
    <w:uiPriority w:val="0"/>
    <w:qFormat/>
    <w:rPr>
      <w:rFonts w:hint="eastAsia" w:ascii="宋体" w:hAnsi="Courier New" w:eastAsia="宋体" w:cs="宋体"/>
      <w:sz w:val="21"/>
      <w:lang w:val="en-US" w:eastAsia="zh-CN"/>
    </w:rPr>
  </w:style>
  <w:style w:type="character" w:styleId="1290" w:customStyle="1">
    <w:name w:val="HTML 地址 Char"/>
    <w:link w:val="901"/>
    <w:uiPriority w:val="0"/>
    <w:qFormat/>
    <w:rPr>
      <w:rFonts w:ascii="Verdana" w:hAnsi="Verdana" w:cs="Verdana"/>
      <w:i/>
      <w:sz w:val="21"/>
    </w:rPr>
  </w:style>
  <w:style w:type="character" w:styleId="1291" w:customStyle="1">
    <w:name w:val="标题 3 Char Char"/>
    <w:link w:val="901"/>
    <w:uiPriority w:val="0"/>
    <w:qFormat/>
    <w:rPr>
      <w:rFonts w:hint="eastAsia" w:ascii="仿宋_GB2312" w:eastAsia="仿宋_GB2312" w:cs="仿宋_GB2312"/>
      <w:b/>
      <w:sz w:val="32"/>
      <w:lang w:val="en-US" w:eastAsia="zh-CN"/>
    </w:rPr>
  </w:style>
  <w:style w:type="character" w:styleId="1292" w:customStyle="1">
    <w:name w:val="Char Char35"/>
    <w:link w:val="901"/>
    <w:uiPriority w:val="0"/>
    <w:qFormat/>
    <w:rPr>
      <w:sz w:val="18"/>
      <w:szCs w:val="18"/>
    </w:rPr>
  </w:style>
  <w:style w:type="character" w:styleId="1293" w:customStyle="1">
    <w:name w:val="1page sec3 Char1"/>
    <w:link w:val="901"/>
    <w:uiPriority w:val="0"/>
    <w:qFormat/>
    <w:rPr>
      <w:sz w:val="18"/>
      <w:szCs w:val="18"/>
    </w:rPr>
  </w:style>
  <w:style w:type="character" w:styleId="1294" w:customStyle="1">
    <w:name w:val="apple-converted-space"/>
    <w:link w:val="901"/>
    <w:uiPriority w:val="0"/>
    <w:qFormat/>
    <w:rPr>
      <w:rFonts w:ascii="Times New Roman" w:hAnsi="Times New Roman" w:cs="Times New Roman"/>
    </w:rPr>
  </w:style>
  <w:style w:type="character" w:styleId="1295" w:customStyle="1">
    <w:name w:val="正文文本 2 Char"/>
    <w:link w:val="901"/>
    <w:uiPriority w:val="0"/>
    <w:qFormat/>
    <w:rPr>
      <w:rFonts w:ascii="Times New Roman" w:hAnsi="Times New Roman" w:cs="Times New Roman"/>
      <w:b/>
    </w:rPr>
  </w:style>
  <w:style w:type="character" w:styleId="1296" w:customStyle="1">
    <w:name w:val="font01"/>
    <w:link w:val="901"/>
    <w:uiPriority w:val="0"/>
    <w:qFormat/>
    <w:rPr>
      <w:rFonts w:hint="eastAsia" w:ascii="宋体" w:hAnsi="宋体" w:eastAsia="宋体" w:cs="宋体"/>
      <w:color w:val="000000"/>
      <w:sz w:val="22"/>
      <w:szCs w:val="22"/>
      <w:u w:val="none"/>
    </w:rPr>
  </w:style>
  <w:style w:type="character" w:styleId="1297" w:customStyle="1">
    <w:name w:val="方案文档 Char Char"/>
    <w:link w:val="901"/>
    <w:uiPriority w:val="0"/>
    <w:qFormat/>
    <w:rPr>
      <w:rFonts w:hint="eastAsia" w:ascii="宋体" w:hAnsi="宋体" w:eastAsia="宋体" w:cs="宋体"/>
      <w:sz w:val="24"/>
      <w:lang w:val="zh-CN" w:eastAsia="zh-CN"/>
    </w:rPr>
  </w:style>
  <w:style w:type="character" w:styleId="1298" w:customStyle="1">
    <w:name w:val="华宇段落1 Char Char"/>
    <w:link w:val="901"/>
    <w:uiPriority w:val="0"/>
    <w:qFormat/>
    <w:rPr>
      <w:rFonts w:hint="eastAsia" w:ascii="宋体" w:hAnsi="宋体" w:eastAsia="宋体" w:cs="宋体"/>
      <w:sz w:val="24"/>
      <w:lang w:val="en-US" w:eastAsia="zh-CN"/>
    </w:rPr>
  </w:style>
  <w:style w:type="character" w:styleId="1299" w:customStyle="1">
    <w:name w:val="Char Char241"/>
    <w:link w:val="901"/>
    <w:uiPriority w:val="0"/>
    <w:qFormat/>
    <w:rPr>
      <w:b/>
      <w:sz w:val="28"/>
      <w:szCs w:val="28"/>
    </w:rPr>
  </w:style>
  <w:style w:type="character" w:styleId="1300" w:customStyle="1">
    <w:name w:val="Char Char9"/>
    <w:link w:val="901"/>
    <w:uiPriority w:val="0"/>
    <w:qFormat/>
    <w:rPr>
      <w:rFonts w:hint="eastAsia" w:ascii="宋体" w:hAnsi="宋体" w:eastAsia="宋体" w:cs="宋体"/>
      <w:sz w:val="21"/>
      <w:lang w:val="en-US" w:eastAsia="zh-CN"/>
    </w:rPr>
  </w:style>
  <w:style w:type="character" w:styleId="1301" w:customStyle="1">
    <w:name w:val="22 C"/>
    <w:link w:val="901"/>
    <w:uiPriority w:val="0"/>
    <w:qFormat/>
    <w:rPr>
      <w:rFonts w:ascii="Arial" w:hAnsi="Arial" w:eastAsia="黑体"/>
      <w:b/>
      <w:color w:val="000000"/>
      <w:sz w:val="30"/>
      <w:lang w:val="en-US" w:eastAsia="zh-CN"/>
    </w:rPr>
  </w:style>
  <w:style w:type="character" w:styleId="1302" w:customStyle="1">
    <w:name w:val="Heading 1 Char"/>
    <w:link w:val="901"/>
    <w:uiPriority w:val="0"/>
    <w:qFormat/>
    <w:rPr>
      <w:rFonts w:ascii="Times New Roman" w:hAnsi="Times New Roman" w:eastAsia="宋体" w:cs="Times New Roman"/>
      <w:b/>
      <w:sz w:val="44"/>
      <w:szCs w:val="44"/>
    </w:rPr>
  </w:style>
  <w:style w:type="character" w:styleId="1303" w:customStyle="1">
    <w:name w:val="尾注文本 Char1"/>
    <w:link w:val="901"/>
    <w:uiPriority w:val="0"/>
    <w:qFormat/>
    <w:rPr>
      <w:rFonts w:ascii="Times New Roman" w:hAnsi="Times New Roman" w:cs="Times New Roman"/>
      <w:sz w:val="21"/>
      <w:szCs w:val="24"/>
    </w:rPr>
  </w:style>
  <w:style w:type="character" w:styleId="1304" w:customStyle="1">
    <w:name w:val="明显引用 Char"/>
    <w:link w:val="901"/>
    <w:uiPriority w:val="0"/>
    <w:qFormat/>
    <w:rPr>
      <w:rFonts w:ascii="Calibri" w:hAnsi="Calibri" w:eastAsia="宋体" w:cs="Calibri"/>
      <w:b/>
      <w:i/>
      <w:sz w:val="22"/>
      <w:lang w:val="en-US" w:eastAsia="en-US"/>
    </w:rPr>
  </w:style>
  <w:style w:type="character" w:styleId="1305" w:customStyle="1">
    <w:name w:val="Char Char48"/>
    <w:link w:val="901"/>
    <w:uiPriority w:val="0"/>
    <w:qFormat/>
    <w:rPr>
      <w:rFonts w:ascii="Cambria" w:hAnsi="Cambria" w:eastAsia="Cambria" w:cs="Cambria"/>
      <w:i/>
      <w:spacing w:val="13"/>
      <w:sz w:val="24"/>
      <w:szCs w:val="24"/>
      <w:lang w:eastAsia="en-US" w:bidi="en-US"/>
    </w:rPr>
  </w:style>
  <w:style w:type="character" w:styleId="1306" w:customStyle="1">
    <w:name w:val="2nd level Char"/>
    <w:link w:val="901"/>
    <w:uiPriority w:val="0"/>
    <w:qFormat/>
    <w:rPr>
      <w:rFonts w:ascii="Arial" w:hAnsi="Arial" w:eastAsia="黑体" w:cs="Arial"/>
      <w:b/>
      <w:sz w:val="32"/>
      <w:lang w:val="en-US" w:eastAsia="zh-CN"/>
    </w:rPr>
  </w:style>
  <w:style w:type="character" w:styleId="1307" w:customStyle="1">
    <w:name w:val="Char Char8"/>
    <w:link w:val="901"/>
    <w:uiPriority w:val="0"/>
    <w:qFormat/>
    <w:rPr>
      <w:sz w:val="21"/>
      <w:szCs w:val="24"/>
    </w:rPr>
  </w:style>
  <w:style w:type="character" w:styleId="1308" w:customStyle="1">
    <w:name w:val="Header Char"/>
    <w:link w:val="901"/>
    <w:uiPriority w:val="0"/>
    <w:qFormat/>
    <w:rPr>
      <w:rFonts w:ascii="Times New Roman" w:hAnsi="Times New Roman" w:cs="Times New Roman"/>
      <w:sz w:val="18"/>
      <w:szCs w:val="18"/>
    </w:rPr>
  </w:style>
  <w:style w:type="character" w:styleId="1309" w:customStyle="1">
    <w:name w:val="Char Char34"/>
    <w:link w:val="901"/>
    <w:uiPriority w:val="0"/>
    <w:qFormat/>
    <w:rPr>
      <w:rFonts w:hint="eastAsia" w:ascii="宋体" w:hAnsi="宋体" w:eastAsia="宋体" w:cs="宋体"/>
      <w:b/>
      <w:sz w:val="44"/>
      <w:lang w:val="en-US" w:eastAsia="zh-CN"/>
    </w:rPr>
  </w:style>
  <w:style w:type="character" w:styleId="1310" w:customStyle="1">
    <w:name w:val="Char Char232"/>
    <w:link w:val="901"/>
    <w:uiPriority w:val="0"/>
    <w:qFormat/>
    <w:rPr>
      <w:rFonts w:ascii="Arial" w:hAnsi="Arial" w:eastAsia="黑体" w:cs="Arial"/>
      <w:b/>
      <w:sz w:val="24"/>
      <w:szCs w:val="24"/>
    </w:rPr>
  </w:style>
  <w:style w:type="character" w:styleId="1311" w:customStyle="1">
    <w:name w:val="3zw"/>
    <w:link w:val="901"/>
    <w:uiPriority w:val="0"/>
    <w:qFormat/>
    <w:rPr>
      <w:rFonts w:ascii="Times New Roman" w:hAnsi="Times New Roman" w:cs="Times New Roman"/>
    </w:rPr>
  </w:style>
  <w:style w:type="character" w:styleId="1312" w:customStyle="1">
    <w:name w:val="样式 宋体 小四"/>
    <w:link w:val="901"/>
    <w:uiPriority w:val="0"/>
    <w:qFormat/>
    <w:rPr>
      <w:rFonts w:hint="eastAsia" w:ascii="宋体" w:hAnsi="宋体" w:eastAsia="宋体" w:cs="宋体"/>
      <w:sz w:val="24"/>
    </w:rPr>
  </w:style>
  <w:style w:type="character" w:styleId="1313" w:customStyle="1">
    <w:name w:val="Intense Quote Char"/>
    <w:link w:val="901"/>
    <w:uiPriority w:val="0"/>
    <w:qFormat/>
    <w:rPr>
      <w:b/>
      <w:i/>
      <w:sz w:val="22"/>
      <w:lang w:eastAsia="en-US"/>
    </w:rPr>
  </w:style>
  <w:style w:type="character" w:styleId="1314" w:customStyle="1">
    <w:name w:val="无间隔 Char"/>
    <w:link w:val="901"/>
    <w:uiPriority w:val="0"/>
    <w:qFormat/>
    <w:rPr>
      <w:rFonts w:ascii="Calibri" w:hAnsi="Calibri" w:eastAsia="微软雅黑" w:cs="Calibri"/>
      <w:sz w:val="22"/>
      <w:lang w:val="en-US" w:eastAsia="zh-CN"/>
    </w:rPr>
  </w:style>
  <w:style w:type="character" w:styleId="1315" w:customStyle="1">
    <w:name w:val="样式 首行缩进:  2 字符 Char Char"/>
    <w:link w:val="901"/>
    <w:uiPriority w:val="0"/>
    <w:qFormat/>
    <w:rPr>
      <w:rFonts w:hint="eastAsia" w:ascii="宋体" w:hAnsi="宋体" w:eastAsia="宋体" w:cs="宋体"/>
      <w:sz w:val="24"/>
      <w:lang w:val="en-US" w:eastAsia="zh-CN"/>
    </w:rPr>
  </w:style>
  <w:style w:type="character" w:styleId="1316" w:customStyle="1">
    <w:name w:val="纯文本 Char"/>
    <w:link w:val="901"/>
    <w:uiPriority w:val="0"/>
    <w:qFormat/>
    <w:rPr>
      <w:rFonts w:hint="eastAsia" w:ascii="宋体" w:hAnsi="Courier New" w:eastAsia="宋体" w:cs="宋体"/>
      <w:sz w:val="21"/>
      <w:szCs w:val="21"/>
    </w:rPr>
  </w:style>
  <w:style w:type="character" w:styleId="1317" w:customStyle="1">
    <w:name w:val="Char Char301"/>
    <w:link w:val="901"/>
    <w:uiPriority w:val="0"/>
    <w:qFormat/>
    <w:rPr>
      <w:rFonts w:hint="eastAsia" w:ascii="宋体" w:hAnsi="宋体" w:eastAsia="宋体" w:cs="宋体"/>
      <w:sz w:val="21"/>
      <w:szCs w:val="24"/>
      <w:lang w:val="en-US" w:eastAsia="zh-CN"/>
    </w:rPr>
  </w:style>
  <w:style w:type="character" w:styleId="1318" w:customStyle="1">
    <w:name w:val="Char Char321"/>
    <w:link w:val="901"/>
    <w:uiPriority w:val="0"/>
    <w:qFormat/>
    <w:rPr>
      <w:rFonts w:hint="eastAsia" w:ascii="宋体" w:hAnsi="宋体" w:eastAsia="宋体" w:cs="宋体"/>
      <w:sz w:val="21"/>
      <w:szCs w:val="24"/>
      <w:lang w:val="en-US" w:eastAsia="zh-CN"/>
    </w:rPr>
  </w:style>
  <w:style w:type="character" w:styleId="1319" w:customStyle="1">
    <w:name w:val="Char Char33"/>
    <w:link w:val="901"/>
    <w:uiPriority w:val="0"/>
    <w:qFormat/>
    <w:rPr>
      <w:b/>
      <w:sz w:val="24"/>
    </w:rPr>
  </w:style>
  <w:style w:type="character" w:styleId="1320" w:customStyle="1">
    <w:name w:val="批注框文本 Char"/>
    <w:link w:val="901"/>
    <w:uiPriority w:val="0"/>
    <w:qFormat/>
    <w:rPr>
      <w:rFonts w:ascii="Times New Roman" w:hAnsi="Times New Roman" w:cs="Times New Roman"/>
      <w:sz w:val="18"/>
      <w:szCs w:val="18"/>
    </w:rPr>
  </w:style>
  <w:style w:type="character" w:styleId="1321" w:customStyle="1">
    <w:name w:val="Char Char271"/>
    <w:link w:val="901"/>
    <w:uiPriority w:val="0"/>
    <w:qFormat/>
    <w:rPr>
      <w:b/>
      <w:sz w:val="44"/>
      <w:szCs w:val="44"/>
    </w:rPr>
  </w:style>
  <w:style w:type="character" w:styleId="1322" w:customStyle="1">
    <w:name w:val="小四 段落 宋体 Char Char Char Char Char Char"/>
    <w:link w:val="901"/>
    <w:uiPriority w:val="0"/>
    <w:qFormat/>
    <w:rPr>
      <w:rFonts w:hint="eastAsia" w:ascii="宋体" w:hAnsi="宋体" w:eastAsia="宋体" w:cs="宋体"/>
      <w:sz w:val="24"/>
      <w:lang w:val="en-US" w:eastAsia="zh-CN"/>
    </w:rPr>
  </w:style>
  <w:style w:type="character" w:styleId="1323" w:customStyle="1">
    <w:name w:val="Char Char12"/>
    <w:link w:val="901"/>
    <w:uiPriority w:val="0"/>
    <w:qFormat/>
    <w:rPr>
      <w:sz w:val="16"/>
      <w:szCs w:val="16"/>
    </w:rPr>
  </w:style>
  <w:style w:type="character" w:styleId="1324" w:customStyle="1">
    <w:name w:val="Char Char211"/>
    <w:link w:val="901"/>
    <w:uiPriority w:val="0"/>
    <w:qFormat/>
    <w:rPr>
      <w:rFonts w:ascii="Arial" w:hAnsi="Arial" w:eastAsia="黑体" w:cs="Arial"/>
      <w:sz w:val="24"/>
      <w:szCs w:val="24"/>
    </w:rPr>
  </w:style>
  <w:style w:type="character" w:styleId="1325" w:customStyle="1">
    <w:name w:val="电子邮件签名 Char"/>
    <w:link w:val="901"/>
    <w:uiPriority w:val="0"/>
    <w:qFormat/>
    <w:rPr>
      <w:rFonts w:ascii="Verdana" w:hAnsi="Verdana" w:cs="Verdana"/>
      <w:sz w:val="21"/>
    </w:rPr>
  </w:style>
  <w:style w:type="character" w:styleId="1326" w:customStyle="1">
    <w:name w:val="font11"/>
    <w:link w:val="901"/>
    <w:uiPriority w:val="0"/>
    <w:qFormat/>
    <w:rPr>
      <w:rFonts w:hint="eastAsia" w:ascii="微软雅黑" w:hAnsi="微软雅黑" w:eastAsia="微软雅黑" w:cs="微软雅黑"/>
      <w:color w:val="000000"/>
      <w:sz w:val="22"/>
      <w:szCs w:val="22"/>
      <w:u w:val="none"/>
    </w:rPr>
  </w:style>
  <w:style w:type="character" w:styleId="1327" w:customStyle="1">
    <w:name w:val="Char Char281"/>
    <w:link w:val="901"/>
    <w:uiPriority w:val="0"/>
    <w:qFormat/>
    <w:rPr>
      <w:rFonts w:ascii="Arial" w:hAnsi="Arial" w:eastAsia="黑体" w:cs="Arial"/>
      <w:b/>
      <w:sz w:val="32"/>
      <w:szCs w:val="32"/>
    </w:rPr>
  </w:style>
  <w:style w:type="character" w:styleId="1328" w:customStyle="1">
    <w:name w:val="Char Char61"/>
    <w:link w:val="901"/>
    <w:uiPriority w:val="0"/>
    <w:qFormat/>
    <w:rPr>
      <w:rFonts w:hint="eastAsia" w:ascii="宋体" w:hAnsi="宋体" w:eastAsia="宋体" w:cs="宋体"/>
      <w:sz w:val="24"/>
      <w:lang w:val="en-US" w:eastAsia="zh-CN"/>
    </w:rPr>
  </w:style>
  <w:style w:type="character" w:styleId="1329" w:customStyle="1">
    <w:name w:val="Char Char221"/>
    <w:link w:val="901"/>
    <w:uiPriority w:val="0"/>
    <w:qFormat/>
    <w:rPr>
      <w:b/>
      <w:sz w:val="24"/>
      <w:szCs w:val="24"/>
    </w:rPr>
  </w:style>
  <w:style w:type="character" w:styleId="1330" w:customStyle="1">
    <w:name w:val="Char Char47"/>
    <w:link w:val="901"/>
    <w:uiPriority w:val="0"/>
    <w:qFormat/>
    <w:rPr>
      <w:rFonts w:hint="eastAsia" w:ascii="宋体" w:hAnsi="宋体" w:eastAsia="宋体" w:cs="宋体"/>
      <w:b/>
      <w:sz w:val="44"/>
      <w:szCs w:val="44"/>
      <w:lang w:val="en-US" w:eastAsia="zh-CN"/>
    </w:rPr>
  </w:style>
  <w:style w:type="character" w:styleId="1331" w:customStyle="1">
    <w:name w:val="正文文本缩进 Char"/>
    <w:link w:val="901"/>
    <w:uiPriority w:val="0"/>
    <w:qFormat/>
    <w:rPr>
      <w:rFonts w:ascii="Times New Roman" w:hAnsi="Times New Roman" w:eastAsia="宋体" w:cs="Times New Roman"/>
      <w:sz w:val="24"/>
      <w:szCs w:val="24"/>
    </w:rPr>
  </w:style>
  <w:style w:type="character" w:styleId="1332" w:customStyle="1">
    <w:name w:val="文本1"/>
    <w:link w:val="901"/>
    <w:uiPriority w:val="0"/>
    <w:qFormat/>
    <w:rPr>
      <w:rFonts w:hint="eastAsia" w:ascii="宋体" w:hAnsi="宋体" w:eastAsia="宋体" w:cs="宋体"/>
      <w:color w:val="990000"/>
      <w:sz w:val="20"/>
      <w:u w:val="none"/>
    </w:rPr>
  </w:style>
  <w:style w:type="character" w:styleId="1333" w:customStyle="1">
    <w:name w:val="正文首行缩进 2 Char"/>
    <w:link w:val="901"/>
    <w:uiPriority w:val="0"/>
    <w:qFormat/>
    <w:rPr>
      <w:rFonts w:hint="eastAsia" w:ascii="宋体" w:hAnsi="宋体" w:eastAsia="宋体" w:cs="宋体"/>
    </w:rPr>
  </w:style>
  <w:style w:type="character" w:styleId="1334" w:customStyle="1">
    <w:name w:val="Char Char251"/>
    <w:link w:val="901"/>
    <w:uiPriority w:val="0"/>
    <w:qFormat/>
    <w:rPr>
      <w:rFonts w:ascii="Arial" w:hAnsi="Arial" w:eastAsia="黑体" w:cs="Arial"/>
      <w:b/>
      <w:sz w:val="28"/>
    </w:rPr>
  </w:style>
  <w:style w:type="character" w:styleId="1335" w:customStyle="1">
    <w:name w:val="Char Char4"/>
    <w:link w:val="901"/>
    <w:uiPriority w:val="0"/>
    <w:qFormat/>
    <w:rPr>
      <w:rFonts w:hint="eastAsia" w:ascii="方正大黑简体" w:hAnsi="方正大黑简体" w:eastAsia="方正大黑简体" w:cs="方正大黑简体"/>
      <w:position w:val="6"/>
      <w:sz w:val="30"/>
      <w:lang w:val="en-US" w:eastAsia="zh-CN"/>
    </w:rPr>
  </w:style>
  <w:style w:type="character" w:styleId="1336" w:customStyle="1">
    <w:name w:val="浅色底纹 - 强调文字颜色 2 Char"/>
    <w:link w:val="901"/>
    <w:uiPriority w:val="0"/>
    <w:qFormat/>
    <w:rPr>
      <w:b/>
      <w:i/>
      <w:sz w:val="22"/>
      <w:szCs w:val="22"/>
      <w:lang w:eastAsia="en-US" w:bidi="en-US"/>
    </w:rPr>
  </w:style>
  <w:style w:type="character" w:styleId="1337" w:customStyle="1">
    <w:name w:val="Char Char39"/>
    <w:link w:val="901"/>
    <w:uiPriority w:val="0"/>
    <w:qFormat/>
    <w:rPr>
      <w:rFonts w:ascii="Arial" w:hAnsi="Arial" w:eastAsia="黑体" w:cs="Arial"/>
      <w:sz w:val="21"/>
      <w:szCs w:val="21"/>
    </w:rPr>
  </w:style>
  <w:style w:type="character" w:styleId="1338" w:customStyle="1">
    <w:name w:val="font51"/>
    <w:link w:val="901"/>
    <w:uiPriority w:val="0"/>
    <w:qFormat/>
    <w:rPr>
      <w:rFonts w:hint="eastAsia" w:ascii="宋体" w:hAnsi="宋体" w:eastAsia="宋体" w:cs="宋体"/>
      <w:b/>
      <w:bCs/>
      <w:color w:val="000000"/>
      <w:sz w:val="24"/>
      <w:szCs w:val="24"/>
      <w:u w:val="none"/>
    </w:rPr>
  </w:style>
  <w:style w:type="character" w:styleId="1339" w:customStyle="1">
    <w:name w:val="listbenefit"/>
    <w:link w:val="901"/>
    <w:uiPriority w:val="0"/>
    <w:qFormat/>
  </w:style>
  <w:style w:type="character" w:styleId="1340" w:customStyle="1">
    <w:name w:val="日期 Char"/>
    <w:link w:val="901"/>
    <w:uiPriority w:val="0"/>
    <w:qFormat/>
    <w:rPr>
      <w:rFonts w:ascii="Times New Roman" w:hAnsi="Times New Roman" w:cs="Times New Roman"/>
    </w:rPr>
  </w:style>
  <w:style w:type="character" w:styleId="1341" w:customStyle="1">
    <w:name w:val="标题 Char1"/>
    <w:link w:val="901"/>
    <w:uiPriority w:val="0"/>
    <w:qFormat/>
    <w:rPr>
      <w:rFonts w:ascii="Cambria" w:hAnsi="Cambria" w:eastAsia="宋体" w:cs="Cambria"/>
      <w:b/>
      <w:sz w:val="32"/>
    </w:rPr>
  </w:style>
  <w:style w:type="character" w:styleId="1342" w:customStyle="1">
    <w:name w:val="Char Char37"/>
    <w:link w:val="901"/>
    <w:uiPriority w:val="0"/>
    <w:qFormat/>
    <w:rPr>
      <w:sz w:val="21"/>
      <w:szCs w:val="24"/>
      <w:shd w:val="clear" w:color="auto" w:fill="000080"/>
    </w:rPr>
  </w:style>
  <w:style w:type="character" w:styleId="1343" w:customStyle="1">
    <w:name w:val="页眉 Char"/>
    <w:link w:val="901"/>
    <w:uiPriority w:val="0"/>
    <w:qFormat/>
    <w:rPr>
      <w:sz w:val="18"/>
      <w:szCs w:val="18"/>
    </w:rPr>
  </w:style>
  <w:style w:type="character" w:styleId="1344" w:customStyle="1">
    <w:name w:val="Char Char10"/>
    <w:link w:val="901"/>
    <w:uiPriority w:val="0"/>
    <w:qFormat/>
    <w:rPr>
      <w:rFonts w:hint="eastAsia" w:ascii="宋体" w:hAnsi="宋体" w:eastAsia="宋体" w:cs="宋体"/>
      <w:b/>
      <w:sz w:val="24"/>
      <w:lang w:val="en-US" w:eastAsia="zh-CN"/>
    </w:rPr>
  </w:style>
  <w:style w:type="character" w:styleId="1345" w:customStyle="1">
    <w:name w:val="Char Char18"/>
    <w:link w:val="901"/>
    <w:uiPriority w:val="0"/>
    <w:qFormat/>
    <w:rPr>
      <w:rFonts w:hint="eastAsia" w:ascii="宋体" w:hAnsi="宋体" w:eastAsia="宋体" w:cs="宋体"/>
      <w:b/>
      <w:sz w:val="24"/>
      <w:lang w:val="en-US" w:eastAsia="zh-CN"/>
    </w:rPr>
  </w:style>
  <w:style w:type="character" w:styleId="1346" w:customStyle="1">
    <w:name w:val="111111 Char Char"/>
    <w:link w:val="901"/>
    <w:uiPriority w:val="0"/>
    <w:qFormat/>
    <w:rPr>
      <w:rFonts w:hint="eastAsia" w:ascii="宋体" w:hAnsi="宋体" w:eastAsia="黑体" w:cs="宋体"/>
      <w:b/>
      <w:sz w:val="21"/>
      <w:lang w:val="en-US" w:eastAsia="zh-CN"/>
    </w:rPr>
  </w:style>
  <w:style w:type="character" w:styleId="1347" w:customStyle="1">
    <w:name w:val="普通文字1 Char"/>
    <w:link w:val="901"/>
    <w:uiPriority w:val="0"/>
    <w:qFormat/>
    <w:rPr>
      <w:rFonts w:hint="eastAsia" w:ascii="宋体" w:hAnsi="宋体" w:eastAsia="宋体" w:cs="宋体"/>
      <w:sz w:val="21"/>
      <w:lang w:val="en-US" w:eastAsia="zh-CN"/>
    </w:rPr>
  </w:style>
  <w:style w:type="character" w:styleId="1348" w:customStyle="1">
    <w:name w:val="Char Char121"/>
    <w:link w:val="901"/>
    <w:uiPriority w:val="0"/>
    <w:qFormat/>
    <w:rPr>
      <w:rFonts w:ascii="Arial" w:hAnsi="Arial" w:eastAsia="黑体" w:cs="Arial"/>
      <w:sz w:val="21"/>
      <w:lang w:val="en-US" w:eastAsia="zh-CN"/>
    </w:rPr>
  </w:style>
  <w:style w:type="character" w:styleId="1349" w:customStyle="1">
    <w:name w:val="正文文本 3 Char"/>
    <w:link w:val="901"/>
    <w:uiPriority w:val="0"/>
    <w:qFormat/>
    <w:rPr>
      <w:rFonts w:ascii="Times New Roman" w:hAnsi="Times New Roman" w:cs="Times New Roman"/>
      <w:sz w:val="16"/>
      <w:szCs w:val="16"/>
    </w:rPr>
  </w:style>
  <w:style w:type="character" w:styleId="1350" w:customStyle="1">
    <w:name w:val="页脚 Char"/>
    <w:link w:val="901"/>
    <w:uiPriority w:val="0"/>
    <w:qFormat/>
    <w:rPr>
      <w:sz w:val="18"/>
      <w:szCs w:val="18"/>
    </w:rPr>
  </w:style>
  <w:style w:type="character" w:styleId="1351" w:customStyle="1">
    <w:name w:val="书籍标题1"/>
    <w:link w:val="901"/>
    <w:uiPriority w:val="0"/>
    <w:qFormat/>
    <w:rPr>
      <w:i/>
      <w:smallCaps/>
      <w:spacing w:val="5"/>
    </w:rPr>
  </w:style>
  <w:style w:type="character" w:styleId="1352" w:customStyle="1">
    <w:name w:val="Char Char71"/>
    <w:link w:val="901"/>
    <w:uiPriority w:val="0"/>
    <w:qFormat/>
    <w:rPr>
      <w:szCs w:val="24"/>
    </w:rPr>
  </w:style>
  <w:style w:type="character" w:styleId="1353" w:customStyle="1">
    <w:name w:val="Char Char19"/>
    <w:link w:val="901"/>
    <w:uiPriority w:val="0"/>
    <w:qFormat/>
    <w:rPr>
      <w:rFonts w:ascii="Arial" w:hAnsi="Arial" w:eastAsia="黑体" w:cs="Arial"/>
      <w:b/>
      <w:sz w:val="24"/>
      <w:lang w:val="en-US" w:eastAsia="zh-CN"/>
    </w:rPr>
  </w:style>
  <w:style w:type="character" w:styleId="1354" w:customStyle="1">
    <w:name w:val="副标题 Char"/>
    <w:link w:val="901"/>
    <w:uiPriority w:val="0"/>
    <w:qFormat/>
    <w:rPr>
      <w:rFonts w:ascii="Cambria" w:hAnsi="Cambria" w:eastAsia="Cambria" w:cs="Cambria"/>
      <w:i/>
      <w:spacing w:val="13"/>
      <w:sz w:val="24"/>
      <w:szCs w:val="24"/>
      <w:lang w:eastAsia="en-US"/>
    </w:rPr>
  </w:style>
  <w:style w:type="character" w:styleId="1355" w:customStyle="1">
    <w:name w:val="Quote Char"/>
    <w:link w:val="901"/>
    <w:uiPriority w:val="0"/>
    <w:qFormat/>
    <w:rPr>
      <w:i/>
      <w:sz w:val="22"/>
      <w:lang w:eastAsia="en-US"/>
    </w:rPr>
  </w:style>
  <w:style w:type="character" w:styleId="1356" w:customStyle="1">
    <w:name w:val="特点 Char1"/>
    <w:link w:val="901"/>
    <w:uiPriority w:val="0"/>
    <w:qFormat/>
    <w:rPr>
      <w:rFonts w:hint="eastAsia" w:ascii="宋体" w:hAnsi="宋体" w:eastAsia="宋体" w:cs="宋体"/>
      <w:sz w:val="21"/>
      <w:lang w:val="en-US" w:eastAsia="zh-CN"/>
    </w:rPr>
  </w:style>
  <w:style w:type="character" w:styleId="1357" w:customStyle="1">
    <w:name w:val="Char Char191"/>
    <w:link w:val="901"/>
    <w:uiPriority w:val="0"/>
    <w:qFormat/>
    <w:rPr>
      <w:rFonts w:hint="eastAsia" w:ascii="黑体" w:hAnsi="宋体" w:eastAsia="黑体" w:cs="黑体"/>
      <w:b/>
      <w:sz w:val="28"/>
      <w:lang w:val="en-US"/>
    </w:rPr>
  </w:style>
  <w:style w:type="character" w:styleId="1358" w:customStyle="1">
    <w:name w:val="纯文本 Char Char Char"/>
    <w:link w:val="901"/>
    <w:uiPriority w:val="0"/>
    <w:qFormat/>
    <w:rPr>
      <w:rFonts w:hint="eastAsia" w:ascii="宋体" w:hAnsi="Courier New" w:eastAsia="宋体" w:cs="宋体"/>
      <w:sz w:val="21"/>
      <w:lang w:val="en-US" w:eastAsia="zh-CN"/>
    </w:rPr>
  </w:style>
  <w:style w:type="character" w:styleId="1359" w:customStyle="1">
    <w:name w:val="无间距字符"/>
    <w:link w:val="901"/>
    <w:uiPriority w:val="0"/>
    <w:qFormat/>
    <w:rPr>
      <w:rFonts w:hint="eastAsia" w:ascii="宋体" w:hAnsi="宋体" w:eastAsia="宋体" w:cs="宋体"/>
      <w:sz w:val="48"/>
      <w:szCs w:val="84"/>
    </w:rPr>
  </w:style>
  <w:style w:type="character" w:styleId="1360" w:customStyle="1">
    <w:name w:val="textcontents"/>
    <w:link w:val="901"/>
    <w:uiPriority w:val="0"/>
    <w:qFormat/>
    <w:rPr>
      <w:rFonts w:ascii="Times New Roman" w:hAnsi="Times New Roman" w:cs="Times New Roman"/>
    </w:rPr>
  </w:style>
  <w:style w:type="character" w:styleId="1361" w:customStyle="1">
    <w:name w:val="标题 3 Char1"/>
    <w:link w:val="901"/>
    <w:uiPriority w:val="0"/>
    <w:qFormat/>
    <w:rPr>
      <w:rFonts w:hint="eastAsia" w:ascii="宋体" w:hAnsi="宋体" w:eastAsia="宋体" w:cs="宋体"/>
      <w:b/>
      <w:sz w:val="32"/>
      <w:lang w:val="en-US" w:eastAsia="zh-CN"/>
    </w:rPr>
  </w:style>
  <w:style w:type="character" w:styleId="1362" w:customStyle="1">
    <w:name w:val="HTML 预设格式 Char"/>
    <w:link w:val="901"/>
    <w:uiPriority w:val="0"/>
    <w:qFormat/>
    <w:rPr>
      <w:rFonts w:hint="eastAsia" w:ascii="宋体" w:hAnsi="宋体" w:eastAsia="宋体" w:cs="宋体"/>
      <w:sz w:val="24"/>
      <w:szCs w:val="24"/>
    </w:rPr>
  </w:style>
  <w:style w:type="character" w:styleId="1363" w:customStyle="1">
    <w:name w:val="Char Char13"/>
    <w:link w:val="901"/>
    <w:uiPriority w:val="0"/>
    <w:qFormat/>
    <w:rPr>
      <w:rFonts w:hint="eastAsia" w:ascii="宋体" w:hAnsi="宋体" w:eastAsia="宋体" w:cs="宋体"/>
      <w:sz w:val="24"/>
      <w:lang w:val="en-US" w:eastAsia="zh-CN"/>
    </w:rPr>
  </w:style>
  <w:style w:type="character" w:styleId="1364" w:customStyle="1">
    <w:name w:val="Char Char3"/>
    <w:link w:val="901"/>
    <w:uiPriority w:val="0"/>
    <w:qFormat/>
    <w:rPr>
      <w:rFonts w:hint="eastAsia" w:ascii="宋体" w:hAnsi="宋体" w:eastAsia="宋体" w:cs="宋体"/>
      <w:sz w:val="18"/>
      <w:lang w:val="en-US" w:eastAsia="zh-CN"/>
    </w:rPr>
  </w:style>
  <w:style w:type="character" w:styleId="1365" w:customStyle="1">
    <w:name w:val="Char Char31"/>
    <w:link w:val="901"/>
    <w:uiPriority w:val="0"/>
    <w:qFormat/>
    <w:rPr>
      <w:rFonts w:ascii="Arial" w:hAnsi="Arial" w:eastAsia="黑体" w:cs="Arial"/>
      <w:b/>
      <w:sz w:val="28"/>
      <w:lang w:val="en-US" w:eastAsia="zh-CN"/>
    </w:rPr>
  </w:style>
  <w:style w:type="character" w:styleId="1366" w:customStyle="1">
    <w:name w:val="Char Char30"/>
    <w:link w:val="901"/>
    <w:uiPriority w:val="0"/>
    <w:qFormat/>
    <w:rPr>
      <w:rFonts w:hint="eastAsia" w:ascii="宋体" w:hAnsi="宋体" w:eastAsia="宋体" w:cs="宋体"/>
      <w:b/>
      <w:sz w:val="28"/>
      <w:lang w:val="en-US" w:eastAsia="zh-CN"/>
    </w:rPr>
  </w:style>
  <w:style w:type="character" w:styleId="1367" w:customStyle="1">
    <w:name w:val="我的正文 Char"/>
    <w:link w:val="901"/>
    <w:uiPriority w:val="0"/>
    <w:qFormat/>
    <w:rPr>
      <w:rFonts w:hint="eastAsia" w:ascii="宋体" w:hAnsi="宋体" w:eastAsia="宋体" w:cs="宋体"/>
      <w:sz w:val="21"/>
      <w:szCs w:val="21"/>
    </w:rPr>
  </w:style>
  <w:style w:type="character" w:styleId="1368" w:customStyle="1">
    <w:name w:val="msosubtlereference"/>
    <w:link w:val="901"/>
    <w:uiPriority w:val="0"/>
    <w:qFormat/>
    <w:rPr>
      <w:smallCaps/>
    </w:rPr>
  </w:style>
  <w:style w:type="character" w:styleId="1369" w:customStyle="1">
    <w:name w:val="Char Char41"/>
    <w:link w:val="901"/>
    <w:uiPriority w:val="0"/>
    <w:qFormat/>
    <w:rPr>
      <w:b/>
      <w:sz w:val="24"/>
      <w:szCs w:val="24"/>
    </w:rPr>
  </w:style>
  <w:style w:type="character" w:styleId="1370" w:customStyle="1">
    <w:name w:val="t1"/>
    <w:link w:val="901"/>
    <w:uiPriority w:val="0"/>
    <w:qFormat/>
  </w:style>
  <w:style w:type="character" w:styleId="1371" w:customStyle="1">
    <w:name w:val="Char Char91"/>
    <w:link w:val="901"/>
    <w:uiPriority w:val="0"/>
    <w:qFormat/>
    <w:rPr>
      <w:sz w:val="21"/>
      <w:szCs w:val="24"/>
    </w:rPr>
  </w:style>
  <w:style w:type="character" w:styleId="1372" w:customStyle="1">
    <w:name w:val="Char Char261"/>
    <w:link w:val="901"/>
    <w:uiPriority w:val="0"/>
    <w:qFormat/>
    <w:rPr>
      <w:b/>
      <w:sz w:val="32"/>
      <w:szCs w:val="32"/>
    </w:rPr>
  </w:style>
  <w:style w:type="character" w:styleId="1373" w:customStyle="1">
    <w:name w:val="小四 段落 宋体 Char Char Char1"/>
    <w:link w:val="901"/>
    <w:uiPriority w:val="0"/>
    <w:qFormat/>
    <w:rPr>
      <w:rFonts w:hint="eastAsia" w:ascii="宋体" w:hAnsi="宋体" w:eastAsia="宋体" w:cs="宋体"/>
      <w:sz w:val="24"/>
      <w:lang w:val="en-US" w:eastAsia="zh-CN"/>
    </w:rPr>
  </w:style>
  <w:style w:type="character" w:styleId="1374" w:customStyle="1">
    <w:name w:val="font5 Char Char"/>
    <w:link w:val="901"/>
    <w:uiPriority w:val="0"/>
    <w:qFormat/>
    <w:rPr>
      <w:rFonts w:hint="eastAsia" w:ascii="宋体" w:hAnsi="宋体" w:eastAsia="宋体" w:cs="宋体"/>
      <w:sz w:val="28"/>
      <w:lang w:val="en-US" w:eastAsia="zh-CN"/>
    </w:rPr>
  </w:style>
  <w:style w:type="character" w:styleId="1375" w:customStyle="1">
    <w:name w:val="DeltaView Insertion"/>
    <w:link w:val="901"/>
    <w:uiPriority w:val="0"/>
    <w:qFormat/>
    <w:rPr>
      <w:color w:val="0000ff"/>
      <w:spacing w:val="0"/>
      <w:u w:val="single"/>
    </w:rPr>
  </w:style>
  <w:style w:type="character" w:styleId="1376" w:customStyle="1">
    <w:name w:val="标准文本 Char Char Char"/>
    <w:link w:val="901"/>
    <w:uiPriority w:val="0"/>
    <w:qFormat/>
    <w:rPr>
      <w:rFonts w:hint="eastAsia" w:ascii="宋体" w:hAnsi="宋体" w:eastAsia="宋体" w:cs="宋体"/>
      <w:sz w:val="24"/>
      <w:lang w:val="en-US" w:eastAsia="zh-CN"/>
    </w:rPr>
  </w:style>
  <w:style w:type="character" w:styleId="1377" w:customStyle="1">
    <w:name w:val="Char Char21"/>
    <w:link w:val="901"/>
    <w:uiPriority w:val="0"/>
    <w:qFormat/>
    <w:rPr>
      <w:rFonts w:ascii="Arial" w:hAnsi="Arial" w:eastAsia="黑体" w:cs="Arial"/>
      <w:sz w:val="24"/>
    </w:rPr>
  </w:style>
  <w:style w:type="character" w:styleId="1378" w:customStyle="1">
    <w:name w:val="方案正文 Char"/>
    <w:link w:val="901"/>
    <w:uiPriority w:val="0"/>
    <w:qFormat/>
    <w:rPr>
      <w:rFonts w:ascii="Arial" w:hAnsi="Arial" w:cs="宋体"/>
      <w:sz w:val="24"/>
      <w:szCs w:val="21"/>
    </w:rPr>
  </w:style>
  <w:style w:type="character" w:styleId="1379" w:customStyle="1">
    <w:name w:val="称呼 Char1"/>
    <w:link w:val="901"/>
    <w:uiPriority w:val="0"/>
    <w:qFormat/>
    <w:rPr>
      <w:rFonts w:ascii="Times New Roman" w:hAnsi="Times New Roman" w:cs="Times New Roman"/>
      <w:sz w:val="21"/>
      <w:szCs w:val="24"/>
    </w:rPr>
  </w:style>
  <w:style w:type="character" w:styleId="13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901"/>
    <w:uiPriority w:val="0"/>
    <w:qFormat/>
    <w:rPr>
      <w:rFonts w:hint="eastAsia" w:ascii="宋体" w:hAnsi="宋体" w:eastAsia="宋体" w:cs="宋体"/>
      <w:b/>
      <w:sz w:val="32"/>
      <w:szCs w:val="32"/>
      <w:lang w:val="en-US" w:eastAsia="zh-CN"/>
    </w:rPr>
  </w:style>
  <w:style w:type="character" w:styleId="1381" w:customStyle="1">
    <w:name w:val="subtitle1"/>
    <w:link w:val="901"/>
    <w:uiPriority w:val="0"/>
    <w:qFormat/>
    <w:rPr>
      <w:rFonts w:ascii="Georgia" w:hAnsi="Georgia" w:eastAsia="Georgia" w:cs="Georgia"/>
      <w:b/>
      <w:color w:val="666666"/>
      <w:sz w:val="18"/>
    </w:rPr>
  </w:style>
  <w:style w:type="character" w:styleId="1382" w:customStyle="1">
    <w:name w:val="宏文本 Char"/>
    <w:link w:val="901"/>
    <w:uiPriority w:val="0"/>
    <w:qFormat/>
    <w:rPr>
      <w:rFonts w:ascii="Courier New" w:hAnsi="Courier New" w:cs="Courier New"/>
      <w:sz w:val="24"/>
    </w:rPr>
  </w:style>
  <w:style w:type="character" w:styleId="1383" w:customStyle="1">
    <w:name w:val="签名 Char"/>
    <w:link w:val="901"/>
    <w:uiPriority w:val="0"/>
    <w:qFormat/>
    <w:rPr>
      <w:rFonts w:ascii="Times New Roman" w:hAnsi="Times New Roman" w:eastAsia="仿宋_GB2312" w:cs="Times New Roman"/>
    </w:rPr>
  </w:style>
  <w:style w:type="character" w:styleId="1384" w:customStyle="1">
    <w:name w:val="Char Char27"/>
    <w:link w:val="901"/>
    <w:uiPriority w:val="0"/>
    <w:qFormat/>
    <w:rPr>
      <w:b/>
      <w:sz w:val="44"/>
    </w:rPr>
  </w:style>
  <w:style w:type="character" w:styleId="1385" w:customStyle="1">
    <w:name w:val="Char Char81"/>
    <w:link w:val="901"/>
    <w:uiPriority w:val="0"/>
    <w:qFormat/>
    <w:rPr>
      <w:rFonts w:hint="eastAsia" w:ascii="宋体" w:hAnsi="宋体" w:eastAsia="宋体" w:cs="宋体"/>
      <w:sz w:val="18"/>
      <w:lang w:val="en-US" w:eastAsia="zh-CN"/>
    </w:rPr>
  </w:style>
  <w:style w:type="character" w:styleId="1386" w:customStyle="1">
    <w:name w:val="纯文本 Char1"/>
    <w:link w:val="901"/>
    <w:uiPriority w:val="0"/>
    <w:qFormat/>
    <w:rPr>
      <w:rFonts w:hint="eastAsia" w:ascii="宋体" w:hAnsi="Courier New" w:eastAsia="宋体" w:cs="宋体"/>
      <w:sz w:val="21"/>
    </w:rPr>
  </w:style>
  <w:style w:type="character" w:styleId="1387" w:customStyle="1">
    <w:name w:val="标准文本1 Char"/>
    <w:link w:val="901"/>
    <w:uiPriority w:val="0"/>
    <w:qFormat/>
    <w:rPr>
      <w:rFonts w:ascii="Verdana" w:hAnsi="Verdana" w:cs="Verdana"/>
      <w:sz w:val="21"/>
    </w:rPr>
  </w:style>
  <w:style w:type="character" w:styleId="1388" w:customStyle="1">
    <w:name w:val="Char Char201"/>
    <w:link w:val="901"/>
    <w:uiPriority w:val="0"/>
    <w:qFormat/>
    <w:rPr>
      <w:rFonts w:ascii="Arial" w:hAnsi="Arial" w:eastAsia="黑体" w:cs="Arial"/>
      <w:sz w:val="21"/>
    </w:rPr>
  </w:style>
  <w:style w:type="character" w:styleId="1389" w:customStyle="1">
    <w:name w:val="标准小四 Char"/>
    <w:link w:val="901"/>
    <w:uiPriority w:val="0"/>
    <w:qFormat/>
    <w:rPr>
      <w:rFonts w:ascii="Arial" w:hAnsi="Arial" w:eastAsia="宋体" w:cs="Arial"/>
      <w:sz w:val="21"/>
      <w:lang w:val="en-US" w:eastAsia="zh-CN"/>
    </w:rPr>
  </w:style>
  <w:style w:type="character" w:styleId="1390" w:customStyle="1">
    <w:name w:val="Char Char11"/>
    <w:link w:val="901"/>
    <w:uiPriority w:val="0"/>
    <w:qFormat/>
    <w:rPr>
      <w:rFonts w:hint="eastAsia" w:ascii="仿宋_GB2312" w:eastAsia="仿宋_GB2312" w:cs="仿宋_GB2312"/>
      <w:sz w:val="24"/>
    </w:rPr>
  </w:style>
  <w:style w:type="character" w:styleId="1391" w:customStyle="1">
    <w:name w:val="样式 非加粗"/>
    <w:link w:val="901"/>
    <w:uiPriority w:val="0"/>
    <w:qFormat/>
    <w:rPr>
      <w:rFonts w:hint="eastAsia" w:ascii="宋体" w:hAnsi="宋体" w:eastAsia="宋体" w:cs="宋体"/>
      <w:sz w:val="28"/>
    </w:rPr>
  </w:style>
  <w:style w:type="character" w:styleId="1392" w:customStyle="1">
    <w:name w:val="引用 Char"/>
    <w:link w:val="901"/>
    <w:uiPriority w:val="0"/>
    <w:qFormat/>
    <w:rPr>
      <w:rFonts w:ascii="Calibri" w:hAnsi="Calibri" w:eastAsia="宋体" w:cs="Calibri"/>
      <w:i/>
      <w:sz w:val="22"/>
      <w:lang w:val="en-US" w:eastAsia="en-US"/>
    </w:rPr>
  </w:style>
  <w:style w:type="character" w:styleId="1393" w:customStyle="1">
    <w:name w:val="Char Char131"/>
    <w:link w:val="901"/>
    <w:uiPriority w:val="0"/>
    <w:qFormat/>
    <w:rPr>
      <w:rFonts w:hint="eastAsia" w:ascii="宋体" w:hAnsi="宋体" w:eastAsia="宋体" w:cs="宋体"/>
      <w:sz w:val="24"/>
      <w:szCs w:val="24"/>
    </w:rPr>
  </w:style>
  <w:style w:type="paragraph" w:styleId="1394">
    <w:name w:val="List Paragraph"/>
    <w:basedOn w:val="901"/>
    <w:uiPriority w:val="0"/>
    <w:qFormat/>
    <w:pPr>
      <w:ind w:firstLine="420"/>
    </w:pPr>
    <w:rPr>
      <w:rFonts w:ascii="Calibri" w:hAnsi="Calibri" w:eastAsia="宋体" w:cs="Times New Roman"/>
    </w:rPr>
  </w:style>
  <w:style w:type="paragraph" w:styleId="1395" w:customStyle="1">
    <w:name w:val="Table Text"/>
    <w:basedOn w:val="901"/>
    <w:uiPriority w:val="0"/>
    <w:semiHidden/>
    <w:qFormat/>
    <w:rPr>
      <w:rFonts w:ascii="宋体" w:hAnsi="宋体" w:eastAsia="宋体" w:cs="宋体"/>
      <w:sz w:val="21"/>
      <w:szCs w:val="21"/>
      <w:lang w:val="en-US" w:eastAsia="en-US" w:bidi="ar-SA"/>
    </w:rPr>
  </w:style>
  <w:style w:type="paragraph" w:styleId="139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397" w:customStyle="1">
    <w:name w:val="二级标题"/>
    <w:basedOn w:val="901"/>
    <w:uiPriority w:val="0"/>
    <w:qFormat/>
    <w:pPr>
      <w:ind w:firstLine="420"/>
      <w:tabs>
        <w:tab w:val="left" w:pos="851" w:leader="none"/>
        <w:tab w:val="left" w:pos="1418" w:leader="none"/>
      </w:tabs>
    </w:pPr>
    <w:rPr>
      <w:rFonts w:ascii="宋体" w:hAnsi="宋体" w:eastAsia="宋体" w:cs="Times New Roman"/>
      <w:szCs w:val="21"/>
    </w:rPr>
  </w:style>
  <w:style w:type="paragraph" w:styleId="139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99" w:customStyle="1">
    <w:name w:val="正文1"/>
    <w:basedOn w:val="901"/>
    <w:next w:val="901"/>
    <w:uiPriority w:val="0"/>
    <w:qFormat/>
    <w:rPr>
      <w:rFonts w:ascii="Calibri" w:hAnsi="Calibri" w:eastAsia="Calibri" w:cs="宋体"/>
      <w:szCs w:val="20"/>
      <w:lang w:val="zh-CN"/>
    </w:rPr>
  </w:style>
  <w:style w:type="paragraph" w:styleId="1400" w:customStyle="1">
    <w:name w:val="hk正文"/>
    <w:basedOn w:val="901"/>
    <w:uiPriority w:val="0"/>
    <w:qFormat/>
    <w:pPr>
      <w:ind w:firstLine="560"/>
      <w:spacing w:line="440" w:lineRule="exact"/>
    </w:pPr>
    <w:rPr>
      <w:rFonts w:ascii="Arial" w:hAnsi="Arial" w:eastAsia="宋体" w:cs="宋体"/>
      <w:szCs w:val="28"/>
    </w:rPr>
  </w:style>
  <w:style w:type="paragraph" w:styleId="1401" w:customStyle="1">
    <w:name w:val="列出段落1"/>
    <w:basedOn w:val="901"/>
    <w:uiPriority w:val="99"/>
    <w:qFormat/>
    <w:pPr>
      <w:ind w:firstLine="420"/>
    </w:pPr>
    <w:rPr>
      <w:rFonts w:ascii="Calibri" w:hAnsi="Calibri" w:eastAsia="宋体" w:cs="Times New Roman"/>
      <w:szCs w:val="22"/>
    </w:rPr>
  </w:style>
  <w:style w:type="paragraph" w:styleId="1402" w:customStyle="1">
    <w:name w:val="列表段落1"/>
    <w:basedOn w:val="901"/>
    <w:uiPriority w:val="99"/>
    <w:qFormat/>
    <w:pPr>
      <w:ind w:firstLine="420"/>
    </w:pPr>
  </w:style>
  <w:style w:type="paragraph" w:styleId="1403" w:customStyle="1">
    <w:name w:val="首行缩进"/>
    <w:basedOn w:val="901"/>
    <w:uiPriority w:val="0"/>
    <w:qFormat/>
    <w:pPr>
      <w:ind w:firstLine="480"/>
    </w:pPr>
  </w:style>
  <w:style w:type="paragraph" w:styleId="1404" w:customStyle="1">
    <w:name w:val="表格文本"/>
    <w:basedOn w:val="901"/>
    <w:uiPriority w:val="0"/>
    <w:qFormat/>
    <w:pPr>
      <w:jc w:val="center"/>
    </w:pPr>
    <w:rPr>
      <w:rFonts w:ascii="宋体" w:hAnsi="宋体"/>
      <w:bCs/>
      <w:szCs w:val="21"/>
    </w:rPr>
  </w:style>
  <w:style w:type="paragraph" w:styleId="1405" w:customStyle="1">
    <w:name w:val="Andy"/>
    <w:basedOn w:val="901"/>
    <w:uiPriority w:val="0"/>
    <w:qFormat/>
    <w:pPr>
      <w:ind w:firstLine="440"/>
      <w:spacing w:line="360" w:lineRule="auto"/>
    </w:pPr>
    <w:rPr>
      <w:rFonts w:ascii="宋体" w:hAnsi="宋体"/>
      <w:sz w:val="22"/>
      <w:szCs w:val="22"/>
    </w:rPr>
  </w:style>
  <w:style w:type="paragraph" w:styleId="1406" w:customStyle="1">
    <w:name w:val="_Style 2"/>
    <w:basedOn w:val="901"/>
    <w:uiPriority w:val="34"/>
    <w:qFormat/>
    <w:pPr>
      <w:ind w:firstLine="420"/>
    </w:pPr>
    <w:rPr>
      <w:rFonts w:ascii="Times New Roman" w:hAnsi="Times New Roman" w:eastAsia="宋体" w:cs="Times New Roman"/>
    </w:rPr>
  </w:style>
  <w:style w:type="paragraph" w:styleId="1407" w:customStyle="1">
    <w:name w:val="正文2"/>
    <w:basedOn w:val="901"/>
    <w:uiPriority w:val="0"/>
    <w:qFormat/>
    <w:pPr>
      <w:ind w:firstLine="510"/>
      <w:spacing w:before="156" w:line="360" w:lineRule="auto"/>
    </w:pPr>
    <w:rPr>
      <w:sz w:val="24"/>
      <w:szCs w:val="20"/>
    </w:rPr>
  </w:style>
  <w:style w:type="paragraph" w:styleId="1408" w:customStyle="1">
    <w:name w:val="TableOfAuthoring1"/>
    <w:basedOn w:val="901"/>
    <w:next w:val="901"/>
    <w:uiPriority w:val="0"/>
    <w:qFormat/>
    <w:pPr>
      <w:ind w:left="420"/>
      <w:jc w:val="both"/>
    </w:pPr>
  </w:style>
  <w:style w:type="paragraph" w:styleId="1409" w:customStyle="1">
    <w:name w:val="列出段落"/>
    <w:basedOn w:val="901"/>
    <w:uiPriority w:val="34"/>
    <w:qFormat/>
    <w:pPr>
      <w:ind w:firstLine="420"/>
    </w:pPr>
    <w:rPr>
      <w:rFonts w:ascii="Times New Roman" w:hAnsi="Times New Roman" w:eastAsia="宋体" w:cs="Times New Roman"/>
    </w:rPr>
  </w:style>
  <w:style w:type="paragraph" w:styleId="1410" w:customStyle="1">
    <w:name w:val="Table Paragraph"/>
    <w:basedOn w:val="901"/>
    <w:uiPriority w:val="1"/>
    <w:qFormat/>
    <w:rPr>
      <w:rFonts w:ascii="宋体" w:hAnsi="宋体" w:eastAsia="宋体" w:cs="宋体"/>
      <w:lang w:val="zh-CN" w:eastAsia="zh-CN" w:bidi="zh-CN"/>
    </w:rPr>
  </w:style>
  <w:style w:type="paragraph" w:styleId="1411" w:customStyle="1">
    <w:name w:val="List Paragraph1"/>
    <w:basedOn w:val="901"/>
    <w:uiPriority w:val="34"/>
    <w:qFormat/>
    <w:pPr>
      <w:contextualSpacing/>
      <w:ind w:left="720"/>
      <w:jc w:val="left"/>
      <w:widowControl/>
    </w:pPr>
    <w:rPr>
      <w:rFonts w:ascii="Arial" w:hAnsi="Arial" w:eastAsia="黑体" w:cs="Times New Roman"/>
      <w:sz w:val="24"/>
      <w:lang w:eastAsia="en-US"/>
    </w:rPr>
  </w:style>
  <w:style w:type="paragraph" w:styleId="1412" w:customStyle="1">
    <w:name w:val="纯文本1"/>
    <w:basedOn w:val="901"/>
    <w:uiPriority w:val="0"/>
    <w:qFormat/>
    <w:rPr>
      <w:rFonts w:ascii="宋体" w:hAnsi="Courier New" w:eastAsia="楷体_GB2312"/>
      <w:sz w:val="26"/>
    </w:rPr>
  </w:style>
  <w:style w:type="table" w:styleId="1413" w:customStyle="1">
    <w:name w:val="Table Normal"/>
    <w:uiPriority w:val="0"/>
    <w:unhideWhenUsed/>
    <w:qFormat/>
    <w:rPr>
      <w:lang w:val="en-US" w:eastAsia="zh-CN" w:bidi="ar-SA"/>
    </w:rPr>
    <w:tblPr/>
  </w:style>
  <w:style w:type="table" w:styleId="1414" w:customStyle="1">
    <w:name w:val="无格式表格 11"/>
    <w:basedOn w:val="1094"/>
    <w:uiPriority w:val="41"/>
    <w:qFormat/>
    <w:tblPr/>
  </w:style>
  <w:style w:type="paragraph" w:styleId="1415" w:customStyle="1">
    <w:name w:val="索引 41"/>
    <w:basedOn w:val="901"/>
    <w:next w:val="901"/>
    <w:uiPriority w:val="0"/>
    <w:semiHidden/>
    <w:qFormat/>
    <w:pPr>
      <w:ind w:left="1260"/>
    </w:pPr>
    <w:rPr>
      <w:rFonts w:ascii="Calibri" w:hAnsi="Calibri" w:eastAsia="Calibri" w:cs="宋体"/>
      <w:sz w:val="20"/>
      <w:lang w:val="zh-CN"/>
    </w:rPr>
  </w:style>
  <w:style w:type="paragraph" w:styleId="1416" w:customStyle="1">
    <w:name w:val="页脚1"/>
    <w:basedOn w:val="90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417" w:customStyle="1">
    <w:name w:val="标题 41"/>
    <w:basedOn w:val="901"/>
    <w:next w:val="901"/>
    <w:uiPriority w:val="0"/>
    <w:qFormat/>
    <w:pPr>
      <w:keepLines/>
      <w:keepNext/>
      <w:spacing w:before="280" w:after="290" w:line="376" w:lineRule="auto"/>
      <w:outlineLvl w:val="3"/>
    </w:pPr>
    <w:rPr>
      <w:rFonts w:ascii="Arial" w:hAnsi="Arial" w:eastAsia="黑体" w:cs="Arial"/>
      <w:b/>
      <w:bCs/>
      <w:sz w:val="28"/>
      <w:szCs w:val="28"/>
    </w:rPr>
  </w:style>
  <w:style w:type="paragraph" w:styleId="1418" w:customStyle="1">
    <w:name w:val="正文缩进1"/>
    <w:basedOn w:val="901"/>
    <w:uiPriority w:val="0"/>
    <w:qFormat/>
    <w:pPr>
      <w:ind w:firstLine="420"/>
    </w:pPr>
    <w:rPr>
      <w:szCs w:val="21"/>
    </w:rPr>
  </w:style>
  <w:style w:type="paragraph" w:styleId="1419" w:customStyle="1">
    <w:name w:val="标题 31"/>
    <w:basedOn w:val="901"/>
    <w:next w:val="141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420" w:customStyle="1">
    <w:name w:val="Body text|1"/>
    <w:basedOn w:val="901"/>
    <w:uiPriority w:val="0"/>
    <w:qFormat/>
    <w:pPr>
      <w:ind w:firstLine="340"/>
      <w:spacing w:line="372" w:lineRule="auto"/>
      <w:shd w:val="clear" w:color="auto" w:fill="auto"/>
      <w:widowControl w:val="off"/>
    </w:pPr>
    <w:rPr>
      <w:rFonts w:ascii="宋体" w:hAnsi="宋体" w:eastAsia="宋体" w:cs="宋体"/>
      <w:sz w:val="16"/>
      <w:szCs w:val="16"/>
      <w:u w:val="none"/>
      <w:shd w:val="clear" w:color="auto" w:fill="auto"/>
      <w:lang w:val="zh-TW" w:eastAsia="zh-TW" w:bidi="zh-TW"/>
    </w:rPr>
  </w:style>
  <w:style w:type="paragraph" w:styleId="1421" w:customStyle="1">
    <w:name w:val="列出段落3"/>
    <w:basedOn w:val="901"/>
    <w:uiPriority w:val="34"/>
    <w:qFormat/>
    <w:pPr>
      <w:ind w:firstLine="420"/>
    </w:pPr>
    <w:rPr>
      <w:szCs w:val="21"/>
    </w:rPr>
  </w:style>
  <w:style w:type="paragraph" w:styleId="1422" w:customStyle="1">
    <w:name w:val="正文文本11"/>
    <w:basedOn w:val="901"/>
    <w:next w:val="1417"/>
    <w:uiPriority w:val="99"/>
    <w:unhideWhenUsed/>
    <w:qFormat/>
    <w:pPr>
      <w:spacing w:after="120"/>
    </w:pPr>
    <w:rPr>
      <w:sz w:val="24"/>
    </w:rPr>
  </w:style>
  <w:style w:type="paragraph" w:styleId="1423" w:customStyle="1">
    <w:name w:val="段"/>
    <w:uiPriority w:val="0"/>
    <w:qFormat/>
    <w:pPr>
      <w:ind w:firstLine="200"/>
      <w:jc w:val="both"/>
    </w:pPr>
    <w:rPr>
      <w:rFonts w:hint="default" w:ascii="宋体" w:hAnsi="Times New Roman" w:eastAsia="宋体" w:cs="Times New Roman"/>
      <w:sz w:val="21"/>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dc:creator>
  <cp:lastModifiedBy>王春燕</cp:lastModifiedBy>
  <cp:revision>7</cp:revision>
  <dcterms:created xsi:type="dcterms:W3CDTF">2025-07-14T01:58:00Z</dcterms:created>
  <dcterms:modified xsi:type="dcterms:W3CDTF">2026-06-25T02:56:46Z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eyJoZGlkIjoiYjgwMzY0NTc3ZTVkZDMyYTNlZmVjMTQ3MzUwMDZmZGUiLCJ1c2VySWQiOiI0MDg4NzQ0NzcifQ==</vt:lpwstr>
  </property>
  <property fmtid="{D5CDD505-2E9C-101B-9397-08002B2CF9AE}" pid="3" name="KSOProductBuildVer">
    <vt:lpwstr>2052-12.1.0.26895</vt:lpwstr>
  </property>
  <property fmtid="{D5CDD505-2E9C-101B-9397-08002B2CF9AE}" pid="4" name="ICV">
    <vt:lpwstr>DACC16D17B744F5FBD789B3E05973952_13</vt:lpwstr>
  </property>
</Properties>
</file>