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center"/>
        <w:tabs>
          <w:tab w:val="left" w:pos="390" w:leader="none"/>
          <w:tab w:val="center" w:pos="4404" w:leader="none"/>
        </w:tabs>
        <w:rPr>
          <w:rFonts w:ascii="黑体" w:hAnsi="黑体" w:eastAsia="黑体"/>
          <w:sz w:val="64"/>
          <w:szCs w:val="64"/>
        </w:rPr>
      </w:pPr>
      <w:r>
        <w:rPr>
          <w:rFonts w:ascii="黑体" w:hAnsi="黑体" w:eastAsia="黑体"/>
          <w:sz w:val="64"/>
          <w:szCs w:val="64"/>
        </w:rPr>
      </w:r>
      <w:r/>
    </w:p>
    <w:p>
      <w:pPr>
        <w:pStyle w:val="976"/>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南京市政府采购</w:t>
      </w:r>
      <w:r/>
    </w:p>
    <w:p>
      <w:pPr>
        <w:pStyle w:val="976"/>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pStyle w:val="976"/>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p>
      <w:pPr>
        <w:pStyle w:val="976"/>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tbl>
      <w:tblPr>
        <w:tblW w:w="8529"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9"/>
      </w:tblGrid>
      <w:tr>
        <w:trPr>
          <w:trHeight w:val="1716"/>
        </w:trPr>
        <w:tc>
          <w:tcPr>
            <w:tcW w:w="8529" w:type="dxa"/>
            <w:vAlign w:val="top"/>
            <w:textDirection w:val="lrTb"/>
            <w:noWrap w:val="false"/>
          </w:tcPr>
          <w:p>
            <w:pPr>
              <w:pStyle w:val="976"/>
              <w:spacing w:line="300" w:lineRule="auto"/>
              <w:tabs>
                <w:tab w:val="left" w:pos="5818" w:leader="none"/>
              </w:tabs>
              <w:rPr>
                <w:rFonts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JSZC-320100-JSCY-C2026-0005</w:t>
            </w:r>
            <w:r>
              <w:rPr>
                <w:rFonts w:ascii="黑体" w:hAnsi="黑体" w:eastAsia="黑体"/>
                <w:sz w:val="36"/>
                <w:szCs w:val="36"/>
              </w:rPr>
              <w:tab/>
            </w:r>
            <w:r/>
          </w:p>
          <w:p>
            <w:pPr>
              <w:pStyle w:val="976"/>
              <w:spacing w:line="360" w:lineRule="auto"/>
              <w:rPr>
                <w:rFonts w:ascii="黑体" w:hAnsi="黑体" w:eastAsia="黑体"/>
                <w:sz w:val="36"/>
                <w:szCs w:val="36"/>
              </w:rPr>
              <w:outlineLvl w:val="0"/>
            </w:pPr>
            <w:r>
              <w:rPr>
                <w:rFonts w:hint="eastAsia" w:ascii="黑体" w:hAnsi="黑体" w:eastAsia="黑体"/>
                <w:sz w:val="36"/>
                <w:szCs w:val="36"/>
              </w:rPr>
              <w:t xml:space="preserve">采购项目：</w:t>
            </w:r>
            <w:bookmarkStart w:id="0" w:name="OLE_LINK5"/>
            <w:r>
              <w:rPr>
                <w:rFonts w:hint="eastAsia" w:ascii="黑体" w:hAnsi="黑体" w:eastAsia="黑体"/>
                <w:sz w:val="36"/>
                <w:szCs w:val="36"/>
              </w:rPr>
              <w:t xml:space="preserve">2026环南京都市圈自行车赛运营推广服务</w:t>
            </w:r>
            <w:bookmarkEnd w:id="0"/>
            <w:r>
              <w:rPr>
                <w:rFonts w:ascii="黑体" w:hAnsi="黑体" w:eastAsia="黑体"/>
                <w:sz w:val="36"/>
                <w:szCs w:val="36"/>
              </w:rPr>
            </w:r>
            <w:r/>
          </w:p>
          <w:p>
            <w:pPr>
              <w:pStyle w:val="976"/>
              <w:spacing w:line="360" w:lineRule="auto"/>
              <w:rPr>
                <w:rFonts w:ascii="黑体" w:hAnsi="黑体" w:eastAsia="黑体"/>
                <w:sz w:val="36"/>
                <w:szCs w:val="36"/>
              </w:rPr>
              <w:outlineLvl w:val="0"/>
            </w:pPr>
            <w:r>
              <w:rPr>
                <w:rFonts w:hint="eastAsia" w:ascii="黑体" w:hAnsi="黑体" w:eastAsia="黑体"/>
                <w:sz w:val="36"/>
                <w:szCs w:val="36"/>
              </w:rPr>
              <w:t xml:space="preserve">采购单位：</w:t>
            </w:r>
            <w:r>
              <w:rPr>
                <w:rFonts w:ascii="黑体" w:hAnsi="黑体" w:eastAsia="黑体" w:cs="黑体"/>
                <w:sz w:val="36"/>
                <w:szCs w:val="36"/>
              </w:rPr>
              <w:t xml:space="preserve">南京市体育局</w:t>
            </w:r>
            <w:r>
              <w:rPr>
                <w:rFonts w:ascii="黑体" w:hAnsi="黑体" w:eastAsia="黑体"/>
                <w:sz w:val="36"/>
                <w:szCs w:val="36"/>
              </w:rPr>
            </w:r>
            <w:r/>
          </w:p>
          <w:p>
            <w:pPr>
              <w:pStyle w:val="976"/>
              <w:spacing w:line="300" w:lineRule="auto"/>
              <w:rPr>
                <w:rFonts w:hint="eastAsia" w:ascii="黑体" w:hAnsi="黑体" w:eastAsia="黑体"/>
                <w:sz w:val="36"/>
                <w:szCs w:val="36"/>
              </w:rPr>
            </w:pPr>
            <w:r>
              <w:rPr>
                <w:rFonts w:hint="eastAsia" w:ascii="黑体" w:hAnsi="黑体" w:eastAsia="黑体"/>
                <w:sz w:val="36"/>
                <w:szCs w:val="36"/>
              </w:rPr>
              <w:t xml:space="preserve">采购类别：服务类</w:t>
            </w:r>
            <w:r/>
          </w:p>
        </w:tc>
      </w:tr>
    </w:tbl>
    <w:p>
      <w:pPr>
        <w:pStyle w:val="976"/>
        <w:jc w:val="center"/>
        <w:rPr>
          <w:rFonts w:hint="eastAsia" w:ascii="黑体" w:hAnsi="黑体" w:eastAsia="黑体"/>
          <w:sz w:val="32"/>
        </w:rPr>
      </w:pPr>
      <w:r>
        <w:rPr>
          <w:rFonts w:hint="eastAsia" w:ascii="黑体" w:hAnsi="黑体" w:eastAsia="黑体"/>
          <w:sz w:val="32"/>
        </w:rPr>
      </w:r>
      <w:r/>
    </w:p>
    <w:p>
      <w:pPr>
        <w:pStyle w:val="976"/>
        <w:jc w:val="center"/>
        <w:rPr>
          <w:rFonts w:ascii="黑体" w:hAnsi="黑体" w:eastAsia="黑体"/>
          <w:sz w:val="32"/>
        </w:rPr>
      </w:pPr>
      <w:r>
        <w:rPr>
          <w:rFonts w:ascii="黑体" w:hAnsi="黑体" w:eastAsia="黑体"/>
          <w:sz w:val="32"/>
        </w:rPr>
      </w:r>
      <w:r/>
    </w:p>
    <w:p>
      <w:pPr>
        <w:pStyle w:val="1073"/>
        <w:ind w:firstLine="400"/>
        <w:rPr>
          <w:rFonts w:hint="eastAsia" w:eastAsia="等线"/>
        </w:rPr>
      </w:pPr>
      <w:r>
        <w:rPr>
          <w:rFonts w:hint="eastAsia" w:eastAsia="等线"/>
        </w:rPr>
      </w:r>
      <w:r/>
    </w:p>
    <w:p>
      <w:pPr>
        <w:pStyle w:val="976"/>
        <w:jc w:val="center"/>
        <w:rPr>
          <w:rFonts w:hint="eastAsia" w:ascii="黑体" w:hAnsi="黑体" w:eastAsia="黑体"/>
          <w:sz w:val="32"/>
        </w:rPr>
      </w:pPr>
      <w:r>
        <w:rPr>
          <w:rFonts w:hint="eastAsia" w:ascii="黑体" w:hAnsi="黑体" w:eastAsia="黑体"/>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7" o:title=""/>
              </v:shape>
            </w:pict>
          </mc:Fallback>
        </mc:AlternateContent>
      </w:r>
      <w:r>
        <w:rPr>
          <w:rFonts w:hint="eastAsia" w:ascii="黑体" w:hAnsi="黑体" w:eastAsia="黑体"/>
          <w:sz w:val="32"/>
        </w:rPr>
      </w:r>
      <w:r/>
    </w:p>
    <w:p>
      <w:pPr>
        <w:pStyle w:val="976"/>
        <w:rPr>
          <w:rFonts w:hint="eastAsia" w:ascii="黑体" w:hAnsi="黑体" w:eastAsia="黑体"/>
          <w:sz w:val="32"/>
        </w:rPr>
      </w:pPr>
      <w:r>
        <w:rPr>
          <w:rFonts w:hint="eastAsia" w:ascii="黑体" w:hAnsi="黑体" w:eastAsia="黑体"/>
          <w:sz w:val="32"/>
        </w:rPr>
      </w:r>
      <w:r/>
    </w:p>
    <w:p>
      <w:pPr>
        <w:pStyle w:val="976"/>
        <w:rPr>
          <w:rFonts w:ascii="黑体" w:hAnsi="黑体" w:eastAsia="黑体"/>
          <w:sz w:val="32"/>
        </w:rPr>
      </w:pPr>
      <w:r>
        <w:rPr>
          <w:rFonts w:ascii="黑体" w:hAnsi="黑体" w:eastAsia="黑体"/>
          <w:sz w:val="32"/>
        </w:rPr>
      </w:r>
      <w:r/>
    </w:p>
    <w:p>
      <w:pPr>
        <w:pStyle w:val="1073"/>
        <w:ind w:firstLine="400"/>
        <w:rPr>
          <w:rFonts w:hint="eastAsia" w:eastAsia="等线"/>
        </w:rPr>
      </w:pPr>
      <w:r>
        <w:rPr>
          <w:rFonts w:hint="eastAsia" w:eastAsia="等线"/>
        </w:rPr>
      </w:r>
      <w:r/>
    </w:p>
    <w:p>
      <w:pPr>
        <w:pStyle w:val="976"/>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pStyle w:val="976"/>
        <w:jc w:val="center"/>
        <w:spacing w:line="360" w:lineRule="auto"/>
        <w:rPr>
          <w:rFonts w:hint="eastAsia" w:ascii="黑体" w:hAnsi="黑体" w:eastAsia="黑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三</w:t>
      </w:r>
      <w:r>
        <w:rPr>
          <w:rFonts w:hint="eastAsia" w:ascii="黑体" w:hAnsi="黑体" w:eastAsia="黑体" w:cs="黑体"/>
          <w:sz w:val="36"/>
          <w:szCs w:val="36"/>
        </w:rPr>
        <w:t xml:space="preserve">月</w:t>
      </w:r>
      <w:r>
        <w:rPr>
          <w:rFonts w:hint="eastAsia" w:ascii="黑体" w:hAnsi="黑体" w:eastAsia="黑体"/>
          <w:sz w:val="36"/>
          <w:szCs w:val="36"/>
        </w:rPr>
      </w:r>
      <w:r/>
    </w:p>
    <w:p>
      <w:pPr>
        <w:pStyle w:val="976"/>
        <w:jc w:val="center"/>
        <w:spacing w:before="100" w:beforeAutospacing="1" w:after="100" w:afterAutospacing="1"/>
        <w:rPr>
          <w:rFonts w:ascii="宋体" w:hAnsi="宋体" w:eastAsia="宋体"/>
          <w:b/>
          <w:sz w:val="32"/>
          <w:szCs w:val="32"/>
        </w:rPr>
      </w:pPr>
      <w:r>
        <w:rPr>
          <w:rFonts w:hint="eastAsia" w:ascii="宋体" w:hAnsi="宋体" w:eastAsia="宋体"/>
          <w:b/>
          <w:sz w:val="32"/>
          <w:szCs w:val="32"/>
        </w:rPr>
        <w:t xml:space="preserve">目  录</w:t>
      </w:r>
      <w:r>
        <w:rPr>
          <w:rFonts w:ascii="宋体" w:hAnsi="宋体" w:eastAsia="宋体"/>
          <w:b/>
          <w:sz w:val="32"/>
          <w:szCs w:val="32"/>
        </w:rPr>
      </w:r>
      <w:r/>
    </w:p>
    <w:p>
      <w:pPr>
        <w:pStyle w:val="1033"/>
        <w:ind w:left="-200" w:firstLine="241"/>
        <w:spacing w:before="240" w:after="360"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7"/>
          <w:rFonts w:hint="eastAsia" w:ascii="宋体" w:hAnsi="宋体" w:eastAsia="宋体"/>
          <w:bCs/>
          <w:color w:val="000000"/>
          <w:sz w:val="24"/>
          <w:szCs w:val="24"/>
        </w:rPr>
        <w:t xml:space="preserve">第一章  竞争性磋商</w:t>
      </w:r>
      <w:r>
        <w:rPr>
          <w:rStyle w:val="1067"/>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33"/>
        <w:ind w:left="-200" w:firstLine="241"/>
        <w:spacing w:before="240" w:after="360"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7"/>
          <w:rFonts w:hint="eastAsia" w:ascii="宋体" w:hAnsi="宋体" w:eastAsia="宋体"/>
          <w:color w:val="000000"/>
          <w:sz w:val="24"/>
          <w:szCs w:val="24"/>
        </w:rPr>
        <w:t xml:space="preserve">第二</w:t>
      </w:r>
      <w:r>
        <w:rPr>
          <w:rStyle w:val="1067"/>
          <w:rFonts w:hint="eastAsia" w:ascii="宋体" w:hAnsi="宋体" w:eastAsia="宋体"/>
          <w:bCs/>
          <w:color w:val="000000"/>
          <w:sz w:val="24"/>
          <w:szCs w:val="24"/>
        </w:rPr>
        <w:t xml:space="preserve">章</w:t>
      </w:r>
      <w:r>
        <w:rPr>
          <w:rStyle w:val="1067"/>
          <w:rFonts w:hint="eastAsia" w:ascii="宋体" w:hAnsi="宋体" w:eastAsia="宋体"/>
          <w:color w:val="000000"/>
          <w:sz w:val="24"/>
          <w:szCs w:val="24"/>
        </w:rPr>
        <w:t xml:space="preserve">  竞争性磋商须知</w:t>
      </w:r>
      <w:r>
        <w:rPr>
          <w:rFonts w:hint="eastAsia" w:ascii="宋体" w:hAnsi="宋体" w:eastAsia="宋体"/>
          <w:sz w:val="24"/>
          <w:szCs w:val="24"/>
        </w:rPr>
        <w:tab/>
        <w:t xml:space="preserve">6</w:t>
      </w:r>
      <w:r>
        <w:rPr>
          <w:rFonts w:hint="eastAsia" w:ascii="宋体" w:hAnsi="宋体" w:eastAsia="宋体"/>
          <w:sz w:val="24"/>
          <w:szCs w:val="24"/>
        </w:rPr>
        <w:fldChar w:fldCharType="end"/>
      </w:r>
      <w:r>
        <w:rPr>
          <w:rFonts w:hint="eastAsia" w:ascii="宋体" w:hAnsi="宋体" w:eastAsia="宋体"/>
          <w:caps w:val="0"/>
          <w:sz w:val="24"/>
          <w:szCs w:val="24"/>
        </w:rPr>
      </w:r>
      <w:r/>
    </w:p>
    <w:p>
      <w:pPr>
        <w:pStyle w:val="1033"/>
        <w:ind w:left="-200" w:firstLine="241"/>
        <w:spacing w:before="240" w:after="360"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7"/>
          <w:rFonts w:hint="eastAsia" w:ascii="宋体" w:hAnsi="宋体" w:eastAsia="宋体"/>
          <w:color w:val="000000"/>
          <w:sz w:val="24"/>
          <w:szCs w:val="24"/>
        </w:rPr>
        <w:t xml:space="preserve">第三</w:t>
      </w:r>
      <w:r>
        <w:rPr>
          <w:rStyle w:val="1067"/>
          <w:rFonts w:hint="eastAsia" w:ascii="宋体" w:hAnsi="宋体" w:eastAsia="宋体"/>
          <w:bCs/>
          <w:color w:val="000000"/>
          <w:sz w:val="24"/>
          <w:szCs w:val="24"/>
        </w:rPr>
        <w:t xml:space="preserve">章</w:t>
      </w:r>
      <w:r>
        <w:rPr>
          <w:rStyle w:val="1067"/>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0</w:t>
      </w:r>
      <w:r>
        <w:rPr>
          <w:rFonts w:hint="eastAsia" w:ascii="宋体" w:hAnsi="宋体" w:eastAsia="宋体"/>
          <w:caps w:val="0"/>
          <w:sz w:val="24"/>
          <w:szCs w:val="24"/>
        </w:rPr>
      </w:r>
      <w:r/>
    </w:p>
    <w:p>
      <w:pPr>
        <w:pStyle w:val="1033"/>
        <w:ind w:left="-200" w:firstLine="241"/>
        <w:spacing w:before="240" w:after="360"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7"/>
          <w:rFonts w:hint="eastAsia" w:ascii="宋体" w:hAnsi="宋体" w:eastAsia="宋体"/>
          <w:color w:val="000000"/>
          <w:sz w:val="24"/>
          <w:szCs w:val="24"/>
        </w:rPr>
        <w:t xml:space="preserve">第四</w:t>
      </w:r>
      <w:r>
        <w:rPr>
          <w:rStyle w:val="1067"/>
          <w:rFonts w:hint="eastAsia" w:ascii="宋体" w:hAnsi="宋体" w:eastAsia="宋体"/>
          <w:bCs/>
          <w:color w:val="000000"/>
          <w:sz w:val="24"/>
          <w:szCs w:val="24"/>
        </w:rPr>
        <w:t xml:space="preserve">章</w:t>
      </w:r>
      <w:r>
        <w:rPr>
          <w:rStyle w:val="1067"/>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ascii="宋体" w:hAnsi="宋体" w:eastAsia="宋体"/>
          <w:caps w:val="0"/>
          <w:sz w:val="24"/>
          <w:szCs w:val="24"/>
        </w:rPr>
      </w:r>
      <w:r/>
    </w:p>
    <w:p>
      <w:pPr>
        <w:pStyle w:val="1033"/>
        <w:ind w:left="-200" w:firstLine="241"/>
        <w:spacing w:before="240" w:after="360" w:line="360" w:lineRule="auto"/>
        <w:tabs>
          <w:tab w:val="right" w:pos="9060" w:leader="middleDot"/>
        </w:tabs>
        <w:rPr>
          <w:rFonts w:hint="eastAsia" w:ascii="宋体" w:hAnsi="宋体" w:eastAsia="宋体"/>
        </w:rPr>
      </w:pPr>
      <w:r>
        <w:rPr>
          <w:rFonts w:hint="eastAsia" w:ascii="宋体" w:hAnsi="宋体" w:eastAsia="宋体"/>
          <w:sz w:val="24"/>
          <w:szCs w:val="24"/>
        </w:rPr>
        <w:fldChar w:fldCharType="begin"/>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7"/>
          <w:rFonts w:hint="eastAsia" w:ascii="宋体" w:hAnsi="宋体" w:eastAsia="宋体"/>
          <w:color w:val="000000"/>
          <w:sz w:val="24"/>
          <w:szCs w:val="24"/>
        </w:rPr>
        <w:t xml:space="preserve">第五章 </w:t>
      </w:r>
      <w:r>
        <w:rPr>
          <w:rStyle w:val="1067"/>
          <w:rFonts w:hint="eastAsia" w:ascii="宋体" w:hAnsi="宋体" w:eastAsia="宋体"/>
          <w:color w:val="000000"/>
          <w:sz w:val="24"/>
          <w:szCs w:val="24"/>
          <w:lang w:val="en-US"/>
        </w:rPr>
        <w:t xml:space="preserve"> </w:t>
      </w:r>
      <w:r>
        <w:rPr>
          <w:rStyle w:val="1067"/>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3</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ascii="宋体" w:hAnsi="宋体" w:eastAsia="宋体"/>
        </w:rPr>
      </w:r>
      <w:r/>
    </w:p>
    <w:p>
      <w:pPr>
        <w:pStyle w:val="1033"/>
        <w:ind w:left="-200" w:firstLine="241"/>
        <w:spacing w:before="240" w:after="360"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fldChar w:fldCharType="begin"/>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67"/>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7"/>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4</w:t>
      </w:r>
      <w:r>
        <w:rPr>
          <w:rFonts w:hint="eastAsia" w:ascii="宋体" w:hAnsi="宋体" w:eastAsia="宋体"/>
          <w:sz w:val="24"/>
          <w:szCs w:val="24"/>
          <w:lang w:val="en-US"/>
        </w:rPr>
        <w:t xml:space="preserve">7</w:t>
      </w:r>
      <w:r>
        <w:rPr>
          <w:rFonts w:hint="eastAsia" w:ascii="宋体" w:hAnsi="宋体" w:eastAsia="宋体"/>
          <w:sz w:val="24"/>
          <w:szCs w:val="24"/>
        </w:rPr>
      </w:r>
      <w:r/>
    </w:p>
    <w:p>
      <w:pPr>
        <w:pStyle w:val="976"/>
        <w:rPr>
          <w:rFonts w:hint="eastAsia" w:ascii="宋体" w:hAnsi="宋体" w:eastAsia="宋体"/>
          <w:lang w:val="en-US"/>
        </w:rPr>
      </w:pPr>
      <w:r>
        <w:rPr>
          <w:rFonts w:hint="eastAsia" w:ascii="宋体" w:hAnsi="宋体" w:eastAsia="宋体"/>
          <w:lang w:val="en-US"/>
        </w:rPr>
      </w:r>
      <w:r/>
    </w:p>
    <w:p>
      <w:pPr>
        <w:pStyle w:val="976"/>
        <w:rPr>
          <w:rFonts w:hint="eastAsia" w:ascii="宋体" w:hAnsi="宋体" w:eastAsia="宋体"/>
          <w:lang w:val="en-US"/>
        </w:rPr>
      </w:pPr>
      <w:r>
        <w:rPr>
          <w:rFonts w:hint="eastAsia" w:ascii="宋体" w:hAnsi="宋体" w:eastAsia="宋体"/>
          <w:lang w:val="en-US"/>
        </w:rPr>
      </w:r>
      <w:r/>
    </w:p>
    <w:p>
      <w:pPr>
        <w:pStyle w:val="976"/>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76"/>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eastAsia="en-US"/>
        </w:rPr>
        <w:t xml:space="preserve">采购公告</w:t>
      </w:r>
      <w:r>
        <w:rPr>
          <w:rFonts w:hint="eastAsia" w:ascii="黑体" w:hAnsi="黑体" w:eastAsia="黑体" w:cs="黑体"/>
          <w:sz w:val="32"/>
          <w:szCs w:val="32"/>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u w:val="single"/>
        </w:rPr>
        <w:t xml:space="preserve">2026环南京都市圈自行车赛</w:t>
      </w:r>
      <w:r>
        <w:rPr>
          <w:rFonts w:hint="eastAsia" w:ascii="宋体" w:hAnsi="宋体" w:eastAsia="宋体" w:cs="宋体"/>
          <w:u w:val="single"/>
          <w:lang w:val="en-US"/>
        </w:rPr>
        <w:t xml:space="preserve">运营推广</w:t>
      </w:r>
      <w:r>
        <w:rPr>
          <w:rFonts w:hint="eastAsia" w:ascii="宋体" w:hAnsi="宋体" w:eastAsia="宋体" w:cs="宋体"/>
          <w:u w:val="single"/>
        </w:rPr>
        <w:t xml:space="preserve">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3</w:t>
      </w:r>
      <w:r>
        <w:rPr>
          <w:rFonts w:hint="eastAsia" w:ascii="宋体" w:hAnsi="宋体" w:eastAsia="宋体" w:cs="宋体"/>
          <w:u w:val="single"/>
        </w:rPr>
        <w:t xml:space="preserve">月</w:t>
      </w:r>
      <w:r>
        <w:rPr>
          <w:rFonts w:hint="eastAsia" w:ascii="宋体" w:hAnsi="宋体" w:eastAsia="宋体" w:cs="宋体"/>
          <w:u w:val="single"/>
        </w:rPr>
        <w:t xml:space="preserve">1</w:t>
      </w:r>
      <w:r>
        <w:rPr>
          <w:rFonts w:hint="eastAsia" w:ascii="宋体" w:hAnsi="宋体" w:eastAsia="宋体" w:cs="宋体"/>
          <w:u w:val="single"/>
          <w:lang w:val="en-US"/>
        </w:rPr>
        <w:t xml:space="preserve">6</w:t>
      </w:r>
      <w:r>
        <w:rPr>
          <w:rFonts w:hint="eastAsia" w:ascii="宋体" w:hAnsi="宋体" w:eastAsia="宋体" w:cs="宋体"/>
          <w:u w:val="single"/>
        </w:rPr>
        <w:t xml:space="preserve">日</w:t>
      </w:r>
      <w:r>
        <w:rPr>
          <w:rFonts w:hint="eastAsia" w:ascii="宋体" w:hAnsi="宋体" w:eastAsia="宋体" w:cs="宋体"/>
          <w:u w:val="single"/>
        </w:rPr>
        <w:t xml:space="preserve">14</w:t>
      </w:r>
      <w:r>
        <w:rPr>
          <w:rFonts w:hint="eastAsia" w:ascii="宋体" w:hAnsi="宋体" w:eastAsia="宋体" w:cs="宋体"/>
          <w:u w:val="single"/>
        </w:rPr>
        <w:t xml:space="preserve">时</w:t>
      </w:r>
      <w:r>
        <w:rPr>
          <w:rFonts w:hint="eastAsia" w:ascii="宋体" w:hAnsi="宋体" w:eastAsia="宋体" w:cs="宋体"/>
          <w:u w:val="single"/>
        </w:rPr>
        <w:t xml:space="preserve">30</w:t>
      </w:r>
      <w:r>
        <w:rPr>
          <w:rFonts w:hint="eastAsia" w:ascii="宋体" w:hAnsi="宋体" w:eastAsia="宋体" w:cs="宋体"/>
          <w:u w:val="single"/>
        </w:rPr>
        <w:t xml:space="preserve">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1050"/>
        <w:spacing w:before="80" w:beforeAutospacing="0" w:after="8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pStyle w:val="976"/>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JSZC-320100-JSCY-C2026-0005</w:t>
      </w:r>
      <w:r>
        <w:rPr>
          <w:rFonts w:hint="eastAsia" w:ascii="宋体" w:hAnsi="宋体" w:eastAsia="宋体"/>
          <w:sz w:val="24"/>
          <w:szCs w:val="24"/>
        </w:rPr>
      </w:r>
      <w:r/>
    </w:p>
    <w:p>
      <w:pPr>
        <w:pStyle w:val="976"/>
        <w:jc w:val="left"/>
        <w:spacing w:line="360" w:lineRule="auto"/>
        <w:rPr>
          <w:rFonts w:ascii="宋体" w:hAnsi="宋体" w:eastAsia="宋体"/>
          <w:sz w:val="24"/>
          <w:szCs w:val="24"/>
        </w:rPr>
        <w:outlineLvl w:val="0"/>
      </w:pPr>
      <w:r>
        <w:rPr>
          <w:rFonts w:hint="eastAsia" w:ascii="宋体" w:hAnsi="宋体" w:eastAsia="宋体"/>
          <w:sz w:val="24"/>
          <w:szCs w:val="24"/>
        </w:rPr>
        <w:t xml:space="preserve">1.2项目名称：2026环南京都市圈自行车赛</w:t>
      </w:r>
      <w:r>
        <w:rPr>
          <w:rFonts w:hint="eastAsia" w:ascii="宋体" w:hAnsi="宋体" w:eastAsia="宋体"/>
          <w:sz w:val="24"/>
          <w:szCs w:val="24"/>
          <w:lang w:val="en-US"/>
        </w:rPr>
        <w:t xml:space="preserve">运营推广</w:t>
      </w:r>
      <w:r>
        <w:rPr>
          <w:rFonts w:hint="eastAsia" w:ascii="宋体" w:hAnsi="宋体" w:eastAsia="宋体"/>
          <w:sz w:val="24"/>
          <w:szCs w:val="24"/>
        </w:rPr>
        <w:t xml:space="preserve">服务</w:t>
      </w:r>
      <w:r>
        <w:rPr>
          <w:rFonts w:ascii="宋体" w:hAnsi="宋体" w:eastAsia="宋体"/>
          <w:sz w:val="24"/>
          <w:szCs w:val="24"/>
        </w:rPr>
      </w:r>
      <w:r/>
    </w:p>
    <w:p>
      <w:pPr>
        <w:pStyle w:val="976"/>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1.3预算金额：</w:t>
      </w:r>
      <w:r>
        <w:rPr>
          <w:rFonts w:hint="eastAsia" w:ascii="宋体" w:hAnsi="宋体" w:eastAsia="宋体"/>
          <w:sz w:val="24"/>
          <w:szCs w:val="24"/>
          <w:lang w:val="en-US"/>
        </w:rPr>
        <w:t xml:space="preserve">150</w:t>
      </w:r>
      <w:r>
        <w:rPr>
          <w:rFonts w:hint="eastAsia" w:ascii="宋体" w:hAnsi="宋体" w:eastAsia="宋体"/>
          <w:sz w:val="24"/>
          <w:szCs w:val="24"/>
        </w:rPr>
        <w:t xml:space="preserve">万元。</w:t>
      </w:r>
      <w:r/>
    </w:p>
    <w:p>
      <w:pPr>
        <w:pStyle w:val="976"/>
        <w:jc w:val="left"/>
        <w:spacing w:line="360" w:lineRule="auto"/>
        <w:rPr>
          <w:rFonts w:ascii="宋体" w:hAnsi="宋体" w:eastAsia="宋体"/>
          <w:sz w:val="24"/>
          <w:szCs w:val="24"/>
        </w:rPr>
        <w:outlineLvl w:val="0"/>
      </w:pPr>
      <w:r>
        <w:rPr>
          <w:rFonts w:hint="eastAsia" w:ascii="宋体" w:hAnsi="宋体" w:eastAsia="宋体"/>
          <w:sz w:val="24"/>
          <w:szCs w:val="24"/>
        </w:rPr>
        <w:t xml:space="preserve">1.4最高限价：</w:t>
      </w:r>
      <w:r>
        <w:rPr>
          <w:rFonts w:hint="eastAsia" w:ascii="宋体" w:hAnsi="宋体" w:eastAsia="宋体"/>
          <w:sz w:val="24"/>
          <w:szCs w:val="24"/>
          <w:lang w:val="en-US"/>
        </w:rPr>
        <w:t xml:space="preserve">150</w:t>
      </w:r>
      <w:r>
        <w:rPr>
          <w:rFonts w:hint="eastAsia" w:ascii="宋体" w:hAnsi="宋体" w:eastAsia="宋体"/>
          <w:sz w:val="24"/>
          <w:szCs w:val="24"/>
        </w:rPr>
        <w:t xml:space="preserve">万元。</w:t>
      </w:r>
      <w:r>
        <w:rPr>
          <w:rFonts w:ascii="宋体" w:hAnsi="宋体" w:eastAsia="宋体"/>
          <w:sz w:val="24"/>
          <w:szCs w:val="24"/>
        </w:rPr>
      </w:r>
      <w:r/>
    </w:p>
    <w:p>
      <w:pPr>
        <w:pStyle w:val="976"/>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1.5采购需求：负责</w:t>
      </w:r>
      <w:r>
        <w:rPr>
          <w:rFonts w:hint="eastAsia" w:ascii="宋体" w:hAnsi="宋体" w:eastAsia="宋体"/>
          <w:sz w:val="24"/>
          <w:szCs w:val="24"/>
          <w:lang w:val="en-US"/>
        </w:rPr>
        <w:t xml:space="preserve">2026</w:t>
      </w:r>
      <w:r>
        <w:rPr>
          <w:rFonts w:hint="eastAsia" w:ascii="宋体" w:hAnsi="宋体" w:eastAsia="宋体"/>
          <w:sz w:val="24"/>
          <w:szCs w:val="24"/>
        </w:rPr>
        <w:t xml:space="preserve">年度环南京</w:t>
      </w:r>
      <w:r>
        <w:rPr>
          <w:rFonts w:hint="eastAsia" w:ascii="宋体" w:hAnsi="宋体" w:eastAsia="宋体"/>
          <w:sz w:val="24"/>
          <w:szCs w:val="24"/>
          <w:lang w:val="en-US"/>
        </w:rPr>
        <w:t xml:space="preserve">都市圈</w:t>
      </w:r>
      <w:r>
        <w:rPr>
          <w:rFonts w:hint="eastAsia" w:ascii="宋体" w:hAnsi="宋体" w:eastAsia="宋体"/>
          <w:sz w:val="24"/>
          <w:szCs w:val="24"/>
        </w:rPr>
        <w:t xml:space="preserve">自行车赛的赛事组织、运营、服务、</w:t>
      </w:r>
      <w:r>
        <w:rPr>
          <w:rFonts w:hint="eastAsia" w:ascii="宋体" w:hAnsi="宋体" w:eastAsia="宋体"/>
          <w:sz w:val="24"/>
          <w:szCs w:val="24"/>
          <w:lang w:val="en-US"/>
        </w:rPr>
        <w:t xml:space="preserve">宣传</w:t>
      </w:r>
      <w:r>
        <w:rPr>
          <w:rFonts w:hint="eastAsia" w:ascii="宋体" w:hAnsi="宋体" w:eastAsia="宋体"/>
          <w:sz w:val="24"/>
          <w:szCs w:val="24"/>
        </w:rPr>
        <w:t xml:space="preserve">和管理工作</w:t>
      </w:r>
      <w:r>
        <w:rPr>
          <w:rFonts w:hint="eastAsia" w:ascii="宋体" w:hAnsi="宋体" w:eastAsia="宋体"/>
          <w:sz w:val="24"/>
        </w:rPr>
        <w:t xml:space="preserve">，</w:t>
      </w:r>
      <w:r>
        <w:rPr>
          <w:rFonts w:hint="eastAsia" w:ascii="宋体" w:hAnsi="宋体" w:eastAsia="宋体"/>
          <w:sz w:val="24"/>
          <w:szCs w:val="24"/>
        </w:rPr>
        <w:t xml:space="preserve">具体内容详见磋商文件。</w:t>
      </w:r>
      <w:r/>
    </w:p>
    <w:p>
      <w:pPr>
        <w:pStyle w:val="1012"/>
        <w:spacing w:line="360" w:lineRule="auto"/>
        <w:rPr>
          <w:rFonts w:ascii="宋体" w:hAnsi="宋体" w:eastAsia="宋体"/>
          <w:b/>
          <w:bCs/>
          <w:color w:val="000000"/>
          <w:sz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bCs/>
          <w:color w:val="000000"/>
          <w:sz w:val="24"/>
          <w:lang w:val="en-US"/>
        </w:rPr>
        <w:t xml:space="preserve">自合同签订之日起一年</w:t>
      </w:r>
      <w:r>
        <w:rPr>
          <w:rFonts w:hint="eastAsia" w:ascii="宋体" w:hAnsi="宋体" w:eastAsia="宋体"/>
          <w:bCs/>
          <w:iCs/>
          <w:color w:val="000000"/>
          <w:sz w:val="24"/>
          <w:lang w:val="en-US"/>
        </w:rPr>
        <w:t xml:space="preserve">。</w:t>
      </w:r>
      <w:r>
        <w:rPr>
          <w:rFonts w:ascii="宋体" w:hAnsi="宋体" w:eastAsia="宋体"/>
          <w:b/>
          <w:bCs/>
          <w:color w:val="000000"/>
          <w:sz w:val="24"/>
          <w:lang w:val="en-US"/>
        </w:rPr>
      </w:r>
      <w:r/>
    </w:p>
    <w:p>
      <w:pPr>
        <w:pStyle w:val="1012"/>
        <w:spacing w:line="360" w:lineRule="auto"/>
        <w:rPr>
          <w:rFonts w:hint="eastAsia" w:ascii="宋体" w:hAnsi="宋体" w:eastAsia="宋体"/>
          <w:b/>
          <w:bCs/>
          <w:color w:val="000000"/>
          <w:sz w:val="24"/>
          <w:lang w:val="en-US"/>
        </w:rPr>
      </w:pPr>
      <w:r>
        <w:rPr>
          <w:rFonts w:hint="eastAsia" w:ascii="宋体" w:hAnsi="宋体" w:eastAsia="宋体"/>
          <w:sz w:val="24"/>
          <w:szCs w:val="24"/>
          <w:lang w:val="en-US" w:eastAsia="en-US"/>
        </w:rPr>
        <w:t xml:space="preserve">1.7本项目不接受联合体投标。</w:t>
      </w:r>
      <w:r>
        <w:rPr>
          <w:rFonts w:hint="eastAsia" w:ascii="宋体" w:hAnsi="宋体" w:eastAsia="宋体"/>
          <w:b/>
          <w:bCs/>
          <w:color w:val="000000"/>
          <w:sz w:val="24"/>
          <w:lang w:val="en-US"/>
        </w:rPr>
      </w:r>
      <w:r/>
    </w:p>
    <w:p>
      <w:pPr>
        <w:pStyle w:val="1050"/>
        <w:spacing w:before="80" w:beforeAutospacing="0" w:after="80" w:afterAutospacing="0" w:line="360" w:lineRule="auto"/>
        <w:rPr>
          <w:rFonts w:hint="eastAsia" w:ascii="宋体" w:hAnsi="宋体" w:eastAsia="宋体" w:cs="宋体"/>
          <w:b/>
          <w:bCs/>
        </w:rPr>
      </w:pPr>
      <w:r>
        <w:rPr>
          <w:rStyle w:val="1058"/>
          <w:rFonts w:hint="eastAsia" w:ascii="宋体" w:hAnsi="宋体" w:eastAsia="宋体" w:cs="宋体"/>
        </w:rPr>
        <w:t xml:space="preserve">二、申请人的资格要求：</w:t>
      </w:r>
      <w:r>
        <w:rPr>
          <w:rFonts w:hint="eastAsia" w:ascii="宋体" w:hAnsi="宋体" w:eastAsia="宋体" w:cs="宋体"/>
          <w:b/>
          <w:bCs/>
        </w:rPr>
      </w:r>
      <w:r/>
    </w:p>
    <w:p>
      <w:pPr>
        <w:pStyle w:val="1050"/>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1050"/>
        <w:spacing w:before="80" w:beforeAutospacing="0" w:after="80" w:afterAutospacing="0" w:line="360" w:lineRule="auto"/>
        <w:rPr>
          <w:rFonts w:ascii="宋体" w:hAnsi="宋体" w:eastAsia="宋体" w:cs="宋体"/>
        </w:rPr>
      </w:pPr>
      <w:r>
        <w:rPr>
          <w:rFonts w:hint="eastAsia" w:ascii="宋体" w:hAnsi="宋体" w:eastAsia="宋体"/>
        </w:rPr>
        <w:t xml:space="preserve">2.3本项</w:t>
      </w:r>
      <w:r>
        <w:rPr>
          <w:rFonts w:hint="eastAsia" w:ascii="宋体" w:hAnsi="宋体" w:eastAsia="宋体" w:cs="宋体"/>
        </w:rPr>
        <w:t xml:space="preserve">目的特定资格要求：无。</w:t>
      </w:r>
      <w:r>
        <w:rPr>
          <w:rFonts w:ascii="宋体" w:hAnsi="宋体" w:eastAsia="宋体" w:cs="宋体"/>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050"/>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050"/>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（3）拒绝被“信</w:t>
      </w:r>
      <w:r>
        <w:rPr>
          <w:rFonts w:hint="eastAsia" w:ascii="宋体" w:hAnsi="宋体" w:eastAsia="宋体" w:cs="宋体"/>
        </w:rPr>
        <w:t xml:space="preserve">用中国”网站（www.creditchina.gov.cn)、中国政府采购网（www.ccgp.gov.cn）网站列入失信被执行人、重大税收违法案件当事人名单、政府采</w:t>
      </w:r>
      <w:r>
        <w:rPr>
          <w:rFonts w:hint="eastAsia" w:ascii="宋体" w:hAnsi="宋体" w:eastAsia="宋体" w:cs="宋体"/>
        </w:rPr>
        <w:t xml:space="preserve">购严重违法失信行为记录名单的供应商参与政府采购活动。</w:t>
      </w:r>
      <w:r/>
    </w:p>
    <w:p>
      <w:pPr>
        <w:pStyle w:val="1050"/>
        <w:spacing w:before="80" w:beforeAutospacing="0" w:after="80" w:afterAutospacing="0" w:line="360" w:lineRule="auto"/>
        <w:rPr>
          <w:rFonts w:ascii="宋体" w:hAnsi="宋体" w:eastAsia="宋体" w:cs="宋体"/>
          <w:b/>
          <w:bCs/>
        </w:rPr>
      </w:pPr>
      <w:r>
        <w:rPr>
          <w:rStyle w:val="1058"/>
          <w:rFonts w:hint="eastAsia" w:ascii="宋体" w:hAnsi="宋体" w:eastAsia="宋体" w:cs="宋体"/>
        </w:rPr>
        <w:t xml:space="preserve">三、获取</w:t>
      </w:r>
      <w:r>
        <w:rPr>
          <w:rStyle w:val="1058"/>
          <w:rFonts w:ascii="宋体" w:hAnsi="宋体" w:eastAsia="宋体" w:cs="宋体"/>
        </w:rPr>
        <w:t xml:space="preserve">磋商文件</w:t>
      </w:r>
      <w:r>
        <w:rPr>
          <w:rFonts w:ascii="宋体" w:hAnsi="宋体" w:eastAsia="宋体" w:cs="宋体"/>
          <w:b/>
          <w:bCs/>
        </w:rPr>
      </w:r>
      <w:r/>
    </w:p>
    <w:p>
      <w:pPr>
        <w:pStyle w:val="1050"/>
        <w:spacing w:before="80" w:beforeAutospacing="0" w:after="80" w:afterAutospacing="0" w:line="360" w:lineRule="auto"/>
        <w:rPr>
          <w:rStyle w:val="1058"/>
          <w:rFonts w:hint="eastAsia" w:ascii="宋体" w:hAnsi="宋体" w:eastAsia="宋体" w:cs="宋体"/>
          <w:b w:val="0"/>
          <w:bCs w:val="0"/>
        </w:rPr>
      </w:pPr>
      <w:r>
        <w:rPr>
          <w:rStyle w:val="1058"/>
          <w:rFonts w:hint="eastAsia" w:ascii="宋体" w:hAnsi="宋体" w:eastAsia="宋体" w:cs="宋体"/>
          <w:b w:val="0"/>
          <w:bCs w:val="0"/>
          <w:lang w:val="en-US"/>
        </w:rPr>
        <w:t xml:space="preserve">3.1</w:t>
      </w:r>
      <w:r>
        <w:rPr>
          <w:rStyle w:val="1058"/>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rPr>
          <w:rStyle w:val="1058"/>
          <w:rFonts w:hint="eastAsia" w:ascii="宋体" w:hAnsi="宋体" w:eastAsia="宋体" w:cs="宋体"/>
          <w:b w:val="0"/>
          <w:bCs w:val="0"/>
        </w:rPr>
      </w:r>
      <w:r/>
    </w:p>
    <w:p>
      <w:pPr>
        <w:pStyle w:val="1050"/>
        <w:spacing w:before="80" w:beforeAutospacing="0" w:after="80" w:afterAutospacing="0" w:line="360" w:lineRule="auto"/>
        <w:rPr>
          <w:rStyle w:val="1058"/>
          <w:rFonts w:hint="eastAsia" w:ascii="宋体" w:hAnsi="宋体" w:eastAsia="宋体" w:cs="宋体"/>
          <w:b w:val="0"/>
          <w:bCs w:val="0"/>
        </w:rPr>
      </w:pPr>
      <w:r>
        <w:rPr>
          <w:rStyle w:val="1058"/>
          <w:rFonts w:hint="eastAsia" w:ascii="宋体" w:hAnsi="宋体" w:eastAsia="宋体" w:cs="宋体"/>
          <w:b w:val="0"/>
          <w:bCs w:val="0"/>
          <w:lang w:val="en-US"/>
        </w:rPr>
        <w:t xml:space="preserve">3.2</w:t>
      </w:r>
      <w:r>
        <w:rPr>
          <w:rStyle w:val="1058"/>
          <w:rFonts w:hint="eastAsia" w:ascii="宋体" w:hAnsi="宋体" w:eastAsia="宋体" w:cs="宋体"/>
          <w:b w:val="0"/>
          <w:bCs w:val="0"/>
        </w:rPr>
        <w:t xml:space="preserve">地点：江苏政府采购网苏采云系统；</w:t>
      </w:r>
      <w:r/>
    </w:p>
    <w:p>
      <w:pPr>
        <w:pStyle w:val="1050"/>
        <w:spacing w:before="80" w:beforeAutospacing="0" w:after="80" w:afterAutospacing="0" w:line="360" w:lineRule="auto"/>
        <w:rPr>
          <w:rStyle w:val="1058"/>
          <w:rFonts w:hint="eastAsia" w:ascii="宋体" w:hAnsi="宋体" w:eastAsia="宋体" w:cs="宋体"/>
          <w:b w:val="0"/>
          <w:bCs w:val="0"/>
        </w:rPr>
      </w:pPr>
      <w:r>
        <w:rPr>
          <w:rStyle w:val="1058"/>
          <w:rFonts w:hint="eastAsia" w:ascii="宋体" w:hAnsi="宋体" w:eastAsia="宋体" w:cs="宋体"/>
          <w:b w:val="0"/>
          <w:bCs w:val="0"/>
          <w:lang w:val="en-US"/>
        </w:rPr>
        <w:t xml:space="preserve">3.3</w:t>
      </w:r>
      <w:r>
        <w:rPr>
          <w:rStyle w:val="1058"/>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58"/>
          <w:rFonts w:hint="eastAsia" w:ascii="宋体" w:hAnsi="宋体" w:eastAsia="宋体" w:cs="宋体"/>
          <w:b w:val="0"/>
          <w:bCs w:val="0"/>
        </w:rPr>
      </w:r>
      <w:r/>
    </w:p>
    <w:p>
      <w:pPr>
        <w:pStyle w:val="1050"/>
        <w:spacing w:before="80" w:beforeAutospacing="0" w:after="80" w:afterAutospacing="0" w:line="360" w:lineRule="auto"/>
        <w:rPr>
          <w:rStyle w:val="1058"/>
          <w:rFonts w:ascii="宋体" w:hAnsi="宋体" w:eastAsia="宋体" w:cs="宋体"/>
          <w:b w:val="0"/>
          <w:bCs w:val="0"/>
        </w:rPr>
      </w:pPr>
      <w:r>
        <w:rPr>
          <w:rStyle w:val="1058"/>
          <w:rFonts w:hint="eastAsia" w:ascii="宋体" w:hAnsi="宋体" w:eastAsia="宋体" w:cs="宋体"/>
          <w:b w:val="0"/>
          <w:bCs w:val="0"/>
          <w:lang w:val="en-US"/>
        </w:rPr>
        <w:t xml:space="preserve">3.4</w:t>
      </w:r>
      <w:r>
        <w:rPr>
          <w:rStyle w:val="1058"/>
          <w:rFonts w:hint="eastAsia" w:ascii="宋体" w:hAnsi="宋体" w:eastAsia="宋体" w:cs="宋体"/>
          <w:b w:val="0"/>
          <w:bCs w:val="0"/>
        </w:rPr>
        <w:t xml:space="preserve">售价：0.00元。 </w:t>
      </w:r>
      <w:r>
        <w:rPr>
          <w:rStyle w:val="1058"/>
          <w:rFonts w:ascii="宋体" w:hAnsi="宋体" w:eastAsia="宋体" w:cs="宋体"/>
          <w:b w:val="0"/>
          <w:bCs w:val="0"/>
        </w:rPr>
      </w:r>
      <w:r/>
    </w:p>
    <w:p>
      <w:pPr>
        <w:pStyle w:val="1050"/>
        <w:spacing w:before="80" w:beforeAutospacing="0" w:after="80" w:afterAutospacing="0" w:line="360" w:lineRule="auto"/>
        <w:rPr>
          <w:rFonts w:hint="eastAsia" w:ascii="宋体" w:hAnsi="宋体" w:eastAsia="宋体" w:cs="宋体"/>
        </w:rPr>
      </w:pPr>
      <w:r>
        <w:rPr>
          <w:rStyle w:val="1058"/>
          <w:rFonts w:hint="eastAsia" w:ascii="宋体" w:hAnsi="宋体" w:eastAsia="宋体" w:cs="宋体"/>
        </w:rPr>
        <w:t xml:space="preserve">四、</w:t>
      </w:r>
      <w:r>
        <w:rPr>
          <w:rFonts w:hint="eastAsia" w:ascii="宋体" w:hAnsi="宋体" w:eastAsia="宋体" w:cs="宋体"/>
          <w:b/>
          <w:bCs/>
          <w:lang w:val="en-US"/>
        </w:rPr>
        <w:t xml:space="preserve">响应文件提交</w:t>
      </w:r>
      <w:r>
        <w:rPr>
          <w:rFonts w:hint="eastAsia" w:ascii="宋体" w:hAnsi="宋体" w:eastAsia="宋体" w:cs="宋体"/>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截止时间：</w:t>
      </w:r>
      <w:bookmarkStart w:id="1" w:name="OLE_LINK2"/>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3</w:t>
      </w:r>
      <w:r>
        <w:rPr>
          <w:rFonts w:hint="eastAsia" w:ascii="宋体" w:hAnsi="宋体" w:eastAsia="宋体" w:cs="宋体"/>
        </w:rPr>
        <w:t xml:space="preserve">月</w:t>
      </w:r>
      <w:r>
        <w:rPr>
          <w:rFonts w:hint="eastAsia" w:ascii="宋体" w:hAnsi="宋体" w:eastAsia="宋体" w:cs="宋体"/>
          <w:lang w:val="en-US"/>
        </w:rPr>
        <w:t xml:space="preserve">16</w:t>
      </w:r>
      <w:r>
        <w:rPr>
          <w:rFonts w:hint="eastAsia" w:ascii="宋体" w:hAnsi="宋体" w:eastAsia="宋体" w:cs="宋体"/>
        </w:rPr>
        <w:t xml:space="preserve">日</w:t>
      </w:r>
      <w:r>
        <w:rPr>
          <w:rFonts w:hint="eastAsia" w:ascii="宋体" w:hAnsi="宋体" w:eastAsia="宋体" w:cs="宋体"/>
          <w:lang w:val="en-US"/>
        </w:rPr>
        <w:t xml:space="preserve">14</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bookmarkEnd w:id="1"/>
      <w:r>
        <w:rPr>
          <w:rFonts w:hint="eastAsia" w:ascii="宋体" w:hAnsi="宋体" w:eastAsia="宋体" w:cs="宋体"/>
        </w:rPr>
      </w:r>
      <w:r/>
    </w:p>
    <w:p>
      <w:pPr>
        <w:pStyle w:val="1050"/>
        <w:spacing w:before="80" w:beforeAutospacing="0" w:after="8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地点：“苏采云”政府采购交易系统网上开标大厅。</w:t>
      </w:r>
      <w:r>
        <w:rPr>
          <w:rFonts w:ascii="宋体" w:hAnsi="宋体" w:eastAsia="宋体" w:cs="宋体"/>
        </w:rPr>
      </w:r>
      <w:r/>
    </w:p>
    <w:p>
      <w:pPr>
        <w:pStyle w:val="1050"/>
        <w:spacing w:before="80" w:beforeAutospacing="0" w:after="80" w:afterAutospacing="0" w:line="360" w:lineRule="auto"/>
        <w:rPr>
          <w:rFonts w:ascii="宋体" w:hAnsi="宋体" w:eastAsia="宋体" w:cs="宋体"/>
          <w:b/>
          <w:bCs/>
        </w:rPr>
      </w:pPr>
      <w:r>
        <w:rPr>
          <w:rFonts w:hint="eastAsia" w:ascii="宋体" w:hAnsi="宋体" w:eastAsia="宋体" w:cs="宋体"/>
          <w:b/>
          <w:bCs/>
        </w:rPr>
        <w:t xml:space="preserve">五、开启</w:t>
      </w:r>
      <w:r>
        <w:rPr>
          <w:rFonts w:ascii="宋体" w:hAnsi="宋体" w:eastAsia="宋体" w:cs="宋体"/>
          <w:b/>
          <w:bCs/>
        </w:rPr>
      </w:r>
      <w:r/>
    </w:p>
    <w:p>
      <w:pPr>
        <w:pStyle w:val="1050"/>
        <w:spacing w:before="80" w:beforeAutospacing="0" w:after="80" w:afterAutospacing="0" w:line="360" w:lineRule="auto"/>
        <w:rPr>
          <w:rFonts w:ascii="宋体" w:hAnsi="宋体" w:eastAsia="宋体" w:cs="宋体"/>
        </w:rPr>
      </w:pPr>
      <w:r>
        <w:rPr>
          <w:rFonts w:hint="eastAsia" w:ascii="宋体" w:hAnsi="宋体" w:eastAsia="宋体" w:cs="宋体"/>
        </w:rPr>
        <w:t xml:space="preserve">5.1时间：202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rPr>
        <w:t xml:space="preserve">3</w:t>
      </w:r>
      <w:r>
        <w:rPr>
          <w:rFonts w:hint="eastAsia" w:ascii="宋体" w:hAnsi="宋体" w:eastAsia="宋体" w:cs="宋体"/>
        </w:rPr>
        <w:t xml:space="preserve">月</w:t>
      </w:r>
      <w:r>
        <w:rPr>
          <w:rFonts w:hint="eastAsia" w:ascii="宋体" w:hAnsi="宋体" w:eastAsia="宋体" w:cs="宋体"/>
          <w:lang w:val="en-US"/>
        </w:rPr>
        <w:t xml:space="preserve">16</w:t>
      </w:r>
      <w:r>
        <w:rPr>
          <w:rFonts w:hint="eastAsia" w:ascii="宋体" w:hAnsi="宋体" w:eastAsia="宋体" w:cs="宋体"/>
        </w:rPr>
        <w:t xml:space="preserve">日</w:t>
      </w:r>
      <w:r>
        <w:rPr>
          <w:rFonts w:hint="eastAsia" w:ascii="宋体" w:hAnsi="宋体" w:eastAsia="宋体" w:cs="宋体"/>
          <w:lang w:val="en-US"/>
        </w:rPr>
        <w:t xml:space="preserve">14</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r>
        <w:rPr>
          <w:rFonts w:ascii="宋体" w:hAnsi="宋体" w:eastAsia="宋体" w:cs="宋体"/>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5.2地点：“苏采云”政府采购交易系统网上开标大厅。  </w:t>
      </w:r>
      <w:r/>
    </w:p>
    <w:p>
      <w:pPr>
        <w:pStyle w:val="1050"/>
        <w:spacing w:before="80" w:beforeAutospacing="0" w:after="80" w:afterAutospacing="0" w:line="360" w:lineRule="auto"/>
        <w:rPr>
          <w:rFonts w:hint="eastAsia" w:ascii="宋体" w:hAnsi="宋体" w:eastAsia="宋体" w:cs="宋体"/>
          <w:b/>
          <w:bCs/>
        </w:rPr>
      </w:pPr>
      <w:r>
        <w:rPr>
          <w:rStyle w:val="1058"/>
          <w:rFonts w:hint="eastAsia" w:ascii="宋体" w:hAnsi="宋体" w:eastAsia="宋体" w:cs="宋体"/>
        </w:rPr>
        <w:t xml:space="preserve">六、公告期限</w:t>
      </w:r>
      <w:r>
        <w:rPr>
          <w:rFonts w:hint="eastAsia" w:ascii="宋体" w:hAnsi="宋体" w:eastAsia="宋体" w:cs="宋体"/>
          <w:b/>
          <w:bCs/>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50"/>
        <w:spacing w:before="80" w:beforeAutospacing="0" w:after="80" w:afterAutospacing="0" w:line="360" w:lineRule="auto"/>
        <w:rPr>
          <w:rStyle w:val="1058"/>
          <w:rFonts w:hint="eastAsia" w:ascii="宋体" w:hAnsi="宋体" w:eastAsia="宋体" w:cs="宋体"/>
        </w:rPr>
      </w:pPr>
      <w:r>
        <w:rPr>
          <w:rStyle w:val="1058"/>
          <w:rFonts w:hint="eastAsia" w:ascii="宋体" w:hAnsi="宋体" w:eastAsia="宋体" w:cs="宋体"/>
        </w:rPr>
        <w:t xml:space="preserve">七、其他补充事宜</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7.1集中现场考察或答疑：采购人不组织，如有疑问详询采购人。</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7.2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rPr>
        <w:t xml:space="preserve">3</w:t>
      </w:r>
      <w:r>
        <w:rPr>
          <w:rFonts w:hint="eastAsia" w:ascii="宋体" w:hAnsi="宋体" w:eastAsia="宋体" w:cs="宋体"/>
        </w:rPr>
        <w:t xml:space="preserve">政府采购信用承诺</w:t>
      </w:r>
      <w:r/>
    </w:p>
    <w:p>
      <w:pPr>
        <w:pStyle w:val="1050"/>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w:t>
      </w:r>
      <w:r>
        <w:rPr>
          <w:rFonts w:hint="eastAsia" w:ascii="宋体" w:hAnsi="宋体" w:eastAsia="宋体" w:cs="宋体"/>
          <w:lang w:val="en-US"/>
        </w:rPr>
        <w:t xml:space="preserve">并将扫描</w:t>
      </w:r>
      <w:r>
        <w:rPr>
          <w:rFonts w:hint="eastAsia" w:ascii="宋体" w:hAnsi="宋体" w:eastAsia="宋体" w:cs="宋体"/>
          <w:lang w:val="en-US"/>
        </w:rPr>
        <w:t xml:space="preserve">件上传至投标系统</w:t>
      </w:r>
      <w:r>
        <w:rPr>
          <w:rFonts w:hint="eastAsia" w:ascii="宋体" w:hAnsi="宋体" w:eastAsia="宋体" w:cs="宋体"/>
        </w:rPr>
        <w:t xml:space="preserve">。打印时间须为本竞争性磋商公告发布之日起至递交响应文件截止日前。</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050"/>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050"/>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050"/>
        <w:spacing w:before="80" w:beforeAutospacing="0" w:after="80" w:afterAutospacing="0" w:line="360" w:lineRule="auto"/>
        <w:rPr>
          <w:rFonts w:ascii="宋体" w:hAnsi="宋体" w:eastAsia="宋体" w:cs="宋体"/>
        </w:rPr>
      </w:pPr>
      <w:r>
        <w:rPr>
          <w:rFonts w:hint="eastAsia" w:ascii="宋体" w:hAnsi="宋体" w:eastAsia="宋体" w:cs="宋体"/>
          <w:lang w:val="en-US"/>
        </w:rPr>
        <w:t xml:space="preserve">（5）</w:t>
      </w:r>
      <w:r>
        <w:rPr>
          <w:rFonts w:hint="eastAsia" w:ascii="宋体" w:hAnsi="宋体" w:eastAsia="宋体" w:cs="宋体"/>
        </w:rPr>
        <w:t xml:space="preserve">供应商对信用承诺内容的真实性、合法性、有效性负责。如作出虚假信用承诺，视同为“提供虚假材料</w:t>
      </w:r>
      <w:r>
        <w:rPr>
          <w:rFonts w:hint="eastAsia" w:ascii="宋体" w:hAnsi="宋体" w:eastAsia="宋体" w:cs="宋体"/>
        </w:rPr>
        <w:t xml:space="preserve">谋取中标、成交”的违法行为。</w:t>
      </w: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hint="eastAsia" w:ascii="宋体" w:hAnsi="宋体" w:eastAsia="宋体" w:cs="宋体"/>
        </w:rPr>
        <w:t xml:space="preserve">7.4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w:t>
      </w:r>
      <w:r>
        <w:rPr>
          <w:rFonts w:hint="eastAsia" w:ascii="宋体" w:hAnsi="宋体" w:eastAsia="宋体" w:cs="宋体"/>
        </w:rPr>
        <w:t xml:space="preserve">3a4bc5a3454aa2b0d9312230633ce9.html）。</w:t>
      </w:r>
      <w:r>
        <w:rPr>
          <w:rFonts w:ascii="宋体" w:hAnsi="宋体" w:eastAsia="宋体" w:cs="宋体"/>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050"/>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7.5公告媒体</w:t>
      </w:r>
      <w:r/>
    </w:p>
    <w:p>
      <w:pPr>
        <w:pStyle w:val="1050"/>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cs="宋体"/>
          <w:lang w:val="en-US" w:eastAsia="en-US"/>
        </w:rPr>
        <w:t xml:space="preserve">南京公共采购信息网</w:t>
      </w:r>
      <w:r>
        <w:rPr>
          <w:rFonts w:hint="eastAsia" w:ascii="宋体" w:hAnsi="宋体" w:eastAsia="宋体" w:cs="宋体"/>
          <w:lang w:eastAsia="en-US"/>
        </w:rPr>
        <w:t xml:space="preserve">（</w:t>
      </w:r>
      <w:r>
        <w:rPr>
          <w:rFonts w:hint="eastAsia" w:ascii="宋体" w:hAnsi="宋体" w:eastAsia="宋体" w:cs="宋体"/>
        </w:rPr>
        <w:t xml:space="preserve">https://njgc.jfh.com</w:t>
      </w:r>
      <w:r>
        <w:rPr>
          <w:rFonts w:hint="eastAsia" w:ascii="宋体" w:hAnsi="宋体" w:eastAsia="宋体" w:cs="宋体"/>
          <w:lang w:eastAsia="en-US"/>
        </w:rPr>
        <w:t xml:space="preserve">）、</w:t>
      </w:r>
      <w:r>
        <w:rPr>
          <w:rFonts w:hint="eastAsia" w:ascii="宋体" w:hAnsi="宋体" w:eastAsia="宋体" w:cs="宋体"/>
        </w:rPr>
        <w:t xml:space="preserve">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（2）若</w:t>
      </w:r>
      <w:r>
        <w:rPr>
          <w:rFonts w:hint="eastAsia" w:ascii="宋体" w:hAnsi="宋体" w:eastAsia="宋体"/>
          <w:sz w:val="24"/>
          <w:szCs w:val="24"/>
        </w:rPr>
        <w:t xml:space="preserve">有关本次采购存在变动或修改，敬请各供应商及时关注南京公共采购信息网（https://njgc.jfh.com）、江苏政府采购网（http://www.ccgp-jiangsu.gov.cn/）、中国政府采购网（www.ccgp.gov.cn）发布的关于本项目的信息更正公告。</w:t>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t xml:space="preserve">八、对本次招标提出询问，请按以下方式联系。</w:t>
      </w:r>
      <w:r/>
    </w:p>
    <w:p>
      <w:pPr>
        <w:pStyle w:val="976"/>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8.1</w:t>
      </w:r>
      <w:r>
        <w:rPr>
          <w:rFonts w:hint="eastAsia" w:ascii="宋体" w:hAnsi="宋体" w:eastAsia="宋体"/>
          <w:sz w:val="24"/>
          <w:szCs w:val="24"/>
          <w:lang w:val="en-US" w:eastAsia="en-US"/>
        </w:rPr>
        <w:t xml:space="preserve">采购人信息</w:t>
      </w:r>
      <w:r/>
    </w:p>
    <w:p>
      <w:pPr>
        <w:pStyle w:val="976"/>
        <w:spacing w:line="360" w:lineRule="auto"/>
        <w:rPr>
          <w:rFonts w:ascii="宋体" w:hAnsi="宋体" w:eastAsia="宋体"/>
          <w:sz w:val="24"/>
          <w:szCs w:val="24"/>
        </w:rPr>
      </w:pPr>
      <w:r/>
      <w:bookmarkStart w:id="2" w:name="OLE_LINK3"/>
      <w:r>
        <w:rPr>
          <w:rFonts w:hint="eastAsia" w:ascii="宋体" w:hAnsi="宋体" w:eastAsia="宋体"/>
          <w:sz w:val="24"/>
          <w:szCs w:val="24"/>
        </w:rPr>
        <w:t xml:space="preserve">单位名称：</w:t>
      </w:r>
      <w:r>
        <w:rPr>
          <w:rFonts w:ascii="宋体" w:hAnsi="宋体" w:eastAsia="宋体"/>
          <w:sz w:val="24"/>
          <w:szCs w:val="24"/>
        </w:rPr>
        <w:t xml:space="preserve">南京市体育局</w:t>
      </w:r>
      <w:r/>
    </w:p>
    <w:p>
      <w:pPr>
        <w:pStyle w:val="976"/>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lang w:val="en-US"/>
        </w:rPr>
        <w:t xml:space="preserve">南京市中山东路145号</w:t>
      </w:r>
      <w:r>
        <w:rPr>
          <w:rFonts w:ascii="宋体" w:hAnsi="宋体" w:eastAsia="宋体"/>
          <w:sz w:val="24"/>
          <w:szCs w:val="24"/>
        </w:rPr>
      </w:r>
      <w:r/>
    </w:p>
    <w:p>
      <w:pPr>
        <w:pStyle w:val="976"/>
        <w:spacing w:line="360" w:lineRule="auto"/>
        <w:rPr>
          <w:rFonts w:hint="eastAsia" w:ascii="宋体" w:hAnsi="宋体" w:eastAsia="宋体"/>
          <w:sz w:val="24"/>
          <w:szCs w:val="24"/>
        </w:rPr>
      </w:pPr>
      <w:r/>
      <w:bookmarkEnd w:id="2"/>
      <w:r>
        <w:rPr>
          <w:rFonts w:hint="eastAsia" w:ascii="宋体" w:hAnsi="宋体" w:eastAsia="宋体"/>
          <w:sz w:val="24"/>
          <w:szCs w:val="24"/>
        </w:rPr>
        <w:t xml:space="preserve">联系人：</w:t>
      </w:r>
      <w:r>
        <w:rPr>
          <w:rFonts w:hint="eastAsia" w:ascii="宋体" w:hAnsi="宋体" w:eastAsia="宋体"/>
          <w:sz w:val="24"/>
          <w:szCs w:val="24"/>
          <w:lang w:val="en-US"/>
        </w:rPr>
        <w:t xml:space="preserve">李先生</w:t>
      </w:r>
      <w:r>
        <w:rPr>
          <w:rFonts w:hint="eastAsia" w:ascii="宋体" w:hAnsi="宋体" w:eastAsia="宋体"/>
          <w:sz w:val="24"/>
          <w:szCs w:val="24"/>
        </w:rPr>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联系电话：</w:t>
      </w:r>
      <w:r>
        <w:rPr>
          <w:rFonts w:hint="eastAsia" w:ascii="宋体" w:hAnsi="宋体" w:eastAsia="宋体"/>
          <w:sz w:val="24"/>
          <w:szCs w:val="24"/>
          <w:lang w:val="en-US"/>
        </w:rPr>
        <w:t xml:space="preserve">13915986922    </w:t>
      </w:r>
      <w:r>
        <w:rPr>
          <w:rFonts w:hint="eastAsia" w:ascii="宋体" w:hAnsi="宋体" w:eastAsia="宋体"/>
          <w:sz w:val="24"/>
          <w:szCs w:val="24"/>
        </w:rPr>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976"/>
        <w:spacing w:line="360" w:lineRule="auto"/>
        <w:rPr>
          <w:rFonts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pStyle w:val="976"/>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3" w:name="OLE_LINK1"/>
      <w:r>
        <w:rPr>
          <w:rFonts w:hint="eastAsia" w:ascii="宋体" w:hAnsi="宋体" w:eastAsia="宋体"/>
          <w:sz w:val="24"/>
          <w:szCs w:val="24"/>
        </w:rPr>
        <w:t xml:space="preserve">025-58956151 </w:t>
      </w:r>
      <w:bookmarkEnd w:id="3"/>
      <w:r>
        <w:rPr>
          <w:rFonts w:hint="eastAsia" w:ascii="宋体" w:hAnsi="宋体" w:eastAsia="宋体"/>
          <w:sz w:val="24"/>
          <w:szCs w:val="24"/>
        </w:rPr>
      </w:r>
      <w:r/>
    </w:p>
    <w:p>
      <w:pPr>
        <w:pStyle w:val="976"/>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eastAsia="en-US"/>
        </w:rPr>
        <w:t xml:space="preserve">项目联系方式</w:t>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1050"/>
        <w:spacing w:before="80" w:beforeAutospacing="0" w:after="80" w:afterAutospacing="0" w:line="360" w:lineRule="auto"/>
        <w:rPr>
          <w:rFonts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ascii="宋体" w:hAnsi="宋体" w:eastAsia="宋体" w:cs="宋体"/>
        </w:rPr>
      </w:pPr>
      <w:r>
        <w:rPr>
          <w:rFonts w:ascii="宋体" w:hAnsi="宋体" w:eastAsia="宋体" w:cs="宋体"/>
        </w:rPr>
      </w:r>
      <w:r/>
    </w:p>
    <w:p>
      <w:pPr>
        <w:pStyle w:val="1050"/>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76"/>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976"/>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2174"/>
        <w:gridCol w:w="7067"/>
      </w:tblGrid>
      <w:tr>
        <w:trPr>
          <w:trHeight w:val="518"/>
        </w:trPr>
        <w:tc>
          <w:tcPr>
            <w:tcW w:w="362" w:type="pct"/>
            <w:vAlign w:val="center"/>
            <w:textDirection w:val="lrTb"/>
            <w:noWrap w:val="false"/>
          </w:tcPr>
          <w:p>
            <w:pPr>
              <w:pStyle w:val="976"/>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091" w:type="pct"/>
            <w:vAlign w:val="center"/>
            <w:textDirection w:val="lrTb"/>
            <w:noWrap w:val="false"/>
          </w:tcPr>
          <w:p>
            <w:pPr>
              <w:pStyle w:val="976"/>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3547" w:type="pct"/>
            <w:vAlign w:val="center"/>
            <w:textDirection w:val="lrTb"/>
            <w:noWrap w:val="false"/>
          </w:tcPr>
          <w:p>
            <w:pPr>
              <w:pStyle w:val="976"/>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3547" w:type="pct"/>
            <w:vAlign w:val="top"/>
            <w:textDirection w:val="lrTb"/>
            <w:noWrap w:val="false"/>
          </w:tcPr>
          <w:p>
            <w:pPr>
              <w:pStyle w:val="976"/>
              <w:spacing w:line="360" w:lineRule="auto"/>
              <w:widowControl/>
              <w:rPr>
                <w:rFonts w:ascii="宋体" w:hAnsi="宋体" w:eastAsia="宋体"/>
                <w:sz w:val="21"/>
                <w:szCs w:val="21"/>
              </w:rPr>
            </w:pPr>
            <w:r>
              <w:rPr>
                <w:rFonts w:hint="eastAsia" w:ascii="宋体" w:hAnsi="宋体" w:eastAsia="宋体"/>
                <w:sz w:val="21"/>
                <w:szCs w:val="21"/>
              </w:rPr>
              <w:t xml:space="preserve">名称：</w:t>
            </w:r>
            <w:r>
              <w:rPr>
                <w:rFonts w:ascii="宋体" w:hAnsi="宋体" w:eastAsia="宋体"/>
                <w:sz w:val="21"/>
                <w:szCs w:val="21"/>
              </w:rPr>
              <w:t xml:space="preserve">南京市体育局</w:t>
            </w:r>
            <w:r/>
          </w:p>
          <w:p>
            <w:pPr>
              <w:pStyle w:val="976"/>
              <w:spacing w:line="360" w:lineRule="auto"/>
              <w:widowControl/>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南京市中山东路145号</w:t>
            </w:r>
            <w:r/>
          </w:p>
          <w:p>
            <w:pPr>
              <w:pStyle w:val="976"/>
              <w:spacing w:line="360" w:lineRule="auto"/>
              <w:widowControl/>
              <w:rPr>
                <w:rFonts w:ascii="宋体" w:hAnsi="宋体" w:eastAsia="宋体"/>
                <w:sz w:val="21"/>
                <w:szCs w:val="21"/>
              </w:rPr>
            </w:pPr>
            <w:r>
              <w:rPr>
                <w:rFonts w:hint="eastAsia" w:ascii="宋体" w:hAnsi="宋体" w:eastAsia="宋体"/>
                <w:sz w:val="21"/>
                <w:szCs w:val="21"/>
              </w:rPr>
              <w:t xml:space="preserve">联系人：李先生</w:t>
            </w:r>
            <w:r>
              <w:rPr>
                <w:rFonts w:ascii="宋体" w:hAnsi="宋体" w:eastAsia="宋体"/>
                <w:sz w:val="21"/>
                <w:szCs w:val="21"/>
              </w:rPr>
            </w:r>
            <w:r/>
          </w:p>
          <w:p>
            <w:pPr>
              <w:pStyle w:val="976"/>
              <w:spacing w:line="360" w:lineRule="auto"/>
              <w:widowControl/>
              <w:rPr>
                <w:rFonts w:hint="eastAsia" w:ascii="宋体" w:hAnsi="宋体" w:eastAsia="宋体"/>
                <w:sz w:val="24"/>
                <w:szCs w:val="24"/>
              </w:rPr>
            </w:pPr>
            <w:r>
              <w:rPr>
                <w:rFonts w:hint="eastAsia" w:ascii="宋体" w:hAnsi="宋体" w:eastAsia="宋体"/>
                <w:sz w:val="21"/>
                <w:szCs w:val="21"/>
              </w:rPr>
              <w:t xml:space="preserve">电话：</w:t>
            </w:r>
            <w:bookmarkStart w:id="4" w:name="_Hlk195522441"/>
            <w:r>
              <w:rPr>
                <w:rFonts w:hint="eastAsia" w:ascii="宋体" w:hAnsi="宋体" w:eastAsia="宋体"/>
                <w:sz w:val="21"/>
                <w:szCs w:val="21"/>
              </w:rPr>
              <w:t xml:space="preserve">13915986922  </w:t>
            </w:r>
            <w:bookmarkEnd w:id="4"/>
            <w:r>
              <w:rPr>
                <w:rFonts w:hint="eastAsia" w:ascii="宋体" w:hAnsi="宋体" w:eastAsia="宋体"/>
                <w:sz w:val="24"/>
                <w:szCs w:val="24"/>
              </w:rPr>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3547" w:type="pct"/>
            <w:vAlign w:val="center"/>
            <w:textDirection w:val="lrTb"/>
            <w:noWrap w:val="false"/>
          </w:tcPr>
          <w:p>
            <w:pPr>
              <w:pStyle w:val="976"/>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976"/>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南京市鼓楼区水佑岗6号</w:t>
            </w:r>
            <w:r>
              <w:rPr>
                <w:rFonts w:hint="eastAsia" w:ascii="宋体" w:hAnsi="宋体" w:eastAsia="宋体"/>
                <w:sz w:val="21"/>
                <w:szCs w:val="21"/>
              </w:rPr>
            </w:r>
            <w:r/>
          </w:p>
          <w:p>
            <w:pPr>
              <w:pStyle w:val="976"/>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pStyle w:val="976"/>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3547" w:type="pct"/>
            <w:vAlign w:val="center"/>
            <w:textDirection w:val="lrTb"/>
            <w:noWrap w:val="false"/>
          </w:tcPr>
          <w:p>
            <w:pPr>
              <w:pStyle w:val="976"/>
              <w:spacing w:line="360" w:lineRule="auto"/>
              <w:widowControl/>
              <w:rPr>
                <w:rFonts w:ascii="宋体" w:hAnsi="宋体" w:eastAsia="宋体"/>
                <w:sz w:val="21"/>
                <w:szCs w:val="21"/>
              </w:rPr>
            </w:pPr>
            <w:r>
              <w:rPr>
                <w:rFonts w:hint="eastAsia" w:ascii="宋体" w:hAnsi="宋体" w:eastAsia="宋体"/>
                <w:sz w:val="21"/>
                <w:szCs w:val="21"/>
              </w:rPr>
              <w:t xml:space="preserve">2026环南京都市圈自行车赛</w:t>
            </w:r>
            <w:r>
              <w:rPr>
                <w:rFonts w:hint="eastAsia" w:ascii="宋体" w:hAnsi="宋体" w:eastAsia="宋体"/>
                <w:sz w:val="21"/>
                <w:szCs w:val="21"/>
                <w:lang w:val="en-US"/>
              </w:rPr>
              <w:t xml:space="preserve">运营推广</w:t>
            </w:r>
            <w:r>
              <w:rPr>
                <w:rFonts w:hint="eastAsia" w:ascii="宋体" w:hAnsi="宋体" w:eastAsia="宋体"/>
                <w:sz w:val="21"/>
                <w:szCs w:val="21"/>
              </w:rPr>
              <w:t xml:space="preserve">服务</w:t>
            </w:r>
            <w:r>
              <w:rPr>
                <w:rFonts w:ascii="宋体" w:hAnsi="宋体" w:eastAsia="宋体"/>
                <w:sz w:val="21"/>
                <w:szCs w:val="21"/>
              </w:rPr>
            </w:r>
            <w:r/>
          </w:p>
        </w:tc>
      </w:tr>
      <w:tr>
        <w:trPr/>
        <w:tc>
          <w:tcPr>
            <w:tcW w:w="362" w:type="pct"/>
            <w:vAlign w:val="center"/>
            <w:textDirection w:val="lrTb"/>
            <w:noWrap w:val="false"/>
          </w:tcPr>
          <w:p>
            <w:pPr>
              <w:pStyle w:val="976"/>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1091" w:type="pct"/>
            <w:vAlign w:val="center"/>
            <w:textDirection w:val="lrTb"/>
            <w:noWrap w:val="false"/>
          </w:tcPr>
          <w:p>
            <w:pPr>
              <w:pStyle w:val="976"/>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3547" w:type="pct"/>
            <w:vAlign w:val="center"/>
            <w:textDirection w:val="lrTb"/>
            <w:noWrap w:val="false"/>
          </w:tcPr>
          <w:p>
            <w:pPr>
              <w:pStyle w:val="976"/>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eastAsia="宋体"/>
                <w:sz w:val="21"/>
                <w:szCs w:val="21"/>
                <w:lang w:eastAsia="en-US"/>
              </w:rPr>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3547" w:type="pct"/>
            <w:vAlign w:val="center"/>
            <w:textDirection w:val="lrTb"/>
            <w:noWrap w:val="false"/>
          </w:tcPr>
          <w:p>
            <w:pPr>
              <w:pStyle w:val="976"/>
              <w:spacing w:line="360" w:lineRule="auto"/>
              <w:widowControl/>
              <w:rPr>
                <w:rFonts w:hint="eastAsia" w:ascii="宋体" w:hAnsi="宋体" w:eastAsia="宋体"/>
                <w:b/>
                <w:sz w:val="21"/>
                <w:szCs w:val="21"/>
              </w:rPr>
            </w:pPr>
            <w:r>
              <w:rPr>
                <w:rFonts w:hint="eastAsia" w:ascii="宋体" w:hAnsi="宋体" w:eastAsia="宋体"/>
                <w:sz w:val="21"/>
                <w:szCs w:val="21"/>
              </w:rPr>
              <w:t xml:space="preserve">一个分包，南京市</w:t>
            </w:r>
            <w:r>
              <w:rPr>
                <w:rFonts w:hint="eastAsia" w:ascii="宋体" w:hAnsi="宋体" w:eastAsia="宋体"/>
                <w:b/>
                <w:sz w:val="21"/>
                <w:szCs w:val="21"/>
              </w:rPr>
            </w:r>
            <w:r/>
          </w:p>
        </w:tc>
      </w:tr>
      <w:tr>
        <w:trPr/>
        <w:tc>
          <w:tcPr>
            <w:tcW w:w="362" w:type="pct"/>
            <w:vAlign w:val="center"/>
            <w:textDirection w:val="lrTb"/>
            <w:noWrap w:val="false"/>
          </w:tcPr>
          <w:p>
            <w:pPr>
              <w:pStyle w:val="976"/>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1091" w:type="pct"/>
            <w:vAlign w:val="center"/>
            <w:textDirection w:val="lrTb"/>
            <w:noWrap w:val="false"/>
          </w:tcPr>
          <w:p>
            <w:pPr>
              <w:pStyle w:val="976"/>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3547" w:type="pct"/>
            <w:vAlign w:val="center"/>
            <w:textDirection w:val="lrTb"/>
            <w:noWrap w:val="false"/>
          </w:tcPr>
          <w:p>
            <w:pPr>
              <w:pStyle w:val="976"/>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后将本项目的非主体、非关键性工作分包的，应当在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362" w:type="pct"/>
            <w:vAlign w:val="center"/>
            <w:textDirection w:val="lrTb"/>
            <w:noWrap w:val="false"/>
          </w:tcPr>
          <w:p>
            <w:pPr>
              <w:pStyle w:val="976"/>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1091" w:type="pct"/>
            <w:vAlign w:val="center"/>
            <w:textDirection w:val="lrTb"/>
            <w:noWrap w:val="false"/>
          </w:tcPr>
          <w:p>
            <w:pPr>
              <w:pStyle w:val="976"/>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3547" w:type="pct"/>
            <w:vAlign w:val="center"/>
            <w:textDirection w:val="lrTb"/>
            <w:noWrap w:val="false"/>
          </w:tcPr>
          <w:p>
            <w:pPr>
              <w:pStyle w:val="976"/>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p>
        </w:tc>
      </w:tr>
      <w:tr>
        <w:trPr/>
        <w:tc>
          <w:tcPr>
            <w:tcW w:w="362" w:type="pct"/>
            <w:vAlign w:val="center"/>
            <w:textDirection w:val="lrTb"/>
            <w:noWrap w:val="false"/>
          </w:tcPr>
          <w:p>
            <w:pPr>
              <w:pStyle w:val="976"/>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1091" w:type="pct"/>
            <w:vAlign w:val="center"/>
            <w:textDirection w:val="lrTb"/>
            <w:noWrap w:val="false"/>
          </w:tcPr>
          <w:p>
            <w:pPr>
              <w:pStyle w:val="976"/>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3547" w:type="pct"/>
            <w:vAlign w:val="center"/>
            <w:textDirection w:val="lrTb"/>
            <w:noWrap w:val="false"/>
          </w:tcPr>
          <w:p>
            <w:pPr>
              <w:pStyle w:val="976"/>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3547" w:type="pct"/>
            <w:vAlign w:val="center"/>
            <w:textDirection w:val="lrTb"/>
            <w:noWrap w:val="false"/>
          </w:tcPr>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w:t>
            </w:r>
            <w:r>
              <w:rPr>
                <w:rFonts w:hint="eastAsia" w:ascii="宋体" w:hAnsi="宋体" w:eastAsia="宋体"/>
                <w:sz w:val="21"/>
                <w:szCs w:val="21"/>
              </w:rPr>
              <w:t xml:space="preserve">件。</w:t>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3547" w:type="pct"/>
            <w:vAlign w:val="center"/>
            <w:textDirection w:val="lrTb"/>
            <w:noWrap w:val="false"/>
          </w:tcPr>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（3）同一供应商提交两个（含两个）以上不同的响应文件或者最后报价。</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rPr>
                <w:rFonts w:hint="eastAsia" w:ascii="宋体" w:hAnsi="宋体" w:eastAsia="宋体"/>
                <w:sz w:val="21"/>
                <w:szCs w:val="21"/>
              </w:rPr>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（7）供应商被“信用中国”网站（www.creditchina.gov.cn）、“中国政府采购网”（www.ccgp.gov.cn）失信被执行人、重大税收违法案件当事人名单、政府采购严重违法失信行为记录名单。</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 磋商小组按照本磋商文件规定对供应商进行异常低价投标审查后，认为供应商不能证明其报价合理性的</w:t>
            </w:r>
            <w:r>
              <w:rPr>
                <w:rFonts w:hint="eastAsia" w:ascii="宋体" w:hAnsi="宋体" w:eastAsia="宋体"/>
                <w:sz w:val="21"/>
                <w:szCs w:val="21"/>
              </w:rPr>
              <w:t xml:space="preserve">。</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11</w:t>
            </w:r>
            <w:r/>
          </w:p>
        </w:tc>
        <w:tc>
          <w:tcPr>
            <w:tcW w:w="1091" w:type="pct"/>
            <w:vAlign w:val="center"/>
            <w:textDirection w:val="lrTb"/>
            <w:noWrap w:val="false"/>
          </w:tcPr>
          <w:p>
            <w:pPr>
              <w:pStyle w:val="976"/>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3547" w:type="pct"/>
            <w:vAlign w:val="center"/>
            <w:textDirection w:val="lrTb"/>
            <w:noWrap w:val="false"/>
          </w:tcPr>
          <w:p>
            <w:pPr>
              <w:pStyle w:val="976"/>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pStyle w:val="976"/>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pStyle w:val="976"/>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除本磋商文件第二章第21.1（5）条第三款规定的情形外，磋商过程中符合要求的供应商或者提交最后报价且未超过采购</w:t>
            </w:r>
            <w:r>
              <w:rPr>
                <w:rFonts w:hint="eastAsia" w:ascii="宋体" w:hAnsi="宋体" w:eastAsia="宋体"/>
                <w:sz w:val="21"/>
                <w:szCs w:val="21"/>
              </w:rPr>
              <w:t xml:space="preserve">预算（最高限价）的供应商不足3家。</w:t>
            </w:r>
            <w:r/>
          </w:p>
          <w:p>
            <w:pPr>
              <w:pStyle w:val="9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tc>
          <w:tcPr>
            <w:tcW w:w="362" w:type="pct"/>
            <w:vAlign w:val="center"/>
            <w:textDirection w:val="lrTb"/>
            <w:noWrap w:val="false"/>
          </w:tcPr>
          <w:p>
            <w:pPr>
              <w:pStyle w:val="9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12</w:t>
            </w:r>
            <w:r/>
          </w:p>
        </w:tc>
        <w:tc>
          <w:tcPr>
            <w:tcW w:w="1091" w:type="pct"/>
            <w:vAlign w:val="center"/>
            <w:textDirection w:val="lrTb"/>
            <w:noWrap w:val="false"/>
          </w:tcPr>
          <w:p>
            <w:pPr>
              <w:pStyle w:val="976"/>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3547" w:type="pct"/>
            <w:vAlign w:val="center"/>
            <w:textDirection w:val="lrTb"/>
            <w:noWrap w:val="false"/>
          </w:tcPr>
          <w:p>
            <w:pPr>
              <w:pStyle w:val="976"/>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rPr>
                <w:rFonts w:ascii="宋体" w:hAnsi="宋体" w:eastAsia="宋体"/>
                <w:sz w:val="21"/>
                <w:szCs w:val="21"/>
                <w:lang w:val="en-US"/>
              </w:rPr>
            </w:r>
            <w:r/>
          </w:p>
          <w:p>
            <w:pPr>
              <w:pStyle w:val="976"/>
              <w:jc w:val="left"/>
              <w:spacing w:line="360" w:lineRule="auto"/>
              <w:widowControl/>
              <w:rPr>
                <w:rFonts w:hint="eastAsia" w:ascii="宋体" w:hAnsi="宋体" w:eastAsia="宋体"/>
                <w:sz w:val="21"/>
                <w:szCs w:val="21"/>
              </w:rPr>
            </w:pPr>
            <w:r>
              <w:rPr>
                <w:rFonts w:hint="eastAsia" w:ascii="宋体" w:hAnsi="宋体" w:eastAsia="宋体"/>
                <w:b/>
                <w:bCs/>
                <w:sz w:val="21"/>
                <w:szCs w:val="21"/>
                <w:lang w:val="en-US"/>
              </w:rPr>
              <w:t xml:space="preserve">（2）招</w:t>
            </w:r>
            <w:r>
              <w:rPr>
                <w:rFonts w:hint="eastAsia" w:ascii="宋体" w:hAnsi="宋体" w:eastAsia="宋体"/>
                <w:b/>
                <w:bCs/>
                <w:sz w:val="21"/>
                <w:szCs w:val="21"/>
                <w:lang w:val="en-US"/>
              </w:rPr>
              <w:t xml:space="preserve">标文件要求供应商提供加盖公章的证明材料可以使用加盖公章的扫描件上传至投标系统或者先将证明材料上传至投标系统后再加盖电子签章。</w:t>
            </w:r>
            <w:r>
              <w:rPr>
                <w:rFonts w:hint="eastAsia" w:ascii="宋体" w:hAnsi="宋体" w:eastAsia="宋体"/>
                <w:sz w:val="21"/>
                <w:szCs w:val="21"/>
              </w:rPr>
            </w:r>
            <w:r/>
          </w:p>
        </w:tc>
      </w:tr>
    </w:tbl>
    <w:p>
      <w:pPr>
        <w:pStyle w:val="976"/>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976"/>
        <w:ind w:firstLine="24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1.1《中华人民共和国政府采购法》、《中华人民共和国政府采购法实施条例》、《政府采购竞争性磋商采购方式管理暂行办法》等有关法律、规章和规定等。</w:t>
      </w:r>
      <w:r/>
    </w:p>
    <w:p>
      <w:pPr>
        <w:pStyle w:val="976"/>
        <w:ind w:firstLine="24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pStyle w:val="976"/>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rPr>
          <w:rFonts w:hint="eastAsia" w:ascii="宋体" w:hAnsi="宋体" w:eastAsia="宋体"/>
          <w:b/>
          <w:sz w:val="24"/>
          <w:szCs w:val="24"/>
        </w:rPr>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976"/>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pStyle w:val="976"/>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rPr>
          <w:rFonts w:hint="eastAsia" w:ascii="宋体" w:hAnsi="宋体" w:eastAsia="宋体"/>
          <w:bCs/>
          <w:sz w:val="24"/>
          <w:szCs w:val="24"/>
        </w:rPr>
        <w:t xml:space="preserve">。</w:t>
      </w:r>
      <w:r/>
    </w:p>
    <w:p>
      <w:pPr>
        <w:pStyle w:val="976"/>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w:t>
      </w:r>
      <w:r>
        <w:rPr>
          <w:rFonts w:hint="eastAsia" w:ascii="宋体" w:hAnsi="宋体" w:eastAsia="宋体"/>
          <w:b/>
          <w:sz w:val="24"/>
          <w:szCs w:val="24"/>
        </w:rPr>
        <w:t xml:space="preserve">，用扣除后的价格参与评审。</w:t>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w:t>
      </w:r>
      <w:r>
        <w:rPr>
          <w:rFonts w:hint="eastAsia" w:ascii="宋体" w:hAnsi="宋体" w:eastAsia="宋体"/>
          <w:bCs/>
          <w:sz w:val="24"/>
          <w:szCs w:val="24"/>
        </w:rPr>
        <w:t xml:space="preserve">》（财库〔2020〕46号）规定的政策获取政府采购合同后，小型、微型企业不得分包或转包给大型、中型企业，中型企业不得分包或转包给大型企业。</w:t>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（6）组成联合体的大中型企业和其他自然人、法人或者其他组织，与小型、微型企业之间不得存在投资关系。</w:t>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w:t>
      </w:r>
      <w:r>
        <w:rPr>
          <w:rFonts w:hint="eastAsia" w:ascii="宋体" w:hAnsi="宋体" w:eastAsia="宋体"/>
          <w:bCs/>
          <w:sz w:val="24"/>
          <w:szCs w:val="24"/>
        </w:rPr>
        <w:t xml:space="preserve">为小型、微型企业、监狱企业或残疾人福利性单位的，评审中只享受一次价格扣除。不重复进行价格扣除。</w:t>
      </w:r>
      <w:r/>
    </w:p>
    <w:p>
      <w:pPr>
        <w:pStyle w:val="976"/>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p>
    <w:p>
      <w:pPr>
        <w:pStyle w:val="976"/>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w:t>
      </w:r>
      <w:r>
        <w:rPr>
          <w:rFonts w:ascii="宋体" w:hAnsi="宋体" w:eastAsia="宋体"/>
          <w:bCs/>
          <w:sz w:val="24"/>
          <w:szCs w:val="24"/>
          <w:lang w:val="en-US"/>
        </w:rPr>
        <w:t xml:space="preserve">2</w:t>
      </w:r>
      <w:r>
        <w:rPr>
          <w:rFonts w:hint="eastAsia" w:ascii="宋体" w:hAnsi="宋体" w:eastAsia="宋体"/>
          <w:bCs/>
          <w:sz w:val="24"/>
          <w:szCs w:val="24"/>
          <w:lang w:val="en-US"/>
        </w:rPr>
        <w:t xml:space="preserve">供应商信用：</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976"/>
        <w:ind w:firstLine="241"/>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.2本次采购招标代理服务费由中标供应商参照计价格【2002】1980号文件规定的基准费率计算支付给采购代理机构。</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.3本次采购招标代理服务费在中标供应商领取中标通知书时结算。</w:t>
      </w:r>
      <w:r/>
    </w:p>
    <w:p>
      <w:pPr>
        <w:pStyle w:val="976"/>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w:t>
      </w:r>
      <w:r>
        <w:rPr>
          <w:rFonts w:hint="eastAsia" w:ascii="宋体" w:hAnsi="宋体" w:eastAsia="宋体"/>
          <w:b/>
          <w:bCs/>
          <w:sz w:val="24"/>
          <w:szCs w:val="24"/>
        </w:rPr>
        <w:t xml:space="preserve">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pStyle w:val="976"/>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76"/>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pStyle w:val="976"/>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 </w:t>
      </w:r>
      <w:r/>
    </w:p>
    <w:p>
      <w:pPr>
        <w:pStyle w:val="976"/>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p>
    <w:p>
      <w:pPr>
        <w:pStyle w:val="976"/>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（4）※《南京市政府采购供应商信用记录表暨信用承诺书》</w:t>
      </w:r>
      <w:r>
        <w:rPr>
          <w:rFonts w:hint="eastAsia" w:ascii="宋体" w:hAnsi="宋体" w:eastAsia="宋体" w:cs="仿宋"/>
          <w:b/>
          <w:bCs/>
          <w:sz w:val="24"/>
          <w:szCs w:val="24"/>
          <w:lang w:val="en-US"/>
        </w:rPr>
        <w:t xml:space="preserve">（说明：供应商在提供此承诺书的基础上，也</w:t>
      </w:r>
      <w:r>
        <w:rPr>
          <w:rFonts w:hint="eastAsia" w:ascii="宋体" w:hAnsi="宋体" w:eastAsia="宋体" w:cs="仿宋"/>
          <w:b/>
          <w:bCs/>
          <w:sz w:val="24"/>
          <w:szCs w:val="24"/>
          <w:lang w:val="en-US"/>
        </w:rPr>
        <w:t xml:space="preserve">可以同时提供</w:t>
      </w:r>
      <w:r>
        <w:rPr>
          <w:rFonts w:hint="eastAsia" w:ascii="宋体" w:hAnsi="宋体" w:eastAsia="宋体" w:cs="仿宋"/>
          <w:b/>
          <w:bCs/>
          <w:sz w:val="24"/>
          <w:szCs w:val="24"/>
        </w:rPr>
        <w:t xml:space="preserve">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.1《中华人民共和国政府采购法》第二十二条规定的条件的证明文件）；</w:t>
      </w:r>
      <w:r/>
    </w:p>
    <w:p>
      <w:pPr>
        <w:pStyle w:val="976"/>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（5）※第一章竞争性磋商邀请中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p>
    <w:p>
      <w:pPr>
        <w:pStyle w:val="976"/>
        <w:ind w:firstLine="240"/>
        <w:spacing w:line="360" w:lineRule="auto"/>
        <w:widowControl/>
        <w:rPr>
          <w:rFonts w:hint="eastAsia" w:ascii="宋体" w:hAnsi="宋体" w:eastAsia="宋体"/>
          <w:sz w:val="24"/>
          <w:szCs w:val="24"/>
        </w:rPr>
      </w:pPr>
      <w:r>
        <w:rPr>
          <w:rFonts w:hint="eastAsia" w:ascii="宋体" w:hAnsi="宋体" w:eastAsia="宋体" w:cs="仿宋"/>
          <w:sz w:val="24"/>
          <w:szCs w:val="24"/>
        </w:rPr>
        <w:t xml:space="preserve">（</w:t>
      </w: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）《商务条款偏离表》。</w:t>
      </w:r>
      <w:r>
        <w:rPr>
          <w:rFonts w:hint="eastAsia" w:ascii="宋体" w:hAnsi="宋体" w:eastAsia="宋体"/>
          <w:sz w:val="24"/>
          <w:szCs w:val="24"/>
        </w:rPr>
      </w:r>
      <w:r/>
    </w:p>
    <w:p>
      <w:pPr>
        <w:pStyle w:val="976"/>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w:t>
      </w:r>
      <w:r>
        <w:rPr>
          <w:rFonts w:hint="eastAsia" w:ascii="宋体" w:hAnsi="宋体" w:eastAsia="宋体"/>
          <w:sz w:val="24"/>
          <w:szCs w:val="24"/>
        </w:rPr>
        <w:t xml:space="preserve">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76"/>
        <w:numPr>
          <w:ilvl w:val="0"/>
          <w:numId w:val="6"/>
        </w:numPr>
        <w:ind w:firstLine="241"/>
        <w:spacing w:line="360" w:lineRule="auto"/>
        <w:widowControl/>
        <w:rPr>
          <w:rFonts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rPr>
          <w:rFonts w:ascii="宋体" w:hAnsi="宋体" w:eastAsia="宋体"/>
          <w:sz w:val="24"/>
          <w:szCs w:val="24"/>
        </w:rPr>
      </w:r>
      <w:r/>
    </w:p>
    <w:p>
      <w:pPr>
        <w:pStyle w:val="976"/>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rPr>
          <w:rFonts w:hint="eastAsia" w:ascii="宋体" w:hAnsi="宋体" w:eastAsia="宋体"/>
          <w:sz w:val="24"/>
          <w:szCs w:val="24"/>
        </w:rPr>
      </w:r>
      <w:r/>
    </w:p>
    <w:p>
      <w:pPr>
        <w:pStyle w:val="976"/>
        <w:numPr>
          <w:ilvl w:val="0"/>
          <w:numId w:val="6"/>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rPr>
          <w:rFonts w:hint="eastAsia" w:ascii="宋体" w:hAnsi="宋体" w:eastAsia="宋体" w:cs="仿宋"/>
          <w:sz w:val="24"/>
          <w:szCs w:val="24"/>
        </w:rPr>
      </w:r>
      <w:r/>
    </w:p>
    <w:p>
      <w:pPr>
        <w:pStyle w:val="976"/>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p>
    <w:p>
      <w:pPr>
        <w:pStyle w:val="976"/>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p>
    <w:p>
      <w:pPr>
        <w:pStyle w:val="976"/>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《技术条款偏离表》。</w:t>
      </w:r>
      <w:r/>
    </w:p>
    <w:p>
      <w:pPr>
        <w:pStyle w:val="976"/>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pStyle w:val="976"/>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w:t>
      </w:r>
      <w:r>
        <w:rPr>
          <w:rFonts w:hint="eastAsia" w:ascii="宋体" w:hAnsi="宋体" w:eastAsia="宋体"/>
          <w:sz w:val="24"/>
          <w:szCs w:val="24"/>
        </w:rPr>
        <w:t xml:space="preserve">的其他费用等</w:t>
      </w:r>
      <w:r>
        <w:rPr>
          <w:rFonts w:hint="eastAsia" w:ascii="宋体" w:hAnsi="宋体" w:eastAsia="宋体"/>
          <w:b/>
          <w:sz w:val="24"/>
          <w:szCs w:val="24"/>
        </w:rPr>
        <w:t xml:space="preserve">。</w:t>
      </w:r>
      <w:r>
        <w:rPr>
          <w:rFonts w:hint="eastAsia" w:ascii="宋体" w:hAnsi="宋体" w:eastAsia="宋体"/>
          <w:sz w:val="24"/>
          <w:szCs w:val="24"/>
        </w:rPr>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eastAsia="en-US"/>
        </w:rPr>
        <w:t xml:space="preserve">总价</w:t>
      </w:r>
      <w:r>
        <w:rPr>
          <w:rFonts w:hint="eastAsia" w:ascii="宋体" w:hAnsi="宋体" w:eastAsia="宋体"/>
          <w:b/>
          <w:bCs/>
          <w:sz w:val="24"/>
          <w:szCs w:val="24"/>
        </w:rPr>
        <w:t xml:space="preserve">不变。如果有漏项，视同让利。</w:t>
      </w:r>
      <w:r/>
    </w:p>
    <w:p>
      <w:pPr>
        <w:pStyle w:val="976"/>
        <w:ind w:firstLine="240"/>
        <w:spacing w:line="360" w:lineRule="auto"/>
        <w:rPr>
          <w:rFonts w:hint="eastAsia"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rPr>
          <w:rFonts w:hint="eastAsia" w:ascii="宋体" w:hAnsi="宋体" w:eastAsia="宋体"/>
          <w:b/>
          <w:bCs/>
          <w:sz w:val="24"/>
          <w:szCs w:val="24"/>
        </w:rPr>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pStyle w:val="976"/>
        <w:ind w:firstLine="240"/>
        <w:spacing w:line="360" w:lineRule="auto"/>
        <w:rPr>
          <w:rFonts w:hint="eastAsia" w:ascii="宋体" w:hAnsi="宋体" w:eastAsia="宋体"/>
          <w:sz w:val="24"/>
          <w:szCs w:val="24"/>
        </w:rPr>
        <w:outlineLvl w:val="0"/>
      </w:pPr>
      <w:r>
        <w:rPr>
          <w:rFonts w:hint="eastAsia" w:ascii="宋体" w:hAnsi="宋体" w:eastAsia="宋体"/>
          <w:sz w:val="24"/>
          <w:szCs w:val="24"/>
        </w:rPr>
        <w:t xml:space="preserve">8.1本项目不收取磋商保证金。</w:t>
      </w:r>
      <w:r/>
    </w:p>
    <w:p>
      <w:pPr>
        <w:pStyle w:val="976"/>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rPr>
          <w:rFonts w:ascii="宋体" w:hAnsi="宋体" w:eastAsia="宋体"/>
          <w:b/>
          <w:bCs/>
          <w:sz w:val="24"/>
          <w:szCs w:val="24"/>
          <w:lang w:val="en-US"/>
        </w:rPr>
      </w:r>
      <w:r/>
    </w:p>
    <w:p>
      <w:pPr>
        <w:pStyle w:val="976"/>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pStyle w:val="976"/>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w:t>
      </w:r>
      <w:r>
        <w:rPr>
          <w:rFonts w:hint="eastAsia" w:ascii="宋体" w:hAnsi="宋体" w:eastAsia="宋体"/>
          <w:b/>
          <w:bCs/>
          <w:sz w:val="24"/>
          <w:szCs w:val="24"/>
          <w:lang w:val="en-US"/>
        </w:rPr>
        <w:t xml:space="preserve">响应文件处理。</w:t>
      </w:r>
      <w:r>
        <w:rPr>
          <w:rFonts w:hint="eastAsia" w:ascii="宋体" w:hAnsi="宋体" w:eastAsia="宋体"/>
          <w:sz w:val="24"/>
          <w:szCs w:val="24"/>
        </w:rPr>
      </w:r>
      <w:r/>
    </w:p>
    <w:p>
      <w:pPr>
        <w:pStyle w:val="976"/>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pStyle w:val="976"/>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、响应文件的撤回</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供应商撤回电子响应文件，则认为其不再参与本项目磋商活动。</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供应商可在提交响应文件截止时间前对其电子响应文件进行修改，具体操作方法见《操作手册》。</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w:t>
      </w:r>
      <w:r>
        <w:rPr>
          <w:rFonts w:hint="eastAsia" w:ascii="宋体" w:hAnsi="宋体" w:eastAsia="宋体"/>
          <w:sz w:val="24"/>
          <w:szCs w:val="24"/>
        </w:rPr>
        <w:t xml:space="preserve">作任何修改。</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.3在提交响应文件截止时间至磋商文件中规定的磋商有效期满之间的这段时间内，供应商不得撤回其响应文件。</w:t>
      </w:r>
      <w:r/>
    </w:p>
    <w:p>
      <w:pPr>
        <w:pStyle w:val="976"/>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14、采购代理机构可以按照规定，通过修改磋商文件酌情延长提交响应文件截止日期，在此情况下，供应商的所有权利和义务均以延长后新的截止日期为</w:t>
      </w:r>
      <w:r>
        <w:rPr>
          <w:rFonts w:hint="eastAsia" w:ascii="宋体" w:hAnsi="宋体" w:eastAsia="宋体"/>
          <w:sz w:val="24"/>
          <w:szCs w:val="24"/>
          <w:lang w:val="en-US"/>
        </w:rPr>
        <w:t xml:space="preserve">准。</w:t>
      </w:r>
      <w:r/>
    </w:p>
    <w:p>
      <w:pPr>
        <w:pStyle w:val="976"/>
        <w:ind w:firstLine="241"/>
        <w:spacing w:line="360" w:lineRule="auto"/>
        <w:rPr>
          <w:rFonts w:hint="eastAsia" w:ascii="宋体" w:hAnsi="宋体" w:eastAsia="宋体"/>
          <w:b/>
          <w:bCs/>
          <w:sz w:val="24"/>
          <w:szCs w:val="24"/>
        </w:rPr>
      </w:pPr>
      <w:r/>
      <w:bookmarkStart w:id="5" w:name="_Toc20823301"/>
      <w:r/>
      <w:bookmarkStart w:id="6" w:name="_Toc16938545"/>
      <w:r/>
      <w:bookmarkStart w:id="7" w:name="_Toc513029229"/>
      <w:r/>
      <w:bookmarkStart w:id="8" w:name="_Toc120614218"/>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pStyle w:val="976"/>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本项目不接受联合体投标</w:t>
      </w:r>
      <w:r>
        <w:rPr>
          <w:rFonts w:hint="eastAsia" w:ascii="宋体" w:hAnsi="宋体" w:eastAsia="宋体"/>
          <w:sz w:val="24"/>
          <w:szCs w:val="24"/>
        </w:rPr>
        <w:t xml:space="preserve">。</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5"/>
      <w:r/>
      <w:bookmarkEnd w:id="6"/>
      <w:r/>
      <w:bookmarkEnd w:id="7"/>
      <w:r/>
      <w:bookmarkEnd w:id="8"/>
      <w:r>
        <w:rPr>
          <w:rFonts w:hint="eastAsia" w:ascii="宋体" w:hAnsi="宋体" w:eastAsia="宋体"/>
          <w:b/>
          <w:bCs/>
          <w:sz w:val="24"/>
          <w:szCs w:val="24"/>
        </w:rPr>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供应商应当按照《操作手册》规定，在苏采云系统规定的时间内对响应文件进行解密。</w:t>
      </w:r>
      <w:r/>
    </w:p>
    <w:p>
      <w:pPr>
        <w:pStyle w:val="976"/>
        <w:ind w:firstLine="241"/>
        <w:spacing w:line="360" w:lineRule="auto"/>
        <w:rPr>
          <w:rFonts w:hint="eastAsia" w:ascii="宋体" w:hAnsi="宋体" w:eastAsia="宋体"/>
          <w:b/>
          <w:bCs/>
          <w:sz w:val="24"/>
          <w:szCs w:val="24"/>
        </w:rPr>
      </w:pPr>
      <w:r/>
      <w:bookmarkStart w:id="9" w:name="_Toc16938547"/>
      <w:r/>
      <w:bookmarkStart w:id="10" w:name="_Toc20823303"/>
      <w:r/>
      <w:bookmarkStart w:id="11" w:name="_Toc513029231"/>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rPr>
          <w:rFonts w:hint="eastAsia" w:ascii="宋体" w:hAnsi="宋体" w:eastAsia="宋体"/>
          <w:sz w:val="24"/>
          <w:szCs w:val="24"/>
        </w:rPr>
        <w:t xml:space="preserve">。</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.2磋商小组由采购人代表和有关技术、经济等方面的专家组成，且人员构成符合政府采购有关规定。</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.3磋商小组独立工作，负责评审所有响应文件并推荐成交候选人，或根据采购人授权直接确定成交供应商。</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9"/>
      <w:r/>
      <w:bookmarkEnd w:id="10"/>
      <w:r/>
      <w:bookmarkEnd w:id="11"/>
      <w:r>
        <w:rPr>
          <w:rFonts w:hint="eastAsia" w:ascii="宋体" w:hAnsi="宋体" w:eastAsia="宋体"/>
          <w:b/>
          <w:bCs/>
          <w:sz w:val="24"/>
          <w:szCs w:val="24"/>
        </w:rPr>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.2供应商不得以任何方式影响磋商评审，否则其响应文件将被作为无效响应文件。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w:t>
      </w:r>
      <w:r>
        <w:rPr>
          <w:rFonts w:hint="eastAsia" w:ascii="宋体" w:hAnsi="宋体" w:eastAsia="宋体"/>
          <w:sz w:val="24"/>
          <w:szCs w:val="24"/>
        </w:rPr>
        <w:t xml:space="preserve">未成交原因，也不公布评审过程中的相关细节。</w:t>
      </w:r>
      <w:r/>
    </w:p>
    <w:p>
      <w:pPr>
        <w:pStyle w:val="976"/>
        <w:ind w:firstLine="241"/>
        <w:spacing w:line="360" w:lineRule="auto"/>
        <w:rPr>
          <w:rFonts w:hint="eastAsia" w:ascii="宋体" w:hAnsi="宋体" w:eastAsia="宋体"/>
          <w:b/>
          <w:bCs/>
          <w:sz w:val="24"/>
          <w:szCs w:val="24"/>
        </w:rPr>
      </w:pPr>
      <w:r/>
      <w:bookmarkStart w:id="12" w:name="_Toc20823304"/>
      <w:r/>
      <w:bookmarkStart w:id="13" w:name="_Toc513029232"/>
      <w:r/>
      <w:bookmarkStart w:id="14" w:name="_Toc16938548"/>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2"/>
      <w:r/>
      <w:bookmarkEnd w:id="13"/>
      <w:r/>
      <w:bookmarkEnd w:id="14"/>
      <w:r>
        <w:rPr>
          <w:rFonts w:hint="eastAsia" w:ascii="宋体" w:hAnsi="宋体" w:eastAsia="宋体"/>
          <w:b/>
          <w:bCs/>
          <w:sz w:val="24"/>
          <w:szCs w:val="24"/>
        </w:rPr>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.1项目评审期间，磋商小组有权要求供应商对响应文件中含义不明确、同类问题表述不一致或者有明显文字和计算错误的内容等作出必要的澄清、说明或者补正。</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w:t>
      </w:r>
      <w:r>
        <w:rPr>
          <w:rFonts w:hint="eastAsia" w:ascii="宋体" w:hAnsi="宋体" w:eastAsia="宋体"/>
          <w:sz w:val="24"/>
          <w:szCs w:val="24"/>
        </w:rPr>
        <w:t xml:space="preserve">或者改变响应文件的实质性内容。</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.3接到磋商小组澄清、说明和补正要求的供应商如未按规定做出澄清、说明和补正，其风险由供应商自行承担。</w:t>
      </w:r>
      <w:r/>
    </w:p>
    <w:p>
      <w:pPr>
        <w:pStyle w:val="976"/>
        <w:ind w:firstLine="241"/>
        <w:spacing w:line="360" w:lineRule="auto"/>
        <w:rPr>
          <w:rFonts w:hint="eastAsia" w:ascii="宋体" w:hAnsi="宋体" w:eastAsia="宋体"/>
          <w:b/>
          <w:bCs/>
          <w:sz w:val="24"/>
          <w:szCs w:val="24"/>
        </w:rPr>
      </w:pPr>
      <w:r/>
      <w:bookmarkStart w:id="15" w:name="_Toc20823305"/>
      <w:r/>
      <w:bookmarkStart w:id="16" w:name="_Toc16938549"/>
      <w:r/>
      <w:bookmarkStart w:id="17" w:name="_Toc513029233"/>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5"/>
      <w:r/>
      <w:bookmarkEnd w:id="16"/>
      <w:r/>
      <w:bookmarkEnd w:id="17"/>
      <w:r>
        <w:rPr>
          <w:rFonts w:hint="eastAsia" w:ascii="宋体" w:hAnsi="宋体" w:eastAsia="宋体"/>
          <w:b/>
          <w:bCs/>
          <w:sz w:val="24"/>
          <w:szCs w:val="24"/>
        </w:rPr>
        <w:t xml:space="preserve">查</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w:t>
      </w:r>
      <w:r>
        <w:rPr>
          <w:rFonts w:hint="eastAsia" w:ascii="宋体" w:hAnsi="宋体" w:eastAsia="宋体"/>
          <w:sz w:val="24"/>
          <w:szCs w:val="24"/>
        </w:rPr>
        <w:t xml:space="preserve">性、完整性和对磋商文件的响应程度等方面对响应文件进行审查，以确定是否对磋商文件的实质性要求作出响应。</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w:t>
      </w:r>
      <w:r>
        <w:rPr>
          <w:rFonts w:hint="eastAsia" w:ascii="宋体" w:hAnsi="宋体" w:eastAsia="宋体"/>
          <w:sz w:val="24"/>
          <w:szCs w:val="24"/>
        </w:rPr>
        <w:t xml:space="preserve">应文件是否实质性响应了磋商文件的要求。实质性响应的响应文件应该是与磋商文件要求的条款、条件和规格相符，没有重大偏离或保留的文件。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w:t>
      </w:r>
      <w:r>
        <w:rPr>
          <w:rFonts w:hint="eastAsia" w:ascii="宋体" w:hAnsi="宋体" w:eastAsia="宋体"/>
          <w:sz w:val="24"/>
          <w:szCs w:val="24"/>
        </w:rPr>
        <w:t xml:space="preserve">大偏离的认定由磋商小组按照少数服从多数的原则作出结论。磋商小组认定响应文件的响应性只根据响应文件本身的内容，而不寻求外部的证据。</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未实质性响应磋商文件的情形</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（3）同一供应商提交两个（含两个）以上不同的响应文件或者最后报价。</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（4）供应商不具备磋商文件中规定资格要求。</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（5）供应商的最后报价超过了采购预算或最高限</w:t>
      </w:r>
      <w:r>
        <w:rPr>
          <w:rFonts w:hint="eastAsia" w:ascii="宋体" w:hAnsi="宋体" w:eastAsia="宋体"/>
          <w:sz w:val="24"/>
          <w:szCs w:val="24"/>
        </w:rPr>
        <w:t xml:space="preserve">价。</w:t>
      </w:r>
      <w:r/>
    </w:p>
    <w:p>
      <w:pPr>
        <w:pStyle w:val="976"/>
        <w:ind w:firstLine="240"/>
        <w:spacing w:line="360" w:lineRule="auto"/>
        <w:rPr>
          <w:rFonts w:ascii="宋体" w:hAnsi="宋体" w:eastAsia="宋体"/>
          <w:sz w:val="24"/>
          <w:szCs w:val="24"/>
        </w:rPr>
      </w:pPr>
      <w:r>
        <w:rPr>
          <w:rFonts w:hint="eastAsia" w:ascii="宋体" w:hAnsi="宋体" w:eastAsia="宋体"/>
          <w:sz w:val="24"/>
          <w:szCs w:val="24"/>
        </w:rPr>
        <w:t xml:space="preserve">（6）不符合磋商文件中规定的实质性要求和条件。</w:t>
      </w:r>
      <w:r>
        <w:rPr>
          <w:rFonts w:ascii="宋体" w:hAnsi="宋体" w:eastAsia="宋体"/>
          <w:sz w:val="24"/>
          <w:szCs w:val="24"/>
        </w:rPr>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sz w:val="24"/>
          <w:szCs w:val="24"/>
        </w:rPr>
        <w:t xml:space="preserve">。</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rPr>
          <w:rFonts w:hint="eastAsia" w:ascii="宋体" w:hAnsi="宋体" w:eastAsia="宋体"/>
          <w:sz w:val="24"/>
          <w:szCs w:val="24"/>
        </w:rPr>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（10）采购产品被财政部、国家发改委、生态环境部等列入“节能产品品目清单”强制采购范围，而供应商提供的产品不在强制采购范围内。</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（11）响应文件未按照磋商文件要求加盖电子公章。</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（13）未实质性响应磋商文件的响应文件按无效响应处理。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pStyle w:val="976"/>
        <w:ind w:firstLine="240"/>
        <w:spacing w:line="360" w:lineRule="auto"/>
        <w:rPr>
          <w:rFonts w:hint="eastAsia" w:ascii="宋体" w:hAnsi="宋体" w:eastAsia="宋体"/>
          <w:sz w:val="24"/>
          <w:szCs w:val="24"/>
        </w:rPr>
      </w:pPr>
      <w:r/>
      <w:bookmarkStart w:id="18" w:name="_Toc513029234"/>
      <w:r/>
      <w:bookmarkStart w:id="19" w:name="_Toc20823306"/>
      <w:r/>
      <w:bookmarkStart w:id="20" w:name="_Toc16938550"/>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供应商在项目评审全过程中应保持通讯畅通，及时登录苏采云系统查阅、答复相关信息，并安排专人与采购代理机构及磋商小组联系。</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8"/>
      <w:r/>
      <w:bookmarkEnd w:id="19"/>
      <w:r/>
      <w:bookmarkEnd w:id="20"/>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（2）在磋商过程中，磋商小组可能根据磋商情况对磋商文件进行实质性变动的内容包括：</w:t>
      </w:r>
      <w:r>
        <w:rPr>
          <w:rFonts w:hint="eastAsia" w:ascii="宋体" w:hAnsi="宋体" w:eastAsia="宋体"/>
          <w:sz w:val="24"/>
          <w:szCs w:val="24"/>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w:t>
      </w:r>
      <w:r>
        <w:rPr>
          <w:rFonts w:hint="eastAsia" w:ascii="宋体" w:hAnsi="宋体" w:eastAsia="宋体"/>
          <w:sz w:val="24"/>
          <w:szCs w:val="24"/>
        </w:rPr>
        <w:t xml:space="preserve">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rPr>
        <w:t xml:space="preserve">（6）供应商未在磋商小组规定的时间内在苏采云系</w:t>
      </w:r>
      <w:r>
        <w:rPr>
          <w:rFonts w:hint="eastAsia" w:ascii="宋体" w:hAnsi="宋体" w:eastAsia="宋体"/>
          <w:sz w:val="24"/>
          <w:szCs w:val="24"/>
        </w:rPr>
        <w:t xml:space="preserve">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eastAsia="宋体"/>
          <w:sz w:val="24"/>
          <w:szCs w:val="24"/>
        </w:rPr>
      </w:r>
      <w:r/>
    </w:p>
    <w:p>
      <w:pPr>
        <w:pStyle w:val="976"/>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（7）异常低价投标审查</w:t>
      </w:r>
      <w:r/>
    </w:p>
    <w:p>
      <w:pPr>
        <w:pStyle w:val="976"/>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hint="eastAsia" w:ascii="宋体" w:hAnsi="宋体" w:eastAsia="宋体"/>
          <w:sz w:val="24"/>
          <w:szCs w:val="24"/>
          <w:lang w:val="en-US"/>
        </w:rPr>
        <w:t xml:space="preserve">）</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3.投标（响应）报价低于采购项目最高限价45%的，即投标（响应）报价&lt;采购项目最高限价×45%；</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hint="eastAsia" w:ascii="宋体" w:hAnsi="宋体" w:eastAsia="宋体"/>
          <w:sz w:val="24"/>
          <w:szCs w:val="24"/>
          <w:lang w:val="en-US"/>
        </w:rPr>
        <w:t xml:space="preserve">）</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委员会启动异常低价投标（响应）审查后，属于前述第1项至第4项情形的，应当要求相关供应商在评审现场合理的时间内对投标</w:t>
      </w:r>
      <w:r>
        <w:rPr>
          <w:rFonts w:ascii="宋体" w:hAnsi="宋体" w:eastAsia="宋体"/>
          <w:sz w:val="24"/>
          <w:szCs w:val="24"/>
          <w:lang w:val="en-US"/>
        </w:rPr>
        <w:t xml:space="preserve">（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sz w:val="24"/>
          <w:szCs w:val="24"/>
          <w:lang w:val="en-US"/>
        </w:rPr>
      </w:r>
      <w:r/>
    </w:p>
    <w:p>
      <w:pPr>
        <w:pStyle w:val="976"/>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rPr>
          <w:rFonts w:hint="eastAsia" w:ascii="宋体" w:hAnsi="宋体" w:eastAsia="宋体"/>
          <w:sz w:val="24"/>
          <w:szCs w:val="24"/>
          <w:lang w:val="en-US"/>
        </w:rPr>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w:t>
      </w:r>
      <w:r>
        <w:rPr>
          <w:rFonts w:hint="eastAsia" w:ascii="宋体" w:hAnsi="宋体" w:eastAsia="宋体"/>
          <w:sz w:val="24"/>
          <w:szCs w:val="24"/>
        </w:rPr>
        <w:t xml:space="preserve">列情形之一的，本次采购活动将被终止：</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w:t>
      </w:r>
      <w:r/>
    </w:p>
    <w:p>
      <w:pPr>
        <w:pStyle w:val="976"/>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pStyle w:val="976"/>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w:t>
      </w:r>
      <w:r>
        <w:rPr>
          <w:rFonts w:hint="eastAsia" w:ascii="宋体" w:hAnsi="宋体" w:eastAsia="宋体"/>
          <w:b/>
          <w:bCs/>
          <w:sz w:val="24"/>
          <w:szCs w:val="24"/>
          <w:lang w:val="en-US"/>
        </w:rPr>
        <w:t xml:space="preserve">见“第三章成交标准”。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w:t>
      </w:r>
      <w:r>
        <w:rPr>
          <w:rFonts w:hint="eastAsia" w:ascii="宋体" w:hAnsi="宋体" w:eastAsia="宋体"/>
          <w:sz w:val="24"/>
          <w:szCs w:val="24"/>
        </w:rPr>
        <w:t xml:space="preserve">2</w:t>
      </w:r>
      <w:r>
        <w:rPr>
          <w:rFonts w:hint="eastAsia" w:ascii="宋体" w:hAnsi="宋体" w:eastAsia="宋体"/>
          <w:sz w:val="24"/>
          <w:szCs w:val="24"/>
        </w:rPr>
        <w:t xml:space="preserve">）种方式确定成交供应商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w:t>
      </w:r>
      <w:r>
        <w:rPr>
          <w:rFonts w:hint="eastAsia" w:ascii="宋体" w:hAnsi="宋体" w:eastAsia="宋体"/>
          <w:sz w:val="24"/>
          <w:szCs w:val="24"/>
        </w:rPr>
        <w:t xml:space="preserve">将评审报告送交采购人，采购人自收到评审报告之日起五个工作日内，在评审报告推荐的成交候选供应商中按顺序确定成交供应商。</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将在南京公共采购信息网（https://njgc.jfh.com）、江苏政府采购网（http://www.ccgp-jiangsu.gov.cn）、中国政府采购网（www.ccgp</w:t>
      </w:r>
      <w:r>
        <w:rPr>
          <w:rFonts w:hint="eastAsia" w:ascii="宋体" w:hAnsi="宋体" w:eastAsia="宋体"/>
          <w:sz w:val="24"/>
          <w:szCs w:val="24"/>
        </w:rPr>
        <w:t xml:space="preserve">.gov.cn）发布成交结果公告，公告期限为1个工作日。</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（3）向评审专家、采购人或采购代理机构工作人员行贿或者提供其他不正当利益。</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w:t>
      </w:r>
      <w:r>
        <w:rPr>
          <w:rFonts w:hint="eastAsia" w:ascii="宋体" w:hAnsi="宋体" w:eastAsia="宋体"/>
          <w:sz w:val="24"/>
          <w:szCs w:val="24"/>
        </w:rPr>
        <w:t xml:space="preserve">磋商文件确定的事项签订政府采购合同。</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rPr>
        <w:t xml:space="preserve">（6）擅自将合同标的转包。</w:t>
      </w:r>
      <w:r/>
    </w:p>
    <w:p>
      <w:pPr>
        <w:pStyle w:val="976"/>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pStyle w:val="976"/>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.1成交结果确定后，采购代理机构将向成交供应商发出《成交通知书》。</w:t>
      </w:r>
      <w:r>
        <w:rPr>
          <w:rFonts w:hint="eastAsia" w:ascii="宋体" w:hAnsi="宋体" w:eastAsia="宋体"/>
          <w:b/>
          <w:sz w:val="24"/>
          <w:szCs w:val="24"/>
          <w:lang w:val="en-US"/>
        </w:rPr>
        <w:t xml:space="preserve">投标响应文件中仅提供</w:t>
      </w:r>
      <w:r>
        <w:rPr>
          <w:rFonts w:hint="eastAsia" w:ascii="宋体" w:hAnsi="宋体" w:eastAsia="宋体" w:cs="仿宋"/>
          <w:b/>
          <w:sz w:val="24"/>
          <w:szCs w:val="24"/>
        </w:rPr>
        <w:t xml:space="preserve">《南京市政府采购供应商信用记录表暨信用承诺书》</w:t>
      </w:r>
      <w:r>
        <w:rPr>
          <w:rFonts w:hint="eastAsia" w:ascii="宋体" w:hAnsi="宋体" w:eastAsia="宋体"/>
          <w:b/>
          <w:sz w:val="24"/>
          <w:szCs w:val="24"/>
          <w:lang w:val="en-US"/>
        </w:rPr>
        <w:t xml:space="preserve">的</w:t>
      </w:r>
      <w:r>
        <w:rPr>
          <w:rFonts w:hint="eastAsia" w:ascii="宋体" w:hAnsi="宋体" w:eastAsia="宋体"/>
          <w:b/>
          <w:sz w:val="24"/>
          <w:szCs w:val="24"/>
        </w:rPr>
        <w:t xml:space="preserve">成交供应商，应在</w:t>
      </w:r>
      <w:r>
        <w:rPr>
          <w:rFonts w:hint="eastAsia" w:ascii="宋体" w:hAnsi="宋体" w:eastAsia="宋体"/>
          <w:b/>
          <w:sz w:val="24"/>
          <w:szCs w:val="24"/>
          <w:lang w:val="en-US"/>
        </w:rPr>
        <w:t xml:space="preserve">成交公告发布之</w:t>
      </w:r>
      <w:r>
        <w:rPr>
          <w:rFonts w:hint="eastAsia" w:ascii="宋体" w:hAnsi="宋体" w:eastAsia="宋体"/>
          <w:b/>
          <w:sz w:val="24"/>
          <w:szCs w:val="24"/>
          <w:lang w:val="en-US"/>
        </w:rPr>
        <w:t xml:space="preserve">日起</w:t>
      </w:r>
      <w:r>
        <w:rPr>
          <w:rFonts w:hint="eastAsia" w:ascii="宋体" w:hAnsi="宋体" w:eastAsia="宋体"/>
          <w:b/>
          <w:sz w:val="24"/>
          <w:szCs w:val="24"/>
        </w:rPr>
        <w:t xml:space="preserve">3工作日内将“南京市政府采购供应商信用记录表暨信用承诺书”替代的证明材料提交给采购代理机构核验，核验无误后由采购代理机构或采购人向成交供应商发出成交通知书。</w:t>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.2《成交通知书》将是合同的一个组成部分，对采购人和成交供应商均具有法律效力。《成交通知书》发出后，采购人改变成交结果的，或者成</w:t>
      </w:r>
      <w:r>
        <w:rPr>
          <w:rFonts w:hint="eastAsia" w:ascii="宋体" w:hAnsi="宋体" w:eastAsia="宋体"/>
          <w:bCs/>
          <w:sz w:val="24"/>
          <w:szCs w:val="24"/>
        </w:rPr>
        <w:t xml:space="preserve">交供应商放弃成交项目的，应当依法承担法律责任。</w:t>
      </w:r>
      <w:r/>
    </w:p>
    <w:p>
      <w:pPr>
        <w:pStyle w:val="976"/>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pStyle w:val="976"/>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ascii="宋体" w:hAnsi="宋体" w:eastAsia="宋体"/>
          <w:b/>
          <w:bCs/>
          <w:sz w:val="24"/>
          <w:szCs w:val="24"/>
        </w:rPr>
        <w:t xml:space="preserve">南京市体育局</w:t>
      </w:r>
      <w:r>
        <w:rPr>
          <w:rFonts w:hint="eastAsia" w:ascii="宋体" w:hAnsi="宋体" w:eastAsia="宋体"/>
          <w:b/>
          <w:bCs/>
          <w:sz w:val="24"/>
          <w:szCs w:val="24"/>
        </w:rPr>
        <w:t xml:space="preserve">组织的政府采购活动，并予以通报。</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76"/>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76"/>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pStyle w:val="976"/>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p>
    <w:p>
      <w:pPr>
        <w:pStyle w:val="976"/>
        <w:ind w:firstLine="240"/>
        <w:spacing w:line="360" w:lineRule="auto"/>
        <w:rPr>
          <w:rFonts w:ascii="宋体" w:hAnsi="宋体" w:eastAsia="宋体"/>
          <w:sz w:val="24"/>
          <w:szCs w:val="24"/>
          <w:lang w:val="en-US"/>
        </w:rPr>
      </w:pPr>
      <w:r>
        <w:rPr>
          <w:rFonts w:hint="eastAsia" w:ascii="宋体" w:hAnsi="宋体" w:eastAsia="宋体"/>
          <w:bCs/>
          <w:sz w:val="24"/>
          <w:szCs w:val="24"/>
          <w:lang w:val="en-US"/>
        </w:rPr>
        <w:t xml:space="preserve">25</w:t>
      </w:r>
      <w:r>
        <w:rPr>
          <w:rFonts w:hint="eastAsia" w:ascii="宋体" w:hAnsi="宋体" w:eastAsia="宋体"/>
          <w:bCs/>
          <w:sz w:val="24"/>
          <w:szCs w:val="24"/>
        </w:rPr>
        <w:t xml:space="preserve">.2采购代理机构询问电话：刘工，</w:t>
      </w:r>
      <w:r>
        <w:rPr>
          <w:rFonts w:hint="eastAsia" w:ascii="宋体" w:hAnsi="宋体" w:eastAsia="宋体"/>
          <w:sz w:val="24"/>
          <w:szCs w:val="24"/>
        </w:rPr>
        <w:t xml:space="preserve">025-5895615</w:t>
      </w:r>
      <w:r>
        <w:rPr>
          <w:rFonts w:hint="eastAsia" w:ascii="宋体" w:hAnsi="宋体" w:eastAsia="宋体"/>
          <w:sz w:val="24"/>
          <w:szCs w:val="24"/>
          <w:lang w:val="en-US"/>
        </w:rPr>
        <w:t xml:space="preserve">1；</w:t>
      </w:r>
      <w:r>
        <w:rPr>
          <w:rFonts w:ascii="宋体" w:hAnsi="宋体" w:eastAsia="宋体"/>
          <w:sz w:val="24"/>
          <w:szCs w:val="24"/>
          <w:lang w:val="en-US"/>
        </w:rPr>
      </w:r>
      <w:r/>
    </w:p>
    <w:p>
      <w:pPr>
        <w:pStyle w:val="976"/>
        <w:ind w:firstLine="240"/>
        <w:spacing w:line="360" w:lineRule="auto"/>
        <w:rPr>
          <w:rFonts w:hint="eastAsia"/>
          <w:sz w:val="24"/>
          <w:szCs w:val="24"/>
          <w:lang w:val="en-US"/>
        </w:rPr>
      </w:pPr>
      <w:r>
        <w:rPr>
          <w:rFonts w:hint="eastAsia" w:ascii="宋体" w:hAnsi="宋体" w:eastAsia="宋体"/>
          <w:sz w:val="24"/>
          <w:szCs w:val="24"/>
          <w:lang w:val="en-US"/>
        </w:rPr>
        <w:t xml:space="preserve">采购人询问电话：</w:t>
      </w:r>
      <w:r>
        <w:rPr>
          <w:rFonts w:hint="eastAsia" w:ascii="宋体" w:hAnsi="宋体" w:eastAsia="宋体"/>
          <w:sz w:val="24"/>
          <w:szCs w:val="24"/>
          <w:lang w:eastAsia="en-US"/>
        </w:rPr>
        <w:t xml:space="preserve">李先生，</w:t>
      </w:r>
      <w:r>
        <w:rPr>
          <w:rFonts w:hint="eastAsia" w:ascii="宋体" w:hAnsi="宋体" w:eastAsia="宋体"/>
          <w:sz w:val="24"/>
          <w:szCs w:val="24"/>
          <w:lang w:val="en-US" w:eastAsia="en-US"/>
        </w:rPr>
        <w:t xml:space="preserve">13915986922</w:t>
      </w:r>
      <w:r>
        <w:rPr>
          <w:rFonts w:hint="eastAsia" w:ascii="宋体" w:hAnsi="宋体" w:eastAsia="宋体"/>
          <w:sz w:val="24"/>
          <w:szCs w:val="24"/>
        </w:rPr>
        <w:t xml:space="preserve">。</w:t>
      </w:r>
      <w:r>
        <w:rPr>
          <w:rFonts w:hint="eastAsia"/>
          <w:sz w:val="24"/>
          <w:szCs w:val="24"/>
          <w:lang w:val="en-US"/>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pStyle w:val="976"/>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w:t>
      </w:r>
      <w:r>
        <w:rPr>
          <w:rFonts w:hint="eastAsia" w:ascii="宋体" w:hAnsi="宋体" w:eastAsia="宋体"/>
          <w:sz w:val="24"/>
          <w:szCs w:val="24"/>
        </w:rPr>
        <w:t xml:space="preserve">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6"/>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w:t>
      </w: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76"/>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976"/>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976"/>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976"/>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976"/>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w:t>
      </w:r>
      <w:r>
        <w:rPr>
          <w:rFonts w:hint="eastAsia" w:ascii="宋体" w:hAnsi="宋体" w:eastAsia="宋体"/>
          <w:sz w:val="24"/>
          <w:szCs w:val="24"/>
        </w:rPr>
        <w:t xml:space="preserve"> </w:t>
      </w:r>
      <w:r>
        <w:rPr>
          <w:rFonts w:ascii="宋体" w:hAnsi="宋体" w:eastAsia="宋体"/>
          <w:sz w:val="24"/>
          <w:szCs w:val="24"/>
        </w:rPr>
      </w:r>
      <w:r/>
    </w:p>
    <w:p>
      <w:pPr>
        <w:pStyle w:val="976"/>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w:t>
      </w:r>
      <w:r>
        <w:rPr>
          <w:rFonts w:hint="eastAsia" w:ascii="宋体" w:hAnsi="宋体" w:eastAsia="宋体"/>
          <w:sz w:val="24"/>
          <w:szCs w:val="24"/>
        </w:rPr>
      </w:r>
      <w:r/>
    </w:p>
    <w:p>
      <w:pPr>
        <w:pStyle w:val="976"/>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w:t>
      </w:r>
      <w:r>
        <w:rPr>
          <w:rFonts w:hint="eastAsia" w:ascii="宋体" w:hAnsi="宋体" w:eastAsia="宋体"/>
          <w:sz w:val="24"/>
          <w:szCs w:val="24"/>
        </w:rPr>
        <w:t xml:space="preserve">内向同级政府采购监督管理部门投诉。</w:t>
      </w:r>
      <w:r/>
    </w:p>
    <w:p>
      <w:pPr>
        <w:pStyle w:val="976"/>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供应商应自觉遵守磋商、评审纪律，扰乱磋商、评审现场秩序的，属于失信行为，根据《南京市政府采购供应商信用管理工作暂行办法》《江苏省政府采购供应商监督管理暂行办法》，失信行为将被记</w:t>
      </w:r>
      <w:r>
        <w:rPr>
          <w:rFonts w:hint="eastAsia" w:ascii="宋体" w:hAnsi="宋体" w:eastAsia="宋体"/>
          <w:sz w:val="24"/>
          <w:szCs w:val="24"/>
        </w:rPr>
        <w:t xml:space="preserve">入供应商诚信档案。</w:t>
      </w:r>
      <w:r/>
    </w:p>
    <w:p>
      <w:pPr>
        <w:pStyle w:val="976"/>
        <w:ind w:firstLine="241"/>
        <w:jc w:val="left"/>
        <w:spacing w:line="360" w:lineRule="auto"/>
        <w:tabs>
          <w:tab w:val="left" w:pos="482" w:leader="none"/>
        </w:tabs>
        <w:rPr>
          <w:rFonts w:hint="eastAsia" w:ascii="宋体" w:hAnsi="宋体" w:eastAsia="宋体"/>
          <w:b/>
          <w:bCs/>
          <w:sz w:val="24"/>
          <w:szCs w:val="24"/>
          <w:lang w:val="en-US" w:eastAsia="en-US"/>
        </w:rPr>
        <w:outlineLvl w:val="0"/>
      </w:pPr>
      <w:r>
        <w:rPr>
          <w:rFonts w:ascii="宋体" w:hAnsi="宋体" w:eastAsia="宋体"/>
          <w:b/>
          <w:bCs/>
          <w:sz w:val="24"/>
          <w:szCs w:val="24"/>
          <w:lang w:eastAsia="en-US"/>
        </w:rPr>
        <w:t xml:space="preserve">2</w:t>
      </w:r>
      <w:r>
        <w:rPr>
          <w:rFonts w:hint="eastAsia" w:ascii="宋体" w:hAnsi="宋体" w:eastAsia="宋体"/>
          <w:b/>
          <w:bCs/>
          <w:sz w:val="24"/>
          <w:szCs w:val="24"/>
          <w:lang w:val="en-US"/>
        </w:rPr>
        <w:t xml:space="preserve">9</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违反信用承诺的法律责任</w:t>
      </w:r>
      <w:r/>
    </w:p>
    <w:p>
      <w:pPr>
        <w:pStyle w:val="976"/>
        <w:ind w:firstLine="241"/>
        <w:jc w:val="left"/>
        <w:spacing w:line="360" w:lineRule="auto"/>
        <w:rPr>
          <w:rFonts w:ascii="宋体" w:hAnsi="宋体" w:eastAsia="宋体"/>
          <w:b/>
          <w:bCs/>
          <w:sz w:val="24"/>
          <w:szCs w:val="24"/>
          <w:lang w:val="en-US"/>
        </w:rPr>
        <w:outlineLvl w:val="0"/>
      </w:pPr>
      <w:r>
        <w:rPr>
          <w:rFonts w:ascii="宋体" w:hAnsi="宋体" w:eastAsia="宋体"/>
          <w:b/>
          <w:bCs/>
          <w:sz w:val="24"/>
          <w:szCs w:val="24"/>
          <w:lang w:eastAsia="en-US"/>
        </w:rPr>
        <w:t xml:space="preserve">2</w:t>
      </w:r>
      <w:r>
        <w:rPr>
          <w:rFonts w:hint="eastAsia" w:ascii="宋体" w:hAnsi="宋体" w:eastAsia="宋体"/>
          <w:b/>
          <w:bCs/>
          <w:sz w:val="24"/>
          <w:szCs w:val="24"/>
          <w:lang w:val="en-US"/>
        </w:rPr>
        <w:t xml:space="preserve">9</w:t>
      </w:r>
      <w:r>
        <w:rPr>
          <w:rFonts w:ascii="宋体" w:hAnsi="宋体" w:eastAsia="宋体"/>
          <w:b/>
          <w:bCs/>
          <w:sz w:val="24"/>
          <w:szCs w:val="24"/>
          <w:lang w:eastAsia="en-US"/>
        </w:rPr>
        <w:t xml:space="preserve">.1</w:t>
      </w:r>
      <w:r>
        <w:rPr>
          <w:rFonts w:hint="eastAsia" w:ascii="宋体" w:hAnsi="宋体" w:eastAsia="宋体"/>
          <w:b/>
          <w:bCs/>
          <w:sz w:val="24"/>
          <w:szCs w:val="24"/>
          <w:lang w:val="en-US" w:eastAsia="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w:t>
      </w:r>
      <w:r>
        <w:rPr>
          <w:rFonts w:hint="eastAsia" w:ascii="宋体" w:hAnsi="宋体" w:eastAsia="宋体"/>
          <w:b/>
          <w:bCs/>
          <w:sz w:val="24"/>
          <w:szCs w:val="24"/>
          <w:lang w:val="en-US" w:eastAsia="en-US"/>
        </w:rPr>
        <w:t xml:space="preserve">由市场监管部门吊销营业执照；构成犯罪的，依法追究刑事责任。</w:t>
      </w:r>
      <w:r>
        <w:rPr>
          <w:rFonts w:ascii="宋体" w:hAnsi="宋体" w:eastAsia="宋体"/>
          <w:b/>
          <w:bCs/>
          <w:sz w:val="24"/>
          <w:szCs w:val="24"/>
          <w:lang w:val="en-US"/>
        </w:rPr>
      </w:r>
      <w:r/>
    </w:p>
    <w:p>
      <w:pPr>
        <w:pStyle w:val="976"/>
        <w:ind w:firstLine="241"/>
        <w:jc w:val="left"/>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976"/>
        <w:numPr>
          <w:ilvl w:val="0"/>
          <w:numId w:val="7"/>
        </w:numPr>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成交标准</w:t>
      </w:r>
      <w:r/>
    </w:p>
    <w:tbl>
      <w:tblPr>
        <w:tblW w:w="107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559"/>
        <w:gridCol w:w="7655"/>
        <w:gridCol w:w="734"/>
      </w:tblGrid>
      <w:tr>
        <w:trPr>
          <w:trHeight w:val="58"/>
        </w:trPr>
        <w:tc>
          <w:tcPr>
            <w:tcW w:w="771"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1559"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评审因素</w:t>
            </w:r>
            <w:r>
              <w:rPr>
                <w:rFonts w:ascii="宋体" w:hAnsi="宋体" w:eastAsia="宋体"/>
                <w:b/>
                <w:sz w:val="21"/>
                <w:szCs w:val="21"/>
              </w:rPr>
            </w:r>
            <w:r/>
          </w:p>
        </w:tc>
        <w:tc>
          <w:tcPr>
            <w:tcW w:w="7655"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评审标准</w:t>
            </w:r>
            <w:r>
              <w:rPr>
                <w:rFonts w:ascii="宋体" w:hAnsi="宋体" w:eastAsia="宋体"/>
                <w:b/>
                <w:sz w:val="21"/>
                <w:szCs w:val="21"/>
              </w:rPr>
            </w:r>
            <w:r/>
          </w:p>
        </w:tc>
        <w:tc>
          <w:tcPr>
            <w:tcW w:w="734"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分值</w:t>
            </w:r>
            <w:r>
              <w:rPr>
                <w:rFonts w:ascii="宋体" w:hAnsi="宋体" w:eastAsia="宋体"/>
                <w:b/>
                <w:sz w:val="21"/>
                <w:szCs w:val="21"/>
              </w:rPr>
            </w:r>
            <w:r/>
          </w:p>
        </w:tc>
      </w:tr>
      <w:tr>
        <w:trPr>
          <w:trHeight w:val="58"/>
        </w:trPr>
        <w:tc>
          <w:tcPr>
            <w:gridSpan w:val="4"/>
            <w:tcW w:w="10719" w:type="dxa"/>
            <w:vAlign w:val="center"/>
            <w:textDirection w:val="lrTb"/>
            <w:noWrap w:val="false"/>
          </w:tcPr>
          <w:p>
            <w:pPr>
              <w:pStyle w:val="97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一、价格部分（20分）</w:t>
            </w:r>
            <w:r/>
          </w:p>
        </w:tc>
      </w:tr>
      <w:tr>
        <w:trPr>
          <w:trHeight w:val="1238"/>
        </w:trPr>
        <w:tc>
          <w:tcPr>
            <w:tcW w:w="771"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1</w:t>
            </w:r>
            <w:r>
              <w:rPr>
                <w:rFonts w:ascii="宋体" w:hAnsi="宋体" w:eastAsia="宋体"/>
                <w:b/>
                <w:sz w:val="21"/>
                <w:szCs w:val="21"/>
              </w:rPr>
            </w:r>
            <w:r/>
          </w:p>
        </w:tc>
        <w:tc>
          <w:tcPr>
            <w:tcW w:w="1559"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价格</w:t>
            </w:r>
            <w:r>
              <w:rPr>
                <w:rFonts w:ascii="宋体" w:hAnsi="宋体" w:eastAsia="宋体"/>
                <w:b/>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价格分采用低价优先法计算，即满足招标文件要求且投标价格最低的投标报价为评标基准价，其价格分为满分。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其他供应商的价格分统一按照下列公式计算</w:t>
            </w:r>
            <w:r>
              <w:rPr>
                <w:rFonts w:hint="eastAsia" w:ascii="宋体" w:hAnsi="宋体" w:eastAsia="宋体"/>
                <w:sz w:val="21"/>
                <w:szCs w:val="21"/>
              </w:rPr>
              <w:t xml:space="preserve">（小数点保留两位）</w:t>
            </w:r>
            <w:r>
              <w:rPr>
                <w:rFonts w:hint="eastAsia" w:ascii="宋体" w:hAnsi="宋体" w:eastAsia="宋体"/>
                <w:sz w:val="21"/>
                <w:szCs w:val="21"/>
                <w:lang w:val="en-US"/>
              </w:rPr>
              <w:t xml:space="preserve">：投标报价得分=（评标基准价／投标报价）×</w:t>
            </w:r>
            <w:r>
              <w:rPr>
                <w:rFonts w:ascii="宋体" w:hAnsi="宋体" w:eastAsia="宋体"/>
                <w:sz w:val="21"/>
                <w:szCs w:val="21"/>
                <w:lang w:val="en-US"/>
              </w:rPr>
              <w:t xml:space="preserve">20</w:t>
            </w:r>
            <w:r>
              <w:rPr>
                <w:rFonts w:hint="eastAsia" w:ascii="宋体" w:hAnsi="宋体" w:eastAsia="宋体"/>
                <w:sz w:val="21"/>
                <w:szCs w:val="21"/>
                <w:lang w:val="en-US"/>
              </w:rPr>
              <w:t xml:space="preserve">。</w:t>
            </w:r>
            <w:r>
              <w:rPr>
                <w:rFonts w:ascii="宋体" w:hAnsi="宋体" w:eastAsia="宋体"/>
                <w:sz w:val="21"/>
                <w:szCs w:val="21"/>
                <w:lang w:val="en-US"/>
              </w:rPr>
            </w:r>
            <w:r/>
          </w:p>
        </w:tc>
        <w:tc>
          <w:tcPr>
            <w:tcW w:w="734" w:type="dxa"/>
            <w:vAlign w:val="center"/>
            <w:textDirection w:val="lrTb"/>
            <w:noWrap w:val="false"/>
          </w:tcPr>
          <w:p>
            <w:pPr>
              <w:pStyle w:val="976"/>
              <w:jc w:val="center"/>
              <w:spacing w:line="360" w:lineRule="auto"/>
              <w:widowControl/>
              <w:rPr>
                <w:rFonts w:ascii="宋体" w:hAnsi="宋体" w:eastAsia="宋体"/>
                <w:b/>
                <w:sz w:val="21"/>
                <w:szCs w:val="21"/>
              </w:rPr>
            </w:pPr>
            <w:r>
              <w:rPr>
                <w:rFonts w:ascii="宋体" w:hAnsi="宋体" w:eastAsia="宋体"/>
                <w:b/>
                <w:sz w:val="21"/>
                <w:szCs w:val="21"/>
                <w:lang w:val="en-US"/>
              </w:rPr>
              <w:t xml:space="preserve">20</w:t>
            </w:r>
            <w:r>
              <w:rPr>
                <w:rFonts w:ascii="宋体" w:hAnsi="宋体" w:eastAsia="宋体"/>
                <w:b/>
                <w:sz w:val="21"/>
                <w:szCs w:val="21"/>
              </w:rPr>
            </w:r>
            <w:r/>
          </w:p>
        </w:tc>
      </w:tr>
      <w:tr>
        <w:trPr>
          <w:trHeight w:val="58"/>
        </w:trPr>
        <w:tc>
          <w:tcPr>
            <w:gridSpan w:val="4"/>
            <w:tcW w:w="10719"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二、技术部分（71分）</w:t>
            </w:r>
            <w:r>
              <w:rPr>
                <w:rFonts w:ascii="宋体" w:hAnsi="宋体" w:eastAsia="宋体"/>
                <w:b/>
                <w:sz w:val="21"/>
                <w:szCs w:val="21"/>
                <w:lang w:val="en-US"/>
              </w:rPr>
            </w:r>
            <w:r/>
          </w:p>
        </w:tc>
      </w:tr>
      <w:tr>
        <w:trPr>
          <w:trHeight w:val="700"/>
        </w:trPr>
        <w:tc>
          <w:tcPr>
            <w:tcW w:w="771"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2.1</w:t>
            </w:r>
            <w:r>
              <w:rPr>
                <w:rFonts w:ascii="宋体" w:hAnsi="宋体" w:eastAsia="宋体"/>
                <w:b/>
                <w:sz w:val="21"/>
                <w:szCs w:val="21"/>
              </w:rPr>
            </w:r>
            <w:r/>
          </w:p>
        </w:tc>
        <w:tc>
          <w:tcPr>
            <w:tcW w:w="1559" w:type="dxa"/>
            <w:vAlign w:val="center"/>
            <w:textDirection w:val="lrTb"/>
            <w:noWrap w:val="false"/>
          </w:tcPr>
          <w:p>
            <w:pPr>
              <w:pStyle w:val="976"/>
              <w:jc w:val="center"/>
              <w:spacing w:line="360" w:lineRule="auto"/>
              <w:rPr>
                <w:rFonts w:ascii="宋体" w:hAnsi="宋体" w:eastAsia="宋体"/>
                <w:b/>
                <w:sz w:val="21"/>
                <w:szCs w:val="21"/>
              </w:rPr>
            </w:pPr>
            <w:r>
              <w:rPr>
                <w:rFonts w:hint="eastAsia" w:ascii="宋体" w:hAnsi="宋体" w:eastAsia="宋体"/>
                <w:b/>
                <w:sz w:val="21"/>
                <w:szCs w:val="21"/>
              </w:rPr>
              <w:t xml:space="preserve">竞赛组织工作及赛事活动策划执行方案</w:t>
            </w:r>
            <w:r>
              <w:rPr>
                <w:rFonts w:ascii="宋体" w:hAnsi="宋体" w:eastAsia="宋体"/>
                <w:b/>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评委根据供应商提供的竞赛组织工作及赛事活动策划执行方案进行评分。</w:t>
            </w:r>
            <w:r>
              <w:rPr>
                <w:rFonts w:ascii="宋体" w:hAnsi="宋体" w:eastAsia="宋体"/>
                <w:sz w:val="21"/>
                <w:szCs w:val="21"/>
              </w:rPr>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竞赛组织工作</w:t>
            </w:r>
            <w:r>
              <w:rPr>
                <w:rFonts w:ascii="宋体" w:hAnsi="宋体" w:eastAsia="宋体"/>
                <w:sz w:val="21"/>
                <w:szCs w:val="21"/>
              </w:rPr>
              <w:t xml:space="preserve">科学安全，环节设置顺畅合理</w:t>
            </w:r>
            <w:r>
              <w:rPr>
                <w:rFonts w:hint="eastAsia" w:ascii="宋体" w:hAnsi="宋体" w:eastAsia="宋体"/>
                <w:sz w:val="21"/>
                <w:szCs w:val="21"/>
              </w:rPr>
              <w:t xml:space="preserve">，符合赛事相关标准，</w:t>
            </w:r>
            <w:r>
              <w:rPr>
                <w:rFonts w:ascii="宋体" w:hAnsi="宋体" w:eastAsia="宋体"/>
                <w:sz w:val="21"/>
                <w:szCs w:val="21"/>
              </w:rPr>
              <w:t xml:space="preserve">策划方案专业且具有创新性</w:t>
            </w:r>
            <w:r>
              <w:rPr>
                <w:rFonts w:hint="eastAsia" w:ascii="宋体" w:hAnsi="宋体" w:eastAsia="宋体"/>
                <w:sz w:val="21"/>
                <w:szCs w:val="21"/>
              </w:rPr>
              <w:t xml:space="preserve">的</w:t>
            </w:r>
            <w:r>
              <w:rPr>
                <w:rFonts w:ascii="宋体" w:hAnsi="宋体" w:eastAsia="宋体"/>
                <w:sz w:val="21"/>
                <w:szCs w:val="21"/>
              </w:rPr>
              <w:t xml:space="preserve">得</w:t>
            </w:r>
            <w:r>
              <w:rPr>
                <w:rFonts w:hint="eastAsia" w:ascii="宋体" w:hAnsi="宋体" w:eastAsia="宋体"/>
                <w:sz w:val="21"/>
                <w:szCs w:val="21"/>
              </w:rPr>
              <w:t xml:space="preserve">15</w:t>
            </w:r>
            <w:r>
              <w:rPr>
                <w:rFonts w:ascii="宋体" w:hAnsi="宋体" w:eastAsia="宋体"/>
                <w:sz w:val="21"/>
                <w:szCs w:val="21"/>
              </w:rPr>
              <w:t xml:space="preserve">分；</w:t>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竞赛组织工作较为</w:t>
            </w:r>
            <w:r>
              <w:rPr>
                <w:rFonts w:ascii="宋体" w:hAnsi="宋体" w:eastAsia="宋体"/>
                <w:sz w:val="21"/>
                <w:szCs w:val="21"/>
              </w:rPr>
              <w:t xml:space="preserve">科学</w:t>
            </w:r>
            <w:r>
              <w:rPr>
                <w:rFonts w:hint="eastAsia" w:ascii="宋体" w:hAnsi="宋体" w:eastAsia="宋体"/>
                <w:sz w:val="21"/>
                <w:szCs w:val="21"/>
              </w:rPr>
              <w:t xml:space="preserve">，环节</w:t>
            </w:r>
            <w:r>
              <w:rPr>
                <w:rFonts w:ascii="宋体" w:hAnsi="宋体" w:eastAsia="宋体"/>
                <w:sz w:val="21"/>
                <w:szCs w:val="21"/>
              </w:rPr>
              <w:t xml:space="preserve">设置</w:t>
            </w:r>
            <w:r>
              <w:rPr>
                <w:rFonts w:hint="eastAsia" w:ascii="宋体" w:hAnsi="宋体" w:eastAsia="宋体"/>
                <w:sz w:val="21"/>
                <w:szCs w:val="21"/>
              </w:rPr>
              <w:t xml:space="preserve">较为</w:t>
            </w:r>
            <w:r>
              <w:rPr>
                <w:rFonts w:ascii="宋体" w:hAnsi="宋体" w:eastAsia="宋体"/>
                <w:sz w:val="21"/>
                <w:szCs w:val="21"/>
              </w:rPr>
              <w:t xml:space="preserve">合理，策划</w:t>
            </w:r>
            <w:r>
              <w:rPr>
                <w:rFonts w:hint="eastAsia" w:ascii="宋体" w:hAnsi="宋体" w:eastAsia="宋体"/>
                <w:sz w:val="21"/>
                <w:szCs w:val="21"/>
              </w:rPr>
              <w:t xml:space="preserve">方案较为专业、创新性较强的得12分；</w:t>
            </w:r>
            <w:r>
              <w:rPr>
                <w:rFonts w:ascii="宋体" w:hAnsi="宋体" w:eastAsia="宋体"/>
                <w:sz w:val="21"/>
                <w:szCs w:val="21"/>
              </w:rPr>
            </w:r>
            <w:r/>
          </w:p>
          <w:p>
            <w:pPr>
              <w:pStyle w:val="976"/>
              <w:ind w:firstLine="210"/>
              <w:spacing w:line="360" w:lineRule="auto"/>
              <w:rPr>
                <w:rFonts w:hint="eastAsia" w:ascii="宋体" w:hAnsi="宋体" w:eastAsia="宋体"/>
                <w:sz w:val="21"/>
                <w:szCs w:val="21"/>
              </w:rPr>
            </w:pPr>
            <w:r>
              <w:rPr>
                <w:rFonts w:hint="eastAsia" w:ascii="宋体" w:hAnsi="宋体" w:eastAsia="宋体"/>
                <w:sz w:val="21"/>
                <w:szCs w:val="21"/>
              </w:rPr>
              <w:t xml:space="preserve">竞赛组织工作科学合理性一般</w:t>
            </w:r>
            <w:r>
              <w:rPr>
                <w:rFonts w:ascii="宋体" w:hAnsi="宋体" w:eastAsia="宋体"/>
                <w:sz w:val="21"/>
                <w:szCs w:val="21"/>
              </w:rPr>
              <w:t xml:space="preserve">，策划</w:t>
            </w:r>
            <w:r>
              <w:rPr>
                <w:rFonts w:hint="eastAsia" w:ascii="宋体" w:hAnsi="宋体" w:eastAsia="宋体"/>
                <w:sz w:val="21"/>
                <w:szCs w:val="21"/>
              </w:rPr>
              <w:t xml:space="preserve">方案虽较为专业，但创新性一般的得8分；</w:t>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竞赛组织工作及现场流程缺乏合理性，策划</w:t>
            </w:r>
            <w:r>
              <w:rPr>
                <w:rFonts w:ascii="宋体" w:hAnsi="宋体" w:eastAsia="宋体"/>
                <w:sz w:val="21"/>
                <w:szCs w:val="21"/>
              </w:rPr>
              <w:t xml:space="preserve">方案简单</w:t>
            </w:r>
            <w:r>
              <w:rPr>
                <w:rFonts w:hint="eastAsia" w:ascii="宋体" w:hAnsi="宋体" w:eastAsia="宋体"/>
                <w:sz w:val="21"/>
                <w:szCs w:val="21"/>
              </w:rPr>
              <w:t xml:space="preserve">，</w:t>
            </w:r>
            <w:r>
              <w:rPr>
                <w:rFonts w:ascii="宋体" w:hAnsi="宋体" w:eastAsia="宋体"/>
                <w:sz w:val="21"/>
                <w:szCs w:val="21"/>
              </w:rPr>
              <w:t xml:space="preserve">缺乏创新性，可实施性较差</w:t>
            </w:r>
            <w:r>
              <w:rPr>
                <w:rFonts w:hint="eastAsia" w:ascii="宋体" w:hAnsi="宋体" w:eastAsia="宋体"/>
                <w:sz w:val="21"/>
                <w:szCs w:val="21"/>
              </w:rPr>
              <w:t xml:space="preserve">的得4分；</w:t>
            </w:r>
            <w:r>
              <w:rPr>
                <w:rFonts w:ascii="宋体" w:hAnsi="宋体" w:eastAsia="宋体"/>
                <w:sz w:val="21"/>
                <w:szCs w:val="21"/>
              </w:rPr>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竞赛组织工作及赛事活动策划执行方案差，不具备实施性的得1分；</w:t>
            </w:r>
            <w:r>
              <w:rPr>
                <w:rFonts w:ascii="宋体" w:hAnsi="宋体" w:eastAsia="宋体"/>
                <w:sz w:val="21"/>
                <w:szCs w:val="21"/>
              </w:rPr>
            </w:r>
            <w:r/>
          </w:p>
          <w:p>
            <w:pPr>
              <w:pStyle w:val="976"/>
              <w:ind w:firstLine="210"/>
              <w:spacing w:line="360" w:lineRule="auto"/>
              <w:rPr>
                <w:rFonts w:hint="eastAsia" w:eastAsia="等线"/>
              </w:rPr>
            </w:pPr>
            <w:r>
              <w:rPr>
                <w:rFonts w:hint="eastAsia" w:ascii="宋体" w:hAnsi="宋体" w:eastAsia="宋体"/>
                <w:sz w:val="21"/>
                <w:szCs w:val="21"/>
              </w:rPr>
              <w:t xml:space="preserve">未提供方案不得分。</w:t>
            </w:r>
            <w:r>
              <w:rPr>
                <w:rFonts w:hint="eastAsia" w:eastAsia="等线"/>
              </w:rPr>
            </w:r>
            <w:r/>
          </w:p>
        </w:tc>
        <w:tc>
          <w:tcPr>
            <w:tcW w:w="734" w:type="dxa"/>
            <w:vAlign w:val="center"/>
            <w:textDirection w:val="lrTb"/>
            <w:noWrap w:val="false"/>
          </w:tcPr>
          <w:p>
            <w:pPr>
              <w:pStyle w:val="976"/>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15</w:t>
            </w:r>
            <w:r/>
          </w:p>
        </w:tc>
      </w:tr>
      <w:tr>
        <w:trPr>
          <w:trHeight w:val="107"/>
        </w:trPr>
        <w:tc>
          <w:tcPr>
            <w:tcW w:w="771"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rPr>
              <w:t xml:space="preserve">2.2</w:t>
            </w:r>
            <w:r>
              <w:rPr>
                <w:rFonts w:ascii="宋体" w:hAnsi="宋体" w:eastAsia="宋体"/>
                <w:b/>
                <w:sz w:val="21"/>
                <w:szCs w:val="21"/>
              </w:rPr>
            </w:r>
            <w:r/>
          </w:p>
        </w:tc>
        <w:tc>
          <w:tcPr>
            <w:tcW w:w="1559" w:type="dxa"/>
            <w:vAlign w:val="center"/>
            <w:textDirection w:val="lrTb"/>
            <w:noWrap w:val="false"/>
          </w:tcPr>
          <w:p>
            <w:pPr>
              <w:pStyle w:val="976"/>
              <w:jc w:val="center"/>
              <w:spacing w:line="360" w:lineRule="auto"/>
              <w:rPr>
                <w:rFonts w:ascii="宋体" w:hAnsi="宋体" w:eastAsia="宋体"/>
                <w:b/>
                <w:bCs/>
                <w:sz w:val="21"/>
                <w:szCs w:val="21"/>
              </w:rPr>
            </w:pPr>
            <w:r>
              <w:rPr>
                <w:rFonts w:hint="eastAsia" w:ascii="宋体" w:hAnsi="宋体" w:eastAsia="宋体"/>
                <w:b/>
                <w:bCs/>
                <w:sz w:val="21"/>
                <w:szCs w:val="21"/>
              </w:rPr>
              <w:t xml:space="preserve">媒体宣传推广、赛事氛围营</w:t>
            </w:r>
            <w:r>
              <w:rPr>
                <w:rFonts w:hint="eastAsia" w:ascii="宋体" w:hAnsi="宋体" w:eastAsia="宋体"/>
                <w:b/>
                <w:bCs/>
                <w:sz w:val="21"/>
                <w:szCs w:val="21"/>
              </w:rPr>
              <w:t xml:space="preserve">造方案及实施计划</w:t>
            </w:r>
            <w:r>
              <w:rPr>
                <w:rFonts w:ascii="宋体" w:hAnsi="宋体" w:eastAsia="宋体"/>
                <w:b/>
                <w:bCs/>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评委根据供应商提供的媒体宣传推广、赛事氛围营造方案及实施计划是否满足采购项目需求程度和创意性、合理性、可操作性进行评分。</w:t>
            </w:r>
            <w:r>
              <w:rPr>
                <w:rFonts w:ascii="宋体" w:hAnsi="宋体" w:eastAsia="宋体"/>
                <w:sz w:val="21"/>
                <w:szCs w:val="21"/>
              </w:rPr>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方案及实施计划详细、合理、可操作性强，宣传媒体资源丰富，能为赛事（包含赛前、赛时和赛后3个阶段）提供很好的品牌推广和传播，赛事氛围营造效果突出的得</w:t>
            </w:r>
            <w:r>
              <w:rPr>
                <w:rFonts w:ascii="宋体" w:hAnsi="宋体" w:eastAsia="宋体"/>
                <w:sz w:val="21"/>
                <w:szCs w:val="21"/>
              </w:rPr>
              <w:t xml:space="preserve">10</w:t>
            </w:r>
            <w:r>
              <w:rPr>
                <w:rFonts w:hint="eastAsia" w:ascii="宋体" w:hAnsi="宋体" w:eastAsia="宋体"/>
                <w:sz w:val="21"/>
                <w:szCs w:val="21"/>
              </w:rPr>
              <w:t xml:space="preserve">分；</w:t>
            </w:r>
            <w:r>
              <w:rPr>
                <w:rFonts w:ascii="宋体" w:hAnsi="宋体" w:eastAsia="宋体"/>
                <w:sz w:val="21"/>
                <w:szCs w:val="21"/>
              </w:rPr>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方案及实施计划一般，宣传媒体资源基本满足采购项目需要，赛事氛围营造效果一般的得</w:t>
            </w:r>
            <w:r>
              <w:rPr>
                <w:rFonts w:ascii="宋体" w:hAnsi="宋体" w:eastAsia="宋体"/>
                <w:sz w:val="21"/>
                <w:szCs w:val="21"/>
              </w:rPr>
              <w:t xml:space="preserve">6</w:t>
            </w:r>
            <w:r>
              <w:rPr>
                <w:rFonts w:hint="eastAsia" w:ascii="宋体" w:hAnsi="宋体" w:eastAsia="宋体"/>
                <w:sz w:val="21"/>
                <w:szCs w:val="21"/>
              </w:rPr>
              <w:t xml:space="preserve">分；</w:t>
            </w:r>
            <w:r>
              <w:rPr>
                <w:rFonts w:ascii="宋体" w:hAnsi="宋体" w:eastAsia="宋体"/>
                <w:sz w:val="21"/>
                <w:szCs w:val="21"/>
              </w:rPr>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方案及实施计划较差，宣传媒体资源无法较好满足采购项目需要，赛事氛围营造效果较差的得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976"/>
              <w:ind w:firstLine="210"/>
              <w:spacing w:line="360" w:lineRule="auto"/>
              <w:rPr>
                <w:rFonts w:ascii="宋体" w:hAnsi="宋体" w:eastAsia="宋体"/>
                <w:sz w:val="21"/>
                <w:szCs w:val="21"/>
              </w:rPr>
            </w:pPr>
            <w:r>
              <w:rPr>
                <w:rFonts w:hint="eastAsia" w:ascii="宋体" w:hAnsi="宋体" w:eastAsia="宋体"/>
                <w:sz w:val="21"/>
                <w:szCs w:val="21"/>
              </w:rPr>
              <w:t xml:space="preserve">未提供方案不得分。</w:t>
            </w:r>
            <w:r>
              <w:rPr>
                <w:rFonts w:ascii="宋体" w:hAnsi="宋体" w:eastAsia="宋体"/>
                <w:sz w:val="21"/>
                <w:szCs w:val="21"/>
              </w:rPr>
            </w:r>
            <w:r/>
          </w:p>
        </w:tc>
        <w:tc>
          <w:tcPr>
            <w:tcW w:w="734"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ascii="宋体" w:hAnsi="宋体" w:eastAsia="宋体"/>
                <w:b/>
                <w:sz w:val="21"/>
                <w:szCs w:val="21"/>
                <w:lang w:val="en-US"/>
              </w:rPr>
              <w:t xml:space="preserve">10</w:t>
            </w:r>
            <w:r/>
          </w:p>
        </w:tc>
      </w:tr>
      <w:tr>
        <w:trPr>
          <w:trHeight w:val="107"/>
        </w:trPr>
        <w:tc>
          <w:tcPr>
            <w:tcW w:w="771" w:type="dxa"/>
            <w:vAlign w:val="center"/>
            <w:textDirection w:val="lrTb"/>
            <w:noWrap w:val="false"/>
          </w:tcPr>
          <w:p>
            <w:pPr>
              <w:pStyle w:val="97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W w:w="1559" w:type="dxa"/>
            <w:vAlign w:val="center"/>
            <w:textDirection w:val="lrTb"/>
            <w:noWrap w:val="false"/>
          </w:tcPr>
          <w:p>
            <w:pPr>
              <w:pStyle w:val="976"/>
              <w:jc w:val="center"/>
              <w:spacing w:line="360" w:lineRule="auto"/>
              <w:rPr>
                <w:rFonts w:ascii="宋体" w:hAnsi="宋体" w:eastAsia="宋体"/>
                <w:b/>
                <w:bCs/>
                <w:sz w:val="21"/>
                <w:szCs w:val="21"/>
              </w:rPr>
            </w:pPr>
            <w:r>
              <w:rPr>
                <w:rFonts w:hint="eastAsia" w:ascii="宋体" w:hAnsi="宋体" w:eastAsia="宋体"/>
                <w:b/>
                <w:bCs/>
                <w:sz w:val="21"/>
                <w:szCs w:val="21"/>
              </w:rPr>
              <w:t xml:space="preserve">竞赛物资保障及赛事活动期间服务保障方</w:t>
            </w:r>
            <w:r>
              <w:rPr>
                <w:rFonts w:hint="eastAsia" w:ascii="宋体" w:hAnsi="宋体" w:eastAsia="宋体"/>
                <w:b/>
                <w:bCs/>
                <w:sz w:val="21"/>
                <w:szCs w:val="21"/>
                <w:lang w:val="en-US"/>
              </w:rPr>
              <w:t xml:space="preserve">案</w:t>
            </w:r>
            <w:r>
              <w:rPr>
                <w:rFonts w:ascii="宋体" w:hAnsi="宋体" w:eastAsia="宋体"/>
                <w:b/>
                <w:bCs/>
                <w:sz w:val="21"/>
                <w:szCs w:val="21"/>
              </w:rPr>
            </w:r>
            <w:r/>
          </w:p>
        </w:tc>
        <w:tc>
          <w:tcPr>
            <w:tcW w:w="7655" w:type="dxa"/>
            <w:vAlign w:val="center"/>
            <w:textDirection w:val="lrTb"/>
            <w:noWrap w:val="false"/>
          </w:tcPr>
          <w:p>
            <w:pPr>
              <w:pStyle w:val="976"/>
              <w:spacing w:line="360" w:lineRule="auto"/>
              <w:rPr>
                <w:rFonts w:ascii="宋体" w:hAnsi="宋体" w:eastAsia="宋体"/>
                <w:sz w:val="21"/>
                <w:szCs w:val="21"/>
                <w:lang w:val="en-US"/>
              </w:rPr>
            </w:pPr>
            <w:r>
              <w:rPr>
                <w:rFonts w:hint="eastAsia" w:ascii="宋体" w:hAnsi="宋体" w:eastAsia="宋体"/>
                <w:sz w:val="21"/>
                <w:szCs w:val="21"/>
              </w:rPr>
              <w:t xml:space="preserve">  评委根据供应商提供的竞赛物资保障及赛事活动期间服务保障方</w:t>
            </w:r>
            <w:r>
              <w:rPr>
                <w:rFonts w:hint="eastAsia" w:ascii="宋体" w:hAnsi="宋体" w:eastAsia="宋体"/>
                <w:sz w:val="21"/>
                <w:szCs w:val="21"/>
                <w:lang w:val="en-US"/>
              </w:rPr>
              <w:t xml:space="preserve">案进行评分。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竞赛物资保障方案详细具体，所需赞助物资来源渠道正规且能满足赛事需要，赛事活动期间服务保障方案合理全面的得10分；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竞赛物资保障方案及赛事活动期间服务保障方案一般，基本满足赛事需要的得6分；</w:t>
            </w:r>
            <w:r>
              <w:rPr>
                <w:rFonts w:ascii="宋体" w:hAnsi="宋体" w:eastAsia="宋体"/>
                <w:sz w:val="21"/>
                <w:szCs w:val="21"/>
                <w:lang w:val="en-US"/>
              </w:rPr>
            </w:r>
            <w:r/>
          </w:p>
          <w:p>
            <w:pPr>
              <w:pStyle w:val="976"/>
              <w:ind w:firstLine="210"/>
              <w:spacing w:line="360" w:lineRule="auto"/>
              <w:rPr>
                <w:rFonts w:ascii="宋体" w:hAnsi="宋体" w:eastAsia="宋体"/>
                <w:sz w:val="21"/>
                <w:szCs w:val="21"/>
              </w:rPr>
            </w:pPr>
            <w:r>
              <w:rPr>
                <w:rFonts w:hint="eastAsia" w:ascii="宋体" w:hAnsi="宋体" w:eastAsia="宋体"/>
                <w:sz w:val="21"/>
                <w:szCs w:val="21"/>
                <w:lang w:val="en-US"/>
              </w:rPr>
              <w:t xml:space="preserve">竞赛物资保障方案及赛事活动期间服务保障方案较差</w:t>
            </w:r>
            <w:r>
              <w:rPr>
                <w:rFonts w:hint="eastAsia" w:ascii="宋体" w:hAnsi="宋体" w:eastAsia="宋体"/>
                <w:sz w:val="21"/>
                <w:szCs w:val="21"/>
              </w:rPr>
              <w:t xml:space="preserve">的得2分；</w:t>
            </w:r>
            <w:r>
              <w:rPr>
                <w:rFonts w:ascii="宋体" w:hAnsi="宋体" w:eastAsia="宋体"/>
                <w:sz w:val="21"/>
                <w:szCs w:val="21"/>
              </w:rPr>
            </w:r>
            <w:r/>
          </w:p>
          <w:p>
            <w:pPr>
              <w:pStyle w:val="976"/>
              <w:ind w:firstLine="210"/>
              <w:spacing w:line="360" w:lineRule="auto"/>
              <w:rPr>
                <w:rFonts w:hint="eastAsia" w:ascii="宋体" w:hAnsi="宋体" w:eastAsia="宋体"/>
                <w:sz w:val="21"/>
                <w:szCs w:val="21"/>
              </w:rPr>
            </w:pPr>
            <w:r>
              <w:rPr>
                <w:rFonts w:hint="eastAsia" w:ascii="宋体" w:hAnsi="宋体" w:eastAsia="宋体"/>
                <w:sz w:val="21"/>
                <w:szCs w:val="21"/>
              </w:rPr>
              <w:t xml:space="preserve">未提供方案不得分。</w:t>
            </w:r>
            <w:r/>
          </w:p>
        </w:tc>
        <w:tc>
          <w:tcPr>
            <w:tcW w:w="734"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10</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W w:w="1559" w:type="dxa"/>
            <w:vAlign w:val="center"/>
            <w:textDirection w:val="lrTb"/>
            <w:noWrap w:val="false"/>
          </w:tcPr>
          <w:p>
            <w:pPr>
              <w:pStyle w:val="976"/>
              <w:jc w:val="center"/>
              <w:spacing w:line="360" w:lineRule="auto"/>
              <w:rPr>
                <w:rFonts w:ascii="宋体" w:hAnsi="宋体" w:eastAsia="宋体"/>
                <w:b/>
                <w:bCs/>
                <w:sz w:val="21"/>
                <w:szCs w:val="21"/>
              </w:rPr>
            </w:pPr>
            <w:r>
              <w:rPr>
                <w:rFonts w:ascii="宋体" w:hAnsi="宋体" w:eastAsia="宋体"/>
                <w:b/>
                <w:bCs/>
                <w:sz w:val="21"/>
                <w:szCs w:val="21"/>
                <w:lang w:val="en-US"/>
              </w:rPr>
              <w:t xml:space="preserve">项目可执行性</w:t>
            </w:r>
            <w:r>
              <w:rPr>
                <w:rFonts w:ascii="宋体" w:hAnsi="宋体" w:eastAsia="宋体"/>
                <w:b/>
                <w:bCs/>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w:t>
            </w:r>
            <w:r>
              <w:rPr>
                <w:rFonts w:ascii="宋体" w:hAnsi="宋体" w:eastAsia="宋体"/>
                <w:sz w:val="21"/>
                <w:szCs w:val="21"/>
                <w:lang w:val="en-US"/>
              </w:rPr>
              <w:t xml:space="preserve">根据供应商项目可执行性进行评分，</w:t>
            </w:r>
            <w:r>
              <w:rPr>
                <w:rFonts w:hint="eastAsia" w:ascii="宋体" w:hAnsi="宋体" w:eastAsia="宋体"/>
                <w:sz w:val="21"/>
                <w:szCs w:val="21"/>
                <w:lang w:val="en-US"/>
              </w:rPr>
              <w:t xml:space="preserve">包括</w:t>
            </w:r>
            <w:r>
              <w:rPr>
                <w:rFonts w:ascii="宋体" w:hAnsi="宋体" w:eastAsia="宋体"/>
                <w:sz w:val="21"/>
                <w:szCs w:val="21"/>
                <w:lang w:val="en-US"/>
              </w:rPr>
              <w:t xml:space="preserve">项目整体框架</w:t>
            </w:r>
            <w:r>
              <w:rPr>
                <w:rFonts w:hint="eastAsia" w:ascii="宋体" w:hAnsi="宋体" w:eastAsia="宋体"/>
                <w:sz w:val="21"/>
                <w:szCs w:val="21"/>
                <w:lang w:val="en-US"/>
              </w:rPr>
              <w:t xml:space="preserve">、</w:t>
            </w:r>
            <w:r>
              <w:rPr>
                <w:rFonts w:ascii="宋体" w:hAnsi="宋体" w:eastAsia="宋体"/>
                <w:sz w:val="21"/>
                <w:szCs w:val="21"/>
                <w:lang w:val="en-US"/>
              </w:rPr>
              <w:t xml:space="preserve">团队分工</w:t>
            </w:r>
            <w:r>
              <w:rPr>
                <w:rFonts w:hint="eastAsia" w:ascii="宋体" w:hAnsi="宋体" w:eastAsia="宋体"/>
                <w:sz w:val="21"/>
                <w:szCs w:val="21"/>
                <w:lang w:val="en-US"/>
              </w:rPr>
              <w:t xml:space="preserve">、人员经验、</w:t>
            </w:r>
            <w:r>
              <w:rPr>
                <w:rFonts w:ascii="宋体" w:hAnsi="宋体" w:eastAsia="宋体"/>
                <w:sz w:val="21"/>
                <w:szCs w:val="21"/>
                <w:lang w:val="en-US"/>
              </w:rPr>
              <w:t xml:space="preserve">项目各环节时间进度安排</w:t>
            </w:r>
            <w:r>
              <w:rPr>
                <w:rFonts w:hint="eastAsia" w:ascii="宋体" w:hAnsi="宋体" w:eastAsia="宋体"/>
                <w:sz w:val="21"/>
                <w:szCs w:val="21"/>
                <w:lang w:val="en-US"/>
              </w:rPr>
              <w:t xml:space="preserve">等。</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ascii="宋体" w:hAnsi="宋体" w:eastAsia="宋体"/>
                <w:sz w:val="21"/>
                <w:szCs w:val="21"/>
                <w:lang w:val="en-US"/>
              </w:rPr>
              <w:t xml:space="preserve">整体项目框架及团队分工清晰合理，</w:t>
            </w:r>
            <w:r>
              <w:rPr>
                <w:rFonts w:hint="eastAsia" w:ascii="宋体" w:hAnsi="宋体" w:eastAsia="宋体"/>
                <w:sz w:val="21"/>
                <w:szCs w:val="21"/>
                <w:lang w:val="en-US"/>
              </w:rPr>
              <w:t xml:space="preserve">人员经验丰富，</w:t>
            </w:r>
            <w:r>
              <w:rPr>
                <w:rFonts w:ascii="宋体" w:hAnsi="宋体" w:eastAsia="宋体"/>
                <w:sz w:val="21"/>
                <w:szCs w:val="21"/>
                <w:lang w:val="en-US"/>
              </w:rPr>
              <w:t xml:space="preserve">进度计划安排完善</w:t>
            </w:r>
            <w:r>
              <w:rPr>
                <w:rFonts w:hint="eastAsia" w:ascii="宋体" w:hAnsi="宋体" w:eastAsia="宋体"/>
                <w:sz w:val="21"/>
                <w:szCs w:val="21"/>
                <w:lang w:val="en-US"/>
              </w:rPr>
              <w:t xml:space="preserve">的得10</w:t>
            </w:r>
            <w:r>
              <w:rPr>
                <w:rFonts w:ascii="宋体" w:hAnsi="宋体" w:eastAsia="宋体"/>
                <w:sz w:val="21"/>
                <w:szCs w:val="21"/>
                <w:lang w:val="en-US"/>
              </w:rPr>
              <w:t xml:space="preserve">分；</w:t>
            </w:r>
            <w:r/>
          </w:p>
          <w:p>
            <w:pPr>
              <w:pStyle w:val="976"/>
              <w:ind w:left="210"/>
              <w:spacing w:line="360" w:lineRule="auto"/>
              <w:rPr>
                <w:rFonts w:ascii="宋体" w:hAnsi="宋体" w:eastAsia="宋体"/>
                <w:sz w:val="21"/>
                <w:szCs w:val="21"/>
                <w:lang w:val="en-US"/>
              </w:rPr>
            </w:pPr>
            <w:r>
              <w:rPr>
                <w:rFonts w:ascii="宋体" w:hAnsi="宋体" w:eastAsia="宋体"/>
                <w:sz w:val="21"/>
                <w:szCs w:val="21"/>
                <w:lang w:val="en-US"/>
              </w:rPr>
              <w:t xml:space="preserve">整体项目框架与团队分工较合理，</w:t>
            </w:r>
            <w:r>
              <w:rPr>
                <w:rFonts w:hint="eastAsia" w:ascii="宋体" w:hAnsi="宋体" w:eastAsia="宋体"/>
                <w:sz w:val="21"/>
                <w:szCs w:val="21"/>
                <w:lang w:val="en-US"/>
              </w:rPr>
              <w:t xml:space="preserve">人员经验一般，</w:t>
            </w:r>
            <w:r>
              <w:rPr>
                <w:rFonts w:ascii="宋体" w:hAnsi="宋体" w:eastAsia="宋体"/>
                <w:sz w:val="21"/>
                <w:szCs w:val="21"/>
                <w:lang w:val="en-US"/>
              </w:rPr>
              <w:t xml:space="preserve">进度计划较合理</w:t>
            </w:r>
            <w:r>
              <w:rPr>
                <w:rFonts w:hint="eastAsia" w:ascii="宋体" w:hAnsi="宋体" w:eastAsia="宋体"/>
                <w:sz w:val="21"/>
                <w:szCs w:val="21"/>
                <w:lang w:val="en-US"/>
              </w:rPr>
              <w:t xml:space="preserve">的</w:t>
            </w:r>
            <w:r>
              <w:rPr>
                <w:rFonts w:ascii="宋体" w:hAnsi="宋体" w:eastAsia="宋体"/>
                <w:sz w:val="21"/>
                <w:szCs w:val="21"/>
                <w:lang w:val="en-US"/>
              </w:rPr>
              <w:t xml:space="preserve">得</w:t>
            </w:r>
            <w:r>
              <w:rPr>
                <w:rFonts w:hint="eastAsia" w:ascii="宋体" w:hAnsi="宋体" w:eastAsia="宋体"/>
                <w:sz w:val="21"/>
                <w:szCs w:val="21"/>
                <w:lang w:val="en-US"/>
              </w:rPr>
              <w:t xml:space="preserve">6</w:t>
            </w:r>
            <w:r>
              <w:rPr>
                <w:rFonts w:ascii="宋体" w:hAnsi="宋体" w:eastAsia="宋体"/>
                <w:sz w:val="21"/>
                <w:szCs w:val="21"/>
                <w:lang w:val="en-US"/>
              </w:rPr>
              <w:t xml:space="preserve">分</w:t>
            </w:r>
            <w:r>
              <w:rPr>
                <w:rFonts w:hint="eastAsia" w:ascii="宋体" w:hAnsi="宋体" w:eastAsia="宋体"/>
                <w:sz w:val="21"/>
                <w:szCs w:val="21"/>
                <w:lang w:val="en-US"/>
              </w:rPr>
              <w:t xml:space="preserve">；</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ascii="宋体" w:hAnsi="宋体" w:eastAsia="宋体"/>
                <w:sz w:val="21"/>
                <w:szCs w:val="21"/>
                <w:lang w:val="en-US"/>
              </w:rPr>
              <w:t xml:space="preserve">整体项目框架与团队分工</w:t>
            </w:r>
            <w:r>
              <w:rPr>
                <w:rFonts w:hint="eastAsia" w:ascii="宋体" w:hAnsi="宋体" w:eastAsia="宋体"/>
                <w:sz w:val="21"/>
                <w:szCs w:val="21"/>
                <w:lang w:val="en-US"/>
              </w:rPr>
              <w:t xml:space="preserve">欠缺合理性</w:t>
            </w:r>
            <w:r>
              <w:rPr>
                <w:rFonts w:ascii="宋体" w:hAnsi="宋体" w:eastAsia="宋体"/>
                <w:sz w:val="21"/>
                <w:szCs w:val="21"/>
                <w:lang w:val="en-US"/>
              </w:rPr>
              <w:t xml:space="preserve">，</w:t>
            </w:r>
            <w:r>
              <w:rPr>
                <w:rFonts w:hint="eastAsia" w:ascii="宋体" w:hAnsi="宋体" w:eastAsia="宋体"/>
                <w:sz w:val="21"/>
                <w:szCs w:val="21"/>
                <w:lang w:val="en-US"/>
              </w:rPr>
              <w:t xml:space="preserve">人员经验较差，</w:t>
            </w:r>
            <w:r>
              <w:rPr>
                <w:rFonts w:ascii="宋体" w:hAnsi="宋体" w:eastAsia="宋体"/>
                <w:sz w:val="21"/>
                <w:szCs w:val="21"/>
                <w:lang w:val="en-US"/>
              </w:rPr>
              <w:t xml:space="preserve">进度计划</w:t>
            </w:r>
            <w:r>
              <w:rPr>
                <w:rFonts w:hint="eastAsia" w:ascii="宋体" w:hAnsi="宋体" w:eastAsia="宋体"/>
                <w:sz w:val="21"/>
                <w:szCs w:val="21"/>
                <w:lang w:val="en-US"/>
              </w:rPr>
              <w:t xml:space="preserve">不合理的</w:t>
            </w:r>
            <w:r>
              <w:rPr>
                <w:rFonts w:ascii="宋体" w:hAnsi="宋体" w:eastAsia="宋体"/>
                <w:sz w:val="21"/>
                <w:szCs w:val="21"/>
                <w:lang w:val="en-US"/>
              </w:rPr>
              <w:t xml:space="preserve">得2分</w:t>
            </w:r>
            <w:r>
              <w:rPr>
                <w:rFonts w:hint="eastAsia" w:ascii="宋体" w:hAnsi="宋体" w:eastAsia="宋体"/>
                <w:sz w:val="21"/>
                <w:szCs w:val="21"/>
                <w:lang w:val="en-US"/>
              </w:rPr>
              <w:t xml:space="preserve">；</w:t>
            </w:r>
            <w:r>
              <w:rPr>
                <w:rFonts w:ascii="宋体" w:hAnsi="宋体" w:eastAsia="宋体"/>
                <w:sz w:val="21"/>
                <w:szCs w:val="21"/>
                <w:lang w:val="en-US"/>
              </w:rPr>
            </w:r>
            <w:r/>
          </w:p>
          <w:p>
            <w:pPr>
              <w:pStyle w:val="976"/>
              <w:ind w:firstLine="210"/>
              <w:spacing w:line="360" w:lineRule="auto"/>
              <w:rPr>
                <w:rFonts w:hint="eastAsia" w:ascii="宋体" w:hAnsi="宋体" w:eastAsia="宋体"/>
                <w:sz w:val="21"/>
                <w:szCs w:val="21"/>
                <w:lang w:val="en-US"/>
              </w:rPr>
            </w:pPr>
            <w:r>
              <w:rPr>
                <w:rFonts w:hint="eastAsia" w:ascii="宋体" w:hAnsi="宋体" w:eastAsia="宋体"/>
                <w:sz w:val="21"/>
                <w:szCs w:val="21"/>
              </w:rPr>
              <w:t xml:space="preserve">未提供方案不得分。</w:t>
            </w:r>
            <w:r>
              <w:rPr>
                <w:rFonts w:hint="eastAsia" w:ascii="宋体" w:hAnsi="宋体" w:eastAsia="宋体"/>
                <w:sz w:val="21"/>
                <w:szCs w:val="21"/>
                <w:lang w:val="en-US"/>
              </w:rPr>
            </w:r>
            <w:r/>
          </w:p>
          <w:p>
            <w:pPr>
              <w:pStyle w:val="976"/>
              <w:ind w:firstLine="210"/>
              <w:spacing w:line="360" w:lineRule="auto"/>
              <w:rPr>
                <w:rFonts w:hint="eastAsia" w:ascii="宋体" w:hAnsi="宋体" w:eastAsia="宋体"/>
                <w:sz w:val="21"/>
                <w:szCs w:val="21"/>
              </w:rPr>
            </w:pPr>
            <w:r>
              <w:rPr>
                <w:rFonts w:hint="eastAsia" w:ascii="宋体" w:hAnsi="宋体" w:eastAsia="宋体"/>
                <w:sz w:val="21"/>
                <w:szCs w:val="21"/>
                <w:lang w:val="en-US"/>
              </w:rPr>
              <w:t xml:space="preserve">注：要求投标文件中提供团队人员的履历介绍、岗位职责、工作年限、专业特长以及供应商为其缴纳的近六个月任意一月的社保记录等相关证明材料。</w:t>
            </w:r>
            <w:r>
              <w:rPr>
                <w:rFonts w:hint="eastAsia" w:ascii="宋体" w:hAnsi="宋体" w:eastAsia="宋体"/>
                <w:sz w:val="21"/>
                <w:szCs w:val="21"/>
              </w:rPr>
            </w:r>
            <w:r/>
          </w:p>
        </w:tc>
        <w:tc>
          <w:tcPr>
            <w:tcW w:w="734"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10</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W w:w="1559" w:type="dxa"/>
            <w:vAlign w:val="center"/>
            <w:textDirection w:val="lrTb"/>
            <w:noWrap w:val="false"/>
          </w:tcPr>
          <w:p>
            <w:pPr>
              <w:pStyle w:val="976"/>
              <w:jc w:val="center"/>
              <w:spacing w:line="360" w:lineRule="auto"/>
              <w:rPr>
                <w:rFonts w:ascii="宋体" w:hAnsi="宋体" w:eastAsia="宋体"/>
                <w:b/>
                <w:bCs/>
                <w:sz w:val="21"/>
                <w:szCs w:val="21"/>
              </w:rPr>
            </w:pPr>
            <w:r>
              <w:rPr>
                <w:rFonts w:hint="eastAsia" w:ascii="宋体" w:hAnsi="宋体" w:eastAsia="宋体"/>
                <w:b/>
                <w:bCs/>
                <w:sz w:val="21"/>
                <w:szCs w:val="21"/>
                <w:lang w:val="en-US"/>
              </w:rPr>
              <w:t xml:space="preserve">市场开发方案</w:t>
            </w:r>
            <w:r>
              <w:rPr>
                <w:rFonts w:ascii="宋体" w:hAnsi="宋体" w:eastAsia="宋体"/>
                <w:b/>
                <w:bCs/>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评委根据供应商提供的市场开发方案是否具备完成赛事市场开发能力，提交计划书内容是否清晰，层级设置是否</w:t>
            </w:r>
            <w:r>
              <w:rPr>
                <w:rFonts w:hint="eastAsia" w:ascii="宋体" w:hAnsi="宋体" w:eastAsia="宋体"/>
                <w:sz w:val="21"/>
                <w:szCs w:val="21"/>
                <w:lang w:val="en-US"/>
              </w:rPr>
              <w:t xml:space="preserve">合理，市场开发方案是否可行以及操作性进行评分。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市场开发方案内容清晰、全面，市场开发案例丰富，具有高质量客户资源的得10分；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市场开发方案内容一般，开发能力较强，较能满足采购项目需要的得6分；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市场开发方案内容较差，开发能力弱，无法较好满足采购项目需要的得2分；</w:t>
            </w:r>
            <w:r>
              <w:rPr>
                <w:rFonts w:ascii="宋体" w:hAnsi="宋体" w:eastAsia="宋体"/>
                <w:sz w:val="21"/>
                <w:szCs w:val="21"/>
                <w:lang w:val="en-US"/>
              </w:rPr>
            </w:r>
            <w:r/>
          </w:p>
          <w:p>
            <w:pPr>
              <w:pStyle w:val="976"/>
              <w:ind w:firstLine="210"/>
              <w:spacing w:line="360" w:lineRule="auto"/>
              <w:rPr>
                <w:rFonts w:hint="eastAsia" w:ascii="宋体" w:hAnsi="宋体" w:eastAsia="宋体"/>
                <w:sz w:val="21"/>
                <w:szCs w:val="21"/>
              </w:rPr>
            </w:pPr>
            <w:r>
              <w:rPr>
                <w:rFonts w:ascii="宋体" w:hAnsi="宋体" w:eastAsia="宋体"/>
                <w:sz w:val="21"/>
                <w:szCs w:val="21"/>
                <w:lang w:val="en-US"/>
              </w:rPr>
              <w:t xml:space="preserve">未提供方案不得分。</w:t>
            </w:r>
            <w:r>
              <w:rPr>
                <w:rFonts w:hint="eastAsia" w:ascii="宋体" w:hAnsi="宋体" w:eastAsia="宋体"/>
                <w:sz w:val="21"/>
                <w:szCs w:val="21"/>
              </w:rPr>
            </w:r>
            <w:r/>
          </w:p>
        </w:tc>
        <w:tc>
          <w:tcPr>
            <w:tcW w:w="734"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10</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W w:w="1559" w:type="dxa"/>
            <w:vAlign w:val="center"/>
            <w:textDirection w:val="lrTb"/>
            <w:noWrap w:val="false"/>
          </w:tcPr>
          <w:p>
            <w:pPr>
              <w:pStyle w:val="976"/>
              <w:jc w:val="center"/>
              <w:spacing w:line="360" w:lineRule="auto"/>
              <w:rPr>
                <w:rFonts w:ascii="宋体" w:hAnsi="宋体" w:eastAsia="宋体"/>
                <w:b/>
                <w:bCs/>
                <w:sz w:val="21"/>
                <w:szCs w:val="21"/>
              </w:rPr>
            </w:pPr>
            <w:r>
              <w:rPr>
                <w:rFonts w:hint="eastAsia" w:ascii="宋体" w:hAnsi="宋体" w:eastAsia="宋体"/>
                <w:b/>
                <w:bCs/>
                <w:sz w:val="21"/>
                <w:szCs w:val="21"/>
                <w:lang w:val="en-US"/>
              </w:rPr>
              <w:t xml:space="preserve">医疗救助措施；物资、人力资源配置；赛事志愿者实施方案及计划</w:t>
            </w:r>
            <w:r>
              <w:rPr>
                <w:rFonts w:ascii="宋体" w:hAnsi="宋体" w:eastAsia="宋体"/>
                <w:b/>
                <w:bCs/>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评委根据供应商提供的医疗救助措施是否细致全面；物资、人力配置合理性，责任是否划分明确，赛事志愿者招募、培训、管理方案及实施计划满足采购项目需求程度和合理性、可操作性进行评分。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医疗救助措施细致全面，配置合理，赛事志愿者招募、培训、管理方案及实施计划合理可行的得8分；</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医疗救助措施一般，责任划分较为明确，赛事志愿者招募、培训、管理方案及实施计划基本满足采购项目需要的得5分；</w:t>
            </w:r>
            <w:r>
              <w:rPr>
                <w:rFonts w:ascii="宋体" w:hAnsi="宋体" w:eastAsia="宋体"/>
                <w:sz w:val="21"/>
                <w:szCs w:val="21"/>
                <w:lang w:val="en-US"/>
              </w:rPr>
            </w:r>
            <w:r/>
          </w:p>
          <w:p>
            <w:pPr>
              <w:pStyle w:val="976"/>
              <w:ind w:firstLine="210"/>
              <w:spacing w:line="360" w:lineRule="auto"/>
              <w:rPr>
                <w:rFonts w:ascii="宋体" w:hAnsi="宋体" w:eastAsia="宋体"/>
                <w:sz w:val="21"/>
                <w:szCs w:val="21"/>
              </w:rPr>
            </w:pPr>
            <w:r>
              <w:rPr>
                <w:rFonts w:hint="eastAsia" w:ascii="宋体" w:hAnsi="宋体" w:eastAsia="宋体"/>
                <w:sz w:val="21"/>
                <w:szCs w:val="21"/>
                <w:lang w:val="en-US"/>
              </w:rPr>
              <w:t xml:space="preserve">医疗救助措施较差，责任划分不清晰，赛事志愿者招募、培训、管理方案及实施计划较差，无法较好满足采购项目需要的得2分</w:t>
            </w:r>
            <w:r>
              <w:rPr>
                <w:rFonts w:hint="eastAsia" w:ascii="宋体" w:hAnsi="宋体" w:eastAsia="宋体"/>
                <w:sz w:val="21"/>
                <w:szCs w:val="21"/>
              </w:rPr>
              <w:t xml:space="preserve">；</w:t>
            </w:r>
            <w:r>
              <w:rPr>
                <w:rFonts w:ascii="宋体" w:hAnsi="宋体" w:eastAsia="宋体"/>
                <w:sz w:val="21"/>
                <w:szCs w:val="21"/>
              </w:rPr>
            </w:r>
            <w:r/>
          </w:p>
          <w:p>
            <w:pPr>
              <w:pStyle w:val="976"/>
              <w:ind w:firstLine="210"/>
              <w:spacing w:line="360" w:lineRule="auto"/>
              <w:rPr>
                <w:rFonts w:hint="eastAsia" w:ascii="宋体" w:hAnsi="宋体" w:eastAsia="宋体"/>
                <w:sz w:val="21"/>
                <w:szCs w:val="21"/>
              </w:rPr>
            </w:pPr>
            <w:r>
              <w:rPr>
                <w:rFonts w:hint="eastAsia" w:ascii="宋体" w:hAnsi="宋体" w:eastAsia="宋体"/>
                <w:sz w:val="21"/>
                <w:szCs w:val="21"/>
              </w:rPr>
              <w:t xml:space="preserve">未提供方案不得分。</w:t>
            </w:r>
            <w:r/>
          </w:p>
        </w:tc>
        <w:tc>
          <w:tcPr>
            <w:tcW w:w="734"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8</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W w:w="1559" w:type="dxa"/>
            <w:vAlign w:val="center"/>
            <w:textDirection w:val="lrTb"/>
            <w:noWrap w:val="false"/>
          </w:tcPr>
          <w:p>
            <w:pPr>
              <w:pStyle w:val="976"/>
              <w:jc w:val="center"/>
              <w:spacing w:line="360" w:lineRule="auto"/>
              <w:rPr>
                <w:rFonts w:ascii="宋体" w:hAnsi="宋体" w:eastAsia="宋体"/>
                <w:b/>
                <w:bCs/>
                <w:sz w:val="21"/>
                <w:szCs w:val="21"/>
              </w:rPr>
            </w:pPr>
            <w:r>
              <w:rPr>
                <w:rFonts w:hint="eastAsia" w:ascii="宋体" w:hAnsi="宋体" w:eastAsia="宋体"/>
                <w:b/>
                <w:bCs/>
                <w:sz w:val="21"/>
                <w:szCs w:val="21"/>
                <w:lang w:val="en-US"/>
              </w:rPr>
              <w:t xml:space="preserve">风险管理</w:t>
            </w:r>
            <w:r>
              <w:rPr>
                <w:rFonts w:ascii="宋体" w:hAnsi="宋体" w:eastAsia="宋体"/>
                <w:b/>
                <w:bCs/>
                <w:sz w:val="21"/>
                <w:szCs w:val="21"/>
                <w:lang w:val="en-US"/>
              </w:rPr>
              <w:t xml:space="preserve">方案</w:t>
            </w:r>
            <w:r>
              <w:rPr>
                <w:rFonts w:ascii="宋体" w:hAnsi="宋体" w:eastAsia="宋体"/>
                <w:b/>
                <w:bCs/>
                <w:sz w:val="21"/>
                <w:szCs w:val="21"/>
              </w:rPr>
            </w:r>
            <w:r/>
          </w:p>
        </w:tc>
        <w:tc>
          <w:tcPr>
            <w:tcW w:w="7655" w:type="dxa"/>
            <w:vAlign w:val="center"/>
            <w:textDirection w:val="lrTb"/>
            <w:noWrap w:val="false"/>
          </w:tcPr>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w:t>
            </w:r>
            <w:r>
              <w:rPr>
                <w:rFonts w:ascii="宋体" w:hAnsi="宋体" w:eastAsia="宋体"/>
                <w:sz w:val="21"/>
                <w:szCs w:val="21"/>
                <w:lang w:val="en-US"/>
              </w:rPr>
              <w:t xml:space="preserve">根据供应商</w:t>
            </w:r>
            <w:r>
              <w:rPr>
                <w:rFonts w:hint="eastAsia" w:ascii="宋体" w:hAnsi="宋体" w:eastAsia="宋体"/>
                <w:sz w:val="21"/>
                <w:szCs w:val="21"/>
                <w:lang w:val="en-US"/>
              </w:rPr>
              <w:t xml:space="preserve">提供</w:t>
            </w:r>
            <w:r>
              <w:rPr>
                <w:rFonts w:ascii="宋体" w:hAnsi="宋体" w:eastAsia="宋体"/>
                <w:sz w:val="21"/>
                <w:szCs w:val="21"/>
                <w:lang w:val="en-US"/>
              </w:rPr>
              <w:t xml:space="preserve">的</w:t>
            </w:r>
            <w:r>
              <w:rPr>
                <w:rFonts w:hint="eastAsia" w:ascii="宋体" w:hAnsi="宋体" w:eastAsia="宋体"/>
                <w:sz w:val="21"/>
                <w:szCs w:val="21"/>
                <w:lang w:val="en-US"/>
              </w:rPr>
              <w:t xml:space="preserve">风险管理</w:t>
            </w:r>
            <w:r>
              <w:rPr>
                <w:rFonts w:ascii="宋体" w:hAnsi="宋体" w:eastAsia="宋体"/>
                <w:sz w:val="21"/>
                <w:szCs w:val="21"/>
                <w:lang w:val="en-US"/>
              </w:rPr>
              <w:t xml:space="preserve">方案进行评分，</w:t>
            </w:r>
            <w:r>
              <w:rPr>
                <w:rFonts w:hint="eastAsia" w:ascii="宋体" w:hAnsi="宋体" w:eastAsia="宋体"/>
                <w:sz w:val="21"/>
                <w:szCs w:val="21"/>
                <w:lang w:val="en-US"/>
              </w:rPr>
              <w:t xml:space="preserve">包括但不限于与相关部门对接协调</w:t>
            </w:r>
            <w:r>
              <w:rPr>
                <w:rFonts w:ascii="宋体" w:hAnsi="宋体" w:eastAsia="宋体"/>
                <w:sz w:val="21"/>
                <w:szCs w:val="21"/>
                <w:lang w:val="en-US"/>
              </w:rPr>
              <w:t xml:space="preserve">处理方案</w:t>
            </w:r>
            <w:r>
              <w:rPr>
                <w:rFonts w:hint="eastAsia" w:ascii="宋体" w:hAnsi="宋体" w:eastAsia="宋体"/>
                <w:sz w:val="21"/>
                <w:szCs w:val="21"/>
                <w:lang w:val="en-US"/>
              </w:rPr>
              <w:t xml:space="preserve">、应急预案</w:t>
            </w:r>
            <w:r>
              <w:rPr>
                <w:rFonts w:ascii="宋体" w:hAnsi="宋体" w:eastAsia="宋体"/>
                <w:sz w:val="21"/>
                <w:szCs w:val="21"/>
                <w:lang w:val="en-US"/>
              </w:rPr>
              <w:t xml:space="preserve">及保障措施等</w:t>
            </w:r>
            <w:r>
              <w:rPr>
                <w:rFonts w:hint="eastAsia" w:ascii="宋体" w:hAnsi="宋体" w:eastAsia="宋体"/>
                <w:sz w:val="21"/>
                <w:szCs w:val="21"/>
                <w:lang w:val="en-US"/>
              </w:rPr>
              <w:t xml:space="preserve">。</w:t>
            </w:r>
            <w:r>
              <w:rPr>
                <w:rFonts w:ascii="宋体" w:hAnsi="宋体" w:eastAsia="宋体"/>
                <w:sz w:val="21"/>
                <w:szCs w:val="21"/>
                <w:lang w:val="en-US"/>
              </w:rPr>
            </w:r>
            <w:r/>
          </w:p>
          <w:p>
            <w:pPr>
              <w:pStyle w:val="976"/>
              <w:ind w:firstLine="210"/>
              <w:spacing w:line="360" w:lineRule="auto"/>
              <w:rPr>
                <w:rFonts w:ascii="宋体" w:hAnsi="宋体" w:eastAsia="宋体"/>
                <w:sz w:val="21"/>
                <w:szCs w:val="21"/>
                <w:lang w:val="en-US"/>
              </w:rPr>
            </w:pPr>
            <w:r>
              <w:rPr>
                <w:rFonts w:ascii="宋体" w:hAnsi="宋体" w:eastAsia="宋体"/>
                <w:sz w:val="21"/>
                <w:szCs w:val="21"/>
                <w:lang w:val="en-US"/>
              </w:rPr>
              <w:t xml:space="preserve">能够提供完善的协调</w:t>
            </w:r>
            <w:r>
              <w:rPr>
                <w:rFonts w:ascii="宋体" w:hAnsi="宋体" w:eastAsia="宋体"/>
                <w:sz w:val="21"/>
                <w:szCs w:val="21"/>
                <w:lang w:val="en-US"/>
              </w:rPr>
              <w:t xml:space="preserve">处理方案</w:t>
            </w:r>
            <w:r>
              <w:rPr>
                <w:rFonts w:hint="eastAsia" w:ascii="宋体" w:hAnsi="宋体" w:eastAsia="宋体"/>
                <w:sz w:val="21"/>
                <w:szCs w:val="21"/>
                <w:lang w:val="en-US"/>
              </w:rPr>
              <w:t xml:space="preserve">及</w:t>
            </w:r>
            <w:r>
              <w:rPr>
                <w:rFonts w:ascii="宋体" w:hAnsi="宋体" w:eastAsia="宋体"/>
                <w:sz w:val="21"/>
                <w:szCs w:val="21"/>
                <w:lang w:val="en-US"/>
              </w:rPr>
              <w:t xml:space="preserve">保障措施，保证活动顺利开展</w:t>
            </w:r>
            <w:r>
              <w:rPr>
                <w:rFonts w:hint="eastAsia" w:ascii="宋体" w:hAnsi="宋体" w:eastAsia="宋体"/>
                <w:sz w:val="21"/>
                <w:szCs w:val="21"/>
                <w:lang w:val="en-US"/>
              </w:rPr>
              <w:t xml:space="preserve">的得8</w:t>
            </w:r>
            <w:r>
              <w:rPr>
                <w:rFonts w:ascii="宋体" w:hAnsi="宋体" w:eastAsia="宋体"/>
                <w:sz w:val="21"/>
                <w:szCs w:val="21"/>
                <w:lang w:val="en-US"/>
              </w:rPr>
              <w:t xml:space="preserve">分；</w:t>
            </w:r>
            <w:r/>
          </w:p>
          <w:p>
            <w:pPr>
              <w:pStyle w:val="976"/>
              <w:ind w:firstLine="210"/>
              <w:spacing w:line="360" w:lineRule="auto"/>
              <w:rPr>
                <w:rFonts w:ascii="宋体" w:hAnsi="宋体" w:eastAsia="宋体"/>
                <w:sz w:val="21"/>
                <w:szCs w:val="21"/>
                <w:lang w:val="en-US"/>
              </w:rPr>
            </w:pPr>
            <w:r>
              <w:rPr>
                <w:rFonts w:ascii="宋体" w:hAnsi="宋体" w:eastAsia="宋体"/>
                <w:sz w:val="21"/>
                <w:szCs w:val="21"/>
                <w:lang w:val="en-US"/>
              </w:rPr>
              <w:t xml:space="preserve">能够提供较完善的协调处理方案</w:t>
            </w:r>
            <w:r>
              <w:rPr>
                <w:rFonts w:hint="eastAsia" w:ascii="宋体" w:hAnsi="宋体" w:eastAsia="宋体"/>
                <w:sz w:val="21"/>
                <w:szCs w:val="21"/>
                <w:lang w:val="en-US"/>
              </w:rPr>
              <w:t xml:space="preserve">及</w:t>
            </w:r>
            <w:r>
              <w:rPr>
                <w:rFonts w:ascii="宋体" w:hAnsi="宋体" w:eastAsia="宋体"/>
                <w:sz w:val="21"/>
                <w:szCs w:val="21"/>
                <w:lang w:val="en-US"/>
              </w:rPr>
              <w:t xml:space="preserve">保障措施，保证活动</w:t>
            </w:r>
            <w:r>
              <w:rPr>
                <w:rFonts w:hint="eastAsia" w:ascii="宋体" w:hAnsi="宋体" w:eastAsia="宋体"/>
                <w:sz w:val="21"/>
                <w:szCs w:val="21"/>
                <w:lang w:val="en-US"/>
              </w:rPr>
              <w:t xml:space="preserve">正常</w:t>
            </w:r>
            <w:r>
              <w:rPr>
                <w:rFonts w:ascii="宋体" w:hAnsi="宋体" w:eastAsia="宋体"/>
                <w:sz w:val="21"/>
                <w:szCs w:val="21"/>
                <w:lang w:val="en-US"/>
              </w:rPr>
              <w:t xml:space="preserve">开展</w:t>
            </w:r>
            <w:r>
              <w:rPr>
                <w:rFonts w:hint="eastAsia" w:ascii="宋体" w:hAnsi="宋体" w:eastAsia="宋体"/>
                <w:sz w:val="21"/>
                <w:szCs w:val="21"/>
                <w:lang w:val="en-US"/>
              </w:rPr>
              <w:t xml:space="preserve">的</w:t>
            </w:r>
            <w:r>
              <w:rPr>
                <w:rFonts w:ascii="宋体" w:hAnsi="宋体" w:eastAsia="宋体"/>
                <w:sz w:val="21"/>
                <w:szCs w:val="21"/>
                <w:lang w:val="en-US"/>
              </w:rPr>
              <w:t xml:space="preserve">得5分；</w:t>
            </w:r>
            <w:r/>
          </w:p>
          <w:p>
            <w:pPr>
              <w:pStyle w:val="976"/>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协调</w:t>
            </w:r>
            <w:r>
              <w:rPr>
                <w:rFonts w:ascii="宋体" w:hAnsi="宋体" w:eastAsia="宋体"/>
                <w:sz w:val="21"/>
                <w:szCs w:val="21"/>
                <w:lang w:val="en-US"/>
              </w:rPr>
              <w:t xml:space="preserve">处理方案</w:t>
            </w:r>
            <w:r>
              <w:rPr>
                <w:rFonts w:hint="eastAsia" w:ascii="宋体" w:hAnsi="宋体" w:eastAsia="宋体"/>
                <w:sz w:val="21"/>
                <w:szCs w:val="21"/>
                <w:lang w:val="en-US"/>
              </w:rPr>
              <w:t xml:space="preserve">及</w:t>
            </w:r>
            <w:r>
              <w:rPr>
                <w:rFonts w:ascii="宋体" w:hAnsi="宋体" w:eastAsia="宋体"/>
                <w:sz w:val="21"/>
                <w:szCs w:val="21"/>
                <w:lang w:val="en-US"/>
              </w:rPr>
              <w:t xml:space="preserve">保障措施简单，可实施性较差的得2</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976"/>
              <w:ind w:firstLine="210"/>
              <w:spacing w:line="360" w:lineRule="auto"/>
              <w:rPr>
                <w:rFonts w:hint="eastAsia" w:ascii="宋体" w:hAnsi="宋体" w:eastAsia="宋体"/>
                <w:sz w:val="21"/>
                <w:szCs w:val="21"/>
              </w:rPr>
            </w:pPr>
            <w:r>
              <w:rPr>
                <w:rFonts w:ascii="宋体" w:hAnsi="宋体" w:eastAsia="宋体"/>
                <w:sz w:val="21"/>
                <w:szCs w:val="21"/>
                <w:lang w:val="en-US"/>
              </w:rPr>
              <w:t xml:space="preserve">未提供方案不得分。</w:t>
            </w:r>
            <w:r>
              <w:rPr>
                <w:rFonts w:hint="eastAsia" w:ascii="宋体" w:hAnsi="宋体" w:eastAsia="宋体"/>
                <w:sz w:val="21"/>
                <w:szCs w:val="21"/>
              </w:rPr>
            </w:r>
            <w:r/>
          </w:p>
        </w:tc>
        <w:tc>
          <w:tcPr>
            <w:tcW w:w="734" w:type="dxa"/>
            <w:vAlign w:val="center"/>
            <w:textDirection w:val="lrTb"/>
            <w:noWrap w:val="false"/>
          </w:tcPr>
          <w:p>
            <w:pPr>
              <w:pStyle w:val="976"/>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8</w:t>
            </w:r>
            <w:r>
              <w:rPr>
                <w:rFonts w:ascii="宋体" w:hAnsi="宋体" w:eastAsia="宋体"/>
                <w:b/>
                <w:sz w:val="21"/>
                <w:szCs w:val="21"/>
                <w:lang w:val="en-US"/>
              </w:rPr>
            </w:r>
            <w:r/>
          </w:p>
        </w:tc>
      </w:tr>
      <w:tr>
        <w:trPr>
          <w:trHeight w:val="107"/>
        </w:trPr>
        <w:tc>
          <w:tcPr>
            <w:gridSpan w:val="4"/>
            <w:tcW w:w="10719" w:type="dxa"/>
            <w:vAlign w:val="center"/>
            <w:textDirection w:val="lrTb"/>
            <w:noWrap w:val="false"/>
          </w:tcPr>
          <w:p>
            <w:pPr>
              <w:pStyle w:val="976"/>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三、商务部分（9分）</w:t>
            </w:r>
            <w:r/>
          </w:p>
        </w:tc>
      </w:tr>
      <w:tr>
        <w:trPr>
          <w:trHeight w:val="47"/>
        </w:trPr>
        <w:tc>
          <w:tcPr>
            <w:tcW w:w="771" w:type="dxa"/>
            <w:vAlign w:val="center"/>
            <w:textDirection w:val="lrTb"/>
            <w:noWrap w:val="false"/>
          </w:tcPr>
          <w:p>
            <w:pPr>
              <w:pStyle w:val="976"/>
              <w:jc w:val="center"/>
              <w:spacing w:line="360" w:lineRule="auto"/>
              <w:widowControl/>
              <w:rPr>
                <w:rFonts w:ascii="宋体" w:hAnsi="宋体" w:eastAsia="宋体"/>
                <w:b/>
                <w:sz w:val="21"/>
                <w:szCs w:val="21"/>
              </w:rPr>
            </w:pPr>
            <w:r>
              <w:rPr>
                <w:rFonts w:hint="eastAsia" w:ascii="宋体" w:hAnsi="宋体" w:eastAsia="宋体"/>
                <w:b/>
                <w:sz w:val="21"/>
                <w:szCs w:val="21"/>
                <w:lang w:val="en-US"/>
              </w:rPr>
              <w:t xml:space="preserve">3</w:t>
            </w:r>
            <w:r>
              <w:rPr>
                <w:rFonts w:ascii="宋体" w:hAnsi="宋体" w:eastAsia="宋体"/>
                <w:b/>
                <w:sz w:val="21"/>
                <w:szCs w:val="21"/>
              </w:rPr>
            </w:r>
            <w:r/>
          </w:p>
        </w:tc>
        <w:tc>
          <w:tcPr>
            <w:tcW w:w="1559" w:type="dxa"/>
            <w:vAlign w:val="center"/>
            <w:textDirection w:val="lrTb"/>
            <w:noWrap w:val="false"/>
          </w:tcPr>
          <w:p>
            <w:pPr>
              <w:pStyle w:val="976"/>
              <w:jc w:val="center"/>
              <w:spacing w:line="360" w:lineRule="auto"/>
              <w:rPr>
                <w:rFonts w:ascii="宋体" w:hAnsi="宋体" w:eastAsia="宋体"/>
                <w:b/>
                <w:sz w:val="21"/>
                <w:szCs w:val="21"/>
              </w:rPr>
            </w:pPr>
            <w:r>
              <w:rPr>
                <w:rFonts w:hint="eastAsia" w:ascii="宋体" w:hAnsi="宋体" w:eastAsia="宋体"/>
                <w:b/>
                <w:sz w:val="21"/>
                <w:szCs w:val="21"/>
              </w:rPr>
              <w:t xml:space="preserve">业绩</w:t>
            </w:r>
            <w:r>
              <w:rPr>
                <w:rFonts w:ascii="宋体" w:hAnsi="宋体" w:eastAsia="宋体"/>
                <w:b/>
                <w:sz w:val="21"/>
                <w:szCs w:val="21"/>
              </w:rPr>
            </w:r>
            <w:r/>
          </w:p>
        </w:tc>
        <w:tc>
          <w:tcPr>
            <w:tcW w:w="7655" w:type="dxa"/>
            <w:vAlign w:val="center"/>
            <w:textDirection w:val="lrTb"/>
            <w:noWrap w:val="false"/>
          </w:tcPr>
          <w:p>
            <w:pPr>
              <w:pStyle w:val="976"/>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2022年1月1日以来</w:t>
            </w:r>
            <w:r>
              <w:rPr>
                <w:rFonts w:ascii="宋体" w:hAnsi="宋体" w:eastAsia="宋体"/>
                <w:sz w:val="21"/>
                <w:szCs w:val="21"/>
                <w:lang w:val="en-US"/>
              </w:rPr>
              <w:t xml:space="preserve">（</w:t>
            </w:r>
            <w:r>
              <w:rPr>
                <w:rFonts w:hint="eastAsia" w:ascii="宋体" w:hAnsi="宋体" w:eastAsia="宋体"/>
                <w:sz w:val="21"/>
                <w:szCs w:val="21"/>
                <w:lang w:val="en-US"/>
              </w:rPr>
              <w:t xml:space="preserve">以合同</w:t>
            </w:r>
            <w:r>
              <w:rPr>
                <w:rFonts w:ascii="宋体" w:hAnsi="宋体" w:eastAsia="宋体"/>
                <w:sz w:val="21"/>
                <w:szCs w:val="21"/>
                <w:lang w:val="en-US"/>
              </w:rPr>
              <w:t xml:space="preserve">签订时间为准）</w:t>
            </w:r>
            <w:r>
              <w:rPr>
                <w:rFonts w:hint="eastAsia" w:ascii="宋体" w:hAnsi="宋体" w:eastAsia="宋体"/>
                <w:sz w:val="21"/>
                <w:szCs w:val="21"/>
                <w:lang w:val="en-US"/>
              </w:rPr>
              <w:t xml:space="preserve">，供应商每提供一个市级</w:t>
            </w:r>
            <w:r>
              <w:rPr>
                <w:rFonts w:ascii="宋体" w:hAnsi="宋体" w:eastAsia="宋体"/>
                <w:sz w:val="21"/>
                <w:szCs w:val="21"/>
                <w:lang w:val="en-US"/>
              </w:rPr>
              <w:t xml:space="preserve">及以上级别自行车</w:t>
            </w:r>
            <w:r>
              <w:rPr>
                <w:rFonts w:hint="eastAsia" w:ascii="宋体" w:hAnsi="宋体" w:eastAsia="宋体"/>
                <w:sz w:val="21"/>
                <w:szCs w:val="21"/>
                <w:lang w:val="en-US"/>
              </w:rPr>
              <w:t xml:space="preserve">赛事运营项目合同业绩的得3分，最多得9分。提供合同复印件加盖公章。</w:t>
            </w:r>
            <w:r/>
          </w:p>
        </w:tc>
        <w:tc>
          <w:tcPr>
            <w:tcW w:w="734" w:type="dxa"/>
            <w:vAlign w:val="center"/>
            <w:textDirection w:val="lrTb"/>
            <w:noWrap w:val="false"/>
          </w:tcPr>
          <w:p>
            <w:pPr>
              <w:pStyle w:val="976"/>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9</w:t>
            </w:r>
            <w:r/>
          </w:p>
        </w:tc>
      </w:tr>
    </w:tbl>
    <w:p>
      <w:pPr>
        <w:pStyle w:val="976"/>
        <w:ind w:firstLine="211"/>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76"/>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pStyle w:val="976"/>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w:t>
      </w:r>
      <w:r>
        <w:rPr>
          <w:rFonts w:hint="eastAsia" w:ascii="宋体" w:hAnsi="宋体" w:eastAsia="宋体"/>
          <w:sz w:val="21"/>
          <w:szCs w:val="21"/>
          <w:lang w:val="en-US"/>
        </w:rPr>
        <w:t xml:space="preserve">促进残疾人就业政府采购政策的通知》（财库〔2017〕141号）的相关规定。</w:t>
      </w:r>
      <w:r/>
    </w:p>
    <w:p>
      <w:pPr>
        <w:pStyle w:val="976"/>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76"/>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76"/>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w:t>
      </w:r>
      <w:r>
        <w:rPr>
          <w:rFonts w:hint="eastAsia" w:ascii="宋体" w:hAnsi="宋体" w:eastAsia="宋体"/>
          <w:b/>
          <w:sz w:val="21"/>
          <w:szCs w:val="21"/>
          <w:lang w:val="en-US"/>
        </w:rPr>
        <w:t xml:space="preserve">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76"/>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976"/>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76"/>
        <w:jc w:val="center"/>
        <w:spacing w:line="360" w:lineRule="auto"/>
        <w:tabs>
          <w:tab w:val="left" w:pos="321" w:leader="none"/>
        </w:tabs>
        <w:rPr>
          <w:rFonts w:hint="eastAsia" w:ascii="宋体" w:hAnsi="宋体" w:eastAsia="宋体" w:cs="黑体"/>
          <w:bCs/>
          <w:sz w:val="32"/>
          <w:szCs w:val="32"/>
        </w:rPr>
      </w:pPr>
      <w:r>
        <w:rPr>
          <w:rFonts w:hint="eastAsia" w:ascii="宋体" w:hAnsi="宋体" w:eastAsia="宋体" w:cs="黑体"/>
          <w:bCs/>
          <w:sz w:val="32"/>
          <w:szCs w:val="32"/>
        </w:rPr>
      </w:r>
      <w:r/>
    </w:p>
    <w:p>
      <w:pPr>
        <w:pStyle w:val="976"/>
        <w:jc w:val="center"/>
        <w:spacing w:line="360" w:lineRule="auto"/>
        <w:tabs>
          <w:tab w:val="left" w:pos="321" w:leader="none"/>
        </w:tabs>
        <w:rPr>
          <w:rFonts w:ascii="宋体" w:hAnsi="宋体" w:eastAsia="宋体" w:cs="黑体"/>
          <w:bCs/>
          <w:sz w:val="32"/>
          <w:szCs w:val="32"/>
        </w:rPr>
      </w:pPr>
      <w:r>
        <w:rPr>
          <w:rFonts w:ascii="宋体" w:hAnsi="宋体" w:eastAsia="宋体" w:cs="黑体"/>
          <w:bCs/>
          <w:sz w:val="32"/>
          <w:szCs w:val="32"/>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400"/>
        <w:rPr>
          <w:rFonts w:eastAsia="等线"/>
        </w:rPr>
      </w:pPr>
      <w:r>
        <w:rPr>
          <w:rFonts w:eastAsia="等线"/>
        </w:rPr>
      </w:r>
      <w:r/>
    </w:p>
    <w:p>
      <w:pPr>
        <w:pStyle w:val="1073"/>
        <w:ind w:firstLine="0"/>
        <w:rPr>
          <w:rFonts w:eastAsia="等线"/>
        </w:rPr>
      </w:pPr>
      <w:r>
        <w:rPr>
          <w:rFonts w:eastAsia="等线"/>
        </w:rPr>
      </w:r>
      <w:r/>
    </w:p>
    <w:p>
      <w:pPr>
        <w:pStyle w:val="976"/>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b/>
          <w:sz w:val="24"/>
          <w:szCs w:val="24"/>
        </w:rPr>
        <w:t xml:space="preserve">一、项目名称：</w:t>
      </w:r>
      <w:r>
        <w:rPr>
          <w:rFonts w:hint="eastAsia" w:ascii="宋体" w:hAnsi="宋体" w:eastAsia="宋体"/>
          <w:sz w:val="24"/>
          <w:szCs w:val="24"/>
        </w:rPr>
        <w:t xml:space="preserve">2026环南京都市圈自行车赛</w:t>
      </w:r>
      <w:r>
        <w:rPr>
          <w:rFonts w:hint="eastAsia" w:ascii="宋体" w:hAnsi="宋体" w:eastAsia="宋体"/>
          <w:sz w:val="24"/>
          <w:szCs w:val="24"/>
          <w:lang w:val="en-US"/>
        </w:rPr>
        <w:t xml:space="preserve">运营推广</w:t>
      </w:r>
      <w:r>
        <w:rPr>
          <w:rFonts w:hint="eastAsia" w:ascii="宋体" w:hAnsi="宋体" w:eastAsia="宋体"/>
          <w:sz w:val="24"/>
          <w:szCs w:val="24"/>
        </w:rPr>
        <w:t xml:space="preserve">服务</w:t>
      </w:r>
      <w:r/>
    </w:p>
    <w:p>
      <w:pPr>
        <w:pStyle w:val="976"/>
        <w:ind w:firstLine="482"/>
        <w:spacing w:line="360" w:lineRule="auto"/>
        <w:rPr>
          <w:rFonts w:hint="eastAsia" w:ascii="宋体" w:hAnsi="宋体" w:eastAsia="宋体"/>
          <w:b/>
          <w:sz w:val="24"/>
          <w:szCs w:val="24"/>
        </w:rPr>
      </w:pPr>
      <w:r/>
      <w:bookmarkStart w:id="21" w:name="OLE_LINK6"/>
      <w:r/>
      <w:bookmarkStart w:id="22" w:name="_Hlk160435917"/>
      <w:r/>
      <w:bookmarkStart w:id="23" w:name="_Hlk160193362"/>
      <w:r>
        <w:rPr>
          <w:rFonts w:hint="eastAsia" w:ascii="宋体" w:hAnsi="宋体" w:eastAsia="宋体"/>
          <w:b/>
          <w:sz w:val="24"/>
          <w:szCs w:val="24"/>
        </w:rPr>
        <w:t xml:space="preserve">二、赛事概况</w:t>
      </w:r>
      <w:r/>
    </w:p>
    <w:p>
      <w:pPr>
        <w:pStyle w:val="976"/>
        <w:ind w:firstLine="482"/>
        <w:spacing w:line="360" w:lineRule="auto"/>
        <w:rPr>
          <w:rFonts w:hint="eastAsia" w:ascii="宋体" w:hAnsi="宋体" w:eastAsia="宋体"/>
          <w:b/>
          <w:sz w:val="24"/>
          <w:szCs w:val="24"/>
        </w:rPr>
      </w:pPr>
      <w:r/>
      <w:bookmarkEnd w:id="21"/>
      <w:r>
        <w:rPr>
          <w:rFonts w:hint="eastAsia" w:ascii="宋体" w:hAnsi="宋体" w:eastAsia="宋体"/>
          <w:b/>
          <w:sz w:val="24"/>
          <w:szCs w:val="24"/>
        </w:rPr>
        <w:t xml:space="preserve">（一）发展概况：</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1、为进一步促进</w:t>
      </w:r>
      <w:r>
        <w:rPr>
          <w:rFonts w:ascii="宋体" w:hAnsi="宋体" w:eastAsia="宋体" w:cs="Calibri"/>
          <w:sz w:val="24"/>
          <w:szCs w:val="24"/>
        </w:rPr>
        <w:t xml:space="preserve">“</w:t>
      </w:r>
      <w:r>
        <w:rPr>
          <w:rFonts w:hint="eastAsia" w:ascii="宋体" w:hAnsi="宋体" w:eastAsia="宋体"/>
          <w:sz w:val="24"/>
          <w:szCs w:val="24"/>
        </w:rPr>
        <w:t xml:space="preserve">体育+旅游</w:t>
      </w:r>
      <w:r>
        <w:rPr>
          <w:rFonts w:ascii="宋体" w:hAnsi="宋体" w:eastAsia="宋体" w:cs="Calibri"/>
          <w:sz w:val="24"/>
          <w:szCs w:val="24"/>
        </w:rPr>
        <w:t xml:space="preserve">”</w:t>
      </w:r>
      <w:r>
        <w:rPr>
          <w:rFonts w:hint="eastAsia" w:ascii="宋体" w:hAnsi="宋体" w:eastAsia="宋体"/>
          <w:sz w:val="24"/>
          <w:szCs w:val="24"/>
        </w:rPr>
        <w:t xml:space="preserve">融合发展，经南京市人民政府同意，南京市体育局（以下简称市体育局）</w:t>
      </w:r>
      <w:r>
        <w:rPr>
          <w:rFonts w:hint="eastAsia" w:ascii="宋体" w:hAnsi="宋体" w:eastAsia="宋体"/>
          <w:sz w:val="24"/>
          <w:szCs w:val="24"/>
          <w:lang w:val="en-US"/>
        </w:rPr>
        <w:t xml:space="preserve">打造省</w:t>
      </w:r>
      <w:r>
        <w:rPr>
          <w:rFonts w:hint="eastAsia" w:ascii="宋体" w:hAnsi="宋体" w:eastAsia="宋体"/>
          <w:sz w:val="24"/>
          <w:szCs w:val="24"/>
        </w:rPr>
        <w:t xml:space="preserve">级体育旅游自行车赛事</w:t>
      </w:r>
      <w:r>
        <w:rPr>
          <w:rFonts w:ascii="宋体" w:hAnsi="宋体" w:eastAsia="宋体" w:cs="Calibri"/>
          <w:sz w:val="24"/>
          <w:szCs w:val="24"/>
        </w:rPr>
        <w:t xml:space="preserve">“</w:t>
      </w:r>
      <w:r>
        <w:rPr>
          <w:rFonts w:hint="eastAsia" w:ascii="宋体" w:hAnsi="宋体" w:eastAsia="宋体" w:cs="Calibri"/>
          <w:sz w:val="24"/>
          <w:szCs w:val="24"/>
          <w:lang w:val="en-US"/>
        </w:rPr>
        <w:t xml:space="preserve">环南京都市圈自行车赛</w:t>
      </w:r>
      <w:r>
        <w:rPr>
          <w:rFonts w:ascii="宋体" w:hAnsi="宋体" w:eastAsia="宋体" w:cs="Calibri"/>
          <w:sz w:val="24"/>
          <w:szCs w:val="24"/>
        </w:rPr>
        <w:t xml:space="preserve">”</w:t>
      </w:r>
      <w:r>
        <w:rPr>
          <w:rFonts w:hint="eastAsia" w:ascii="宋体" w:hAnsi="宋体" w:eastAsia="宋体"/>
          <w:sz w:val="24"/>
          <w:szCs w:val="24"/>
        </w:rPr>
        <w:t xml:space="preserve">项目落户南京，2019—</w:t>
      </w:r>
      <w:r>
        <w:rPr>
          <w:rFonts w:hint="eastAsia" w:ascii="宋体" w:hAnsi="宋体" w:eastAsia="宋体"/>
          <w:sz w:val="24"/>
          <w:szCs w:val="24"/>
          <w:lang w:val="en-US"/>
        </w:rPr>
        <w:t xml:space="preserve">2025年（2022年因疫情原因暂停举办一年）已</w:t>
      </w:r>
      <w:r>
        <w:rPr>
          <w:rFonts w:hint="eastAsia" w:ascii="宋体" w:hAnsi="宋体" w:eastAsia="宋体"/>
          <w:sz w:val="24"/>
          <w:szCs w:val="24"/>
        </w:rPr>
        <w:t xml:space="preserve">举办</w:t>
      </w:r>
      <w:r>
        <w:rPr>
          <w:rFonts w:hint="eastAsia" w:ascii="宋体" w:hAnsi="宋体" w:eastAsia="宋体"/>
          <w:sz w:val="24"/>
          <w:szCs w:val="24"/>
          <w:lang w:val="en-US"/>
        </w:rPr>
        <w:t xml:space="preserve">6年</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2023年赛事共举办4站比赛，覆盖南京市六合区、高淳区、江宁区、浦口区共四个行政区，参赛总人数约2000人；2024年赛事共举办6站比赛，覆盖南京市六合区、高淳区、江宁区、浦口区、淮安市金湖县等两个城市五个行政区，参赛总人数约2</w:t>
      </w:r>
      <w:r>
        <w:rPr>
          <w:rFonts w:hint="eastAsia" w:ascii="宋体" w:hAnsi="宋体" w:eastAsia="宋体"/>
          <w:sz w:val="24"/>
          <w:szCs w:val="24"/>
        </w:rPr>
        <w:t xml:space="preserve">200人；2025年赛事共举办7站比赛，覆盖南京市高淳区、六合区、玄武区、栖霞区、江宁区、浦口区、淮安市金湖县等两个城市七个行政区，参赛总人数约2500人。</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3、评估数据显示，2021年赛事媒体传播价值3043.30万元，直接经济效益971.62万元，产出效应2272.02万元；2023年赛事媒体传播价值4,438.64万元，直接经济效益1,463.17万元，产出效应3,364.55万元；2024年赛事媒体传播价值6170.19万元，直接经济效益1,530.93万元，产出效应3,574.46万元。</w:t>
      </w:r>
      <w:r/>
    </w:p>
    <w:p>
      <w:pPr>
        <w:pStyle w:val="976"/>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（二）202</w:t>
      </w:r>
      <w:r>
        <w:rPr>
          <w:rFonts w:hint="eastAsia" w:ascii="宋体" w:hAnsi="宋体" w:eastAsia="宋体"/>
          <w:b/>
          <w:sz w:val="24"/>
          <w:szCs w:val="24"/>
          <w:lang w:val="en-US"/>
        </w:rPr>
        <w:t xml:space="preserve">6</w:t>
      </w:r>
      <w:r>
        <w:rPr>
          <w:rFonts w:hint="eastAsia" w:ascii="宋体" w:hAnsi="宋体" w:eastAsia="宋体"/>
          <w:b/>
          <w:sz w:val="24"/>
          <w:szCs w:val="24"/>
        </w:rPr>
        <w:t xml:space="preserve">年发展目标：</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市体育局计划于202</w:t>
      </w:r>
      <w:r>
        <w:rPr>
          <w:rFonts w:hint="eastAsia" w:ascii="宋体" w:hAnsi="宋体" w:eastAsia="宋体"/>
          <w:sz w:val="24"/>
          <w:szCs w:val="24"/>
          <w:lang w:val="en-US"/>
        </w:rPr>
        <w:t xml:space="preserve">6</w:t>
      </w:r>
      <w:r>
        <w:rPr>
          <w:rFonts w:hint="eastAsia" w:ascii="宋体" w:hAnsi="宋体" w:eastAsia="宋体"/>
          <w:sz w:val="24"/>
          <w:szCs w:val="24"/>
        </w:rPr>
        <w:t xml:space="preserve">年继续举办环南京</w:t>
      </w:r>
      <w:r>
        <w:rPr>
          <w:rFonts w:hint="eastAsia" w:ascii="宋体" w:hAnsi="宋体" w:eastAsia="宋体"/>
          <w:sz w:val="24"/>
          <w:szCs w:val="24"/>
          <w:lang w:val="en-US"/>
        </w:rPr>
        <w:t xml:space="preserve">都市圈</w:t>
      </w:r>
      <w:r>
        <w:rPr>
          <w:rFonts w:hint="eastAsia" w:ascii="宋体" w:hAnsi="宋体" w:eastAsia="宋体"/>
          <w:sz w:val="24"/>
          <w:szCs w:val="24"/>
        </w:rPr>
        <w:t xml:space="preserve">自行车赛（以下简称</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）：一是进一步明确赛事定位，对标学习国际国内优秀自行车赛事，将赛事打造成为国内业余自行车赛事的典范和标杆，促进城市宣传新品牌；二是进一步突出打造</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品牌，设计全新</w:t>
      </w:r>
      <w:r>
        <w:rPr>
          <w:rFonts w:hint="eastAsia" w:ascii="宋体" w:hAnsi="宋体" w:eastAsia="宋体"/>
          <w:sz w:val="24"/>
          <w:szCs w:val="24"/>
          <w:lang w:val="en-US"/>
        </w:rPr>
        <w:t xml:space="preserve">视觉</w:t>
      </w:r>
      <w:r>
        <w:rPr>
          <w:rFonts w:hint="eastAsia" w:ascii="宋体" w:hAnsi="宋体" w:eastAsia="宋体"/>
          <w:sz w:val="24"/>
          <w:szCs w:val="24"/>
        </w:rPr>
        <w:t xml:space="preserve">体系，加强赛事宣传，培育赛事品牌，扩大赛事影响力；三是进一步提升服务城市发展能力，整合南京优质</w:t>
      </w:r>
      <w:r>
        <w:rPr>
          <w:rFonts w:hint="eastAsia" w:ascii="宋体" w:hAnsi="宋体" w:eastAsia="宋体"/>
          <w:sz w:val="24"/>
          <w:szCs w:val="24"/>
          <w:lang w:val="en-US"/>
        </w:rPr>
        <w:t xml:space="preserve">旅游景点</w:t>
      </w:r>
      <w:r>
        <w:rPr>
          <w:rFonts w:hint="eastAsia" w:ascii="宋体" w:hAnsi="宋体" w:eastAsia="宋体"/>
          <w:sz w:val="24"/>
          <w:szCs w:val="24"/>
        </w:rPr>
        <w:t xml:space="preserve">和乡村旅游资源，设计更优赛事路线，助力乡村振兴发展，全力打造城市旅游品牌赛事，</w:t>
      </w:r>
      <w:r>
        <w:rPr>
          <w:rFonts w:hint="eastAsia" w:ascii="宋体" w:hAnsi="宋体" w:eastAsia="宋体"/>
          <w:sz w:val="24"/>
          <w:szCs w:val="24"/>
          <w:lang w:val="en-US"/>
        </w:rPr>
        <w:t xml:space="preserve">进一步向</w:t>
      </w:r>
      <w:r>
        <w:rPr>
          <w:rFonts w:hint="eastAsia" w:ascii="宋体" w:hAnsi="宋体" w:eastAsia="宋体"/>
          <w:sz w:val="24"/>
          <w:szCs w:val="24"/>
        </w:rPr>
        <w:t xml:space="preserve">南京都市圈拓展；四是进一步推广自行车运动项目，通过</w:t>
      </w:r>
      <w:r>
        <w:rPr>
          <w:rFonts w:hint="eastAsia" w:ascii="宋体" w:hAnsi="宋体" w:eastAsia="宋体"/>
          <w:sz w:val="24"/>
          <w:szCs w:val="24"/>
          <w:lang w:val="en-US"/>
        </w:rPr>
        <w:t xml:space="preserve">座谈</w:t>
      </w:r>
      <w:r>
        <w:rPr>
          <w:rFonts w:hint="eastAsia" w:ascii="宋体" w:hAnsi="宋体" w:eastAsia="宋体"/>
          <w:sz w:val="24"/>
          <w:szCs w:val="24"/>
        </w:rPr>
        <w:t xml:space="preserve">、嘉年华等形式提高项目在各类群体中的普及度，促进全民健身事业发展，服务全民健身公共服务体系建设。</w:t>
      </w:r>
      <w:r/>
    </w:p>
    <w:p>
      <w:pPr>
        <w:pStyle w:val="976"/>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（三）招标方式及经费说明：</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1、招标方式：通过本次采购招募一家具有丰富赛事组织经验和较高水平运营能力的赛事运营商，在采购人的主导下，</w:t>
      </w:r>
      <w:r>
        <w:rPr>
          <w:rFonts w:hint="eastAsia" w:ascii="宋体" w:hAnsi="宋体" w:eastAsia="宋体"/>
          <w:bCs/>
          <w:sz w:val="24"/>
          <w:szCs w:val="24"/>
          <w:lang w:val="en-US"/>
        </w:rPr>
        <w:t xml:space="preserve">赛事运营商</w:t>
      </w:r>
      <w:r>
        <w:rPr>
          <w:rFonts w:hint="eastAsia" w:ascii="宋体" w:hAnsi="宋体" w:eastAsia="宋体"/>
          <w:bCs/>
          <w:sz w:val="24"/>
          <w:szCs w:val="24"/>
        </w:rPr>
        <w:t xml:space="preserve">全面具体负责</w:t>
      </w:r>
      <w:r>
        <w:rPr>
          <w:rFonts w:hint="eastAsia" w:ascii="宋体" w:hAnsi="宋体" w:eastAsia="宋体"/>
          <w:bCs/>
          <w:sz w:val="24"/>
          <w:szCs w:val="24"/>
          <w:lang w:val="en-US"/>
        </w:rPr>
        <w:t xml:space="preserve">2026</w:t>
      </w:r>
      <w:r>
        <w:rPr>
          <w:rFonts w:hint="eastAsia" w:ascii="宋体" w:hAnsi="宋体" w:eastAsia="宋体"/>
          <w:bCs/>
          <w:sz w:val="24"/>
          <w:szCs w:val="24"/>
        </w:rPr>
        <w:t xml:space="preserve">年度环南京</w:t>
      </w:r>
      <w:r>
        <w:rPr>
          <w:rFonts w:hint="eastAsia" w:ascii="宋体" w:hAnsi="宋体" w:eastAsia="宋体"/>
          <w:bCs/>
          <w:sz w:val="24"/>
          <w:szCs w:val="24"/>
          <w:lang w:val="en-US"/>
        </w:rPr>
        <w:t xml:space="preserve">都市圈</w:t>
      </w:r>
      <w:r>
        <w:rPr>
          <w:rFonts w:hint="eastAsia" w:ascii="宋体" w:hAnsi="宋体" w:eastAsia="宋体"/>
          <w:bCs/>
          <w:sz w:val="24"/>
          <w:szCs w:val="24"/>
        </w:rPr>
        <w:t xml:space="preserve">自行车赛的赛事组织、运营、服务、</w:t>
      </w:r>
      <w:r>
        <w:rPr>
          <w:rFonts w:hint="eastAsia" w:ascii="宋体" w:hAnsi="宋体" w:eastAsia="宋体"/>
          <w:bCs/>
          <w:sz w:val="24"/>
          <w:szCs w:val="24"/>
          <w:lang w:val="en-US"/>
        </w:rPr>
        <w:t xml:space="preserve">宣传</w:t>
      </w:r>
      <w:r>
        <w:rPr>
          <w:rFonts w:hint="eastAsia" w:ascii="宋体" w:hAnsi="宋体" w:eastAsia="宋体"/>
          <w:bCs/>
          <w:sz w:val="24"/>
          <w:szCs w:val="24"/>
        </w:rPr>
        <w:t xml:space="preserve">和管理工作。采购人拥有对赛事组织、运营、服务、宣传和管理工作的绝对主导权、审批权及最终决策权。</w:t>
      </w:r>
      <w:r>
        <w:rPr>
          <w:rFonts w:hint="eastAsia" w:ascii="宋体" w:hAnsi="宋体" w:eastAsia="宋体"/>
          <w:sz w:val="24"/>
          <w:szCs w:val="24"/>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2、经费说</w:t>
      </w:r>
      <w:r>
        <w:rPr>
          <w:rFonts w:hint="eastAsia" w:ascii="宋体" w:hAnsi="宋体" w:eastAsia="宋体"/>
          <w:sz w:val="24"/>
          <w:szCs w:val="24"/>
          <w:lang w:val="en-US"/>
        </w:rPr>
        <w:t xml:space="preserve">明：办赛预算150万元。采购人</w:t>
      </w:r>
      <w:r>
        <w:rPr>
          <w:rFonts w:hint="eastAsia" w:ascii="宋体" w:hAnsi="宋体" w:eastAsia="宋体"/>
          <w:bCs/>
          <w:iCs/>
          <w:sz w:val="24"/>
          <w:szCs w:val="24"/>
          <w:lang w:val="en-US"/>
        </w:rPr>
        <w:t xml:space="preserve">对赛事运营商履约水平（关键指标）进行评分，履约评分表详见本章节末附件。</w:t>
      </w:r>
      <w:r>
        <w:rPr>
          <w:rFonts w:hint="eastAsia" w:ascii="宋体" w:hAnsi="宋体" w:eastAsia="宋体"/>
          <w:sz w:val="24"/>
          <w:szCs w:val="24"/>
        </w:rPr>
      </w:r>
      <w:r/>
    </w:p>
    <w:p>
      <w:pPr>
        <w:pStyle w:val="976"/>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（四）赛事设置方案：</w:t>
      </w:r>
      <w:r/>
    </w:p>
    <w:p>
      <w:pPr>
        <w:pStyle w:val="976"/>
        <w:ind w:firstLine="480"/>
        <w:spacing w:line="360" w:lineRule="auto"/>
        <w:rPr>
          <w:rFonts w:ascii="宋体" w:hAnsi="宋体" w:eastAsia="宋体"/>
          <w:sz w:val="24"/>
          <w:szCs w:val="24"/>
          <w:lang w:val="en-US"/>
        </w:rPr>
      </w:pPr>
      <w:r>
        <w:rPr>
          <w:rFonts w:hint="eastAsia" w:ascii="宋体" w:hAnsi="宋体" w:eastAsia="宋体"/>
          <w:sz w:val="24"/>
          <w:szCs w:val="24"/>
        </w:rPr>
        <w:t xml:space="preserve">1、比赛时间设置：</w:t>
      </w:r>
      <w:r>
        <w:rPr>
          <w:rFonts w:hint="eastAsia" w:ascii="宋体" w:hAnsi="宋体" w:eastAsia="宋体"/>
          <w:bCs/>
          <w:sz w:val="24"/>
          <w:szCs w:val="24"/>
          <w:lang w:val="en-US"/>
        </w:rPr>
        <w:t xml:space="preserve">2026全年举办竞技比赛至少4场，骑游活动至少2场，具体形式和时间由赛事运营商提前15个工作日提交详细可行性方案，明确活动流程、安全预案、预算明细等核心内容，经采购人批准后执行。</w:t>
      </w:r>
      <w:r>
        <w:rPr>
          <w:rFonts w:ascii="宋体" w:hAnsi="宋体" w:eastAsia="宋体"/>
          <w:sz w:val="24"/>
          <w:szCs w:val="24"/>
          <w:lang w:val="en-US"/>
        </w:rPr>
      </w:r>
      <w:r/>
    </w:p>
    <w:p>
      <w:pPr>
        <w:pStyle w:val="976"/>
        <w:ind w:firstLine="480"/>
        <w:spacing w:line="360" w:lineRule="auto"/>
        <w:rPr>
          <w:rFonts w:hint="eastAsia" w:ascii="宋体" w:hAnsi="宋体" w:eastAsia="宋体"/>
          <w:sz w:val="24"/>
          <w:szCs w:val="24"/>
          <w:lang w:val="en-US"/>
        </w:rPr>
      </w:pPr>
      <w:r>
        <w:rPr>
          <w:rFonts w:hint="eastAsia" w:ascii="宋体" w:hAnsi="宋体" w:eastAsia="宋体"/>
          <w:sz w:val="24"/>
          <w:szCs w:val="24"/>
        </w:rPr>
        <w:t xml:space="preserve">2、比赛地点</w:t>
      </w:r>
      <w:r>
        <w:rPr>
          <w:rFonts w:hint="eastAsia" w:ascii="宋体" w:hAnsi="宋体" w:eastAsia="宋体"/>
          <w:sz w:val="24"/>
          <w:szCs w:val="24"/>
          <w:lang w:val="en-US"/>
        </w:rPr>
        <w:t xml:space="preserve">及项目</w:t>
      </w:r>
      <w:r>
        <w:rPr>
          <w:rFonts w:hint="eastAsia" w:ascii="宋体" w:hAnsi="宋体" w:eastAsia="宋体"/>
          <w:sz w:val="24"/>
          <w:szCs w:val="24"/>
        </w:rPr>
        <w:t xml:space="preserve">设置：</w:t>
      </w:r>
      <w:r>
        <w:rPr>
          <w:rFonts w:hint="eastAsia" w:ascii="宋体" w:hAnsi="宋体" w:eastAsia="宋体"/>
          <w:sz w:val="24"/>
          <w:szCs w:val="24"/>
          <w:lang w:val="en-US"/>
        </w:rPr>
        <w:t xml:space="preserve">以南京为核心，辐射周边都市圈城市，每赛季设4个赛段，可根据赛区办赛意愿、赛道条件等，提前选定赛段，设计不同竞赛模式，如公路大组赛、爬坡赛、团队计时赛等。</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3、其他规划：最后一站赛后进行总颁奖；配合体育嘉年华等重大节庆活动举办骑游活动两场；夏季赛季空档期间进商圈</w:t>
      </w:r>
      <w:r>
        <w:rPr>
          <w:rFonts w:hint="eastAsia" w:ascii="宋体" w:hAnsi="宋体" w:eastAsia="宋体"/>
          <w:sz w:val="24"/>
          <w:szCs w:val="24"/>
          <w:lang w:val="en-US"/>
        </w:rPr>
        <w:t xml:space="preserve">举办骑行台挑战赛；</w:t>
      </w:r>
      <w:r>
        <w:rPr>
          <w:rFonts w:hint="eastAsia" w:ascii="宋体" w:hAnsi="宋体" w:eastAsia="宋体"/>
          <w:sz w:val="24"/>
          <w:szCs w:val="24"/>
        </w:rPr>
        <w:t xml:space="preserve">具体</w:t>
      </w:r>
      <w:r>
        <w:rPr>
          <w:rFonts w:hint="eastAsia" w:ascii="宋体" w:hAnsi="宋体" w:eastAsia="宋体"/>
          <w:sz w:val="24"/>
          <w:szCs w:val="24"/>
          <w:lang w:val="en-US"/>
        </w:rPr>
        <w:t xml:space="preserve">办赛</w:t>
      </w:r>
      <w:r>
        <w:rPr>
          <w:rFonts w:hint="eastAsia" w:ascii="宋体" w:hAnsi="宋体" w:eastAsia="宋体"/>
          <w:sz w:val="24"/>
          <w:szCs w:val="24"/>
        </w:rPr>
        <w:t xml:space="preserve">数量和办赛时间由采购人会同赛事运营商确定</w:t>
      </w:r>
      <w:r>
        <w:rPr>
          <w:rFonts w:hint="eastAsia" w:ascii="宋体" w:hAnsi="宋体" w:eastAsia="宋体"/>
          <w:bCs/>
          <w:sz w:val="24"/>
          <w:szCs w:val="24"/>
        </w:rPr>
        <w:t xml:space="preserve">，最终以采购人书面批复为准</w:t>
      </w:r>
      <w:r>
        <w:rPr>
          <w:rFonts w:hint="eastAsia" w:ascii="宋体" w:hAnsi="宋体" w:eastAsia="宋体"/>
          <w:sz w:val="24"/>
          <w:szCs w:val="24"/>
        </w:rPr>
        <w:t xml:space="preserve">。</w:t>
      </w:r>
      <w:r/>
    </w:p>
    <w:p>
      <w:pPr>
        <w:pStyle w:val="976"/>
        <w:ind w:firstLine="482"/>
        <w:jc w:val="left"/>
        <w:spacing w:line="360" w:lineRule="auto"/>
        <w:rPr>
          <w:rFonts w:ascii="宋体" w:hAnsi="宋体" w:eastAsia="宋体"/>
          <w:sz w:val="24"/>
          <w:szCs w:val="24"/>
        </w:rPr>
      </w:pPr>
      <w:r>
        <w:rPr>
          <w:rFonts w:hint="eastAsia" w:ascii="宋体" w:hAnsi="宋体" w:eastAsia="宋体"/>
          <w:b/>
          <w:sz w:val="24"/>
          <w:szCs w:val="24"/>
        </w:rPr>
        <w:t xml:space="preserve">三、</w:t>
      </w:r>
      <w:r>
        <w:rPr>
          <w:rFonts w:hint="eastAsia" w:ascii="宋体" w:hAnsi="宋体" w:eastAsia="宋体"/>
          <w:b/>
          <w:bCs/>
          <w:sz w:val="24"/>
          <w:szCs w:val="24"/>
          <w:lang w:val="en-US"/>
        </w:rPr>
        <w:t xml:space="preserve">赛事运营</w:t>
      </w:r>
      <w:r>
        <w:rPr>
          <w:rFonts w:hint="eastAsia" w:ascii="宋体" w:hAnsi="宋体" w:eastAsia="宋体"/>
          <w:b/>
          <w:bCs/>
          <w:sz w:val="24"/>
          <w:szCs w:val="24"/>
        </w:rPr>
        <w:t xml:space="preserve">服务内容</w:t>
      </w:r>
      <w:r>
        <w:rPr>
          <w:rFonts w:ascii="宋体" w:hAnsi="宋体" w:eastAsia="宋体"/>
          <w:sz w:val="24"/>
          <w:szCs w:val="24"/>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为实现既定发展目标，采购人对“环南京赛</w:t>
      </w:r>
      <w:r>
        <w:rPr>
          <w:rFonts w:ascii="宋体" w:hAnsi="宋体" w:eastAsia="宋体" w:cs="Calibri"/>
          <w:sz w:val="24"/>
          <w:szCs w:val="24"/>
        </w:rPr>
        <w:t xml:space="preserve">”</w:t>
      </w:r>
      <w:r>
        <w:rPr>
          <w:rFonts w:hint="eastAsia" w:ascii="宋体" w:hAnsi="宋体" w:eastAsia="宋体"/>
          <w:sz w:val="24"/>
          <w:szCs w:val="24"/>
        </w:rPr>
        <w:t xml:space="preserve">的赛事组织、运营、服务、</w:t>
      </w:r>
      <w:r>
        <w:rPr>
          <w:rFonts w:hint="eastAsia" w:ascii="宋体" w:hAnsi="宋体" w:eastAsia="宋体"/>
          <w:sz w:val="24"/>
          <w:szCs w:val="24"/>
          <w:lang w:val="en-US"/>
        </w:rPr>
        <w:t xml:space="preserve">宣传</w:t>
      </w:r>
      <w:r>
        <w:rPr>
          <w:rFonts w:hint="eastAsia" w:ascii="宋体" w:hAnsi="宋体" w:eastAsia="宋体"/>
          <w:sz w:val="24"/>
          <w:szCs w:val="24"/>
        </w:rPr>
        <w:t xml:space="preserve">和管理工作享有主导权和最终决策权，赛事运营商在采购人指导和监督下做好以下工作：</w:t>
      </w:r>
      <w:r/>
    </w:p>
    <w:p>
      <w:pPr>
        <w:pStyle w:val="976"/>
        <w:ind w:firstLine="482"/>
        <w:spacing w:line="360" w:lineRule="auto"/>
        <w:rPr>
          <w:rFonts w:hint="eastAsia" w:ascii="宋体" w:hAnsi="宋体" w:eastAsia="宋体"/>
          <w:sz w:val="24"/>
          <w:szCs w:val="24"/>
        </w:rPr>
      </w:pPr>
      <w:r>
        <w:rPr>
          <w:rFonts w:hint="eastAsia" w:ascii="宋体" w:hAnsi="宋体" w:eastAsia="宋体"/>
          <w:b/>
          <w:sz w:val="24"/>
          <w:szCs w:val="24"/>
        </w:rPr>
        <w:t xml:space="preserve">（一）赛事管理：</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从合同签订之日起至比赛结束后一个月止，由采购人指导和监督赛事运营商做好赛事全周期的规划、运行和组织管理工作，采购人有权对赛事运营商工作进行指导和监督。</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1、总体策划</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赛事运营商需按照采购人的要求，制定年度赛事工作方案和筹备工作总体进度表，提交采购人审定后实施，同时做好赛</w:t>
      </w:r>
      <w:r>
        <w:rPr>
          <w:rFonts w:hint="eastAsia" w:ascii="宋体" w:hAnsi="宋体" w:eastAsia="宋体"/>
          <w:sz w:val="24"/>
          <w:szCs w:val="24"/>
        </w:rPr>
        <w:t xml:space="preserve">事的进度管理与协调工作。</w:t>
      </w:r>
      <w:r>
        <w:rPr>
          <w:rFonts w:hint="eastAsia" w:ascii="宋体" w:hAnsi="宋体" w:eastAsia="宋体"/>
          <w:sz w:val="24"/>
          <w:szCs w:val="24"/>
          <w:lang w:val="en-US"/>
        </w:rPr>
        <w:t xml:space="preserve">比赛结束</w:t>
      </w:r>
      <w:r>
        <w:rPr>
          <w:rFonts w:ascii="宋体" w:hAnsi="宋体" w:eastAsia="宋体"/>
          <w:sz w:val="24"/>
          <w:szCs w:val="24"/>
          <w:lang w:val="en-US"/>
        </w:rPr>
        <w:t xml:space="preserve">7</w:t>
      </w:r>
      <w:r>
        <w:rPr>
          <w:rFonts w:hint="eastAsia" w:ascii="宋体" w:hAnsi="宋体" w:eastAsia="宋体"/>
          <w:sz w:val="24"/>
          <w:szCs w:val="24"/>
          <w:lang w:val="en-US"/>
        </w:rPr>
        <w:t xml:space="preserve">个工作日内提交赛事总结报告，1</w:t>
      </w:r>
      <w:r>
        <w:rPr>
          <w:rFonts w:ascii="宋体" w:hAnsi="宋体" w:eastAsia="宋体"/>
          <w:sz w:val="24"/>
          <w:szCs w:val="24"/>
          <w:lang w:val="en-US"/>
        </w:rPr>
        <w:t xml:space="preserve">5</w:t>
      </w:r>
      <w:r>
        <w:rPr>
          <w:rFonts w:hint="eastAsia" w:ascii="宋体" w:hAnsi="宋体" w:eastAsia="宋体"/>
          <w:sz w:val="24"/>
          <w:szCs w:val="24"/>
          <w:lang w:val="en-US"/>
        </w:rPr>
        <w:t xml:space="preserve">个工作日内配合提交赛事评估所需的各项资料，相关评估工作由采购人确定的评估单位开展，评估费用由采购人负责。</w:t>
      </w:r>
      <w:r>
        <w:rPr>
          <w:rFonts w:hint="eastAsia" w:ascii="宋体" w:hAnsi="宋体" w:eastAsia="宋体"/>
          <w:sz w:val="24"/>
          <w:szCs w:val="24"/>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2、财务管理</w:t>
      </w:r>
      <w:r/>
    </w:p>
    <w:p>
      <w:pPr>
        <w:pStyle w:val="976"/>
        <w:ind w:firstLine="480"/>
        <w:spacing w:line="360" w:lineRule="auto"/>
        <w:rPr>
          <w:rFonts w:ascii="宋体" w:hAnsi="宋体" w:eastAsia="宋体"/>
          <w:sz w:val="24"/>
          <w:szCs w:val="24"/>
        </w:rPr>
      </w:pPr>
      <w:r>
        <w:rPr>
          <w:rFonts w:hint="eastAsia" w:ascii="宋体" w:hAnsi="宋体" w:eastAsia="宋体"/>
          <w:sz w:val="24"/>
          <w:szCs w:val="24"/>
        </w:rPr>
        <w:t xml:space="preserve">赛事运营商应当建立赛事财务管理机制，任命1名财务负责人，与采购人密切配合做好</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财务、采购、审计管理。赛事运营商应当在揭幕站赛前1个月向采购人提交2026年度</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全口径财务预算方案，并与赛事总体策划方案做好衔接，反映赛事特点和亮点。采购人对赛事运营商提交的财</w:t>
      </w:r>
      <w:r>
        <w:rPr>
          <w:rFonts w:hint="eastAsia" w:ascii="宋体" w:hAnsi="宋体" w:eastAsia="宋体"/>
          <w:sz w:val="24"/>
          <w:szCs w:val="24"/>
        </w:rPr>
        <w:t xml:space="preserve">务预算方案审核同意后，由赛事运营商组织实施</w:t>
      </w:r>
      <w:r>
        <w:rPr>
          <w:rFonts w:hint="eastAsia" w:ascii="宋体" w:hAnsi="宋体" w:eastAsia="宋体"/>
          <w:bCs/>
          <w:sz w:val="24"/>
          <w:szCs w:val="24"/>
        </w:rPr>
        <w:t xml:space="preserve">，预算执行过程中如需调整，需提前向采购人提交调整方案，经采购人书面批准后方可执行，未经批准不得擅自变更预算</w:t>
      </w:r>
      <w:r>
        <w:rPr>
          <w:rFonts w:hint="eastAsia" w:ascii="宋体" w:hAnsi="宋体" w:eastAsia="宋体"/>
          <w:sz w:val="24"/>
          <w:szCs w:val="24"/>
        </w:rPr>
        <w:t xml:space="preserve">。</w:t>
      </w:r>
      <w:bookmarkStart w:id="24" w:name="OLE_LINK4"/>
      <w:r>
        <w:rPr>
          <w:rFonts w:hint="eastAsia" w:ascii="宋体" w:hAnsi="宋体" w:eastAsia="宋体"/>
          <w:sz w:val="24"/>
          <w:szCs w:val="24"/>
        </w:rPr>
        <w:t xml:space="preserve">比赛结束后1个月内提</w:t>
      </w:r>
      <w:r>
        <w:rPr>
          <w:rFonts w:hint="eastAsia" w:ascii="宋体" w:hAnsi="宋体" w:eastAsia="宋体"/>
          <w:sz w:val="24"/>
          <w:szCs w:val="24"/>
        </w:rPr>
        <w:t xml:space="preserve">交预算执行情况报告。</w:t>
      </w:r>
      <w:bookmarkEnd w:id="24"/>
      <w:r/>
      <w:bookmarkStart w:id="25" w:name="OLE_LINK7"/>
      <w:r>
        <w:rPr>
          <w:rFonts w:hint="eastAsia" w:ascii="宋体" w:hAnsi="宋体" w:eastAsia="宋体"/>
          <w:sz w:val="24"/>
          <w:szCs w:val="24"/>
        </w:rPr>
        <w:t xml:space="preserve">赛事运营商应委托一家具备相应资质的第三方审计公司开展赛事审计工作</w:t>
      </w:r>
      <w:r>
        <w:rPr>
          <w:rFonts w:hint="eastAsia" w:ascii="宋体" w:hAnsi="宋体" w:eastAsia="宋体"/>
          <w:sz w:val="24"/>
          <w:szCs w:val="24"/>
          <w:lang w:val="en-US"/>
        </w:rPr>
        <w:t xml:space="preserve">并出具第三方审计报告。</w:t>
      </w:r>
      <w:r>
        <w:rPr>
          <w:rFonts w:hint="eastAsia" w:ascii="宋体" w:hAnsi="宋体" w:eastAsia="宋体"/>
          <w:sz w:val="24"/>
          <w:szCs w:val="24"/>
        </w:rPr>
        <w:t xml:space="preserve">采购人有权对其选聘的审计机构的资质进行审核。</w:t>
      </w:r>
      <w:r>
        <w:rPr>
          <w:rFonts w:ascii="宋体" w:hAnsi="宋体" w:eastAsia="宋体"/>
          <w:sz w:val="24"/>
          <w:szCs w:val="24"/>
        </w:rPr>
      </w:r>
      <w:r/>
    </w:p>
    <w:p>
      <w:pPr>
        <w:pStyle w:val="976"/>
        <w:ind w:firstLine="480"/>
        <w:spacing w:line="360" w:lineRule="auto"/>
        <w:rPr>
          <w:rFonts w:hint="eastAsia" w:ascii="宋体" w:hAnsi="宋体" w:eastAsia="宋体"/>
          <w:sz w:val="24"/>
          <w:szCs w:val="24"/>
        </w:rPr>
      </w:pPr>
      <w:r/>
      <w:bookmarkEnd w:id="25"/>
      <w:r>
        <w:rPr>
          <w:rFonts w:hint="eastAsia" w:ascii="宋体" w:hAnsi="宋体" w:eastAsia="宋体"/>
          <w:sz w:val="24"/>
          <w:szCs w:val="24"/>
        </w:rPr>
        <w:t xml:space="preserve">3、风险和保险</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赛事运营商应当建立全周期的赛事风险识别、评估、管理和应急预案，并确定相应的管理机制和工作程序，对赛事安全运营承担全部法律责任。赛事运营商在每站比赛日1个月前，提交由第三方专业机构出具的赛事安全评估报告。</w:t>
      </w:r>
      <w:r/>
    </w:p>
    <w:p>
      <w:pPr>
        <w:pStyle w:val="976"/>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赛事运营商应当根据风险识别和管理的要求，为赛时全客户群（包括但不限于参赛运动员、裁判员、工作人员、受邀嘉宾、志愿者、观众等）购买人身和财产损失保险。购买保险人数约2500人，保额不低于30万元/人。赛事运营商应当在每站比赛日半个月前将保险方案报采购人同意后采购，并在每站比赛日1周之前采购完成。保险期限包含但不限于领物日、比赛日和比赛日之后的一天。保险有效地域为南京市行政区域范围。财产损失的理赔金额由赛事运营商和采购人酌情商定，如无法协商一致的，以采购人意见为准。</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4、法律事务</w:t>
      </w:r>
      <w:r/>
    </w:p>
    <w:p>
      <w:pPr>
        <w:pStyle w:val="976"/>
        <w:ind w:firstLine="480"/>
        <w:spacing w:line="360" w:lineRule="auto"/>
        <w:rPr>
          <w:rFonts w:hint="eastAsia" w:ascii="宋体" w:hAnsi="宋体" w:eastAsia="宋体"/>
          <w:sz w:val="24"/>
          <w:szCs w:val="24"/>
        </w:rPr>
      </w:pPr>
      <w:r>
        <w:rPr>
          <w:rFonts w:hint="eastAsia" w:ascii="宋体" w:hAnsi="宋体" w:eastAsia="宋体"/>
          <w:bCs/>
          <w:sz w:val="24"/>
          <w:szCs w:val="24"/>
        </w:rPr>
        <w:t xml:space="preserve">赛事运营商在采购人的指导和监督下，做好赛事组织的法律事务工作，积极防控法律风险，承担因违约、侵权、过失或管理不当造成采购人或第三人权益损失的全部法律责任、经济赔偿责任及声誉修复费用。</w:t>
      </w:r>
      <w:r>
        <w:rPr>
          <w:rFonts w:hint="eastAsia" w:ascii="宋体" w:hAnsi="宋体" w:eastAsia="宋体"/>
          <w:sz w:val="24"/>
          <w:szCs w:val="24"/>
        </w:rPr>
        <w:t xml:space="preserve">赛事运营商必须确定法律服务机构承担法律顾问职责，负责对所有法律文书的审核、工作流程的定制和司法案件的应对处置。采购人有权对重要的法律文件和法律流程进行主动审核和重复审核，赛事运营商必须依据采购人的要求提交相关文件和材料以备审查，赛事运营商对提交相关文件和材料的真实性、完整性、合法性负责。</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5、知识管理</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赛事运营商应当充分尊重并保障采购人对</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赛事的所有权和一切知识产权</w:t>
      </w:r>
      <w:r>
        <w:rPr>
          <w:rFonts w:hint="eastAsia" w:ascii="宋体" w:hAnsi="宋体" w:eastAsia="宋体"/>
          <w:sz w:val="24"/>
          <w:szCs w:val="24"/>
          <w:lang w:val="en-US"/>
        </w:rPr>
        <w:t xml:space="preserve">（包括现有的和未来产生的）</w:t>
      </w:r>
      <w:r>
        <w:rPr>
          <w:rFonts w:hint="eastAsia" w:ascii="宋体" w:hAnsi="宋体" w:eastAsia="宋体"/>
          <w:sz w:val="24"/>
          <w:szCs w:val="24"/>
        </w:rPr>
        <w:t xml:space="preserve">，并在采购人的指导下共同做好赛事的知识管理。</w:t>
      </w:r>
      <w:r>
        <w:rPr>
          <w:rFonts w:hint="eastAsia" w:ascii="宋体" w:hAnsi="宋体" w:eastAsia="宋体"/>
          <w:bCs/>
          <w:sz w:val="24"/>
          <w:szCs w:val="24"/>
        </w:rPr>
        <w:t xml:space="preserve">采购人对赛事及相关活动的一切知识产权（含著作权、商标权、专利权、商业秘密等）享有排他性所有权。</w:t>
      </w:r>
      <w:r>
        <w:rPr>
          <w:rFonts w:hint="eastAsia" w:ascii="宋体" w:hAnsi="宋体" w:eastAsia="宋体"/>
          <w:sz w:val="24"/>
          <w:szCs w:val="24"/>
        </w:rPr>
        <w:t xml:space="preserve">赛事运营商在赛事筹备和组织期间产生的</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所有知识成果及成果转化，包括但不限于文件、图片、视频、图案、标识、实物、互联网知识产权等各类材料，都应当按照采购人的知识转移清单在比赛结束之后30日内全部移交给采购人，未经采购人书面许可不得将所涉知识成果及成果转化用于其他任何单位或个人的商业目的。由赛</w:t>
      </w:r>
      <w:r>
        <w:rPr>
          <w:rFonts w:hint="eastAsia" w:ascii="宋体" w:hAnsi="宋体" w:eastAsia="宋体"/>
          <w:sz w:val="24"/>
          <w:szCs w:val="24"/>
        </w:rPr>
        <w:t xml:space="preserve">事运营商举办的各类</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系列活动，也作为</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的组成部分，其所有权、相关知识产权等均归属于采购人。赛事运营商承诺且确保不得自行或授权他人注册任何与</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相关的商标或申请拥有的一切知识产权、赛事运营全要素内容环节不得侵犯采购人或其他第三人所拥有的一切知识产权</w:t>
      </w:r>
      <w:r>
        <w:rPr>
          <w:rFonts w:hint="eastAsia" w:ascii="宋体" w:hAnsi="宋体" w:eastAsia="宋体"/>
          <w:bCs/>
          <w:sz w:val="24"/>
          <w:szCs w:val="24"/>
        </w:rPr>
        <w:t xml:space="preserve">，若发生此类侵权行为，赛事运营商需立即停止侵权、注销相关注册，赔偿采购人全部损失，并承担采购人维权产生的诉讼费、律师费等全部费用</w:t>
      </w:r>
      <w:r>
        <w:rPr>
          <w:rFonts w:hint="eastAsia" w:ascii="宋体" w:hAnsi="宋体" w:eastAsia="宋体"/>
          <w:sz w:val="24"/>
          <w:szCs w:val="24"/>
        </w:rPr>
        <w:t xml:space="preserve">。</w:t>
      </w:r>
      <w:r/>
    </w:p>
    <w:p>
      <w:pPr>
        <w:pStyle w:val="976"/>
        <w:ind w:firstLine="482"/>
        <w:spacing w:line="360" w:lineRule="auto"/>
        <w:rPr>
          <w:rFonts w:hint="eastAsia" w:ascii="宋体" w:hAnsi="宋体" w:eastAsia="宋体"/>
          <w:sz w:val="24"/>
          <w:szCs w:val="24"/>
        </w:rPr>
      </w:pPr>
      <w:r>
        <w:rPr>
          <w:rFonts w:hint="eastAsia" w:ascii="宋体" w:hAnsi="宋体" w:eastAsia="宋体"/>
          <w:b/>
          <w:sz w:val="24"/>
          <w:szCs w:val="24"/>
        </w:rPr>
        <w:t xml:space="preserve">（二）宣传、媒体和直播：</w:t>
      </w:r>
      <w:r>
        <w:rPr>
          <w:rFonts w:hint="eastAsia" w:ascii="宋体" w:hAnsi="宋体" w:eastAsia="宋体"/>
          <w:sz w:val="24"/>
          <w:szCs w:val="24"/>
        </w:rPr>
        <w:t xml:space="preserve">塑造文化，寻找</w:t>
      </w:r>
      <w:r>
        <w:rPr>
          <w:rFonts w:ascii="宋体" w:hAnsi="宋体" w:eastAsia="宋体" w:cs="Calibri"/>
          <w:sz w:val="24"/>
          <w:szCs w:val="24"/>
        </w:rPr>
        <w:t xml:space="preserve">“</w:t>
      </w:r>
      <w:r>
        <w:rPr>
          <w:rFonts w:hint="eastAsia" w:ascii="宋体" w:hAnsi="宋体" w:eastAsia="宋体"/>
          <w:sz w:val="24"/>
          <w:szCs w:val="24"/>
        </w:rPr>
        <w:t xml:space="preserve">骑友故事</w:t>
      </w:r>
      <w:r>
        <w:rPr>
          <w:rFonts w:ascii="宋体" w:hAnsi="宋体" w:eastAsia="宋体" w:cs="Calibri"/>
          <w:sz w:val="24"/>
          <w:szCs w:val="24"/>
        </w:rPr>
        <w:t xml:space="preserve">”</w:t>
      </w:r>
      <w:r>
        <w:rPr>
          <w:rFonts w:hint="eastAsia" w:ascii="宋体" w:hAnsi="宋体" w:eastAsia="宋体"/>
          <w:sz w:val="24"/>
          <w:szCs w:val="24"/>
        </w:rPr>
        <w:t xml:space="preserve">，讲好</w:t>
      </w:r>
      <w:r>
        <w:rPr>
          <w:rFonts w:ascii="宋体" w:hAnsi="宋体" w:eastAsia="宋体" w:cs="Calibri"/>
          <w:sz w:val="24"/>
          <w:szCs w:val="24"/>
        </w:rPr>
        <w:t xml:space="preserve">“</w:t>
      </w:r>
      <w:r>
        <w:rPr>
          <w:rFonts w:hint="eastAsia" w:ascii="宋体" w:hAnsi="宋体" w:eastAsia="宋体"/>
          <w:sz w:val="24"/>
          <w:szCs w:val="24"/>
        </w:rPr>
        <w:t xml:space="preserve">南京故事</w:t>
      </w:r>
      <w:r>
        <w:rPr>
          <w:rFonts w:ascii="宋体" w:hAnsi="宋体" w:eastAsia="宋体" w:cs="Calibri"/>
          <w:sz w:val="24"/>
          <w:szCs w:val="24"/>
        </w:rPr>
        <w:t xml:space="preserve">”</w:t>
      </w:r>
      <w:r>
        <w:rPr>
          <w:rFonts w:hint="eastAsia" w:ascii="宋体" w:hAnsi="宋体" w:eastAsia="宋体"/>
          <w:sz w:val="24"/>
          <w:szCs w:val="24"/>
        </w:rPr>
        <w:t xml:space="preserve">，塑造赛事文化体系；宣传赛事，抓住关键，体现项目特色、亮点举措，发挥品牌效应</w:t>
      </w:r>
      <w:r>
        <w:rPr>
          <w:rFonts w:hint="eastAsia" w:ascii="宋体" w:hAnsi="宋体" w:eastAsia="宋体"/>
          <w:sz w:val="24"/>
          <w:szCs w:val="24"/>
        </w:rPr>
        <w:t xml:space="preserve">；宣传城市，紧扣体育+旅游，彰显城市形象、人文风韵，提升城市吸引力和影响力。 </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1、合作媒体数量：省、市合作媒体不少于10家，网络媒体和新媒体不少于10家。</w:t>
      </w:r>
      <w:r/>
    </w:p>
    <w:p>
      <w:pPr>
        <w:pStyle w:val="976"/>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2、嘉年华：配套竞技比赛或骑游活动，至少组织2次嘉年华活动；</w:t>
      </w:r>
      <w:r>
        <w:rPr>
          <w:rFonts w:ascii="宋体" w:hAnsi="宋体" w:eastAsia="宋体"/>
          <w:sz w:val="24"/>
          <w:szCs w:val="24"/>
          <w:lang w:val="en-US"/>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3、推广活动：至少进行两次线下和线上推广活动，线下推广活动</w:t>
      </w:r>
      <w:r>
        <w:rPr>
          <w:rFonts w:hint="eastAsia" w:ascii="宋体" w:hAnsi="宋体" w:eastAsia="宋体"/>
          <w:sz w:val="24"/>
          <w:szCs w:val="24"/>
          <w:lang w:val="en-US"/>
        </w:rPr>
        <w:t xml:space="preserve">以座谈、骑行台挑战</w:t>
      </w:r>
      <w:r>
        <w:rPr>
          <w:rFonts w:hint="eastAsia" w:ascii="宋体" w:hAnsi="宋体" w:eastAsia="宋体"/>
          <w:sz w:val="24"/>
          <w:szCs w:val="24"/>
        </w:rPr>
        <w:t xml:space="preserve">等为主，线上推广活动可以是线上赛、LOGO口号征集等。</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4、赛事报道：赛事</w:t>
      </w:r>
      <w:r>
        <w:rPr>
          <w:rFonts w:hint="eastAsia" w:ascii="宋体" w:hAnsi="宋体" w:eastAsia="宋体"/>
          <w:sz w:val="24"/>
          <w:szCs w:val="24"/>
          <w:lang w:val="en-US"/>
        </w:rPr>
        <w:t xml:space="preserve">活动</w:t>
      </w:r>
      <w:r>
        <w:rPr>
          <w:rFonts w:hint="eastAsia" w:ascii="宋体" w:hAnsi="宋体" w:eastAsia="宋体"/>
          <w:sz w:val="24"/>
          <w:szCs w:val="24"/>
        </w:rPr>
        <w:t xml:space="preserve">周期内各类媒体总报道量不低于</w:t>
      </w:r>
      <w:r>
        <w:rPr>
          <w:rFonts w:hint="eastAsia" w:ascii="宋体" w:hAnsi="宋体" w:eastAsia="宋体"/>
          <w:sz w:val="24"/>
          <w:szCs w:val="24"/>
          <w:lang w:val="en-US"/>
        </w:rPr>
        <w:t xml:space="preserve">2</w:t>
      </w:r>
      <w:r>
        <w:rPr>
          <w:rFonts w:hint="eastAsia" w:ascii="宋体" w:hAnsi="宋体" w:eastAsia="宋体"/>
          <w:sz w:val="24"/>
          <w:szCs w:val="24"/>
        </w:rPr>
        <w:t xml:space="preserve">000篇，其中视频报道不低于200篇。</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5、户外宣传：户外大屏等多种形</w:t>
      </w:r>
      <w:r>
        <w:rPr>
          <w:rFonts w:hint="eastAsia" w:ascii="宋体" w:hAnsi="宋体" w:eastAsia="宋体"/>
          <w:sz w:val="24"/>
          <w:szCs w:val="24"/>
        </w:rPr>
        <w:t xml:space="preserve">式投放赛事广告，在赛道沿线投放道旗广告。</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6、自媒体宣传：</w:t>
      </w:r>
      <w:r>
        <w:rPr>
          <w:rFonts w:hint="eastAsia" w:ascii="宋体" w:hAnsi="宋体" w:eastAsia="宋体"/>
          <w:bCs/>
          <w:sz w:val="24"/>
          <w:szCs w:val="24"/>
        </w:rPr>
        <w:t xml:space="preserve">利用赛事运营商拥有的微信、微博、抖音等官方账号进行推广（宣传内容</w:t>
      </w:r>
      <w:r>
        <w:rPr>
          <w:rFonts w:hint="eastAsia" w:ascii="宋体" w:hAnsi="宋体" w:eastAsia="宋体"/>
          <w:bCs/>
          <w:sz w:val="24"/>
          <w:szCs w:val="24"/>
          <w:lang w:val="en-US"/>
        </w:rPr>
        <w:t xml:space="preserve">需提前3个工作日提交</w:t>
      </w:r>
      <w:r>
        <w:rPr>
          <w:rFonts w:hint="eastAsia" w:ascii="宋体" w:hAnsi="宋体" w:eastAsia="宋体"/>
          <w:bCs/>
          <w:sz w:val="24"/>
          <w:szCs w:val="24"/>
        </w:rPr>
        <w:t xml:space="preserve">采购人审核，经采购人书面同意后方可发布，采购人享有对宣传内容的修改权、否决权及并享有使用权）。</w:t>
      </w:r>
      <w:r>
        <w:rPr>
          <w:rFonts w:hint="eastAsia" w:ascii="宋体" w:hAnsi="宋体" w:eastAsia="宋体"/>
          <w:sz w:val="24"/>
          <w:szCs w:val="24"/>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7、赛事短片：制作和拍摄赛事宣传片和纪录片</w:t>
      </w:r>
      <w:r>
        <w:rPr>
          <w:rFonts w:hint="eastAsia" w:ascii="宋体" w:hAnsi="宋体" w:eastAsia="宋体"/>
          <w:sz w:val="24"/>
          <w:szCs w:val="24"/>
          <w:lang w:val="en-US"/>
        </w:rPr>
        <w:t xml:space="preserve">各1部</w:t>
      </w:r>
      <w:r>
        <w:rPr>
          <w:rFonts w:hint="eastAsia" w:ascii="宋体" w:hAnsi="宋体" w:eastAsia="宋体"/>
          <w:sz w:val="24"/>
          <w:szCs w:val="24"/>
        </w:rPr>
        <w:t xml:space="preserve">。</w:t>
      </w:r>
      <w:r>
        <w:rPr>
          <w:rFonts w:hint="eastAsia" w:ascii="宋体" w:hAnsi="宋体" w:eastAsia="宋体"/>
          <w:sz w:val="24"/>
          <w:szCs w:val="24"/>
          <w:lang w:val="en-US"/>
        </w:rPr>
        <w:t xml:space="preserve">要求</w:t>
      </w:r>
      <w:r>
        <w:rPr>
          <w:rFonts w:hint="eastAsia" w:ascii="宋体" w:hAnsi="宋体" w:eastAsia="宋体"/>
          <w:sz w:val="24"/>
          <w:szCs w:val="24"/>
        </w:rPr>
        <w:t xml:space="preserve">赛前1个月内提交总长不少于3分钟的宣传片，再剪辑出时长为15秒、30秒、60秒的系列宣传片，体现出环南京都市圈自行车赛特色、亮点。赛后15个工作日内提交时长2至3分钟的纪录片。</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8、直转播：至少由</w:t>
      </w:r>
      <w:r>
        <w:rPr>
          <w:rFonts w:hint="eastAsia" w:ascii="宋体" w:hAnsi="宋体" w:eastAsia="宋体"/>
          <w:sz w:val="24"/>
          <w:szCs w:val="24"/>
          <w:lang w:val="en-US"/>
        </w:rPr>
        <w:t xml:space="preserve">1</w:t>
      </w:r>
      <w:r>
        <w:rPr>
          <w:rFonts w:hint="eastAsia" w:ascii="宋体" w:hAnsi="宋体" w:eastAsia="宋体"/>
          <w:sz w:val="24"/>
          <w:szCs w:val="24"/>
        </w:rPr>
        <w:t xml:space="preserve">家网络媒体进行直播，在省、市级媒体进行新闻播</w:t>
      </w:r>
      <w:r>
        <w:rPr>
          <w:rFonts w:hint="eastAsia" w:ascii="宋体" w:hAnsi="宋体" w:eastAsia="宋体"/>
          <w:sz w:val="24"/>
          <w:szCs w:val="24"/>
        </w:rPr>
        <w:t xml:space="preserve">出。赛事运营商负责电视转播所需台本、宣传片等素材的准备，相关素材提交采购人审核通过后方能对外发布。</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9、官方摄影摄像：组织</w:t>
      </w:r>
      <w:r>
        <w:rPr>
          <w:rFonts w:hint="eastAsia" w:ascii="宋体" w:hAnsi="宋体" w:eastAsia="宋体"/>
          <w:sz w:val="24"/>
          <w:szCs w:val="24"/>
          <w:lang w:val="en-US"/>
        </w:rPr>
        <w:t xml:space="preserve">至少</w:t>
      </w:r>
      <w:r>
        <w:rPr>
          <w:rFonts w:hint="eastAsia" w:ascii="宋体" w:hAnsi="宋体" w:eastAsia="宋体"/>
          <w:sz w:val="24"/>
          <w:szCs w:val="24"/>
        </w:rPr>
        <w:t xml:space="preserve">15人的官方团队，拍摄赛事起点、冲刺、沿途等赛事场景，方便主办方、媒体使用，同时为赛事回顾片纪录片制作等提供素材。</w:t>
      </w:r>
      <w:r/>
    </w:p>
    <w:p>
      <w:pPr>
        <w:pStyle w:val="976"/>
        <w:ind w:firstLine="480"/>
        <w:spacing w:line="360" w:lineRule="auto"/>
        <w:rPr>
          <w:rFonts w:ascii="宋体" w:hAnsi="宋体" w:eastAsia="宋体"/>
          <w:sz w:val="24"/>
          <w:szCs w:val="24"/>
        </w:rPr>
      </w:pPr>
      <w:r>
        <w:rPr>
          <w:rFonts w:hint="eastAsia" w:ascii="宋体" w:hAnsi="宋体" w:eastAsia="宋体"/>
          <w:sz w:val="24"/>
          <w:szCs w:val="24"/>
        </w:rPr>
        <w:t xml:space="preserve">10、现场服务：任命有丰富工作经验的媒体服务人员，在赛事现场媒体中心为到场媒体提供相关保障服务。</w:t>
      </w:r>
      <w:r>
        <w:rPr>
          <w:rFonts w:ascii="宋体" w:hAnsi="宋体" w:eastAsia="宋体"/>
          <w:sz w:val="24"/>
          <w:szCs w:val="24"/>
        </w:rPr>
      </w:r>
      <w:r/>
    </w:p>
    <w:p>
      <w:pPr>
        <w:pStyle w:val="976"/>
        <w:ind w:firstLine="482"/>
        <w:spacing w:line="360" w:lineRule="auto"/>
        <w:rPr>
          <w:rFonts w:hint="eastAsia" w:ascii="宋体" w:hAnsi="宋体" w:eastAsia="宋体"/>
          <w:sz w:val="24"/>
          <w:szCs w:val="24"/>
        </w:rPr>
      </w:pPr>
      <w:r>
        <w:rPr>
          <w:rFonts w:hint="eastAsia" w:ascii="宋体" w:hAnsi="宋体" w:eastAsia="宋体"/>
          <w:b/>
          <w:sz w:val="24"/>
          <w:szCs w:val="24"/>
        </w:rPr>
        <w:t xml:space="preserve">（三）市场开发：</w:t>
      </w:r>
      <w:r>
        <w:rPr>
          <w:rFonts w:hint="eastAsia" w:ascii="宋体" w:hAnsi="宋体" w:eastAsia="宋体"/>
          <w:sz w:val="24"/>
          <w:szCs w:val="24"/>
        </w:rPr>
        <w:t xml:space="preserve">赛事运营商享有</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市场开发权。</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1、赞助商招募和服务：可以根据采购人确定的商业赞助类别范围征集赞助商，与赞助商签订正式协议之前</w:t>
      </w:r>
      <w:r>
        <w:rPr>
          <w:rFonts w:hint="eastAsia" w:ascii="宋体" w:hAnsi="宋体" w:eastAsia="宋体"/>
          <w:sz w:val="24"/>
          <w:szCs w:val="24"/>
        </w:rPr>
        <w:t xml:space="preserve">向采购人通报赞助商征集情况，签订的赞助协议应当事先提交采购人审核同意，否则不得签订协议。</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所征集的赞助现金和实物（VIK）均应优先用于赛事筹备和组织工作。赞助现金的盈余部分归赛事运营商所有，赞助实物（VIK）的剩余部分，由采购人和赛事运营商协商后处置。</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2、特许经营：赛事运营商经采购人授权后可以开发</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特许商品并做好特许经营。所有开发的特许经营商品的知识产权归采购人，开发所得收益归赛事运营商所有，应当由赛事运营商根据采购人的需求清单原则上提供不少于10套/样的实物存档</w:t>
      </w:r>
      <w:r>
        <w:rPr>
          <w:rFonts w:hint="eastAsia" w:ascii="宋体" w:hAnsi="宋体" w:eastAsia="宋体"/>
          <w:bCs/>
          <w:sz w:val="24"/>
          <w:szCs w:val="24"/>
        </w:rPr>
        <w:t xml:space="preserve">，且需保证特许商品质量，不得出现侵权、劣质等问题，否则采购人有权</w:t>
      </w:r>
      <w:r>
        <w:rPr>
          <w:rFonts w:hint="eastAsia" w:ascii="宋体" w:hAnsi="宋体" w:eastAsia="宋体"/>
          <w:bCs/>
          <w:sz w:val="24"/>
          <w:szCs w:val="24"/>
        </w:rPr>
        <w:t xml:space="preserve">终止赛事运营商特许经营权限，并追究赛事运营商责任</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3、形象景观和标识</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赛事运营商应当按照</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的景观设计标准做好赛事景观标识设计和展示，充分体现南京元素和赛事特色，培育“环南京赛</w:t>
      </w:r>
      <w:r>
        <w:rPr>
          <w:rFonts w:ascii="宋体" w:hAnsi="宋体" w:eastAsia="宋体" w:cs="Calibri"/>
          <w:sz w:val="24"/>
          <w:szCs w:val="24"/>
        </w:rPr>
        <w:t xml:space="preserve">”</w:t>
      </w:r>
      <w:r>
        <w:rPr>
          <w:rFonts w:hint="eastAsia" w:ascii="宋体" w:hAnsi="宋体" w:eastAsia="宋体"/>
          <w:sz w:val="24"/>
          <w:szCs w:val="24"/>
        </w:rPr>
        <w:t xml:space="preserve">的品牌形象，彰显南京风采与南京气派，形象景观和标识的所有权利归采购人。在每站比赛日半个月前，赛事运营商应当提交所有景观标识方案，明确景观标识的制作种类、材料材质、安装部位、中英文翻译（如需要）和工作进度计划，经采购人审核同意后实施</w:t>
      </w:r>
      <w:r>
        <w:rPr>
          <w:rFonts w:hint="eastAsia" w:ascii="宋体" w:hAnsi="宋体" w:eastAsia="宋体"/>
          <w:bCs/>
          <w:sz w:val="24"/>
          <w:szCs w:val="24"/>
        </w:rPr>
        <w:t xml:space="preserve">，采购人有权要求赛事运营商对景观标识的设计、材质、安装进行调整</w:t>
      </w:r>
      <w:r>
        <w:rPr>
          <w:rFonts w:hint="eastAsia" w:ascii="宋体" w:hAnsi="宋体" w:eastAsia="宋体"/>
          <w:bCs/>
          <w:sz w:val="24"/>
          <w:szCs w:val="24"/>
        </w:rPr>
        <w:t xml:space="preserve">优化，相关费用由赛事运营商承担</w:t>
      </w:r>
      <w:r>
        <w:rPr>
          <w:rFonts w:hint="eastAsia" w:ascii="宋体" w:hAnsi="宋体" w:eastAsia="宋体"/>
          <w:sz w:val="24"/>
          <w:szCs w:val="24"/>
        </w:rPr>
        <w:t xml:space="preserve">。</w:t>
      </w:r>
      <w:r/>
    </w:p>
    <w:p>
      <w:pPr>
        <w:pStyle w:val="976"/>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（四）竞赛组织：</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1、竞赛报名：赛事运营商负责</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的竞赛报名工作，包括收集报名信息、资格审核等。</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2、成绩信息：赛事运营商需按照采购人的要求，选择具有专业水平和良好运行资质的计时记分和成绩服务商，为赛事提供高水平的计时记分与成绩信息服务。</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3、体育展示和仪式：赛事运营商负责选择具有专业水平和良好运行业绩的体育展示和仪式服务商，为赛事提供高水平的体育展示服务，确保做到体育展示</w:t>
      </w:r>
      <w:r>
        <w:rPr>
          <w:rFonts w:ascii="宋体" w:hAnsi="宋体" w:eastAsia="宋体" w:cs="Calibri"/>
          <w:sz w:val="24"/>
          <w:szCs w:val="24"/>
        </w:rPr>
        <w:t xml:space="preserve">“</w:t>
      </w:r>
      <w:r>
        <w:rPr>
          <w:rFonts w:hint="eastAsia" w:ascii="宋体" w:hAnsi="宋体" w:eastAsia="宋体"/>
          <w:sz w:val="24"/>
          <w:szCs w:val="24"/>
        </w:rPr>
        <w:t xml:space="preserve">零差错</w:t>
      </w:r>
      <w:r>
        <w:rPr>
          <w:rFonts w:ascii="宋体" w:hAnsi="宋体" w:eastAsia="宋体" w:cs="Calibri"/>
          <w:sz w:val="24"/>
          <w:szCs w:val="24"/>
        </w:rPr>
        <w:t xml:space="preserve">”</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4、裁判员服务：赛事运营商负责确定</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裁判长人选和组建裁判员队伍，</w:t>
      </w:r>
      <w:r>
        <w:rPr>
          <w:rFonts w:hint="eastAsia" w:ascii="宋体" w:hAnsi="宋体" w:eastAsia="宋体"/>
          <w:bCs/>
          <w:sz w:val="24"/>
          <w:szCs w:val="24"/>
        </w:rPr>
        <w:t xml:space="preserve">裁判长及裁判</w:t>
      </w:r>
      <w:r>
        <w:rPr>
          <w:rFonts w:hint="eastAsia" w:ascii="宋体" w:hAnsi="宋体" w:eastAsia="宋体"/>
          <w:bCs/>
          <w:sz w:val="24"/>
          <w:szCs w:val="24"/>
        </w:rPr>
        <w:t xml:space="preserve">员需具备相应资质，名单需提前报采购人审核通过，</w:t>
      </w:r>
      <w:r>
        <w:rPr>
          <w:rFonts w:hint="eastAsia" w:ascii="宋体" w:hAnsi="宋体" w:eastAsia="宋体"/>
          <w:sz w:val="24"/>
          <w:szCs w:val="24"/>
        </w:rPr>
        <w:t xml:space="preserve">并按照裁判长要求做好相关竞赛组织工作。</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5、竞赛出版物：赛事运营商需按照采购人的要求，编制赛事出版物，包括秩序册等，最终类别由采购人确定。出版物的数量、设计样式、内容等由采购人和赛事运营商协商确认，如无法协商一致的，以采购人意见为准。</w:t>
      </w:r>
      <w:r/>
    </w:p>
    <w:p>
      <w:pPr>
        <w:pStyle w:val="976"/>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（五）赛事运行：</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1、场馆流线：赛事运营商应当根据不同客户群赛时运行要求制定</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赛时运行流线设计方案和流线图，在提交采购人审核同意后实施。</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2、临时设施：赛事运营商负责所有临时设施的建设、制作、安装、维护和拆除恢复，</w:t>
      </w:r>
      <w:r>
        <w:rPr>
          <w:rFonts w:hint="eastAsia" w:ascii="宋体" w:hAnsi="宋体" w:eastAsia="宋体"/>
          <w:sz w:val="24"/>
          <w:szCs w:val="24"/>
        </w:rPr>
        <w:t xml:space="preserve">临时设施包括但不限于帐篷、篷房、安保围栏、看台、龙门架、拱门、隔离栏、临时厕所、安检设施、医疗设施、赛事指挥设施、家具白电、消防设施等。赛事运营商提供清单经采购人审核同意后实施</w:t>
      </w:r>
      <w:r>
        <w:rPr>
          <w:rFonts w:hint="eastAsia" w:ascii="宋体" w:hAnsi="宋体" w:eastAsia="宋体"/>
          <w:bCs/>
          <w:sz w:val="24"/>
          <w:szCs w:val="24"/>
        </w:rPr>
        <w:t xml:space="preserve">，施工过程中采购人有权进行检查，不符合要求的赛事运营商需立即整改，临时设施使用完毕后需在采购人指定时限内拆除并恢复场地原貌，若造成场地损坏，由赛事运营商承担修复费用</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3、信息技术：赛事运营商负责做好</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所需的网络布线、信息设备、通讯保障、信息安全等各项信息技术工作。</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4、住宿服务：赛事运营商负责选择</w:t>
      </w:r>
      <w:r>
        <w:rPr>
          <w:rFonts w:ascii="宋体" w:hAnsi="宋体" w:eastAsia="宋体" w:cs="Calibri"/>
          <w:sz w:val="24"/>
          <w:szCs w:val="24"/>
        </w:rPr>
        <w:t xml:space="preserve">“</w:t>
      </w:r>
      <w:r>
        <w:rPr>
          <w:rFonts w:hint="eastAsia" w:ascii="宋体" w:hAnsi="宋体" w:eastAsia="宋体"/>
          <w:sz w:val="24"/>
          <w:szCs w:val="24"/>
        </w:rPr>
        <w:t xml:space="preserve">环南京赛</w:t>
      </w:r>
      <w:r>
        <w:rPr>
          <w:rFonts w:ascii="宋体" w:hAnsi="宋体" w:eastAsia="宋体" w:cs="Calibri"/>
          <w:sz w:val="24"/>
          <w:szCs w:val="24"/>
        </w:rPr>
        <w:t xml:space="preserve">”</w:t>
      </w:r>
      <w:r>
        <w:rPr>
          <w:rFonts w:hint="eastAsia" w:ascii="宋体" w:hAnsi="宋体" w:eastAsia="宋体"/>
          <w:sz w:val="24"/>
          <w:szCs w:val="24"/>
        </w:rPr>
        <w:t xml:space="preserve">官方酒店并签订住宿协议，为</w:t>
      </w:r>
      <w:r>
        <w:rPr>
          <w:rFonts w:hint="eastAsia" w:ascii="宋体" w:hAnsi="宋体" w:eastAsia="宋体"/>
          <w:sz w:val="24"/>
          <w:szCs w:val="24"/>
          <w:lang w:val="en-US"/>
        </w:rPr>
        <w:t xml:space="preserve">嘉宾</w:t>
      </w:r>
      <w:r>
        <w:rPr>
          <w:rFonts w:hint="eastAsia" w:ascii="宋体" w:hAnsi="宋体" w:eastAsia="宋体"/>
          <w:sz w:val="24"/>
          <w:szCs w:val="24"/>
        </w:rPr>
        <w:t xml:space="preserve">、受邀运动员、裁判员等提供住宿服务，并为参赛选手住宿提供建议方案（费用由参赛选手自理）。</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5、交通服务：赛事运营商负责赛事交通服务，赛事运营商提供方案经采购人审核同意后实施。</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6、餐饮服务：赛事运营商负责为相关客户群提供餐饮服务，包括但不限于为贵宾提供现场茶歇服务，为裁判员、工作人员、志愿者等提供午餐盒饭，为所有客户群提供饮用水服务，为参赛选手提供运动饮料服务。如有需要，为参赛选手提供的所有食品和饮品，需做好食品安全相关工作，确保干净卫生。</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7、清废服务：赛事运营商负责选择具有专业水平和良好</w:t>
      </w:r>
      <w:r>
        <w:rPr>
          <w:rFonts w:hint="eastAsia" w:ascii="宋体" w:hAnsi="宋体" w:eastAsia="宋体"/>
          <w:sz w:val="24"/>
          <w:szCs w:val="24"/>
        </w:rPr>
        <w:t xml:space="preserve">运行业绩的清废服务商，在赛前、赛时和赛后及时高效地做好现场的清废保洁工作。</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8、医疗服务：赛事运营商负责为赛事提供医疗服务，包括但不限于医务人员、救护车和药品等。如赛事运营商提出需求，采购人可以协调市医疗急救部门为赛事提供医疗和急救服务，赛事运营商负责与市医疗急救部门做好对接，支付相关费用。</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9、电力保障：赛事运营商需为赛事提供电力保障，部分重要模块（计时记分、体育展示等）需提供UPS不间断电源、柴油发电机等，保证电力供应不会中断。</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10、志愿者服务：赛事运营商按照志愿者比运动员1</w:t>
      </w:r>
      <w:r>
        <w:rPr>
          <w:rFonts w:ascii="宋体" w:hAnsi="宋体" w:eastAsia="宋体"/>
          <w:sz w:val="24"/>
          <w:szCs w:val="24"/>
        </w:rPr>
        <w:t xml:space="preserve">:10</w:t>
      </w:r>
      <w:r>
        <w:rPr>
          <w:rFonts w:hint="eastAsia" w:ascii="宋体" w:hAnsi="宋体" w:eastAsia="宋体"/>
          <w:sz w:val="24"/>
          <w:szCs w:val="24"/>
        </w:rPr>
        <w:t xml:space="preserve">的比例为赛事招募志愿者，并负责志愿者的使</w:t>
      </w:r>
      <w:r>
        <w:rPr>
          <w:rFonts w:hint="eastAsia" w:ascii="宋体" w:hAnsi="宋体" w:eastAsia="宋体"/>
          <w:sz w:val="24"/>
          <w:szCs w:val="24"/>
        </w:rPr>
        <w:t xml:space="preserve">用、保障及安全。采购人将对招募、培训、管理等工作提供必要的帮助，并进行监督。</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11、安保服务：采购人协调公安部门为赛事提供统一的安保服务，由赛事运营商负责协调对接相关安保团队落实安保措施，并支付相关费用。</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12、注册服务：采购人协调公安部门为赛事提供统一的注册服务，由赛事运营商负责协调对接相关注册团队落实注册政策和制证工作，并支付相关费用。</w:t>
      </w:r>
      <w:r/>
    </w:p>
    <w:p>
      <w:pPr>
        <w:pStyle w:val="976"/>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（六）其他重要事项</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座谈</w:t>
      </w:r>
      <w:r>
        <w:rPr>
          <w:rFonts w:hint="eastAsia" w:ascii="宋体" w:hAnsi="宋体" w:eastAsia="宋体"/>
          <w:sz w:val="24"/>
          <w:szCs w:val="24"/>
        </w:rPr>
        <w:t xml:space="preserve">：赛事运营商需按照采购人的要求，至少组织1次与南京市自行车运动发展有关的</w:t>
      </w:r>
      <w:r>
        <w:rPr>
          <w:rFonts w:hint="eastAsia" w:ascii="宋体" w:hAnsi="宋体" w:eastAsia="宋体"/>
          <w:sz w:val="24"/>
          <w:szCs w:val="24"/>
          <w:lang w:val="en-US"/>
        </w:rPr>
        <w:t xml:space="preserve">座谈</w:t>
      </w:r>
      <w:r>
        <w:rPr>
          <w:rFonts w:hint="eastAsia" w:ascii="宋体" w:hAnsi="宋体" w:eastAsia="宋体"/>
          <w:sz w:val="24"/>
          <w:szCs w:val="24"/>
        </w:rPr>
        <w:t xml:space="preserve">，</w:t>
      </w:r>
      <w:r>
        <w:rPr>
          <w:rFonts w:hint="eastAsia" w:ascii="宋体" w:hAnsi="宋体" w:eastAsia="宋体"/>
          <w:sz w:val="24"/>
          <w:szCs w:val="24"/>
          <w:lang w:val="en-US"/>
        </w:rPr>
        <w:t xml:space="preserve">座谈</w:t>
      </w:r>
      <w:r>
        <w:rPr>
          <w:rFonts w:hint="eastAsia" w:ascii="宋体" w:hAnsi="宋体" w:eastAsia="宋体"/>
          <w:sz w:val="24"/>
          <w:szCs w:val="24"/>
        </w:rPr>
        <w:t xml:space="preserve">邀请嘉宾名单、议题、举办地点等事宜由采购人和赛事运营商共同协商</w:t>
      </w:r>
      <w:r>
        <w:rPr>
          <w:rFonts w:hint="eastAsia" w:ascii="宋体" w:hAnsi="宋体" w:eastAsia="宋体"/>
          <w:bCs/>
          <w:sz w:val="24"/>
          <w:szCs w:val="24"/>
        </w:rPr>
        <w:t xml:space="preserve">，最终以采购人确定为准，赛事运营商负责座谈全程组织及保障工作，形成座谈纪要并提交采购人备案</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2、嘉年华：至少组织</w:t>
      </w:r>
      <w:r>
        <w:rPr>
          <w:rFonts w:hint="eastAsia" w:ascii="宋体" w:hAnsi="宋体" w:eastAsia="宋体"/>
          <w:sz w:val="24"/>
          <w:szCs w:val="24"/>
          <w:lang w:val="en-US"/>
        </w:rPr>
        <w:t xml:space="preserve">2</w:t>
      </w:r>
      <w:r>
        <w:rPr>
          <w:rFonts w:hint="eastAsia" w:ascii="宋体" w:hAnsi="宋体" w:eastAsia="宋体"/>
          <w:sz w:val="24"/>
          <w:szCs w:val="24"/>
        </w:rPr>
        <w:t xml:space="preserve">次嘉年华活动，邀请或组织相关社团、企业等单位不少于10家。嘉年华方案由采购人和赛事运营商共同协商</w:t>
      </w:r>
      <w:r>
        <w:rPr>
          <w:rFonts w:hint="eastAsia" w:ascii="宋体" w:hAnsi="宋体" w:eastAsia="宋体"/>
          <w:bCs/>
          <w:sz w:val="24"/>
          <w:szCs w:val="24"/>
        </w:rPr>
        <w:t xml:space="preserve">，采购人享有最终审批权，赛事运营商负责活动策划、执行及安全保障，活动结束后提交总结报告</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3、奖金：赛事运营商需按照采购人的要求，支付赛事奖金和由此产生的相关税费，奖金总额不高于20万元。</w:t>
      </w:r>
      <w:r/>
    </w:p>
    <w:p>
      <w:pPr>
        <w:pStyle w:val="976"/>
        <w:ind w:firstLine="482"/>
        <w:spacing w:line="360" w:lineRule="auto"/>
        <w:shd w:val="clear" w:color="auto" w:fill="ffffff"/>
        <w:rPr>
          <w:rFonts w:hint="eastAsia" w:ascii="宋体" w:hAnsi="宋体" w:eastAsia="宋体"/>
          <w:b/>
          <w:bCs/>
          <w:sz w:val="24"/>
          <w:lang w:val="en-US"/>
        </w:rPr>
      </w:pPr>
      <w:r>
        <w:rPr>
          <w:rFonts w:hint="eastAsia" w:ascii="宋体" w:hAnsi="宋体" w:eastAsia="宋体"/>
          <w:b/>
          <w:bCs/>
          <w:sz w:val="24"/>
          <w:lang w:val="en-US"/>
        </w:rPr>
        <w:t xml:space="preserve">四、服务期限：</w:t>
      </w:r>
      <w:r>
        <w:rPr>
          <w:rFonts w:hint="eastAsia" w:ascii="宋体" w:hAnsi="宋体" w:eastAsia="宋体"/>
          <w:sz w:val="24"/>
          <w:lang w:val="en-US"/>
        </w:rPr>
        <w:t xml:space="preserve">自合同签订之日起一年</w:t>
      </w:r>
      <w:r>
        <w:rPr>
          <w:rFonts w:hint="eastAsia" w:ascii="宋体" w:hAnsi="宋体" w:eastAsia="宋体"/>
          <w:iCs/>
          <w:sz w:val="24"/>
          <w:szCs w:val="24"/>
          <w:lang w:val="en-US"/>
        </w:rPr>
        <w:t xml:space="preserve">。</w:t>
      </w:r>
      <w:r>
        <w:rPr>
          <w:rFonts w:hint="eastAsia" w:ascii="宋体" w:hAnsi="宋体" w:eastAsia="宋体"/>
          <w:b/>
          <w:bCs/>
          <w:sz w:val="24"/>
          <w:lang w:val="en-US"/>
        </w:rPr>
      </w:r>
      <w:r/>
    </w:p>
    <w:p>
      <w:pPr>
        <w:pStyle w:val="976"/>
        <w:ind w:firstLine="482"/>
        <w:spacing w:line="360" w:lineRule="auto"/>
        <w:rPr>
          <w:rFonts w:hint="eastAsia" w:ascii="宋体" w:hAnsi="宋体" w:eastAsia="宋体"/>
          <w:sz w:val="24"/>
          <w:szCs w:val="24"/>
        </w:rPr>
      </w:pPr>
      <w:r>
        <w:rPr>
          <w:rFonts w:hint="eastAsia" w:ascii="宋体" w:hAnsi="宋体" w:eastAsia="宋体"/>
          <w:b/>
          <w:bCs/>
          <w:iCs/>
          <w:sz w:val="24"/>
          <w:szCs w:val="24"/>
          <w:lang w:val="en-US"/>
        </w:rPr>
        <w:t xml:space="preserve">五、</w:t>
      </w:r>
      <w:bookmarkStart w:id="26" w:name="_Hlk105440306"/>
      <w:r>
        <w:rPr>
          <w:rFonts w:hint="eastAsia" w:ascii="宋体" w:hAnsi="宋体" w:eastAsia="宋体"/>
          <w:b/>
          <w:bCs/>
          <w:iCs/>
          <w:sz w:val="24"/>
          <w:szCs w:val="24"/>
          <w:lang w:val="en-US"/>
        </w:rPr>
        <w:t xml:space="preserve">赛事运营服务评价体系：</w:t>
      </w:r>
      <w:bookmarkStart w:id="27" w:name="OLE_LINK12"/>
      <w:r>
        <w:rPr>
          <w:rFonts w:hint="eastAsia" w:ascii="宋体" w:hAnsi="宋体" w:eastAsia="宋体"/>
          <w:bCs/>
          <w:iCs/>
          <w:sz w:val="24"/>
          <w:szCs w:val="24"/>
          <w:lang w:val="en-US"/>
        </w:rPr>
        <w:t xml:space="preserve">从</w:t>
      </w:r>
      <w:r>
        <w:rPr>
          <w:rFonts w:hint="eastAsia" w:ascii="宋体" w:hAnsi="宋体" w:eastAsia="宋体"/>
          <w:bCs/>
          <w:iCs/>
          <w:sz w:val="24"/>
          <w:szCs w:val="24"/>
          <w:lang w:val="en-US"/>
        </w:rPr>
        <w:t xml:space="preserve">赛事“关注度”“专业度”“贡献度”三个维度对办赛总体情况进行评价，履约评分表详见本章节末附件。</w:t>
      </w:r>
      <w:bookmarkEnd w:id="26"/>
      <w:r>
        <w:rPr>
          <w:rFonts w:hint="eastAsia" w:ascii="宋体" w:hAnsi="宋体" w:eastAsia="宋体"/>
          <w:bCs/>
          <w:iCs/>
          <w:sz w:val="24"/>
          <w:szCs w:val="24"/>
          <w:lang w:val="en-US"/>
        </w:rPr>
        <w:t xml:space="preserve">根据履约评分情况：履约分值达到90分及以上按合同总价款的20%支付尾款；履约分值在80-89分之间，按合同总价款的10%支付尾款；履约分值低于80分，不支付尾款。</w:t>
      </w:r>
      <w:bookmarkEnd w:id="27"/>
      <w:r>
        <w:rPr>
          <w:rFonts w:hint="eastAsia" w:ascii="宋体" w:hAnsi="宋体" w:eastAsia="宋体"/>
          <w:sz w:val="24"/>
          <w:szCs w:val="24"/>
        </w:rPr>
      </w:r>
      <w:r/>
    </w:p>
    <w:p>
      <w:pPr>
        <w:pStyle w:val="976"/>
        <w:ind w:firstLine="482"/>
        <w:spacing w:line="360" w:lineRule="auto"/>
        <w:shd w:val="clear" w:color="auto" w:fill="ffffff"/>
        <w:rPr>
          <w:rFonts w:hint="eastAsia" w:ascii="宋体" w:hAnsi="宋体" w:eastAsia="宋体"/>
          <w:sz w:val="24"/>
          <w:shd w:val="clear" w:color="auto" w:fill="ffffff"/>
          <w:lang w:bidi="ar"/>
        </w:rPr>
      </w:pPr>
      <w:r>
        <w:rPr>
          <w:rFonts w:hint="eastAsia" w:ascii="宋体" w:hAnsi="宋体" w:eastAsia="宋体"/>
          <w:b/>
          <w:bCs/>
          <w:sz w:val="24"/>
          <w:lang w:val="en-US"/>
        </w:rPr>
        <w:t xml:space="preserve">六</w:t>
      </w:r>
      <w:r>
        <w:rPr>
          <w:rFonts w:hint="eastAsia" w:ascii="宋体" w:hAnsi="宋体" w:eastAsia="宋体"/>
          <w:b/>
          <w:bCs/>
          <w:sz w:val="24"/>
        </w:rPr>
        <w:t xml:space="preserve">、付款方式：</w:t>
      </w:r>
      <w:r>
        <w:rPr>
          <w:rFonts w:hint="eastAsia" w:ascii="宋体" w:hAnsi="宋体" w:eastAsia="宋体"/>
          <w:sz w:val="24"/>
        </w:rPr>
        <w:t xml:space="preserve">合同签订后一个月内支付合同总价款的50％（赛事运营商需提交合格发票及合同履约承诺书后方可申请）；</w:t>
      </w:r>
      <w:r>
        <w:rPr>
          <w:rFonts w:hint="eastAsia" w:ascii="宋体" w:hAnsi="宋体" w:eastAsia="宋体"/>
          <w:sz w:val="24"/>
          <w:lang w:val="en-US"/>
        </w:rPr>
        <w:t xml:space="preserve">竞技比赛</w:t>
      </w:r>
      <w:r>
        <w:rPr>
          <w:rFonts w:hint="eastAsia" w:ascii="宋体" w:hAnsi="宋体" w:eastAsia="宋体"/>
          <w:sz w:val="24"/>
          <w:shd w:val="clear" w:color="auto" w:fill="ffffff"/>
          <w:lang w:bidi="ar"/>
        </w:rPr>
        <w:t xml:space="preserve">、</w:t>
      </w:r>
      <w:r>
        <w:rPr>
          <w:rFonts w:hint="eastAsia" w:ascii="宋体" w:hAnsi="宋体" w:eastAsia="宋体"/>
          <w:sz w:val="24"/>
          <w:shd w:val="clear" w:color="auto" w:fill="ffffff"/>
          <w:lang w:val="en-US" w:bidi="ar"/>
        </w:rPr>
        <w:t xml:space="preserve">骑游及骑行台挑战赛等配套活动结束后两周内</w:t>
      </w:r>
      <w:r>
        <w:rPr>
          <w:rFonts w:hint="eastAsia" w:ascii="宋体" w:hAnsi="宋体" w:eastAsia="宋体"/>
          <w:sz w:val="24"/>
          <w:shd w:val="clear" w:color="auto" w:fill="ffffff"/>
          <w:lang w:bidi="ar"/>
        </w:rPr>
        <w:t xml:space="preserve">支付</w:t>
      </w:r>
      <w:r>
        <w:rPr>
          <w:rFonts w:hint="eastAsia" w:ascii="宋体" w:hAnsi="宋体" w:eastAsia="宋体"/>
          <w:sz w:val="24"/>
          <w:shd w:val="clear" w:color="auto" w:fill="ffffff"/>
          <w:lang w:val="en-US" w:bidi="ar"/>
        </w:rPr>
        <w:t xml:space="preserve">合同总价款</w:t>
      </w:r>
      <w:r>
        <w:rPr>
          <w:rFonts w:hint="eastAsia" w:ascii="宋体" w:hAnsi="宋体" w:eastAsia="宋体"/>
          <w:sz w:val="24"/>
          <w:shd w:val="clear" w:color="auto" w:fill="ffffff"/>
          <w:lang w:bidi="ar"/>
        </w:rPr>
        <w:t xml:space="preserve">的30%（</w:t>
      </w:r>
      <w:r>
        <w:rPr>
          <w:rFonts w:hint="eastAsia" w:ascii="宋体" w:hAnsi="宋体" w:eastAsia="宋体"/>
          <w:sz w:val="24"/>
        </w:rPr>
        <w:t xml:space="preserve">赛事运营商</w:t>
      </w:r>
      <w:r>
        <w:rPr>
          <w:rFonts w:hint="eastAsia" w:ascii="宋体" w:hAnsi="宋体" w:eastAsia="宋体"/>
          <w:sz w:val="24"/>
          <w:shd w:val="clear" w:color="auto" w:fill="ffffff"/>
          <w:lang w:bidi="ar"/>
        </w:rPr>
        <w:t xml:space="preserve">需提交活动完成证明、采购人阶段性验收确认单及合格发票后方可申请）</w:t>
      </w:r>
      <w:r>
        <w:rPr>
          <w:rFonts w:hint="eastAsia" w:ascii="宋体" w:hAnsi="宋体" w:eastAsia="宋体"/>
          <w:sz w:val="24"/>
          <w:shd w:val="clear" w:color="auto" w:fill="ffffff"/>
          <w:lang w:val="en-US" w:bidi="ar"/>
        </w:rPr>
        <w:t xml:space="preserve">；第三方</w:t>
      </w:r>
      <w:r>
        <w:rPr>
          <w:rFonts w:hint="eastAsia" w:ascii="宋体" w:hAnsi="宋体" w:eastAsia="宋体"/>
          <w:sz w:val="24"/>
          <w:shd w:val="clear" w:color="auto" w:fill="ffffff"/>
          <w:lang w:bidi="ar"/>
        </w:rPr>
        <w:t xml:space="preserve">审计报告出具，经采购人</w:t>
      </w:r>
      <w:r>
        <w:rPr>
          <w:rFonts w:hint="eastAsia" w:ascii="宋体" w:hAnsi="宋体" w:eastAsia="宋体"/>
          <w:sz w:val="24"/>
          <w:shd w:val="clear" w:color="auto" w:fill="ffffff"/>
          <w:lang w:val="en-US" w:bidi="ar"/>
        </w:rPr>
        <w:t xml:space="preserve">进行履约评分</w:t>
      </w:r>
      <w:r>
        <w:rPr>
          <w:rFonts w:hint="eastAsia" w:ascii="宋体" w:hAnsi="宋体" w:eastAsia="宋体"/>
          <w:sz w:val="24"/>
          <w:shd w:val="clear" w:color="auto" w:fill="ffffff"/>
          <w:lang w:bidi="ar"/>
        </w:rPr>
        <w:t xml:space="preserve">后，按照</w:t>
      </w:r>
      <w:r>
        <w:rPr>
          <w:rFonts w:hint="eastAsia" w:ascii="宋体" w:hAnsi="宋体" w:eastAsia="宋体"/>
          <w:sz w:val="24"/>
          <w:shd w:val="clear" w:color="auto" w:fill="ffffff"/>
          <w:lang w:val="en-US" w:bidi="ar"/>
        </w:rPr>
        <w:t xml:space="preserve">相应的履约分值</w:t>
      </w:r>
      <w:r>
        <w:rPr>
          <w:rFonts w:hint="eastAsia" w:ascii="宋体" w:hAnsi="宋体" w:eastAsia="宋体"/>
          <w:sz w:val="24"/>
          <w:shd w:val="clear" w:color="auto" w:fill="ffffff"/>
          <w:lang w:bidi="ar"/>
        </w:rPr>
        <w:t xml:space="preserve">支付</w:t>
      </w:r>
      <w:r>
        <w:rPr>
          <w:rFonts w:hint="eastAsia" w:ascii="宋体" w:hAnsi="宋体" w:eastAsia="宋体"/>
          <w:sz w:val="24"/>
          <w:shd w:val="clear" w:color="auto" w:fill="ffffff"/>
          <w:lang w:val="en-US" w:bidi="ar"/>
        </w:rPr>
        <w:t xml:space="preserve">尾款（</w:t>
      </w:r>
      <w:r>
        <w:rPr>
          <w:rFonts w:hint="eastAsia" w:ascii="宋体" w:hAnsi="宋体" w:eastAsia="宋体"/>
          <w:sz w:val="24"/>
        </w:rPr>
        <w:t xml:space="preserve">赛事运营商</w:t>
      </w:r>
      <w:r>
        <w:rPr>
          <w:rFonts w:hint="eastAsia" w:ascii="宋体" w:hAnsi="宋体" w:eastAsia="宋体"/>
          <w:sz w:val="24"/>
          <w:shd w:val="clear" w:color="auto" w:fill="ffffff"/>
          <w:lang w:val="en-US" w:bidi="ar"/>
        </w:rPr>
        <w:t xml:space="preserve">需提交审计报告、履约评分表及合格发票后方可申请）</w:t>
      </w:r>
      <w:r>
        <w:rPr>
          <w:rFonts w:hint="eastAsia" w:ascii="宋体" w:hAnsi="宋体" w:eastAsia="宋体"/>
          <w:sz w:val="24"/>
          <w:shd w:val="clear" w:color="auto" w:fill="ffffff"/>
          <w:lang w:bidi="ar"/>
        </w:rPr>
        <w:t xml:space="preserve">。</w:t>
      </w:r>
      <w:r>
        <w:rPr>
          <w:rFonts w:hint="eastAsia" w:ascii="宋体" w:hAnsi="宋体"/>
          <w:sz w:val="24"/>
        </w:rPr>
        <w:t xml:space="preserve">因财政审批导致的迟延支付，</w:t>
      </w:r>
      <w:r>
        <w:rPr>
          <w:rFonts w:hint="eastAsia" w:ascii="宋体" w:hAnsi="宋体" w:eastAsia="宋体"/>
          <w:sz w:val="24"/>
        </w:rPr>
        <w:t xml:space="preserve">采购人</w:t>
      </w:r>
      <w:r>
        <w:rPr>
          <w:rFonts w:hint="eastAsia" w:ascii="宋体" w:hAnsi="宋体"/>
          <w:sz w:val="24"/>
        </w:rPr>
        <w:t xml:space="preserve">不承担迟延支付的违约责任，付款进度以财政资金下款时间为准。</w:t>
      </w:r>
      <w:r>
        <w:rPr>
          <w:rFonts w:hint="eastAsia" w:ascii="宋体" w:hAnsi="宋体" w:eastAsia="宋体"/>
          <w:sz w:val="24"/>
          <w:shd w:val="clear" w:color="auto" w:fill="ffffff"/>
          <w:lang w:bidi="ar"/>
        </w:rPr>
      </w:r>
      <w:r/>
    </w:p>
    <w:p>
      <w:pPr>
        <w:pStyle w:val="976"/>
        <w:ind w:firstLine="482"/>
        <w:spacing w:line="360" w:lineRule="auto"/>
        <w:shd w:val="clear" w:color="auto" w:fill="ffffff"/>
        <w:rPr>
          <w:rFonts w:ascii="宋体" w:hAnsi="宋体" w:eastAsia="宋体"/>
          <w:b/>
          <w:bCs/>
          <w:sz w:val="24"/>
          <w:szCs w:val="24"/>
        </w:rPr>
      </w:pPr>
      <w:r>
        <w:rPr>
          <w:rFonts w:hint="eastAsia" w:ascii="宋体" w:hAnsi="宋体" w:eastAsia="宋体"/>
          <w:b/>
          <w:bCs/>
          <w:sz w:val="24"/>
          <w:szCs w:val="24"/>
        </w:rPr>
        <w:t xml:space="preserve">七、其他要求</w:t>
      </w:r>
      <w:r>
        <w:rPr>
          <w:rFonts w:ascii="宋体" w:hAnsi="宋体" w:eastAsia="宋体"/>
          <w:b/>
          <w:bCs/>
          <w:sz w:val="24"/>
          <w:szCs w:val="24"/>
        </w:rPr>
      </w:r>
      <w:r/>
    </w:p>
    <w:p>
      <w:pPr>
        <w:pStyle w:val="976"/>
        <w:ind w:firstLine="48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（一）赛事</w:t>
      </w:r>
      <w:r>
        <w:rPr>
          <w:rFonts w:hint="eastAsia" w:ascii="宋体" w:hAnsi="宋体" w:eastAsia="宋体"/>
          <w:bCs/>
          <w:sz w:val="24"/>
          <w:szCs w:val="24"/>
          <w:lang w:val="en-US"/>
        </w:rPr>
        <w:t xml:space="preserve">运营商</w:t>
      </w:r>
      <w:r>
        <w:rPr>
          <w:rFonts w:hint="eastAsia" w:ascii="宋体" w:hAnsi="宋体" w:eastAsia="宋体"/>
          <w:sz w:val="24"/>
          <w:szCs w:val="24"/>
        </w:rPr>
        <w:t xml:space="preserve">承担因该赛事引发的最终法律、经济责任（包括但不仅限于人员伤亡、财产的赔付责任）。</w:t>
      </w:r>
      <w:r>
        <w:rPr>
          <w:rFonts w:ascii="宋体" w:hAnsi="宋体" w:eastAsia="宋体"/>
          <w:sz w:val="24"/>
          <w:szCs w:val="24"/>
        </w:rPr>
      </w:r>
      <w:r/>
    </w:p>
    <w:p>
      <w:pPr>
        <w:pStyle w:val="976"/>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    （二）赛事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充分考虑本项目合同实施期间可能发生的一切费用及政策风险，并承担由此而带来的风险。凡</w:t>
      </w:r>
      <w:r>
        <w:rPr>
          <w:rFonts w:hint="eastAsia" w:ascii="宋体" w:hAnsi="宋体" w:eastAsia="宋体"/>
          <w:bCs/>
          <w:sz w:val="24"/>
          <w:szCs w:val="24"/>
          <w:lang w:val="en-US"/>
        </w:rPr>
        <w:t xml:space="preserve">赛事运营商</w:t>
      </w:r>
      <w:r>
        <w:rPr>
          <w:rFonts w:ascii="宋体" w:hAnsi="宋体" w:eastAsia="宋体"/>
          <w:bCs/>
          <w:sz w:val="24"/>
          <w:szCs w:val="24"/>
          <w:lang w:val="en-US"/>
        </w:rPr>
        <w:t xml:space="preserve">在报价中未列的项目或遗漏项目，采购人将一律视为已包括在</w:t>
      </w:r>
      <w:r>
        <w:rPr>
          <w:rFonts w:ascii="宋体" w:hAnsi="宋体" w:eastAsia="宋体"/>
          <w:bCs/>
          <w:sz w:val="24"/>
          <w:szCs w:val="24"/>
          <w:lang w:val="en-US"/>
        </w:rPr>
        <w:t xml:space="preserve">其报价中，在合同执行中将不予考虑。</w:t>
      </w:r>
      <w:r/>
    </w:p>
    <w:p>
      <w:pPr>
        <w:pStyle w:val="976"/>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    （三）赛事</w:t>
      </w:r>
      <w:r>
        <w:rPr>
          <w:rFonts w:hint="eastAsia" w:ascii="宋体" w:hAnsi="宋体" w:eastAsia="宋体"/>
          <w:bCs/>
          <w:color w:val="000000"/>
          <w:sz w:val="24"/>
          <w:szCs w:val="24"/>
          <w:lang w:val="en-US"/>
        </w:rPr>
        <w:t xml:space="preserve">运营商</w:t>
      </w:r>
      <w:r>
        <w:rPr>
          <w:rFonts w:ascii="宋体" w:hAnsi="宋体" w:eastAsia="宋体"/>
          <w:bCs/>
          <w:sz w:val="24"/>
          <w:szCs w:val="24"/>
          <w:lang w:val="en-US"/>
        </w:rPr>
        <w:t xml:space="preserve">应确保安全生产，做好相关安全措施，对</w:t>
      </w:r>
      <w:r>
        <w:rPr>
          <w:rFonts w:hint="eastAsia" w:ascii="宋体" w:hAnsi="宋体" w:eastAsia="宋体"/>
          <w:bCs/>
          <w:sz w:val="24"/>
          <w:szCs w:val="24"/>
          <w:lang w:val="en-US"/>
        </w:rPr>
        <w:t xml:space="preserve">服务</w:t>
      </w:r>
      <w:r>
        <w:rPr>
          <w:rFonts w:ascii="宋体" w:hAnsi="宋体" w:eastAsia="宋体"/>
          <w:bCs/>
          <w:sz w:val="24"/>
          <w:szCs w:val="24"/>
          <w:lang w:val="en-US"/>
        </w:rPr>
        <w:t xml:space="preserve">人员的人身安全、物资安全及周边环境的安全负有全责。在</w:t>
      </w:r>
      <w:r>
        <w:rPr>
          <w:rFonts w:hint="eastAsia" w:ascii="宋体" w:hAnsi="宋体" w:eastAsia="宋体"/>
          <w:bCs/>
          <w:sz w:val="24"/>
          <w:szCs w:val="24"/>
          <w:lang w:val="en-US"/>
        </w:rPr>
        <w:t xml:space="preserve">项目实施</w:t>
      </w:r>
      <w:r>
        <w:rPr>
          <w:rFonts w:ascii="宋体" w:hAnsi="宋体" w:eastAsia="宋体"/>
          <w:bCs/>
          <w:sz w:val="24"/>
          <w:szCs w:val="24"/>
          <w:lang w:val="en-US"/>
        </w:rPr>
        <w:t xml:space="preserve">过程中出现</w:t>
      </w:r>
      <w:r>
        <w:rPr>
          <w:rFonts w:hint="eastAsia" w:ascii="宋体" w:hAnsi="宋体" w:eastAsia="宋体"/>
          <w:bCs/>
          <w:sz w:val="24"/>
          <w:szCs w:val="24"/>
          <w:lang w:val="en-US"/>
        </w:rPr>
        <w:t xml:space="preserve">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原因造成的</w:t>
      </w:r>
      <w:r>
        <w:rPr>
          <w:rFonts w:hint="eastAsia" w:ascii="宋体" w:hAnsi="宋体" w:eastAsia="宋体"/>
          <w:bCs/>
          <w:sz w:val="24"/>
          <w:szCs w:val="24"/>
          <w:lang w:val="en-US"/>
        </w:rPr>
        <w:t xml:space="preserve">安全、</w:t>
      </w:r>
      <w:r>
        <w:rPr>
          <w:rFonts w:ascii="宋体" w:hAnsi="宋体" w:eastAsia="宋体"/>
          <w:bCs/>
          <w:sz w:val="24"/>
          <w:szCs w:val="24"/>
          <w:lang w:val="en-US"/>
        </w:rPr>
        <w:t xml:space="preserve">生产事故</w:t>
      </w:r>
      <w:r>
        <w:rPr>
          <w:rFonts w:hint="eastAsia" w:ascii="宋体" w:hAnsi="宋体" w:eastAsia="宋体"/>
          <w:bCs/>
          <w:sz w:val="24"/>
          <w:szCs w:val="24"/>
          <w:lang w:val="en-US"/>
        </w:rPr>
        <w:t xml:space="preserve">等</w:t>
      </w:r>
      <w:r>
        <w:rPr>
          <w:rFonts w:ascii="宋体" w:hAnsi="宋体" w:eastAsia="宋体"/>
          <w:bCs/>
          <w:sz w:val="24"/>
          <w:szCs w:val="24"/>
          <w:lang w:val="en-US"/>
        </w:rPr>
        <w:t xml:space="preserve">，由</w:t>
      </w:r>
      <w:r>
        <w:rPr>
          <w:rFonts w:hint="eastAsia" w:ascii="宋体" w:hAnsi="宋体" w:eastAsia="宋体"/>
          <w:bCs/>
          <w:sz w:val="24"/>
          <w:szCs w:val="24"/>
          <w:lang w:val="en-US"/>
        </w:rPr>
        <w:t xml:space="preserve">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承担一切责任。</w:t>
      </w:r>
      <w:r>
        <w:rPr>
          <w:rFonts w:hint="eastAsia" w:ascii="宋体" w:hAnsi="宋体" w:eastAsia="宋体"/>
          <w:bCs/>
          <w:sz w:val="24"/>
          <w:szCs w:val="24"/>
          <w:lang w:val="en-US"/>
        </w:rPr>
        <w:t xml:space="preserve">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所完成的搭建与布置项目在使用过程中出现重大责任事故，给</w:t>
      </w:r>
      <w:r>
        <w:rPr>
          <w:rFonts w:hint="eastAsia" w:ascii="宋体" w:hAnsi="宋体" w:eastAsia="宋体"/>
          <w:bCs/>
          <w:sz w:val="24"/>
          <w:szCs w:val="24"/>
          <w:lang w:val="en-US"/>
        </w:rPr>
        <w:t xml:space="preserve">采购人</w:t>
      </w:r>
      <w:r>
        <w:rPr>
          <w:rFonts w:ascii="宋体" w:hAnsi="宋体" w:eastAsia="宋体"/>
          <w:bCs/>
          <w:sz w:val="24"/>
          <w:szCs w:val="24"/>
          <w:lang w:val="en-US"/>
        </w:rPr>
        <w:t xml:space="preserve">造成重大经济和声誉损失，</w:t>
      </w:r>
      <w:r>
        <w:rPr>
          <w:rFonts w:hint="eastAsia" w:ascii="宋体" w:hAnsi="宋体" w:eastAsia="宋体"/>
          <w:bCs/>
          <w:sz w:val="24"/>
          <w:szCs w:val="24"/>
          <w:lang w:val="en-US"/>
        </w:rPr>
        <w:t xml:space="preserve">采购人</w:t>
      </w:r>
      <w:r>
        <w:rPr>
          <w:rFonts w:ascii="宋体" w:hAnsi="宋体" w:eastAsia="宋体"/>
          <w:bCs/>
          <w:sz w:val="24"/>
          <w:szCs w:val="24"/>
          <w:lang w:val="en-US"/>
        </w:rPr>
        <w:t xml:space="preserve">有权拒付全部合同款项</w:t>
      </w:r>
      <w:r>
        <w:rPr>
          <w:rFonts w:hint="eastAsia" w:ascii="宋体" w:hAnsi="宋体" w:eastAsia="宋体"/>
          <w:bCs/>
          <w:sz w:val="24"/>
          <w:szCs w:val="24"/>
          <w:lang w:val="en-US"/>
        </w:rPr>
        <w:t xml:space="preserve">，赛事运营商应当负责消除对采购人的不利影响，赔偿给采购人造成的损失</w:t>
      </w:r>
      <w:r>
        <w:rPr>
          <w:rFonts w:ascii="宋体" w:hAnsi="宋体" w:eastAsia="宋体"/>
          <w:bCs/>
          <w:sz w:val="24"/>
          <w:szCs w:val="24"/>
          <w:lang w:val="en-US"/>
        </w:rPr>
        <w:t xml:space="preserve">。</w:t>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（四）赛事</w:t>
      </w:r>
      <w:r>
        <w:rPr>
          <w:rFonts w:hint="eastAsia" w:ascii="宋体" w:hAnsi="宋体" w:eastAsia="宋体"/>
          <w:bCs/>
          <w:sz w:val="24"/>
          <w:szCs w:val="24"/>
          <w:lang w:val="en-US"/>
        </w:rPr>
        <w:t xml:space="preserve">运营商必须</w:t>
      </w:r>
      <w:r>
        <w:rPr>
          <w:rFonts w:hint="eastAsia" w:ascii="宋体" w:hAnsi="宋体" w:eastAsia="宋体"/>
          <w:sz w:val="24"/>
          <w:szCs w:val="24"/>
        </w:rPr>
        <w:t xml:space="preserve">制订</w:t>
      </w:r>
      <w:r>
        <w:rPr>
          <w:rFonts w:hint="eastAsia" w:ascii="宋体" w:hAnsi="宋体" w:eastAsia="宋体"/>
          <w:sz w:val="24"/>
          <w:szCs w:val="24"/>
          <w:lang w:val="en-US"/>
        </w:rPr>
        <w:t xml:space="preserve">赛事</w:t>
      </w:r>
      <w:r>
        <w:rPr>
          <w:rFonts w:hint="eastAsia" w:ascii="宋体" w:hAnsi="宋体" w:eastAsia="宋体"/>
          <w:sz w:val="24"/>
          <w:szCs w:val="24"/>
        </w:rPr>
        <w:t xml:space="preserve">筹备实施工作时间表，严格按照工作表开展工作，落实完成各项</w:t>
      </w:r>
      <w:r>
        <w:rPr>
          <w:rFonts w:hint="eastAsia" w:ascii="宋体" w:hAnsi="宋体" w:eastAsia="宋体"/>
          <w:sz w:val="24"/>
          <w:szCs w:val="24"/>
          <w:lang w:val="en-US"/>
        </w:rPr>
        <w:t xml:space="preserve">赛事活动</w:t>
      </w:r>
      <w:r>
        <w:rPr>
          <w:rFonts w:hint="eastAsia" w:ascii="宋体" w:hAnsi="宋体" w:eastAsia="宋体"/>
          <w:sz w:val="24"/>
          <w:szCs w:val="24"/>
        </w:rPr>
        <w:t xml:space="preserve">筹备工作、按计划完成相关工作、完成与其他合作方签订各项服务、物资供应合同。赛事</w:t>
      </w:r>
      <w:r>
        <w:rPr>
          <w:rFonts w:hint="eastAsia" w:ascii="宋体" w:hAnsi="宋体" w:eastAsia="宋体"/>
          <w:bCs/>
          <w:sz w:val="24"/>
          <w:szCs w:val="24"/>
          <w:lang w:val="en-US"/>
        </w:rPr>
        <w:t xml:space="preserve">运营商</w:t>
      </w:r>
      <w:r>
        <w:rPr>
          <w:rFonts w:hint="eastAsia" w:ascii="宋体" w:hAnsi="宋体" w:eastAsia="宋体"/>
          <w:sz w:val="24"/>
          <w:szCs w:val="24"/>
        </w:rPr>
        <w:t xml:space="preserve">应在</w:t>
      </w:r>
      <w:r>
        <w:rPr>
          <w:rFonts w:hint="eastAsia" w:ascii="宋体" w:hAnsi="宋体" w:eastAsia="宋体"/>
          <w:sz w:val="24"/>
          <w:szCs w:val="24"/>
          <w:lang w:val="en-US"/>
        </w:rPr>
        <w:t xml:space="preserve">赛事举办</w:t>
      </w:r>
      <w:r>
        <w:rPr>
          <w:rFonts w:hint="eastAsia" w:ascii="宋体" w:hAnsi="宋体" w:eastAsia="宋体"/>
          <w:sz w:val="24"/>
          <w:szCs w:val="24"/>
        </w:rPr>
        <w:t xml:space="preserve">前10日向采购人书面汇报</w:t>
      </w:r>
      <w:r>
        <w:rPr>
          <w:rFonts w:hint="eastAsia" w:ascii="宋体" w:hAnsi="宋体" w:eastAsia="宋体"/>
          <w:sz w:val="24"/>
          <w:szCs w:val="24"/>
          <w:lang w:val="en-US"/>
        </w:rPr>
        <w:t xml:space="preserve">赛事</w:t>
      </w:r>
      <w:r>
        <w:rPr>
          <w:rFonts w:hint="eastAsia" w:ascii="宋体" w:hAnsi="宋体" w:eastAsia="宋体"/>
          <w:sz w:val="24"/>
          <w:szCs w:val="24"/>
        </w:rPr>
        <w:t xml:space="preserve">各项筹备工作完成情况。赛事</w:t>
      </w:r>
      <w:r>
        <w:rPr>
          <w:rFonts w:hint="eastAsia" w:ascii="宋体" w:hAnsi="宋体" w:eastAsia="宋体"/>
          <w:bCs/>
          <w:sz w:val="24"/>
          <w:szCs w:val="24"/>
          <w:lang w:val="en-US"/>
        </w:rPr>
        <w:t xml:space="preserve">运营商</w:t>
      </w:r>
      <w:r>
        <w:rPr>
          <w:rFonts w:hint="eastAsia" w:ascii="宋体" w:hAnsi="宋体" w:eastAsia="宋体"/>
          <w:sz w:val="24"/>
          <w:szCs w:val="24"/>
        </w:rPr>
        <w:t xml:space="preserve">未尽职履行本合同义务，采购人认为赛事</w:t>
      </w:r>
      <w:r>
        <w:rPr>
          <w:rFonts w:hint="eastAsia" w:ascii="宋体" w:hAnsi="宋体" w:eastAsia="宋体"/>
          <w:bCs/>
          <w:sz w:val="24"/>
          <w:szCs w:val="24"/>
          <w:lang w:val="en-US"/>
        </w:rPr>
        <w:t xml:space="preserve">运营商</w:t>
      </w:r>
      <w:r>
        <w:rPr>
          <w:rFonts w:hint="eastAsia" w:ascii="宋体" w:hAnsi="宋体" w:eastAsia="宋体"/>
          <w:sz w:val="24"/>
          <w:szCs w:val="24"/>
        </w:rPr>
        <w:t xml:space="preserve">的行为可能影响到</w:t>
      </w:r>
      <w:r>
        <w:rPr>
          <w:rFonts w:hint="eastAsia" w:ascii="宋体" w:hAnsi="宋体" w:eastAsia="宋体"/>
          <w:sz w:val="24"/>
          <w:szCs w:val="24"/>
          <w:lang w:val="en-US"/>
        </w:rPr>
        <w:t xml:space="preserve">赛事</w:t>
      </w:r>
      <w:r>
        <w:rPr>
          <w:rFonts w:hint="eastAsia" w:ascii="宋体" w:hAnsi="宋体" w:eastAsia="宋体"/>
          <w:sz w:val="24"/>
          <w:szCs w:val="24"/>
        </w:rPr>
        <w:t xml:space="preserve">正常举办和进行的，采购人有权直接参与相关筹办、现场管理、事务处置等工作（由采购人独自负责处理，不委托给第三方），涉及费用支出的，采购人有权单方面决定使用本合同运营服务费进行支付，结算时采购人可直接从应支付给赛事运营商的费用中扣除。</w:t>
      </w:r>
      <w:r/>
    </w:p>
    <w:p>
      <w:pPr>
        <w:pStyle w:val="976"/>
        <w:ind w:firstLine="48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（五）赛事</w:t>
      </w:r>
      <w:r>
        <w:rPr>
          <w:rFonts w:hint="eastAsia" w:ascii="宋体" w:hAnsi="宋体" w:eastAsia="宋体"/>
          <w:bCs/>
          <w:sz w:val="24"/>
          <w:lang w:val="en-US"/>
        </w:rPr>
        <w:t xml:space="preserve">运营商</w:t>
      </w:r>
      <w:r>
        <w:rPr>
          <w:rFonts w:hint="eastAsia" w:ascii="宋体" w:hAnsi="宋体" w:eastAsia="宋体"/>
          <w:sz w:val="24"/>
          <w:szCs w:val="24"/>
        </w:rPr>
        <w:t xml:space="preserve">不得以采购人的名义进行任何商业活动。</w:t>
      </w:r>
      <w:r>
        <w:rPr>
          <w:rFonts w:hint="eastAsia" w:ascii="宋体" w:hAnsi="宋体" w:eastAsia="宋体"/>
          <w:sz w:val="24"/>
          <w:szCs w:val="24"/>
          <w:lang w:val="en-US"/>
        </w:rPr>
        <w:t xml:space="preserve">不得擅</w:t>
      </w:r>
      <w:r>
        <w:rPr>
          <w:rFonts w:hint="eastAsia" w:ascii="宋体" w:hAnsi="宋体" w:eastAsia="宋体"/>
          <w:sz w:val="24"/>
          <w:szCs w:val="24"/>
          <w:lang w:val="en-US"/>
        </w:rPr>
        <w:t xml:space="preserve">自使用采购人标识进行宣传、推广或与第三方合作，未经采购人书面授权，赛事运营商与任何第三方签订的与赛事相关的协议均与采购人无关，赛事运营商承担全部责任。</w:t>
      </w:r>
      <w:r>
        <w:rPr>
          <w:rFonts w:ascii="宋体" w:hAnsi="宋体" w:eastAsia="宋体"/>
          <w:sz w:val="24"/>
          <w:szCs w:val="24"/>
        </w:rPr>
      </w:r>
      <w:r/>
    </w:p>
    <w:p>
      <w:pPr>
        <w:pStyle w:val="976"/>
        <w:ind w:firstLine="480"/>
        <w:spacing w:line="360" w:lineRule="auto"/>
        <w:shd w:val="clear" w:color="auto" w:fill="ffffff"/>
        <w:widowControl/>
        <w:rPr>
          <w:rFonts w:ascii="宋体" w:hAnsi="宋体" w:eastAsia="宋体"/>
          <w:b/>
          <w:bCs/>
          <w:sz w:val="24"/>
          <w:szCs w:val="24"/>
        </w:rPr>
      </w:pPr>
      <w:r>
        <w:rPr>
          <w:rFonts w:hint="eastAsia" w:ascii="宋体" w:hAnsi="宋体" w:eastAsia="宋体"/>
          <w:b/>
          <w:bCs/>
          <w:sz w:val="24"/>
          <w:szCs w:val="24"/>
        </w:rPr>
        <w:t xml:space="preserve">八、特别说明</w:t>
      </w:r>
      <w:r>
        <w:rPr>
          <w:rFonts w:ascii="宋体" w:hAnsi="宋体" w:eastAsia="宋体"/>
          <w:b/>
          <w:bCs/>
          <w:sz w:val="24"/>
          <w:szCs w:val="24"/>
        </w:rPr>
      </w:r>
      <w:r/>
    </w:p>
    <w:p>
      <w:pPr>
        <w:pStyle w:val="976"/>
        <w:ind w:firstLine="480"/>
        <w:spacing w:line="360" w:lineRule="auto"/>
        <w:shd w:val="clear" w:color="auto" w:fill="ffffff"/>
        <w:widowControl/>
        <w:rPr>
          <w:rFonts w:ascii="宋体" w:hAnsi="宋体" w:eastAsia="宋体"/>
          <w:color w:val="ff0000"/>
          <w:sz w:val="24"/>
          <w:szCs w:val="24"/>
        </w:rPr>
      </w:pPr>
      <w:r>
        <w:rPr>
          <w:rFonts w:ascii="宋体" w:hAnsi="宋体" w:eastAsia="宋体"/>
          <w:bCs/>
          <w:sz w:val="24"/>
          <w:szCs w:val="24"/>
          <w:lang w:val="en-US"/>
        </w:rPr>
        <w:t xml:space="preserve">（</w:t>
      </w:r>
      <w:r>
        <w:rPr>
          <w:rFonts w:hint="eastAsia" w:ascii="宋体" w:hAnsi="宋体" w:eastAsia="宋体"/>
          <w:bCs/>
          <w:sz w:val="24"/>
          <w:szCs w:val="24"/>
          <w:lang w:val="en-US"/>
        </w:rPr>
        <w:t xml:space="preserve">一</w:t>
      </w:r>
      <w:r>
        <w:rPr>
          <w:rFonts w:ascii="宋体" w:hAnsi="宋体" w:eastAsia="宋体"/>
          <w:bCs/>
          <w:sz w:val="24"/>
          <w:szCs w:val="24"/>
          <w:lang w:val="en-US"/>
        </w:rPr>
        <w:t xml:space="preserve">）</w:t>
      </w:r>
      <w:r>
        <w:rPr>
          <w:rFonts w:hint="eastAsia" w:ascii="宋体" w:hAnsi="宋体" w:eastAsia="宋体"/>
          <w:bCs/>
          <w:sz w:val="24"/>
          <w:szCs w:val="24"/>
          <w:lang w:val="en-US"/>
        </w:rPr>
        <w:t xml:space="preserve">赛事运营商</w:t>
      </w:r>
      <w:r>
        <w:rPr>
          <w:rFonts w:ascii="宋体" w:hAnsi="宋体" w:eastAsia="宋体"/>
          <w:bCs/>
          <w:sz w:val="24"/>
          <w:szCs w:val="24"/>
          <w:lang w:val="en-US"/>
        </w:rPr>
        <w:t xml:space="preserve">应充分考虑所有可能影响到报价的价格及政策等风险因素，一旦中标，服务总价将包定，一律不予调整</w:t>
      </w:r>
      <w:r>
        <w:rPr>
          <w:rFonts w:hint="eastAsia" w:ascii="宋体" w:hAnsi="宋体" w:eastAsia="宋体"/>
          <w:bCs/>
          <w:sz w:val="24"/>
          <w:szCs w:val="24"/>
          <w:lang w:val="en-US"/>
        </w:rPr>
        <w:t xml:space="preserve">。</w:t>
      </w:r>
      <w:r>
        <w:rPr>
          <w:rFonts w:ascii="宋体" w:hAnsi="宋体" w:eastAsia="宋体"/>
          <w:color w:val="ff0000"/>
          <w:sz w:val="24"/>
          <w:szCs w:val="24"/>
        </w:rPr>
      </w:r>
      <w:r/>
    </w:p>
    <w:p>
      <w:pPr>
        <w:pStyle w:val="976"/>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    </w:t>
      </w:r>
      <w:r>
        <w:rPr>
          <w:rFonts w:ascii="宋体" w:hAnsi="宋体" w:eastAsia="宋体"/>
          <w:bCs/>
          <w:sz w:val="24"/>
          <w:szCs w:val="24"/>
          <w:lang w:val="en-US"/>
        </w:rPr>
        <w:t xml:space="preserve">（</w:t>
      </w:r>
      <w:r>
        <w:rPr>
          <w:rFonts w:hint="eastAsia" w:ascii="宋体" w:hAnsi="宋体" w:eastAsia="宋体"/>
          <w:bCs/>
          <w:sz w:val="24"/>
          <w:szCs w:val="24"/>
          <w:lang w:val="en-US"/>
        </w:rPr>
        <w:t xml:space="preserve">二</w:t>
      </w:r>
      <w:r>
        <w:rPr>
          <w:rFonts w:ascii="宋体" w:hAnsi="宋体" w:eastAsia="宋体"/>
          <w:bCs/>
          <w:sz w:val="24"/>
          <w:szCs w:val="24"/>
          <w:lang w:val="en-US"/>
        </w:rPr>
        <w:t xml:space="preserve">）报价中应考虑因采购人工作需要安排的其他工作所产生的相关费用。</w:t>
      </w:r>
      <w:r/>
    </w:p>
    <w:p>
      <w:pPr>
        <w:pStyle w:val="976"/>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    </w:t>
      </w:r>
      <w:r>
        <w:rPr>
          <w:rFonts w:ascii="宋体" w:hAnsi="宋体" w:eastAsia="宋体"/>
          <w:bCs/>
          <w:sz w:val="24"/>
          <w:szCs w:val="24"/>
          <w:lang w:val="en-US"/>
        </w:rPr>
        <w:t xml:space="preserve">（</w:t>
      </w:r>
      <w:r>
        <w:rPr>
          <w:rFonts w:hint="eastAsia" w:ascii="宋体" w:hAnsi="宋体" w:eastAsia="宋体"/>
          <w:bCs/>
          <w:sz w:val="24"/>
          <w:szCs w:val="24"/>
          <w:lang w:val="en-US"/>
        </w:rPr>
        <w:t xml:space="preserve">三</w:t>
      </w:r>
      <w:r>
        <w:rPr>
          <w:rFonts w:ascii="宋体" w:hAnsi="宋体" w:eastAsia="宋体"/>
          <w:bCs/>
          <w:sz w:val="24"/>
          <w:szCs w:val="24"/>
          <w:lang w:val="en-US"/>
        </w:rPr>
        <w:t xml:space="preserve">）</w:t>
      </w:r>
      <w:r>
        <w:rPr>
          <w:rFonts w:hint="eastAsia" w:ascii="宋体" w:hAnsi="宋体" w:eastAsia="宋体"/>
          <w:bCs/>
          <w:sz w:val="24"/>
          <w:szCs w:val="24"/>
          <w:lang w:val="en-US"/>
        </w:rPr>
        <w:t xml:space="preserve">赛事运营商</w:t>
      </w:r>
      <w:r>
        <w:rPr>
          <w:rFonts w:ascii="宋体" w:hAnsi="宋体" w:eastAsia="宋体"/>
          <w:bCs/>
          <w:sz w:val="24"/>
          <w:szCs w:val="24"/>
          <w:lang w:val="en-US"/>
        </w:rPr>
        <w:t xml:space="preserve">的任何错漏、优惠、竞争性报价不得作为减轻责任、减少服务、增加收费、降低质量的理由。</w:t>
      </w:r>
      <w:r/>
    </w:p>
    <w:p>
      <w:pPr>
        <w:pStyle w:val="976"/>
        <w:ind w:firstLine="480"/>
        <w:spacing w:line="360" w:lineRule="auto"/>
        <w:shd w:val="clear" w:color="auto" w:fill="ffffff"/>
        <w:widowControl/>
        <w:rPr>
          <w:rFonts w:ascii="宋体" w:hAnsi="宋体" w:eastAsia="宋体"/>
          <w:bCs/>
          <w:sz w:val="24"/>
          <w:szCs w:val="24"/>
          <w:lang w:val="en-US"/>
        </w:rPr>
      </w:pPr>
      <w:r>
        <w:rPr>
          <w:rFonts w:ascii="宋体" w:hAnsi="宋体" w:eastAsia="宋体"/>
          <w:bCs/>
          <w:sz w:val="24"/>
          <w:szCs w:val="24"/>
          <w:lang w:val="en-US"/>
        </w:rPr>
        <w:t xml:space="preserve">（</w:t>
      </w:r>
      <w:r>
        <w:rPr>
          <w:rFonts w:hint="eastAsia" w:ascii="宋体" w:hAnsi="宋体" w:eastAsia="宋体"/>
          <w:bCs/>
          <w:sz w:val="24"/>
          <w:szCs w:val="24"/>
          <w:lang w:val="en-US"/>
        </w:rPr>
        <w:t xml:space="preserve">四</w:t>
      </w:r>
      <w:r>
        <w:rPr>
          <w:rFonts w:ascii="宋体" w:hAnsi="宋体" w:eastAsia="宋体"/>
          <w:bCs/>
          <w:sz w:val="24"/>
          <w:szCs w:val="24"/>
          <w:lang w:val="en-US"/>
        </w:rPr>
        <w:t xml:space="preserve">）</w:t>
      </w:r>
      <w:r>
        <w:rPr>
          <w:rFonts w:hint="eastAsia" w:ascii="宋体" w:hAnsi="宋体" w:eastAsia="宋体"/>
          <w:bCs/>
          <w:sz w:val="24"/>
          <w:szCs w:val="24"/>
          <w:lang w:val="en-US"/>
        </w:rPr>
        <w:t xml:space="preserve">赛事</w:t>
      </w:r>
      <w:r>
        <w:rPr>
          <w:rFonts w:ascii="宋体" w:hAnsi="宋体" w:eastAsia="宋体"/>
          <w:bCs/>
          <w:sz w:val="24"/>
          <w:szCs w:val="24"/>
          <w:lang w:val="en-US"/>
        </w:rPr>
        <w:t xml:space="preserve">运营商报价除包含采购文件中列明的项目外还应包括保障服务正常运行应当具有的物资和服务，对服务正常运行应当具有的物资和服务理解不一致的以采购人理解为准。</w:t>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hint="eastAsia" w:ascii="宋体" w:hAnsi="宋体" w:eastAsia="宋体"/>
          <w:b/>
          <w:bCs/>
          <w:sz w:val="24"/>
          <w:szCs w:val="24"/>
          <w:u w:val="single"/>
        </w:rPr>
        <w:t xml:space="preserve">备注：“第四章</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采购项目</w:t>
      </w:r>
      <w:r>
        <w:rPr>
          <w:rFonts w:ascii="宋体" w:hAnsi="宋体" w:eastAsia="宋体"/>
          <w:b/>
          <w:bCs/>
          <w:sz w:val="24"/>
          <w:szCs w:val="24"/>
          <w:u w:val="single"/>
        </w:rPr>
        <w:t xml:space="preserve">需求”所有内容均为实质性要求，不允许负偏离，</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b/>
          <w:bCs/>
          <w:sz w:val="24"/>
          <w:szCs w:val="24"/>
          <w:u w:val="single"/>
        </w:rPr>
        <w:t xml:space="preserve">第六章 第七条“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976"/>
        <w:rPr>
          <w:rFonts w:hint="eastAsia" w:ascii="宋体" w:hAnsi="宋体" w:eastAsia="宋体"/>
          <w:b/>
          <w:sz w:val="21"/>
          <w:szCs w:val="21"/>
        </w:rPr>
      </w:pPr>
      <w:r/>
      <w:bookmarkStart w:id="28" w:name="_Toc31772"/>
      <w:r/>
      <w:bookmarkStart w:id="29" w:name="_Toc25158_WPSOffice_Level1"/>
      <w:r>
        <w:rPr>
          <w:rFonts w:hint="eastAsia" w:ascii="宋体" w:hAnsi="宋体" w:eastAsia="宋体"/>
          <w:b/>
          <w:sz w:val="21"/>
          <w:szCs w:val="21"/>
        </w:rPr>
        <w:t xml:space="preserve">附件：202</w:t>
      </w:r>
      <w:r>
        <w:rPr>
          <w:rFonts w:hint="eastAsia" w:ascii="宋体" w:hAnsi="宋体" w:eastAsia="宋体"/>
          <w:b/>
          <w:sz w:val="21"/>
          <w:szCs w:val="21"/>
          <w:lang w:val="en-US"/>
        </w:rPr>
        <w:t xml:space="preserve">6</w:t>
      </w:r>
      <w:r>
        <w:rPr>
          <w:rFonts w:hint="eastAsia" w:ascii="宋体" w:hAnsi="宋体" w:eastAsia="宋体"/>
          <w:b/>
          <w:sz w:val="21"/>
          <w:szCs w:val="21"/>
        </w:rPr>
        <w:t xml:space="preserve">环南京</w:t>
      </w:r>
      <w:r>
        <w:rPr>
          <w:rFonts w:hint="eastAsia" w:ascii="宋体" w:hAnsi="宋体" w:eastAsia="宋体"/>
          <w:b/>
          <w:sz w:val="21"/>
          <w:szCs w:val="21"/>
          <w:lang w:val="en-US"/>
        </w:rPr>
        <w:t xml:space="preserve">都市圈</w:t>
      </w:r>
      <w:r>
        <w:rPr>
          <w:rFonts w:hint="eastAsia" w:ascii="宋体" w:hAnsi="宋体" w:eastAsia="宋体"/>
          <w:b/>
          <w:sz w:val="21"/>
          <w:szCs w:val="21"/>
        </w:rPr>
        <w:t xml:space="preserve">自行车赛</w:t>
      </w:r>
      <w:bookmarkEnd w:id="28"/>
      <w:r/>
      <w:bookmarkEnd w:id="29"/>
      <w:r>
        <w:rPr>
          <w:rFonts w:hint="eastAsia" w:ascii="宋体" w:hAnsi="宋体" w:eastAsia="宋体"/>
          <w:b/>
          <w:sz w:val="21"/>
          <w:szCs w:val="21"/>
          <w:lang w:val="en-US"/>
        </w:rPr>
        <w:t xml:space="preserve">履约评分表</w:t>
      </w:r>
      <w:r>
        <w:rPr>
          <w:rFonts w:hint="eastAsia" w:ascii="宋体" w:hAnsi="宋体" w:eastAsia="宋体"/>
          <w:b/>
          <w:sz w:val="21"/>
          <w:szCs w:val="21"/>
        </w:rPr>
      </w:r>
      <w:r/>
    </w:p>
    <w:tbl>
      <w:tblPr>
        <w:tblW w:w="55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30"/>
        <w:gridCol w:w="1133"/>
        <w:gridCol w:w="1323"/>
        <w:gridCol w:w="626"/>
        <w:gridCol w:w="5368"/>
        <w:gridCol w:w="1374"/>
      </w:tblGrid>
      <w:tr>
        <w:trPr>
          <w:trHeight w:val="39"/>
          <w:tblHeader/>
        </w:trPr>
        <w:tc>
          <w:tcPr>
            <w:tcW w:w="432"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一级指标</w:t>
            </w:r>
            <w:r>
              <w:rPr>
                <w:rFonts w:ascii="宋体" w:hAnsi="宋体" w:eastAsia="宋体" w:cs="仿宋"/>
                <w:b/>
              </w:rPr>
            </w:r>
            <w:r/>
          </w:p>
        </w:tc>
        <w:tc>
          <w:tcPr>
            <w:tcW w:w="527"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二级指标</w:t>
            </w:r>
            <w:r>
              <w:rPr>
                <w:rFonts w:ascii="宋体" w:hAnsi="宋体" w:eastAsia="宋体" w:cs="仿宋"/>
                <w:b/>
              </w:rPr>
            </w:r>
            <w:r/>
          </w:p>
        </w:tc>
        <w:tc>
          <w:tcPr>
            <w:tcW w:w="615"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三级指标</w:t>
            </w:r>
            <w:r>
              <w:rPr>
                <w:rFonts w:ascii="宋体" w:hAnsi="宋体" w:eastAsia="宋体" w:cs="仿宋"/>
                <w:b/>
              </w:rPr>
            </w:r>
            <w:r/>
          </w:p>
        </w:tc>
        <w:tc>
          <w:tcPr>
            <w:tcW w:w="291"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权重</w:t>
            </w:r>
            <w:r>
              <w:rPr>
                <w:rFonts w:ascii="宋体" w:hAnsi="宋体" w:eastAsia="宋体" w:cs="仿宋"/>
                <w:b/>
              </w:rPr>
            </w:r>
            <w:r/>
          </w:p>
        </w:tc>
        <w:tc>
          <w:tcPr>
            <w:tcW w:w="2496"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评分标准</w:t>
            </w:r>
            <w:r>
              <w:rPr>
                <w:rFonts w:ascii="宋体" w:hAnsi="宋体" w:eastAsia="宋体" w:cs="仿宋"/>
                <w:b/>
              </w:rPr>
            </w:r>
            <w:r/>
          </w:p>
        </w:tc>
        <w:tc>
          <w:tcPr>
            <w:tcW w:w="639"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评分依据</w:t>
            </w:r>
            <w:r>
              <w:rPr>
                <w:rFonts w:ascii="宋体" w:hAnsi="宋体" w:eastAsia="宋体" w:cs="仿宋"/>
                <w:b/>
              </w:rPr>
            </w:r>
            <w:r/>
          </w:p>
        </w:tc>
      </w:tr>
      <w:tr>
        <w:trPr>
          <w:cantSplit/>
          <w:trHeight w:val="39"/>
        </w:trPr>
        <w:tc>
          <w:tcPr>
            <w:tcW w:w="432" w:type="pct"/>
            <w:vAlign w:val="center"/>
            <w:vMerge w:val="restart"/>
            <w:textDirection w:val="lrTb"/>
            <w:noWrap w:val="false"/>
          </w:tcPr>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关注度</w:t>
            </w:r>
            <w:r>
              <w:rPr>
                <w:rFonts w:ascii="宋体" w:hAnsi="宋体" w:eastAsia="宋体" w:cs="仿宋"/>
                <w:b/>
                <w:bCs/>
                <w:lang w:bidi="ar"/>
              </w:rPr>
            </w:r>
            <w:r/>
          </w:p>
          <w:p>
            <w:pPr>
              <w:pStyle w:val="976"/>
              <w:jc w:val="center"/>
              <w:spacing w:line="276" w:lineRule="auto"/>
              <w:rPr>
                <w:rFonts w:ascii="宋体" w:hAnsi="宋体" w:eastAsia="宋体" w:cs="仿宋"/>
                <w:lang w:bidi="ar"/>
              </w:rPr>
            </w:pPr>
            <w:r>
              <w:rPr>
                <w:rFonts w:hint="eastAsia" w:ascii="宋体" w:hAnsi="宋体" w:eastAsia="宋体" w:cs="仿宋"/>
                <w:b/>
                <w:bCs/>
                <w:lang w:bidi="ar"/>
              </w:rPr>
              <w:t xml:space="preserve">（28分）</w:t>
            </w:r>
            <w:r>
              <w:rPr>
                <w:rFonts w:ascii="宋体" w:hAnsi="宋体" w:eastAsia="宋体" w:cs="仿宋"/>
                <w:lang w:bidi="ar"/>
              </w:rPr>
            </w:r>
            <w:r/>
          </w:p>
        </w:tc>
        <w:tc>
          <w:tcPr>
            <w:tcW w:w="527" w:type="pct"/>
            <w:vAlign w:val="center"/>
            <w:vMerge w:val="restart"/>
            <w:textDirection w:val="lrTb"/>
            <w:noWrap w:val="false"/>
          </w:tcPr>
          <w:p>
            <w:pPr>
              <w:pStyle w:val="976"/>
              <w:jc w:val="center"/>
              <w:spacing w:line="276" w:lineRule="auto"/>
              <w:rPr>
                <w:rFonts w:hint="eastAsia" w:ascii="宋体" w:hAnsi="宋体" w:eastAsia="宋体" w:cs="仿宋"/>
                <w:lang w:val="en-US" w:bidi="ar"/>
              </w:rPr>
            </w:pPr>
            <w:r>
              <w:rPr>
                <w:rFonts w:hint="eastAsia" w:ascii="宋体" w:hAnsi="宋体" w:eastAsia="宋体" w:cs="仿宋"/>
                <w:lang w:val="en-US" w:bidi="ar"/>
              </w:rPr>
              <w:t xml:space="preserve">竞技比赛</w:t>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直播</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（12分）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val="en-US" w:bidi="ar"/>
              </w:rPr>
              <w:t xml:space="preserve">首</w:t>
            </w:r>
            <w:r>
              <w:rPr>
                <w:rFonts w:hint="eastAsia" w:ascii="宋体" w:hAnsi="宋体" w:eastAsia="宋体" w:cs="仿宋"/>
                <w:lang w:bidi="ar"/>
              </w:rPr>
              <w:t xml:space="preserve">站</w:t>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8</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直播网络媒体数量大于或等于10家，得</w:t>
            </w:r>
            <w:r>
              <w:rPr>
                <w:rFonts w:hint="eastAsia" w:ascii="宋体" w:hAnsi="宋体" w:eastAsia="宋体" w:cs="仿宋"/>
                <w:lang w:bidi="ar"/>
              </w:rPr>
              <w:t xml:space="preserve">8分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直播网络媒体数量5-9家，得4分</w:t>
            </w:r>
            <w:r/>
          </w:p>
          <w:p>
            <w:pPr>
              <w:pStyle w:val="976"/>
              <w:spacing w:line="276" w:lineRule="auto"/>
              <w:rPr>
                <w:rFonts w:ascii="宋体" w:hAnsi="宋体" w:eastAsia="宋体" w:cs="仿宋"/>
                <w:lang w:bidi="ar"/>
              </w:rPr>
            </w:pPr>
            <w:r>
              <w:rPr>
                <w:rFonts w:hint="eastAsia" w:ascii="宋体" w:hAnsi="宋体" w:eastAsia="宋体" w:cs="仿宋"/>
                <w:lang w:bidi="ar"/>
              </w:rPr>
              <w:t xml:space="preserve">直播网络媒体数量低于5家，不得分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widowControl/>
              <w:rPr>
                <w:rFonts w:hint="eastAsia" w:ascii="宋体" w:hAnsi="宋体" w:eastAsia="宋体" w:cs="仿宋"/>
                <w:lang w:bidi="ar"/>
              </w:rPr>
            </w:pPr>
            <w:r>
              <w:rPr>
                <w:rFonts w:hint="eastAsia" w:ascii="宋体" w:hAnsi="宋体" w:eastAsia="宋体" w:cs="仿宋"/>
                <w:lang w:bidi="ar"/>
              </w:rPr>
              <w:t xml:space="preserve">平台直播录像</w:t>
            </w:r>
            <w:r/>
          </w:p>
        </w:tc>
      </w:tr>
      <w:tr>
        <w:trPr>
          <w:cantSplit/>
          <w:trHeight w:val="40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其他分站赛</w:t>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4</w:t>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每站有一家网络媒体直播得4分，有一站无直播，本项得0分</w:t>
            </w:r>
            <w:r>
              <w:rPr>
                <w:rFonts w:ascii="宋体" w:hAnsi="宋体" w:eastAsia="宋体" w:cs="仿宋"/>
                <w:lang w:bidi="ar"/>
              </w:rPr>
            </w:r>
            <w:r/>
          </w:p>
        </w:tc>
        <w:tc>
          <w:tcPr>
            <w:tcW w:w="639"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平台直播录像</w:t>
            </w:r>
            <w:r>
              <w:rPr>
                <w:rFonts w:ascii="宋体" w:hAnsi="宋体" w:eastAsia="宋体" w:cs="仿宋"/>
                <w:lang w:bidi="ar"/>
              </w:rPr>
            </w:r>
            <w:r/>
          </w:p>
        </w:tc>
      </w:tr>
      <w:tr>
        <w:trPr>
          <w:cantSplit/>
          <w:trHeight w:val="61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赛事宣传</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（16分）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媒体报道数量</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ascii="宋体" w:hAnsi="宋体" w:eastAsia="宋体" w:cs="仿宋"/>
                <w:lang w:val="en-US" w:eastAsia="en-US" w:bidi="ar"/>
              </w:rPr>
              <w:t xml:space="preserve">10</w:t>
            </w:r>
            <w:r>
              <w:rPr>
                <w:rFonts w:hint="eastAsia"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媒体报道数量2000篇次及以上得</w:t>
            </w:r>
            <w:r>
              <w:rPr>
                <w:rFonts w:ascii="宋体" w:hAnsi="宋体" w:eastAsia="宋体" w:cs="仿宋"/>
                <w:lang w:val="en-US" w:bidi="ar"/>
              </w:rPr>
              <w:t xml:space="preserve">10</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媒体报道数量1500-2000篇次得</w:t>
            </w:r>
            <w:r>
              <w:rPr>
                <w:rFonts w:ascii="宋体" w:hAnsi="宋体" w:eastAsia="宋体" w:cs="仿宋"/>
                <w:lang w:val="en-US" w:bidi="ar"/>
              </w:rPr>
              <w:t xml:space="preserve">7</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媒体报道数量1000-1500篇次得4分</w:t>
            </w:r>
            <w:r/>
          </w:p>
          <w:p>
            <w:pPr>
              <w:pStyle w:val="976"/>
              <w:spacing w:line="276" w:lineRule="auto"/>
              <w:rPr>
                <w:rFonts w:ascii="宋体" w:hAnsi="宋体" w:eastAsia="宋体" w:cs="仿宋"/>
                <w:lang w:bidi="ar"/>
              </w:rPr>
            </w:pPr>
            <w:r>
              <w:rPr>
                <w:rFonts w:hint="eastAsia" w:ascii="宋体" w:hAnsi="宋体" w:eastAsia="宋体" w:cs="仿宋"/>
                <w:lang w:bidi="ar"/>
              </w:rPr>
              <w:t xml:space="preserve">媒体报道数量1000篇次以下，不得分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第三方评估报告</w:t>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线下宣传</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6</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每站均有户外大屏广告，得</w:t>
            </w:r>
            <w:r>
              <w:rPr>
                <w:rFonts w:hint="eastAsia" w:ascii="宋体" w:hAnsi="宋体" w:eastAsia="宋体" w:cs="仿宋"/>
                <w:lang w:val="en-US" w:bidi="ar"/>
              </w:rPr>
              <w:t xml:space="preserve">1</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每站均有赛道沿线道旗，得</w:t>
            </w:r>
            <w:r>
              <w:rPr>
                <w:rFonts w:hint="eastAsia" w:ascii="宋体" w:hAnsi="宋体" w:eastAsia="宋体" w:cs="仿宋"/>
                <w:lang w:val="en-US" w:bidi="ar"/>
              </w:rPr>
              <w:t xml:space="preserve">1</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val="en-US" w:bidi="ar"/>
              </w:rPr>
              <w:t xml:space="preserve">组织</w:t>
            </w:r>
            <w:r>
              <w:rPr>
                <w:rFonts w:hint="eastAsia" w:ascii="宋体" w:hAnsi="宋体" w:eastAsia="宋体" w:cs="仿宋"/>
                <w:lang w:bidi="ar"/>
              </w:rPr>
              <w:t xml:space="preserve">一次</w:t>
            </w:r>
            <w:r>
              <w:rPr>
                <w:rFonts w:hint="eastAsia" w:ascii="宋体" w:hAnsi="宋体" w:eastAsia="宋体" w:cs="仿宋"/>
                <w:lang w:val="en-US" w:bidi="ar"/>
              </w:rPr>
              <w:t xml:space="preserve">座谈</w:t>
            </w:r>
            <w:r>
              <w:rPr>
                <w:rFonts w:hint="eastAsia" w:ascii="宋体" w:hAnsi="宋体" w:eastAsia="宋体" w:cs="仿宋"/>
                <w:lang w:bidi="ar"/>
              </w:rPr>
              <w:t xml:space="preserve">，得2分</w:t>
            </w:r>
            <w:r/>
          </w:p>
          <w:p>
            <w:pPr>
              <w:pStyle w:val="976"/>
              <w:spacing w:line="276" w:lineRule="auto"/>
              <w:rPr>
                <w:rFonts w:ascii="宋体" w:hAnsi="宋体" w:eastAsia="宋体" w:cs="仿宋"/>
                <w:lang w:val="en-US" w:bidi="ar"/>
              </w:rPr>
            </w:pPr>
            <w:r>
              <w:rPr>
                <w:rFonts w:hint="eastAsia" w:ascii="宋体" w:hAnsi="宋体" w:eastAsia="宋体" w:cs="仿宋"/>
                <w:lang w:bidi="ar"/>
              </w:rPr>
              <w:t xml:space="preserve">举办一次嘉年华，得</w:t>
            </w:r>
            <w:r>
              <w:rPr>
                <w:rFonts w:hint="eastAsia" w:ascii="宋体" w:hAnsi="宋体" w:eastAsia="宋体" w:cs="仿宋"/>
                <w:lang w:val="en-US" w:bidi="ar"/>
              </w:rPr>
              <w:t xml:space="preserve">1分，最高得2分</w:t>
            </w:r>
            <w:r>
              <w:rPr>
                <w:rFonts w:ascii="宋体" w:hAnsi="宋体" w:eastAsia="宋体" w:cs="仿宋"/>
                <w:lang w:val="en-US" w:bidi="ar"/>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运营公司提供证明材料</w:t>
            </w:r>
            <w:r/>
          </w:p>
        </w:tc>
      </w:tr>
      <w:tr>
        <w:trPr>
          <w:cantSplit/>
          <w:trHeight w:val="510"/>
        </w:trPr>
        <w:tc>
          <w:tcPr>
            <w:tcW w:w="432" w:type="pct"/>
            <w:vAlign w:val="center"/>
            <w:vMerge w:val="restart"/>
            <w:textDirection w:val="lrTb"/>
            <w:noWrap w:val="false"/>
          </w:tcPr>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专业度</w:t>
            </w:r>
            <w:r>
              <w:rPr>
                <w:rFonts w:ascii="宋体" w:hAnsi="宋体" w:eastAsia="宋体" w:cs="仿宋"/>
                <w:b/>
                <w:bCs/>
                <w:lang w:bidi="ar"/>
              </w:rPr>
            </w:r>
            <w:r/>
          </w:p>
          <w:p>
            <w:pPr>
              <w:pStyle w:val="976"/>
              <w:jc w:val="center"/>
              <w:spacing w:line="276" w:lineRule="auto"/>
              <w:rPr>
                <w:rFonts w:ascii="宋体" w:hAnsi="宋体" w:eastAsia="宋体" w:cs="仿宋"/>
                <w:lang w:bidi="ar"/>
              </w:rPr>
            </w:pPr>
            <w:r>
              <w:rPr>
                <w:rFonts w:hint="eastAsia" w:ascii="宋体" w:hAnsi="宋体" w:eastAsia="宋体" w:cs="仿宋"/>
                <w:b/>
                <w:bCs/>
                <w:lang w:bidi="ar"/>
              </w:rPr>
              <w:t xml:space="preserve">（37分）</w:t>
            </w:r>
            <w:r>
              <w:rPr>
                <w:rFonts w:ascii="宋体" w:hAnsi="宋体" w:eastAsia="宋体" w:cs="仿宋"/>
                <w:lang w:bidi="ar"/>
              </w:rPr>
            </w:r>
            <w:r/>
          </w:p>
        </w:tc>
        <w:tc>
          <w:tcPr>
            <w:tcW w:w="527" w:type="pct"/>
            <w:vAlign w:val="center"/>
            <w:vMerge w:val="restart"/>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风险</w:t>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（7分）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风险评估</w:t>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5</w:t>
            </w:r>
            <w:r/>
          </w:p>
        </w:tc>
        <w:tc>
          <w:tcPr>
            <w:tcW w:w="2496" w:type="pct"/>
            <w:vAlign w:val="center"/>
            <w:textDirection w:val="lrTb"/>
            <w:noWrap w:val="false"/>
          </w:tcPr>
          <w:p>
            <w:pPr>
              <w:pStyle w:val="976"/>
              <w:spacing w:line="276" w:lineRule="auto"/>
              <w:rPr>
                <w:rFonts w:ascii="宋体" w:hAnsi="宋体" w:eastAsia="宋体"/>
              </w:rPr>
            </w:pPr>
            <w:r>
              <w:rPr>
                <w:rFonts w:hint="eastAsia" w:ascii="宋体" w:hAnsi="宋体" w:eastAsia="宋体" w:cs="仿宋"/>
                <w:lang w:bidi="ar"/>
              </w:rPr>
              <w:t xml:space="preserve">每站赛事均有第三方提供的风险评估报告，得5分，缺失一站本项得0分</w:t>
            </w:r>
            <w:r>
              <w:rPr>
                <w:rFonts w:ascii="宋体" w:hAnsi="宋体" w:eastAsia="宋体"/>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第三方风险评估报告</w:t>
            </w:r>
            <w:r/>
          </w:p>
        </w:tc>
      </w:tr>
      <w:tr>
        <w:trPr>
          <w:cantSplit/>
          <w:trHeight w:val="416"/>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保险</w:t>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2</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为参赛人员购买公众责任和意外伤害方面的保险，满足得2分</w:t>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保单凭证</w:t>
            </w:r>
            <w:r/>
          </w:p>
        </w:tc>
      </w:tr>
      <w:tr>
        <w:trPr>
          <w:cantSplit/>
          <w:trHeight w:val="971"/>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竞赛管理</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（14分）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岗位设置 </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4</w:t>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组织岗位设置完善，分工和责任明确，设置办公室、竞赛部门、安全部门、新闻部门、医疗部门、市场开发部门、综合保障部门、志愿者服务部门8项部门得4分，缺失一项扣0.5分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运营公司提供方案</w:t>
            </w:r>
            <w:r>
              <w:rPr>
                <w:rFonts w:ascii="宋体" w:hAnsi="宋体" w:eastAsia="宋体" w:cs="仿宋"/>
                <w:lang w:bidi="ar"/>
              </w:rPr>
            </w:r>
            <w:r/>
          </w:p>
        </w:tc>
      </w:tr>
      <w:tr>
        <w:trPr>
          <w:cantSplit/>
          <w:trHeight w:val="971"/>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赛事方案</w:t>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10</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赛事各项方案完善，至少包括竞赛组织方案、仪式方案、安保防疫方案、医疗救护方案、媒体宣传方案、食品安全方案、卫生清洁方案、应急预案8项，共4分，少一项扣0.5分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方案制定完善、特色鲜明、</w:t>
            </w:r>
            <w:r>
              <w:rPr>
                <w:rFonts w:hint="eastAsia" w:ascii="宋体" w:hAnsi="宋体" w:eastAsia="宋体" w:cs="仿宋"/>
                <w:lang w:val="en-US" w:bidi="ar"/>
              </w:rPr>
              <w:t xml:space="preserve">点到点赛段达3站及以上，</w:t>
            </w:r>
            <w:r>
              <w:rPr>
                <w:rFonts w:hint="eastAsia" w:ascii="宋体" w:hAnsi="宋体" w:eastAsia="宋体" w:cs="仿宋"/>
                <w:lang w:bidi="ar"/>
              </w:rPr>
              <w:t xml:space="preserve">运行顺畅有序，得6分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方案制定一般、特色不明显、运行困难，得3分</w:t>
            </w:r>
            <w:r/>
          </w:p>
          <w:p>
            <w:pPr>
              <w:pStyle w:val="976"/>
              <w:spacing w:line="276" w:lineRule="auto"/>
              <w:rPr>
                <w:rFonts w:ascii="宋体" w:hAnsi="宋体" w:eastAsia="宋体" w:cs="仿宋"/>
                <w:lang w:bidi="ar"/>
              </w:rPr>
            </w:pPr>
            <w:r>
              <w:rPr>
                <w:rFonts w:hint="eastAsia" w:ascii="宋体" w:hAnsi="宋体" w:eastAsia="宋体" w:cs="仿宋"/>
                <w:lang w:bidi="ar"/>
              </w:rPr>
              <w:t xml:space="preserve">方案制定有明显错误或缺陷，不得分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主管单位审核</w:t>
            </w:r>
            <w:r/>
          </w:p>
        </w:tc>
      </w:tr>
      <w:tr>
        <w:trPr>
          <w:cantSplit/>
          <w:trHeight w:val="325"/>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服务质量</w:t>
            </w:r>
            <w:r>
              <w:rPr>
                <w:rFonts w:ascii="宋体" w:hAnsi="宋体" w:eastAsia="宋体" w:cs="仿宋"/>
                <w:lang w:bidi="ar"/>
              </w:rPr>
            </w:r>
            <w:r/>
          </w:p>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（10分）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赛事服务满意度</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10</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参赛服务满意度均值6.4及以上得10分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参赛服务满意度均值6.2-6.4得7分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参赛服务满意度均分6.0-6.2得4分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参赛服务满意度均分6.0以下，每降低0.1扣0.5分，最高扣9分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655"/>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赛事运营</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（6分）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赞助商金额</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6</w:t>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赞助招商金额100万元及以上得6分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赞助招商金额50-100万元得3分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赞助招商金额50万元以下，不得分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财务审计报告</w:t>
            </w:r>
            <w:r>
              <w:rPr>
                <w:rFonts w:ascii="宋体" w:hAnsi="宋体" w:eastAsia="宋体" w:cs="仿宋"/>
                <w:lang w:bidi="ar"/>
              </w:rPr>
            </w:r>
            <w:r/>
          </w:p>
        </w:tc>
      </w:tr>
      <w:tr>
        <w:trPr>
          <w:cantSplit/>
          <w:trHeight w:val="43"/>
        </w:trPr>
        <w:tc>
          <w:tcPr>
            <w:tcW w:w="432" w:type="pct"/>
            <w:vAlign w:val="center"/>
            <w:vMerge w:val="restart"/>
            <w:textDirection w:val="lrTb"/>
            <w:noWrap w:val="false"/>
          </w:tcPr>
          <w:p>
            <w:pPr>
              <w:pStyle w:val="976"/>
              <w:jc w:val="center"/>
              <w:spacing w:line="276" w:lineRule="auto"/>
              <w:rPr>
                <w:rFonts w:hint="eastAsia" w:ascii="宋体" w:hAnsi="宋体" w:eastAsia="宋体" w:cs="仿宋"/>
                <w:b/>
                <w:bCs/>
                <w:lang w:bidi="ar"/>
              </w:rPr>
            </w:pPr>
            <w:r>
              <w:rPr>
                <w:rFonts w:hint="eastAsia" w:ascii="宋体" w:hAnsi="宋体" w:eastAsia="宋体" w:cs="仿宋"/>
                <w:b/>
                <w:bCs/>
                <w:lang w:bidi="ar"/>
              </w:rPr>
            </w:r>
            <w:r/>
          </w:p>
          <w:p>
            <w:pPr>
              <w:pStyle w:val="976"/>
              <w:jc w:val="center"/>
              <w:spacing w:line="276" w:lineRule="auto"/>
              <w:rPr>
                <w:rFonts w:hint="eastAsia" w:ascii="宋体" w:hAnsi="宋体" w:eastAsia="宋体" w:cs="仿宋"/>
                <w:b/>
                <w:bCs/>
                <w:lang w:bidi="ar"/>
              </w:rPr>
            </w:pPr>
            <w:r>
              <w:rPr>
                <w:rFonts w:hint="eastAsia" w:ascii="宋体" w:hAnsi="宋体" w:eastAsia="宋体" w:cs="仿宋"/>
                <w:b/>
                <w:bCs/>
                <w:lang w:bidi="ar"/>
              </w:rPr>
            </w:r>
            <w:r/>
          </w:p>
          <w:p>
            <w:pPr>
              <w:pStyle w:val="976"/>
              <w:jc w:val="center"/>
              <w:spacing w:line="276" w:lineRule="auto"/>
              <w:rPr>
                <w:rFonts w:hint="eastAsia" w:ascii="宋体" w:hAnsi="宋体" w:eastAsia="宋体" w:cs="仿宋"/>
                <w:b/>
                <w:bCs/>
                <w:lang w:bidi="ar"/>
              </w:rPr>
            </w:pPr>
            <w:r>
              <w:rPr>
                <w:rFonts w:hint="eastAsia" w:ascii="宋体" w:hAnsi="宋体" w:eastAsia="宋体" w:cs="仿宋"/>
                <w:b/>
                <w:bCs/>
                <w:lang w:bidi="ar"/>
              </w:rPr>
            </w:r>
            <w:r/>
          </w:p>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贡献度</w:t>
            </w:r>
            <w:r>
              <w:rPr>
                <w:rFonts w:ascii="宋体" w:hAnsi="宋体" w:eastAsia="宋体" w:cs="仿宋"/>
                <w:b/>
                <w:bCs/>
                <w:lang w:bidi="ar"/>
              </w:rPr>
            </w:r>
            <w:r/>
          </w:p>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（35分）</w:t>
            </w:r>
            <w:r>
              <w:rPr>
                <w:rFonts w:ascii="宋体" w:hAnsi="宋体" w:eastAsia="宋体" w:cs="仿宋"/>
                <w:b/>
                <w:bCs/>
                <w:lang w:bidi="ar"/>
              </w:rPr>
            </w:r>
            <w:r/>
          </w:p>
          <w:p>
            <w:pPr>
              <w:pStyle w:val="976"/>
              <w:spacing w:line="276" w:lineRule="auto"/>
              <w:rPr>
                <w:rFonts w:ascii="宋体" w:hAnsi="宋体" w:eastAsia="宋体" w:cs="仿宋"/>
                <w:lang w:bidi="ar"/>
              </w:rPr>
            </w:pPr>
            <w:r>
              <w:rPr>
                <w:rFonts w:ascii="宋体" w:hAnsi="宋体" w:eastAsia="宋体" w:cs="仿宋"/>
                <w:lang w:bidi="ar"/>
              </w:rPr>
            </w:r>
            <w:r/>
          </w:p>
          <w:p>
            <w:pPr>
              <w:pStyle w:val="976"/>
              <w:spacing w:line="276" w:lineRule="auto"/>
              <w:rPr>
                <w:rFonts w:ascii="宋体" w:hAnsi="宋体" w:eastAsia="宋体" w:cs="仿宋"/>
                <w:lang w:bidi="ar"/>
              </w:rPr>
            </w:pPr>
            <w:r>
              <w:rPr>
                <w:rFonts w:ascii="宋体" w:hAnsi="宋体" w:eastAsia="宋体" w:cs="仿宋"/>
                <w:lang w:bidi="ar"/>
              </w:rPr>
            </w:r>
            <w:r/>
          </w:p>
          <w:p>
            <w:pPr>
              <w:pStyle w:val="976"/>
              <w:spacing w:line="276" w:lineRule="auto"/>
              <w:rPr>
                <w:rFonts w:ascii="宋体" w:hAnsi="宋体" w:eastAsia="宋体" w:cs="仿宋"/>
                <w:lang w:bidi="ar"/>
              </w:rPr>
            </w:pPr>
            <w:r>
              <w:rPr>
                <w:rFonts w:ascii="宋体" w:hAnsi="宋体" w:eastAsia="宋体" w:cs="仿宋"/>
                <w:lang w:bidi="ar"/>
              </w:rPr>
            </w:r>
            <w:r/>
          </w:p>
          <w:p>
            <w:pPr>
              <w:pStyle w:val="976"/>
              <w:jc w:val="center"/>
              <w:spacing w:line="276" w:lineRule="auto"/>
              <w:rPr>
                <w:rFonts w:ascii="宋体" w:hAnsi="宋体" w:eastAsia="宋体" w:cs="仿宋"/>
                <w:lang w:bidi="ar"/>
              </w:rPr>
            </w:pPr>
            <w:r>
              <w:rPr>
                <w:rFonts w:ascii="宋体" w:hAnsi="宋体" w:eastAsia="宋体" w:cs="仿宋"/>
                <w:lang w:bidi="ar"/>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直接经济效益</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（17分）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赛事新资金</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12</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赛事带来的新资金1000万元及以上得12分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赛事带来的新资金800-1000万元得8分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赛事带来的新资金600-800万元得4分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赛事带来的新资金600万元以下，不得分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9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赛事资金使用</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5</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赛事财务审计报告规范得5分。无财务审计报告或财务报告不规范则扣5分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财务审计报告</w:t>
            </w:r>
            <w:r>
              <w:rPr>
                <w:rFonts w:ascii="宋体" w:hAnsi="宋体" w:eastAsia="宋体" w:cs="仿宋"/>
                <w:lang w:bidi="ar"/>
              </w:rPr>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间接经济效益</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（12分）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产出效应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产出效应2000万元及以上得3分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产出效应1000-2000万元得1.5分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产出效应1000万元以下，不得分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419"/>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所得效应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所得效应1000万元及以上得2分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所得效应500--1000万元得1.5分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所得效应500万元以下，不得分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35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税收效应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税收效应150万元及以上得3分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税收效应100-150万元得1.5分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税收效应100万元以下，不得分</w:t>
            </w:r>
            <w:r/>
          </w:p>
        </w:tc>
        <w:tc>
          <w:tcPr>
            <w:tcW w:w="639"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9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就业效应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就业效应50人及以上得3分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就业效应25-50人得1.5分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就业效应25人以下，不得分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527" w:type="pct"/>
            <w:vAlign w:val="center"/>
            <w:vMerge w:val="restart"/>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社会效益</w:t>
            </w:r>
            <w:r>
              <w:rPr>
                <w:rFonts w:ascii="宋体" w:hAnsi="宋体" w:eastAsia="宋体" w:cs="仿宋"/>
                <w:lang w:bidi="ar"/>
              </w:rPr>
            </w:r>
            <w:r/>
          </w:p>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(6分)</w:t>
            </w:r>
            <w:r>
              <w:rPr>
                <w:rFonts w:ascii="宋体" w:hAnsi="宋体" w:eastAsia="宋体" w:cs="仿宋"/>
                <w:lang w:bidi="ar"/>
              </w:rPr>
            </w:r>
            <w:r/>
          </w:p>
        </w:tc>
        <w:tc>
          <w:tcPr>
            <w:shd w:val="clear" w:color="auto" w:fill="ffffff"/>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赛事对城市</w:t>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影响</w:t>
            </w:r>
            <w:r>
              <w:rPr>
                <w:rFonts w:ascii="宋体" w:hAnsi="宋体" w:eastAsia="宋体" w:cs="仿宋"/>
                <w:lang w:bidi="ar"/>
              </w:rPr>
            </w:r>
            <w:r/>
          </w:p>
        </w:tc>
        <w:tc>
          <w:tcPr>
            <w:shd w:val="clear" w:color="auto" w:fill="ffffff"/>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val="en-US" w:eastAsia="en-US" w:bidi="ar"/>
              </w:rPr>
              <w:t xml:space="preserve">2</w:t>
            </w:r>
            <w:r>
              <w:rPr>
                <w:rFonts w:hint="eastAsia" w:ascii="宋体" w:hAnsi="宋体" w:eastAsia="宋体" w:cs="仿宋"/>
                <w:lang w:bidi="ar"/>
              </w:rPr>
            </w:r>
            <w:r/>
          </w:p>
        </w:tc>
        <w:tc>
          <w:tcPr>
            <w:shd w:val="clear" w:color="auto" w:fill="ffffff"/>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赛事对城市影响均值4.7及以上得</w:t>
            </w:r>
            <w:r>
              <w:rPr>
                <w:rFonts w:hint="eastAsia" w:ascii="宋体" w:hAnsi="宋体" w:eastAsia="宋体" w:cs="仿宋"/>
                <w:lang w:val="en-US" w:bidi="ar"/>
              </w:rPr>
              <w:t xml:space="preserve">2</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赛事对城市影响均值4.5-4.7得</w:t>
            </w:r>
            <w:r>
              <w:rPr>
                <w:rFonts w:hint="eastAsia" w:ascii="宋体" w:hAnsi="宋体" w:eastAsia="宋体" w:cs="仿宋"/>
                <w:lang w:val="en-US" w:bidi="ar"/>
              </w:rPr>
              <w:t xml:space="preserve">1</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赛事对城市影响均值4.5以下，不得分</w:t>
            </w:r>
            <w:r/>
          </w:p>
        </w:tc>
        <w:tc>
          <w:tcPr>
            <w:shd w:val="clear" w:color="auto" w:fill="ffffff"/>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615" w:type="pct"/>
            <w:vAlign w:val="center"/>
            <w:textDirection w:val="lrTb"/>
            <w:noWrap w:val="false"/>
          </w:tcPr>
          <w:p>
            <w:pPr>
              <w:pStyle w:val="976"/>
              <w:jc w:val="center"/>
              <w:spacing w:line="276" w:lineRule="auto"/>
              <w:rPr>
                <w:rFonts w:ascii="宋体" w:hAnsi="宋体" w:eastAsia="宋体" w:cs="仿宋"/>
                <w:lang w:val="en-US" w:eastAsia="en-US" w:bidi="ar"/>
              </w:rPr>
            </w:pPr>
            <w:r>
              <w:rPr>
                <w:rFonts w:hint="eastAsia" w:ascii="宋体" w:hAnsi="宋体" w:eastAsia="宋体" w:cs="仿宋"/>
                <w:lang w:val="en-US" w:eastAsia="en-US" w:bidi="ar"/>
              </w:rPr>
              <w:t xml:space="preserve">南京市外</w:t>
            </w:r>
            <w:r>
              <w:rPr>
                <w:rFonts w:ascii="宋体" w:hAnsi="宋体" w:eastAsia="宋体" w:cs="仿宋"/>
                <w:lang w:val="en-US" w:eastAsia="en-US" w:bidi="ar"/>
              </w:rPr>
            </w:r>
            <w:r/>
          </w:p>
          <w:p>
            <w:pPr>
              <w:pStyle w:val="976"/>
              <w:jc w:val="center"/>
              <w:spacing w:line="276" w:lineRule="auto"/>
              <w:rPr>
                <w:rFonts w:ascii="宋体" w:hAnsi="宋体" w:eastAsia="宋体" w:cs="仿宋"/>
                <w:lang w:val="en-US" w:eastAsia="en-US" w:bidi="ar"/>
              </w:rPr>
            </w:pPr>
            <w:r>
              <w:rPr>
                <w:rFonts w:hint="eastAsia" w:ascii="宋体" w:hAnsi="宋体" w:eastAsia="宋体" w:cs="仿宋"/>
                <w:lang w:val="en-US" w:eastAsia="en-US" w:bidi="ar"/>
              </w:rPr>
              <w:t xml:space="preserve">参赛者比例</w:t>
            </w:r>
            <w:r>
              <w:rPr>
                <w:rFonts w:ascii="宋体" w:hAnsi="宋体" w:eastAsia="宋体" w:cs="仿宋"/>
                <w:lang w:val="en-US" w:eastAsia="en-US" w:bidi="ar"/>
              </w:rPr>
            </w:r>
            <w:r/>
          </w:p>
        </w:tc>
        <w:tc>
          <w:tcPr>
            <w:shd w:val="clear" w:color="auto" w:fill="ffffff"/>
            <w:tcW w:w="291" w:type="pct"/>
            <w:vAlign w:val="center"/>
            <w:textDirection w:val="lrTb"/>
            <w:noWrap w:val="false"/>
          </w:tcPr>
          <w:p>
            <w:pPr>
              <w:pStyle w:val="976"/>
              <w:jc w:val="center"/>
              <w:spacing w:line="276" w:lineRule="auto"/>
              <w:rPr>
                <w:rFonts w:hint="eastAsia" w:ascii="宋体" w:hAnsi="宋体" w:eastAsia="宋体" w:cs="仿宋"/>
                <w:lang w:val="en-US" w:eastAsia="en-US" w:bidi="ar"/>
              </w:rPr>
            </w:pPr>
            <w:r>
              <w:rPr>
                <w:rFonts w:hint="eastAsia" w:ascii="宋体" w:hAnsi="宋体" w:eastAsia="宋体" w:cs="仿宋"/>
                <w:lang w:val="en-US" w:eastAsia="en-US" w:bidi="ar"/>
              </w:rPr>
              <w:t xml:space="preserve">2</w:t>
            </w:r>
            <w:r/>
          </w:p>
        </w:tc>
        <w:tc>
          <w:tcPr>
            <w:shd w:val="clear" w:color="auto" w:fill="ffffff"/>
            <w:tcW w:w="2496" w:type="pct"/>
            <w:vAlign w:val="center"/>
            <w:textDirection w:val="lrTb"/>
            <w:noWrap w:val="false"/>
          </w:tcPr>
          <w:p>
            <w:pPr>
              <w:pStyle w:val="976"/>
              <w:spacing w:line="276" w:lineRule="auto"/>
              <w:rPr>
                <w:rFonts w:hint="eastAsia" w:ascii="宋体" w:hAnsi="宋体" w:eastAsia="宋体" w:cs="仿宋"/>
                <w:lang w:val="en-US" w:bidi="ar"/>
              </w:rPr>
            </w:pPr>
            <w:r>
              <w:rPr>
                <w:rFonts w:hint="eastAsia" w:ascii="宋体" w:hAnsi="宋体" w:eastAsia="宋体" w:cs="仿宋"/>
                <w:lang w:val="en-US" w:bidi="ar"/>
              </w:rPr>
              <w:t xml:space="preserve">市外参赛者比赛60%以上得2分</w:t>
            </w:r>
            <w:r/>
          </w:p>
          <w:p>
            <w:pPr>
              <w:pStyle w:val="976"/>
              <w:spacing w:line="276" w:lineRule="auto"/>
              <w:rPr>
                <w:rFonts w:hint="eastAsia" w:ascii="宋体" w:hAnsi="宋体" w:eastAsia="宋体" w:cs="仿宋"/>
                <w:lang w:val="en-US" w:bidi="ar"/>
              </w:rPr>
            </w:pPr>
            <w:r>
              <w:rPr>
                <w:rFonts w:hint="eastAsia" w:ascii="宋体" w:hAnsi="宋体" w:eastAsia="宋体" w:cs="仿宋"/>
                <w:lang w:val="en-US" w:bidi="ar"/>
              </w:rPr>
              <w:t xml:space="preserve">市外参赛者比赛50%以上得1分</w:t>
            </w:r>
            <w:r/>
          </w:p>
          <w:p>
            <w:pPr>
              <w:pStyle w:val="976"/>
              <w:spacing w:line="276" w:lineRule="auto"/>
              <w:rPr>
                <w:rFonts w:ascii="宋体" w:hAnsi="宋体" w:eastAsia="宋体" w:cs="仿宋"/>
                <w:lang w:val="en-US" w:bidi="ar"/>
              </w:rPr>
            </w:pPr>
            <w:r>
              <w:rPr>
                <w:rFonts w:hint="eastAsia" w:ascii="宋体" w:hAnsi="宋体" w:eastAsia="宋体" w:cs="仿宋"/>
                <w:lang w:val="en-US" w:bidi="ar"/>
              </w:rPr>
              <w:t xml:space="preserve">市外参赛者比赛50%以下不得分</w:t>
            </w:r>
            <w:r>
              <w:rPr>
                <w:rFonts w:ascii="宋体" w:hAnsi="宋体" w:eastAsia="宋体" w:cs="仿宋"/>
                <w:lang w:val="en-US" w:bidi="ar"/>
              </w:rPr>
            </w:r>
            <w:r/>
          </w:p>
        </w:tc>
        <w:tc>
          <w:tcPr>
            <w:shd w:val="clear" w:color="auto" w:fill="ffffff"/>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第三方评估报告</w:t>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赛事对居民影响</w:t>
            </w:r>
            <w:r>
              <w:rPr>
                <w:rFonts w:ascii="宋体" w:hAnsi="宋体" w:eastAsia="宋体" w:cs="仿宋"/>
                <w:lang w:bidi="ar"/>
              </w:rPr>
            </w:r>
            <w:r/>
          </w:p>
        </w:tc>
        <w:tc>
          <w:tcPr>
            <w:shd w:val="clear" w:color="auto" w:fill="ffffff"/>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val="en-US" w:eastAsia="en-US" w:bidi="ar"/>
              </w:rPr>
              <w:t xml:space="preserve">2</w:t>
            </w:r>
            <w:r>
              <w:rPr>
                <w:rFonts w:hint="eastAsia" w:ascii="宋体" w:hAnsi="宋体" w:eastAsia="宋体" w:cs="仿宋"/>
                <w:lang w:bidi="ar"/>
              </w:rPr>
            </w:r>
            <w:r/>
          </w:p>
        </w:tc>
        <w:tc>
          <w:tcPr>
            <w:shd w:val="clear" w:color="auto" w:fill="ffffff"/>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赛事对居民影响</w:t>
            </w:r>
            <w:r>
              <w:rPr>
                <w:rFonts w:hint="eastAsia" w:ascii="宋体" w:hAnsi="宋体" w:eastAsia="宋体" w:cs="仿宋"/>
                <w:lang w:bidi="ar"/>
              </w:rPr>
              <w:t xml:space="preserve">均值4.5及以上得</w:t>
            </w:r>
            <w:r>
              <w:rPr>
                <w:rFonts w:hint="eastAsia" w:ascii="宋体" w:hAnsi="宋体" w:eastAsia="宋体" w:cs="仿宋"/>
                <w:lang w:val="en-US" w:bidi="ar"/>
              </w:rPr>
              <w:t xml:space="preserve">2</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赛事对居民影响均值4.3-4.5得</w:t>
            </w:r>
            <w:r>
              <w:rPr>
                <w:rFonts w:hint="eastAsia" w:ascii="宋体" w:hAnsi="宋体" w:eastAsia="宋体" w:cs="仿宋"/>
                <w:lang w:val="en-US" w:bidi="ar"/>
              </w:rPr>
              <w:t xml:space="preserve">1</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赛事对居民影响均值4.3以下，不得分</w:t>
            </w:r>
            <w:r/>
          </w:p>
        </w:tc>
        <w:tc>
          <w:tcPr>
            <w:shd w:val="clear" w:color="auto" w:fill="ffffff"/>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trHeight w:val="266"/>
        </w:trPr>
        <w:tc>
          <w:tcPr>
            <w:gridSpan w:val="4"/>
            <w:tcW w:w="1865"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满分</w:t>
            </w:r>
            <w:r>
              <w:rPr>
                <w:rFonts w:ascii="宋体" w:hAnsi="宋体" w:eastAsia="宋体" w:cs="仿宋"/>
                <w:lang w:bidi="ar"/>
              </w:rPr>
            </w:r>
            <w:r/>
          </w:p>
        </w:tc>
        <w:tc>
          <w:tcPr>
            <w:shd w:val="clear" w:color="auto" w:fill="ffffff"/>
            <w:tcW w:w="2496"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100分</w:t>
            </w:r>
            <w:r>
              <w:rPr>
                <w:rFonts w:ascii="宋体" w:hAnsi="宋体" w:eastAsia="宋体" w:cs="仿宋"/>
                <w:lang w:bidi="ar"/>
              </w:rPr>
            </w:r>
            <w:r/>
          </w:p>
        </w:tc>
        <w:tc>
          <w:tcPr>
            <w:shd w:val="clear" w:color="auto" w:fill="ffffff"/>
            <w:tcW w:w="639" w:type="pct"/>
            <w:vAlign w:val="center"/>
            <w:textDirection w:val="lrTb"/>
            <w:noWrap w:val="false"/>
          </w:tcPr>
          <w:p>
            <w:pPr>
              <w:pStyle w:val="976"/>
              <w:jc w:val="center"/>
              <w:spacing w:line="276" w:lineRule="auto"/>
              <w:widowControl/>
              <w:rPr>
                <w:rFonts w:ascii="宋体" w:hAnsi="宋体" w:eastAsia="宋体" w:cs="仿宋"/>
                <w:lang w:bidi="ar"/>
              </w:rPr>
            </w:pPr>
            <w:r>
              <w:rPr>
                <w:rFonts w:ascii="宋体" w:hAnsi="宋体" w:eastAsia="宋体" w:cs="仿宋"/>
                <w:lang w:bidi="ar"/>
              </w:rPr>
            </w:r>
            <w:r/>
          </w:p>
        </w:tc>
      </w:tr>
    </w:tbl>
    <w:p>
      <w:pPr>
        <w:pStyle w:val="976"/>
        <w:jc w:val="center"/>
        <w:spacing w:line="360" w:lineRule="auto"/>
        <w:rPr>
          <w:rFonts w:ascii="仿宋" w:hAnsi="仿宋" w:cs="仿宋"/>
          <w:b/>
          <w:bCs/>
          <w:sz w:val="21"/>
          <w:szCs w:val="21"/>
        </w:rPr>
      </w:pPr>
      <w:r>
        <w:rPr>
          <w:rFonts w:ascii="仿宋" w:hAnsi="仿宋" w:cs="仿宋"/>
          <w:b/>
          <w:bCs/>
          <w:sz w:val="21"/>
          <w:szCs w:val="21"/>
        </w:rPr>
      </w:r>
      <w:r/>
    </w:p>
    <w:p>
      <w:pPr>
        <w:pStyle w:val="976"/>
        <w:ind w:firstLine="482"/>
        <w:jc w:val="left"/>
        <w:spacing w:line="360" w:lineRule="auto"/>
        <w:rPr>
          <w:rFonts w:ascii="宋体" w:hAnsi="宋体" w:eastAsia="宋体"/>
          <w:b/>
          <w:sz w:val="24"/>
          <w:szCs w:val="24"/>
          <w:lang w:val="en-US"/>
        </w:rPr>
      </w:pPr>
      <w:r>
        <w:rPr>
          <w:rFonts w:hint="eastAsia" w:ascii="宋体" w:hAnsi="宋体" w:eastAsia="宋体"/>
          <w:b/>
          <w:sz w:val="24"/>
          <w:szCs w:val="24"/>
          <w:lang w:val="en-US"/>
        </w:rPr>
        <w:t xml:space="preserve">注：按照履约评分分值划分三个等级：</w:t>
      </w:r>
      <w:r>
        <w:rPr>
          <w:rFonts w:ascii="宋体" w:hAnsi="宋体" w:eastAsia="宋体"/>
          <w:b/>
          <w:sz w:val="24"/>
          <w:szCs w:val="24"/>
          <w:lang w:val="en-US"/>
        </w:rPr>
      </w:r>
      <w:r/>
    </w:p>
    <w:p>
      <w:pPr>
        <w:pStyle w:val="976"/>
        <w:ind w:firstLine="482"/>
        <w:jc w:val="left"/>
        <w:spacing w:line="360" w:lineRule="auto"/>
        <w:rPr>
          <w:rFonts w:ascii="宋体" w:hAnsi="宋体" w:eastAsia="宋体"/>
          <w:b/>
          <w:sz w:val="24"/>
          <w:szCs w:val="24"/>
          <w:lang w:val="en-US"/>
        </w:rPr>
      </w:pPr>
      <w:r>
        <w:rPr>
          <w:rFonts w:hint="eastAsia" w:ascii="宋体" w:hAnsi="宋体" w:eastAsia="宋体"/>
          <w:b/>
          <w:sz w:val="24"/>
          <w:szCs w:val="24"/>
          <w:lang w:val="en-US"/>
        </w:rPr>
        <w:t xml:space="preserve">等级一：履约分值达到</w:t>
      </w:r>
      <w:r>
        <w:rPr>
          <w:rFonts w:ascii="宋体" w:hAnsi="宋体" w:eastAsia="宋体"/>
          <w:b/>
          <w:sz w:val="24"/>
          <w:szCs w:val="24"/>
          <w:lang w:val="en-US"/>
        </w:rPr>
        <w:t xml:space="preserve">90</w:t>
      </w:r>
      <w:r>
        <w:rPr>
          <w:rFonts w:hint="eastAsia" w:ascii="宋体" w:hAnsi="宋体" w:eastAsia="宋体"/>
          <w:b/>
          <w:sz w:val="24"/>
          <w:szCs w:val="24"/>
          <w:lang w:val="en-US"/>
        </w:rPr>
        <w:t xml:space="preserve">分及以上，获得全部尾款即合同总价款的2</w:t>
      </w:r>
      <w:r>
        <w:rPr>
          <w:rFonts w:ascii="宋体" w:hAnsi="宋体" w:eastAsia="宋体"/>
          <w:b/>
          <w:sz w:val="24"/>
          <w:szCs w:val="24"/>
          <w:lang w:val="en-US"/>
        </w:rPr>
        <w:t xml:space="preserve">0%</w:t>
      </w:r>
      <w:r>
        <w:rPr>
          <w:rFonts w:hint="eastAsia" w:ascii="宋体" w:hAnsi="宋体" w:eastAsia="宋体"/>
          <w:b/>
          <w:sz w:val="24"/>
          <w:szCs w:val="24"/>
          <w:lang w:val="en-US"/>
        </w:rPr>
        <w:t xml:space="preserve">；</w:t>
      </w:r>
      <w:r>
        <w:rPr>
          <w:rFonts w:ascii="宋体" w:hAnsi="宋体" w:eastAsia="宋体"/>
          <w:b/>
          <w:sz w:val="24"/>
          <w:szCs w:val="24"/>
          <w:lang w:val="en-US"/>
        </w:rPr>
      </w:r>
      <w:r/>
    </w:p>
    <w:p>
      <w:pPr>
        <w:pStyle w:val="976"/>
        <w:ind w:firstLine="482"/>
        <w:jc w:val="left"/>
        <w:spacing w:line="360" w:lineRule="auto"/>
        <w:rPr>
          <w:rFonts w:ascii="宋体" w:hAnsi="宋体" w:eastAsia="宋体"/>
          <w:b/>
          <w:sz w:val="24"/>
          <w:szCs w:val="24"/>
          <w:lang w:val="en-US"/>
        </w:rPr>
      </w:pPr>
      <w:r>
        <w:rPr>
          <w:rFonts w:hint="eastAsia" w:ascii="宋体" w:hAnsi="宋体" w:eastAsia="宋体"/>
          <w:b/>
          <w:sz w:val="24"/>
          <w:szCs w:val="24"/>
          <w:lang w:val="en-US"/>
        </w:rPr>
        <w:t xml:space="preserve">等级二：履约分值在8</w:t>
      </w:r>
      <w:r>
        <w:rPr>
          <w:rFonts w:ascii="宋体" w:hAnsi="宋体" w:eastAsia="宋体"/>
          <w:b/>
          <w:sz w:val="24"/>
          <w:szCs w:val="24"/>
          <w:lang w:val="en-US"/>
        </w:rPr>
        <w:t xml:space="preserve">0-89</w:t>
      </w:r>
      <w:r>
        <w:rPr>
          <w:rFonts w:hint="eastAsia" w:ascii="宋体" w:hAnsi="宋体" w:eastAsia="宋体"/>
          <w:b/>
          <w:sz w:val="24"/>
          <w:szCs w:val="24"/>
          <w:lang w:val="en-US"/>
        </w:rPr>
        <w:t xml:space="preserve">之间，获得尾款的</w:t>
      </w:r>
      <w:r>
        <w:rPr>
          <w:rFonts w:ascii="宋体" w:hAnsi="宋体" w:eastAsia="宋体"/>
          <w:b/>
          <w:sz w:val="24"/>
          <w:szCs w:val="24"/>
          <w:lang w:val="en-US"/>
        </w:rPr>
        <w:t xml:space="preserve">50%</w:t>
      </w:r>
      <w:r>
        <w:rPr>
          <w:rFonts w:hint="eastAsia" w:ascii="宋体" w:hAnsi="宋体" w:eastAsia="宋体"/>
          <w:b/>
          <w:sz w:val="24"/>
          <w:szCs w:val="24"/>
          <w:lang w:val="en-US"/>
        </w:rPr>
        <w:t xml:space="preserve">即合同总价款的1</w:t>
      </w:r>
      <w:r>
        <w:rPr>
          <w:rFonts w:ascii="宋体" w:hAnsi="宋体" w:eastAsia="宋体"/>
          <w:b/>
          <w:sz w:val="24"/>
          <w:szCs w:val="24"/>
          <w:lang w:val="en-US"/>
        </w:rPr>
        <w:t xml:space="preserve">0%</w:t>
      </w:r>
      <w:r>
        <w:rPr>
          <w:rFonts w:hint="eastAsia" w:ascii="宋体" w:hAnsi="宋体" w:eastAsia="宋体"/>
          <w:b/>
          <w:sz w:val="24"/>
          <w:szCs w:val="24"/>
          <w:lang w:val="en-US"/>
        </w:rPr>
        <w:t xml:space="preserve">；</w:t>
      </w:r>
      <w:r>
        <w:rPr>
          <w:rFonts w:ascii="宋体" w:hAnsi="宋体" w:eastAsia="宋体"/>
          <w:b/>
          <w:sz w:val="24"/>
          <w:szCs w:val="24"/>
          <w:lang w:val="en-US"/>
        </w:rPr>
      </w:r>
      <w:r/>
    </w:p>
    <w:p>
      <w:pPr>
        <w:pStyle w:val="976"/>
        <w:ind w:firstLine="482"/>
        <w:spacing w:line="360" w:lineRule="auto"/>
        <w:rPr>
          <w:rFonts w:eastAsia="宋体"/>
        </w:rPr>
      </w:pPr>
      <w:r>
        <w:rPr>
          <w:rFonts w:hint="eastAsia" w:ascii="宋体" w:hAnsi="宋体" w:eastAsia="宋体"/>
          <w:b/>
          <w:sz w:val="24"/>
          <w:szCs w:val="24"/>
          <w:lang w:val="en-US"/>
        </w:rPr>
        <w:t xml:space="preserve">等级三：履约分值低于8</w:t>
      </w:r>
      <w:r>
        <w:rPr>
          <w:rFonts w:ascii="宋体" w:hAnsi="宋体" w:eastAsia="宋体"/>
          <w:b/>
          <w:sz w:val="24"/>
          <w:szCs w:val="24"/>
          <w:lang w:val="en-US"/>
        </w:rPr>
        <w:t xml:space="preserve">0</w:t>
      </w:r>
      <w:r>
        <w:rPr>
          <w:rFonts w:hint="eastAsia" w:ascii="宋体" w:hAnsi="宋体" w:eastAsia="宋体"/>
          <w:b/>
          <w:sz w:val="24"/>
          <w:szCs w:val="24"/>
          <w:lang w:val="en-US"/>
        </w:rPr>
        <w:t xml:space="preserve">分，不获得尾款。</w:t>
      </w:r>
      <w:r>
        <w:rPr>
          <w:rFonts w:eastAsia="宋体"/>
        </w:rPr>
      </w:r>
      <w:r/>
    </w:p>
    <w:p>
      <w:pPr>
        <w:pStyle w:val="976"/>
        <w:ind w:firstLine="482"/>
        <w:jc w:val="left"/>
        <w:spacing w:line="360" w:lineRule="auto"/>
        <w:rPr>
          <w:rFonts w:ascii="宋体" w:hAnsi="宋体" w:eastAsia="宋体"/>
          <w:b/>
          <w:bCs/>
          <w:sz w:val="24"/>
          <w:szCs w:val="24"/>
        </w:rPr>
      </w:pPr>
      <w:r>
        <w:rPr>
          <w:rFonts w:ascii="宋体" w:hAnsi="宋体" w:eastAsia="宋体"/>
          <w:b/>
          <w:bCs/>
          <w:sz w:val="24"/>
          <w:szCs w:val="24"/>
        </w:rPr>
      </w:r>
      <w:r/>
    </w:p>
    <w:p>
      <w:pPr>
        <w:pStyle w:val="976"/>
        <w:ind w:firstLine="482"/>
        <w:jc w:val="left"/>
        <w:spacing w:line="360" w:lineRule="auto"/>
        <w:rPr>
          <w:rFonts w:ascii="宋体" w:hAnsi="宋体" w:eastAsia="宋体"/>
          <w:b/>
          <w:bCs/>
          <w:sz w:val="24"/>
          <w:szCs w:val="24"/>
        </w:rPr>
      </w:pPr>
      <w:r>
        <w:rPr>
          <w:rFonts w:ascii="宋体" w:hAnsi="宋体" w:eastAsia="宋体"/>
          <w:b/>
          <w:bCs/>
          <w:sz w:val="24"/>
          <w:szCs w:val="24"/>
        </w:rPr>
      </w:r>
      <w:r/>
    </w:p>
    <w:p>
      <w:pPr>
        <w:pStyle w:val="976"/>
        <w:ind w:firstLine="482"/>
        <w:jc w:val="left"/>
        <w:spacing w:line="360" w:lineRule="auto"/>
        <w:rPr>
          <w:rFonts w:ascii="宋体" w:hAnsi="宋体" w:eastAsia="宋体"/>
          <w:b/>
          <w:bCs/>
          <w:sz w:val="24"/>
          <w:szCs w:val="24"/>
        </w:rPr>
      </w:pPr>
      <w:r>
        <w:rPr>
          <w:rFonts w:ascii="宋体" w:hAnsi="宋体" w:eastAsia="宋体"/>
          <w:b/>
          <w:bCs/>
          <w:sz w:val="24"/>
          <w:szCs w:val="24"/>
        </w:rPr>
      </w:r>
      <w:r/>
    </w:p>
    <w:p>
      <w:pPr>
        <w:pStyle w:val="1270"/>
        <w:ind w:firstLine="482"/>
        <w:spacing w:line="360" w:lineRule="auto"/>
        <w:rPr>
          <w:rFonts w:ascii="宋体" w:hAnsi="宋体" w:eastAsia="宋体"/>
          <w:b/>
          <w:bCs/>
          <w:sz w:val="24"/>
          <w:szCs w:val="24"/>
          <w:u w:val="single"/>
        </w:rPr>
      </w:pPr>
      <w:r/>
      <w:bookmarkEnd w:id="22"/>
      <w:r/>
      <w:bookmarkEnd w:id="23"/>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0"/>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976"/>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6"/>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pStyle w:val="976"/>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6"/>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6"/>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6"/>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6"/>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6"/>
        <w:jc w:val="center"/>
        <w:spacing w:line="360" w:lineRule="auto"/>
        <w:shd w:val="clear" w:color="auto" w:fill="ffffff"/>
        <w:widowControl/>
        <w:rPr>
          <w:rFonts w:ascii="宋体" w:hAnsi="宋体" w:eastAsia="宋体"/>
          <w:szCs w:val="21"/>
        </w:rPr>
      </w:pPr>
      <w:r>
        <w:rPr>
          <w:rFonts w:ascii="宋体" w:hAnsi="宋体" w:eastAsia="宋体"/>
          <w:szCs w:val="21"/>
        </w:rPr>
      </w:r>
      <w:r/>
    </w:p>
    <w:p>
      <w:pPr>
        <w:pStyle w:val="976"/>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pStyle w:val="976"/>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6"/>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6"/>
        <w:ind w:firstLine="315"/>
        <w:spacing w:line="360" w:lineRule="auto"/>
        <w:shd w:val="clear" w:color="auto" w:fill="ffffff"/>
        <w:widowControl/>
        <w:tabs>
          <w:tab w:val="left" w:pos="8015" w:leader="none"/>
        </w:tabs>
        <w:rPr>
          <w:rFonts w:ascii="宋体" w:hAnsi="宋体" w:eastAsia="宋体"/>
          <w:szCs w:val="21"/>
        </w:rPr>
      </w:pPr>
      <w:r>
        <w:rPr>
          <w:rFonts w:ascii="宋体" w:hAnsi="宋体" w:eastAsia="宋体"/>
          <w:szCs w:val="21"/>
        </w:rPr>
        <w:tab/>
      </w:r>
      <w:r/>
    </w:p>
    <w:p>
      <w:pPr>
        <w:pStyle w:val="976"/>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6"/>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6"/>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6"/>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6"/>
        <w:spacing w:line="360" w:lineRule="auto"/>
        <w:shd w:val="clear" w:color="auto" w:fill="ffffff"/>
        <w:widowControl/>
        <w:rPr>
          <w:rFonts w:ascii="宋体" w:hAnsi="宋体" w:eastAsia="宋体"/>
          <w:szCs w:val="21"/>
        </w:rPr>
      </w:pPr>
      <w:r>
        <w:rPr>
          <w:rFonts w:ascii="宋体" w:hAnsi="宋体" w:eastAsia="宋体"/>
          <w:szCs w:val="21"/>
        </w:rPr>
      </w:r>
      <w:r/>
    </w:p>
    <w:p>
      <w:pPr>
        <w:pStyle w:val="976"/>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6"/>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6"/>
        <w:ind w:firstLine="1918"/>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rPr>
          <w:rFonts w:ascii="宋体" w:hAnsi="宋体" w:eastAsia="宋体"/>
          <w:sz w:val="30"/>
          <w:szCs w:val="30"/>
        </w:rPr>
      </w:r>
      <w:r/>
    </w:p>
    <w:p>
      <w:pPr>
        <w:pStyle w:val="976"/>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6"/>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6"/>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t xml:space="preserve">      </w:t>
      </w:r>
      <w:r/>
    </w:p>
    <w:p>
      <w:pPr>
        <w:pStyle w:val="976"/>
        <w:spacing w:line="360" w:lineRule="auto"/>
        <w:shd w:val="clear" w:color="auto" w:fill="ffffff"/>
        <w:widowControl/>
        <w:rPr>
          <w:rFonts w:ascii="宋体" w:hAnsi="宋体" w:eastAsia="宋体"/>
          <w:sz w:val="30"/>
          <w:szCs w:val="30"/>
        </w:rPr>
      </w:pPr>
      <w:r>
        <w:rPr>
          <w:rFonts w:ascii="宋体" w:hAnsi="宋体" w:eastAsia="宋体"/>
          <w:sz w:val="30"/>
          <w:szCs w:val="30"/>
        </w:rPr>
      </w:r>
      <w:r/>
    </w:p>
    <w:p>
      <w:pPr>
        <w:pStyle w:val="976"/>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pStyle w:val="976"/>
        <w:spacing w:line="360" w:lineRule="auto"/>
        <w:rPr>
          <w:rFonts w:hint="eastAsia" w:ascii="宋体" w:hAnsi="宋体" w:eastAsia="宋体"/>
          <w:bCs/>
          <w:color w:val="000000"/>
          <w:sz w:val="24"/>
          <w:szCs w:val="24"/>
        </w:rPr>
      </w:pPr>
      <w:r/>
      <w:bookmarkStart w:id="30" w:name="_Toc381716888"/>
      <w:r>
        <w:rPr>
          <w:rFonts w:hint="eastAsia" w:ascii="宋体" w:hAnsi="宋体" w:eastAsia="宋体"/>
          <w:color w:val="000000"/>
          <w:sz w:val="24"/>
          <w:szCs w:val="24"/>
        </w:rPr>
        <w:t xml:space="preserve">合同编号：</w:t>
      </w:r>
      <w:r>
        <w:rPr>
          <w:rFonts w:hint="eastAsia" w:ascii="宋体" w:hAnsi="宋体" w:eastAsia="宋体"/>
          <w:bCs/>
          <w:color w:val="000000"/>
          <w:sz w:val="24"/>
          <w:szCs w:val="24"/>
        </w:rPr>
        <w:t xml:space="preserve">JSZC-320100-JSCY-C2026-0005</w:t>
      </w:r>
      <w:r>
        <w:rPr>
          <w:rFonts w:hint="eastAsia" w:ascii="宋体" w:hAnsi="宋体" w:eastAsia="宋体"/>
          <w:bCs/>
          <w:color w:val="000000"/>
          <w:sz w:val="24"/>
          <w:szCs w:val="24"/>
        </w:rPr>
      </w:r>
      <w:r/>
    </w:p>
    <w:p>
      <w:pPr>
        <w:pStyle w:val="976"/>
        <w:spacing w:line="360" w:lineRule="auto"/>
        <w:rPr>
          <w:rFonts w:ascii="宋体" w:hAnsi="宋体" w:eastAsia="宋体"/>
          <w:sz w:val="24"/>
          <w:szCs w:val="24"/>
        </w:rPr>
      </w:pPr>
      <w:r>
        <w:rPr>
          <w:rFonts w:hint="eastAsia" w:ascii="宋体" w:hAnsi="宋体" w:eastAsia="宋体"/>
          <w:sz w:val="24"/>
          <w:szCs w:val="24"/>
        </w:rPr>
        <w:t xml:space="preserve">政府采购计划号：</w:t>
      </w:r>
      <w:r>
        <w:rPr>
          <w:rFonts w:ascii="宋体" w:hAnsi="宋体" w:eastAsia="宋体"/>
          <w:sz w:val="24"/>
          <w:szCs w:val="24"/>
        </w:rPr>
      </w:r>
      <w:r/>
    </w:p>
    <w:tbl>
      <w:tblPr>
        <w:tblW w:w="5073" w:type="pct"/>
        <w:tblInd w:w="-142" w:type="dxa"/>
        <w:tblLayout w:type="autofit"/>
        <w:tblCellMar>
          <w:left w:w="0" w:type="dxa"/>
          <w:top w:w="0" w:type="dxa"/>
          <w:right w:w="0" w:type="dxa"/>
          <w:bottom w:w="0" w:type="dxa"/>
        </w:tblCellMar>
        <w:tblLook w:val="04A0" w:firstRow="1" w:lastRow="0" w:firstColumn="1" w:lastColumn="0" w:noHBand="0" w:noVBand="1"/>
      </w:tblPr>
      <w:tblGrid>
        <w:gridCol w:w="5015"/>
        <w:gridCol w:w="4873"/>
      </w:tblGrid>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76"/>
              <w:jc w:val="left"/>
              <w:spacing w:line="360" w:lineRule="auto"/>
              <w:rPr>
                <w:rFonts w:ascii="宋体" w:hAnsi="宋体" w:eastAsia="宋体"/>
                <w:sz w:val="24"/>
                <w:szCs w:val="24"/>
              </w:rPr>
            </w:pPr>
            <w:r>
              <w:rPr>
                <w:rFonts w:hint="eastAsia" w:ascii="宋体" w:hAnsi="宋体" w:eastAsia="宋体"/>
                <w:sz w:val="24"/>
                <w:szCs w:val="24"/>
              </w:rPr>
              <w:t xml:space="preserve"> 采购人：（以下称甲方）</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76"/>
              <w:jc w:val="left"/>
              <w:spacing w:line="360" w:lineRule="auto"/>
              <w:rPr>
                <w:rFonts w:ascii="宋体" w:hAnsi="宋体" w:eastAsia="宋体"/>
                <w:sz w:val="24"/>
                <w:szCs w:val="24"/>
              </w:rPr>
            </w:pPr>
            <w:r>
              <w:rPr>
                <w:rFonts w:hint="eastAsia"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76"/>
              <w:jc w:val="left"/>
              <w:spacing w:line="360" w:lineRule="auto"/>
              <w:rPr>
                <w:rFonts w:ascii="宋体" w:hAnsi="宋体" w:eastAsia="宋体"/>
                <w:sz w:val="24"/>
                <w:szCs w:val="24"/>
              </w:rPr>
            </w:pPr>
            <w:r>
              <w:rPr>
                <w:rFonts w:hint="eastAsia" w:ascii="宋体" w:hAnsi="宋体" w:eastAsia="宋体"/>
                <w:sz w:val="24"/>
                <w:szCs w:val="24"/>
              </w:rPr>
              <w:t xml:space="preserve"> 住所地：</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76"/>
              <w:jc w:val="left"/>
              <w:spacing w:line="360" w:lineRule="auto"/>
              <w:rPr>
                <w:rFonts w:ascii="宋体" w:hAnsi="宋体" w:eastAsia="宋体"/>
                <w:sz w:val="24"/>
                <w:szCs w:val="24"/>
              </w:rPr>
            </w:pPr>
            <w:r>
              <w:rPr>
                <w:rFonts w:hint="eastAsia" w:ascii="宋体" w:hAnsi="宋体" w:eastAsia="宋体"/>
                <w:sz w:val="24"/>
                <w:szCs w:val="24"/>
              </w:rPr>
              <w:t xml:space="preserve">住所地：</w:t>
            </w:r>
            <w:r>
              <w:rPr>
                <w:rFonts w:ascii="宋体" w:hAnsi="宋体" w:eastAsia="宋体"/>
                <w:sz w:val="24"/>
                <w:szCs w:val="24"/>
              </w:rPr>
            </w:r>
            <w:r/>
          </w:p>
        </w:tc>
      </w:tr>
    </w:tbl>
    <w:p>
      <w:pPr>
        <w:pStyle w:val="976"/>
        <w:ind w:firstLine="240"/>
        <w:jc w:val="left"/>
        <w:spacing w:line="360" w:lineRule="auto"/>
        <w:rPr>
          <w:rFonts w:ascii="宋体" w:hAnsi="宋体" w:eastAsia="宋体"/>
          <w:sz w:val="24"/>
          <w:szCs w:val="24"/>
        </w:rPr>
      </w:pPr>
      <w:r/>
      <w:bookmarkStart w:id="31" w:name="OLE_LINK9"/>
      <w:r>
        <w:rPr>
          <w:rFonts w:hint="eastAsia" w:ascii="宋体" w:hAnsi="宋体" w:eastAsia="宋体"/>
          <w:sz w:val="24"/>
          <w:szCs w:val="24"/>
        </w:rPr>
        <w:t xml:space="preserve">根据《中华人民共和国政府采购法》、《中华人民共和国民法典》等法律法规的规定，甲乙双方按照采购代理机构的招标结果签订本合同。</w:t>
      </w:r>
      <w:r>
        <w:rPr>
          <w:rFonts w:ascii="宋体" w:hAnsi="宋体" w:eastAsia="宋体"/>
          <w:sz w:val="24"/>
          <w:szCs w:val="24"/>
        </w:rPr>
      </w:r>
      <w:r/>
    </w:p>
    <w:p>
      <w:pPr>
        <w:pStyle w:val="976"/>
        <w:numPr>
          <w:ilvl w:val="0"/>
          <w:numId w:val="8"/>
        </w:numPr>
        <w:jc w:val="left"/>
        <w:spacing w:line="360" w:lineRule="auto"/>
        <w:rPr>
          <w:rFonts w:ascii="宋体" w:hAnsi="宋体" w:eastAsia="宋体"/>
          <w:b/>
          <w:bCs/>
          <w:sz w:val="24"/>
          <w:szCs w:val="24"/>
        </w:rPr>
      </w:pPr>
      <w:r>
        <w:rPr>
          <w:rFonts w:hint="eastAsia" w:ascii="宋体" w:hAnsi="宋体" w:eastAsia="宋体"/>
          <w:b/>
          <w:bCs/>
          <w:sz w:val="24"/>
          <w:szCs w:val="24"/>
        </w:rPr>
        <w:t xml:space="preserve">合同标的</w:t>
      </w:r>
      <w:r>
        <w:rPr>
          <w:rFonts w:ascii="宋体" w:hAnsi="宋体" w:eastAsia="宋体"/>
          <w:b/>
          <w:bCs/>
          <w:sz w:val="24"/>
          <w:szCs w:val="24"/>
        </w:rPr>
      </w:r>
      <w:r/>
    </w:p>
    <w:p>
      <w:pPr>
        <w:pStyle w:val="976"/>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一、赛事概况</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（一）发展概况：</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1、为进一步促进</w:t>
      </w:r>
      <w:r>
        <w:rPr>
          <w:rFonts w:ascii="宋体" w:hAnsi="宋体" w:eastAsia="宋体" w:cs="Calibri"/>
          <w:bCs/>
          <w:sz w:val="24"/>
          <w:szCs w:val="24"/>
        </w:rPr>
        <w:t xml:space="preserve">“</w:t>
      </w:r>
      <w:r>
        <w:rPr>
          <w:rFonts w:hint="eastAsia" w:ascii="宋体" w:hAnsi="宋体" w:eastAsia="宋体"/>
          <w:bCs/>
          <w:sz w:val="24"/>
          <w:szCs w:val="24"/>
        </w:rPr>
        <w:t xml:space="preserve">体育+旅游</w:t>
      </w:r>
      <w:r>
        <w:rPr>
          <w:rFonts w:ascii="宋体" w:hAnsi="宋体" w:eastAsia="宋体" w:cs="Calibri"/>
          <w:bCs/>
          <w:sz w:val="24"/>
          <w:szCs w:val="24"/>
        </w:rPr>
        <w:t xml:space="preserve">”</w:t>
      </w:r>
      <w:r>
        <w:rPr>
          <w:rFonts w:hint="eastAsia" w:ascii="宋体" w:hAnsi="宋体" w:eastAsia="宋体"/>
          <w:bCs/>
          <w:sz w:val="24"/>
          <w:szCs w:val="24"/>
        </w:rPr>
        <w:t xml:space="preserve">融合发展，经南京市人民政府同意，南京市体育局（以下简称市体育局）</w:t>
      </w:r>
      <w:r>
        <w:rPr>
          <w:rFonts w:hint="eastAsia" w:ascii="宋体" w:hAnsi="宋体" w:eastAsia="宋体"/>
          <w:bCs/>
          <w:sz w:val="24"/>
          <w:szCs w:val="24"/>
          <w:lang w:val="en-US"/>
        </w:rPr>
        <w:t xml:space="preserve">打造省</w:t>
      </w:r>
      <w:r>
        <w:rPr>
          <w:rFonts w:hint="eastAsia" w:ascii="宋体" w:hAnsi="宋体" w:eastAsia="宋体"/>
          <w:bCs/>
          <w:sz w:val="24"/>
          <w:szCs w:val="24"/>
        </w:rPr>
        <w:t xml:space="preserve">级体育旅游自行车赛事</w:t>
      </w:r>
      <w:r>
        <w:rPr>
          <w:rFonts w:ascii="宋体" w:hAnsi="宋体" w:eastAsia="宋体" w:cs="Calibri"/>
          <w:bCs/>
          <w:sz w:val="24"/>
          <w:szCs w:val="24"/>
        </w:rPr>
        <w:t xml:space="preserve">“</w:t>
      </w:r>
      <w:r>
        <w:rPr>
          <w:rFonts w:hint="eastAsia" w:ascii="宋体" w:hAnsi="宋体" w:eastAsia="宋体" w:cs="Calibri"/>
          <w:bCs/>
          <w:sz w:val="24"/>
          <w:szCs w:val="24"/>
          <w:lang w:val="en-US"/>
        </w:rPr>
        <w:t xml:space="preserve">环南京都市圈自行车赛</w:t>
      </w:r>
      <w:r>
        <w:rPr>
          <w:rFonts w:ascii="宋体" w:hAnsi="宋体" w:eastAsia="宋体" w:cs="Calibri"/>
          <w:bCs/>
          <w:sz w:val="24"/>
          <w:szCs w:val="24"/>
        </w:rPr>
        <w:t xml:space="preserve">”</w:t>
      </w:r>
      <w:r>
        <w:rPr>
          <w:rFonts w:hint="eastAsia" w:ascii="宋体" w:hAnsi="宋体" w:eastAsia="宋体"/>
          <w:bCs/>
          <w:sz w:val="24"/>
          <w:szCs w:val="24"/>
        </w:rPr>
        <w:t xml:space="preserve">项目落户南京，2019—</w:t>
      </w:r>
      <w:r>
        <w:rPr>
          <w:rFonts w:hint="eastAsia" w:ascii="宋体" w:hAnsi="宋体" w:eastAsia="宋体"/>
          <w:bCs/>
          <w:sz w:val="24"/>
          <w:szCs w:val="24"/>
          <w:lang w:val="en-US"/>
        </w:rPr>
        <w:t xml:space="preserve">2025年（2022年因疫情原因暂停举办一年）已</w:t>
      </w:r>
      <w:r>
        <w:rPr>
          <w:rFonts w:hint="eastAsia" w:ascii="宋体" w:hAnsi="宋体" w:eastAsia="宋体"/>
          <w:bCs/>
          <w:sz w:val="24"/>
          <w:szCs w:val="24"/>
        </w:rPr>
        <w:t xml:space="preserve">举办</w:t>
      </w:r>
      <w:r>
        <w:rPr>
          <w:rFonts w:hint="eastAsia" w:ascii="宋体" w:hAnsi="宋体" w:eastAsia="宋体"/>
          <w:bCs/>
          <w:sz w:val="24"/>
          <w:szCs w:val="24"/>
          <w:lang w:val="en-US"/>
        </w:rPr>
        <w:t xml:space="preserve">6年</w:t>
      </w:r>
      <w:r>
        <w:rPr>
          <w:rFonts w:hint="eastAsia" w:ascii="宋体" w:hAnsi="宋体" w:eastAsia="宋体"/>
          <w:bCs/>
          <w:sz w:val="24"/>
          <w:szCs w:val="24"/>
        </w:rPr>
        <w:t xml:space="preserve">。</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2023年赛事共举办4站比赛，覆盖南京市六合区、高淳区、江宁区、浦口区共四个行政区，参赛总人数约2000人；2024年赛事共举办6站比赛，覆盖南京市六合区、高淳区、江宁区、浦口区、淮安市金湖县等两个城市五个行政区，参赛总人数约2200人；2025年赛事共举办7站比赛，覆盖南京市高淳区、六合区、玄武区、栖霞区、江宁区、浦口区、淮安市金湖县等两个城市七个行政区，参赛总人数约2500人。</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3、评估数据显示，2021年赛事媒体传播价值3043.30万元，直接经济效益971.62万元，产出效应2272.02万元；2023年赛事媒体传播</w:t>
      </w:r>
      <w:r>
        <w:rPr>
          <w:rFonts w:hint="eastAsia" w:ascii="宋体" w:hAnsi="宋体" w:eastAsia="宋体"/>
          <w:bCs/>
          <w:sz w:val="24"/>
          <w:szCs w:val="24"/>
        </w:rPr>
        <w:t xml:space="preserve">价值4,438.64万元，直接经济效益1,463.17万元，产出效应 3,364.55万元；2024年赛事媒体传播价值6170.19万元，直接经济效益1,530.93万元，产出效应3,574.46万元。</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（二）202</w:t>
      </w:r>
      <w:r>
        <w:rPr>
          <w:rFonts w:hint="eastAsia" w:ascii="宋体" w:hAnsi="宋体" w:eastAsia="宋体"/>
          <w:bCs/>
          <w:sz w:val="24"/>
          <w:szCs w:val="24"/>
          <w:lang w:val="en-US"/>
        </w:rPr>
        <w:t xml:space="preserve">6</w:t>
      </w:r>
      <w:r>
        <w:rPr>
          <w:rFonts w:hint="eastAsia" w:ascii="宋体" w:hAnsi="宋体" w:eastAsia="宋体"/>
          <w:bCs/>
          <w:sz w:val="24"/>
          <w:szCs w:val="24"/>
        </w:rPr>
        <w:t xml:space="preserve">年发展目标：</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市体育局计划于202</w:t>
      </w:r>
      <w:r>
        <w:rPr>
          <w:rFonts w:hint="eastAsia" w:ascii="宋体" w:hAnsi="宋体" w:eastAsia="宋体"/>
          <w:bCs/>
          <w:sz w:val="24"/>
          <w:szCs w:val="24"/>
          <w:lang w:val="en-US"/>
        </w:rPr>
        <w:t xml:space="preserve">6</w:t>
      </w:r>
      <w:r>
        <w:rPr>
          <w:rFonts w:hint="eastAsia" w:ascii="宋体" w:hAnsi="宋体" w:eastAsia="宋体"/>
          <w:bCs/>
          <w:sz w:val="24"/>
          <w:szCs w:val="24"/>
        </w:rPr>
        <w:t xml:space="preserve">年继续举办环南京</w:t>
      </w:r>
      <w:r>
        <w:rPr>
          <w:rFonts w:hint="eastAsia" w:ascii="宋体" w:hAnsi="宋体" w:eastAsia="宋体"/>
          <w:bCs/>
          <w:sz w:val="24"/>
          <w:szCs w:val="24"/>
          <w:lang w:val="en-US"/>
        </w:rPr>
        <w:t xml:space="preserve">都市圈</w:t>
      </w:r>
      <w:r>
        <w:rPr>
          <w:rFonts w:hint="eastAsia" w:ascii="宋体" w:hAnsi="宋体" w:eastAsia="宋体"/>
          <w:bCs/>
          <w:sz w:val="24"/>
          <w:szCs w:val="24"/>
        </w:rPr>
        <w:t xml:space="preserve">自行车赛（以下简称</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）：一是进一步明确赛事定位，对标学习国际国内优秀自行车赛事，将赛事打造成为国内业余自行车赛事的典范和标杆，促进城市宣传新品牌；二是进一步突出打造</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品牌，设计全新</w:t>
      </w:r>
      <w:r>
        <w:rPr>
          <w:rFonts w:hint="eastAsia" w:ascii="宋体" w:hAnsi="宋体" w:eastAsia="宋体"/>
          <w:bCs/>
          <w:sz w:val="24"/>
          <w:szCs w:val="24"/>
          <w:lang w:val="en-US"/>
        </w:rPr>
        <w:t xml:space="preserve">视觉</w:t>
      </w:r>
      <w:r>
        <w:rPr>
          <w:rFonts w:hint="eastAsia" w:ascii="宋体" w:hAnsi="宋体" w:eastAsia="宋体"/>
          <w:bCs/>
          <w:sz w:val="24"/>
          <w:szCs w:val="24"/>
        </w:rPr>
        <w:t xml:space="preserve">体系，加强赛事宣传，培育赛事品牌，扩大赛事影响力；三是进一步提升服务城市发展能力，整合南京优质</w:t>
      </w:r>
      <w:r>
        <w:rPr>
          <w:rFonts w:hint="eastAsia" w:ascii="宋体" w:hAnsi="宋体" w:eastAsia="宋体"/>
          <w:bCs/>
          <w:sz w:val="24"/>
          <w:szCs w:val="24"/>
          <w:lang w:val="en-US"/>
        </w:rPr>
        <w:t xml:space="preserve">旅游景点</w:t>
      </w:r>
      <w:r>
        <w:rPr>
          <w:rFonts w:hint="eastAsia" w:ascii="宋体" w:hAnsi="宋体" w:eastAsia="宋体"/>
          <w:bCs/>
          <w:sz w:val="24"/>
          <w:szCs w:val="24"/>
        </w:rPr>
        <w:t xml:space="preserve">和乡村旅游资源，设计更优赛事路线，助力乡村振兴发展，全力打造城市旅游品牌赛事，</w:t>
      </w:r>
      <w:r>
        <w:rPr>
          <w:rFonts w:hint="eastAsia" w:ascii="宋体" w:hAnsi="宋体" w:eastAsia="宋体"/>
          <w:bCs/>
          <w:sz w:val="24"/>
          <w:szCs w:val="24"/>
          <w:lang w:val="en-US"/>
        </w:rPr>
        <w:t xml:space="preserve">进一步向</w:t>
      </w:r>
      <w:r>
        <w:rPr>
          <w:rFonts w:hint="eastAsia" w:ascii="宋体" w:hAnsi="宋体" w:eastAsia="宋体"/>
          <w:bCs/>
          <w:sz w:val="24"/>
          <w:szCs w:val="24"/>
        </w:rPr>
        <w:t xml:space="preserve">南京都市圈拓展；四是进一步推广自行车运动项目，通过</w:t>
      </w:r>
      <w:r>
        <w:rPr>
          <w:rFonts w:hint="eastAsia" w:ascii="宋体" w:hAnsi="宋体" w:eastAsia="宋体"/>
          <w:bCs/>
          <w:sz w:val="24"/>
          <w:szCs w:val="24"/>
          <w:lang w:val="en-US"/>
        </w:rPr>
        <w:t xml:space="preserve">座谈</w:t>
      </w:r>
      <w:r>
        <w:rPr>
          <w:rFonts w:hint="eastAsia" w:ascii="宋体" w:hAnsi="宋体" w:eastAsia="宋体"/>
          <w:bCs/>
          <w:sz w:val="24"/>
          <w:szCs w:val="24"/>
        </w:rPr>
        <w:t xml:space="preserve">、嘉年华等形式提高项目在各类群体中的普及度，促进全民健身事业发展，服务全民健身公共服务体系建设。</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（三）在甲方的主导下，</w:t>
      </w:r>
      <w:r>
        <w:rPr>
          <w:rFonts w:hint="eastAsia" w:ascii="宋体" w:hAnsi="宋体" w:eastAsia="宋体"/>
          <w:bCs/>
          <w:sz w:val="24"/>
          <w:szCs w:val="24"/>
          <w:lang w:val="en-US"/>
        </w:rPr>
        <w:t xml:space="preserve">乙方</w:t>
      </w:r>
      <w:r>
        <w:rPr>
          <w:rFonts w:hint="eastAsia" w:ascii="宋体" w:hAnsi="宋体" w:eastAsia="宋体"/>
          <w:bCs/>
          <w:sz w:val="24"/>
          <w:szCs w:val="24"/>
        </w:rPr>
        <w:t xml:space="preserve">全面具体负责</w:t>
      </w:r>
      <w:r>
        <w:rPr>
          <w:rFonts w:hint="eastAsia" w:ascii="宋体" w:hAnsi="宋体" w:eastAsia="宋体"/>
          <w:bCs/>
          <w:sz w:val="24"/>
          <w:szCs w:val="24"/>
          <w:lang w:val="en-US"/>
        </w:rPr>
        <w:t xml:space="preserve">2026</w:t>
      </w:r>
      <w:r>
        <w:rPr>
          <w:rFonts w:hint="eastAsia" w:ascii="宋体" w:hAnsi="宋体" w:eastAsia="宋体"/>
          <w:bCs/>
          <w:sz w:val="24"/>
          <w:szCs w:val="24"/>
        </w:rPr>
        <w:t xml:space="preserve">年度环南京</w:t>
      </w:r>
      <w:r>
        <w:rPr>
          <w:rFonts w:hint="eastAsia" w:ascii="宋体" w:hAnsi="宋体" w:eastAsia="宋体"/>
          <w:bCs/>
          <w:sz w:val="24"/>
          <w:szCs w:val="24"/>
          <w:lang w:val="en-US"/>
        </w:rPr>
        <w:t xml:space="preserve">都市圈</w:t>
      </w:r>
      <w:r>
        <w:rPr>
          <w:rFonts w:hint="eastAsia" w:ascii="宋体" w:hAnsi="宋体" w:eastAsia="宋体"/>
          <w:bCs/>
          <w:sz w:val="24"/>
          <w:szCs w:val="24"/>
        </w:rPr>
        <w:t xml:space="preserve">自行车赛的赛事组织、运营、服务、</w:t>
      </w:r>
      <w:r>
        <w:rPr>
          <w:rFonts w:hint="eastAsia" w:ascii="宋体" w:hAnsi="宋体" w:eastAsia="宋体"/>
          <w:bCs/>
          <w:sz w:val="24"/>
          <w:szCs w:val="24"/>
          <w:lang w:val="en-US"/>
        </w:rPr>
        <w:t xml:space="preserve">宣传</w:t>
      </w:r>
      <w:r>
        <w:rPr>
          <w:rFonts w:hint="eastAsia" w:ascii="宋体" w:hAnsi="宋体" w:eastAsia="宋体"/>
          <w:bCs/>
          <w:sz w:val="24"/>
          <w:szCs w:val="24"/>
        </w:rPr>
        <w:t xml:space="preserve">和管理工作。甲方拥有对赛事组织、运营、服务、宣传和管理工作的绝对主导权、审批权及最终决策权。</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（四）赛事设</w:t>
      </w:r>
      <w:r>
        <w:rPr>
          <w:rFonts w:hint="eastAsia" w:ascii="宋体" w:hAnsi="宋体" w:eastAsia="宋体"/>
          <w:bCs/>
          <w:sz w:val="24"/>
          <w:szCs w:val="24"/>
        </w:rPr>
        <w:t xml:space="preserve">置方案：</w:t>
      </w:r>
      <w:r/>
    </w:p>
    <w:p>
      <w:pPr>
        <w:pStyle w:val="976"/>
        <w:ind w:firstLine="240"/>
        <w:jc w:val="left"/>
        <w:spacing w:line="360" w:lineRule="auto"/>
        <w:rPr>
          <w:rFonts w:ascii="宋体" w:hAnsi="宋体" w:eastAsia="宋体"/>
          <w:bCs/>
          <w:sz w:val="24"/>
          <w:szCs w:val="24"/>
          <w:lang w:val="en-US"/>
        </w:rPr>
      </w:pPr>
      <w:r>
        <w:rPr>
          <w:rFonts w:hint="eastAsia" w:ascii="宋体" w:hAnsi="宋体" w:eastAsia="宋体"/>
          <w:bCs/>
          <w:sz w:val="24"/>
          <w:szCs w:val="24"/>
        </w:rPr>
        <w:t xml:space="preserve">1、比赛时间设置：</w:t>
      </w:r>
      <w:r>
        <w:rPr>
          <w:rFonts w:hint="eastAsia" w:ascii="宋体" w:hAnsi="宋体" w:eastAsia="宋体"/>
          <w:bCs/>
          <w:sz w:val="24"/>
          <w:szCs w:val="24"/>
          <w:lang w:val="en-US"/>
        </w:rPr>
        <w:t xml:space="preserve">2026全年举办竞技比赛至少4场，骑游活动至少2场，具体形式和时间由乙方提前15个工作日提交详细可行性方案，明确活动流程、安全预案、预算明细等核心内容，经甲方批准后执行。</w:t>
      </w:r>
      <w:r>
        <w:rPr>
          <w:rFonts w:ascii="宋体" w:hAnsi="宋体" w:eastAsia="宋体"/>
          <w:bCs/>
          <w:sz w:val="24"/>
          <w:szCs w:val="24"/>
          <w:lang w:val="en-US"/>
        </w:rPr>
      </w:r>
      <w:r/>
    </w:p>
    <w:p>
      <w:pPr>
        <w:pStyle w:val="976"/>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2、比赛地点</w:t>
      </w:r>
      <w:r>
        <w:rPr>
          <w:rFonts w:hint="eastAsia" w:ascii="宋体" w:hAnsi="宋体" w:eastAsia="宋体"/>
          <w:bCs/>
          <w:sz w:val="24"/>
          <w:szCs w:val="24"/>
          <w:lang w:val="en-US"/>
        </w:rPr>
        <w:t xml:space="preserve">及项目</w:t>
      </w:r>
      <w:r>
        <w:rPr>
          <w:rFonts w:hint="eastAsia" w:ascii="宋体" w:hAnsi="宋体" w:eastAsia="宋体"/>
          <w:bCs/>
          <w:sz w:val="24"/>
          <w:szCs w:val="24"/>
        </w:rPr>
        <w:t xml:space="preserve">设置：</w:t>
      </w:r>
      <w:r>
        <w:rPr>
          <w:rFonts w:hint="eastAsia" w:ascii="宋体" w:hAnsi="宋体" w:eastAsia="宋体"/>
          <w:bCs/>
          <w:sz w:val="24"/>
          <w:szCs w:val="24"/>
          <w:lang w:val="en-US"/>
        </w:rPr>
        <w:t xml:space="preserve">以南京为核心，辐射周边都市圈城市，每赛季设4个赛段，可根据赛区办赛意愿、赛道条件等，提前选定赛段，设计不同竞赛模式，如公路大组赛、爬坡赛、团队计时赛等。</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3、其他规划：最后一站赛后进行总颁奖；配合体育嘉年华等重大节庆活动举办骑游活动两场；夏季赛季空档期间进商圈举办骑行台挑战赛；</w:t>
      </w:r>
      <w:r>
        <w:rPr>
          <w:rFonts w:hint="eastAsia" w:ascii="宋体" w:hAnsi="宋体" w:eastAsia="宋体"/>
          <w:bCs/>
          <w:sz w:val="24"/>
          <w:szCs w:val="24"/>
        </w:rPr>
        <w:t xml:space="preserve">具体</w:t>
      </w:r>
      <w:r>
        <w:rPr>
          <w:rFonts w:hint="eastAsia" w:ascii="宋体" w:hAnsi="宋体" w:eastAsia="宋体"/>
          <w:bCs/>
          <w:sz w:val="24"/>
          <w:szCs w:val="24"/>
          <w:lang w:val="en-US"/>
        </w:rPr>
        <w:t xml:space="preserve">办赛</w:t>
      </w:r>
      <w:r>
        <w:rPr>
          <w:rFonts w:hint="eastAsia" w:ascii="宋体" w:hAnsi="宋体" w:eastAsia="宋体"/>
          <w:bCs/>
          <w:sz w:val="24"/>
          <w:szCs w:val="24"/>
        </w:rPr>
        <w:t xml:space="preserve">数量和办赛时间由甲方会同乙方确定，最终以甲方书面批复为准。</w:t>
      </w:r>
      <w:r/>
    </w:p>
    <w:p>
      <w:pPr>
        <w:pStyle w:val="976"/>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二、</w:t>
      </w:r>
      <w:r>
        <w:rPr>
          <w:rFonts w:hint="eastAsia" w:ascii="宋体" w:hAnsi="宋体" w:eastAsia="宋体"/>
          <w:bCs/>
          <w:sz w:val="24"/>
          <w:szCs w:val="24"/>
          <w:lang w:val="en-US"/>
        </w:rPr>
        <w:t xml:space="preserve">赛事运营</w:t>
      </w:r>
      <w:r>
        <w:rPr>
          <w:rFonts w:hint="eastAsia" w:ascii="宋体" w:hAnsi="宋体" w:eastAsia="宋体"/>
          <w:bCs/>
          <w:sz w:val="24"/>
          <w:szCs w:val="24"/>
        </w:rPr>
        <w:t xml:space="preserve">服务内容</w:t>
      </w:r>
      <w:r>
        <w:rPr>
          <w:rFonts w:ascii="宋体" w:hAnsi="宋体" w:eastAsia="宋体"/>
          <w:bCs/>
          <w:sz w:val="24"/>
          <w:szCs w:val="24"/>
        </w:rPr>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为实现既定发展目标，甲方对“环南京赛</w:t>
      </w:r>
      <w:r>
        <w:rPr>
          <w:rFonts w:ascii="宋体" w:hAnsi="宋体" w:eastAsia="宋体" w:cs="Calibri"/>
          <w:bCs/>
          <w:sz w:val="24"/>
          <w:szCs w:val="24"/>
        </w:rPr>
        <w:t xml:space="preserve">”</w:t>
      </w:r>
      <w:r>
        <w:rPr>
          <w:rFonts w:hint="eastAsia" w:ascii="宋体" w:hAnsi="宋体" w:eastAsia="宋体"/>
          <w:bCs/>
          <w:sz w:val="24"/>
          <w:szCs w:val="24"/>
        </w:rPr>
        <w:t xml:space="preserve">的赛事组织、运营、服务、</w:t>
      </w:r>
      <w:r>
        <w:rPr>
          <w:rFonts w:hint="eastAsia" w:ascii="宋体" w:hAnsi="宋体" w:eastAsia="宋体"/>
          <w:bCs/>
          <w:sz w:val="24"/>
          <w:szCs w:val="24"/>
          <w:lang w:val="en-US"/>
        </w:rPr>
        <w:t xml:space="preserve">宣传</w:t>
      </w:r>
      <w:r>
        <w:rPr>
          <w:rFonts w:hint="eastAsia" w:ascii="宋体" w:hAnsi="宋体" w:eastAsia="宋体"/>
          <w:bCs/>
          <w:sz w:val="24"/>
          <w:szCs w:val="24"/>
        </w:rPr>
        <w:t xml:space="preserve">和管理工作享有主导权和最终决策权，乙方在甲方指导和监督下做好以下工作：</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（一）赛事管理：“环南京赛</w:t>
      </w:r>
      <w:r>
        <w:rPr>
          <w:rFonts w:ascii="宋体" w:hAnsi="宋体" w:eastAsia="宋体" w:cs="Calibri"/>
          <w:bCs/>
          <w:sz w:val="24"/>
          <w:szCs w:val="24"/>
        </w:rPr>
        <w:t xml:space="preserve">”</w:t>
      </w:r>
      <w:r>
        <w:rPr>
          <w:rFonts w:hint="eastAsia" w:ascii="宋体" w:hAnsi="宋体" w:eastAsia="宋体"/>
          <w:bCs/>
          <w:sz w:val="24"/>
          <w:szCs w:val="24"/>
        </w:rPr>
        <w:t xml:space="preserve">从合同签订之日起至比赛结束后一个月止，由甲方指导和监督乙方做好赛事全周期的规划、运行和组织管理工作，甲方有权对乙方工作进行指导和监督。</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1、总体策划</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乙方需按照甲方的要求，制定年度赛事工作方案和筹备工作总体进度表，提交甲方审定后实施，同时做好赛事的进度管理与协调工作</w:t>
      </w:r>
      <w:r>
        <w:rPr>
          <w:rFonts w:hint="eastAsia" w:ascii="宋体" w:hAnsi="宋体" w:eastAsia="宋体"/>
          <w:bCs/>
          <w:sz w:val="24"/>
          <w:szCs w:val="24"/>
        </w:rPr>
        <w:t xml:space="preserve">。</w:t>
      </w:r>
      <w:r>
        <w:rPr>
          <w:rFonts w:hint="eastAsia" w:ascii="宋体" w:hAnsi="宋体" w:eastAsia="宋体"/>
          <w:bCs/>
          <w:sz w:val="24"/>
          <w:szCs w:val="24"/>
          <w:lang w:val="en-US"/>
        </w:rPr>
        <w:t xml:space="preserve">比赛结束</w:t>
      </w:r>
      <w:r>
        <w:rPr>
          <w:rFonts w:ascii="宋体" w:hAnsi="宋体" w:eastAsia="宋体"/>
          <w:bCs/>
          <w:sz w:val="24"/>
          <w:szCs w:val="24"/>
          <w:lang w:val="en-US"/>
        </w:rPr>
        <w:t xml:space="preserve">7</w:t>
      </w:r>
      <w:r>
        <w:rPr>
          <w:rFonts w:hint="eastAsia" w:ascii="宋体" w:hAnsi="宋体" w:eastAsia="宋体"/>
          <w:bCs/>
          <w:sz w:val="24"/>
          <w:szCs w:val="24"/>
          <w:lang w:val="en-US"/>
        </w:rPr>
        <w:t xml:space="preserve">个工作日内提交赛事总结报告，1</w:t>
      </w:r>
      <w:r>
        <w:rPr>
          <w:rFonts w:ascii="宋体" w:hAnsi="宋体" w:eastAsia="宋体"/>
          <w:bCs/>
          <w:sz w:val="24"/>
          <w:szCs w:val="24"/>
          <w:lang w:val="en-US"/>
        </w:rPr>
        <w:t xml:space="preserve">5</w:t>
      </w:r>
      <w:r>
        <w:rPr>
          <w:rFonts w:hint="eastAsia" w:ascii="宋体" w:hAnsi="宋体" w:eastAsia="宋体"/>
          <w:bCs/>
          <w:sz w:val="24"/>
          <w:szCs w:val="24"/>
          <w:lang w:val="en-US"/>
        </w:rPr>
        <w:t xml:space="preserve">个工作日内配合提交赛事评估所需的各项资料，相关评估工作由甲方确定的评估单位开展，评估费用由甲方负责。</w:t>
      </w:r>
      <w:r>
        <w:rPr>
          <w:rFonts w:hint="eastAsia" w:ascii="宋体" w:hAnsi="宋体" w:eastAsia="宋体"/>
          <w:bCs/>
          <w:sz w:val="24"/>
          <w:szCs w:val="24"/>
        </w:rPr>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2、财务管理</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乙方应当建立赛事财务管理机制，任命1名财务负责人，与甲方密切配合做好</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财务、采购、审计管理。乙方应当在揭幕站赛前1个月向甲方提交2026年度</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全口径财务预算方案，并与赛事总体策划方案做好衔接，反映赛事特点和亮点。甲方对乙方提交的财务预算方案审核同意后，由乙方组织实施，预算执行过程中如需调整，需提前向甲方提交调整方案，经甲方书</w:t>
      </w:r>
      <w:r>
        <w:rPr>
          <w:rFonts w:hint="eastAsia" w:ascii="宋体" w:hAnsi="宋体" w:eastAsia="宋体"/>
          <w:bCs/>
          <w:sz w:val="24"/>
          <w:szCs w:val="24"/>
        </w:rPr>
        <w:t xml:space="preserve">面批准后方可执行，未经批准不得擅自变更预算。比赛结束后1个月内提交预算执行情况报告。</w:t>
      </w:r>
      <w:r>
        <w:rPr>
          <w:rFonts w:hint="eastAsia" w:ascii="宋体" w:hAnsi="宋体" w:eastAsia="宋体"/>
          <w:sz w:val="24"/>
          <w:szCs w:val="24"/>
        </w:rPr>
        <w:t xml:space="preserve">乙方应委托一家具备相应资质的第三方审计公司开展赛事审计工作</w:t>
      </w:r>
      <w:r>
        <w:rPr>
          <w:rFonts w:hint="eastAsia" w:ascii="宋体" w:hAnsi="宋体" w:eastAsia="宋体"/>
          <w:sz w:val="24"/>
          <w:szCs w:val="24"/>
          <w:lang w:val="en-US"/>
        </w:rPr>
        <w:t xml:space="preserve">并出具第三方审计报告。</w:t>
      </w:r>
      <w:r>
        <w:rPr>
          <w:rFonts w:hint="eastAsia" w:ascii="宋体" w:hAnsi="宋体" w:eastAsia="宋体"/>
          <w:sz w:val="24"/>
          <w:szCs w:val="24"/>
        </w:rPr>
        <w:t xml:space="preserve">甲方有权对其选聘的审计机构的资质进行审核。</w:t>
      </w:r>
      <w:r>
        <w:rPr>
          <w:rFonts w:hint="eastAsia" w:ascii="宋体" w:hAnsi="宋体" w:eastAsia="宋体"/>
          <w:bCs/>
          <w:sz w:val="24"/>
          <w:szCs w:val="24"/>
        </w:rPr>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3、风险和保险</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应当建立全周期的赛事风险识别、评估、管理和应急预案，并确定相应的管理机制和工作程序，对赛事安全运营承担全部法律责任。乙方在每站比赛日1个月前，提交由第三方专业机构出具的赛事安全评估报告。</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乙方应当根据风险识别和管理的要求，为赛时全客户群（包括但不限于参赛运动员、裁判员、工作人员、受邀嘉宾、</w:t>
      </w:r>
      <w:r>
        <w:rPr>
          <w:rFonts w:hint="eastAsia" w:ascii="宋体" w:hAnsi="宋体" w:eastAsia="宋体"/>
          <w:bCs/>
          <w:sz w:val="24"/>
          <w:szCs w:val="24"/>
        </w:rPr>
        <w:t xml:space="preserve">志愿者、观众等）购买人身和财产损失保险。购买保险人数约2500人，保额不低于30万元/人。乙方应当在每站比赛日半个月前将保险方案报甲方同意后采购，并在每站比赛日1周之前采购完成。保险期限包含但不限于领物日、比赛日和比赛日之后的一天。保险有效地域为南京市行政区域范围。财产损失的理赔金额由乙方和甲方酌情商定，如无法协商一致的，以甲方意见为准。</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4、法律事务</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在甲方的指导和监督下，做好赛事组织的法律事务工作，积极防控法律风险，承担因违约、侵权、过失或管理不当造成甲方或第三人权益损失的全部法律责任、经济赔偿责任及声誉修复费用。乙方必须确定法律服务机构承担法律顾问职责，负责对所有法律文书的审核、工作流程的定制和司法案件的应对处置。甲方有权对重要的法律文件和法律流程进行主动审核和重复审核，乙方必须依据甲方的要求提交相关文件和材料以备审查，乙方对提交相关文件和材料的真实性、完整性、合法性负责。</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5、知识管理</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乙方应当充分尊重并保障甲方对</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赛事的所有权和一切知识产权</w:t>
      </w:r>
      <w:r>
        <w:rPr>
          <w:rFonts w:hint="eastAsia" w:ascii="宋体" w:hAnsi="宋体" w:eastAsia="宋体"/>
          <w:bCs/>
          <w:sz w:val="24"/>
          <w:szCs w:val="24"/>
          <w:lang w:val="en-US"/>
        </w:rPr>
        <w:t xml:space="preserve">（包括现有的和未来产生的）</w:t>
      </w:r>
      <w:r>
        <w:rPr>
          <w:rFonts w:hint="eastAsia" w:ascii="宋体" w:hAnsi="宋体" w:eastAsia="宋体"/>
          <w:bCs/>
          <w:sz w:val="24"/>
          <w:szCs w:val="24"/>
        </w:rPr>
        <w:t xml:space="preserve">，并在甲方的指导下共同做好赛事的知识管理。甲方对赛事及相关活动的一切知识产权（含著作权、商标权、专利权、商业秘密等）享有排</w:t>
      </w:r>
      <w:r>
        <w:rPr>
          <w:rFonts w:hint="eastAsia" w:ascii="宋体" w:hAnsi="宋体" w:eastAsia="宋体"/>
          <w:bCs/>
          <w:sz w:val="24"/>
          <w:szCs w:val="24"/>
        </w:rPr>
        <w:t xml:space="preserve">他性所有权。乙方在赛事筹备和组织期间产生的</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所有知识成果及成果转化，包括但不限于文件、图片、视频、图案、标识、实物、互联网知识产权等各类材料，都应当按照甲方的知识转移清单在比赛结束之后30日内全部移交给甲方，未经甲方书面许可不得将所涉知识成果及成果转化用于其他任何单位或个人的商业目的。由乙方举办的各类</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系列活动，也作为</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的组成部分，其所有权、相关知识产权等均归属于甲方。乙方承诺且确保不得自行或授权他人注册任何与</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相关的商标或申请拥有的一切知识产权、赛事运营全要素内容环节不得侵犯甲方或其他第三人所拥有的一切知识产权，若发生此类侵权行为，乙方需立即停止侵权、注销相关注册，赔偿甲方全部损失，并承担甲方维权产生的诉讼费、律师费等全部费用。</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（二）宣传、媒体和直播：塑造文化，寻找</w:t>
      </w:r>
      <w:r>
        <w:rPr>
          <w:rFonts w:ascii="宋体" w:hAnsi="宋体" w:eastAsia="宋体" w:cs="Calibri"/>
          <w:bCs/>
          <w:sz w:val="24"/>
          <w:szCs w:val="24"/>
        </w:rPr>
        <w:t xml:space="preserve">“</w:t>
      </w:r>
      <w:r>
        <w:rPr>
          <w:rFonts w:hint="eastAsia" w:ascii="宋体" w:hAnsi="宋体" w:eastAsia="宋体"/>
          <w:bCs/>
          <w:sz w:val="24"/>
          <w:szCs w:val="24"/>
        </w:rPr>
        <w:t xml:space="preserve">骑友故事</w:t>
      </w:r>
      <w:r>
        <w:rPr>
          <w:rFonts w:ascii="宋体" w:hAnsi="宋体" w:eastAsia="宋体" w:cs="Calibri"/>
          <w:bCs/>
          <w:sz w:val="24"/>
          <w:szCs w:val="24"/>
        </w:rPr>
        <w:t xml:space="preserve">”</w:t>
      </w:r>
      <w:r>
        <w:rPr>
          <w:rFonts w:hint="eastAsia" w:ascii="宋体" w:hAnsi="宋体" w:eastAsia="宋体"/>
          <w:bCs/>
          <w:sz w:val="24"/>
          <w:szCs w:val="24"/>
        </w:rPr>
        <w:t xml:space="preserve">，讲好</w:t>
      </w:r>
      <w:r>
        <w:rPr>
          <w:rFonts w:ascii="宋体" w:hAnsi="宋体" w:eastAsia="宋体" w:cs="Calibri"/>
          <w:bCs/>
          <w:sz w:val="24"/>
          <w:szCs w:val="24"/>
        </w:rPr>
        <w:t xml:space="preserve">“</w:t>
      </w:r>
      <w:r>
        <w:rPr>
          <w:rFonts w:hint="eastAsia" w:ascii="宋体" w:hAnsi="宋体" w:eastAsia="宋体"/>
          <w:bCs/>
          <w:sz w:val="24"/>
          <w:szCs w:val="24"/>
        </w:rPr>
        <w:t xml:space="preserve">南京故事</w:t>
      </w:r>
      <w:r>
        <w:rPr>
          <w:rFonts w:ascii="宋体" w:hAnsi="宋体" w:eastAsia="宋体" w:cs="Calibri"/>
          <w:bCs/>
          <w:sz w:val="24"/>
          <w:szCs w:val="24"/>
        </w:rPr>
        <w:t xml:space="preserve">”</w:t>
      </w:r>
      <w:r>
        <w:rPr>
          <w:rFonts w:hint="eastAsia" w:ascii="宋体" w:hAnsi="宋体" w:eastAsia="宋体"/>
          <w:bCs/>
          <w:sz w:val="24"/>
          <w:szCs w:val="24"/>
        </w:rPr>
        <w:t xml:space="preserve">，塑造赛事文化体系；宣传赛事，抓住关键，体现项目特色、亮点举措，发挥品牌效应；宣传城市，紧扣体育+旅游，彰显城市形象、人文风韵，提升城市吸引力和影响力。 </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1、合作媒体数量：省、市合作媒体不少于10家，网络媒体和新媒体不少于10家。</w:t>
      </w:r>
      <w:r/>
    </w:p>
    <w:p>
      <w:pPr>
        <w:pStyle w:val="976"/>
        <w:ind w:firstLine="24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2、嘉年华：配套竞技比赛或骑游活动，至少组</w:t>
      </w:r>
      <w:r>
        <w:rPr>
          <w:rFonts w:hint="eastAsia" w:ascii="宋体" w:hAnsi="宋体" w:eastAsia="宋体"/>
          <w:bCs/>
          <w:sz w:val="24"/>
          <w:szCs w:val="24"/>
          <w:lang w:val="en-US"/>
        </w:rPr>
        <w:t xml:space="preserve">织2次嘉年华活动；</w:t>
      </w:r>
      <w:r>
        <w:rPr>
          <w:rFonts w:ascii="宋体" w:hAnsi="宋体" w:eastAsia="宋体"/>
          <w:bCs/>
          <w:sz w:val="24"/>
          <w:szCs w:val="24"/>
          <w:lang w:val="en-US"/>
        </w:rPr>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3、推广活动：至少进行两次线下和线上推广活动，线下推广活动</w:t>
      </w:r>
      <w:r>
        <w:rPr>
          <w:rFonts w:hint="eastAsia" w:ascii="宋体" w:hAnsi="宋体" w:eastAsia="宋体"/>
          <w:bCs/>
          <w:sz w:val="24"/>
          <w:szCs w:val="24"/>
          <w:lang w:val="en-US"/>
        </w:rPr>
        <w:t xml:space="preserve">以座谈、骑行台挑战</w:t>
      </w:r>
      <w:r>
        <w:rPr>
          <w:rFonts w:hint="eastAsia" w:ascii="宋体" w:hAnsi="宋体" w:eastAsia="宋体"/>
          <w:bCs/>
          <w:sz w:val="24"/>
          <w:szCs w:val="24"/>
        </w:rPr>
        <w:t xml:space="preserve">等为主，线上推广活动可以是线上赛、LOGO口号征集等。</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4、赛事报道：赛事</w:t>
      </w:r>
      <w:r>
        <w:rPr>
          <w:rFonts w:hint="eastAsia" w:ascii="宋体" w:hAnsi="宋体" w:eastAsia="宋体"/>
          <w:bCs/>
          <w:sz w:val="24"/>
          <w:szCs w:val="24"/>
          <w:lang w:val="en-US"/>
        </w:rPr>
        <w:t xml:space="preserve">活动</w:t>
      </w:r>
      <w:r>
        <w:rPr>
          <w:rFonts w:hint="eastAsia" w:ascii="宋体" w:hAnsi="宋体" w:eastAsia="宋体"/>
          <w:bCs/>
          <w:sz w:val="24"/>
          <w:szCs w:val="24"/>
        </w:rPr>
        <w:t xml:space="preserve">周期内各类媒体总报道量不低于</w:t>
      </w:r>
      <w:r>
        <w:rPr>
          <w:rFonts w:hint="eastAsia" w:ascii="宋体" w:hAnsi="宋体" w:eastAsia="宋体"/>
          <w:bCs/>
          <w:sz w:val="24"/>
          <w:szCs w:val="24"/>
          <w:lang w:val="en-US"/>
        </w:rPr>
        <w:t xml:space="preserve">2</w:t>
      </w:r>
      <w:r>
        <w:rPr>
          <w:rFonts w:hint="eastAsia" w:ascii="宋体" w:hAnsi="宋体" w:eastAsia="宋体"/>
          <w:bCs/>
          <w:sz w:val="24"/>
          <w:szCs w:val="24"/>
        </w:rPr>
        <w:t xml:space="preserve">000篇，其中视频报道不低于200篇。</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5、户外宣传：户外大屏等多种形式投放赛事广告，在赛道沿线投放道旗广告。</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6、自媒体宣传：利用乙方拥有的微信、微博、抖音等官方账号进行推广（宣传内容</w:t>
      </w:r>
      <w:r>
        <w:rPr>
          <w:rFonts w:hint="eastAsia" w:ascii="宋体" w:hAnsi="宋体" w:eastAsia="宋体"/>
          <w:bCs/>
          <w:sz w:val="24"/>
          <w:szCs w:val="24"/>
          <w:lang w:val="en-US"/>
        </w:rPr>
        <w:t xml:space="preserve">需提前3个工作日提交</w:t>
      </w:r>
      <w:r>
        <w:rPr>
          <w:rFonts w:hint="eastAsia" w:ascii="宋体" w:hAnsi="宋体" w:eastAsia="宋体"/>
          <w:bCs/>
          <w:sz w:val="24"/>
          <w:szCs w:val="24"/>
        </w:rPr>
        <w:t xml:space="preserve">甲方审核，经甲方书面同意后方可发布，甲方享有对宣传内容的修改权、否决权及并享有使用权）。</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7、赛事短片：制作和拍摄赛事宣传片和纪录片</w:t>
      </w:r>
      <w:r>
        <w:rPr>
          <w:rFonts w:hint="eastAsia" w:ascii="宋体" w:hAnsi="宋体" w:eastAsia="宋体"/>
          <w:bCs/>
          <w:sz w:val="24"/>
          <w:szCs w:val="24"/>
          <w:lang w:val="en-US"/>
        </w:rPr>
        <w:t xml:space="preserve">各1部</w:t>
      </w:r>
      <w:r>
        <w:rPr>
          <w:rFonts w:hint="eastAsia" w:ascii="宋体" w:hAnsi="宋体" w:eastAsia="宋体"/>
          <w:bCs/>
          <w:sz w:val="24"/>
          <w:szCs w:val="24"/>
        </w:rPr>
        <w:t xml:space="preserve">。</w:t>
      </w:r>
      <w:r>
        <w:rPr>
          <w:rFonts w:hint="eastAsia" w:ascii="宋体" w:hAnsi="宋体" w:eastAsia="宋体"/>
          <w:bCs/>
          <w:sz w:val="24"/>
          <w:szCs w:val="24"/>
          <w:lang w:val="en-US"/>
        </w:rPr>
        <w:t xml:space="preserve">要求</w:t>
      </w:r>
      <w:r>
        <w:rPr>
          <w:rFonts w:hint="eastAsia" w:ascii="宋体" w:hAnsi="宋体" w:eastAsia="宋体"/>
          <w:bCs/>
          <w:sz w:val="24"/>
          <w:szCs w:val="24"/>
        </w:rPr>
        <w:t xml:space="preserve">赛前1个月内提交总长不少于3分钟的宣传片，再剪辑出时长为15秒、30秒、60秒的系列宣传片，体现出环南京都市圈自行车赛特色、亮点。赛后15个工作日内提交时长2至3分钟的纪录片。</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8、直转播：至少由</w:t>
      </w:r>
      <w:r>
        <w:rPr>
          <w:rFonts w:hint="eastAsia" w:ascii="宋体" w:hAnsi="宋体" w:eastAsia="宋体"/>
          <w:bCs/>
          <w:sz w:val="24"/>
          <w:szCs w:val="24"/>
          <w:lang w:val="en-US"/>
        </w:rPr>
        <w:t xml:space="preserve">1</w:t>
      </w:r>
      <w:r>
        <w:rPr>
          <w:rFonts w:hint="eastAsia" w:ascii="宋体" w:hAnsi="宋体" w:eastAsia="宋体"/>
          <w:bCs/>
          <w:sz w:val="24"/>
          <w:szCs w:val="24"/>
        </w:rPr>
        <w:t xml:space="preserve">家网络媒体进行直播，在省、市级媒体进行新闻播出。乙方负责电视转播所需台本、宣传片等素材的准备，相关素材提交甲方审核通过后方能对外发布。</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9、官方摄影摄像：组织</w:t>
      </w:r>
      <w:r>
        <w:rPr>
          <w:rFonts w:hint="eastAsia" w:ascii="宋体" w:hAnsi="宋体" w:eastAsia="宋体"/>
          <w:bCs/>
          <w:sz w:val="24"/>
          <w:szCs w:val="24"/>
          <w:lang w:val="en-US"/>
        </w:rPr>
        <w:t xml:space="preserve">至少</w:t>
      </w:r>
      <w:r>
        <w:rPr>
          <w:rFonts w:hint="eastAsia" w:ascii="宋体" w:hAnsi="宋体" w:eastAsia="宋体"/>
          <w:bCs/>
          <w:sz w:val="24"/>
          <w:szCs w:val="24"/>
        </w:rPr>
        <w:t xml:space="preserve">15人的官方团队，拍摄赛事起点、冲刺、沿途等赛事场景，方便主办方、媒体使用，同时为赛事回顾片纪录片制作等提供素</w:t>
      </w:r>
      <w:r>
        <w:rPr>
          <w:rFonts w:hint="eastAsia" w:ascii="宋体" w:hAnsi="宋体" w:eastAsia="宋体"/>
          <w:bCs/>
          <w:sz w:val="24"/>
          <w:szCs w:val="24"/>
        </w:rPr>
        <w:t xml:space="preserve">材。</w:t>
      </w:r>
      <w:r/>
    </w:p>
    <w:p>
      <w:pPr>
        <w:pStyle w:val="976"/>
        <w:ind w:firstLine="240"/>
        <w:jc w:val="left"/>
        <w:spacing w:line="360" w:lineRule="auto"/>
        <w:rPr>
          <w:rFonts w:ascii="宋体" w:hAnsi="宋体" w:eastAsia="宋体"/>
          <w:bCs/>
          <w:sz w:val="24"/>
          <w:szCs w:val="24"/>
        </w:rPr>
      </w:pPr>
      <w:r>
        <w:rPr>
          <w:rFonts w:hint="eastAsia" w:ascii="宋体" w:hAnsi="宋体" w:eastAsia="宋体"/>
          <w:bCs/>
          <w:sz w:val="24"/>
          <w:szCs w:val="24"/>
        </w:rPr>
        <w:t xml:space="preserve">10、现场服务：任命有丰富工作经验的媒体服务人员，在赛事现场媒体中心为到场媒体提供相关保障服务。</w:t>
      </w:r>
      <w:r>
        <w:rPr>
          <w:rFonts w:ascii="宋体" w:hAnsi="宋体" w:eastAsia="宋体"/>
          <w:bCs/>
          <w:sz w:val="24"/>
          <w:szCs w:val="24"/>
        </w:rPr>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（三）市场开发：乙方享有</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市场开发权。</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1、赞助商招募和服务：可以根据甲方确定的商业赞助类别范围征集赞助商，与赞助商签订正式协议之前向甲方通报赞助商征集情况，签订的赞助协议应当事先提交甲方审核同意，否则不得签订协议。</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所征集的赞助现金和实物（VIK）均应优先用于赛事筹备和组织工作。赞助现金的盈余部分归乙方所有，赞助实物（VIK）的剩余部分，由甲方和乙方协商后处置。</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2、特许经营：乙方经甲方授权后可以开发</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特许商品并做好特许经营。所有开发的特许经营商品的知识产权归甲方，开发所得收益归乙方所有，应当由乙方根据甲方的需求清单原则上提供不少于10套/样的实物存档，且需保证特许商品质量，不得出现侵权、劣质等问题，否则甲方有权终止乙方特许经营权限，并追究乙方责任。</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3、形象景观和标识</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乙方应当按照</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的景观设计标准做好赛事景观标识设计和展示，充分体现南京元素和赛事特色，培育“环南京赛</w:t>
      </w:r>
      <w:r>
        <w:rPr>
          <w:rFonts w:ascii="宋体" w:hAnsi="宋体" w:eastAsia="宋体" w:cs="Calibri"/>
          <w:bCs/>
          <w:sz w:val="24"/>
          <w:szCs w:val="24"/>
        </w:rPr>
        <w:t xml:space="preserve">”</w:t>
      </w:r>
      <w:r>
        <w:rPr>
          <w:rFonts w:hint="eastAsia" w:ascii="宋体" w:hAnsi="宋体" w:eastAsia="宋体"/>
          <w:bCs/>
          <w:sz w:val="24"/>
          <w:szCs w:val="24"/>
        </w:rPr>
        <w:t xml:space="preserve">的品牌形象，彰显南京风采与南京气派，形象景观和标识的所有权利归甲方。在每站比赛日半个月前，乙方应当提交所有景</w:t>
      </w:r>
      <w:r>
        <w:rPr>
          <w:rFonts w:hint="eastAsia" w:ascii="宋体" w:hAnsi="宋体" w:eastAsia="宋体"/>
          <w:bCs/>
          <w:sz w:val="24"/>
          <w:szCs w:val="24"/>
        </w:rPr>
        <w:t xml:space="preserve">观标识方案，明确景观标识的制作种类、材料材质、安装部位、中英文翻译（如需要）和工作进度计划，经甲方审核同意后实施，甲方有权要求乙方对景观标识的设计、材质、安装进行调整优化，相关费用由乙方承担。</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（四）竞赛组织：</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1、竞赛报名：乙方负责</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的竞赛报名工作，包括收集报名信息、资格审核等。</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2、成绩信息：乙方需按照甲方的要求，选择具有专业水平和良好运行资质的计时记分和成绩服务商，为赛事提供高水平的计时记分与成绩信息服务。</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3、体育展示和仪式：乙方负责选择具有专业水平和良好运行业绩的体育展示和仪式服务商，为赛事提供高水平的体育展示服务，确保做到体育展示</w:t>
      </w:r>
      <w:r>
        <w:rPr>
          <w:rFonts w:ascii="宋体" w:hAnsi="宋体" w:eastAsia="宋体" w:cs="Calibri"/>
          <w:bCs/>
          <w:sz w:val="24"/>
          <w:szCs w:val="24"/>
        </w:rPr>
        <w:t xml:space="preserve">“</w:t>
      </w:r>
      <w:r>
        <w:rPr>
          <w:rFonts w:hint="eastAsia" w:ascii="宋体" w:hAnsi="宋体" w:eastAsia="宋体"/>
          <w:bCs/>
          <w:sz w:val="24"/>
          <w:szCs w:val="24"/>
        </w:rPr>
        <w:t xml:space="preserve">零差错</w:t>
      </w:r>
      <w:r>
        <w:rPr>
          <w:rFonts w:ascii="宋体" w:hAnsi="宋体" w:eastAsia="宋体" w:cs="Calibri"/>
          <w:bCs/>
          <w:sz w:val="24"/>
          <w:szCs w:val="24"/>
        </w:rPr>
        <w:t xml:space="preserve">”</w:t>
      </w:r>
      <w:r>
        <w:rPr>
          <w:rFonts w:hint="eastAsia" w:ascii="宋体" w:hAnsi="宋体" w:eastAsia="宋体"/>
          <w:bCs/>
          <w:sz w:val="24"/>
          <w:szCs w:val="24"/>
        </w:rPr>
        <w:t xml:space="preserve">。</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4、裁判员服务：乙方负责确定</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裁判长人选和组建裁判员队伍，裁判长及裁判员需具备相应资质，名单需提前报甲方审核通过，并按照裁判长要求做好相关竞赛组织工作。</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5、竞赛出版物：乙方需按照甲方的要求，编制赛事出版物，包括秩序册等，最终类别由甲方确定。出版物的数量、设计样式、内容等由甲方和乙方协商确认，如无法协商一致的，以甲方意见为准。</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（五）赛事运行：</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1、场馆流线：乙方应当根据不同客户群赛时运行要求制定</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赛时运行流线设计方案和流线图，</w:t>
      </w:r>
      <w:r>
        <w:rPr>
          <w:rFonts w:hint="eastAsia" w:ascii="宋体" w:hAnsi="宋体" w:eastAsia="宋体"/>
          <w:bCs/>
          <w:sz w:val="24"/>
          <w:szCs w:val="24"/>
        </w:rPr>
        <w:t xml:space="preserve">在提交甲方审核同意后实施。</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临时设施：乙方负责所有临时设施的建设、制作、安装、维护和拆除恢复，临时设施包括但不限于帐篷、篷房、安保围栏、看台、龙门架、拱门、隔离栏、临时厕所、安检设施、医疗设施、赛事指挥设施、家具白电、消防设施等。乙方提供清单经甲方审核同意后实施，施工过程中甲方有权进行检查，不符合要求的乙方需立即整改，临时设施使用完毕后需在甲方指定时限内拆除并恢复场地原貌，若造成场地损坏，由乙方承担修复费用。</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3、信息技术：乙方负责做好</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所需的网络布线、信息设备、通讯保障、信息安全等各项信息技术工作。</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4、住宿服务：乙方负责选择</w:t>
      </w:r>
      <w:r>
        <w:rPr>
          <w:rFonts w:ascii="宋体" w:hAnsi="宋体" w:eastAsia="宋体" w:cs="Calibri"/>
          <w:bCs/>
          <w:sz w:val="24"/>
          <w:szCs w:val="24"/>
        </w:rPr>
        <w:t xml:space="preserve">“</w:t>
      </w:r>
      <w:r>
        <w:rPr>
          <w:rFonts w:hint="eastAsia" w:ascii="宋体" w:hAnsi="宋体" w:eastAsia="宋体"/>
          <w:bCs/>
          <w:sz w:val="24"/>
          <w:szCs w:val="24"/>
        </w:rPr>
        <w:t xml:space="preserve">环南京赛</w:t>
      </w:r>
      <w:r>
        <w:rPr>
          <w:rFonts w:ascii="宋体" w:hAnsi="宋体" w:eastAsia="宋体" w:cs="Calibri"/>
          <w:bCs/>
          <w:sz w:val="24"/>
          <w:szCs w:val="24"/>
        </w:rPr>
        <w:t xml:space="preserve">”</w:t>
      </w:r>
      <w:r>
        <w:rPr>
          <w:rFonts w:hint="eastAsia" w:ascii="宋体" w:hAnsi="宋体" w:eastAsia="宋体"/>
          <w:bCs/>
          <w:sz w:val="24"/>
          <w:szCs w:val="24"/>
        </w:rPr>
        <w:t xml:space="preserve">官方酒店并签订住宿协议，为</w:t>
      </w:r>
      <w:r>
        <w:rPr>
          <w:rFonts w:hint="eastAsia" w:ascii="宋体" w:hAnsi="宋体" w:eastAsia="宋体"/>
          <w:bCs/>
          <w:sz w:val="24"/>
          <w:szCs w:val="24"/>
          <w:lang w:val="en-US"/>
        </w:rPr>
        <w:t xml:space="preserve">嘉宾</w:t>
      </w:r>
      <w:r>
        <w:rPr>
          <w:rFonts w:hint="eastAsia" w:ascii="宋体" w:hAnsi="宋体" w:eastAsia="宋体"/>
          <w:bCs/>
          <w:sz w:val="24"/>
          <w:szCs w:val="24"/>
        </w:rPr>
        <w:t xml:space="preserve">、受邀运动员、裁判员等提供住宿服务，并为参赛选手住宿提供建议方案（费用由参赛选手自理）。</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5、交通服务：乙方负责赛事交通服务，乙方提供方案经甲方审核同意后实施。</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6、餐饮服务：乙方负责为相关客户群提供餐饮服务，包括但不限于为贵宾提供现场茶歇服务，为裁判员、工作人员、志愿者等提供午餐盒饭，为所有客户群提供饮用水服务，为参赛选手提供运动饮料服务。如有需要，为参赛选手提供的所有食品和饮品，需做好食品安全相关工作，确保干净卫生。</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7、清废</w:t>
      </w:r>
      <w:r>
        <w:rPr>
          <w:rFonts w:hint="eastAsia" w:ascii="宋体" w:hAnsi="宋体" w:eastAsia="宋体"/>
          <w:bCs/>
          <w:sz w:val="24"/>
          <w:szCs w:val="24"/>
        </w:rPr>
        <w:t xml:space="preserve">服务：乙方负责选择具有专业水平和良好运行业绩的清废服务商，在赛前、赛时和赛后及时高效地做好现场的清废保洁工作。</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8、医疗服务：乙方负责为赛事提供医疗服务，包括但不限于医务人员、救护车和药品等。如乙方提出需求，甲方可以协调市医疗急救部门为赛事提供医疗和急救服务，乙方负责与市医疗急救部门做好对接，支付相关费用。</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9、电力保障：乙方需为赛事提供电力保障，部分重要模块（计时记分、体育展示等）需提供UPS不间断电源、柴油发电机等，保证电力供应不会中断。</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10、志愿者服务：乙方按照志愿者比运动员1</w:t>
      </w:r>
      <w:r>
        <w:rPr>
          <w:rFonts w:ascii="宋体" w:hAnsi="宋体" w:eastAsia="宋体"/>
          <w:bCs/>
          <w:sz w:val="24"/>
          <w:szCs w:val="24"/>
        </w:rPr>
        <w:t xml:space="preserve">:10</w:t>
      </w:r>
      <w:r>
        <w:rPr>
          <w:rFonts w:hint="eastAsia" w:ascii="宋体" w:hAnsi="宋体" w:eastAsia="宋体"/>
          <w:bCs/>
          <w:sz w:val="24"/>
          <w:szCs w:val="24"/>
        </w:rPr>
        <w:t xml:space="preserve">的比例为赛事招募志愿者，并负责志愿者的使用、保障及安全。甲方将对招募、培训、管理等工作提供必要的帮助，并进行监督。</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11、安保服务：甲方协调公安部门为赛事提供统一的安保服务，由乙方负责协调对接相关安保团队落实安保措施，并支付相关费用。</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12、注册服务：甲方协调公安部门为赛事提供统一的注册服务，由乙方负责协调对接相关注册团队落实注册政策和制证工作，并支付相关费用。</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（六）其他重要事项</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lang w:val="en-US"/>
        </w:rPr>
        <w:t xml:space="preserve">座谈</w:t>
      </w:r>
      <w:r>
        <w:rPr>
          <w:rFonts w:hint="eastAsia" w:ascii="宋体" w:hAnsi="宋体" w:eastAsia="宋体"/>
          <w:bCs/>
          <w:sz w:val="24"/>
          <w:szCs w:val="24"/>
        </w:rPr>
        <w:t xml:space="preserve">：乙方需按照甲方的要求，至少组织1次与南京市自行车运动发展有关的</w:t>
      </w:r>
      <w:r>
        <w:rPr>
          <w:rFonts w:hint="eastAsia" w:ascii="宋体" w:hAnsi="宋体" w:eastAsia="宋体"/>
          <w:bCs/>
          <w:sz w:val="24"/>
          <w:szCs w:val="24"/>
          <w:lang w:val="en-US"/>
        </w:rPr>
        <w:t xml:space="preserve">座谈</w:t>
      </w:r>
      <w:r>
        <w:rPr>
          <w:rFonts w:hint="eastAsia" w:ascii="宋体" w:hAnsi="宋体" w:eastAsia="宋体"/>
          <w:bCs/>
          <w:sz w:val="24"/>
          <w:szCs w:val="24"/>
        </w:rPr>
        <w:t xml:space="preserve">，</w:t>
      </w:r>
      <w:r>
        <w:rPr>
          <w:rFonts w:hint="eastAsia" w:ascii="宋体" w:hAnsi="宋体" w:eastAsia="宋体"/>
          <w:bCs/>
          <w:sz w:val="24"/>
          <w:szCs w:val="24"/>
          <w:lang w:val="en-US"/>
        </w:rPr>
        <w:t xml:space="preserve">座谈</w:t>
      </w:r>
      <w:r>
        <w:rPr>
          <w:rFonts w:hint="eastAsia" w:ascii="宋体" w:hAnsi="宋体" w:eastAsia="宋体"/>
          <w:bCs/>
          <w:sz w:val="24"/>
          <w:szCs w:val="24"/>
        </w:rPr>
        <w:t xml:space="preserve">邀请嘉宾名单、议题、举办地点等事宜由甲方和乙方共同协商，最终</w:t>
      </w:r>
      <w:r>
        <w:rPr>
          <w:rFonts w:hint="eastAsia" w:ascii="宋体" w:hAnsi="宋体" w:eastAsia="宋体"/>
          <w:bCs/>
          <w:sz w:val="24"/>
          <w:szCs w:val="24"/>
        </w:rPr>
        <w:t xml:space="preserve">以甲方确定为准，乙方负责座谈全程组织及保障工作，形成座谈纪要并提交甲方备案。</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2、嘉年华：至少组织</w:t>
      </w:r>
      <w:r>
        <w:rPr>
          <w:rFonts w:hint="eastAsia" w:ascii="宋体" w:hAnsi="宋体" w:eastAsia="宋体"/>
          <w:bCs/>
          <w:sz w:val="24"/>
          <w:szCs w:val="24"/>
          <w:lang w:val="en-US"/>
        </w:rPr>
        <w:t xml:space="preserve">2</w:t>
      </w:r>
      <w:r>
        <w:rPr>
          <w:rFonts w:hint="eastAsia" w:ascii="宋体" w:hAnsi="宋体" w:eastAsia="宋体"/>
          <w:bCs/>
          <w:sz w:val="24"/>
          <w:szCs w:val="24"/>
        </w:rPr>
        <w:t xml:space="preserve">次嘉年华活动，邀请或组织相关社团、企业等单位不少于10家。嘉年华方案由甲方和乙方共同协商，甲方享有最终审批权，乙方负责活动策划、执行及安全保障，活动结束后提交总结报告。</w:t>
      </w:r>
      <w:r/>
    </w:p>
    <w:p>
      <w:pPr>
        <w:pStyle w:val="976"/>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3、奖金：乙方需按照甲方的要求，支付赛事奖金和由此产生的相关税费，奖金总额不高于20万元。</w:t>
      </w:r>
      <w:r/>
    </w:p>
    <w:p>
      <w:pPr>
        <w:pStyle w:val="976"/>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第二条 合同总价款</w:t>
      </w:r>
      <w:r>
        <w:rPr>
          <w:rFonts w:ascii="宋体" w:hAnsi="宋体" w:eastAsia="宋体"/>
          <w:b/>
          <w:bCs/>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本合同项下服务总价款为</w:t>
      </w:r>
      <w:r>
        <w:rPr>
          <w:rFonts w:hint="eastAsia" w:ascii="宋体" w:hAnsi="宋体" w:eastAsia="宋体"/>
          <w:sz w:val="24"/>
          <w:szCs w:val="24"/>
          <w:u w:val="single"/>
        </w:rPr>
        <w:t xml:space="preserve">               </w:t>
      </w:r>
      <w:r>
        <w:rPr>
          <w:rFonts w:hint="eastAsia" w:ascii="宋体" w:hAnsi="宋体" w:eastAsia="宋体"/>
          <w:sz w:val="24"/>
          <w:szCs w:val="24"/>
        </w:rPr>
        <w:t xml:space="preserve">（大写）人民币。</w:t>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本合同总价款是完成本项目所发生的所有含税费用、支付给员工的工资和国家强制缴纳的各种社会保障资金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及乙方认为需要的其他费用等</w:t>
      </w:r>
      <w:r>
        <w:rPr>
          <w:rFonts w:ascii="宋体" w:hAnsi="宋体" w:eastAsia="宋体"/>
          <w:sz w:val="24"/>
          <w:szCs w:val="24"/>
        </w:rPr>
        <w:t xml:space="preserve">，除此之外，</w:t>
      </w:r>
      <w:r>
        <w:rPr>
          <w:rFonts w:hint="eastAsia" w:ascii="宋体" w:hAnsi="宋体" w:eastAsia="宋体"/>
          <w:sz w:val="24"/>
          <w:szCs w:val="24"/>
        </w:rPr>
        <w:t xml:space="preserve">乙方执行本合同约定所产生的一切费用由乙方自行承担，</w:t>
      </w:r>
      <w:r>
        <w:rPr>
          <w:rFonts w:ascii="宋体" w:hAnsi="宋体" w:eastAsia="宋体"/>
          <w:sz w:val="24"/>
          <w:szCs w:val="24"/>
        </w:rPr>
        <w:t xml:space="preserve">甲方不再另行支付任何费用</w:t>
      </w:r>
      <w:r>
        <w:rPr>
          <w:rFonts w:hint="eastAsia" w:ascii="宋体" w:hAnsi="宋体" w:eastAsia="宋体"/>
          <w:sz w:val="24"/>
          <w:szCs w:val="24"/>
        </w:rPr>
        <w:t xml:space="preserve">。</w:t>
      </w:r>
      <w:r>
        <w:rPr>
          <w:rFonts w:ascii="宋体" w:hAnsi="宋体" w:eastAsia="宋体"/>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3、本合同执行期间合同总价款不变。</w:t>
      </w:r>
      <w:r/>
    </w:p>
    <w:p>
      <w:pPr>
        <w:pStyle w:val="976"/>
        <w:ind w:firstLine="241"/>
        <w:jc w:val="left"/>
        <w:spacing w:line="360" w:lineRule="auto"/>
        <w:rPr>
          <w:rFonts w:ascii="宋体" w:hAnsi="宋体" w:eastAsia="宋体"/>
          <w:sz w:val="24"/>
          <w:szCs w:val="24"/>
        </w:rPr>
      </w:pPr>
      <w:r>
        <w:rPr>
          <w:rFonts w:hint="eastAsia" w:ascii="宋体" w:hAnsi="宋体" w:eastAsia="宋体"/>
          <w:b/>
          <w:bCs/>
          <w:sz w:val="24"/>
          <w:szCs w:val="24"/>
        </w:rPr>
        <w:t xml:space="preserve">第三条 组成本合同的有关文件</w:t>
      </w:r>
      <w:r>
        <w:rPr>
          <w:rFonts w:ascii="宋体" w:hAnsi="宋体" w:eastAsia="宋体"/>
          <w:sz w:val="24"/>
          <w:szCs w:val="24"/>
        </w:rPr>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bCs/>
          <w:sz w:val="24"/>
          <w:szCs w:val="24"/>
          <w:u w:val="single"/>
        </w:rPr>
        <w:t xml:space="preserve">JSZC-320100-JSCY-C2026-0005</w:t>
      </w:r>
      <w:r>
        <w:rPr>
          <w:rFonts w:hint="eastAsia" w:ascii="宋体" w:hAnsi="宋体" w:eastAsia="宋体"/>
          <w:sz w:val="24"/>
          <w:szCs w:val="24"/>
          <w:u w:val="single"/>
        </w:rPr>
        <w:t xml:space="preserve">号</w:t>
      </w:r>
      <w:r>
        <w:rPr>
          <w:rFonts w:hint="eastAsia" w:ascii="宋体" w:hAnsi="宋体" w:eastAsia="宋体"/>
          <w:sz w:val="24"/>
          <w:szCs w:val="24"/>
        </w:rPr>
        <w:t xml:space="preserve">标的招投标文件或与本次采购活动方式相适应的文件及有关附件是本合同不可分割的组成部分，与本合同具有同等法律效力，这些文件包括但不限于：</w:t>
      </w:r>
      <w:r>
        <w:rPr>
          <w:rFonts w:ascii="宋体" w:hAnsi="宋体" w:eastAsia="宋体"/>
          <w:sz w:val="24"/>
          <w:szCs w:val="24"/>
        </w:rPr>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乙方提供的投标文件和投标文件价格部分；</w:t>
      </w:r>
      <w:r>
        <w:rPr>
          <w:rFonts w:ascii="宋体" w:hAnsi="宋体" w:eastAsia="宋体"/>
          <w:sz w:val="24"/>
          <w:szCs w:val="24"/>
        </w:rPr>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技术条款偏离表；</w:t>
      </w:r>
      <w:r>
        <w:rPr>
          <w:rFonts w:ascii="宋体" w:hAnsi="宋体" w:eastAsia="宋体"/>
          <w:sz w:val="24"/>
          <w:szCs w:val="24"/>
        </w:rPr>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投标承诺/服务承诺；</w:t>
      </w:r>
      <w:r>
        <w:rPr>
          <w:rFonts w:ascii="宋体" w:hAnsi="宋体" w:eastAsia="宋体"/>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中标通知书；</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甲乙双方商定的其他文件。</w:t>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上述文件内容与本合同不一致的，以本合同约定为准；本合同未尽事宜，参照上述文件相关约定执行，甲方对上述文件的解释权优先于乙方。</w:t>
      </w:r>
      <w:r/>
    </w:p>
    <w:p>
      <w:pPr>
        <w:pStyle w:val="976"/>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第四条 权利保证</w:t>
      </w:r>
      <w:r>
        <w:rPr>
          <w:rFonts w:ascii="宋体" w:hAnsi="宋体" w:eastAsia="宋体"/>
          <w:b/>
          <w:bCs/>
          <w:sz w:val="24"/>
          <w:szCs w:val="24"/>
        </w:rPr>
      </w:r>
      <w:r/>
    </w:p>
    <w:p>
      <w:pPr>
        <w:pStyle w:val="976"/>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1、乙方应保证甲方在使用该服务或其任何一部分时不受第三方提出侵犯其专利权、版权、商标权或其他权利的起诉。一旦出现侵权或者给甲方或第三人造成人身或者财产损害的，乙方应承担全部责任</w:t>
      </w:r>
      <w:r>
        <w:rPr>
          <w:rFonts w:ascii="宋体" w:hAnsi="宋体" w:eastAsia="宋体"/>
          <w:color w:val="000000"/>
          <w:sz w:val="24"/>
          <w:szCs w:val="24"/>
        </w:rPr>
        <w:t xml:space="preserve">并负责消除对甲方的不利影响，</w:t>
      </w:r>
      <w:r>
        <w:rPr>
          <w:rFonts w:hint="eastAsia" w:ascii="宋体" w:hAnsi="宋体" w:eastAsia="宋体"/>
          <w:color w:val="000000"/>
          <w:sz w:val="24"/>
          <w:szCs w:val="24"/>
        </w:rPr>
        <w:t xml:space="preserve">包括但不限于出面应诉、赔偿损失、消除影响、支付罚款等，确保甲方无需承担任何连带责任，</w:t>
      </w:r>
      <w:r>
        <w:rPr>
          <w:rFonts w:ascii="宋体" w:hAnsi="宋体" w:eastAsia="宋体"/>
          <w:color w:val="000000"/>
          <w:sz w:val="24"/>
          <w:szCs w:val="24"/>
        </w:rPr>
        <w:t xml:space="preserve">如甲方因此承担了任何责任，有权向乙方全额追偿</w:t>
      </w:r>
      <w:r>
        <w:rPr>
          <w:rFonts w:hint="eastAsia" w:ascii="宋体" w:hAnsi="宋体" w:eastAsia="宋体"/>
          <w:color w:val="000000"/>
          <w:sz w:val="24"/>
          <w:szCs w:val="24"/>
        </w:rPr>
        <w:t xml:space="preserve">。</w:t>
      </w:r>
      <w:r/>
    </w:p>
    <w:p>
      <w:pPr>
        <w:pStyle w:val="976"/>
        <w:ind w:firstLine="240"/>
        <w:jc w:val="left"/>
        <w:spacing w:line="360" w:lineRule="auto"/>
        <w:shd w:val="clear" w:color="auto" w:fill="ffffff"/>
        <w:widowControl/>
        <w:rPr>
          <w:rFonts w:ascii="宋体" w:hAnsi="宋体" w:eastAsia="宋体"/>
          <w:bCs/>
          <w:sz w:val="24"/>
          <w:szCs w:val="24"/>
          <w:lang w:val="en-US"/>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w:t>
      </w:r>
      <w:r>
        <w:rPr>
          <w:rFonts w:hint="eastAsia" w:ascii="宋体" w:hAnsi="宋体" w:eastAsia="宋体"/>
          <w:bCs/>
          <w:color w:val="000000"/>
          <w:sz w:val="24"/>
          <w:lang w:val="en-US"/>
        </w:rPr>
        <w:t xml:space="preserve">乙方</w:t>
      </w:r>
      <w:r>
        <w:rPr>
          <w:rFonts w:ascii="宋体" w:hAnsi="宋体" w:eastAsia="宋体"/>
          <w:bCs/>
          <w:sz w:val="24"/>
          <w:szCs w:val="24"/>
          <w:lang w:val="en-US"/>
        </w:rPr>
        <w:t xml:space="preserve">应确保安全生产，做好相关安全措施，对</w:t>
      </w:r>
      <w:r>
        <w:rPr>
          <w:rFonts w:hint="eastAsia" w:ascii="宋体" w:hAnsi="宋体" w:eastAsia="宋体"/>
          <w:bCs/>
          <w:sz w:val="24"/>
          <w:szCs w:val="24"/>
          <w:lang w:val="en-US"/>
        </w:rPr>
        <w:t xml:space="preserve">服务</w:t>
      </w:r>
      <w:r>
        <w:rPr>
          <w:rFonts w:ascii="宋体" w:hAnsi="宋体" w:eastAsia="宋体"/>
          <w:bCs/>
          <w:sz w:val="24"/>
          <w:szCs w:val="24"/>
          <w:lang w:val="en-US"/>
        </w:rPr>
        <w:t xml:space="preserve">人员的人身安全、物资安全及周边环境的安全负有全责。在</w:t>
      </w:r>
      <w:r>
        <w:rPr>
          <w:rFonts w:hint="eastAsia" w:ascii="宋体" w:hAnsi="宋体" w:eastAsia="宋体"/>
          <w:bCs/>
          <w:sz w:val="24"/>
          <w:szCs w:val="24"/>
          <w:lang w:val="en-US"/>
        </w:rPr>
        <w:t xml:space="preserve">项目实施</w:t>
      </w:r>
      <w:r>
        <w:rPr>
          <w:rFonts w:ascii="宋体" w:hAnsi="宋体" w:eastAsia="宋体"/>
          <w:bCs/>
          <w:sz w:val="24"/>
          <w:szCs w:val="24"/>
          <w:lang w:val="en-US"/>
        </w:rPr>
        <w:t xml:space="preserve">过程中出现</w:t>
      </w:r>
      <w:r>
        <w:rPr>
          <w:rFonts w:hint="eastAsia" w:ascii="宋体" w:hAnsi="宋体" w:eastAsia="宋体"/>
          <w:bCs/>
          <w:sz w:val="24"/>
          <w:lang w:val="en-US"/>
        </w:rPr>
        <w:t xml:space="preserve">乙方</w:t>
      </w:r>
      <w:r>
        <w:rPr>
          <w:rFonts w:ascii="宋体" w:hAnsi="宋体" w:eastAsia="宋体"/>
          <w:bCs/>
          <w:sz w:val="24"/>
          <w:szCs w:val="24"/>
          <w:lang w:val="en-US"/>
        </w:rPr>
        <w:t xml:space="preserve">原因造成的</w:t>
      </w:r>
      <w:r>
        <w:rPr>
          <w:rFonts w:hint="eastAsia" w:ascii="宋体" w:hAnsi="宋体" w:eastAsia="宋体"/>
          <w:bCs/>
          <w:sz w:val="24"/>
          <w:szCs w:val="24"/>
          <w:lang w:val="en-US"/>
        </w:rPr>
        <w:t xml:space="preserve">安全、</w:t>
      </w:r>
      <w:r>
        <w:rPr>
          <w:rFonts w:ascii="宋体" w:hAnsi="宋体" w:eastAsia="宋体"/>
          <w:bCs/>
          <w:sz w:val="24"/>
          <w:szCs w:val="24"/>
          <w:lang w:val="en-US"/>
        </w:rPr>
        <w:t xml:space="preserve">生产事故</w:t>
      </w:r>
      <w:r>
        <w:rPr>
          <w:rFonts w:hint="eastAsia" w:ascii="宋体" w:hAnsi="宋体" w:eastAsia="宋体"/>
          <w:bCs/>
          <w:sz w:val="24"/>
          <w:szCs w:val="24"/>
          <w:lang w:val="en-US"/>
        </w:rPr>
        <w:t xml:space="preserve">等</w:t>
      </w:r>
      <w:r>
        <w:rPr>
          <w:rFonts w:ascii="宋体" w:hAnsi="宋体" w:eastAsia="宋体"/>
          <w:bCs/>
          <w:sz w:val="24"/>
          <w:szCs w:val="24"/>
          <w:lang w:val="en-US"/>
        </w:rPr>
        <w:t xml:space="preserve">，由</w:t>
      </w:r>
      <w:r>
        <w:rPr>
          <w:rFonts w:hint="eastAsia" w:ascii="宋体" w:hAnsi="宋体" w:eastAsia="宋体"/>
          <w:bCs/>
          <w:sz w:val="24"/>
          <w:lang w:val="en-US"/>
        </w:rPr>
        <w:t xml:space="preserve">乙方</w:t>
      </w:r>
      <w:r>
        <w:rPr>
          <w:rFonts w:ascii="宋体" w:hAnsi="宋体" w:eastAsia="宋体"/>
          <w:bCs/>
          <w:sz w:val="24"/>
          <w:szCs w:val="24"/>
          <w:lang w:val="en-US"/>
        </w:rPr>
        <w:t xml:space="preserve">承担一切责任。</w:t>
      </w:r>
      <w:r>
        <w:rPr>
          <w:rFonts w:hint="eastAsia" w:ascii="宋体" w:hAnsi="宋体" w:eastAsia="宋体"/>
          <w:bCs/>
          <w:sz w:val="24"/>
          <w:lang w:val="en-US"/>
        </w:rPr>
        <w:t xml:space="preserve">乙方</w:t>
      </w:r>
      <w:r>
        <w:rPr>
          <w:rFonts w:ascii="宋体" w:hAnsi="宋体" w:eastAsia="宋体"/>
          <w:bCs/>
          <w:sz w:val="24"/>
          <w:szCs w:val="24"/>
          <w:lang w:val="en-US"/>
        </w:rPr>
        <w:t xml:space="preserve">所完成的搭建与布置项目在使用过程中出现重大责任事故，给</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造成重大经济和声誉损失，</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有权拒付</w:t>
      </w:r>
      <w:r>
        <w:rPr>
          <w:rFonts w:ascii="宋体" w:hAnsi="宋体" w:eastAsia="宋体"/>
          <w:bCs/>
          <w:sz w:val="24"/>
          <w:szCs w:val="24"/>
          <w:lang w:val="en-US"/>
        </w:rPr>
        <w:t xml:space="preserve">全部合同款项</w:t>
      </w:r>
      <w:r>
        <w:rPr>
          <w:rFonts w:hint="eastAsia" w:ascii="宋体" w:hAnsi="宋体" w:eastAsia="宋体"/>
          <w:bCs/>
          <w:sz w:val="24"/>
          <w:szCs w:val="24"/>
          <w:lang w:val="en-US"/>
        </w:rPr>
        <w:t xml:space="preserve">，乙方应当负责消除对甲方的不利影响，赔偿给甲方造成的损失</w:t>
      </w:r>
      <w:r>
        <w:rPr>
          <w:rFonts w:ascii="宋体" w:hAnsi="宋体" w:eastAsia="宋体"/>
          <w:bCs/>
          <w:sz w:val="24"/>
          <w:szCs w:val="24"/>
          <w:lang w:val="en-US"/>
        </w:rPr>
        <w:t xml:space="preserve">。</w:t>
      </w:r>
      <w:r/>
    </w:p>
    <w:p>
      <w:pPr>
        <w:pStyle w:val="976"/>
        <w:ind w:firstLine="240"/>
        <w:jc w:val="left"/>
        <w:spacing w:line="360" w:lineRule="auto"/>
        <w:shd w:val="clear" w:color="auto" w:fill="ffffff"/>
        <w:rPr>
          <w:rFonts w:ascii="宋体" w:hAnsi="宋体" w:eastAsia="宋体"/>
          <w:sz w:val="24"/>
          <w:szCs w:val="24"/>
          <w:lang w:val="en-US"/>
        </w:rPr>
      </w:pPr>
      <w:r>
        <w:rPr>
          <w:rFonts w:hint="eastAsia" w:ascii="宋体" w:hAnsi="宋体" w:eastAsia="宋体"/>
          <w:sz w:val="24"/>
          <w:szCs w:val="24"/>
          <w:lang w:val="en-US"/>
        </w:rPr>
        <w:t xml:space="preserve">3、乙方承担因该赛事引发的最终法律、经济责任（包括但不仅限于人员伤亡、财产的赔付责任）。</w:t>
      </w:r>
      <w:r>
        <w:rPr>
          <w:rFonts w:ascii="宋体" w:hAnsi="宋体" w:eastAsia="宋体"/>
          <w:sz w:val="24"/>
          <w:szCs w:val="24"/>
          <w:lang w:val="en-US"/>
        </w:rPr>
      </w:r>
      <w:r/>
    </w:p>
    <w:p>
      <w:pPr>
        <w:pStyle w:val="976"/>
        <w:ind w:firstLine="240"/>
        <w:jc w:val="left"/>
        <w:spacing w:line="360" w:lineRule="auto"/>
        <w:shd w:val="clear" w:color="auto" w:fill="ffffff"/>
        <w:rPr>
          <w:rFonts w:hint="eastAsia" w:ascii="宋体" w:hAnsi="宋体" w:eastAsia="宋体"/>
          <w:sz w:val="24"/>
          <w:szCs w:val="24"/>
          <w:lang w:val="en-US"/>
        </w:rPr>
      </w:pPr>
      <w:r>
        <w:rPr>
          <w:rFonts w:hint="eastAsia" w:ascii="宋体" w:hAnsi="宋体" w:eastAsia="宋体"/>
          <w:sz w:val="24"/>
          <w:szCs w:val="24"/>
          <w:lang w:val="en-US"/>
        </w:rPr>
        <w:t xml:space="preserve">4、乙方不得以甲方的名义进行任何商业活动。不得擅自使用甲方标识进行宣传、推广或与第三方合作，未经甲方书面授权，乙方与任何第三方签订的与赛事相关的协议均与甲方无关，乙方承担全部责任。</w:t>
      </w:r>
      <w:r/>
    </w:p>
    <w:p>
      <w:pPr>
        <w:pStyle w:val="976"/>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第五条 质量保证</w:t>
      </w:r>
      <w:r>
        <w:rPr>
          <w:rFonts w:ascii="宋体" w:hAnsi="宋体" w:eastAsia="宋体"/>
          <w:b/>
          <w:bCs/>
          <w:sz w:val="24"/>
          <w:szCs w:val="24"/>
        </w:rPr>
      </w:r>
      <w:r/>
    </w:p>
    <w:p>
      <w:pPr>
        <w:pStyle w:val="976"/>
        <w:ind w:firstLine="24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乙方所提供的服务的技术规格应与本合同第一条合同标的内容相一致；若技术性能无特殊说明，则按国家有关部门最新颁布的标准及规范为准。甲方有权根据赛事实际需求对服务标准进行合理调整，乙方需无条件配合执行，相关调整产生的费用由乙方承担，且不得降低服务质量。</w:t>
      </w:r>
      <w:r>
        <w:rPr>
          <w:rFonts w:ascii="宋体" w:hAnsi="宋体" w:eastAsia="宋体"/>
          <w:color w:val="000000"/>
          <w:sz w:val="24"/>
          <w:szCs w:val="24"/>
        </w:rPr>
      </w:r>
      <w:r/>
    </w:p>
    <w:p>
      <w:pPr>
        <w:pStyle w:val="976"/>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第六条 交付和验收</w:t>
      </w:r>
      <w:r>
        <w:rPr>
          <w:rFonts w:ascii="宋体" w:hAnsi="宋体" w:eastAsia="宋体"/>
          <w:b/>
          <w:bCs/>
          <w:sz w:val="24"/>
          <w:szCs w:val="24"/>
        </w:rPr>
      </w:r>
      <w:r/>
    </w:p>
    <w:p>
      <w:pPr>
        <w:pStyle w:val="976"/>
        <w:ind w:firstLine="240"/>
        <w:jc w:val="left"/>
        <w:spacing w:line="360" w:lineRule="auto"/>
        <w:shd w:val="clear" w:color="auto" w:fill="ffffff"/>
        <w:rPr>
          <w:rFonts w:ascii="宋体" w:hAnsi="宋体" w:eastAsia="宋体"/>
          <w:bCs/>
          <w:iCs/>
          <w:sz w:val="24"/>
          <w:szCs w:val="24"/>
          <w:lang w:val="en-US"/>
        </w:rPr>
      </w:pPr>
      <w:r>
        <w:rPr>
          <w:rFonts w:hint="eastAsia" w:ascii="宋体" w:hAnsi="宋体" w:eastAsia="宋体"/>
          <w:sz w:val="24"/>
          <w:szCs w:val="24"/>
        </w:rPr>
        <w:t xml:space="preserve">1、服务期限：</w:t>
      </w:r>
      <w:r>
        <w:rPr>
          <w:rFonts w:hint="eastAsia" w:ascii="宋体" w:hAnsi="宋体" w:eastAsia="宋体"/>
          <w:bCs/>
          <w:sz w:val="24"/>
          <w:szCs w:val="24"/>
        </w:rPr>
        <w:t xml:space="preserve">自合同签订之日起一年</w:t>
      </w:r>
      <w:r>
        <w:rPr>
          <w:rFonts w:hint="eastAsia" w:ascii="宋体" w:hAnsi="宋体" w:eastAsia="宋体"/>
          <w:sz w:val="24"/>
          <w:szCs w:val="24"/>
        </w:rPr>
        <w:t xml:space="preserve">。</w:t>
      </w:r>
      <w:r>
        <w:rPr>
          <w:rFonts w:ascii="宋体" w:hAnsi="宋体" w:eastAsia="宋体"/>
          <w:bCs/>
          <w:iCs/>
          <w:sz w:val="24"/>
          <w:szCs w:val="24"/>
          <w:lang w:val="en-US"/>
        </w:rPr>
        <w:t xml:space="preserve"> </w:t>
      </w:r>
      <w:r/>
    </w:p>
    <w:p>
      <w:pPr>
        <w:pStyle w:val="976"/>
        <w:ind w:firstLine="240"/>
        <w:jc w:val="left"/>
        <w:spacing w:line="360" w:lineRule="auto"/>
        <w:rPr>
          <w:rFonts w:hint="eastAsia" w:ascii="宋体" w:hAnsi="宋体" w:eastAsia="宋体"/>
          <w:color w:val="000000"/>
          <w:sz w:val="24"/>
          <w:szCs w:val="24"/>
        </w:rPr>
      </w:pPr>
      <w:r>
        <w:rPr>
          <w:rFonts w:hint="eastAsia" w:ascii="宋体" w:hAnsi="宋体" w:eastAsia="宋体"/>
          <w:sz w:val="24"/>
          <w:szCs w:val="24"/>
        </w:rPr>
        <w:t xml:space="preserve">2、验收标准：</w:t>
      </w:r>
      <w:r>
        <w:rPr>
          <w:rFonts w:hint="eastAsia" w:ascii="宋体" w:hAnsi="宋体" w:eastAsia="宋体"/>
          <w:color w:val="000000"/>
          <w:sz w:val="24"/>
          <w:szCs w:val="24"/>
        </w:rPr>
        <w:t xml:space="preserve">按行业通行标准和乙方响应文件的承诺（不低于国家相关标准）。乙方承诺的内容包括但不限于以下：</w:t>
      </w:r>
      <w:r/>
    </w:p>
    <w:p>
      <w:pPr>
        <w:pStyle w:val="976"/>
        <w:ind w:firstLine="240"/>
        <w:jc w:val="left"/>
        <w:spacing w:line="360" w:lineRule="auto"/>
        <w:shd w:val="clear" w:color="auto" w:fill="ffffff"/>
        <w:rPr>
          <w:rFonts w:hint="eastAsia" w:ascii="宋体" w:hAnsi="宋体" w:eastAsia="宋体"/>
          <w:bCs/>
          <w:sz w:val="24"/>
          <w:szCs w:val="24"/>
          <w:lang w:val="en-US"/>
        </w:rPr>
      </w:pPr>
      <w:r>
        <w:rPr>
          <w:rFonts w:hint="eastAsia" w:ascii="宋体" w:hAnsi="宋体" w:eastAsia="宋体"/>
          <w:bCs/>
          <w:color w:val="000000"/>
          <w:sz w:val="24"/>
          <w:szCs w:val="24"/>
          <w:lang w:val="en-US"/>
        </w:rPr>
        <w:t xml:space="preserve">（1）所提供服务已对甲方的</w:t>
      </w:r>
      <w:r>
        <w:rPr>
          <w:rFonts w:hint="eastAsia" w:ascii="宋体" w:hAnsi="宋体" w:eastAsia="宋体"/>
          <w:bCs/>
          <w:sz w:val="24"/>
          <w:szCs w:val="24"/>
          <w:lang w:val="en-US"/>
        </w:rPr>
        <w:t xml:space="preserve">需求做出了实质性的响应。</w:t>
      </w:r>
      <w:r/>
    </w:p>
    <w:p>
      <w:pPr>
        <w:pStyle w:val="976"/>
        <w:ind w:firstLine="240"/>
        <w:jc w:val="left"/>
        <w:spacing w:line="360" w:lineRule="auto"/>
        <w:shd w:val="clear" w:color="auto" w:fill="ffffff"/>
        <w:rPr>
          <w:rFonts w:ascii="宋体" w:hAnsi="宋体" w:eastAsia="宋体"/>
          <w:bCs/>
          <w:sz w:val="24"/>
          <w:szCs w:val="24"/>
          <w:lang w:val="en-US"/>
        </w:rPr>
      </w:pPr>
      <w:r>
        <w:rPr>
          <w:rFonts w:hint="eastAsia" w:ascii="宋体" w:hAnsi="宋体" w:eastAsia="宋体"/>
          <w:bCs/>
          <w:sz w:val="24"/>
          <w:szCs w:val="24"/>
          <w:lang w:val="en-US"/>
        </w:rPr>
        <w:t xml:space="preserve">（2）在本项目服务过程中若有违反相关法律法规等事项，造成较为恶劣社会影响的，乙方除接受相关主管部门的处罚外还应当承担本合同约定的违约责任。</w:t>
      </w:r>
      <w:r>
        <w:rPr>
          <w:rFonts w:ascii="宋体" w:hAnsi="宋体" w:eastAsia="宋体"/>
          <w:bCs/>
          <w:sz w:val="24"/>
          <w:szCs w:val="24"/>
          <w:lang w:val="en-US"/>
        </w:rPr>
      </w:r>
      <w:r/>
    </w:p>
    <w:p>
      <w:pPr>
        <w:pStyle w:val="976"/>
        <w:ind w:firstLine="24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）乙方</w:t>
      </w:r>
      <w:r>
        <w:rPr>
          <w:rFonts w:hint="eastAsia" w:ascii="宋体" w:hAnsi="宋体" w:eastAsia="宋体"/>
          <w:bCs/>
          <w:sz w:val="24"/>
          <w:szCs w:val="24"/>
          <w:lang w:val="en-US"/>
        </w:rPr>
        <w:t xml:space="preserve">必须</w:t>
      </w:r>
      <w:r>
        <w:rPr>
          <w:rFonts w:hint="eastAsia" w:ascii="宋体" w:hAnsi="宋体" w:eastAsia="宋体"/>
          <w:sz w:val="24"/>
          <w:szCs w:val="24"/>
        </w:rPr>
        <w:t xml:space="preserve">制订</w:t>
      </w:r>
      <w:r>
        <w:rPr>
          <w:rFonts w:hint="eastAsia" w:ascii="宋体" w:hAnsi="宋体" w:eastAsia="宋体"/>
          <w:sz w:val="24"/>
          <w:szCs w:val="24"/>
          <w:lang w:val="en-US"/>
        </w:rPr>
        <w:t xml:space="preserve">赛事</w:t>
      </w:r>
      <w:r>
        <w:rPr>
          <w:rFonts w:hint="eastAsia" w:ascii="宋体" w:hAnsi="宋体" w:eastAsia="宋体"/>
          <w:sz w:val="24"/>
          <w:szCs w:val="24"/>
        </w:rPr>
        <w:t xml:space="preserve">筹备实施工作时间表，严格按照工作表</w:t>
      </w:r>
      <w:r>
        <w:rPr>
          <w:rFonts w:hint="eastAsia" w:ascii="宋体" w:hAnsi="宋体" w:eastAsia="宋体"/>
          <w:sz w:val="24"/>
          <w:szCs w:val="24"/>
        </w:rPr>
        <w:t xml:space="preserve">开展工作，落实完成各项</w:t>
      </w:r>
      <w:r>
        <w:rPr>
          <w:rFonts w:hint="eastAsia" w:ascii="宋体" w:hAnsi="宋体" w:eastAsia="宋体"/>
          <w:sz w:val="24"/>
          <w:szCs w:val="24"/>
          <w:lang w:val="en-US"/>
        </w:rPr>
        <w:t xml:space="preserve">赛事活动</w:t>
      </w:r>
      <w:r>
        <w:rPr>
          <w:rFonts w:hint="eastAsia" w:ascii="宋体" w:hAnsi="宋体" w:eastAsia="宋体"/>
          <w:sz w:val="24"/>
          <w:szCs w:val="24"/>
        </w:rPr>
        <w:t xml:space="preserve">筹备工作、按计划完成相关工作、完成与其他合作方签订各项服务、物资供应合同。乙方应在</w:t>
      </w:r>
      <w:r>
        <w:rPr>
          <w:rFonts w:hint="eastAsia" w:ascii="宋体" w:hAnsi="宋体" w:eastAsia="宋体"/>
          <w:sz w:val="24"/>
          <w:szCs w:val="24"/>
          <w:lang w:val="en-US"/>
        </w:rPr>
        <w:t xml:space="preserve">赛事举办</w:t>
      </w:r>
      <w:r>
        <w:rPr>
          <w:rFonts w:hint="eastAsia" w:ascii="宋体" w:hAnsi="宋体" w:eastAsia="宋体"/>
          <w:sz w:val="24"/>
          <w:szCs w:val="24"/>
        </w:rPr>
        <w:t xml:space="preserve">前10日向甲方书面汇报</w:t>
      </w:r>
      <w:r>
        <w:rPr>
          <w:rFonts w:hint="eastAsia" w:ascii="宋体" w:hAnsi="宋体" w:eastAsia="宋体"/>
          <w:sz w:val="24"/>
          <w:szCs w:val="24"/>
          <w:lang w:val="en-US"/>
        </w:rPr>
        <w:t xml:space="preserve">赛事</w:t>
      </w:r>
      <w:r>
        <w:rPr>
          <w:rFonts w:hint="eastAsia" w:ascii="宋体" w:hAnsi="宋体" w:eastAsia="宋体"/>
          <w:sz w:val="24"/>
          <w:szCs w:val="24"/>
        </w:rPr>
        <w:t xml:space="preserve">各项筹备工作完成情况。乙方未尽职履行本合同义务，甲方认为乙方的行为可能影响到</w:t>
      </w:r>
      <w:r>
        <w:rPr>
          <w:rFonts w:hint="eastAsia" w:ascii="宋体" w:hAnsi="宋体" w:eastAsia="宋体"/>
          <w:sz w:val="24"/>
          <w:szCs w:val="24"/>
          <w:lang w:val="en-US"/>
        </w:rPr>
        <w:t xml:space="preserve">赛事</w:t>
      </w:r>
      <w:r>
        <w:rPr>
          <w:rFonts w:hint="eastAsia" w:ascii="宋体" w:hAnsi="宋体" w:eastAsia="宋体"/>
          <w:sz w:val="24"/>
          <w:szCs w:val="24"/>
        </w:rPr>
        <w:t xml:space="preserve">正常举办和进行的，甲方有权直接参与相关筹办、现场管理、事务处置等工作（由甲方独自负责处理，不委托给第三方），涉及费用支出的，甲方有权单方面决定使用本合同运营服务费进行支付，结算时甲方可直接从应支付给乙方的费用中扣除。</w:t>
      </w:r>
      <w:r>
        <w:rPr>
          <w:rFonts w:ascii="宋体" w:hAnsi="宋体" w:eastAsia="宋体"/>
          <w:sz w:val="24"/>
          <w:szCs w:val="24"/>
        </w:rPr>
      </w:r>
      <w:r/>
    </w:p>
    <w:p>
      <w:pPr>
        <w:pStyle w:val="976"/>
        <w:ind w:firstLine="240"/>
        <w:spacing w:line="360" w:lineRule="auto"/>
        <w:rPr>
          <w:rFonts w:hint="eastAsia" w:ascii="宋体" w:hAnsi="宋体" w:eastAsia="宋体"/>
          <w:sz w:val="24"/>
          <w:szCs w:val="24"/>
        </w:rPr>
      </w:pPr>
      <w:r>
        <w:rPr>
          <w:rFonts w:hint="eastAsia" w:ascii="宋体" w:hAnsi="宋体" w:eastAsia="宋体"/>
          <w:iCs/>
          <w:sz w:val="24"/>
          <w:szCs w:val="24"/>
          <w:lang w:val="en-US"/>
        </w:rPr>
        <w:t xml:space="preserve">（4）赛事运营服务评价体系：</w:t>
      </w:r>
      <w:r>
        <w:rPr>
          <w:rFonts w:hint="eastAsia" w:ascii="宋体" w:hAnsi="宋体" w:eastAsia="宋体"/>
          <w:bCs/>
          <w:iCs/>
          <w:sz w:val="24"/>
          <w:szCs w:val="24"/>
          <w:lang w:val="en-US"/>
        </w:rPr>
        <w:t xml:space="preserve">从赛事“关注度”“专业度”“贡献度”三个维度对办赛总体情况进行评价，履约评分表详见本合同末附件。根据履约评分情况：履约分值达到90分及以上按合同总价款的20%支付尾款；履约分值在80-89分之间，按合同总价款的10%支付尾款；履约分值低于80分，不支付尾款。</w:t>
      </w:r>
      <w:r>
        <w:rPr>
          <w:rFonts w:hint="eastAsia" w:ascii="宋体" w:hAnsi="宋体" w:eastAsia="宋体"/>
          <w:sz w:val="24"/>
          <w:szCs w:val="24"/>
        </w:rPr>
      </w:r>
      <w:r/>
    </w:p>
    <w:p>
      <w:pPr>
        <w:pStyle w:val="976"/>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第七条 履约保证金：无。</w:t>
      </w:r>
      <w:r>
        <w:rPr>
          <w:rFonts w:ascii="宋体" w:hAnsi="宋体" w:eastAsia="宋体"/>
          <w:b/>
          <w:bCs/>
          <w:sz w:val="24"/>
          <w:szCs w:val="24"/>
        </w:rPr>
      </w:r>
      <w:r/>
    </w:p>
    <w:p>
      <w:pPr>
        <w:pStyle w:val="976"/>
        <w:ind w:firstLine="241"/>
        <w:jc w:val="left"/>
        <w:spacing w:line="360" w:lineRule="auto"/>
        <w:rPr>
          <w:rFonts w:ascii="宋体" w:hAnsi="宋体" w:eastAsia="宋体"/>
          <w:b/>
          <w:bCs/>
          <w:i/>
          <w:iCs/>
          <w:sz w:val="24"/>
          <w:szCs w:val="24"/>
        </w:rPr>
      </w:pPr>
      <w:r>
        <w:rPr>
          <w:rFonts w:hint="eastAsia" w:ascii="宋体" w:hAnsi="宋体" w:eastAsia="宋体"/>
          <w:b/>
          <w:bCs/>
          <w:sz w:val="24"/>
          <w:szCs w:val="24"/>
        </w:rPr>
        <w:t xml:space="preserve">第八条 合同款支付</w:t>
      </w:r>
      <w:r>
        <w:rPr>
          <w:rFonts w:ascii="宋体" w:hAnsi="宋体" w:eastAsia="宋体"/>
          <w:b/>
          <w:bCs/>
          <w:i/>
          <w:iCs/>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1、本合同项下所有款项均以人民币支付。</w:t>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rPr>
        <w:t xml:space="preserve">2、本合同项下的项目资金由国库集中支付或甲方自行支付，付款前乙方应先向甲方开具发票。</w:t>
      </w:r>
      <w:r>
        <w:rPr>
          <w:rFonts w:ascii="宋体" w:hAnsi="宋体" w:eastAsia="宋体"/>
          <w:sz w:val="24"/>
          <w:szCs w:val="24"/>
        </w:rPr>
        <w:t xml:space="preserve">未提交发票</w:t>
      </w:r>
      <w:r>
        <w:rPr>
          <w:rFonts w:hint="eastAsia" w:ascii="宋体" w:hAnsi="宋体" w:eastAsia="宋体"/>
          <w:sz w:val="24"/>
          <w:szCs w:val="24"/>
          <w:lang w:val="en-US"/>
        </w:rPr>
        <w:t xml:space="preserve">或因财政审批</w:t>
      </w:r>
      <w:r>
        <w:rPr>
          <w:rFonts w:ascii="宋体" w:hAnsi="宋体" w:eastAsia="宋体"/>
          <w:sz w:val="24"/>
          <w:szCs w:val="24"/>
        </w:rPr>
        <w:t xml:space="preserve">，造成付款时间顺延的，甲方不承担延迟付款的违约责任。</w:t>
      </w:r>
      <w:r>
        <w:rPr>
          <w:rFonts w:hint="eastAsia" w:ascii="宋体" w:hAnsi="宋体" w:eastAsia="宋体"/>
          <w:sz w:val="24"/>
          <w:szCs w:val="24"/>
        </w:rPr>
        <w:t xml:space="preserve"> </w:t>
      </w:r>
      <w:r>
        <w:rPr>
          <w:rFonts w:ascii="宋体" w:hAnsi="宋体" w:eastAsia="宋体"/>
          <w:sz w:val="24"/>
          <w:szCs w:val="24"/>
        </w:rPr>
      </w:r>
      <w:r/>
    </w:p>
    <w:p>
      <w:pPr>
        <w:pStyle w:val="976"/>
        <w:ind w:firstLine="240"/>
        <w:spacing w:line="360" w:lineRule="auto"/>
        <w:shd w:val="clear" w:color="auto" w:fill="ffffff"/>
        <w:rPr>
          <w:rFonts w:hint="eastAsia" w:ascii="宋体" w:hAnsi="宋体" w:eastAsia="宋体"/>
          <w:sz w:val="24"/>
          <w:shd w:val="clear" w:color="auto" w:fill="ffffff"/>
          <w:lang w:bidi="ar"/>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付款条件：</w:t>
      </w:r>
      <w:r>
        <w:rPr>
          <w:rFonts w:hint="eastAsia" w:ascii="宋体" w:hAnsi="宋体" w:eastAsia="宋体"/>
          <w:sz w:val="24"/>
        </w:rPr>
        <w:t xml:space="preserve">合同签订后一个月内支付合同总价</w:t>
      </w:r>
      <w:r>
        <w:rPr>
          <w:rFonts w:hint="eastAsia" w:ascii="宋体" w:hAnsi="宋体" w:eastAsia="宋体"/>
          <w:sz w:val="24"/>
        </w:rPr>
        <w:t xml:space="preserve">款的50％（乙方需提交合格发票及合同履约承诺书后方可申请）；</w:t>
      </w:r>
      <w:r>
        <w:rPr>
          <w:rFonts w:hint="eastAsia" w:ascii="宋体" w:hAnsi="宋体" w:eastAsia="宋体"/>
          <w:sz w:val="24"/>
          <w:lang w:val="en-US"/>
        </w:rPr>
        <w:t xml:space="preserve">竞技比赛</w:t>
      </w:r>
      <w:r>
        <w:rPr>
          <w:rFonts w:hint="eastAsia" w:ascii="宋体" w:hAnsi="宋体" w:eastAsia="宋体"/>
          <w:sz w:val="24"/>
          <w:shd w:val="clear" w:color="auto" w:fill="ffffff"/>
          <w:lang w:bidi="ar"/>
        </w:rPr>
        <w:t xml:space="preserve">、</w:t>
      </w:r>
      <w:r>
        <w:rPr>
          <w:rFonts w:hint="eastAsia" w:ascii="宋体" w:hAnsi="宋体" w:eastAsia="宋体"/>
          <w:sz w:val="24"/>
          <w:shd w:val="clear" w:color="auto" w:fill="ffffff"/>
          <w:lang w:val="en-US" w:bidi="ar"/>
        </w:rPr>
        <w:t xml:space="preserve">骑游及骑行台挑战赛等配套活动结束后两周内</w:t>
      </w:r>
      <w:r>
        <w:rPr>
          <w:rFonts w:hint="eastAsia" w:ascii="宋体" w:hAnsi="宋体" w:eastAsia="宋体"/>
          <w:sz w:val="24"/>
          <w:shd w:val="clear" w:color="auto" w:fill="ffffff"/>
          <w:lang w:bidi="ar"/>
        </w:rPr>
        <w:t xml:space="preserve">支付</w:t>
      </w:r>
      <w:r>
        <w:rPr>
          <w:rFonts w:hint="eastAsia" w:ascii="宋体" w:hAnsi="宋体" w:eastAsia="宋体"/>
          <w:sz w:val="24"/>
          <w:shd w:val="clear" w:color="auto" w:fill="ffffff"/>
          <w:lang w:val="en-US" w:bidi="ar"/>
        </w:rPr>
        <w:t xml:space="preserve">合同总价款</w:t>
      </w:r>
      <w:r>
        <w:rPr>
          <w:rFonts w:hint="eastAsia" w:ascii="宋体" w:hAnsi="宋体" w:eastAsia="宋体"/>
          <w:sz w:val="24"/>
          <w:shd w:val="clear" w:color="auto" w:fill="ffffff"/>
          <w:lang w:bidi="ar"/>
        </w:rPr>
        <w:t xml:space="preserve">的30%（乙方需提交活动完成证明、甲方阶段性验收确认单及合格发票后方可申请）</w:t>
      </w:r>
      <w:r>
        <w:rPr>
          <w:rFonts w:hint="eastAsia" w:ascii="宋体" w:hAnsi="宋体" w:eastAsia="宋体"/>
          <w:sz w:val="24"/>
          <w:shd w:val="clear" w:color="auto" w:fill="ffffff"/>
          <w:lang w:val="en-US" w:bidi="ar"/>
        </w:rPr>
        <w:t xml:space="preserve">；第三方</w:t>
      </w:r>
      <w:r>
        <w:rPr>
          <w:rFonts w:hint="eastAsia" w:ascii="宋体" w:hAnsi="宋体" w:eastAsia="宋体"/>
          <w:sz w:val="24"/>
          <w:shd w:val="clear" w:color="auto" w:fill="ffffff"/>
          <w:lang w:bidi="ar"/>
        </w:rPr>
        <w:t xml:space="preserve">审计报告出具，经甲方</w:t>
      </w:r>
      <w:r>
        <w:rPr>
          <w:rFonts w:hint="eastAsia" w:ascii="宋体" w:hAnsi="宋体" w:eastAsia="宋体"/>
          <w:sz w:val="24"/>
          <w:shd w:val="clear" w:color="auto" w:fill="ffffff"/>
          <w:lang w:val="en-US" w:bidi="ar"/>
        </w:rPr>
        <w:t xml:space="preserve">进行履约评分</w:t>
      </w:r>
      <w:r>
        <w:rPr>
          <w:rFonts w:hint="eastAsia" w:ascii="宋体" w:hAnsi="宋体" w:eastAsia="宋体"/>
          <w:sz w:val="24"/>
          <w:shd w:val="clear" w:color="auto" w:fill="ffffff"/>
          <w:lang w:bidi="ar"/>
        </w:rPr>
        <w:t xml:space="preserve">后，按照</w:t>
      </w:r>
      <w:r>
        <w:rPr>
          <w:rFonts w:hint="eastAsia" w:ascii="宋体" w:hAnsi="宋体" w:eastAsia="宋体"/>
          <w:sz w:val="24"/>
          <w:shd w:val="clear" w:color="auto" w:fill="ffffff"/>
          <w:lang w:val="en-US" w:bidi="ar"/>
        </w:rPr>
        <w:t xml:space="preserve">相应的履约分值</w:t>
      </w:r>
      <w:r>
        <w:rPr>
          <w:rFonts w:hint="eastAsia" w:ascii="宋体" w:hAnsi="宋体" w:eastAsia="宋体"/>
          <w:sz w:val="24"/>
          <w:shd w:val="clear" w:color="auto" w:fill="ffffff"/>
          <w:lang w:bidi="ar"/>
        </w:rPr>
        <w:t xml:space="preserve">支付</w:t>
      </w:r>
      <w:r>
        <w:rPr>
          <w:rFonts w:hint="eastAsia" w:ascii="宋体" w:hAnsi="宋体" w:eastAsia="宋体"/>
          <w:sz w:val="24"/>
          <w:shd w:val="clear" w:color="auto" w:fill="ffffff"/>
          <w:lang w:val="en-US" w:bidi="ar"/>
        </w:rPr>
        <w:t xml:space="preserve">尾款（乙方需提交审计报告、履约评分表及合格发票后方可申请）</w:t>
      </w:r>
      <w:r>
        <w:rPr>
          <w:rFonts w:hint="eastAsia" w:ascii="宋体" w:hAnsi="宋体" w:eastAsia="宋体"/>
          <w:sz w:val="24"/>
          <w:shd w:val="clear" w:color="auto" w:fill="ffffff"/>
          <w:lang w:bidi="ar"/>
        </w:rPr>
        <w:t xml:space="preserve">。</w:t>
      </w:r>
      <w:r>
        <w:rPr>
          <w:rFonts w:hint="eastAsia" w:ascii="宋体" w:hAnsi="宋体"/>
          <w:sz w:val="24"/>
        </w:rPr>
        <w:t xml:space="preserve">因财政审批导致的迟延支付，</w:t>
      </w:r>
      <w:r>
        <w:rPr>
          <w:rFonts w:hint="eastAsia" w:ascii="宋体" w:hAnsi="宋体" w:eastAsia="宋体"/>
          <w:sz w:val="24"/>
        </w:rPr>
        <w:t xml:space="preserve">甲方</w:t>
      </w:r>
      <w:r>
        <w:rPr>
          <w:rFonts w:hint="eastAsia" w:ascii="宋体" w:hAnsi="宋体"/>
          <w:sz w:val="24"/>
        </w:rPr>
        <w:t xml:space="preserve">不承担迟延支付的违约责任，付款进度以财政资金下款时间为准。</w:t>
      </w:r>
      <w:r>
        <w:rPr>
          <w:rFonts w:hint="eastAsia" w:ascii="宋体" w:hAnsi="宋体" w:eastAsia="宋体"/>
          <w:sz w:val="24"/>
          <w:shd w:val="clear" w:color="auto" w:fill="ffffff"/>
          <w:lang w:bidi="ar"/>
        </w:rPr>
      </w:r>
      <w:r/>
    </w:p>
    <w:p>
      <w:pPr>
        <w:pStyle w:val="976"/>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第九条 违约责任</w:t>
      </w:r>
      <w:r/>
    </w:p>
    <w:p>
      <w:pPr>
        <w:pStyle w:val="976"/>
        <w:ind w:firstLine="24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甲方无正当理由拒收服务、拒付服务款的，甲方向乙方偿付不超过合同总价的5%违约金。</w:t>
      </w:r>
      <w:r>
        <w:rPr>
          <w:rFonts w:ascii="宋体" w:hAnsi="宋体" w:eastAsia="宋体"/>
          <w:sz w:val="24"/>
          <w:szCs w:val="24"/>
        </w:rPr>
        <w:t xml:space="preserve">非因甲方原因未及时付款，包括但不仅限于乙方服务不符合合同约定、</w:t>
      </w:r>
      <w:r>
        <w:rPr>
          <w:rFonts w:hint="eastAsia" w:ascii="宋体" w:hAnsi="宋体" w:eastAsia="宋体"/>
          <w:sz w:val="24"/>
          <w:szCs w:val="24"/>
        </w:rPr>
        <w:t xml:space="preserve">未尽职履行本合同义务、</w:t>
      </w:r>
      <w:r>
        <w:rPr>
          <w:rFonts w:ascii="宋体" w:hAnsi="宋体" w:eastAsia="宋体"/>
          <w:sz w:val="24"/>
          <w:szCs w:val="24"/>
        </w:rPr>
        <w:t xml:space="preserve">未开具合格的发票</w:t>
      </w:r>
      <w:r>
        <w:rPr>
          <w:rFonts w:hint="eastAsia" w:ascii="宋体" w:hAnsi="宋体" w:eastAsia="宋体"/>
          <w:sz w:val="24"/>
        </w:rPr>
        <w:t xml:space="preserve">、财政审批周期长</w:t>
      </w:r>
      <w:r>
        <w:rPr>
          <w:rFonts w:ascii="宋体" w:hAnsi="宋体" w:eastAsia="宋体"/>
          <w:sz w:val="24"/>
          <w:szCs w:val="24"/>
        </w:rPr>
        <w:t xml:space="preserve">，甲方不承担违约责任。</w:t>
      </w:r>
      <w:r/>
    </w:p>
    <w:p>
      <w:pPr>
        <w:pStyle w:val="976"/>
        <w:ind w:firstLine="24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如乙方不能交付服务的或者未按照合同约定开展工作导致本项目执行受到影响的，</w:t>
      </w:r>
      <w:r>
        <w:rPr>
          <w:rFonts w:ascii="宋体" w:hAnsi="宋体" w:eastAsia="宋体"/>
          <w:sz w:val="24"/>
          <w:szCs w:val="24"/>
        </w:rPr>
        <w:t xml:space="preserve">甲方有权解除合同，解除合同的通知自到达乙方时生效，</w:t>
      </w:r>
      <w:r>
        <w:rPr>
          <w:rFonts w:hint="eastAsia" w:ascii="宋体" w:hAnsi="宋体" w:eastAsia="宋体"/>
          <w:sz w:val="24"/>
          <w:szCs w:val="24"/>
        </w:rPr>
        <w:t xml:space="preserve">乙方</w:t>
      </w:r>
      <w:r>
        <w:rPr>
          <w:rFonts w:ascii="宋体" w:hAnsi="宋体" w:eastAsia="宋体"/>
          <w:sz w:val="24"/>
          <w:szCs w:val="24"/>
        </w:rPr>
        <w:t xml:space="preserve">除应返还甲方已付款项外，还</w:t>
      </w:r>
      <w:r>
        <w:rPr>
          <w:rFonts w:hint="eastAsia" w:ascii="宋体" w:hAnsi="宋体" w:eastAsia="宋体"/>
          <w:sz w:val="24"/>
          <w:szCs w:val="24"/>
        </w:rPr>
        <w:t xml:space="preserve">应向甲方支付合同总价</w:t>
      </w:r>
      <w:r>
        <w:rPr>
          <w:rFonts w:hint="eastAsia" w:ascii="宋体" w:hAnsi="宋体" w:eastAsia="宋体"/>
          <w:sz w:val="24"/>
          <w:szCs w:val="24"/>
          <w:lang w:val="en-US"/>
        </w:rPr>
        <w:t xml:space="preserve">30</w:t>
      </w:r>
      <w:r>
        <w:rPr>
          <w:rFonts w:hint="eastAsia" w:ascii="宋体" w:hAnsi="宋体" w:eastAsia="宋体"/>
          <w:sz w:val="24"/>
          <w:szCs w:val="24"/>
        </w:rPr>
        <w:t xml:space="preserve">%的违约金；如违约金不足以弥补甲方损失的，乙方还应当赔偿甲方所有损失，包括</w:t>
      </w:r>
      <w:r>
        <w:rPr>
          <w:rFonts w:ascii="宋体" w:hAnsi="宋体" w:eastAsia="宋体"/>
          <w:sz w:val="24"/>
          <w:szCs w:val="24"/>
        </w:rPr>
        <w:t xml:space="preserve">但不限于紧急采购支出</w:t>
      </w:r>
      <w:r>
        <w:rPr>
          <w:rFonts w:hint="eastAsia" w:ascii="宋体" w:hAnsi="宋体" w:eastAsia="宋体"/>
          <w:sz w:val="24"/>
          <w:szCs w:val="24"/>
        </w:rPr>
        <w:t xml:space="preserve">、品牌声誉修复费、诉讼费、律师费等。</w:t>
      </w:r>
      <w:r>
        <w:rPr>
          <w:rFonts w:ascii="宋体" w:hAnsi="宋体" w:eastAsia="宋体"/>
          <w:sz w:val="24"/>
          <w:szCs w:val="24"/>
        </w:rPr>
      </w:r>
      <w:r/>
    </w:p>
    <w:p>
      <w:pPr>
        <w:pStyle w:val="976"/>
        <w:ind w:firstLine="240"/>
        <w:jc w:val="left"/>
        <w:spacing w:line="360" w:lineRule="auto"/>
        <w:rPr>
          <w:rFonts w:ascii="宋体" w:hAnsi="宋体"/>
          <w:color w:val="000000"/>
          <w:sz w:val="24"/>
        </w:rPr>
      </w:pPr>
      <w:r>
        <w:rPr>
          <w:rFonts w:hint="eastAsia" w:ascii="宋体" w:hAnsi="宋体" w:eastAsia="等线"/>
          <w:color w:val="000000"/>
          <w:sz w:val="24"/>
        </w:rPr>
        <w:t xml:space="preserve">3</w:t>
      </w:r>
      <w:r>
        <w:rPr>
          <w:rFonts w:hint="eastAsia" w:ascii="宋体" w:hAnsi="宋体"/>
          <w:color w:val="000000"/>
          <w:sz w:val="24"/>
        </w:rPr>
        <w:t xml:space="preserve">、乙方逾期提供服务的，每逾期1天，乙方向甲方偿付合同</w:t>
      </w:r>
      <w:r>
        <w:rPr>
          <w:rFonts w:hint="eastAsia" w:ascii="宋体" w:hAnsi="宋体"/>
          <w:color w:val="000000"/>
          <w:sz w:val="24"/>
        </w:rPr>
        <w:t xml:space="preserve">总额的5‰的滞纳金。如乙方</w:t>
      </w:r>
      <w:r>
        <w:rPr>
          <w:rFonts w:ascii="宋体" w:hAnsi="宋体"/>
          <w:color w:val="000000"/>
          <w:sz w:val="24"/>
        </w:rPr>
        <w:t xml:space="preserve">连续2次不服从或不及时响应甲方要求</w:t>
      </w:r>
      <w:r>
        <w:rPr>
          <w:rFonts w:hint="eastAsia" w:ascii="宋体" w:hAnsi="宋体"/>
          <w:color w:val="000000"/>
          <w:sz w:val="24"/>
        </w:rPr>
        <w:t xml:space="preserve">或者逾期交付达7天，甲方有权解除合同，解除合同的通知自到达乙方时生效</w:t>
      </w:r>
      <w:r>
        <w:rPr>
          <w:rFonts w:ascii="宋体" w:hAnsi="宋体"/>
          <w:color w:val="000000"/>
          <w:sz w:val="24"/>
        </w:rPr>
        <w:t xml:space="preserve">，并有权要求乙方退还已收款项，赔偿因此给甲方造成的损失，包括但不限于紧急采购支出</w:t>
      </w:r>
      <w:r>
        <w:rPr>
          <w:rFonts w:hint="eastAsia" w:ascii="宋体" w:hAnsi="宋体"/>
          <w:color w:val="000000"/>
          <w:sz w:val="24"/>
        </w:rPr>
        <w:t xml:space="preserve">、甲方声誉损失等。</w:t>
      </w:r>
      <w:r>
        <w:rPr>
          <w:rFonts w:ascii="宋体" w:hAnsi="宋体"/>
          <w:color w:val="000000"/>
          <w:sz w:val="24"/>
        </w:rPr>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乙方所交付的服务不符合合同规定的，甲方有权拒收</w:t>
      </w:r>
      <w:r>
        <w:rPr>
          <w:rFonts w:ascii="宋体" w:hAnsi="宋体" w:eastAsia="宋体"/>
          <w:sz w:val="24"/>
          <w:szCs w:val="24"/>
        </w:rPr>
        <w:t xml:space="preserve">、解除合同</w:t>
      </w:r>
      <w:r>
        <w:rPr>
          <w:rFonts w:hint="eastAsia" w:ascii="宋体" w:hAnsi="宋体" w:eastAsia="宋体"/>
          <w:sz w:val="24"/>
          <w:szCs w:val="24"/>
        </w:rPr>
        <w:t xml:space="preserve">。甲方拒收的</w:t>
      </w:r>
      <w:r>
        <w:rPr>
          <w:rFonts w:ascii="宋体" w:hAnsi="宋体" w:eastAsia="宋体"/>
          <w:sz w:val="24"/>
          <w:szCs w:val="24"/>
        </w:rPr>
        <w:t xml:space="preserve">、解除合同</w:t>
      </w:r>
      <w:r>
        <w:rPr>
          <w:rFonts w:hint="eastAsia" w:ascii="宋体" w:hAnsi="宋体" w:eastAsia="宋体"/>
          <w:sz w:val="24"/>
          <w:szCs w:val="24"/>
        </w:rPr>
        <w:t xml:space="preserve">，乙方应</w:t>
      </w:r>
      <w:r>
        <w:rPr>
          <w:rFonts w:ascii="宋体" w:hAnsi="宋体" w:eastAsia="宋体"/>
          <w:sz w:val="24"/>
          <w:szCs w:val="24"/>
        </w:rPr>
        <w:t xml:space="preserve">退还已收款项</w:t>
      </w:r>
      <w:r>
        <w:rPr>
          <w:rFonts w:hint="eastAsia" w:ascii="宋体" w:hAnsi="宋体" w:eastAsia="宋体"/>
          <w:sz w:val="24"/>
          <w:szCs w:val="24"/>
        </w:rPr>
        <w:t xml:space="preserve">并向甲方支付合同总款</w:t>
      </w:r>
      <w:r>
        <w:rPr>
          <w:rFonts w:hint="eastAsia" w:ascii="宋体" w:hAnsi="宋体" w:eastAsia="宋体"/>
          <w:sz w:val="24"/>
          <w:szCs w:val="24"/>
          <w:lang w:val="en-US"/>
        </w:rPr>
        <w:t xml:space="preserve">30</w:t>
      </w:r>
      <w:r>
        <w:rPr>
          <w:rFonts w:hint="eastAsia" w:ascii="宋体" w:hAnsi="宋体" w:eastAsia="宋体"/>
          <w:sz w:val="24"/>
          <w:szCs w:val="24"/>
        </w:rPr>
        <w:t xml:space="preserve">%的违约金。甲方未拒收的、解除</w:t>
      </w:r>
      <w:r>
        <w:rPr>
          <w:rFonts w:hint="eastAsia" w:ascii="宋体" w:hAnsi="宋体" w:eastAsia="宋体"/>
          <w:color w:val="000000"/>
          <w:sz w:val="24"/>
          <w:szCs w:val="24"/>
        </w:rPr>
        <w:t xml:space="preserve">合同，招标代理机构发现后将向有关部门反映，并责成乙方按照采购结果提供服务，乙方应立即</w:t>
      </w:r>
      <w:r>
        <w:rPr>
          <w:rFonts w:ascii="宋体" w:hAnsi="宋体" w:eastAsia="宋体"/>
          <w:color w:val="000000"/>
          <w:sz w:val="24"/>
          <w:szCs w:val="24"/>
        </w:rPr>
        <w:t xml:space="preserve">采取相应补救措施</w:t>
      </w:r>
      <w:r>
        <w:rPr>
          <w:rFonts w:hint="eastAsia" w:ascii="宋体" w:hAnsi="宋体" w:eastAsia="宋体"/>
          <w:color w:val="000000"/>
          <w:sz w:val="24"/>
          <w:szCs w:val="24"/>
        </w:rPr>
        <w:t xml:space="preserve">执行合同义务。</w:t>
      </w:r>
      <w:r/>
    </w:p>
    <w:p>
      <w:pPr>
        <w:pStyle w:val="976"/>
        <w:ind w:firstLine="24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乙方未按本合同的</w:t>
      </w:r>
      <w:r>
        <w:rPr>
          <w:rFonts w:hint="eastAsia" w:ascii="宋体" w:hAnsi="宋体" w:eastAsia="宋体"/>
          <w:color w:val="000000"/>
          <w:sz w:val="24"/>
          <w:szCs w:val="24"/>
          <w:lang w:val="en-US"/>
        </w:rPr>
        <w:t xml:space="preserve">约</w:t>
      </w:r>
      <w:r>
        <w:rPr>
          <w:rFonts w:hint="eastAsia" w:ascii="宋体" w:hAnsi="宋体" w:eastAsia="宋体"/>
          <w:color w:val="000000"/>
          <w:sz w:val="24"/>
          <w:szCs w:val="24"/>
        </w:rPr>
        <w:t xml:space="preserve">定和“服务承诺”提供服务的，</w:t>
      </w:r>
      <w:r>
        <w:rPr>
          <w:rFonts w:hint="eastAsia" w:ascii="宋体" w:hAnsi="宋体" w:eastAsia="宋体"/>
          <w:color w:val="000000"/>
          <w:sz w:val="24"/>
          <w:szCs w:val="24"/>
          <w:lang w:val="en-US"/>
        </w:rPr>
        <w:t xml:space="preserve">视为乙方违约，甲方有权扣除相应部分的合同价款，并且乙方每发生一次违约情形的</w:t>
      </w:r>
      <w:r>
        <w:rPr>
          <w:rFonts w:hint="eastAsia" w:ascii="宋体" w:hAnsi="宋体" w:eastAsia="宋体"/>
          <w:color w:val="000000"/>
          <w:sz w:val="24"/>
          <w:szCs w:val="24"/>
        </w:rPr>
        <w:t xml:space="preserve">应按合同总价款的5%向甲方承担违约责任，</w:t>
      </w:r>
      <w:r>
        <w:rPr>
          <w:rFonts w:hint="eastAsia" w:ascii="宋体" w:hAnsi="宋体" w:eastAsia="宋体"/>
          <w:color w:val="000000"/>
          <w:sz w:val="24"/>
          <w:szCs w:val="24"/>
          <w:lang w:val="en-US"/>
        </w:rPr>
        <w:t xml:space="preserve">乙方存在多个违约行为的可多次计收违约金</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如乙方违约行为累计超过3次的，甲方有权单方解除本合同，甲方解除合同的，同时按照本条第2款的约定追究乙方违约责任。</w:t>
      </w:r>
      <w:r/>
    </w:p>
    <w:p>
      <w:pPr>
        <w:pStyle w:val="976"/>
        <w:ind w:firstLine="240"/>
        <w:jc w:val="left"/>
        <w:spacing w:line="360" w:lineRule="auto"/>
        <w:widowControl/>
        <w:rPr>
          <w:rFonts w:ascii="宋体" w:hAnsi="宋体" w:eastAsia="宋体"/>
          <w:color w:val="000000"/>
          <w:sz w:val="24"/>
          <w:szCs w:val="24"/>
          <w:lang w:val="en-US"/>
        </w:rPr>
      </w:pPr>
      <w:r>
        <w:rPr>
          <w:rFonts w:hint="eastAsia" w:ascii="宋体" w:hAnsi="宋体" w:eastAsia="宋体"/>
          <w:color w:val="000000"/>
          <w:sz w:val="24"/>
          <w:szCs w:val="24"/>
          <w:lang w:val="en-US"/>
        </w:rPr>
        <w:t xml:space="preserve">6、对于可量化的服务项目，按照未完成或不符合约定部分占该项目合同约定总量的比例，乘以该项目对应的合同金额，计算应扣除款项。对于难以量化的服务项目，由甲方进行评判，根据评判结果确定服务不符合约定的严重程度，按</w:t>
      </w:r>
      <w:r>
        <w:rPr>
          <w:rFonts w:hint="eastAsia" w:ascii="宋体" w:hAnsi="宋体" w:eastAsia="宋体"/>
          <w:color w:val="000000"/>
          <w:sz w:val="24"/>
          <w:szCs w:val="24"/>
          <w:lang w:val="en-US"/>
        </w:rPr>
        <w:t xml:space="preserve">该项目合同金额的 10%-100% 扣除对应款项。</w:t>
      </w:r>
      <w:r>
        <w:rPr>
          <w:rFonts w:ascii="宋体" w:hAnsi="宋体" w:eastAsia="宋体"/>
          <w:color w:val="000000"/>
          <w:sz w:val="24"/>
          <w:szCs w:val="24"/>
          <w:lang w:val="en-US"/>
        </w:rPr>
      </w:r>
      <w:r/>
    </w:p>
    <w:p>
      <w:pPr>
        <w:pStyle w:val="976"/>
        <w:ind w:firstLine="24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olor w:val="000000"/>
          <w:sz w:val="24"/>
          <w:szCs w:val="24"/>
          <w:lang w:val="en-US"/>
        </w:rPr>
      </w:r>
      <w:r/>
    </w:p>
    <w:p>
      <w:pPr>
        <w:pStyle w:val="976"/>
        <w:ind w:firstLine="24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、乙方响应属虚假承诺，或经权威部门监测提供的服务不能满足招标文件要求，或是由于乙方的过错造成合同无法继续履行的，乙方应向甲方支付不少于合同总价30%赔偿金。</w:t>
      </w:r>
      <w:r>
        <w:rPr>
          <w:rFonts w:ascii="宋体" w:hAnsi="宋体" w:eastAsia="宋体"/>
          <w:color w:val="000000"/>
          <w:sz w:val="24"/>
          <w:szCs w:val="24"/>
        </w:rPr>
      </w:r>
      <w:r/>
    </w:p>
    <w:p>
      <w:pPr>
        <w:pStyle w:val="976"/>
        <w:ind w:firstLine="240"/>
        <w:jc w:val="left"/>
        <w:spacing w:line="360" w:lineRule="auto"/>
        <w:rPr>
          <w:rFonts w:hint="eastAsia" w:ascii="宋体" w:hAnsi="宋体"/>
          <w:color w:val="000000"/>
          <w:sz w:val="24"/>
        </w:rPr>
      </w:pPr>
      <w:r>
        <w:rPr>
          <w:rFonts w:hint="eastAsia" w:ascii="宋体" w:hAnsi="宋体"/>
          <w:color w:val="000000"/>
          <w:sz w:val="24"/>
        </w:rPr>
        <w:t xml:space="preserve">9、乙方工作人员在服务过程中出现任何违法违规、损害甲方利益或声誉的行为，乙方应承担全部责任，向甲方支付合同总价5%-15%的违约金（具体比例根据情节严重程度由甲方确定），并赔偿甲方因此遭受的全部损失。</w:t>
      </w:r>
      <w:r/>
    </w:p>
    <w:p>
      <w:pPr>
        <w:pStyle w:val="976"/>
        <w:ind w:firstLine="240"/>
        <w:jc w:val="left"/>
        <w:spacing w:line="360" w:lineRule="auto"/>
        <w:rPr>
          <w:rFonts w:hint="eastAsia" w:ascii="宋体" w:hAnsi="宋体"/>
          <w:color w:val="000000"/>
          <w:sz w:val="24"/>
        </w:rPr>
      </w:pPr>
      <w:r>
        <w:rPr>
          <w:rFonts w:hint="eastAsia" w:ascii="宋体" w:hAnsi="宋体"/>
          <w:color w:val="000000"/>
          <w:sz w:val="24"/>
        </w:rPr>
        <w:t xml:space="preserve">10、因乙方原因导致甲方被第三方索赔、起诉的，乙方应承担全部应诉责任，并承担由此产生的全部费用（包括但不限于赔偿金、诉讼费、律师费</w:t>
      </w:r>
      <w:r>
        <w:rPr>
          <w:rFonts w:hint="eastAsia" w:ascii="宋体" w:hAnsi="宋体" w:eastAsia="宋体"/>
          <w:color w:val="000000"/>
          <w:sz w:val="24"/>
        </w:rPr>
        <w:t xml:space="preserve">、</w:t>
      </w:r>
      <w:r>
        <w:rPr>
          <w:rFonts w:hint="eastAsia" w:ascii="宋体" w:hAnsi="宋体" w:eastAsia="宋体"/>
          <w:color w:val="000000"/>
          <w:sz w:val="24"/>
          <w:lang w:val="en-US"/>
        </w:rPr>
        <w:t xml:space="preserve">保全保险费</w:t>
      </w:r>
      <w:r>
        <w:rPr>
          <w:rFonts w:hint="eastAsia" w:ascii="宋体" w:hAnsi="宋体"/>
          <w:color w:val="000000"/>
          <w:sz w:val="24"/>
        </w:rPr>
        <w:t xml:space="preserve">等），同时向甲方支付合同总价10%的违约金。</w:t>
      </w:r>
      <w:r/>
    </w:p>
    <w:p>
      <w:pPr>
        <w:pStyle w:val="976"/>
        <w:ind w:firstLine="241"/>
        <w:jc w:val="left"/>
        <w:spacing w:line="360" w:lineRule="auto"/>
        <w:widowControl/>
        <w:rPr>
          <w:rFonts w:ascii="宋体" w:hAnsi="宋体" w:eastAsia="宋体"/>
          <w:b/>
          <w:bCs/>
          <w:sz w:val="24"/>
          <w:szCs w:val="24"/>
          <w:lang w:val="en-US"/>
        </w:rPr>
      </w:pPr>
      <w:r>
        <w:rPr>
          <w:rFonts w:hint="eastAsia" w:ascii="宋体" w:hAnsi="宋体" w:eastAsia="宋体"/>
          <w:b/>
          <w:bCs/>
          <w:sz w:val="24"/>
          <w:szCs w:val="24"/>
        </w:rPr>
        <w:t xml:space="preserve">第十条</w:t>
      </w:r>
      <w:r>
        <w:rPr>
          <w:rFonts w:hint="eastAsia" w:ascii="宋体" w:hAnsi="宋体" w:eastAsia="宋体"/>
          <w:b/>
          <w:bCs/>
          <w:sz w:val="24"/>
          <w:szCs w:val="24"/>
          <w:lang w:val="en-US"/>
        </w:rPr>
        <w:t xml:space="preserve"> 项目履约验收</w:t>
      </w:r>
      <w:r>
        <w:rPr>
          <w:rFonts w:ascii="宋体" w:hAnsi="宋体" w:eastAsia="宋体"/>
          <w:b/>
          <w:bCs/>
          <w:sz w:val="24"/>
          <w:szCs w:val="24"/>
          <w:lang w:val="en-US"/>
        </w:rPr>
      </w:r>
      <w:r/>
    </w:p>
    <w:p>
      <w:pPr>
        <w:pStyle w:val="976"/>
        <w:ind w:firstLine="24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1、甲方有权对乙方项目实施执行过程及完成结果进行履约验收；</w:t>
      </w:r>
      <w:r>
        <w:rPr>
          <w:rFonts w:ascii="宋体" w:hAnsi="宋体" w:eastAsia="宋体"/>
          <w:sz w:val="24"/>
          <w:szCs w:val="24"/>
          <w:lang w:val="en-US"/>
        </w:rPr>
      </w:r>
      <w:r/>
    </w:p>
    <w:p>
      <w:pPr>
        <w:pStyle w:val="976"/>
        <w:ind w:firstLine="24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2、甲方可以邀请参加本项目的其他供应商或者第三方机构参与验收，乙方应积极配合并响应；</w:t>
      </w:r>
      <w:r>
        <w:rPr>
          <w:rFonts w:ascii="宋体" w:hAnsi="宋体" w:eastAsia="宋体"/>
          <w:sz w:val="24"/>
          <w:szCs w:val="24"/>
          <w:lang w:val="en-US"/>
        </w:rPr>
      </w:r>
      <w:r/>
    </w:p>
    <w:p>
      <w:pPr>
        <w:pStyle w:val="976"/>
        <w:ind w:firstLine="24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3、参与验收的供应商或者第三方机构的意见作为验收书的参考资料一并存档。</w:t>
      </w:r>
      <w:r>
        <w:rPr>
          <w:rFonts w:ascii="宋体" w:hAnsi="宋体" w:eastAsia="宋体"/>
          <w:sz w:val="24"/>
          <w:szCs w:val="24"/>
        </w:rPr>
      </w:r>
      <w:r/>
    </w:p>
    <w:p>
      <w:pPr>
        <w:pStyle w:val="976"/>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第十一条</w:t>
      </w:r>
      <w:r>
        <w:rPr>
          <w:rFonts w:hint="eastAsia" w:ascii="宋体" w:hAnsi="宋体" w:eastAsia="宋体"/>
          <w:b/>
          <w:bCs/>
          <w:sz w:val="24"/>
          <w:szCs w:val="24"/>
        </w:rPr>
        <w:t xml:space="preserve"> 合同的变更和终止</w:t>
      </w:r>
      <w:r>
        <w:rPr>
          <w:rFonts w:ascii="宋体" w:hAnsi="宋体" w:eastAsia="宋体"/>
          <w:b/>
          <w:bCs/>
          <w:sz w:val="24"/>
          <w:szCs w:val="24"/>
        </w:rPr>
      </w:r>
      <w:r/>
    </w:p>
    <w:p>
      <w:pPr>
        <w:pStyle w:val="976"/>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1、除《政府采购法》第50条规定</w:t>
      </w:r>
      <w:r>
        <w:rPr>
          <w:rFonts w:hint="eastAsia" w:ascii="宋体" w:hAnsi="宋体" w:eastAsia="宋体"/>
          <w:sz w:val="24"/>
          <w:szCs w:val="24"/>
          <w:lang w:val="en-US"/>
        </w:rPr>
        <w:t xml:space="preserve">或本合同约定</w:t>
      </w:r>
      <w:r>
        <w:rPr>
          <w:rFonts w:hint="eastAsia" w:ascii="宋体" w:hAnsi="宋体" w:eastAsia="宋体"/>
          <w:sz w:val="24"/>
          <w:szCs w:val="24"/>
        </w:rPr>
        <w:t xml:space="preserve">的情形外，本合同一经签订，甲乙双方不得擅自变更、中止或终止合同。</w:t>
      </w:r>
      <w:r>
        <w:rPr>
          <w:rFonts w:ascii="宋体" w:hAnsi="宋体" w:eastAsia="宋体"/>
          <w:sz w:val="24"/>
          <w:szCs w:val="24"/>
        </w:rPr>
      </w:r>
      <w:r/>
    </w:p>
    <w:p>
      <w:pPr>
        <w:pStyle w:val="976"/>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2、除发生法律规定的不能预见、不能避免并不能克服的客观情况外，甲乙双方不得放弃或拒绝履行合同。</w:t>
      </w:r>
      <w:r>
        <w:rPr>
          <w:rFonts w:ascii="宋体" w:hAnsi="宋体" w:eastAsia="宋体"/>
          <w:sz w:val="24"/>
          <w:szCs w:val="24"/>
        </w:rPr>
      </w:r>
      <w:r/>
    </w:p>
    <w:p>
      <w:pPr>
        <w:pStyle w:val="976"/>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第十二条 合同的转让</w:t>
      </w:r>
      <w:r>
        <w:rPr>
          <w:rFonts w:ascii="宋体" w:hAnsi="宋体" w:eastAsia="宋体"/>
          <w:b/>
          <w:bCs/>
          <w:sz w:val="24"/>
          <w:szCs w:val="24"/>
        </w:rPr>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乙方不得擅自部分或全部转让其应履行的合同义务</w:t>
      </w:r>
      <w:r>
        <w:rPr>
          <w:rFonts w:ascii="宋体" w:hAnsi="宋体" w:eastAsia="宋体"/>
          <w:color w:val="000000"/>
          <w:sz w:val="24"/>
          <w:szCs w:val="24"/>
        </w:rPr>
        <w:t xml:space="preserve">，否则一切后果由乙方承担，甲方有权解除合同，解除合同的通知自到达乙方时生效，乙方除应返还甲方已付款项外还应当赔偿总标的额20%的违约金</w:t>
      </w:r>
      <w:r>
        <w:rPr>
          <w:rFonts w:hint="eastAsia" w:ascii="宋体" w:hAnsi="宋体" w:eastAsia="宋体"/>
          <w:color w:val="000000"/>
          <w:sz w:val="24"/>
          <w:szCs w:val="24"/>
        </w:rPr>
        <w:t xml:space="preserve">。</w:t>
      </w:r>
      <w:r/>
    </w:p>
    <w:p>
      <w:pPr>
        <w:pStyle w:val="976"/>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第十三条 争议的解决</w:t>
      </w:r>
      <w:r>
        <w:rPr>
          <w:rFonts w:ascii="宋体" w:hAnsi="宋体" w:eastAsia="宋体"/>
          <w:b/>
          <w:bCs/>
          <w:sz w:val="24"/>
          <w:szCs w:val="24"/>
        </w:rPr>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2、因履行本合同引起的或与本合同有关的争议，甲、乙双方应首先通过友好协商解决，如果协商不能解决争议，则采取以下第（1）种方式解决争议：</w:t>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p>
    <w:p>
      <w:pPr>
        <w:pStyle w:val="976"/>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3、在仲裁期间，本合同应继续履行。</w:t>
      </w:r>
      <w:r/>
    </w:p>
    <w:p>
      <w:pPr>
        <w:pStyle w:val="976"/>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第十四条 诚实信用 </w:t>
      </w:r>
      <w:r>
        <w:rPr>
          <w:rFonts w:ascii="宋体" w:hAnsi="宋体" w:eastAsia="宋体"/>
          <w:b/>
          <w:bCs/>
          <w:sz w:val="24"/>
          <w:szCs w:val="24"/>
        </w:rPr>
      </w:r>
      <w:r/>
    </w:p>
    <w:p>
      <w:pPr>
        <w:pStyle w:val="976"/>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乙方应诚实信用，严格按照招标文件要求和投标承诺履行合同，不向甲方进行商业贿赂或者提供不正当利</w:t>
      </w:r>
      <w:r>
        <w:rPr>
          <w:rFonts w:hint="eastAsia" w:ascii="宋体" w:hAnsi="宋体" w:eastAsia="宋体"/>
          <w:sz w:val="24"/>
          <w:szCs w:val="24"/>
        </w:rPr>
        <w:t xml:space="preserve">益。</w:t>
      </w:r>
      <w:r>
        <w:rPr>
          <w:rFonts w:ascii="宋体" w:hAnsi="宋体" w:eastAsia="宋体"/>
          <w:sz w:val="24"/>
          <w:szCs w:val="24"/>
        </w:rPr>
      </w:r>
      <w:r/>
    </w:p>
    <w:p>
      <w:pPr>
        <w:pStyle w:val="976"/>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第十五条 合同生效及其他</w:t>
      </w:r>
      <w:r>
        <w:rPr>
          <w:rFonts w:ascii="宋体" w:hAnsi="宋体" w:eastAsia="宋体"/>
          <w:b/>
          <w:bCs/>
          <w:sz w:val="24"/>
          <w:szCs w:val="24"/>
        </w:rPr>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rPr>
        <w:t xml:space="preserve">1、本合同自签订之日起生效。</w:t>
      </w:r>
      <w:r>
        <w:rPr>
          <w:rFonts w:ascii="宋体" w:hAnsi="宋体" w:eastAsia="宋体"/>
          <w:sz w:val="24"/>
          <w:szCs w:val="24"/>
        </w:rPr>
      </w:r>
      <w:r/>
    </w:p>
    <w:p>
      <w:pPr>
        <w:pStyle w:val="976"/>
        <w:ind w:firstLine="240"/>
        <w:jc w:val="left"/>
        <w:spacing w:line="360" w:lineRule="auto"/>
        <w:rPr>
          <w:rFonts w:ascii="宋体" w:hAnsi="宋体" w:eastAsia="宋体"/>
          <w:sz w:val="24"/>
          <w:szCs w:val="24"/>
        </w:rPr>
      </w:pPr>
      <w:r>
        <w:rPr>
          <w:rFonts w:hint="eastAsia" w:ascii="宋体" w:hAnsi="宋体" w:eastAsia="宋体"/>
          <w:sz w:val="24"/>
          <w:szCs w:val="24"/>
        </w:rPr>
        <w:t xml:space="preserve">2、本合同一式肆份，甲乙双方各执贰份。</w:t>
      </w:r>
      <w:r>
        <w:rPr>
          <w:rFonts w:ascii="宋体" w:hAnsi="宋体" w:eastAsia="宋体"/>
          <w:sz w:val="24"/>
          <w:szCs w:val="24"/>
        </w:rPr>
      </w:r>
      <w:r/>
    </w:p>
    <w:p>
      <w:pPr>
        <w:pStyle w:val="976"/>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3、本合同应按照中华人民共和国的现行法律进行解释。</w:t>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甲方（采购人）：（盖章）</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乙方（供应商）：（盖章）</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账</w:t>
            </w:r>
            <w:r>
              <w:rPr>
                <w:rFonts w:hint="eastAsia" w:ascii="宋体" w:hAnsi="宋体" w:eastAsia="宋体"/>
                <w:sz w:val="24"/>
                <w:szCs w:val="24"/>
              </w:rPr>
              <w:t xml:space="preserve">    号：</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6"/>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账</w:t>
            </w:r>
            <w:r>
              <w:rPr>
                <w:rFonts w:hint="eastAsia" w:ascii="宋体" w:hAnsi="宋体" w:eastAsia="宋体"/>
                <w:sz w:val="24"/>
                <w:szCs w:val="24"/>
              </w:rPr>
              <w:t xml:space="preserve">    号：</w:t>
            </w:r>
            <w:r>
              <w:rPr>
                <w:rFonts w:ascii="宋体" w:hAnsi="宋体" w:eastAsia="宋体"/>
                <w:sz w:val="24"/>
                <w:szCs w:val="24"/>
              </w:rPr>
            </w:r>
            <w:r/>
          </w:p>
        </w:tc>
      </w:tr>
    </w:tbl>
    <w:p>
      <w:pPr>
        <w:pStyle w:val="1073"/>
        <w:ind w:firstLine="400"/>
        <w:rPr>
          <w:rFonts w:eastAsia="等线"/>
        </w:rPr>
      </w:pPr>
      <w:r/>
      <w:bookmarkEnd w:id="31"/>
      <w:r>
        <w:rPr>
          <w:rFonts w:eastAsia="等线"/>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ascii="宋体" w:hAnsi="宋体" w:eastAsia="宋体"/>
          <w:b/>
          <w:sz w:val="21"/>
          <w:szCs w:val="21"/>
        </w:rPr>
      </w:pPr>
      <w:r>
        <w:rPr>
          <w:rFonts w:ascii="宋体" w:hAnsi="宋体" w:eastAsia="宋体"/>
          <w:b/>
          <w:sz w:val="21"/>
          <w:szCs w:val="21"/>
        </w:rPr>
      </w:r>
      <w:r/>
    </w:p>
    <w:p>
      <w:pPr>
        <w:pStyle w:val="976"/>
        <w:rPr>
          <w:rFonts w:hint="eastAsia" w:ascii="宋体" w:hAnsi="宋体" w:eastAsia="宋体"/>
          <w:b/>
          <w:sz w:val="21"/>
          <w:szCs w:val="21"/>
        </w:rPr>
      </w:pPr>
      <w:r>
        <w:rPr>
          <w:rFonts w:hint="eastAsia" w:ascii="宋体" w:hAnsi="宋体" w:eastAsia="宋体"/>
          <w:b/>
          <w:sz w:val="21"/>
          <w:szCs w:val="21"/>
        </w:rPr>
        <w:t xml:space="preserve">附件：202</w:t>
      </w:r>
      <w:r>
        <w:rPr>
          <w:rFonts w:hint="eastAsia" w:ascii="宋体" w:hAnsi="宋体" w:eastAsia="宋体"/>
          <w:b/>
          <w:sz w:val="21"/>
          <w:szCs w:val="21"/>
          <w:lang w:val="en-US"/>
        </w:rPr>
        <w:t xml:space="preserve">6</w:t>
      </w:r>
      <w:r>
        <w:rPr>
          <w:rFonts w:hint="eastAsia" w:ascii="宋体" w:hAnsi="宋体" w:eastAsia="宋体"/>
          <w:b/>
          <w:sz w:val="21"/>
          <w:szCs w:val="21"/>
        </w:rPr>
        <w:t xml:space="preserve">环南京</w:t>
      </w:r>
      <w:r>
        <w:rPr>
          <w:rFonts w:hint="eastAsia" w:ascii="宋体" w:hAnsi="宋体" w:eastAsia="宋体"/>
          <w:b/>
          <w:sz w:val="21"/>
          <w:szCs w:val="21"/>
          <w:lang w:val="en-US"/>
        </w:rPr>
        <w:t xml:space="preserve">都市圈</w:t>
      </w:r>
      <w:r>
        <w:rPr>
          <w:rFonts w:hint="eastAsia" w:ascii="宋体" w:hAnsi="宋体" w:eastAsia="宋体"/>
          <w:b/>
          <w:sz w:val="21"/>
          <w:szCs w:val="21"/>
        </w:rPr>
        <w:t xml:space="preserve">自行车赛</w:t>
      </w:r>
      <w:r>
        <w:rPr>
          <w:rFonts w:hint="eastAsia" w:ascii="宋体" w:hAnsi="宋体" w:eastAsia="宋体"/>
          <w:b/>
          <w:sz w:val="21"/>
          <w:szCs w:val="21"/>
          <w:lang w:val="en-US"/>
        </w:rPr>
        <w:t xml:space="preserve">履约评分表</w:t>
      </w:r>
      <w:r>
        <w:rPr>
          <w:rFonts w:hint="eastAsia" w:ascii="宋体" w:hAnsi="宋体" w:eastAsia="宋体"/>
          <w:b/>
          <w:sz w:val="21"/>
          <w:szCs w:val="21"/>
        </w:rPr>
      </w:r>
      <w:r/>
    </w:p>
    <w:tbl>
      <w:tblPr>
        <w:tblW w:w="55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30"/>
        <w:gridCol w:w="1133"/>
        <w:gridCol w:w="1323"/>
        <w:gridCol w:w="626"/>
        <w:gridCol w:w="5368"/>
        <w:gridCol w:w="1374"/>
      </w:tblGrid>
      <w:tr>
        <w:trPr>
          <w:trHeight w:val="39"/>
          <w:tblHeader/>
        </w:trPr>
        <w:tc>
          <w:tcPr>
            <w:tcW w:w="432"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一级指标</w:t>
            </w:r>
            <w:r>
              <w:rPr>
                <w:rFonts w:ascii="宋体" w:hAnsi="宋体" w:eastAsia="宋体" w:cs="仿宋"/>
                <w:b/>
              </w:rPr>
            </w:r>
            <w:r/>
          </w:p>
        </w:tc>
        <w:tc>
          <w:tcPr>
            <w:tcW w:w="527"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二级指标</w:t>
            </w:r>
            <w:r>
              <w:rPr>
                <w:rFonts w:ascii="宋体" w:hAnsi="宋体" w:eastAsia="宋体" w:cs="仿宋"/>
                <w:b/>
              </w:rPr>
            </w:r>
            <w:r/>
          </w:p>
        </w:tc>
        <w:tc>
          <w:tcPr>
            <w:tcW w:w="615"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三级指标</w:t>
            </w:r>
            <w:r>
              <w:rPr>
                <w:rFonts w:ascii="宋体" w:hAnsi="宋体" w:eastAsia="宋体" w:cs="仿宋"/>
                <w:b/>
              </w:rPr>
            </w:r>
            <w:r/>
          </w:p>
        </w:tc>
        <w:tc>
          <w:tcPr>
            <w:tcW w:w="291"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权重</w:t>
            </w:r>
            <w:r>
              <w:rPr>
                <w:rFonts w:ascii="宋体" w:hAnsi="宋体" w:eastAsia="宋体" w:cs="仿宋"/>
                <w:b/>
              </w:rPr>
            </w:r>
            <w:r/>
          </w:p>
        </w:tc>
        <w:tc>
          <w:tcPr>
            <w:tcW w:w="2496"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评分标准</w:t>
            </w:r>
            <w:r>
              <w:rPr>
                <w:rFonts w:ascii="宋体" w:hAnsi="宋体" w:eastAsia="宋体" w:cs="仿宋"/>
                <w:b/>
              </w:rPr>
            </w:r>
            <w:r/>
          </w:p>
        </w:tc>
        <w:tc>
          <w:tcPr>
            <w:tcW w:w="639" w:type="pct"/>
            <w:vAlign w:val="center"/>
            <w:textDirection w:val="lrTb"/>
            <w:noWrap w:val="false"/>
          </w:tcPr>
          <w:p>
            <w:pPr>
              <w:pStyle w:val="976"/>
              <w:jc w:val="center"/>
              <w:spacing w:line="276" w:lineRule="auto"/>
              <w:widowControl/>
              <w:rPr>
                <w:rFonts w:ascii="宋体" w:hAnsi="宋体" w:eastAsia="宋体" w:cs="仿宋"/>
                <w:b/>
              </w:rPr>
            </w:pPr>
            <w:r>
              <w:rPr>
                <w:rFonts w:hint="eastAsia" w:ascii="宋体" w:hAnsi="宋体" w:eastAsia="宋体" w:cs="仿宋"/>
                <w:b/>
              </w:rPr>
              <w:t xml:space="preserve">评分依据</w:t>
            </w:r>
            <w:r>
              <w:rPr>
                <w:rFonts w:ascii="宋体" w:hAnsi="宋体" w:eastAsia="宋体" w:cs="仿宋"/>
                <w:b/>
              </w:rPr>
            </w:r>
            <w:r/>
          </w:p>
        </w:tc>
      </w:tr>
      <w:tr>
        <w:trPr>
          <w:cantSplit/>
          <w:trHeight w:val="39"/>
        </w:trPr>
        <w:tc>
          <w:tcPr>
            <w:tcW w:w="432" w:type="pct"/>
            <w:vAlign w:val="center"/>
            <w:vMerge w:val="restart"/>
            <w:textDirection w:val="lrTb"/>
            <w:noWrap w:val="false"/>
          </w:tcPr>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关注度</w:t>
            </w:r>
            <w:r>
              <w:rPr>
                <w:rFonts w:ascii="宋体" w:hAnsi="宋体" w:eastAsia="宋体" w:cs="仿宋"/>
                <w:b/>
                <w:bCs/>
                <w:lang w:bidi="ar"/>
              </w:rPr>
            </w:r>
            <w:r/>
          </w:p>
          <w:p>
            <w:pPr>
              <w:pStyle w:val="976"/>
              <w:jc w:val="center"/>
              <w:spacing w:line="276" w:lineRule="auto"/>
              <w:rPr>
                <w:rFonts w:ascii="宋体" w:hAnsi="宋体" w:eastAsia="宋体" w:cs="仿宋"/>
                <w:lang w:bidi="ar"/>
              </w:rPr>
            </w:pPr>
            <w:r>
              <w:rPr>
                <w:rFonts w:hint="eastAsia" w:ascii="宋体" w:hAnsi="宋体" w:eastAsia="宋体" w:cs="仿宋"/>
                <w:b/>
                <w:bCs/>
                <w:lang w:bidi="ar"/>
              </w:rPr>
              <w:t xml:space="preserve">（28分）</w:t>
            </w:r>
            <w:r>
              <w:rPr>
                <w:rFonts w:ascii="宋体" w:hAnsi="宋体" w:eastAsia="宋体" w:cs="仿宋"/>
                <w:lang w:bidi="ar"/>
              </w:rPr>
            </w:r>
            <w:r/>
          </w:p>
        </w:tc>
        <w:tc>
          <w:tcPr>
            <w:tcW w:w="527" w:type="pct"/>
            <w:vAlign w:val="center"/>
            <w:vMerge w:val="restart"/>
            <w:textDirection w:val="lrTb"/>
            <w:noWrap w:val="false"/>
          </w:tcPr>
          <w:p>
            <w:pPr>
              <w:pStyle w:val="976"/>
              <w:jc w:val="center"/>
              <w:spacing w:line="276" w:lineRule="auto"/>
              <w:rPr>
                <w:rFonts w:hint="eastAsia" w:ascii="宋体" w:hAnsi="宋体" w:eastAsia="宋体" w:cs="仿宋"/>
                <w:lang w:val="en-US" w:bidi="ar"/>
              </w:rPr>
            </w:pPr>
            <w:r>
              <w:rPr>
                <w:rFonts w:hint="eastAsia" w:ascii="宋体" w:hAnsi="宋体" w:eastAsia="宋体" w:cs="仿宋"/>
                <w:lang w:val="en-US" w:bidi="ar"/>
              </w:rPr>
              <w:t xml:space="preserve">竞技比赛</w:t>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直播</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（12分）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val="en-US" w:bidi="ar"/>
              </w:rPr>
              <w:t xml:space="preserve">首</w:t>
            </w:r>
            <w:r>
              <w:rPr>
                <w:rFonts w:hint="eastAsia" w:ascii="宋体" w:hAnsi="宋体" w:eastAsia="宋体" w:cs="仿宋"/>
                <w:lang w:bidi="ar"/>
              </w:rPr>
              <w:t xml:space="preserve">站</w:t>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8</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直播网络媒体数量大于或等于10家，得8分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直播网络媒体数量5-9家，得4分</w:t>
            </w:r>
            <w:r/>
          </w:p>
          <w:p>
            <w:pPr>
              <w:pStyle w:val="976"/>
              <w:spacing w:line="276" w:lineRule="auto"/>
              <w:rPr>
                <w:rFonts w:ascii="宋体" w:hAnsi="宋体" w:eastAsia="宋体" w:cs="仿宋"/>
                <w:lang w:bidi="ar"/>
              </w:rPr>
            </w:pPr>
            <w:r>
              <w:rPr>
                <w:rFonts w:hint="eastAsia" w:ascii="宋体" w:hAnsi="宋体" w:eastAsia="宋体" w:cs="仿宋"/>
                <w:lang w:bidi="ar"/>
              </w:rPr>
              <w:t xml:space="preserve">直播网络媒体数量低于5家，不得分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widowControl/>
              <w:rPr>
                <w:rFonts w:hint="eastAsia" w:ascii="宋体" w:hAnsi="宋体" w:eastAsia="宋体" w:cs="仿宋"/>
                <w:lang w:bidi="ar"/>
              </w:rPr>
            </w:pPr>
            <w:r>
              <w:rPr>
                <w:rFonts w:hint="eastAsia" w:ascii="宋体" w:hAnsi="宋体" w:eastAsia="宋体" w:cs="仿宋"/>
                <w:lang w:bidi="ar"/>
              </w:rPr>
              <w:t xml:space="preserve">平台直播录像</w:t>
            </w:r>
            <w:r/>
          </w:p>
        </w:tc>
      </w:tr>
      <w:tr>
        <w:trPr>
          <w:cantSplit/>
          <w:trHeight w:val="40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其他分站赛</w:t>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4</w:t>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每站有一家网络媒体直播得4分，有一站无直播，本项得0分</w:t>
            </w:r>
            <w:r>
              <w:rPr>
                <w:rFonts w:ascii="宋体" w:hAnsi="宋体" w:eastAsia="宋体" w:cs="仿宋"/>
                <w:lang w:bidi="ar"/>
              </w:rPr>
            </w:r>
            <w:r/>
          </w:p>
        </w:tc>
        <w:tc>
          <w:tcPr>
            <w:tcW w:w="639"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平台直播录像</w:t>
            </w:r>
            <w:r>
              <w:rPr>
                <w:rFonts w:ascii="宋体" w:hAnsi="宋体" w:eastAsia="宋体" w:cs="仿宋"/>
                <w:lang w:bidi="ar"/>
              </w:rPr>
            </w:r>
            <w:r/>
          </w:p>
        </w:tc>
      </w:tr>
      <w:tr>
        <w:trPr>
          <w:cantSplit/>
          <w:trHeight w:val="61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赛事宣传</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（16分）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媒体报道数量</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ascii="宋体" w:hAnsi="宋体" w:eastAsia="宋体" w:cs="仿宋"/>
                <w:lang w:val="en-US" w:eastAsia="en-US" w:bidi="ar"/>
              </w:rPr>
              <w:t xml:space="preserve">10</w:t>
            </w:r>
            <w:r>
              <w:rPr>
                <w:rFonts w:hint="eastAsia"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媒体报道数量2000篇次及以上得</w:t>
            </w:r>
            <w:r>
              <w:rPr>
                <w:rFonts w:ascii="宋体" w:hAnsi="宋体" w:eastAsia="宋体" w:cs="仿宋"/>
                <w:lang w:val="en-US" w:bidi="ar"/>
              </w:rPr>
              <w:t xml:space="preserve">10</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媒体报道数量1500-2000篇次得</w:t>
            </w:r>
            <w:r>
              <w:rPr>
                <w:rFonts w:ascii="宋体" w:hAnsi="宋体" w:eastAsia="宋体" w:cs="仿宋"/>
                <w:lang w:val="en-US" w:bidi="ar"/>
              </w:rPr>
              <w:t xml:space="preserve">7</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媒体报道数量1000-1500篇次得4分</w:t>
            </w:r>
            <w:r/>
          </w:p>
          <w:p>
            <w:pPr>
              <w:pStyle w:val="976"/>
              <w:spacing w:line="276" w:lineRule="auto"/>
              <w:rPr>
                <w:rFonts w:ascii="宋体" w:hAnsi="宋体" w:eastAsia="宋体" w:cs="仿宋"/>
                <w:lang w:bidi="ar"/>
              </w:rPr>
            </w:pPr>
            <w:r>
              <w:rPr>
                <w:rFonts w:hint="eastAsia" w:ascii="宋体" w:hAnsi="宋体" w:eastAsia="宋体" w:cs="仿宋"/>
                <w:lang w:bidi="ar"/>
              </w:rPr>
              <w:t xml:space="preserve">媒体报道数量1000篇次以下，不得分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第三方评估报告</w:t>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线下宣传</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6</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每站均有户外大屏广告，得</w:t>
            </w:r>
            <w:r>
              <w:rPr>
                <w:rFonts w:hint="eastAsia" w:ascii="宋体" w:hAnsi="宋体" w:eastAsia="宋体" w:cs="仿宋"/>
                <w:lang w:val="en-US" w:bidi="ar"/>
              </w:rPr>
              <w:t xml:space="preserve">1</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每站均有赛道沿线道旗，得</w:t>
            </w:r>
            <w:r>
              <w:rPr>
                <w:rFonts w:hint="eastAsia" w:ascii="宋体" w:hAnsi="宋体" w:eastAsia="宋体" w:cs="仿宋"/>
                <w:lang w:val="en-US" w:bidi="ar"/>
              </w:rPr>
              <w:t xml:space="preserve">1</w:t>
            </w:r>
            <w:r>
              <w:rPr>
                <w:rFonts w:hint="eastAsia" w:ascii="宋体" w:hAnsi="宋体" w:eastAsia="宋体" w:cs="仿宋"/>
                <w:lang w:bidi="ar"/>
              </w:rPr>
              <w:t xml:space="preserve">分</w:t>
            </w:r>
            <w:r/>
          </w:p>
          <w:p>
            <w:pPr>
              <w:pStyle w:val="976"/>
              <w:spacing w:line="276" w:lineRule="auto"/>
              <w:rPr>
                <w:rFonts w:hint="eastAsia" w:ascii="宋体" w:hAnsi="宋体" w:eastAsia="宋体" w:cs="仿宋"/>
                <w:lang w:bidi="ar"/>
              </w:rPr>
            </w:pPr>
            <w:r>
              <w:rPr>
                <w:rFonts w:hint="eastAsia" w:ascii="宋体" w:hAnsi="宋体" w:eastAsia="宋体" w:cs="仿宋"/>
                <w:lang w:val="en-US" w:bidi="ar"/>
              </w:rPr>
              <w:t xml:space="preserve">组织</w:t>
            </w:r>
            <w:r>
              <w:rPr>
                <w:rFonts w:hint="eastAsia" w:ascii="宋体" w:hAnsi="宋体" w:eastAsia="宋体" w:cs="仿宋"/>
                <w:lang w:bidi="ar"/>
              </w:rPr>
              <w:t xml:space="preserve">一次</w:t>
            </w:r>
            <w:r>
              <w:rPr>
                <w:rFonts w:hint="eastAsia" w:ascii="宋体" w:hAnsi="宋体" w:eastAsia="宋体" w:cs="仿宋"/>
                <w:lang w:val="en-US" w:bidi="ar"/>
              </w:rPr>
              <w:t xml:space="preserve">座谈</w:t>
            </w:r>
            <w:r>
              <w:rPr>
                <w:rFonts w:hint="eastAsia" w:ascii="宋体" w:hAnsi="宋体" w:eastAsia="宋体" w:cs="仿宋"/>
                <w:lang w:bidi="ar"/>
              </w:rPr>
              <w:t xml:space="preserve">，得2分</w:t>
            </w:r>
            <w:r/>
          </w:p>
          <w:p>
            <w:pPr>
              <w:pStyle w:val="976"/>
              <w:spacing w:line="276" w:lineRule="auto"/>
              <w:rPr>
                <w:rFonts w:ascii="宋体" w:hAnsi="宋体" w:eastAsia="宋体" w:cs="仿宋"/>
                <w:lang w:val="en-US" w:bidi="ar"/>
              </w:rPr>
            </w:pPr>
            <w:r>
              <w:rPr>
                <w:rFonts w:hint="eastAsia" w:ascii="宋体" w:hAnsi="宋体" w:eastAsia="宋体" w:cs="仿宋"/>
                <w:lang w:bidi="ar"/>
              </w:rPr>
              <w:t xml:space="preserve">举办一次嘉年华，得</w:t>
            </w:r>
            <w:r>
              <w:rPr>
                <w:rFonts w:hint="eastAsia" w:ascii="宋体" w:hAnsi="宋体" w:eastAsia="宋体" w:cs="仿宋"/>
                <w:lang w:val="en-US" w:bidi="ar"/>
              </w:rPr>
              <w:t xml:space="preserve">1分，最高得2分</w:t>
            </w:r>
            <w:r>
              <w:rPr>
                <w:rFonts w:ascii="宋体" w:hAnsi="宋体" w:eastAsia="宋体" w:cs="仿宋"/>
                <w:lang w:val="en-US" w:bidi="ar"/>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运营公司提供证明材料</w:t>
            </w:r>
            <w:r/>
          </w:p>
        </w:tc>
      </w:tr>
      <w:tr>
        <w:trPr>
          <w:cantSplit/>
          <w:trHeight w:val="510"/>
        </w:trPr>
        <w:tc>
          <w:tcPr>
            <w:tcW w:w="432" w:type="pct"/>
            <w:vAlign w:val="center"/>
            <w:vMerge w:val="restart"/>
            <w:textDirection w:val="lrTb"/>
            <w:noWrap w:val="false"/>
          </w:tcPr>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专业度</w:t>
            </w:r>
            <w:r>
              <w:rPr>
                <w:rFonts w:ascii="宋体" w:hAnsi="宋体" w:eastAsia="宋体" w:cs="仿宋"/>
                <w:b/>
                <w:bCs/>
                <w:lang w:bidi="ar"/>
              </w:rPr>
            </w:r>
            <w:r/>
          </w:p>
          <w:p>
            <w:pPr>
              <w:pStyle w:val="976"/>
              <w:jc w:val="center"/>
              <w:spacing w:line="276" w:lineRule="auto"/>
              <w:rPr>
                <w:rFonts w:ascii="宋体" w:hAnsi="宋体" w:eastAsia="宋体" w:cs="仿宋"/>
                <w:lang w:bidi="ar"/>
              </w:rPr>
            </w:pPr>
            <w:r>
              <w:rPr>
                <w:rFonts w:hint="eastAsia" w:ascii="宋体" w:hAnsi="宋体" w:eastAsia="宋体" w:cs="仿宋"/>
                <w:b/>
                <w:bCs/>
                <w:lang w:bidi="ar"/>
              </w:rPr>
              <w:t xml:space="preserve">（37分）</w:t>
            </w:r>
            <w:r>
              <w:rPr>
                <w:rFonts w:ascii="宋体" w:hAnsi="宋体" w:eastAsia="宋体" w:cs="仿宋"/>
                <w:lang w:bidi="ar"/>
              </w:rPr>
            </w:r>
            <w:r/>
          </w:p>
        </w:tc>
        <w:tc>
          <w:tcPr>
            <w:tcW w:w="527" w:type="pct"/>
            <w:vAlign w:val="center"/>
            <w:vMerge w:val="restart"/>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风险</w:t>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（7分）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风险评估</w:t>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5</w:t>
            </w:r>
            <w:r/>
          </w:p>
        </w:tc>
        <w:tc>
          <w:tcPr>
            <w:tcW w:w="2496" w:type="pct"/>
            <w:vAlign w:val="center"/>
            <w:textDirection w:val="lrTb"/>
            <w:noWrap w:val="false"/>
          </w:tcPr>
          <w:p>
            <w:pPr>
              <w:pStyle w:val="976"/>
              <w:spacing w:line="276" w:lineRule="auto"/>
              <w:rPr>
                <w:rFonts w:ascii="宋体" w:hAnsi="宋体" w:eastAsia="宋体"/>
              </w:rPr>
            </w:pPr>
            <w:r>
              <w:rPr>
                <w:rFonts w:hint="eastAsia" w:ascii="宋体" w:hAnsi="宋体" w:eastAsia="宋体" w:cs="仿宋"/>
                <w:lang w:bidi="ar"/>
              </w:rPr>
              <w:t xml:space="preserve">每站赛事均有第三方提供的风险评估报告，得5分，缺失一站本项得0分</w:t>
            </w:r>
            <w:r>
              <w:rPr>
                <w:rFonts w:ascii="宋体" w:hAnsi="宋体" w:eastAsia="宋体"/>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第三方风险评估报告</w:t>
            </w:r>
            <w:r/>
          </w:p>
        </w:tc>
      </w:tr>
      <w:tr>
        <w:trPr>
          <w:cantSplit/>
          <w:trHeight w:val="416"/>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保险</w:t>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2</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为参赛人员购买公众责任和意外伤害方面的保险，满足得2分</w:t>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保单凭证</w:t>
            </w:r>
            <w:r/>
          </w:p>
        </w:tc>
      </w:tr>
      <w:tr>
        <w:trPr>
          <w:cantSplit/>
          <w:trHeight w:val="971"/>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竞赛管理</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（14分）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岗位设置 </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4</w:t>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组织岗位设置完善，分工和责任明确，设置办公室、竞赛部门、安全部门、新闻部门、医疗部门、市场开发部门、综合保障部门、志愿者服务部门8项部门得4分，缺失一项扣0.5分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运营公司提供方案</w:t>
            </w:r>
            <w:r>
              <w:rPr>
                <w:rFonts w:ascii="宋体" w:hAnsi="宋体" w:eastAsia="宋体" w:cs="仿宋"/>
                <w:lang w:bidi="ar"/>
              </w:rPr>
            </w:r>
            <w:r/>
          </w:p>
        </w:tc>
      </w:tr>
      <w:tr>
        <w:trPr>
          <w:cantSplit/>
          <w:trHeight w:val="971"/>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赛事方案</w:t>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10</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赛事各项方案完善，至少包括竞赛组织方案、仪式方案、安保防疫方案、医疗救护方案、媒体宣传方案、食品安全方案、卫生清洁方案、应急预案8项，共4分，少一项扣0.5分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方案制定完善、特色鲜明、</w:t>
            </w:r>
            <w:r>
              <w:rPr>
                <w:rFonts w:hint="eastAsia" w:ascii="宋体" w:hAnsi="宋体" w:eastAsia="宋体" w:cs="仿宋"/>
                <w:lang w:val="en-US" w:bidi="ar"/>
              </w:rPr>
              <w:t xml:space="preserve">点到点赛段达3站及以上，</w:t>
            </w:r>
            <w:r>
              <w:rPr>
                <w:rFonts w:hint="eastAsia" w:ascii="宋体" w:hAnsi="宋体" w:eastAsia="宋体" w:cs="仿宋"/>
                <w:lang w:bidi="ar"/>
              </w:rPr>
              <w:t xml:space="preserve">运行顺畅有序，得6分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方案制定一般、特色不明显、运行困难，得3分</w:t>
            </w:r>
            <w:r/>
          </w:p>
          <w:p>
            <w:pPr>
              <w:pStyle w:val="976"/>
              <w:spacing w:line="276" w:lineRule="auto"/>
              <w:rPr>
                <w:rFonts w:ascii="宋体" w:hAnsi="宋体" w:eastAsia="宋体" w:cs="仿宋"/>
                <w:lang w:bidi="ar"/>
              </w:rPr>
            </w:pPr>
            <w:r>
              <w:rPr>
                <w:rFonts w:hint="eastAsia" w:ascii="宋体" w:hAnsi="宋体" w:eastAsia="宋体" w:cs="仿宋"/>
                <w:lang w:bidi="ar"/>
              </w:rPr>
              <w:t xml:space="preserve">方案制定有明显错误或缺陷，不得分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主管单位审核</w:t>
            </w:r>
            <w:r/>
          </w:p>
        </w:tc>
      </w:tr>
      <w:tr>
        <w:trPr>
          <w:cantSplit/>
          <w:trHeight w:val="325"/>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服务质量</w:t>
            </w:r>
            <w:r>
              <w:rPr>
                <w:rFonts w:ascii="宋体" w:hAnsi="宋体" w:eastAsia="宋体" w:cs="仿宋"/>
                <w:lang w:bidi="ar"/>
              </w:rPr>
            </w:r>
            <w:r/>
          </w:p>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（10分）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赛事服务满意度</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10</w:t>
            </w:r>
            <w:r>
              <w:rPr>
                <w:rFonts w:ascii="宋体" w:hAnsi="宋体" w:eastAsia="宋体" w:cs="仿宋"/>
                <w:lang w:bidi="ar"/>
              </w:rPr>
            </w:r>
            <w:r/>
          </w:p>
        </w:tc>
        <w:tc>
          <w:tcPr>
            <w:tcW w:w="2496" w:type="pct"/>
            <w:vAlign w:val="center"/>
            <w:textDirection w:val="lrTb"/>
            <w:noWrap w:val="false"/>
          </w:tcPr>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参赛服务满意度均值6.4及以上得10分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参赛服务满意度均值6.2-6.4得</w:t>
            </w:r>
            <w:r>
              <w:rPr>
                <w:rFonts w:hint="eastAsia" w:ascii="宋体" w:hAnsi="宋体" w:eastAsia="宋体" w:cs="仿宋"/>
                <w:lang w:bidi="ar"/>
              </w:rPr>
              <w:t xml:space="preserve">7分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参赛服务满意度均分6.0-6.2得4分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参赛服务满意度均分6.0以下，每降低0.1扣0.5分，最高扣9分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655"/>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赛事运营</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（6分）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赞助商金额</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6</w:t>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赞助招商金额100万元及以上得6分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赞助招商金额50-100万元得3分</w:t>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赞助招商金额50万元以下，不得分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财务审计报告</w:t>
            </w:r>
            <w:r>
              <w:rPr>
                <w:rFonts w:ascii="宋体" w:hAnsi="宋体" w:eastAsia="宋体" w:cs="仿宋"/>
                <w:lang w:bidi="ar"/>
              </w:rPr>
            </w:r>
            <w:r/>
          </w:p>
        </w:tc>
      </w:tr>
      <w:tr>
        <w:trPr>
          <w:cantSplit/>
          <w:trHeight w:val="43"/>
        </w:trPr>
        <w:tc>
          <w:tcPr>
            <w:tcW w:w="432" w:type="pct"/>
            <w:vAlign w:val="center"/>
            <w:vMerge w:val="restart"/>
            <w:textDirection w:val="lrTb"/>
            <w:noWrap w:val="false"/>
          </w:tcPr>
          <w:p>
            <w:pPr>
              <w:pStyle w:val="976"/>
              <w:jc w:val="center"/>
              <w:spacing w:line="276" w:lineRule="auto"/>
              <w:rPr>
                <w:rFonts w:hint="eastAsia" w:ascii="宋体" w:hAnsi="宋体" w:eastAsia="宋体" w:cs="仿宋"/>
                <w:b/>
                <w:bCs/>
                <w:lang w:bidi="ar"/>
              </w:rPr>
            </w:pPr>
            <w:r>
              <w:rPr>
                <w:rFonts w:hint="eastAsia" w:ascii="宋体" w:hAnsi="宋体" w:eastAsia="宋体" w:cs="仿宋"/>
                <w:b/>
                <w:bCs/>
                <w:lang w:bidi="ar"/>
              </w:rPr>
            </w:r>
            <w:r/>
          </w:p>
          <w:p>
            <w:pPr>
              <w:pStyle w:val="976"/>
              <w:jc w:val="center"/>
              <w:spacing w:line="276" w:lineRule="auto"/>
              <w:rPr>
                <w:rFonts w:hint="eastAsia" w:ascii="宋体" w:hAnsi="宋体" w:eastAsia="宋体" w:cs="仿宋"/>
                <w:b/>
                <w:bCs/>
                <w:lang w:bidi="ar"/>
              </w:rPr>
            </w:pPr>
            <w:r>
              <w:rPr>
                <w:rFonts w:hint="eastAsia" w:ascii="宋体" w:hAnsi="宋体" w:eastAsia="宋体" w:cs="仿宋"/>
                <w:b/>
                <w:bCs/>
                <w:lang w:bidi="ar"/>
              </w:rPr>
            </w:r>
            <w:r/>
          </w:p>
          <w:p>
            <w:pPr>
              <w:pStyle w:val="976"/>
              <w:jc w:val="center"/>
              <w:spacing w:line="276" w:lineRule="auto"/>
              <w:rPr>
                <w:rFonts w:hint="eastAsia" w:ascii="宋体" w:hAnsi="宋体" w:eastAsia="宋体" w:cs="仿宋"/>
                <w:b/>
                <w:bCs/>
                <w:lang w:bidi="ar"/>
              </w:rPr>
            </w:pPr>
            <w:r>
              <w:rPr>
                <w:rFonts w:hint="eastAsia" w:ascii="宋体" w:hAnsi="宋体" w:eastAsia="宋体" w:cs="仿宋"/>
                <w:b/>
                <w:bCs/>
                <w:lang w:bidi="ar"/>
              </w:rPr>
            </w:r>
            <w:r/>
          </w:p>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贡献度</w:t>
            </w:r>
            <w:r>
              <w:rPr>
                <w:rFonts w:ascii="宋体" w:hAnsi="宋体" w:eastAsia="宋体" w:cs="仿宋"/>
                <w:b/>
                <w:bCs/>
                <w:lang w:bidi="ar"/>
              </w:rPr>
            </w:r>
            <w:r/>
          </w:p>
          <w:p>
            <w:pPr>
              <w:pStyle w:val="976"/>
              <w:jc w:val="center"/>
              <w:spacing w:line="276" w:lineRule="auto"/>
              <w:rPr>
                <w:rFonts w:ascii="宋体" w:hAnsi="宋体" w:eastAsia="宋体" w:cs="仿宋"/>
                <w:b/>
                <w:bCs/>
                <w:lang w:bidi="ar"/>
              </w:rPr>
            </w:pPr>
            <w:r>
              <w:rPr>
                <w:rFonts w:hint="eastAsia" w:ascii="宋体" w:hAnsi="宋体" w:eastAsia="宋体" w:cs="仿宋"/>
                <w:b/>
                <w:bCs/>
                <w:lang w:bidi="ar"/>
              </w:rPr>
              <w:t xml:space="preserve">（35分）</w:t>
            </w:r>
            <w:r>
              <w:rPr>
                <w:rFonts w:ascii="宋体" w:hAnsi="宋体" w:eastAsia="宋体" w:cs="仿宋"/>
                <w:b/>
                <w:bCs/>
                <w:lang w:bidi="ar"/>
              </w:rPr>
            </w:r>
            <w:r/>
          </w:p>
          <w:p>
            <w:pPr>
              <w:pStyle w:val="976"/>
              <w:spacing w:line="276" w:lineRule="auto"/>
              <w:rPr>
                <w:rFonts w:ascii="宋体" w:hAnsi="宋体" w:eastAsia="宋体" w:cs="仿宋"/>
                <w:lang w:bidi="ar"/>
              </w:rPr>
            </w:pPr>
            <w:r>
              <w:rPr>
                <w:rFonts w:ascii="宋体" w:hAnsi="宋体" w:eastAsia="宋体" w:cs="仿宋"/>
                <w:lang w:bidi="ar"/>
              </w:rPr>
            </w:r>
            <w:r/>
          </w:p>
          <w:p>
            <w:pPr>
              <w:pStyle w:val="976"/>
              <w:spacing w:line="276" w:lineRule="auto"/>
              <w:rPr>
                <w:rFonts w:ascii="宋体" w:hAnsi="宋体" w:eastAsia="宋体" w:cs="仿宋"/>
                <w:lang w:bidi="ar"/>
              </w:rPr>
            </w:pPr>
            <w:r>
              <w:rPr>
                <w:rFonts w:ascii="宋体" w:hAnsi="宋体" w:eastAsia="宋体" w:cs="仿宋"/>
                <w:lang w:bidi="ar"/>
              </w:rPr>
            </w:r>
            <w:r/>
          </w:p>
          <w:p>
            <w:pPr>
              <w:pStyle w:val="976"/>
              <w:spacing w:line="276" w:lineRule="auto"/>
              <w:rPr>
                <w:rFonts w:ascii="宋体" w:hAnsi="宋体" w:eastAsia="宋体" w:cs="仿宋"/>
                <w:lang w:bidi="ar"/>
              </w:rPr>
            </w:pPr>
            <w:r>
              <w:rPr>
                <w:rFonts w:ascii="宋体" w:hAnsi="宋体" w:eastAsia="宋体" w:cs="仿宋"/>
                <w:lang w:bidi="ar"/>
              </w:rPr>
            </w:r>
            <w:r/>
          </w:p>
          <w:p>
            <w:pPr>
              <w:pStyle w:val="976"/>
              <w:jc w:val="center"/>
              <w:spacing w:line="276" w:lineRule="auto"/>
              <w:rPr>
                <w:rFonts w:ascii="宋体" w:hAnsi="宋体" w:eastAsia="宋体" w:cs="仿宋"/>
                <w:lang w:bidi="ar"/>
              </w:rPr>
            </w:pPr>
            <w:r>
              <w:rPr>
                <w:rFonts w:ascii="宋体" w:hAnsi="宋体" w:eastAsia="宋体" w:cs="仿宋"/>
                <w:lang w:bidi="ar"/>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直接经济效益</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（17分）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赛事新资金</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12</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赛事带来的新资金1000万元及以上得12分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赛事带来的新资金800-1000万元得8分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赛事带来的新资金600-800万元得4分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赛事带来的新资金600万元以下，不得分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9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赛事资金使用</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5</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赛事财务审计报告规范得5分。无财务审计报告或财务报告不规范则扣5分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财务审计报告</w:t>
            </w:r>
            <w:r>
              <w:rPr>
                <w:rFonts w:ascii="宋体" w:hAnsi="宋体" w:eastAsia="宋体" w:cs="仿宋"/>
                <w:lang w:bidi="ar"/>
              </w:rPr>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restart"/>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间接经济效益</w:t>
            </w:r>
            <w:r>
              <w:rPr>
                <w:rFonts w:ascii="宋体" w:hAnsi="宋体" w:eastAsia="宋体" w:cs="仿宋"/>
                <w:lang w:bidi="ar"/>
              </w:rPr>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（12分）</w:t>
            </w:r>
            <w:r>
              <w:rPr>
                <w:rFonts w:ascii="宋体" w:hAnsi="宋体" w:eastAsia="宋体" w:cs="仿宋"/>
                <w:lang w:bidi="ar"/>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产出效应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产出效应2000万元及以上得3分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产出效应1000-2000万元得1.5分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产出效应1000万元以下，不得分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419"/>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所得效应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所得效应1000万元及以上得2分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所得效应500--1000万元得1.5分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所得效应500万元以下，不得分</w:t>
            </w:r>
            <w:r/>
          </w:p>
        </w:tc>
        <w:tc>
          <w:tcPr>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35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税收效应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税收效应150万元及以上得3分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税收效应100-150万元得1.5分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税收效应100万元以下，不得分</w:t>
            </w:r>
            <w:r/>
          </w:p>
        </w:tc>
        <w:tc>
          <w:tcPr>
            <w:tcW w:w="639"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9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就业效应</w:t>
            </w:r>
            <w:r>
              <w:rPr>
                <w:rFonts w:ascii="宋体" w:hAnsi="宋体" w:eastAsia="宋体" w:cs="仿宋"/>
                <w:lang w:bidi="ar"/>
              </w:rPr>
            </w:r>
            <w:r/>
          </w:p>
        </w:tc>
        <w:tc>
          <w:tcPr>
            <w:tcW w:w="291"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3</w:t>
            </w:r>
            <w:r>
              <w:rPr>
                <w:rFonts w:ascii="宋体" w:hAnsi="宋体" w:eastAsia="宋体" w:cs="仿宋"/>
                <w:lang w:bidi="ar"/>
              </w:rPr>
            </w:r>
            <w:r/>
          </w:p>
        </w:tc>
        <w:tc>
          <w:tcPr>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就业效应50人及以上得3分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就业效应25-50人得1.5分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就业效应25人以下，不得分</w:t>
            </w:r>
            <w:r>
              <w:rPr>
                <w:rFonts w:ascii="宋体" w:hAnsi="宋体" w:eastAsia="宋体" w:cs="仿宋"/>
                <w:lang w:bidi="ar"/>
              </w:rPr>
            </w:r>
            <w:r/>
          </w:p>
        </w:tc>
        <w:tc>
          <w:tcPr>
            <w:tcW w:w="639"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527" w:type="pct"/>
            <w:vAlign w:val="center"/>
            <w:vMerge w:val="restart"/>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社会效益</w:t>
            </w:r>
            <w:r>
              <w:rPr>
                <w:rFonts w:ascii="宋体" w:hAnsi="宋体" w:eastAsia="宋体" w:cs="仿宋"/>
                <w:lang w:bidi="ar"/>
              </w:rPr>
            </w:r>
            <w:r/>
          </w:p>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(6分)</w:t>
            </w:r>
            <w:r>
              <w:rPr>
                <w:rFonts w:ascii="宋体" w:hAnsi="宋体" w:eastAsia="宋体" w:cs="仿宋"/>
                <w:lang w:bidi="ar"/>
              </w:rPr>
            </w:r>
            <w:r/>
          </w:p>
        </w:tc>
        <w:tc>
          <w:tcPr>
            <w:shd w:val="clear" w:color="auto" w:fill="ffffff"/>
            <w:tcW w:w="615"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赛事对城市</w:t>
            </w:r>
            <w:r/>
          </w:p>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影响</w:t>
            </w:r>
            <w:r>
              <w:rPr>
                <w:rFonts w:ascii="宋体" w:hAnsi="宋体" w:eastAsia="宋体" w:cs="仿宋"/>
                <w:lang w:bidi="ar"/>
              </w:rPr>
            </w:r>
            <w:r/>
          </w:p>
        </w:tc>
        <w:tc>
          <w:tcPr>
            <w:shd w:val="clear" w:color="auto" w:fill="ffffff"/>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val="en-US" w:eastAsia="en-US" w:bidi="ar"/>
              </w:rPr>
              <w:t xml:space="preserve">2</w:t>
            </w:r>
            <w:r>
              <w:rPr>
                <w:rFonts w:hint="eastAsia" w:ascii="宋体" w:hAnsi="宋体" w:eastAsia="宋体" w:cs="仿宋"/>
                <w:lang w:bidi="ar"/>
              </w:rPr>
            </w:r>
            <w:r/>
          </w:p>
        </w:tc>
        <w:tc>
          <w:tcPr>
            <w:shd w:val="clear" w:color="auto" w:fill="ffffff"/>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赛事对城市影响均值4.7及以上得</w:t>
            </w:r>
            <w:r>
              <w:rPr>
                <w:rFonts w:hint="eastAsia" w:ascii="宋体" w:hAnsi="宋体" w:eastAsia="宋体" w:cs="仿宋"/>
                <w:lang w:val="en-US" w:bidi="ar"/>
              </w:rPr>
              <w:t xml:space="preserve">2</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赛事对城市影响均值4.5-4.7得</w:t>
            </w:r>
            <w:r>
              <w:rPr>
                <w:rFonts w:hint="eastAsia" w:ascii="宋体" w:hAnsi="宋体" w:eastAsia="宋体" w:cs="仿宋"/>
                <w:lang w:val="en-US" w:bidi="ar"/>
              </w:rPr>
              <w:t xml:space="preserve">1</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赛事对城市影响均值4.5以下，不得分</w:t>
            </w:r>
            <w:r/>
          </w:p>
        </w:tc>
        <w:tc>
          <w:tcPr>
            <w:shd w:val="clear" w:color="auto" w:fill="ffffff"/>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615" w:type="pct"/>
            <w:vAlign w:val="center"/>
            <w:textDirection w:val="lrTb"/>
            <w:noWrap w:val="false"/>
          </w:tcPr>
          <w:p>
            <w:pPr>
              <w:pStyle w:val="976"/>
              <w:jc w:val="center"/>
              <w:spacing w:line="276" w:lineRule="auto"/>
              <w:rPr>
                <w:rFonts w:ascii="宋体" w:hAnsi="宋体" w:eastAsia="宋体" w:cs="仿宋"/>
                <w:lang w:val="en-US" w:eastAsia="en-US" w:bidi="ar"/>
              </w:rPr>
            </w:pPr>
            <w:r>
              <w:rPr>
                <w:rFonts w:hint="eastAsia" w:ascii="宋体" w:hAnsi="宋体" w:eastAsia="宋体" w:cs="仿宋"/>
                <w:lang w:val="en-US" w:eastAsia="en-US" w:bidi="ar"/>
              </w:rPr>
              <w:t xml:space="preserve">南京市外</w:t>
            </w:r>
            <w:r>
              <w:rPr>
                <w:rFonts w:ascii="宋体" w:hAnsi="宋体" w:eastAsia="宋体" w:cs="仿宋"/>
                <w:lang w:val="en-US" w:eastAsia="en-US" w:bidi="ar"/>
              </w:rPr>
            </w:r>
            <w:r/>
          </w:p>
          <w:p>
            <w:pPr>
              <w:pStyle w:val="976"/>
              <w:jc w:val="center"/>
              <w:spacing w:line="276" w:lineRule="auto"/>
              <w:rPr>
                <w:rFonts w:ascii="宋体" w:hAnsi="宋体" w:eastAsia="宋体" w:cs="仿宋"/>
                <w:lang w:val="en-US" w:eastAsia="en-US" w:bidi="ar"/>
              </w:rPr>
            </w:pPr>
            <w:r>
              <w:rPr>
                <w:rFonts w:hint="eastAsia" w:ascii="宋体" w:hAnsi="宋体" w:eastAsia="宋体" w:cs="仿宋"/>
                <w:lang w:val="en-US" w:eastAsia="en-US" w:bidi="ar"/>
              </w:rPr>
              <w:t xml:space="preserve">参赛者比例</w:t>
            </w:r>
            <w:r>
              <w:rPr>
                <w:rFonts w:ascii="宋体" w:hAnsi="宋体" w:eastAsia="宋体" w:cs="仿宋"/>
                <w:lang w:val="en-US" w:eastAsia="en-US" w:bidi="ar"/>
              </w:rPr>
            </w:r>
            <w:r/>
          </w:p>
        </w:tc>
        <w:tc>
          <w:tcPr>
            <w:shd w:val="clear" w:color="auto" w:fill="ffffff"/>
            <w:tcW w:w="291" w:type="pct"/>
            <w:vAlign w:val="center"/>
            <w:textDirection w:val="lrTb"/>
            <w:noWrap w:val="false"/>
          </w:tcPr>
          <w:p>
            <w:pPr>
              <w:pStyle w:val="976"/>
              <w:jc w:val="center"/>
              <w:spacing w:line="276" w:lineRule="auto"/>
              <w:rPr>
                <w:rFonts w:hint="eastAsia" w:ascii="宋体" w:hAnsi="宋体" w:eastAsia="宋体" w:cs="仿宋"/>
                <w:lang w:val="en-US" w:eastAsia="en-US" w:bidi="ar"/>
              </w:rPr>
            </w:pPr>
            <w:r>
              <w:rPr>
                <w:rFonts w:hint="eastAsia" w:ascii="宋体" w:hAnsi="宋体" w:eastAsia="宋体" w:cs="仿宋"/>
                <w:lang w:val="en-US" w:eastAsia="en-US" w:bidi="ar"/>
              </w:rPr>
              <w:t xml:space="preserve">2</w:t>
            </w:r>
            <w:r/>
          </w:p>
        </w:tc>
        <w:tc>
          <w:tcPr>
            <w:shd w:val="clear" w:color="auto" w:fill="ffffff"/>
            <w:tcW w:w="2496" w:type="pct"/>
            <w:vAlign w:val="center"/>
            <w:textDirection w:val="lrTb"/>
            <w:noWrap w:val="false"/>
          </w:tcPr>
          <w:p>
            <w:pPr>
              <w:pStyle w:val="976"/>
              <w:spacing w:line="276" w:lineRule="auto"/>
              <w:rPr>
                <w:rFonts w:hint="eastAsia" w:ascii="宋体" w:hAnsi="宋体" w:eastAsia="宋体" w:cs="仿宋"/>
                <w:lang w:val="en-US" w:bidi="ar"/>
              </w:rPr>
            </w:pPr>
            <w:r>
              <w:rPr>
                <w:rFonts w:hint="eastAsia" w:ascii="宋体" w:hAnsi="宋体" w:eastAsia="宋体" w:cs="仿宋"/>
                <w:lang w:val="en-US" w:bidi="ar"/>
              </w:rPr>
              <w:t xml:space="preserve">市外参赛者比赛60%以上得2分</w:t>
            </w:r>
            <w:r/>
          </w:p>
          <w:p>
            <w:pPr>
              <w:pStyle w:val="976"/>
              <w:spacing w:line="276" w:lineRule="auto"/>
              <w:rPr>
                <w:rFonts w:hint="eastAsia" w:ascii="宋体" w:hAnsi="宋体" w:eastAsia="宋体" w:cs="仿宋"/>
                <w:lang w:val="en-US" w:bidi="ar"/>
              </w:rPr>
            </w:pPr>
            <w:r>
              <w:rPr>
                <w:rFonts w:hint="eastAsia" w:ascii="宋体" w:hAnsi="宋体" w:eastAsia="宋体" w:cs="仿宋"/>
                <w:lang w:val="en-US" w:bidi="ar"/>
              </w:rPr>
              <w:t xml:space="preserve">市外参赛者比赛50%以上得1分</w:t>
            </w:r>
            <w:r/>
          </w:p>
          <w:p>
            <w:pPr>
              <w:pStyle w:val="976"/>
              <w:spacing w:line="276" w:lineRule="auto"/>
              <w:rPr>
                <w:rFonts w:ascii="宋体" w:hAnsi="宋体" w:eastAsia="宋体" w:cs="仿宋"/>
                <w:lang w:val="en-US" w:bidi="ar"/>
              </w:rPr>
            </w:pPr>
            <w:r>
              <w:rPr>
                <w:rFonts w:hint="eastAsia" w:ascii="宋体" w:hAnsi="宋体" w:eastAsia="宋体" w:cs="仿宋"/>
                <w:lang w:val="en-US" w:bidi="ar"/>
              </w:rPr>
              <w:t xml:space="preserve">市外参赛者比赛50%以下不得分</w:t>
            </w:r>
            <w:r>
              <w:rPr>
                <w:rFonts w:ascii="宋体" w:hAnsi="宋体" w:eastAsia="宋体" w:cs="仿宋"/>
                <w:lang w:val="en-US" w:bidi="ar"/>
              </w:rPr>
            </w:r>
            <w:r/>
          </w:p>
        </w:tc>
        <w:tc>
          <w:tcPr>
            <w:shd w:val="clear" w:color="auto" w:fill="ffffff"/>
            <w:tcW w:w="639"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bidi="ar"/>
              </w:rPr>
              <w:t xml:space="preserve">第三方评估报告</w:t>
            </w:r>
            <w:r/>
          </w:p>
        </w:tc>
      </w:tr>
      <w:tr>
        <w:trPr>
          <w:cantSplit/>
          <w:trHeight w:val="630"/>
        </w:trPr>
        <w:tc>
          <w:tcPr>
            <w:tcW w:w="432"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527" w:type="pct"/>
            <w:vAlign w:val="center"/>
            <w:vMerge w:val="continue"/>
            <w:textDirection w:val="lrTb"/>
            <w:noWrap w:val="false"/>
          </w:tcPr>
          <w:p>
            <w:pPr>
              <w:pStyle w:val="976"/>
              <w:spacing w:line="276" w:lineRule="auto"/>
              <w:rPr>
                <w:rFonts w:ascii="宋体" w:hAnsi="宋体" w:eastAsia="宋体"/>
              </w:rPr>
            </w:pPr>
            <w:r>
              <w:rPr>
                <w:rFonts w:ascii="宋体" w:hAnsi="宋体" w:eastAsia="宋体"/>
              </w:rPr>
            </w:r>
            <w:r/>
          </w:p>
        </w:tc>
        <w:tc>
          <w:tcPr>
            <w:shd w:val="clear" w:color="auto" w:fill="ffffff"/>
            <w:tcW w:w="615"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赛事对居民影响</w:t>
            </w:r>
            <w:r>
              <w:rPr>
                <w:rFonts w:ascii="宋体" w:hAnsi="宋体" w:eastAsia="宋体" w:cs="仿宋"/>
                <w:lang w:bidi="ar"/>
              </w:rPr>
            </w:r>
            <w:r/>
          </w:p>
        </w:tc>
        <w:tc>
          <w:tcPr>
            <w:shd w:val="clear" w:color="auto" w:fill="ffffff"/>
            <w:tcW w:w="291" w:type="pct"/>
            <w:vAlign w:val="center"/>
            <w:textDirection w:val="lrTb"/>
            <w:noWrap w:val="false"/>
          </w:tcPr>
          <w:p>
            <w:pPr>
              <w:pStyle w:val="976"/>
              <w:jc w:val="center"/>
              <w:spacing w:line="276" w:lineRule="auto"/>
              <w:rPr>
                <w:rFonts w:hint="eastAsia" w:ascii="宋体" w:hAnsi="宋体" w:eastAsia="宋体" w:cs="仿宋"/>
                <w:lang w:bidi="ar"/>
              </w:rPr>
            </w:pPr>
            <w:r>
              <w:rPr>
                <w:rFonts w:hint="eastAsia" w:ascii="宋体" w:hAnsi="宋体" w:eastAsia="宋体" w:cs="仿宋"/>
                <w:lang w:val="en-US" w:eastAsia="en-US" w:bidi="ar"/>
              </w:rPr>
              <w:t xml:space="preserve">2</w:t>
            </w:r>
            <w:r>
              <w:rPr>
                <w:rFonts w:hint="eastAsia" w:ascii="宋体" w:hAnsi="宋体" w:eastAsia="宋体" w:cs="仿宋"/>
                <w:lang w:bidi="ar"/>
              </w:rPr>
            </w:r>
            <w:r/>
          </w:p>
        </w:tc>
        <w:tc>
          <w:tcPr>
            <w:shd w:val="clear" w:color="auto" w:fill="ffffff"/>
            <w:tcW w:w="2496" w:type="pct"/>
            <w:vAlign w:val="center"/>
            <w:textDirection w:val="lrTb"/>
            <w:noWrap w:val="false"/>
          </w:tcPr>
          <w:p>
            <w:pPr>
              <w:pStyle w:val="976"/>
              <w:spacing w:line="276" w:lineRule="auto"/>
              <w:rPr>
                <w:rFonts w:ascii="宋体" w:hAnsi="宋体" w:eastAsia="宋体" w:cs="仿宋"/>
                <w:lang w:bidi="ar"/>
              </w:rPr>
            </w:pPr>
            <w:r>
              <w:rPr>
                <w:rFonts w:hint="eastAsia" w:ascii="宋体" w:hAnsi="宋体" w:eastAsia="宋体" w:cs="仿宋"/>
                <w:lang w:bidi="ar"/>
              </w:rPr>
              <w:t xml:space="preserve">赛事对居民影响均值4.5及以上得</w:t>
            </w:r>
            <w:r>
              <w:rPr>
                <w:rFonts w:hint="eastAsia" w:ascii="宋体" w:hAnsi="宋体" w:eastAsia="宋体" w:cs="仿宋"/>
                <w:lang w:val="en-US" w:bidi="ar"/>
              </w:rPr>
              <w:t xml:space="preserve">2</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ascii="宋体" w:hAnsi="宋体" w:eastAsia="宋体" w:cs="仿宋"/>
                <w:lang w:bidi="ar"/>
              </w:rPr>
            </w:pPr>
            <w:r>
              <w:rPr>
                <w:rFonts w:hint="eastAsia" w:ascii="宋体" w:hAnsi="宋体" w:eastAsia="宋体" w:cs="仿宋"/>
                <w:lang w:bidi="ar"/>
              </w:rPr>
              <w:t xml:space="preserve">赛事对居民影响均值4.3-4.5得</w:t>
            </w:r>
            <w:r>
              <w:rPr>
                <w:rFonts w:hint="eastAsia" w:ascii="宋体" w:hAnsi="宋体" w:eastAsia="宋体" w:cs="仿宋"/>
                <w:lang w:val="en-US" w:bidi="ar"/>
              </w:rPr>
              <w:t xml:space="preserve">1</w:t>
            </w:r>
            <w:r>
              <w:rPr>
                <w:rFonts w:hint="eastAsia" w:ascii="宋体" w:hAnsi="宋体" w:eastAsia="宋体" w:cs="仿宋"/>
                <w:lang w:bidi="ar"/>
              </w:rPr>
              <w:t xml:space="preserve">分</w:t>
            </w:r>
            <w:r>
              <w:rPr>
                <w:rFonts w:ascii="宋体" w:hAnsi="宋体" w:eastAsia="宋体" w:cs="仿宋"/>
                <w:lang w:bidi="ar"/>
              </w:rPr>
            </w:r>
            <w:r/>
          </w:p>
          <w:p>
            <w:pPr>
              <w:pStyle w:val="976"/>
              <w:spacing w:line="276" w:lineRule="auto"/>
              <w:rPr>
                <w:rFonts w:hint="eastAsia" w:ascii="宋体" w:hAnsi="宋体" w:eastAsia="宋体" w:cs="仿宋"/>
                <w:lang w:bidi="ar"/>
              </w:rPr>
            </w:pPr>
            <w:r>
              <w:rPr>
                <w:rFonts w:hint="eastAsia" w:ascii="宋体" w:hAnsi="宋体" w:eastAsia="宋体" w:cs="仿宋"/>
                <w:lang w:bidi="ar"/>
              </w:rPr>
              <w:t xml:space="preserve">赛事对居民影响均值4.3以下，不得分</w:t>
            </w:r>
            <w:r/>
          </w:p>
        </w:tc>
        <w:tc>
          <w:tcPr>
            <w:shd w:val="clear" w:color="auto" w:fill="ffffff"/>
            <w:tcW w:w="639" w:type="pct"/>
            <w:vAlign w:val="center"/>
            <w:textDirection w:val="lrTb"/>
            <w:noWrap w:val="false"/>
          </w:tcPr>
          <w:p>
            <w:pPr>
              <w:pStyle w:val="976"/>
              <w:jc w:val="center"/>
              <w:spacing w:line="276" w:lineRule="auto"/>
              <w:rPr>
                <w:rFonts w:ascii="宋体" w:hAnsi="宋体" w:eastAsia="宋体" w:cs="仿宋"/>
                <w:lang w:bidi="ar"/>
              </w:rPr>
            </w:pPr>
            <w:r>
              <w:rPr>
                <w:rFonts w:hint="eastAsia" w:ascii="宋体" w:hAnsi="宋体" w:eastAsia="宋体" w:cs="仿宋"/>
                <w:lang w:bidi="ar"/>
              </w:rPr>
              <w:t xml:space="preserve">第三方评估报告</w:t>
            </w:r>
            <w:r>
              <w:rPr>
                <w:rFonts w:ascii="宋体" w:hAnsi="宋体" w:eastAsia="宋体" w:cs="仿宋"/>
                <w:lang w:bidi="ar"/>
              </w:rPr>
            </w:r>
            <w:r/>
          </w:p>
        </w:tc>
      </w:tr>
      <w:tr>
        <w:trPr>
          <w:trHeight w:val="266"/>
        </w:trPr>
        <w:tc>
          <w:tcPr>
            <w:gridSpan w:val="4"/>
            <w:tcW w:w="1865"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满分</w:t>
            </w:r>
            <w:r>
              <w:rPr>
                <w:rFonts w:ascii="宋体" w:hAnsi="宋体" w:eastAsia="宋体" w:cs="仿宋"/>
                <w:lang w:bidi="ar"/>
              </w:rPr>
            </w:r>
            <w:r/>
          </w:p>
        </w:tc>
        <w:tc>
          <w:tcPr>
            <w:shd w:val="clear" w:color="auto" w:fill="ffffff"/>
            <w:tcW w:w="2496" w:type="pct"/>
            <w:vAlign w:val="center"/>
            <w:textDirection w:val="lrTb"/>
            <w:noWrap w:val="false"/>
          </w:tcPr>
          <w:p>
            <w:pPr>
              <w:pStyle w:val="976"/>
              <w:jc w:val="center"/>
              <w:spacing w:line="276" w:lineRule="auto"/>
              <w:widowControl/>
              <w:rPr>
                <w:rFonts w:ascii="宋体" w:hAnsi="宋体" w:eastAsia="宋体" w:cs="仿宋"/>
                <w:lang w:bidi="ar"/>
              </w:rPr>
            </w:pPr>
            <w:r>
              <w:rPr>
                <w:rFonts w:hint="eastAsia" w:ascii="宋体" w:hAnsi="宋体" w:eastAsia="宋体" w:cs="仿宋"/>
                <w:lang w:bidi="ar"/>
              </w:rPr>
              <w:t xml:space="preserve">100分</w:t>
            </w:r>
            <w:r>
              <w:rPr>
                <w:rFonts w:ascii="宋体" w:hAnsi="宋体" w:eastAsia="宋体" w:cs="仿宋"/>
                <w:lang w:bidi="ar"/>
              </w:rPr>
            </w:r>
            <w:r/>
          </w:p>
        </w:tc>
        <w:tc>
          <w:tcPr>
            <w:shd w:val="clear" w:color="auto" w:fill="ffffff"/>
            <w:tcW w:w="639" w:type="pct"/>
            <w:vAlign w:val="center"/>
            <w:textDirection w:val="lrTb"/>
            <w:noWrap w:val="false"/>
          </w:tcPr>
          <w:p>
            <w:pPr>
              <w:pStyle w:val="976"/>
              <w:jc w:val="center"/>
              <w:spacing w:line="276" w:lineRule="auto"/>
              <w:widowControl/>
              <w:rPr>
                <w:rFonts w:ascii="宋体" w:hAnsi="宋体" w:eastAsia="宋体" w:cs="仿宋"/>
                <w:lang w:bidi="ar"/>
              </w:rPr>
            </w:pPr>
            <w:r>
              <w:rPr>
                <w:rFonts w:ascii="宋体" w:hAnsi="宋体" w:eastAsia="宋体" w:cs="仿宋"/>
                <w:lang w:bidi="ar"/>
              </w:rPr>
            </w:r>
            <w:r/>
          </w:p>
        </w:tc>
      </w:tr>
    </w:tbl>
    <w:p>
      <w:pPr>
        <w:pStyle w:val="976"/>
        <w:jc w:val="center"/>
        <w:spacing w:line="360" w:lineRule="auto"/>
        <w:rPr>
          <w:rFonts w:ascii="仿宋" w:hAnsi="仿宋" w:cs="仿宋"/>
          <w:b/>
          <w:bCs/>
          <w:sz w:val="21"/>
          <w:szCs w:val="21"/>
        </w:rPr>
      </w:pPr>
      <w:r>
        <w:rPr>
          <w:rFonts w:ascii="仿宋" w:hAnsi="仿宋" w:cs="仿宋"/>
          <w:b/>
          <w:bCs/>
          <w:sz w:val="21"/>
          <w:szCs w:val="21"/>
        </w:rPr>
      </w:r>
      <w:r/>
    </w:p>
    <w:p>
      <w:pPr>
        <w:pStyle w:val="976"/>
        <w:ind w:firstLine="482"/>
        <w:jc w:val="left"/>
        <w:spacing w:line="360" w:lineRule="auto"/>
        <w:rPr>
          <w:rFonts w:ascii="宋体" w:hAnsi="宋体" w:eastAsia="宋体"/>
          <w:b/>
          <w:sz w:val="24"/>
          <w:szCs w:val="24"/>
          <w:lang w:val="en-US"/>
        </w:rPr>
      </w:pPr>
      <w:r>
        <w:rPr>
          <w:rFonts w:hint="eastAsia" w:ascii="宋体" w:hAnsi="宋体" w:eastAsia="宋体"/>
          <w:b/>
          <w:sz w:val="24"/>
          <w:szCs w:val="24"/>
          <w:lang w:val="en-US"/>
        </w:rPr>
        <w:t xml:space="preserve">注：按照履约评分分值划分三个等级：</w:t>
      </w:r>
      <w:r>
        <w:rPr>
          <w:rFonts w:ascii="宋体" w:hAnsi="宋体" w:eastAsia="宋体"/>
          <w:b/>
          <w:sz w:val="24"/>
          <w:szCs w:val="24"/>
          <w:lang w:val="en-US"/>
        </w:rPr>
      </w:r>
      <w:r/>
    </w:p>
    <w:p>
      <w:pPr>
        <w:pStyle w:val="976"/>
        <w:ind w:firstLine="482"/>
        <w:jc w:val="left"/>
        <w:spacing w:line="360" w:lineRule="auto"/>
        <w:rPr>
          <w:rFonts w:ascii="宋体" w:hAnsi="宋体" w:eastAsia="宋体"/>
          <w:b/>
          <w:sz w:val="24"/>
          <w:szCs w:val="24"/>
          <w:lang w:val="en-US"/>
        </w:rPr>
      </w:pPr>
      <w:r>
        <w:rPr>
          <w:rFonts w:hint="eastAsia" w:ascii="宋体" w:hAnsi="宋体" w:eastAsia="宋体"/>
          <w:b/>
          <w:sz w:val="24"/>
          <w:szCs w:val="24"/>
          <w:lang w:val="en-US"/>
        </w:rPr>
        <w:t xml:space="preserve">等级一：履约分值达到</w:t>
      </w:r>
      <w:r>
        <w:rPr>
          <w:rFonts w:ascii="宋体" w:hAnsi="宋体" w:eastAsia="宋体"/>
          <w:b/>
          <w:sz w:val="24"/>
          <w:szCs w:val="24"/>
          <w:lang w:val="en-US"/>
        </w:rPr>
        <w:t xml:space="preserve">90</w:t>
      </w:r>
      <w:r>
        <w:rPr>
          <w:rFonts w:hint="eastAsia" w:ascii="宋体" w:hAnsi="宋体" w:eastAsia="宋体"/>
          <w:b/>
          <w:sz w:val="24"/>
          <w:szCs w:val="24"/>
          <w:lang w:val="en-US"/>
        </w:rPr>
        <w:t xml:space="preserve">分及以上，获得全部尾款即合同总价款的2</w:t>
      </w:r>
      <w:r>
        <w:rPr>
          <w:rFonts w:ascii="宋体" w:hAnsi="宋体" w:eastAsia="宋体"/>
          <w:b/>
          <w:sz w:val="24"/>
          <w:szCs w:val="24"/>
          <w:lang w:val="en-US"/>
        </w:rPr>
        <w:t xml:space="preserve">0%</w:t>
      </w:r>
      <w:r>
        <w:rPr>
          <w:rFonts w:hint="eastAsia" w:ascii="宋体" w:hAnsi="宋体" w:eastAsia="宋体"/>
          <w:b/>
          <w:sz w:val="24"/>
          <w:szCs w:val="24"/>
          <w:lang w:val="en-US"/>
        </w:rPr>
        <w:t xml:space="preserve">；</w:t>
      </w:r>
      <w:r>
        <w:rPr>
          <w:rFonts w:ascii="宋体" w:hAnsi="宋体" w:eastAsia="宋体"/>
          <w:b/>
          <w:sz w:val="24"/>
          <w:szCs w:val="24"/>
          <w:lang w:val="en-US"/>
        </w:rPr>
      </w:r>
      <w:r/>
    </w:p>
    <w:p>
      <w:pPr>
        <w:pStyle w:val="976"/>
        <w:ind w:firstLine="482"/>
        <w:jc w:val="left"/>
        <w:spacing w:line="360" w:lineRule="auto"/>
        <w:rPr>
          <w:rFonts w:ascii="宋体" w:hAnsi="宋体" w:eastAsia="宋体"/>
          <w:b/>
          <w:sz w:val="24"/>
          <w:szCs w:val="24"/>
          <w:lang w:val="en-US"/>
        </w:rPr>
      </w:pPr>
      <w:r>
        <w:rPr>
          <w:rFonts w:hint="eastAsia" w:ascii="宋体" w:hAnsi="宋体" w:eastAsia="宋体"/>
          <w:b/>
          <w:sz w:val="24"/>
          <w:szCs w:val="24"/>
          <w:lang w:val="en-US"/>
        </w:rPr>
        <w:t xml:space="preserve">等级二：履约分值在8</w:t>
      </w:r>
      <w:r>
        <w:rPr>
          <w:rFonts w:ascii="宋体" w:hAnsi="宋体" w:eastAsia="宋体"/>
          <w:b/>
          <w:sz w:val="24"/>
          <w:szCs w:val="24"/>
          <w:lang w:val="en-US"/>
        </w:rPr>
        <w:t xml:space="preserve">0-89</w:t>
      </w:r>
      <w:r>
        <w:rPr>
          <w:rFonts w:hint="eastAsia" w:ascii="宋体" w:hAnsi="宋体" w:eastAsia="宋体"/>
          <w:b/>
          <w:sz w:val="24"/>
          <w:szCs w:val="24"/>
          <w:lang w:val="en-US"/>
        </w:rPr>
        <w:t xml:space="preserve">之间，获得尾款的</w:t>
      </w:r>
      <w:r>
        <w:rPr>
          <w:rFonts w:ascii="宋体" w:hAnsi="宋体" w:eastAsia="宋体"/>
          <w:b/>
          <w:sz w:val="24"/>
          <w:szCs w:val="24"/>
          <w:lang w:val="en-US"/>
        </w:rPr>
        <w:t xml:space="preserve">50%</w:t>
      </w:r>
      <w:r>
        <w:rPr>
          <w:rFonts w:hint="eastAsia" w:ascii="宋体" w:hAnsi="宋体" w:eastAsia="宋体"/>
          <w:b/>
          <w:sz w:val="24"/>
          <w:szCs w:val="24"/>
          <w:lang w:val="en-US"/>
        </w:rPr>
        <w:t xml:space="preserve">即合同总价款的1</w:t>
      </w:r>
      <w:r>
        <w:rPr>
          <w:rFonts w:ascii="宋体" w:hAnsi="宋体" w:eastAsia="宋体"/>
          <w:b/>
          <w:sz w:val="24"/>
          <w:szCs w:val="24"/>
          <w:lang w:val="en-US"/>
        </w:rPr>
        <w:t xml:space="preserve">0%</w:t>
      </w:r>
      <w:r>
        <w:rPr>
          <w:rFonts w:hint="eastAsia" w:ascii="宋体" w:hAnsi="宋体" w:eastAsia="宋体"/>
          <w:b/>
          <w:sz w:val="24"/>
          <w:szCs w:val="24"/>
          <w:lang w:val="en-US"/>
        </w:rPr>
        <w:t xml:space="preserve">；</w:t>
      </w:r>
      <w:r>
        <w:rPr>
          <w:rFonts w:ascii="宋体" w:hAnsi="宋体" w:eastAsia="宋体"/>
          <w:b/>
          <w:sz w:val="24"/>
          <w:szCs w:val="24"/>
          <w:lang w:val="en-US"/>
        </w:rPr>
      </w:r>
      <w:r/>
    </w:p>
    <w:p>
      <w:pPr>
        <w:pStyle w:val="976"/>
        <w:ind w:firstLine="482"/>
        <w:spacing w:line="360" w:lineRule="auto"/>
        <w:rPr>
          <w:rFonts w:eastAsia="宋体"/>
        </w:rPr>
      </w:pPr>
      <w:r>
        <w:rPr>
          <w:rFonts w:hint="eastAsia" w:ascii="宋体" w:hAnsi="宋体" w:eastAsia="宋体"/>
          <w:b/>
          <w:sz w:val="24"/>
          <w:szCs w:val="24"/>
          <w:lang w:val="en-US"/>
        </w:rPr>
        <w:t xml:space="preserve">等级三：履约分值低于8</w:t>
      </w:r>
      <w:r>
        <w:rPr>
          <w:rFonts w:ascii="宋体" w:hAnsi="宋体" w:eastAsia="宋体"/>
          <w:b/>
          <w:sz w:val="24"/>
          <w:szCs w:val="24"/>
          <w:lang w:val="en-US"/>
        </w:rPr>
        <w:t xml:space="preserve">0</w:t>
      </w:r>
      <w:r>
        <w:rPr>
          <w:rFonts w:hint="eastAsia" w:ascii="宋体" w:hAnsi="宋体" w:eastAsia="宋体"/>
          <w:b/>
          <w:sz w:val="24"/>
          <w:szCs w:val="24"/>
          <w:lang w:val="en-US"/>
        </w:rPr>
        <w:t xml:space="preserve">分，不获得尾款。</w:t>
      </w:r>
      <w:r>
        <w:rPr>
          <w:rFonts w:eastAsia="宋体"/>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eastAsia="等线"/>
        </w:rPr>
      </w:pPr>
      <w:r>
        <w:rPr>
          <w:rFonts w:eastAsia="等线"/>
        </w:rPr>
      </w:r>
      <w:r/>
    </w:p>
    <w:p>
      <w:pPr>
        <w:pStyle w:val="1073"/>
        <w:ind w:firstLine="0"/>
        <w:rPr>
          <w:rFonts w:hint="eastAsia" w:eastAsia="等线"/>
        </w:rPr>
      </w:pPr>
      <w:r>
        <w:rPr>
          <w:rFonts w:hint="eastAsia" w:eastAsia="等线"/>
        </w:rPr>
      </w:r>
      <w:r/>
    </w:p>
    <w:p>
      <w:pPr>
        <w:pStyle w:val="1073"/>
        <w:ind w:firstLine="0"/>
        <w:rPr>
          <w:rFonts w:hint="eastAsia" w:eastAsia="等线"/>
        </w:rPr>
      </w:pPr>
      <w:r>
        <w:rPr>
          <w:rFonts w:hint="eastAsia" w:eastAsia="等线"/>
        </w:rPr>
      </w:r>
      <w:r/>
    </w:p>
    <w:p>
      <w:pPr>
        <w:pStyle w:val="976"/>
        <w:jc w:val="center"/>
        <w:spacing w:line="360" w:lineRule="auto"/>
        <w:rPr>
          <w:rFonts w:hint="eastAsia" w:ascii="黑体" w:hAnsi="黑体" w:eastAsia="黑体"/>
          <w:sz w:val="32"/>
          <w:szCs w:val="32"/>
        </w:rPr>
      </w:pPr>
      <w:r>
        <w:rPr>
          <w:rFonts w:hint="eastAsia" w:ascii="黑体" w:hAnsi="黑体" w:eastAsia="黑体"/>
          <w:sz w:val="32"/>
          <w:szCs w:val="32"/>
        </w:rPr>
        <w:t xml:space="preserve">第六章  响应文件格式</w:t>
      </w:r>
      <w:bookmarkEnd w:id="30"/>
      <w:r>
        <w:rPr>
          <w:rFonts w:hint="eastAsia" w:ascii="黑体" w:hAnsi="黑体" w:eastAsia="黑体"/>
          <w:sz w:val="32"/>
          <w:szCs w:val="32"/>
        </w:rPr>
      </w:r>
      <w:r/>
    </w:p>
    <w:p>
      <w:pPr>
        <w:pStyle w:val="976"/>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w:t>
      </w:r>
      <w:r>
        <w:rPr>
          <w:rFonts w:hint="eastAsia" w:ascii="仿宋_GB2312" w:eastAsia="仿宋_GB2312"/>
          <w:b/>
          <w:bCs/>
          <w:sz w:val="24"/>
          <w:u w:val="single"/>
        </w:rPr>
        <w:t xml:space="preserve">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76"/>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pStyle w:val="976"/>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76"/>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南京市体育局</w:t>
      </w:r>
      <w:r>
        <w:rPr>
          <w:rFonts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w:t>
      </w:r>
      <w:r>
        <w:rPr>
          <w:rFonts w:hint="eastAsia" w:ascii="宋体" w:hAnsi="宋体" w:eastAsia="宋体"/>
          <w:sz w:val="24"/>
          <w:szCs w:val="24"/>
        </w:rPr>
        <w:t xml:space="preserve">本项目规定的服务内容。</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76"/>
        <w:spacing w:line="360" w:lineRule="auto"/>
        <w:rPr>
          <w:rFonts w:hint="eastAsia" w:ascii="宋体" w:hAnsi="宋体" w:eastAsia="宋体"/>
          <w:sz w:val="24"/>
          <w:szCs w:val="24"/>
        </w:rPr>
      </w:pPr>
      <w:r>
        <w:rPr>
          <w:rFonts w:hint="eastAsia" w:ascii="宋体" w:hAnsi="宋体" w:eastAsia="宋体"/>
          <w:sz w:val="24"/>
          <w:szCs w:val="24"/>
        </w:rPr>
      </w:r>
      <w:r/>
    </w:p>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pStyle w:val="976"/>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6"/>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6"/>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南京市体育局</w:t>
      </w:r>
      <w:r>
        <w:rPr>
          <w:rFonts w:ascii="宋体" w:hAnsi="宋体" w:eastAsia="宋体"/>
          <w:sz w:val="24"/>
          <w:szCs w:val="24"/>
        </w:rPr>
      </w:r>
      <w:r/>
    </w:p>
    <w:p>
      <w:pPr>
        <w:pStyle w:val="976"/>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w:t>
      </w:r>
      <w:r>
        <w:rPr>
          <w:rFonts w:hint="eastAsia" w:ascii="宋体" w:hAnsi="宋体" w:eastAsia="宋体"/>
          <w:sz w:val="24"/>
          <w:szCs w:val="24"/>
        </w:rPr>
        <w:t xml:space="preserve">购活动的合法代理人，以本单位名义全权处理一切与该项目采购有关的事务。</w:t>
      </w:r>
      <w:r>
        <w:rPr>
          <w:rFonts w:hint="eastAsia" w:ascii="宋体" w:hAnsi="宋体"/>
          <w:sz w:val="24"/>
          <w:szCs w:val="24"/>
        </w:rPr>
      </w:r>
      <w:r/>
    </w:p>
    <w:p>
      <w:pPr>
        <w:pStyle w:val="976"/>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76"/>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76"/>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76"/>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 （加盖公章扫描上传或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sz w:val="24"/>
          <w:szCs w:val="24"/>
          <w:u w:val="single"/>
        </w:rPr>
      </w:r>
      <w:r/>
    </w:p>
    <w:p>
      <w:pPr>
        <w:pStyle w:val="976"/>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ascii="宋体" w:hAnsi="宋体" w:eastAsia="等线"/>
          <w:sz w:val="24"/>
          <w:szCs w:val="24"/>
          <w:u w:val="single"/>
        </w:rPr>
      </w:r>
      <w:r/>
    </w:p>
    <w:p>
      <w:pPr>
        <w:pStyle w:val="976"/>
        <w:ind w:firstLine="480"/>
        <w:spacing w:line="480" w:lineRule="exact"/>
        <w:rPr>
          <w:rFonts w:ascii="宋体" w:hAnsi="宋体" w:eastAsia="等线"/>
          <w:sz w:val="24"/>
          <w:szCs w:val="24"/>
          <w:u w:val="single"/>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ascii="宋体" w:hAnsi="宋体" w:eastAsia="等线"/>
          <w:sz w:val="24"/>
          <w:szCs w:val="24"/>
          <w:u w:val="single"/>
        </w:rPr>
      </w:r>
      <w:r/>
    </w:p>
    <w:p>
      <w:pPr>
        <w:pStyle w:val="1073"/>
        <w:ind w:firstLine="400"/>
        <w:rPr>
          <w:rFonts w:eastAsia="等线"/>
        </w:rPr>
      </w:pPr>
      <w:r>
        <w:rPr>
          <w:rFonts w:eastAsia="等线"/>
        </w:rPr>
      </w:r>
      <w:r/>
    </w:p>
    <w:p>
      <w:pPr>
        <w:pStyle w:val="976"/>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6"/>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pStyle w:val="976"/>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76"/>
        <w:jc w:val="center"/>
        <w:spacing w:line="360" w:lineRule="auto"/>
        <w:widowControl/>
        <w:rPr>
          <w:rFonts w:hint="eastAsia" w:ascii="宋体" w:hAnsi="宋体" w:eastAsia="宋体"/>
          <w:b/>
          <w:sz w:val="24"/>
          <w:szCs w:val="24"/>
        </w:rPr>
      </w:pPr>
      <w:r>
        <w:rPr>
          <w:rFonts w:hint="eastAsia" w:ascii="宋体" w:hAnsi="宋体" w:eastAsia="宋体"/>
          <w:b/>
          <w:bCs/>
          <w:sz w:val="24"/>
          <w:szCs w:val="24"/>
        </w:rPr>
        <w:t xml:space="preserve">被授权人在本单位缴纳的近三个月任意二月的社保证明材料：</w:t>
      </w:r>
      <w:r>
        <w:rPr>
          <w:rFonts w:hint="eastAsia" w:ascii="宋体" w:hAnsi="宋体" w:eastAsia="宋体"/>
          <w:b/>
          <w:sz w:val="24"/>
          <w:szCs w:val="24"/>
        </w:rPr>
      </w:r>
      <w:r/>
    </w:p>
    <w:p>
      <w:pPr>
        <w:pStyle w:val="976"/>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（企业成立不满三个月无需提供）</w:t>
      </w:r>
      <w:r/>
    </w:p>
    <w:p>
      <w:pPr>
        <w:pStyle w:val="1073"/>
        <w:ind w:firstLine="400"/>
        <w:rPr>
          <w:rFonts w:hint="eastAsia" w:eastAsia="等线"/>
        </w:rPr>
      </w:pPr>
      <w:r>
        <w:rPr>
          <w:rFonts w:hint="eastAsia" w:eastAsia="等线"/>
        </w:rPr>
      </w:r>
      <w:r/>
    </w:p>
    <w:p>
      <w:pPr>
        <w:pStyle w:val="976"/>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6"/>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6"/>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76"/>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6"/>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6"/>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6"/>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6"/>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6"/>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三、不存在与参加本项目的其他供应商单位负责人为同一人或者存在直接控股、管理关系承诺</w:t>
      </w:r>
      <w:r/>
    </w:p>
    <w:p>
      <w:pPr>
        <w:pStyle w:val="976"/>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南京市体育局</w:t>
      </w:r>
      <w:r>
        <w:rPr>
          <w:rFonts w:ascii="宋体" w:hAnsi="宋体" w:eastAsia="宋体"/>
          <w:sz w:val="24"/>
          <w:szCs w:val="24"/>
        </w:rPr>
      </w:r>
      <w:r/>
    </w:p>
    <w:p>
      <w:pPr>
        <w:pStyle w:val="976"/>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6"/>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976"/>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976"/>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6"/>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76"/>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spacing w:line="360" w:lineRule="auto"/>
        <w:rPr>
          <w:rFonts w:ascii="宋体" w:hAnsi="宋体" w:eastAsia="宋体"/>
          <w:b/>
          <w:sz w:val="21"/>
          <w:szCs w:val="21"/>
        </w:rPr>
      </w:pPr>
      <w:r>
        <w:rPr>
          <w:rFonts w:ascii="宋体" w:hAnsi="宋体" w:eastAsia="宋体"/>
          <w:b/>
          <w:sz w:val="21"/>
          <w:szCs w:val="21"/>
        </w:rPr>
      </w:r>
      <w:r/>
    </w:p>
    <w:p>
      <w:pPr>
        <w:pStyle w:val="1073"/>
        <w:ind w:firstLine="400"/>
        <w:rPr>
          <w:rFonts w:eastAsia="等线"/>
        </w:rPr>
      </w:pPr>
      <w:r>
        <w:rPr>
          <w:rFonts w:eastAsia="等线"/>
        </w:rPr>
      </w:r>
      <w:r/>
    </w:p>
    <w:p>
      <w:pPr>
        <w:pStyle w:val="1073"/>
        <w:ind w:firstLine="400"/>
        <w:rPr>
          <w:rFonts w:hint="eastAsia" w:eastAsia="等线"/>
        </w:rPr>
      </w:pPr>
      <w:r>
        <w:rPr>
          <w:rFonts w:hint="eastAsia" w:eastAsia="等线"/>
        </w:rPr>
      </w:r>
      <w:r/>
    </w:p>
    <w:p>
      <w:pPr>
        <w:pStyle w:val="1052"/>
        <w:rPr>
          <w:rFonts w:hint="eastAsia"/>
        </w:rPr>
      </w:pPr>
      <w:r>
        <w:rPr>
          <w:rFonts w:hint="eastAsia"/>
        </w:rPr>
      </w:r>
      <w:r/>
    </w:p>
    <w:p>
      <w:pPr>
        <w:pStyle w:val="976"/>
        <w:spacing w:line="360" w:lineRule="auto"/>
        <w:rPr>
          <w:rFonts w:hint="eastAsia" w:ascii="宋体" w:hAnsi="宋体" w:eastAsia="宋体"/>
          <w:b/>
          <w:sz w:val="21"/>
          <w:szCs w:val="21"/>
        </w:rPr>
      </w:pPr>
      <w:r>
        <w:rPr>
          <w:rFonts w:hint="eastAsia" w:ascii="宋体" w:hAnsi="宋体" w:eastAsia="宋体"/>
          <w:b/>
          <w:sz w:val="21"/>
          <w:szCs w:val="21"/>
        </w:rPr>
      </w:r>
      <w:r/>
    </w:p>
    <w:p>
      <w:pPr>
        <w:pStyle w:val="976"/>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976"/>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6"/>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76"/>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976"/>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976"/>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76"/>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w:t>
      </w:r>
      <w:r>
        <w:rPr>
          <w:rFonts w:hint="eastAsia" w:ascii="仿宋" w:hAnsi="仿宋" w:eastAsia="仿宋" w:cs="仿宋"/>
          <w:b/>
          <w:bCs/>
          <w:sz w:val="24"/>
          <w:szCs w:val="24"/>
          <w:u w:val="single"/>
          <w:lang w:val="en-US"/>
        </w:rPr>
        <w:t xml:space="preserve">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976"/>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76"/>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976"/>
        <w:spacing w:line="420" w:lineRule="auto"/>
        <w:rPr>
          <w:rFonts w:hint="eastAsia" w:ascii="宋体" w:hAnsi="宋体" w:eastAsia="宋体"/>
          <w:b/>
          <w:sz w:val="24"/>
          <w:szCs w:val="24"/>
        </w:rPr>
      </w:pPr>
      <w:r>
        <w:rPr>
          <w:rFonts w:hint="eastAsia" w:ascii="宋体" w:hAnsi="宋体" w:eastAsia="宋体"/>
          <w:b/>
          <w:sz w:val="24"/>
          <w:szCs w:val="24"/>
        </w:rPr>
      </w:r>
      <w:r/>
    </w:p>
    <w:p>
      <w:pPr>
        <w:pStyle w:val="976"/>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四、南京市政府采购供应商信用记录表暨信用承诺书</w:t>
      </w:r>
      <w:r/>
    </w:p>
    <w:p>
      <w:pPr>
        <w:pStyle w:val="1050"/>
        <w:spacing w:before="80" w:beforeAutospacing="0" w:after="80" w:afterAutospacing="0" w:line="360" w:lineRule="auto"/>
        <w:rPr>
          <w:rFonts w:ascii="宋体" w:hAnsi="宋体" w:eastAsia="宋体" w:cs="宋体"/>
          <w:b/>
          <w:bCs/>
          <w:lang w:val="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提供《南京市政府采购供应商信用记录表暨信用承诺书》。</w:t>
      </w:r>
      <w:r>
        <w:rPr>
          <w:rFonts w:ascii="宋体" w:hAnsi="宋体" w:eastAsia="宋体" w:cs="宋体"/>
          <w:b/>
          <w:bCs/>
          <w:lang w:val="en-US"/>
        </w:rPr>
      </w:r>
      <w:r/>
    </w:p>
    <w:p>
      <w:pPr>
        <w:pStyle w:val="1050"/>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b/>
          <w:bCs/>
          <w:lang w:val="en-US" w:eastAsia="en-US"/>
        </w:rPr>
      </w:r>
      <w:r/>
    </w:p>
    <w:p>
      <w:pPr>
        <w:pStyle w:val="1050"/>
        <w:spacing w:before="80" w:beforeAutospacing="0" w:after="80" w:afterAutospacing="0" w:line="360" w:lineRule="auto"/>
        <w:rPr>
          <w:rFonts w:ascii="宋体" w:hAnsi="宋体" w:eastAsia="宋体" w:cs="宋体"/>
          <w:b/>
          <w:bCs/>
        </w:rPr>
      </w:pPr>
      <w:r>
        <w:rPr>
          <w:rFonts w:hint="eastAsia" w:ascii="宋体" w:hAnsi="宋体" w:eastAsia="宋体" w:cs="宋体"/>
        </w:rPr>
        <w:t xml:space="preserve">供应商应尽早做好承诺工作</w:t>
      </w:r>
      <w:r>
        <w:rPr>
          <w:rFonts w:hint="eastAsia" w:ascii="宋体" w:hAnsi="宋体" w:eastAsia="宋体" w:cs="宋体"/>
          <w:lang w:val="en-US"/>
        </w:rPr>
        <w:t xml:space="preserve">，</w:t>
      </w:r>
      <w:r>
        <w:rPr>
          <w:rFonts w:hint="eastAsia" w:ascii="宋体" w:hAnsi="宋体" w:eastAsia="宋体" w:cs="宋体"/>
        </w:rPr>
        <w:t xml:space="preserve">点击</w:t>
      </w:r>
      <w:r>
        <w:rPr>
          <w:rFonts w:hint="eastAsia" w:ascii="宋体" w:hAnsi="宋体" w:eastAsia="宋体" w:cs="宋体"/>
          <w:lang w:val="en-US"/>
        </w:rPr>
        <w:t xml:space="preserve">‘</w:t>
      </w:r>
      <w:r>
        <w:rPr>
          <w:rFonts w:hint="eastAsia" w:ascii="宋体" w:hAnsi="宋体" w:eastAsia="宋体" w:cs="宋体"/>
        </w:rPr>
        <w:t xml:space="preserve">南京公共采购信息网</w:t>
      </w:r>
      <w:r>
        <w:rPr>
          <w:rFonts w:hint="eastAsia" w:ascii="宋体" w:hAnsi="宋体" w:eastAsia="宋体" w:cs="宋体"/>
          <w:lang w:val="en-US"/>
        </w:rPr>
        <w:t xml:space="preserve">’</w:t>
      </w:r>
      <w:r>
        <w:rPr>
          <w:rFonts w:hint="eastAsia" w:ascii="宋体" w:hAnsi="宋体" w:eastAsia="宋体" w:cs="宋体"/>
        </w:rPr>
        <w:t xml:space="preserve">首页</w:t>
      </w:r>
      <w:r>
        <w:rPr>
          <w:rFonts w:hint="eastAsia" w:ascii="宋体" w:hAnsi="宋体" w:eastAsia="宋体" w:cs="宋体"/>
          <w:lang w:val="en-US"/>
        </w:rPr>
        <w:t xml:space="preserve">（https://njgc.jfh.com/）‘</w:t>
      </w:r>
      <w:r>
        <w:rPr>
          <w:rFonts w:hint="eastAsia" w:ascii="宋体" w:hAnsi="宋体" w:eastAsia="宋体" w:cs="宋体"/>
        </w:rPr>
        <w:t xml:space="preserve">南京市政府采购供应商诚信档案</w:t>
      </w:r>
      <w:r>
        <w:rPr>
          <w:rFonts w:hint="eastAsia" w:ascii="宋体" w:hAnsi="宋体" w:eastAsia="宋体" w:cs="宋体"/>
          <w:lang w:val="en-US"/>
        </w:rPr>
        <w:t xml:space="preserve">’</w:t>
      </w:r>
      <w:r>
        <w:rPr>
          <w:rFonts w:hint="eastAsia" w:ascii="宋体" w:hAnsi="宋体" w:eastAsia="宋体" w:cs="宋体"/>
        </w:rPr>
        <w:t xml:space="preserve">系统链接打开系统页面</w:t>
      </w:r>
      <w:r>
        <w:rPr>
          <w:rFonts w:hint="eastAsia" w:ascii="宋体" w:hAnsi="宋体" w:eastAsia="宋体" w:cs="宋体"/>
          <w:lang w:val="en-US"/>
        </w:rPr>
        <w:t xml:space="preserve">（http://180.101.238.212:8280/hodeframe2018_cxda/index.action;jsessionid=769BA9C8E172942</w:t>
      </w:r>
      <w:r>
        <w:rPr>
          <w:rFonts w:hint="eastAsia" w:ascii="宋体" w:hAnsi="宋体" w:eastAsia="宋体" w:cs="宋体"/>
          <w:lang w:val="en-US"/>
        </w:rPr>
        <w:t xml:space="preserve">2E7173B991C8EC1E5）</w:t>
      </w:r>
      <w:r>
        <w:rPr>
          <w:rFonts w:hint="eastAsia" w:ascii="宋体" w:hAnsi="宋体" w:eastAsia="宋体" w:cs="宋体"/>
        </w:rPr>
        <w:t xml:space="preserve">登录</w:t>
      </w:r>
      <w:r>
        <w:rPr>
          <w:rFonts w:hint="eastAsia" w:ascii="宋体" w:hAnsi="宋体" w:eastAsia="宋体" w:cs="宋体"/>
          <w:lang w:val="en-US"/>
        </w:rPr>
        <w:t xml:space="preserve">（</w:t>
      </w:r>
      <w:r>
        <w:rPr>
          <w:rFonts w:hint="eastAsia" w:ascii="宋体" w:hAnsi="宋体" w:eastAsia="宋体" w:cs="宋体"/>
        </w:rPr>
        <w:t xml:space="preserve">未注册的供应商应先点击</w:t>
      </w:r>
      <w:r>
        <w:rPr>
          <w:rFonts w:hint="eastAsia" w:ascii="宋体" w:hAnsi="宋体" w:eastAsia="宋体" w:cs="宋体"/>
          <w:lang w:val="en-US"/>
        </w:rPr>
        <w:t xml:space="preserve">‘</w:t>
      </w:r>
      <w:r>
        <w:rPr>
          <w:rFonts w:hint="eastAsia" w:ascii="宋体" w:hAnsi="宋体" w:eastAsia="宋体" w:cs="宋体"/>
        </w:rPr>
        <w:t xml:space="preserve">供应商注册点这里</w:t>
      </w:r>
      <w:r>
        <w:rPr>
          <w:rFonts w:hint="eastAsia" w:ascii="宋体" w:hAnsi="宋体" w:eastAsia="宋体" w:cs="宋体"/>
          <w:lang w:val="en-US"/>
        </w:rPr>
        <w:t xml:space="preserve">’</w:t>
      </w:r>
      <w:r>
        <w:rPr>
          <w:rFonts w:hint="eastAsia" w:ascii="宋体" w:hAnsi="宋体" w:eastAsia="宋体" w:cs="宋体"/>
        </w:rPr>
        <w:t xml:space="preserve">并按要求完成注册</w:t>
      </w:r>
      <w:r>
        <w:rPr>
          <w:rFonts w:hint="eastAsia" w:ascii="宋体" w:hAnsi="宋体" w:eastAsia="宋体" w:cs="宋体"/>
          <w:lang w:val="en-US"/>
        </w:rPr>
        <w:t xml:space="preserve">），</w:t>
      </w:r>
      <w:r>
        <w:rPr>
          <w:rFonts w:hint="eastAsia" w:ascii="宋体" w:hAnsi="宋体" w:eastAsia="宋体" w:cs="宋体"/>
        </w:rPr>
        <w:t xml:space="preserve">然后在</w:t>
      </w:r>
      <w:r>
        <w:rPr>
          <w:rFonts w:hint="eastAsia" w:ascii="宋体" w:hAnsi="宋体" w:eastAsia="宋体" w:cs="宋体"/>
          <w:lang w:val="en-US"/>
        </w:rPr>
        <w:t xml:space="preserve">“</w:t>
      </w:r>
      <w:r>
        <w:rPr>
          <w:rFonts w:hint="eastAsia" w:ascii="宋体" w:hAnsi="宋体" w:eastAsia="宋体" w:cs="宋体"/>
        </w:rPr>
        <w:t xml:space="preserve">信用记录</w:t>
      </w:r>
      <w:r>
        <w:rPr>
          <w:rFonts w:hint="eastAsia" w:ascii="宋体" w:hAnsi="宋体" w:eastAsia="宋体" w:cs="宋体"/>
          <w:lang w:val="en-US"/>
        </w:rPr>
        <w:t xml:space="preserve">”</w:t>
      </w:r>
      <w:r>
        <w:rPr>
          <w:rFonts w:hint="eastAsia" w:ascii="宋体" w:hAnsi="宋体" w:eastAsia="宋体" w:cs="宋体"/>
        </w:rPr>
        <w:t xml:space="preserve">模块页面点击</w:t>
      </w:r>
      <w:r>
        <w:rPr>
          <w:rFonts w:hint="eastAsia" w:ascii="宋体" w:hAnsi="宋体" w:eastAsia="宋体" w:cs="宋体"/>
          <w:lang w:val="en-US"/>
        </w:rPr>
        <w:t xml:space="preserve">“</w:t>
      </w:r>
      <w:r>
        <w:rPr>
          <w:rFonts w:hint="eastAsia" w:ascii="宋体" w:hAnsi="宋体" w:eastAsia="宋体" w:cs="宋体"/>
        </w:rPr>
        <w:t xml:space="preserve">信用记录打印</w:t>
      </w:r>
      <w:r>
        <w:rPr>
          <w:rFonts w:hint="eastAsia" w:ascii="宋体" w:hAnsi="宋体" w:eastAsia="宋体" w:cs="宋体"/>
          <w:lang w:val="en-US"/>
        </w:rPr>
        <w:t xml:space="preserve">”</w:t>
      </w:r>
      <w:r>
        <w:rPr>
          <w:rFonts w:hint="eastAsia" w:ascii="宋体" w:hAnsi="宋体" w:eastAsia="宋体" w:cs="宋体"/>
        </w:rPr>
        <w:t xml:space="preserve">下载本单位《南京市政府采购供应商信用记录表暨信用承诺书》</w:t>
      </w:r>
      <w:r>
        <w:rPr>
          <w:rFonts w:hint="eastAsia" w:ascii="宋体" w:hAnsi="宋体" w:eastAsia="宋体" w:cs="宋体"/>
          <w:lang w:val="en-US"/>
        </w:rPr>
        <w:t xml:space="preserve">，</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。打印时间为本竞争性磋商公告发布之日起至递交响应文件截止日前。</w:t>
      </w:r>
      <w:r>
        <w:rPr>
          <w:rFonts w:ascii="宋体" w:hAnsi="宋体" w:eastAsia="宋体" w:cs="宋体"/>
          <w:b/>
          <w:bCs/>
        </w:rPr>
      </w:r>
      <w:r/>
    </w:p>
    <w:p>
      <w:pPr>
        <w:pStyle w:val="105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val="en-US"/>
        </w:rPr>
      </w:r>
      <w:r/>
    </w:p>
    <w:p>
      <w:pPr>
        <w:pStyle w:val="1050"/>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《南京市政府采购供应商信用记录表暨信用承诺书》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976"/>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w:t>
      </w:r>
      <w:r>
        <w:rPr>
          <w:rFonts w:hint="eastAsia" w:ascii="宋体" w:hAnsi="宋体" w:eastAsia="宋体"/>
          <w:sz w:val="24"/>
          <w:szCs w:val="24"/>
          <w:lang w:val="en-US"/>
        </w:rPr>
        <w:t xml:space="preserve">件；</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976"/>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六个月内（任意一个月）银行出具的资信证明；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pStyle w:val="976"/>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976"/>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976"/>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b/>
          <w:bCs/>
          <w:sz w:val="24"/>
          <w:szCs w:val="24"/>
          <w:lang w:val="en-US"/>
        </w:rPr>
        <w:t xml:space="preserve">（格式自拟，替换材料加盖公章；苏采云系统上传的</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b/>
          <w:bCs/>
          <w:sz w:val="24"/>
          <w:szCs w:val="24"/>
          <w:lang w:val="en-US"/>
        </w:rPr>
        <w:t xml:space="preserve">）</w:t>
      </w:r>
      <w:r>
        <w:rPr>
          <w:rFonts w:hint="eastAsia" w:ascii="宋体" w:hAnsi="宋体" w:eastAsia="宋体"/>
          <w:sz w:val="24"/>
          <w:szCs w:val="24"/>
          <w:lang w:val="en-US"/>
        </w:rPr>
        <w:t xml:space="preserve">。</w:t>
      </w:r>
      <w:r>
        <w:rPr>
          <w:rFonts w:hint="eastAsia" w:ascii="宋体" w:hAnsi="宋体" w:eastAsia="宋体"/>
          <w:sz w:val="24"/>
          <w:szCs w:val="24"/>
        </w:rPr>
      </w:r>
      <w:r/>
    </w:p>
    <w:p>
      <w:pPr>
        <w:pStyle w:val="976"/>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w:t>
      </w:r>
      <w:r>
        <w:rPr>
          <w:rFonts w:hint="eastAsia" w:ascii="宋体" w:hAnsi="宋体" w:eastAsia="宋体"/>
          <w:sz w:val="24"/>
          <w:szCs w:val="24"/>
          <w:lang w:val="en-US"/>
        </w:rPr>
        <w:t xml:space="preserve">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p>
    <w:p>
      <w:pPr>
        <w:pStyle w:val="976"/>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76"/>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976"/>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976"/>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南京市体育局</w:t>
      </w:r>
      <w:r>
        <w:rPr>
          <w:rFonts w:hint="eastAsia" w:ascii="宋体" w:hAnsi="宋体" w:eastAsia="宋体"/>
          <w:sz w:val="24"/>
          <w:szCs w:val="24"/>
        </w:rPr>
      </w:r>
      <w:r/>
    </w:p>
    <w:p>
      <w:pPr>
        <w:pStyle w:val="976"/>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w:t>
      </w:r>
      <w:r>
        <w:rPr>
          <w:rFonts w:hint="eastAsia" w:ascii="宋体" w:hAnsi="宋体" w:eastAsia="宋体"/>
          <w:sz w:val="24"/>
          <w:szCs w:val="24"/>
          <w:lang w:val="en-US"/>
        </w:rPr>
        <w:t xml:space="preserve">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lang w:val="en-US"/>
        </w:rPr>
        <w:t xml:space="preserve">替换材料加盖公章；苏采云系统上传的</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eastAsia="宋体"/>
          <w:sz w:val="24"/>
          <w:szCs w:val="24"/>
          <w:lang w:val="en-US"/>
        </w:rPr>
        <w:t xml:space="preserve">）</w:t>
      </w:r>
      <w:r>
        <w:rPr>
          <w:rFonts w:hint="eastAsia" w:ascii="宋体" w:hAnsi="宋体" w:eastAsia="宋体"/>
          <w:sz w:val="24"/>
          <w:szCs w:val="24"/>
        </w:rPr>
      </w:r>
      <w:r/>
    </w:p>
    <w:p>
      <w:pPr>
        <w:pStyle w:val="976"/>
        <w:spacing w:line="360" w:lineRule="auto"/>
        <w:rPr>
          <w:rFonts w:ascii="宋体" w:hAnsi="宋体" w:eastAsia="宋体"/>
          <w:sz w:val="24"/>
          <w:szCs w:val="24"/>
        </w:rPr>
      </w:pPr>
      <w:r>
        <w:rPr>
          <w:rFonts w:hint="eastAsia" w:ascii="宋体" w:hAnsi="宋体" w:eastAsia="宋体"/>
          <w:sz w:val="24"/>
          <w:szCs w:val="24"/>
        </w:rPr>
        <w:t xml:space="preserve">                                年     月    日</w:t>
      </w:r>
      <w:r>
        <w:rPr>
          <w:rFonts w:ascii="宋体" w:hAnsi="宋体" w:eastAsia="宋体"/>
          <w:sz w:val="24"/>
          <w:szCs w:val="24"/>
        </w:rPr>
      </w:r>
      <w:r/>
    </w:p>
    <w:p>
      <w:pPr>
        <w:pStyle w:val="1073"/>
        <w:ind w:firstLine="400"/>
        <w:rPr>
          <w:rFonts w:hint="eastAsia" w:eastAsia="等线"/>
        </w:rPr>
      </w:pPr>
      <w:r>
        <w:rPr>
          <w:rFonts w:hint="eastAsia" w:eastAsia="等线"/>
        </w:rPr>
      </w:r>
      <w:r/>
    </w:p>
    <w:p>
      <w:pPr>
        <w:pStyle w:val="976"/>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976"/>
        <w:spacing w:line="360" w:lineRule="auto"/>
        <w:widowControl/>
        <w:rPr>
          <w:rFonts w:hint="eastAsia" w:ascii="宋体" w:hAnsi="宋体" w:eastAsia="宋体"/>
          <w:b/>
          <w:bCs/>
          <w:lang w:val="en-US"/>
        </w:rPr>
      </w:pPr>
      <w:r>
        <w:rPr>
          <w:rFonts w:hint="eastAsia" w:ascii="宋体" w:hAnsi="宋体" w:eastAsia="宋体"/>
          <w:b/>
          <w:bCs/>
          <w:lang w:val="en-US"/>
        </w:rPr>
      </w:r>
      <w:r/>
    </w:p>
    <w:p>
      <w:pPr>
        <w:pStyle w:val="976"/>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hint="eastAsia" w:ascii="宋体" w:hAnsi="宋体" w:eastAsia="宋体" w:cs="黑体"/>
          <w:b/>
          <w:bCs/>
          <w:sz w:val="24"/>
          <w:szCs w:val="24"/>
          <w:lang w:val="en-US" w:eastAsia="en-US"/>
        </w:rPr>
      </w:r>
      <w:r/>
    </w:p>
    <w:p>
      <w:pPr>
        <w:pStyle w:val="976"/>
        <w:ind w:firstLine="480"/>
        <w:jc w:val="left"/>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76"/>
        <w:jc w:val="left"/>
        <w:spacing w:line="360" w:lineRule="auto"/>
        <w:widowControl/>
        <w:rPr>
          <w:rFonts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供应商在“信用中国”网站（www.creditchina.gov.cn）、“中国政府采购网”网站（www.ccgp.gov.cn）输入单位名称查询的记录。</w:t>
      </w:r>
      <w:r>
        <w:rPr>
          <w:rFonts w:ascii="宋体" w:hAnsi="宋体" w:eastAsia="宋体" w:cs="黑体"/>
          <w:sz w:val="24"/>
          <w:szCs w:val="24"/>
          <w:lang w:val="en-US"/>
        </w:rPr>
      </w:r>
      <w:r/>
    </w:p>
    <w:p>
      <w:pPr>
        <w:pStyle w:val="976"/>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6"/>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6"/>
        <w:jc w:val="center"/>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eastAsia="等线"/>
          <w:lang w:val="en-US"/>
        </w:rPr>
      </w:pPr>
      <w:r>
        <w:rPr>
          <w:rFonts w:eastAsia="等线"/>
          <w:lang w:val="en-US"/>
        </w:rPr>
      </w:r>
      <w:r/>
    </w:p>
    <w:p>
      <w:pPr>
        <w:pStyle w:val="1073"/>
        <w:ind w:firstLine="400"/>
        <w:rPr>
          <w:rFonts w:hint="eastAsia" w:eastAsia="等线"/>
          <w:lang w:val="en-US"/>
        </w:rPr>
      </w:pPr>
      <w:r>
        <w:rPr>
          <w:rFonts w:hint="eastAsia" w:eastAsia="等线"/>
          <w:lang w:val="en-US"/>
        </w:rPr>
      </w:r>
      <w:r/>
    </w:p>
    <w:p>
      <w:pPr>
        <w:pStyle w:val="1073"/>
        <w:ind w:firstLine="400"/>
        <w:rPr>
          <w:rFonts w:hint="eastAsia" w:eastAsia="等线"/>
          <w:lang w:val="en-US"/>
        </w:rPr>
      </w:pPr>
      <w:r>
        <w:rPr>
          <w:rFonts w:hint="eastAsia" w:eastAsia="等线"/>
          <w:lang w:val="en-US"/>
        </w:rPr>
      </w:r>
      <w:r/>
    </w:p>
    <w:p>
      <w:pPr>
        <w:pStyle w:val="976"/>
        <w:jc w:val="center"/>
        <w:spacing w:line="360" w:lineRule="auto"/>
        <w:rPr>
          <w:rFonts w:ascii="宋体" w:hAnsi="宋体" w:eastAsia="宋体" w:cs="黑体"/>
          <w:b/>
          <w:bCs/>
          <w:sz w:val="24"/>
          <w:szCs w:val="24"/>
          <w:lang w:val="en-US"/>
        </w:rPr>
      </w:pPr>
      <w:r>
        <w:rPr>
          <w:rFonts w:hint="eastAsia" w:ascii="宋体" w:hAnsi="宋体" w:eastAsia="宋体" w:cs="黑体"/>
          <w:b/>
          <w:bCs/>
          <w:sz w:val="24"/>
          <w:szCs w:val="24"/>
          <w:lang w:val="en-US" w:eastAsia="en-US"/>
        </w:rPr>
        <w:t xml:space="preserve">五、第一章竞争性磋商邀请</w:t>
      </w:r>
      <w:r>
        <w:rPr>
          <w:rFonts w:ascii="宋体" w:hAnsi="宋体" w:eastAsia="宋体" w:cs="黑体"/>
          <w:b/>
          <w:bCs/>
          <w:sz w:val="24"/>
          <w:szCs w:val="24"/>
          <w:lang w:val="en-US" w:eastAsia="en-US"/>
        </w:rPr>
        <w:t xml:space="preserve">2</w:t>
      </w:r>
      <w:r>
        <w:rPr>
          <w:rFonts w:hint="eastAsia" w:ascii="宋体" w:hAnsi="宋体" w:eastAsia="宋体" w:cs="黑体"/>
          <w:b/>
          <w:bCs/>
          <w:sz w:val="24"/>
          <w:szCs w:val="24"/>
          <w:lang w:val="en-US" w:eastAsia="en-US"/>
        </w:rPr>
        <w:t xml:space="preserve">.</w:t>
      </w:r>
      <w:r>
        <w:rPr>
          <w:rFonts w:ascii="宋体" w:hAnsi="宋体" w:eastAsia="宋体" w:cs="黑体"/>
          <w:b/>
          <w:bCs/>
          <w:sz w:val="24"/>
          <w:szCs w:val="24"/>
          <w:lang w:val="en-US" w:eastAsia="en-US"/>
        </w:rPr>
        <w:t xml:space="preserve">3</w:t>
      </w:r>
      <w:r>
        <w:rPr>
          <w:rFonts w:hint="eastAsia" w:ascii="宋体" w:hAnsi="宋体" w:eastAsia="宋体" w:cs="黑体"/>
          <w:b/>
          <w:bCs/>
          <w:sz w:val="24"/>
          <w:szCs w:val="24"/>
          <w:lang w:val="en-US" w:eastAsia="en-US"/>
        </w:rPr>
        <w:t xml:space="preserve">采购人根据采购项目的特殊要求规定的</w:t>
      </w:r>
      <w:r>
        <w:rPr>
          <w:rFonts w:ascii="宋体" w:hAnsi="宋体" w:eastAsia="宋体" w:cs="黑体"/>
          <w:b/>
          <w:bCs/>
          <w:sz w:val="24"/>
          <w:szCs w:val="24"/>
          <w:lang w:val="en-US"/>
        </w:rPr>
      </w:r>
      <w:r/>
    </w:p>
    <w:p>
      <w:pPr>
        <w:pStyle w:val="976"/>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特定条件的证明文件</w:t>
      </w:r>
      <w:r/>
    </w:p>
    <w:p>
      <w:pPr>
        <w:pStyle w:val="976"/>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6"/>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pStyle w:val="976"/>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76"/>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76"/>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六、第三章成交标准要求提供的方案或相关证明材料等</w:t>
      </w:r>
      <w:r/>
    </w:p>
    <w:p>
      <w:pPr>
        <w:pStyle w:val="976"/>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6"/>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w:t>
      </w:r>
      <w:r>
        <w:rPr>
          <w:rFonts w:hint="eastAsia" w:ascii="宋体" w:hAnsi="宋体" w:eastAsia="宋体"/>
          <w:bCs/>
          <w:sz w:val="24"/>
          <w:szCs w:val="24"/>
          <w:lang w:val="en-US"/>
        </w:rPr>
        <w:t xml:space="preserve">本项目的理解，并结合磋商文件第三章成交标准中各评审因素提供相关证明文件，格式自拟，证明文件包括但不限于以下内容：各方案要求、相关业绩、荣誉，以及成交标准要求的其他相关证明文件。</w:t>
      </w:r>
      <w:r/>
    </w:p>
    <w:p>
      <w:pPr>
        <w:pStyle w:val="1073"/>
        <w:ind w:firstLine="0"/>
        <w:rPr>
          <w:rFonts w:eastAsia="等线"/>
          <w:lang w:val="en-US"/>
        </w:rPr>
      </w:pPr>
      <w:r>
        <w:rPr>
          <w:rFonts w:eastAsia="等线"/>
          <w:lang w:val="en-US"/>
        </w:rPr>
      </w:r>
      <w:r/>
    </w:p>
    <w:p>
      <w:pPr>
        <w:pStyle w:val="1073"/>
        <w:ind w:firstLine="0"/>
        <w:rPr>
          <w:rFonts w:hint="eastAsia" w:eastAsia="等线"/>
          <w:lang w:val="en-US"/>
        </w:rPr>
      </w:pPr>
      <w:r>
        <w:rPr>
          <w:rFonts w:hint="eastAsia" w:eastAsia="等线"/>
          <w:lang w:val="en-US"/>
        </w:rPr>
      </w:r>
      <w:r/>
    </w:p>
    <w:p>
      <w:pPr>
        <w:pStyle w:val="976"/>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pStyle w:val="976"/>
        <w:jc w:val="center"/>
        <w:spacing w:line="360" w:lineRule="auto"/>
        <w:rPr>
          <w:rFonts w:hint="eastAsia" w:ascii="宋体" w:hAnsi="宋体" w:eastAsia="宋体" w:cs="黑体"/>
          <w:b/>
          <w:bCs/>
          <w:sz w:val="24"/>
          <w:szCs w:val="24"/>
          <w:lang w:val="en-US" w:eastAsia="en-US"/>
        </w:rPr>
        <w:outlineLvl w:val="0"/>
      </w:pPr>
      <w:r>
        <w:rPr>
          <w:rFonts w:hint="eastAsia" w:ascii="宋体" w:hAnsi="宋体" w:eastAsia="宋体" w:cs="黑体"/>
          <w:b/>
          <w:bCs/>
          <w:sz w:val="24"/>
          <w:szCs w:val="24"/>
          <w:lang w:val="en-US" w:eastAsia="en-US"/>
        </w:rPr>
        <w:t xml:space="preserve">七、实质性要求完全响应承诺书</w:t>
      </w:r>
      <w:r/>
    </w:p>
    <w:p>
      <w:pPr>
        <w:pStyle w:val="976"/>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976"/>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sz w:val="24"/>
          <w:szCs w:val="24"/>
        </w:rPr>
        <w:t xml:space="preserve">南京市体育局</w:t>
      </w:r>
      <w:r/>
    </w:p>
    <w:p>
      <w:pPr>
        <w:pStyle w:val="976"/>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976"/>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6"/>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b/>
          <w:bCs/>
          <w:sz w:val="24"/>
          <w:szCs w:val="24"/>
        </w:rPr>
        <w:t xml:space="preserve">（加盖公章扫描上传或电子签章）</w:t>
      </w:r>
      <w:r/>
    </w:p>
    <w:p>
      <w:pPr>
        <w:pStyle w:val="976"/>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eastAsia="等线"/>
          <w:lang w:val="en-US"/>
        </w:rPr>
      </w:pPr>
      <w:r>
        <w:rPr>
          <w:rFonts w:eastAsia="等线"/>
          <w:lang w:val="en-US"/>
        </w:rPr>
      </w:r>
      <w:r/>
    </w:p>
    <w:p>
      <w:pPr>
        <w:pStyle w:val="1073"/>
        <w:ind w:firstLine="0"/>
        <w:rPr>
          <w:rFonts w:hint="eastAsia" w:eastAsia="等线"/>
          <w:lang w:val="en-US"/>
        </w:rPr>
      </w:pPr>
      <w:r>
        <w:rPr>
          <w:rFonts w:hint="eastAsia" w:eastAsia="等线"/>
          <w:lang w:val="en-US"/>
        </w:rPr>
      </w:r>
      <w:r/>
    </w:p>
    <w:p>
      <w:pPr>
        <w:pStyle w:val="976"/>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八、无围标、串标行为承诺函</w:t>
      </w:r>
      <w:r/>
    </w:p>
    <w:p>
      <w:pPr>
        <w:pStyle w:val="976"/>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iCs/>
          <w:sz w:val="24"/>
          <w:szCs w:val="24"/>
        </w:rPr>
        <w:t xml:space="preserve">南京市体育局</w:t>
      </w:r>
      <w:r>
        <w:rPr>
          <w:rFonts w:hint="eastAsia" w:ascii="宋体" w:hAnsi="宋体" w:eastAsia="宋体"/>
          <w:sz w:val="24"/>
          <w:szCs w:val="24"/>
        </w:rPr>
      </w:r>
      <w:r/>
    </w:p>
    <w:p>
      <w:pPr>
        <w:pStyle w:val="976"/>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6"/>
        <w:spacing w:line="360" w:lineRule="auto"/>
        <w:rPr>
          <w:rFonts w:hint="eastAsia" w:ascii="宋体" w:hAnsi="宋体" w:eastAsia="宋体"/>
          <w:sz w:val="24"/>
          <w:szCs w:val="24"/>
        </w:rPr>
      </w:pPr>
      <w:r>
        <w:rPr>
          <w:rFonts w:hint="eastAsia" w:ascii="宋体" w:hAnsi="宋体" w:eastAsia="宋体"/>
          <w:sz w:val="24"/>
          <w:szCs w:val="24"/>
        </w:rPr>
      </w:r>
      <w:r/>
    </w:p>
    <w:p>
      <w:pPr>
        <w:pStyle w:val="976"/>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（投标人名称）郑重声明：</w:t>
      </w:r>
      <w:r/>
    </w:p>
    <w:p>
      <w:pPr>
        <w:pStyle w:val="976"/>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976"/>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976"/>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w:t>
      </w:r>
      <w:r>
        <w:rPr>
          <w:rFonts w:hint="eastAsia" w:ascii="宋体" w:hAnsi="宋体" w:eastAsia="宋体"/>
          <w:sz w:val="24"/>
          <w:szCs w:val="24"/>
          <w:lang w:val="en-US"/>
        </w:rPr>
        <w:t xml:space="preserve">关键环节，由我单位及法定代表人承担相应的法律责任，接受相应行政处罚和失信惩戒。因我单位围标、串标行为所导致的一切责任均与采购人、采购代理机构无关。</w:t>
      </w:r>
      <w:r/>
    </w:p>
    <w:p>
      <w:pPr>
        <w:pStyle w:val="976"/>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976"/>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6"/>
        <w:ind w:firstLine="384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期：</w:t>
      </w:r>
      <w:r/>
    </w:p>
    <w:p>
      <w:pPr>
        <w:pStyle w:val="976"/>
        <w:spacing w:line="360" w:lineRule="auto"/>
        <w:rPr>
          <w:rFonts w:hint="eastAsia" w:ascii="宋体" w:hAnsi="宋体" w:eastAsia="宋体"/>
          <w:sz w:val="24"/>
          <w:szCs w:val="24"/>
        </w:rPr>
      </w:pPr>
      <w:r>
        <w:rPr>
          <w:rFonts w:hint="eastAsia" w:ascii="宋体" w:hAnsi="宋体" w:eastAsia="宋体"/>
          <w:sz w:val="24"/>
          <w:szCs w:val="24"/>
        </w:rPr>
      </w:r>
      <w:r/>
    </w:p>
    <w:p>
      <w:pPr>
        <w:pStyle w:val="976"/>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6"/>
        <w:jc w:val="center"/>
        <w:spacing w:line="360" w:lineRule="auto"/>
        <w:widowControl/>
        <w:rPr>
          <w:rFonts w:ascii="宋体" w:hAnsi="宋体" w:eastAsia="宋体"/>
          <w:b/>
          <w:bCs/>
          <w:sz w:val="24"/>
          <w:szCs w:val="24"/>
        </w:rPr>
      </w:pPr>
      <w:r>
        <w:rPr>
          <w:rFonts w:hint="eastAsia" w:ascii="宋体" w:hAnsi="宋体" w:eastAsia="宋体"/>
          <w:bCs/>
          <w:sz w:val="24"/>
          <w:szCs w:val="24"/>
          <w:lang w:val="en-US"/>
        </w:rPr>
        <w:br w:type="page" w:clear="all"/>
      </w:r>
      <w:r>
        <w:rPr>
          <w:rFonts w:hint="eastAsia" w:ascii="宋体" w:hAnsi="宋体" w:eastAsia="宋体"/>
          <w:b/>
          <w:bCs/>
          <w:sz w:val="24"/>
          <w:szCs w:val="24"/>
        </w:rPr>
        <w:t xml:space="preserve">九、报价表格式（首次报价）</w:t>
      </w:r>
      <w:r>
        <w:rPr>
          <w:rFonts w:ascii="宋体" w:hAnsi="宋体" w:eastAsia="宋体"/>
          <w:b/>
          <w:bCs/>
          <w:sz w:val="24"/>
          <w:szCs w:val="24"/>
        </w:rPr>
      </w:r>
      <w:r/>
    </w:p>
    <w:p>
      <w:pPr>
        <w:pStyle w:val="976"/>
        <w:jc w:val="center"/>
        <w:spacing w:line="360" w:lineRule="auto"/>
        <w:widowControl/>
        <w:rPr>
          <w:rFonts w:ascii="宋体" w:hAnsi="宋体" w:eastAsia="宋体"/>
          <w:b/>
          <w:bCs/>
          <w:sz w:val="24"/>
          <w:szCs w:val="24"/>
        </w:rPr>
      </w:pPr>
      <w:r>
        <w:rPr>
          <w:rFonts w:ascii="宋体" w:hAnsi="宋体" w:eastAsia="宋体"/>
          <w:b/>
          <w:bCs/>
          <w:sz w:val="24"/>
          <w:szCs w:val="24"/>
        </w:rPr>
      </w:r>
      <w:r/>
    </w:p>
    <w:p>
      <w:pPr>
        <w:pStyle w:val="976"/>
        <w:jc w:val="cente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注：按投标系统格式填写</w:t>
      </w:r>
      <w:r>
        <w:rPr>
          <w:rFonts w:hint="eastAsia" w:ascii="宋体" w:hAnsi="宋体" w:eastAsia="宋体"/>
          <w:b/>
          <w:bCs/>
          <w:sz w:val="24"/>
          <w:szCs w:val="24"/>
        </w:rPr>
      </w:r>
      <w:r/>
    </w:p>
    <w:p>
      <w:pPr>
        <w:pStyle w:val="976"/>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6"/>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十、首次报价的</w:t>
      </w:r>
      <w:r>
        <w:rPr>
          <w:rFonts w:hint="eastAsia" w:ascii="宋体" w:hAnsi="宋体" w:eastAsia="宋体" w:cs="黑体"/>
          <w:b/>
          <w:bCs/>
          <w:sz w:val="24"/>
          <w:szCs w:val="24"/>
        </w:rPr>
        <w:t xml:space="preserve">分项报价表格式</w:t>
      </w:r>
      <w:r>
        <w:rPr>
          <w:rFonts w:hint="eastAsia" w:ascii="宋体" w:hAnsi="宋体" w:eastAsia="宋体"/>
          <w:b/>
          <w:sz w:val="24"/>
          <w:szCs w:val="24"/>
          <w:lang w:val="en-US"/>
        </w:rPr>
      </w:r>
      <w:r/>
    </w:p>
    <w:p>
      <w:pPr>
        <w:pStyle w:val="97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pStyle w:val="97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pStyle w:val="97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1797"/>
        <w:gridCol w:w="3236"/>
        <w:gridCol w:w="1134"/>
        <w:gridCol w:w="1520"/>
        <w:gridCol w:w="1247"/>
      </w:tblGrid>
      <w:tr>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97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902" w:type="pct"/>
            <w:vAlign w:val="center"/>
            <w:textDirection w:val="lrTb"/>
            <w:noWrap w:val="false"/>
          </w:tcPr>
          <w:p>
            <w:pPr>
              <w:pStyle w:val="97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费用大类名称</w:t>
            </w:r>
            <w:r/>
          </w:p>
        </w:tc>
        <w:tc>
          <w:tcPr>
            <w:tcBorders>
              <w:top w:val="single" w:color="000000" w:sz="4" w:space="0"/>
              <w:left w:val="single" w:color="000000" w:sz="4" w:space="0"/>
              <w:right w:val="single" w:color="000000" w:sz="4" w:space="0"/>
            </w:tcBorders>
            <w:tcW w:w="1624" w:type="pct"/>
            <w:vAlign w:val="center"/>
            <w:textDirection w:val="lrTb"/>
            <w:noWrap w:val="false"/>
          </w:tcPr>
          <w:p>
            <w:pPr>
              <w:pStyle w:val="97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具体分项目明细</w:t>
            </w:r>
            <w:r/>
          </w:p>
        </w:tc>
        <w:tc>
          <w:tcPr>
            <w:tcBorders>
              <w:top w:val="single" w:color="000000" w:sz="4" w:space="0"/>
              <w:left w:val="single" w:color="000000" w:sz="4" w:space="0"/>
              <w:right w:val="single" w:color="000000" w:sz="4" w:space="0"/>
            </w:tcBorders>
            <w:tcW w:w="569" w:type="pct"/>
            <w:vAlign w:val="center"/>
            <w:textDirection w:val="lrTb"/>
            <w:noWrap w:val="false"/>
          </w:tcPr>
          <w:p>
            <w:pPr>
              <w:pStyle w:val="976"/>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数量</w:t>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976"/>
              <w:jc w:val="center"/>
              <w:spacing w:line="360" w:lineRule="auto"/>
              <w:widowControl/>
              <w:rPr>
                <w:rFonts w:hint="eastAsia" w:ascii="宋体" w:hAnsi="宋体" w:eastAsia="宋体"/>
                <w:bCs/>
                <w:color w:val="000000"/>
                <w:sz w:val="24"/>
                <w:szCs w:val="24"/>
              </w:rPr>
            </w:pPr>
            <w:r>
              <w:rPr>
                <w:rFonts w:hint="eastAsia" w:ascii="宋体" w:hAnsi="宋体" w:eastAsia="宋体"/>
                <w:bCs/>
                <w:sz w:val="24"/>
                <w:szCs w:val="24"/>
                <w:lang w:val="en-US"/>
              </w:rPr>
              <w:t xml:space="preserve">单价（元）</w:t>
            </w:r>
            <w:r>
              <w:rPr>
                <w:rFonts w:hint="eastAsia" w:ascii="宋体" w:hAnsi="宋体" w:eastAsia="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976"/>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624"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69"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62"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4374" w:type="pct"/>
            <w:vAlign w:val="top"/>
            <w:textDirection w:val="lrTb"/>
            <w:noWrap w:val="false"/>
          </w:tcPr>
          <w:p>
            <w:pPr>
              <w:pStyle w:val="976"/>
              <w:jc w:val="center"/>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626" w:type="pct"/>
            <w:vAlign w:val="top"/>
            <w:textDirection w:val="lrTb"/>
            <w:noWrap w:val="false"/>
          </w:tcPr>
          <w:p>
            <w:pPr>
              <w:pStyle w:val="976"/>
              <w:jc w:val="center"/>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r>
            <w:r/>
          </w:p>
        </w:tc>
      </w:tr>
    </w:tbl>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1073"/>
        <w:ind w:firstLine="400"/>
        <w:rPr>
          <w:rFonts w:hint="eastAsia" w:eastAsia="等线"/>
          <w:lang w:val="en-US"/>
        </w:rPr>
      </w:pPr>
      <w:r>
        <w:rPr>
          <w:rFonts w:hint="eastAsia" w:eastAsia="等线"/>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6"/>
        <w:jc w:val="center"/>
        <w:spacing w:line="360" w:lineRule="auto"/>
        <w:widowControl/>
        <w:rPr>
          <w:rFonts w:hint="eastAsia" w:ascii="宋体" w:hAnsi="宋体" w:eastAsia="宋体"/>
          <w:b/>
          <w:sz w:val="24"/>
          <w:szCs w:val="24"/>
        </w:rPr>
      </w:pPr>
      <w:r>
        <w:rPr>
          <w:rFonts w:hint="eastAsia" w:ascii="宋体" w:hAnsi="宋体" w:eastAsia="宋体"/>
          <w:b/>
          <w:sz w:val="24"/>
          <w:szCs w:val="24"/>
          <w:lang w:val="en-US"/>
        </w:rPr>
        <w:t xml:space="preserve">十一、</w:t>
      </w:r>
      <w:r>
        <w:rPr>
          <w:rFonts w:hint="eastAsia" w:ascii="宋体" w:hAnsi="宋体" w:eastAsia="宋体"/>
          <w:b/>
          <w:sz w:val="24"/>
          <w:szCs w:val="24"/>
        </w:rPr>
        <w:t xml:space="preserve">商务条款偏离表格式</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w:t>
      </w:r>
      <w:r>
        <w:rPr>
          <w:rFonts w:hint="eastAsia" w:ascii="宋体" w:hAnsi="宋体" w:eastAsia="宋体"/>
          <w:sz w:val="24"/>
          <w:szCs w:val="24"/>
        </w:rPr>
        <w:t xml:space="preserve">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pStyle w:val="976"/>
        <w:ind w:firstLine="480"/>
        <w:jc w:val="left"/>
        <w:spacing w:line="360" w:lineRule="auto"/>
        <w:widowControl/>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rPr>
          <w:rFonts w:hint="eastAsia" w:ascii="宋体" w:hAnsi="宋体" w:eastAsia="宋体"/>
          <w:b/>
          <w:bCs/>
          <w:sz w:val="24"/>
          <w:szCs w:val="24"/>
        </w:rPr>
      </w:r>
      <w:r/>
    </w:p>
    <w:p>
      <w:pPr>
        <w:pStyle w:val="976"/>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6"/>
        <w:spacing w:line="360" w:lineRule="auto"/>
        <w:rPr>
          <w:rFonts w:hint="eastAsia" w:ascii="宋体" w:hAnsi="宋体" w:eastAsia="宋体"/>
          <w:b/>
          <w:sz w:val="24"/>
          <w:szCs w:val="24"/>
        </w:rPr>
      </w:pPr>
      <w:r>
        <w:rPr>
          <w:rFonts w:hint="eastAsia" w:ascii="宋体" w:hAnsi="宋体" w:eastAsia="宋体"/>
          <w:b/>
          <w:sz w:val="24"/>
          <w:szCs w:val="24"/>
        </w:rPr>
      </w:r>
      <w:r/>
    </w:p>
    <w:p>
      <w:pPr>
        <w:pStyle w:val="976"/>
        <w:spacing w:line="360" w:lineRule="auto"/>
        <w:rPr>
          <w:rFonts w:hint="eastAsia" w:ascii="宋体" w:hAnsi="宋体" w:eastAsia="宋体"/>
          <w:b/>
          <w:sz w:val="24"/>
          <w:szCs w:val="24"/>
        </w:rPr>
      </w:pPr>
      <w:r>
        <w:rPr>
          <w:rFonts w:hint="eastAsia" w:ascii="宋体" w:hAnsi="宋体" w:eastAsia="宋体"/>
          <w:b/>
          <w:sz w:val="24"/>
          <w:szCs w:val="24"/>
        </w:rPr>
      </w:r>
      <w:r/>
    </w:p>
    <w:p>
      <w:pPr>
        <w:pStyle w:val="976"/>
        <w:spacing w:line="360" w:lineRule="auto"/>
        <w:rPr>
          <w:rFonts w:hint="eastAsia" w:ascii="宋体" w:hAnsi="宋体" w:eastAsia="宋体"/>
          <w:b/>
          <w:sz w:val="24"/>
          <w:szCs w:val="24"/>
        </w:rPr>
      </w:pPr>
      <w:r>
        <w:rPr>
          <w:rFonts w:hint="eastAsia" w:ascii="宋体" w:hAnsi="宋体" w:eastAsia="宋体"/>
          <w:b/>
          <w:sz w:val="24"/>
          <w:szCs w:val="24"/>
        </w:rPr>
      </w:r>
      <w:r/>
    </w:p>
    <w:p>
      <w:pPr>
        <w:pStyle w:val="976"/>
        <w:spacing w:line="360" w:lineRule="auto"/>
        <w:rPr>
          <w:rFonts w:hint="eastAsia" w:ascii="宋体" w:hAnsi="宋体" w:eastAsia="宋体"/>
          <w:b/>
          <w:sz w:val="24"/>
          <w:szCs w:val="24"/>
        </w:rPr>
      </w:pPr>
      <w:r>
        <w:rPr>
          <w:rFonts w:hint="eastAsia" w:ascii="宋体" w:hAnsi="宋体" w:eastAsia="宋体"/>
          <w:b/>
          <w:sz w:val="24"/>
          <w:szCs w:val="24"/>
        </w:rPr>
      </w:r>
      <w:r/>
    </w:p>
    <w:p>
      <w:pPr>
        <w:pStyle w:val="976"/>
        <w:spacing w:line="360" w:lineRule="auto"/>
        <w:rPr>
          <w:rFonts w:hint="eastAsia" w:ascii="宋体" w:hAnsi="宋体" w:eastAsia="宋体"/>
          <w:b/>
          <w:sz w:val="24"/>
          <w:szCs w:val="24"/>
        </w:rPr>
      </w:pPr>
      <w:r>
        <w:rPr>
          <w:rFonts w:hint="eastAsia" w:ascii="宋体" w:hAnsi="宋体" w:eastAsia="宋体"/>
          <w:b/>
          <w:sz w:val="24"/>
          <w:szCs w:val="24"/>
        </w:rPr>
      </w:r>
      <w:r/>
    </w:p>
    <w:p>
      <w:pPr>
        <w:pStyle w:val="976"/>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技术条款偏离表格式</w:t>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90"/>
        <w:gridCol w:w="1674"/>
        <w:gridCol w:w="2789"/>
        <w:gridCol w:w="1532"/>
        <w:gridCol w:w="1815"/>
        <w:gridCol w:w="1146"/>
      </w:tblGrid>
      <w:tr>
        <w:trP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6"/>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pStyle w:val="976"/>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pStyle w:val="976"/>
        <w:spacing w:line="360" w:lineRule="auto"/>
        <w:rPr>
          <w:rFonts w:hint="eastAsia" w:ascii="宋体" w:hAnsi="宋体" w:eastAsia="宋体"/>
          <w:sz w:val="24"/>
          <w:szCs w:val="24"/>
        </w:rPr>
      </w:pPr>
      <w:r>
        <w:rPr>
          <w:rFonts w:hint="eastAsia" w:ascii="宋体" w:hAnsi="宋体" w:eastAsia="宋体"/>
          <w:sz w:val="24"/>
          <w:szCs w:val="24"/>
        </w:rPr>
      </w:r>
      <w:r/>
    </w:p>
    <w:p>
      <w:pPr>
        <w:pStyle w:val="976"/>
        <w:spacing w:line="360" w:lineRule="auto"/>
        <w:rPr>
          <w:rFonts w:hint="eastAsia" w:ascii="宋体" w:hAnsi="宋体" w:eastAsia="宋体"/>
          <w:sz w:val="24"/>
          <w:szCs w:val="24"/>
        </w:rPr>
      </w:pPr>
      <w:r>
        <w:rPr>
          <w:rFonts w:hint="eastAsia" w:ascii="宋体" w:hAnsi="宋体" w:eastAsia="宋体"/>
          <w:sz w:val="24"/>
          <w:szCs w:val="24"/>
        </w:rPr>
      </w:r>
      <w:r/>
    </w:p>
    <w:p>
      <w:pPr>
        <w:pStyle w:val="976"/>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rPr>
        <w:t xml:space="preserve">三、</w:t>
      </w:r>
      <w:r>
        <w:rPr>
          <w:rFonts w:hint="eastAsia" w:ascii="宋体" w:hAnsi="宋体" w:eastAsia="宋体"/>
          <w:b/>
          <w:sz w:val="24"/>
          <w:szCs w:val="24"/>
        </w:rPr>
        <w:t xml:space="preserve">中小企业声明函格式（如供应商为中小企业</w:t>
      </w:r>
      <w:r>
        <w:rPr>
          <w:rFonts w:hint="eastAsia" w:ascii="宋体" w:hAnsi="宋体" w:eastAsia="宋体"/>
          <w:b/>
          <w:sz w:val="24"/>
          <w:szCs w:val="24"/>
        </w:rPr>
        <w:t xml:space="preserve">可提供此函）</w:t>
      </w:r>
      <w:r>
        <w:rPr>
          <w:rFonts w:hint="eastAsia" w:ascii="宋体" w:hAnsi="宋体" w:eastAsia="宋体"/>
          <w:b/>
          <w:bCs/>
          <w:sz w:val="24"/>
          <w:szCs w:val="24"/>
        </w:rPr>
      </w:r>
      <w:r/>
    </w:p>
    <w:p>
      <w:pPr>
        <w:pStyle w:val="976"/>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6"/>
        <w:jc w:val="center"/>
        <w:spacing w:line="360" w:lineRule="auto"/>
        <w:widowControl/>
        <w:rPr>
          <w:rFonts w:hint="eastAsia" w:ascii="宋体" w:hAnsi="宋体" w:eastAsia="宋体"/>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sz w:val="24"/>
          <w:szCs w:val="24"/>
        </w:rPr>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sz w:val="24"/>
          <w:szCs w:val="24"/>
        </w:rPr>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iCs/>
          <w:color w:val="000000"/>
          <w:sz w:val="24"/>
          <w:szCs w:val="24"/>
          <w:u w:val="single"/>
          <w:lang w:bidi="ar"/>
        </w:rPr>
        <w:t xml:space="preserve">2026环南京都市圈自行车赛运营推广服务</w:t>
      </w:r>
      <w:r>
        <w:rPr>
          <w:rFonts w:hint="eastAsia" w:ascii="宋体" w:hAnsi="宋体" w:eastAsia="宋体"/>
          <w:color w:val="000000"/>
          <w:sz w:val="24"/>
          <w:szCs w:val="24"/>
          <w:lang w:val="en-US" w:bidi="ar"/>
        </w:rPr>
        <w:t xml:space="preserve">，属于</w:t>
      </w:r>
      <w:r>
        <w:rPr>
          <w:rFonts w:hint="eastAsia" w:ascii="宋体" w:hAnsi="宋体" w:eastAsia="宋体"/>
          <w:color w:val="000000"/>
          <w:sz w:val="24"/>
          <w:szCs w:val="24"/>
          <w:u w:val="single"/>
          <w:lang w:val="en-US" w:bidi="ar"/>
        </w:rPr>
        <w:t xml:space="preserve">  其他未列明行业 </w:t>
      </w:r>
      <w:r>
        <w:rPr>
          <w:rFonts w:hint="eastAsia" w:ascii="宋体" w:hAnsi="宋体" w:eastAsia="宋体"/>
          <w:color w:val="000000"/>
          <w:sz w:val="24"/>
          <w:szCs w:val="24"/>
          <w:lang w:val="en-US" w:bidi="ar"/>
        </w:rPr>
        <w:t xml:space="preserve">；承建（承接）企业为</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（企业名称）</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76"/>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76"/>
        <w:ind w:firstLine="2880"/>
        <w:jc w:val="left"/>
        <w:spacing w:line="360" w:lineRule="auto"/>
        <w:widowControl/>
        <w:rPr>
          <w:rFonts w:ascii="宋体" w:hAnsi="宋体" w:eastAsia="宋体"/>
          <w:sz w:val="24"/>
          <w:szCs w:val="24"/>
          <w:lang w:val="en-US" w:bidi="ar"/>
        </w:rPr>
      </w:pPr>
      <w:r>
        <w:rPr>
          <w:rFonts w:ascii="宋体" w:hAnsi="宋体" w:eastAsia="宋体"/>
          <w:sz w:val="24"/>
          <w:szCs w:val="24"/>
          <w:lang w:val="en-US" w:bidi="ar"/>
        </w:rPr>
      </w:r>
      <w:r/>
    </w:p>
    <w:p>
      <w:pPr>
        <w:pStyle w:val="976"/>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企业名称：</w:t>
      </w:r>
      <w:r>
        <w:rPr>
          <w:rFonts w:hint="eastAsia" w:ascii="宋体" w:hAnsi="宋体" w:eastAsia="宋体"/>
          <w:sz w:val="24"/>
          <w:szCs w:val="24"/>
          <w:u w:val="single"/>
          <w:lang w:val="en-US" w:bidi="ar"/>
        </w:rPr>
        <w:t xml:space="preserve">    </w:t>
      </w:r>
      <w:r>
        <w:rPr>
          <w:rFonts w:hint="eastAsia" w:ascii="宋体" w:hAnsi="宋体" w:eastAsia="宋体"/>
          <w:sz w:val="24"/>
          <w:szCs w:val="24"/>
          <w:lang w:val="en-US" w:bidi="ar"/>
        </w:rPr>
        <w:t xml:space="preserve">（加盖公章扫描上传或上传后加盖电子签章） </w:t>
      </w:r>
      <w:r>
        <w:rPr>
          <w:rFonts w:hint="eastAsia" w:ascii="宋体" w:hAnsi="宋体" w:eastAsia="宋体"/>
          <w:sz w:val="24"/>
          <w:szCs w:val="24"/>
        </w:rPr>
      </w:r>
      <w:r/>
    </w:p>
    <w:p>
      <w:pPr>
        <w:pStyle w:val="976"/>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rPr>
          <w:rFonts w:hint="eastAsia" w:ascii="宋体" w:hAnsi="宋体" w:eastAsia="宋体"/>
          <w:sz w:val="24"/>
          <w:szCs w:val="24"/>
        </w:rPr>
      </w:r>
      <w:r/>
    </w:p>
    <w:p>
      <w:pPr>
        <w:pStyle w:val="976"/>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76"/>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76"/>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p>
    <w:p>
      <w:pPr>
        <w:pStyle w:val="976"/>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6"/>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6"/>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十四</w:t>
      </w:r>
      <w:r>
        <w:rPr>
          <w:rFonts w:hint="eastAsia" w:ascii="宋体" w:hAnsi="宋体" w:eastAsia="宋体"/>
          <w:b/>
          <w:bCs/>
          <w:sz w:val="24"/>
          <w:szCs w:val="24"/>
        </w:rPr>
        <w:t xml:space="preserve">、残疾人福利性单位声明函格式</w:t>
      </w:r>
      <w:bookmarkStart w:id="32" w:name="OLE_LINK10"/>
      <w:r>
        <w:rPr>
          <w:rFonts w:hint="eastAsia" w:ascii="宋体" w:hAnsi="宋体" w:eastAsia="宋体"/>
          <w:b/>
          <w:sz w:val="24"/>
          <w:szCs w:val="24"/>
        </w:rPr>
        <w:t xml:space="preserve">（如供应商为残疾人福利性单位可提供此函）</w:t>
      </w:r>
      <w:r>
        <w:rPr>
          <w:rFonts w:hint="eastAsia" w:ascii="宋体" w:hAnsi="宋体" w:eastAsia="宋体"/>
          <w:b/>
          <w:bCs/>
          <w:sz w:val="24"/>
          <w:szCs w:val="24"/>
        </w:rPr>
      </w:r>
      <w:r/>
    </w:p>
    <w:p>
      <w:pPr>
        <w:pStyle w:val="976"/>
        <w:spacing w:line="420" w:lineRule="auto"/>
        <w:rPr>
          <w:rFonts w:hint="eastAsia" w:ascii="宋体" w:hAnsi="宋体" w:eastAsia="宋体"/>
          <w:b/>
          <w:bCs/>
          <w:sz w:val="24"/>
          <w:szCs w:val="24"/>
        </w:rPr>
      </w:pPr>
      <w:r/>
      <w:bookmarkEnd w:id="32"/>
      <w:r>
        <w:rPr>
          <w:rFonts w:hint="eastAsia" w:ascii="宋体" w:hAnsi="宋体" w:eastAsia="宋体"/>
          <w:b/>
          <w:bCs/>
          <w:sz w:val="24"/>
          <w:szCs w:val="24"/>
        </w:rPr>
      </w:r>
      <w:r/>
    </w:p>
    <w:p>
      <w:pPr>
        <w:pStyle w:val="976"/>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pStyle w:val="976"/>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w:t>
      </w:r>
      <w:r>
        <w:rPr>
          <w:rFonts w:hint="eastAsia" w:ascii="宋体" w:hAnsi="宋体" w:eastAsia="宋体"/>
          <w:sz w:val="24"/>
          <w:szCs w:val="24"/>
        </w:rPr>
        <w:t xml:space="preserve">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6"/>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976"/>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（加盖公章扫描上传或上传后加盖电子签章）</w:t>
      </w:r>
      <w:r/>
    </w:p>
    <w:p>
      <w:pPr>
        <w:pStyle w:val="976"/>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976"/>
        <w:spacing w:line="420" w:lineRule="auto"/>
        <w:rPr>
          <w:rFonts w:hint="eastAsia" w:ascii="宋体" w:hAnsi="宋体" w:eastAsia="宋体"/>
          <w:b/>
          <w:sz w:val="24"/>
          <w:szCs w:val="24"/>
        </w:rPr>
      </w:pPr>
      <w:r>
        <w:rPr>
          <w:rFonts w:hint="eastAsia" w:ascii="宋体" w:hAnsi="宋体" w:eastAsia="宋体"/>
          <w:b/>
          <w:sz w:val="24"/>
          <w:szCs w:val="24"/>
        </w:rPr>
      </w:r>
      <w:r/>
    </w:p>
    <w:p>
      <w:pPr>
        <w:pStyle w:val="976"/>
        <w:jc w:val="center"/>
        <w:spacing w:line="420" w:lineRule="auto"/>
        <w:rPr>
          <w:rFonts w:hint="eastAsia" w:ascii="宋体" w:hAnsi="宋体" w:eastAsia="宋体"/>
          <w:b/>
          <w:sz w:val="24"/>
          <w:szCs w:val="24"/>
        </w:rPr>
      </w:pPr>
      <w:r>
        <w:rPr>
          <w:rFonts w:hint="eastAsia" w:ascii="宋体" w:hAnsi="宋体" w:eastAsia="宋体"/>
          <w:b/>
          <w:sz w:val="24"/>
          <w:szCs w:val="24"/>
          <w:lang w:val="en-US"/>
        </w:rPr>
        <w:t xml:space="preserve">十五</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（如供应商为监狱企业可提供此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pStyle w:val="976"/>
        <w:spacing w:line="420" w:lineRule="auto"/>
        <w:rPr>
          <w:rFonts w:hint="eastAsia" w:ascii="宋体" w:hAnsi="宋体" w:eastAsia="宋体"/>
          <w:sz w:val="24"/>
          <w:szCs w:val="24"/>
        </w:rPr>
      </w:pPr>
      <w:r>
        <w:rPr>
          <w:rFonts w:hint="eastAsia" w:ascii="宋体" w:hAnsi="宋体" w:eastAsia="宋体"/>
          <w:sz w:val="24"/>
          <w:szCs w:val="24"/>
        </w:rPr>
      </w:r>
      <w:r/>
    </w:p>
    <w:p>
      <w:pPr>
        <w:pStyle w:val="976"/>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76"/>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6"/>
        <w:spacing w:line="360" w:lineRule="auto"/>
        <w:rPr>
          <w:rFonts w:hint="eastAsia" w:ascii="宋体" w:hAnsi="宋体" w:eastAsia="宋体"/>
          <w:b/>
          <w:bCs/>
          <w:sz w:val="24"/>
          <w:szCs w:val="24"/>
        </w:rPr>
      </w:pPr>
      <w:r>
        <w:rPr>
          <w:rFonts w:hint="eastAsia" w:ascii="宋体" w:hAnsi="宋体" w:eastAsia="宋体"/>
          <w:b/>
          <w:bCs/>
          <w:sz w:val="24"/>
          <w:szCs w:val="24"/>
        </w:rPr>
      </w:r>
      <w:r/>
    </w:p>
    <w:sectPr>
      <w:headerReference w:type="default" r:id="rId12"/>
      <w:footerReference w:type="default" r:id="rId16"/>
      <w:footnotePr/>
      <w:endnotePr/>
      <w:type w:val="nextPage"/>
      <w:pgSz w:w="11906" w:h="16838" w:orient="portrait"/>
      <w:pgMar w:top="1440" w:right="1080" w:bottom="1440" w:left="1080" w:header="1020" w:footer="62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76"/>
                            <w:rPr>
                              <w:rFonts w:hint="eastAsia"/>
                              <w:sz w:val="18"/>
                            </w:rPr>
                          </w:pPr>
                          <w:r>
                            <w:rPr>
                              <w:rFonts w:hint="eastAsia"/>
                              <w:sz w:val="18"/>
                            </w:rPr>
                          </w:r>
                          <w:r/>
                        </w:p>
                        <w:p>
                          <w:pPr>
                            <w:pStyle w:val="976"/>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76"/>
                      <w:rPr>
                        <w:rFonts w:hint="eastAsia"/>
                        <w:sz w:val="18"/>
                      </w:rPr>
                    </w:pPr>
                    <w:r>
                      <w:rPr>
                        <w:rFonts w:hint="eastAsia"/>
                        <w:sz w:val="18"/>
                      </w:rPr>
                    </w:r>
                    <w:r/>
                  </w:p>
                  <w:p>
                    <w:pPr>
                      <w:pStyle w:val="9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1028"/>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6</w:t>
                          </w:r>
                          <w:r>
                            <w:rPr>
                              <w:rFonts w:hint="eastAsia" w:ascii="楷体" w:hAnsi="楷体" w:eastAsia="楷体" w:cs="楷体"/>
                              <w:szCs w:val="18"/>
                            </w:rPr>
                            <w:t xml:space="preserve">1</w:t>
                          </w:r>
                          <w:r>
                            <w:rPr>
                              <w:rFonts w:hint="eastAsia" w:ascii="楷体" w:hAnsi="楷体" w:eastAsia="楷体" w:cs="楷体"/>
                              <w:szCs w:val="18"/>
                            </w:rPr>
                            <w:t xml:space="preserve">页</w:t>
                          </w:r>
                          <w:r/>
                        </w:p>
                        <w:p>
                          <w:pPr>
                            <w:pStyle w:val="976"/>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1028"/>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6</w:t>
                    </w:r>
                    <w:r>
                      <w:rPr>
                        <w:rFonts w:hint="eastAsia" w:ascii="楷体" w:hAnsi="楷体" w:eastAsia="楷体" w:cs="楷体"/>
                        <w:szCs w:val="18"/>
                      </w:rPr>
                      <w:t xml:space="preserve">1</w:t>
                    </w:r>
                    <w:r>
                      <w:rPr>
                        <w:rFonts w:hint="eastAsia" w:ascii="楷体" w:hAnsi="楷体" w:eastAsia="楷体" w:cs="楷体"/>
                        <w:szCs w:val="18"/>
                      </w:rPr>
                      <w:t xml:space="preserve">页</w:t>
                    </w:r>
                    <w:r/>
                  </w:p>
                  <w:p>
                    <w:pPr>
                      <w:pStyle w:val="976"/>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tabs>
        <w:tab w:val="left" w:pos="238" w:leader="none"/>
      </w:tabs>
      <w:rPr>
        <w:rFonts w:hint="eastAsia" w:eastAsia="楷体_GB2312"/>
        <w:i/>
      </w:rPr>
    </w:pPr>
    <w:r>
      <w:rPr>
        <w:rFonts w:hint="eastAsia" w:eastAsia="楷体_GB2312"/>
        <w:i/>
      </w:rPr>
    </w:r>
    <w:r/>
  </w:p>
  <w:p>
    <w:pPr>
      <w:pStyle w:val="976"/>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2026环南京都市圈自行车赛运营推广服务竞争性磋商文件</w:t>
    </w:r>
    <w:r>
      <w:rPr>
        <w:rFonts w:ascii="楷体" w:hAnsi="楷体" w:eastAsia="楷体" w:cs="楷体"/>
        <w:iCs/>
      </w:rPr>
    </w:r>
    <w:r/>
  </w:p>
  <w:p>
    <w:pPr>
      <w:pStyle w:val="976"/>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34"/>
      <w:isLgl w:val="false"/>
      <w:suff w:val="tab"/>
      <w:lvlText w:val=""/>
      <w:lvlJc w:val="left"/>
      <w:pPr>
        <w:pStyle w:val="976"/>
        <w:ind w:left="420" w:hanging="420"/>
        <w:tabs>
          <w:tab w:val="num" w:pos="420" w:leader="none"/>
        </w:tabs>
      </w:pPr>
      <w:rPr>
        <w:rFonts w:ascii="Wingdings" w:hAnsi="Wingdings"/>
      </w:rPr>
    </w:lvl>
    <w:lvl w:ilvl="1">
      <w:start w:val="1"/>
      <w:numFmt w:val="decimal"/>
      <w:isLgl w:val="false"/>
      <w:suff w:val="tab"/>
      <w:lvlText w:val="（%2）"/>
      <w:lvlJc w:val="left"/>
      <w:pPr>
        <w:pStyle w:val="976"/>
        <w:ind w:left="1500" w:hanging="1080"/>
        <w:tabs>
          <w:tab w:val="num" w:pos="1500" w:leader="none"/>
        </w:tabs>
      </w:pPr>
      <w:rPr>
        <w:rFonts w:hint="eastAsia"/>
      </w:rPr>
    </w:lvl>
    <w:lvl w:ilvl="2">
      <w:start w:val="1"/>
      <w:numFmt w:val="decimal"/>
      <w:isLgl w:val="false"/>
      <w:suff w:val="tab"/>
      <w:lvlText w:val="（%3）"/>
      <w:lvlJc w:val="left"/>
      <w:pPr>
        <w:pStyle w:val="976"/>
        <w:ind w:left="1560" w:hanging="720"/>
        <w:tabs>
          <w:tab w:val="num" w:pos="1560" w:leader="none"/>
        </w:tabs>
      </w:pPr>
      <w:rPr>
        <w:rFonts w:hint="eastAsia"/>
      </w:rPr>
    </w:lvl>
    <w:lvl w:ilvl="3">
      <w:start w:val="1"/>
      <w:numFmt w:val="decimal"/>
      <w:isLgl w:val="false"/>
      <w:suff w:val="tab"/>
      <w:lvlText w:val="%4."/>
      <w:lvlJc w:val="left"/>
      <w:pPr>
        <w:pStyle w:val="976"/>
        <w:ind w:left="1680" w:hanging="420"/>
        <w:tabs>
          <w:tab w:val="num" w:pos="1680" w:leader="none"/>
        </w:tabs>
      </w:pPr>
    </w:lvl>
    <w:lvl w:ilvl="4">
      <w:start w:val="1"/>
      <w:numFmt w:val="lowerLetter"/>
      <w:isLgl w:val="false"/>
      <w:suff w:val="tab"/>
      <w:lvlText w:val="%5)"/>
      <w:lvlJc w:val="left"/>
      <w:pPr>
        <w:pStyle w:val="976"/>
        <w:ind w:left="2100" w:hanging="420"/>
        <w:tabs>
          <w:tab w:val="num" w:pos="2100" w:leader="none"/>
        </w:tabs>
      </w:pPr>
    </w:lvl>
    <w:lvl w:ilvl="5">
      <w:start w:val="1"/>
      <w:numFmt w:val="lowerRoman"/>
      <w:isLgl w:val="false"/>
      <w:suff w:val="tab"/>
      <w:lvlText w:val="%6."/>
      <w:lvlJc w:val="right"/>
      <w:pPr>
        <w:pStyle w:val="976"/>
        <w:ind w:left="2520" w:hanging="420"/>
        <w:tabs>
          <w:tab w:val="num" w:pos="2520" w:leader="none"/>
        </w:tabs>
      </w:pPr>
    </w:lvl>
    <w:lvl w:ilvl="6">
      <w:start w:val="1"/>
      <w:numFmt w:val="decimal"/>
      <w:isLgl w:val="false"/>
      <w:suff w:val="tab"/>
      <w:lvlText w:val="%7."/>
      <w:lvlJc w:val="left"/>
      <w:pPr>
        <w:pStyle w:val="976"/>
        <w:ind w:left="2940" w:hanging="420"/>
        <w:tabs>
          <w:tab w:val="num" w:pos="2940" w:leader="none"/>
        </w:tabs>
      </w:pPr>
    </w:lvl>
    <w:lvl w:ilvl="7">
      <w:start w:val="1"/>
      <w:numFmt w:val="lowerLetter"/>
      <w:isLgl w:val="false"/>
      <w:suff w:val="tab"/>
      <w:lvlText w:val="%8)"/>
      <w:lvlJc w:val="left"/>
      <w:pPr>
        <w:pStyle w:val="976"/>
        <w:ind w:left="3360" w:hanging="420"/>
        <w:tabs>
          <w:tab w:val="num" w:pos="3360" w:leader="none"/>
        </w:tabs>
      </w:pPr>
    </w:lvl>
    <w:lvl w:ilvl="8">
      <w:start w:val="1"/>
      <w:numFmt w:val="lowerRoman"/>
      <w:isLgl w:val="false"/>
      <w:suff w:val="tab"/>
      <w:lvlText w:val="%9."/>
      <w:lvlJc w:val="right"/>
      <w:pPr>
        <w:pStyle w:val="976"/>
        <w:ind w:left="3780" w:hanging="420"/>
        <w:tabs>
          <w:tab w:val="num" w:pos="3780" w:leader="none"/>
        </w:tabs>
      </w:pPr>
    </w:lvl>
  </w:abstractNum>
  <w:abstractNum w:abstractNumId="3">
    <w:multiLevelType w:val="hybridMultilevel"/>
    <w:lvl w:ilvl="0">
      <w:start w:val="3"/>
      <w:numFmt w:val="chineseCounting"/>
      <w:isLgl w:val="false"/>
      <w:suff w:val="space"/>
      <w:lvlText w:val="第%1章"/>
      <w:lvlJc w:val="left"/>
      <w:pPr>
        <w:pStyle w:val="9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pStyle w:val="976"/>
        <w:ind w:left="1081" w:hanging="840"/>
      </w:pPr>
    </w:lvl>
    <w:lvl w:ilvl="1">
      <w:start w:val="1"/>
      <w:numFmt w:val="lowerLetter"/>
      <w:isLgl w:val="false"/>
      <w:suff w:val="tab"/>
      <w:lvlText w:val="%2)"/>
      <w:lvlJc w:val="left"/>
      <w:pPr>
        <w:pStyle w:val="976"/>
        <w:ind w:left="1121" w:hanging="440"/>
      </w:pPr>
    </w:lvl>
    <w:lvl w:ilvl="2">
      <w:start w:val="1"/>
      <w:numFmt w:val="lowerRoman"/>
      <w:isLgl w:val="false"/>
      <w:suff w:val="tab"/>
      <w:lvlText w:val="%3."/>
      <w:lvlJc w:val="right"/>
      <w:pPr>
        <w:pStyle w:val="976"/>
        <w:ind w:left="1561" w:hanging="440"/>
      </w:pPr>
    </w:lvl>
    <w:lvl w:ilvl="3">
      <w:start w:val="1"/>
      <w:numFmt w:val="decimal"/>
      <w:isLgl w:val="false"/>
      <w:suff w:val="tab"/>
      <w:lvlText w:val="%4."/>
      <w:lvlJc w:val="left"/>
      <w:pPr>
        <w:pStyle w:val="976"/>
        <w:ind w:left="2001" w:hanging="440"/>
      </w:pPr>
    </w:lvl>
    <w:lvl w:ilvl="4">
      <w:start w:val="1"/>
      <w:numFmt w:val="lowerLetter"/>
      <w:isLgl w:val="false"/>
      <w:suff w:val="tab"/>
      <w:lvlText w:val="%5)"/>
      <w:lvlJc w:val="left"/>
      <w:pPr>
        <w:pStyle w:val="976"/>
        <w:ind w:left="2441" w:hanging="440"/>
      </w:pPr>
    </w:lvl>
    <w:lvl w:ilvl="5">
      <w:start w:val="1"/>
      <w:numFmt w:val="lowerRoman"/>
      <w:isLgl w:val="false"/>
      <w:suff w:val="tab"/>
      <w:lvlText w:val="%6."/>
      <w:lvlJc w:val="right"/>
      <w:pPr>
        <w:pStyle w:val="976"/>
        <w:ind w:left="2881" w:hanging="440"/>
      </w:pPr>
    </w:lvl>
    <w:lvl w:ilvl="6">
      <w:start w:val="1"/>
      <w:numFmt w:val="decimal"/>
      <w:isLgl w:val="false"/>
      <w:suff w:val="tab"/>
      <w:lvlText w:val="%7."/>
      <w:lvlJc w:val="left"/>
      <w:pPr>
        <w:pStyle w:val="976"/>
        <w:ind w:left="3321" w:hanging="440"/>
      </w:pPr>
    </w:lvl>
    <w:lvl w:ilvl="7">
      <w:start w:val="1"/>
      <w:numFmt w:val="lowerLetter"/>
      <w:isLgl w:val="false"/>
      <w:suff w:val="tab"/>
      <w:lvlText w:val="%8)"/>
      <w:lvlJc w:val="left"/>
      <w:pPr>
        <w:pStyle w:val="976"/>
        <w:ind w:left="3761" w:hanging="440"/>
      </w:pPr>
    </w:lvl>
    <w:lvl w:ilvl="8">
      <w:start w:val="1"/>
      <w:numFmt w:val="lowerRoman"/>
      <w:isLgl w:val="false"/>
      <w:suff w:val="tab"/>
      <w:lvlText w:val="%9."/>
      <w:lvlJc w:val="right"/>
      <w:pPr>
        <w:pStyle w:val="976"/>
        <w:ind w:left="4201" w:hanging="440"/>
      </w:pPr>
    </w:lvl>
  </w:abstractNum>
  <w:abstractNum w:abstractNumId="5">
    <w:multiLevelType w:val="hybridMultilevel"/>
    <w:lvl w:ilvl="0">
      <w:start w:val="1"/>
      <w:numFmt w:val="decimal"/>
      <w:pStyle w:val="1300"/>
      <w:isLgl w:val="false"/>
      <w:suff w:val="tab"/>
      <w:lvlText w:val="(%1)"/>
      <w:lvlJc w:val="left"/>
      <w:pPr>
        <w:pStyle w:val="97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76"/>
        <w:ind w:left="840" w:hanging="420"/>
        <w:tabs>
          <w:tab w:val="num" w:pos="840" w:leader="none"/>
        </w:tabs>
      </w:pPr>
    </w:lvl>
    <w:lvl w:ilvl="2">
      <w:start w:val="1"/>
      <w:numFmt w:val="lowerRoman"/>
      <w:isLgl w:val="false"/>
      <w:suff w:val="tab"/>
      <w:lvlText w:val="%3."/>
      <w:lvlJc w:val="right"/>
      <w:pPr>
        <w:pStyle w:val="976"/>
        <w:ind w:left="1260" w:hanging="420"/>
        <w:tabs>
          <w:tab w:val="num" w:pos="1260" w:leader="none"/>
        </w:tabs>
      </w:pPr>
    </w:lvl>
    <w:lvl w:ilvl="3">
      <w:start w:val="1"/>
      <w:numFmt w:val="decimal"/>
      <w:isLgl w:val="false"/>
      <w:suff w:val="tab"/>
      <w:lvlText w:val="%4."/>
      <w:lvlJc w:val="left"/>
      <w:pPr>
        <w:pStyle w:val="976"/>
        <w:ind w:left="1680" w:hanging="420"/>
        <w:tabs>
          <w:tab w:val="num" w:pos="1680" w:leader="none"/>
        </w:tabs>
      </w:pPr>
    </w:lvl>
    <w:lvl w:ilvl="4">
      <w:start w:val="1"/>
      <w:numFmt w:val="lowerLetter"/>
      <w:pStyle w:val="1249"/>
      <w:isLgl w:val="false"/>
      <w:suff w:val="tab"/>
      <w:lvlText w:val="%5)"/>
      <w:lvlJc w:val="left"/>
      <w:pPr>
        <w:pStyle w:val="976"/>
        <w:ind w:left="2100" w:hanging="420"/>
        <w:tabs>
          <w:tab w:val="num" w:pos="2100" w:leader="none"/>
        </w:tabs>
      </w:pPr>
    </w:lvl>
    <w:lvl w:ilvl="5">
      <w:start w:val="1"/>
      <w:numFmt w:val="lowerRoman"/>
      <w:isLgl w:val="false"/>
      <w:suff w:val="tab"/>
      <w:lvlText w:val="%6."/>
      <w:lvlJc w:val="right"/>
      <w:pPr>
        <w:pStyle w:val="976"/>
        <w:ind w:left="2520" w:hanging="420"/>
        <w:tabs>
          <w:tab w:val="num" w:pos="2520" w:leader="none"/>
        </w:tabs>
      </w:pPr>
    </w:lvl>
    <w:lvl w:ilvl="6">
      <w:start w:val="1"/>
      <w:numFmt w:val="decimal"/>
      <w:isLgl w:val="false"/>
      <w:suff w:val="tab"/>
      <w:lvlText w:val="%7."/>
      <w:lvlJc w:val="left"/>
      <w:pPr>
        <w:pStyle w:val="976"/>
        <w:ind w:left="2940" w:hanging="420"/>
        <w:tabs>
          <w:tab w:val="num" w:pos="2940" w:leader="none"/>
        </w:tabs>
      </w:pPr>
    </w:lvl>
    <w:lvl w:ilvl="7">
      <w:start w:val="1"/>
      <w:numFmt w:val="lowerLetter"/>
      <w:isLgl w:val="false"/>
      <w:suff w:val="tab"/>
      <w:lvlText w:val="%8)"/>
      <w:lvlJc w:val="left"/>
      <w:pPr>
        <w:pStyle w:val="976"/>
        <w:ind w:left="3360" w:hanging="420"/>
        <w:tabs>
          <w:tab w:val="num" w:pos="3360" w:leader="none"/>
        </w:tabs>
      </w:pPr>
    </w:lvl>
    <w:lvl w:ilvl="8">
      <w:start w:val="1"/>
      <w:numFmt w:val="lowerRoman"/>
      <w:isLgl w:val="false"/>
      <w:suff w:val="tab"/>
      <w:lvlText w:val="%9."/>
      <w:lvlJc w:val="right"/>
      <w:pPr>
        <w:pStyle w:val="976"/>
        <w:ind w:left="3780" w:hanging="420"/>
        <w:tabs>
          <w:tab w:val="num" w:pos="3780" w:leader="none"/>
        </w:tabs>
      </w:pPr>
    </w:lvl>
  </w:abstractNum>
  <w:abstractNum w:abstractNumId="6">
    <w:multiLevelType w:val="hybridMultilevel"/>
    <w:lvl w:ilvl="0">
      <w:start w:val="1"/>
      <w:numFmt w:val="bullet"/>
      <w:pStyle w:val="1214"/>
      <w:isLgl w:val="false"/>
      <w:suff w:val="tab"/>
      <w:lvlText w:val=""/>
      <w:lvlJc w:val="left"/>
      <w:pPr>
        <w:pStyle w:val="97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99"/>
      <w:isLgl w:val="false"/>
      <w:suff w:val="tab"/>
      <w:lvlText w:val="%1"/>
      <w:lvlJc w:val="left"/>
      <w:pPr>
        <w:pStyle w:val="976"/>
        <w:ind w:left="567" w:hanging="567"/>
        <w:tabs>
          <w:tab w:val="num" w:pos="567" w:leader="none"/>
        </w:tabs>
      </w:pPr>
      <w:rPr>
        <w:rFonts w:hint="eastAsia"/>
      </w:rPr>
    </w:lvl>
    <w:lvl w:ilvl="1">
      <w:start w:val="1"/>
      <w:numFmt w:val="decimal"/>
      <w:pStyle w:val="1344"/>
      <w:isLgl w:val="false"/>
      <w:suff w:val="tab"/>
      <w:lvlText w:val="%1.%2"/>
      <w:lvlJc w:val="left"/>
      <w:pPr>
        <w:pStyle w:val="976"/>
        <w:ind w:left="567" w:hanging="283"/>
        <w:tabs>
          <w:tab w:val="num" w:pos="1004" w:leader="none"/>
        </w:tabs>
      </w:pPr>
      <w:rPr>
        <w:rFonts w:hint="eastAsia"/>
      </w:rPr>
    </w:lvl>
    <w:lvl w:ilvl="2">
      <w:start w:val="1"/>
      <w:numFmt w:val="decimal"/>
      <w:pStyle w:val="1343"/>
      <w:isLgl w:val="false"/>
      <w:suff w:val="tab"/>
      <w:lvlText w:val="%1.%2.%3"/>
      <w:lvlJc w:val="left"/>
      <w:pPr>
        <w:pStyle w:val="976"/>
        <w:ind w:left="1134" w:hanging="567"/>
        <w:tabs>
          <w:tab w:val="num" w:pos="1647" w:leader="none"/>
        </w:tabs>
      </w:pPr>
      <w:rPr>
        <w:rFonts w:hint="eastAsia"/>
      </w:rPr>
    </w:lvl>
    <w:lvl w:ilvl="3">
      <w:start w:val="1"/>
      <w:numFmt w:val="decimal"/>
      <w:isLgl w:val="false"/>
      <w:suff w:val="tab"/>
      <w:lvlText w:val="%1.%2.%3.%4"/>
      <w:lvlJc w:val="left"/>
      <w:pPr>
        <w:pStyle w:val="976"/>
        <w:ind w:left="2851" w:hanging="708"/>
        <w:tabs>
          <w:tab w:val="num" w:pos="3223" w:leader="none"/>
        </w:tabs>
      </w:pPr>
      <w:rPr>
        <w:rFonts w:hint="eastAsia"/>
      </w:rPr>
    </w:lvl>
    <w:lvl w:ilvl="4">
      <w:start w:val="1"/>
      <w:numFmt w:val="decimal"/>
      <w:isLgl w:val="false"/>
      <w:suff w:val="tab"/>
      <w:lvlText w:val="%1.%2.%3.%4.%5"/>
      <w:lvlJc w:val="left"/>
      <w:pPr>
        <w:pStyle w:val="976"/>
        <w:ind w:left="3418" w:hanging="850"/>
        <w:tabs>
          <w:tab w:val="num" w:pos="3648" w:leader="none"/>
        </w:tabs>
      </w:pPr>
      <w:rPr>
        <w:rFonts w:hint="eastAsia"/>
      </w:rPr>
    </w:lvl>
    <w:lvl w:ilvl="5">
      <w:start w:val="1"/>
      <w:numFmt w:val="decimal"/>
      <w:isLgl w:val="false"/>
      <w:suff w:val="tab"/>
      <w:lvlText w:val="%1.%2.%3.%4.%5.%6"/>
      <w:lvlJc w:val="left"/>
      <w:pPr>
        <w:pStyle w:val="976"/>
        <w:ind w:left="4127" w:hanging="1134"/>
        <w:tabs>
          <w:tab w:val="num" w:pos="4433" w:leader="none"/>
        </w:tabs>
      </w:pPr>
      <w:rPr>
        <w:rFonts w:hint="eastAsia"/>
      </w:rPr>
    </w:lvl>
    <w:lvl w:ilvl="6">
      <w:start w:val="1"/>
      <w:numFmt w:val="decimal"/>
      <w:isLgl w:val="false"/>
      <w:suff w:val="tab"/>
      <w:lvlText w:val="%1.%2.%3.%4.%5.%6.%7"/>
      <w:lvlJc w:val="left"/>
      <w:pPr>
        <w:pStyle w:val="976"/>
        <w:ind w:left="4694" w:hanging="1276"/>
        <w:tabs>
          <w:tab w:val="num" w:pos="4858" w:leader="none"/>
        </w:tabs>
      </w:pPr>
      <w:rPr>
        <w:rFonts w:hint="eastAsia"/>
      </w:rPr>
    </w:lvl>
    <w:lvl w:ilvl="7">
      <w:start w:val="1"/>
      <w:numFmt w:val="decimal"/>
      <w:isLgl w:val="false"/>
      <w:suff w:val="tab"/>
      <w:lvlText w:val="%1.%2.%3.%4.%5.%6.%7.%8"/>
      <w:lvlJc w:val="left"/>
      <w:pPr>
        <w:pStyle w:val="976"/>
        <w:ind w:left="5261" w:hanging="1418"/>
        <w:tabs>
          <w:tab w:val="num" w:pos="5643" w:leader="none"/>
        </w:tabs>
      </w:pPr>
      <w:rPr>
        <w:rFonts w:hint="eastAsia"/>
      </w:rPr>
    </w:lvl>
    <w:lvl w:ilvl="8">
      <w:start w:val="1"/>
      <w:numFmt w:val="decimal"/>
      <w:isLgl w:val="false"/>
      <w:suff w:val="tab"/>
      <w:lvlText w:val="%1.%2.%3.%4.%5.%6.%7.%8.%9"/>
      <w:lvlJc w:val="left"/>
      <w:pPr>
        <w:pStyle w:val="976"/>
        <w:ind w:left="5969" w:hanging="1700"/>
        <w:tabs>
          <w:tab w:val="num" w:pos="6429" w:leader="none"/>
        </w:tabs>
      </w:pPr>
      <w:rPr>
        <w:rFonts w:hint="eastAsia"/>
      </w:rPr>
    </w:lvl>
  </w:abstractNum>
  <w:num w:numId="1">
    <w:abstractNumId w:val="7"/>
  </w:num>
  <w:num w:numId="2">
    <w:abstractNumId w:val="6"/>
  </w:num>
  <w:num w:numId="3">
    <w:abstractNumId w:val="2"/>
  </w:num>
  <w:num w:numId="4">
    <w:abstractNumId w:val="5"/>
  </w:num>
  <w:num w:numId="5">
    <w:abstractNumId w:val="0"/>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name w:val="Heading 1"/>
    <w:basedOn w:val="976"/>
    <w:next w:val="976"/>
    <w:link w:val="810"/>
    <w:uiPriority w:val="9"/>
    <w:qFormat/>
    <w:pPr>
      <w:keepLines/>
      <w:keepNext/>
      <w:spacing w:before="480" w:after="200"/>
      <w:outlineLvl w:val="0"/>
    </w:pPr>
    <w:rPr>
      <w:rFonts w:ascii="Arial" w:hAnsi="Arial" w:eastAsia="Arial" w:cs="Arial"/>
      <w:sz w:val="40"/>
      <w:szCs w:val="40"/>
    </w:rPr>
  </w:style>
  <w:style w:type="character" w:styleId="810">
    <w:name w:val="Heading 1 Char"/>
    <w:link w:val="809"/>
    <w:uiPriority w:val="9"/>
    <w:rPr>
      <w:rFonts w:ascii="Arial" w:hAnsi="Arial" w:eastAsia="Arial" w:cs="Arial"/>
      <w:sz w:val="40"/>
      <w:szCs w:val="40"/>
    </w:rPr>
  </w:style>
  <w:style w:type="paragraph" w:styleId="811">
    <w:name w:val="Heading 2"/>
    <w:basedOn w:val="976"/>
    <w:next w:val="976"/>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link w:val="811"/>
    <w:uiPriority w:val="9"/>
    <w:rPr>
      <w:rFonts w:ascii="Arial" w:hAnsi="Arial" w:eastAsia="Arial" w:cs="Arial"/>
      <w:sz w:val="34"/>
    </w:rPr>
  </w:style>
  <w:style w:type="paragraph" w:styleId="813">
    <w:name w:val="Heading 3"/>
    <w:basedOn w:val="976"/>
    <w:next w:val="976"/>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link w:val="813"/>
    <w:uiPriority w:val="9"/>
    <w:rPr>
      <w:rFonts w:ascii="Arial" w:hAnsi="Arial" w:eastAsia="Arial" w:cs="Arial"/>
      <w:sz w:val="30"/>
      <w:szCs w:val="30"/>
    </w:rPr>
  </w:style>
  <w:style w:type="paragraph" w:styleId="815">
    <w:name w:val="Heading 4"/>
    <w:basedOn w:val="976"/>
    <w:next w:val="976"/>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link w:val="815"/>
    <w:uiPriority w:val="9"/>
    <w:rPr>
      <w:rFonts w:ascii="Arial" w:hAnsi="Arial" w:eastAsia="Arial" w:cs="Arial"/>
      <w:b/>
      <w:bCs/>
      <w:sz w:val="26"/>
      <w:szCs w:val="26"/>
    </w:rPr>
  </w:style>
  <w:style w:type="paragraph" w:styleId="817">
    <w:name w:val="Heading 5"/>
    <w:basedOn w:val="976"/>
    <w:next w:val="976"/>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link w:val="817"/>
    <w:uiPriority w:val="9"/>
    <w:rPr>
      <w:rFonts w:ascii="Arial" w:hAnsi="Arial" w:eastAsia="Arial" w:cs="Arial"/>
      <w:b/>
      <w:bCs/>
      <w:sz w:val="24"/>
      <w:szCs w:val="24"/>
    </w:rPr>
  </w:style>
  <w:style w:type="paragraph" w:styleId="819">
    <w:name w:val="Heading 6"/>
    <w:basedOn w:val="976"/>
    <w:next w:val="976"/>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76"/>
    <w:next w:val="976"/>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76"/>
    <w:next w:val="976"/>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76"/>
    <w:next w:val="976"/>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Title"/>
    <w:basedOn w:val="976"/>
    <w:next w:val="976"/>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76"/>
    <w:next w:val="976"/>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76"/>
    <w:next w:val="976"/>
    <w:link w:val="832"/>
    <w:uiPriority w:val="29"/>
    <w:qFormat/>
    <w:pPr>
      <w:ind w:left="720" w:right="720"/>
    </w:pPr>
    <w:rPr>
      <w:i/>
    </w:rPr>
  </w:style>
  <w:style w:type="character" w:styleId="832">
    <w:name w:val="Quote Char"/>
    <w:link w:val="831"/>
    <w:uiPriority w:val="29"/>
    <w:rPr>
      <w:i/>
    </w:rPr>
  </w:style>
  <w:style w:type="paragraph" w:styleId="833">
    <w:name w:val="Intense Quote"/>
    <w:basedOn w:val="976"/>
    <w:next w:val="976"/>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76"/>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76"/>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76"/>
    <w:next w:val="976"/>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76"/>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76"/>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rFonts w:ascii="Calibri" w:hAnsi="Calibri" w:eastAsia="Calibri" w:cs="宋体"/>
      <w:lang w:val="zh-CN" w:eastAsia="zh-CN" w:bidi="ar-SA"/>
    </w:rPr>
  </w:style>
  <w:style w:type="paragraph" w:styleId="977">
    <w:name w:val="标题 1"/>
    <w:basedOn w:val="976"/>
    <w:next w:val="976"/>
    <w:link w:val="989"/>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78">
    <w:name w:val="标题 2"/>
    <w:basedOn w:val="976"/>
    <w:next w:val="976"/>
    <w:link w:val="990"/>
    <w:uiPriority w:val="9"/>
    <w:qFormat/>
    <w:pPr>
      <w:jc w:val="left"/>
      <w:keepLines/>
      <w:keepNext/>
      <w:spacing w:before="120" w:after="120"/>
      <w:outlineLvl w:val="1"/>
    </w:pPr>
    <w:rPr>
      <w:rFonts w:ascii="宋体" w:hAnsi="宋体" w:eastAsia="宋体" w:cs="Times New Roman"/>
      <w:b/>
      <w:sz w:val="21"/>
      <w:szCs w:val="24"/>
      <w:lang w:val="en-US"/>
    </w:rPr>
  </w:style>
  <w:style w:type="paragraph" w:styleId="979">
    <w:name w:val="标题 3"/>
    <w:basedOn w:val="976"/>
    <w:next w:val="976"/>
    <w:link w:val="991"/>
    <w:qFormat/>
    <w:pPr>
      <w:keepLines/>
      <w:keepNext/>
      <w:spacing w:line="390" w:lineRule="atLeast"/>
      <w:shd w:val="clear" w:color="auto" w:fill="ffffff"/>
      <w:outlineLvl w:val="2"/>
    </w:pPr>
    <w:rPr>
      <w:rFonts w:ascii="宋体" w:hAnsi="宋体" w:eastAsia="宋体" w:cs="Times New Roman"/>
      <w:b/>
      <w:sz w:val="21"/>
      <w:szCs w:val="21"/>
    </w:rPr>
  </w:style>
  <w:style w:type="paragraph" w:styleId="980">
    <w:name w:val="标题 4"/>
    <w:basedOn w:val="976"/>
    <w:next w:val="976"/>
    <w:link w:val="992"/>
    <w:qFormat/>
    <w:pPr>
      <w:keepLines/>
      <w:keepNext/>
      <w:spacing w:before="120" w:after="120"/>
      <w:outlineLvl w:val="3"/>
    </w:pPr>
    <w:rPr>
      <w:rFonts w:ascii="Arial" w:hAnsi="Arial" w:eastAsia="黑体" w:cs="Times New Roman"/>
      <w:b/>
      <w:sz w:val="28"/>
      <w:lang w:val="en-US"/>
    </w:rPr>
  </w:style>
  <w:style w:type="paragraph" w:styleId="981">
    <w:name w:val="标题 5"/>
    <w:basedOn w:val="976"/>
    <w:next w:val="994"/>
    <w:link w:val="993"/>
    <w:qFormat/>
    <w:pPr>
      <w:keepNext/>
      <w:spacing w:before="156" w:after="156"/>
      <w:outlineLvl w:val="4"/>
    </w:pPr>
    <w:rPr>
      <w:rFonts w:ascii="黑体" w:hAnsi="Times New Roman" w:eastAsia="黑体" w:cs="Times New Roman"/>
      <w:b/>
      <w:color w:val="000000"/>
      <w:sz w:val="28"/>
      <w:lang w:val="en-US"/>
    </w:rPr>
  </w:style>
  <w:style w:type="paragraph" w:styleId="982">
    <w:name w:val="标题 6"/>
    <w:basedOn w:val="976"/>
    <w:next w:val="976"/>
    <w:link w:val="995"/>
    <w:qFormat/>
    <w:pPr>
      <w:keepLines/>
      <w:keepNext/>
      <w:spacing w:before="240" w:after="64" w:line="320" w:lineRule="auto"/>
      <w:outlineLvl w:val="5"/>
    </w:pPr>
    <w:rPr>
      <w:rFonts w:ascii="Arial" w:hAnsi="Arial" w:eastAsia="黑体" w:cs="Times New Roman"/>
      <w:b/>
      <w:bCs/>
      <w:sz w:val="24"/>
      <w:szCs w:val="24"/>
      <w:lang w:val="en-US"/>
    </w:rPr>
  </w:style>
  <w:style w:type="paragraph" w:styleId="983">
    <w:name w:val="标题 7"/>
    <w:basedOn w:val="976"/>
    <w:next w:val="976"/>
    <w:link w:val="996"/>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84">
    <w:name w:val="标题 8"/>
    <w:basedOn w:val="976"/>
    <w:next w:val="976"/>
    <w:link w:val="997"/>
    <w:qFormat/>
    <w:pPr>
      <w:keepLines/>
      <w:keepNext/>
      <w:spacing w:before="240" w:after="64" w:line="320" w:lineRule="auto"/>
      <w:outlineLvl w:val="7"/>
    </w:pPr>
    <w:rPr>
      <w:rFonts w:ascii="Arial" w:hAnsi="Arial" w:eastAsia="黑体" w:cs="Times New Roman"/>
      <w:sz w:val="24"/>
      <w:szCs w:val="24"/>
      <w:lang w:val="en-US"/>
    </w:rPr>
  </w:style>
  <w:style w:type="paragraph" w:styleId="985">
    <w:name w:val="标题 9"/>
    <w:basedOn w:val="976"/>
    <w:next w:val="976"/>
    <w:link w:val="998"/>
    <w:qFormat/>
    <w:pPr>
      <w:keepLines/>
      <w:keepNext/>
      <w:spacing w:before="240" w:after="64" w:line="320" w:lineRule="auto"/>
      <w:outlineLvl w:val="8"/>
    </w:pPr>
    <w:rPr>
      <w:rFonts w:ascii="Arial" w:hAnsi="Arial" w:eastAsia="黑体" w:cs="Times New Roman"/>
      <w:sz w:val="21"/>
      <w:szCs w:val="21"/>
      <w:lang w:val="en-US"/>
    </w:rPr>
  </w:style>
  <w:style w:type="character" w:styleId="986">
    <w:name w:val="默认段落字体"/>
    <w:next w:val="986"/>
    <w:link w:val="976"/>
    <w:semiHidden/>
  </w:style>
  <w:style w:type="table" w:styleId="987">
    <w:name w:val="普通表格"/>
    <w:next w:val="987"/>
    <w:link w:val="976"/>
    <w:uiPriority w:val="99"/>
    <w:unhideWhenUsed/>
    <w:tblPr/>
  </w:style>
  <w:style w:type="numbering" w:styleId="988">
    <w:name w:val="无列表"/>
    <w:next w:val="988"/>
    <w:link w:val="976"/>
    <w:uiPriority w:val="99"/>
    <w:semiHidden/>
    <w:unhideWhenUsed/>
  </w:style>
  <w:style w:type="character" w:styleId="989">
    <w:name w:val="标题 1 字符"/>
    <w:next w:val="989"/>
    <w:link w:val="977"/>
    <w:uiPriority w:val="9"/>
    <w:rPr>
      <w:rFonts w:ascii="黑体" w:eastAsia="黑体"/>
      <w:b/>
      <w:sz w:val="24"/>
      <w:szCs w:val="28"/>
      <w:lang w:val="en-US" w:eastAsia="zh-CN" w:bidi="ar-SA"/>
    </w:rPr>
  </w:style>
  <w:style w:type="character" w:styleId="990">
    <w:name w:val="标题 2 字符"/>
    <w:next w:val="990"/>
    <w:link w:val="978"/>
    <w:uiPriority w:val="9"/>
    <w:rPr>
      <w:rFonts w:ascii="宋体" w:hAnsi="宋体" w:eastAsia="宋体"/>
      <w:b/>
      <w:sz w:val="21"/>
      <w:szCs w:val="24"/>
      <w:lang w:val="en-US" w:eastAsia="zh-CN" w:bidi="ar-SA"/>
    </w:rPr>
  </w:style>
  <w:style w:type="character" w:styleId="991">
    <w:name w:val="标题 3 字符"/>
    <w:next w:val="991"/>
    <w:link w:val="979"/>
    <w:rPr>
      <w:rFonts w:ascii="宋体" w:hAnsi="宋体" w:eastAsia="宋体"/>
      <w:b/>
      <w:sz w:val="21"/>
      <w:szCs w:val="21"/>
      <w:shd w:val="clear" w:color="auto" w:fill="ffffff"/>
    </w:rPr>
  </w:style>
  <w:style w:type="character" w:styleId="992">
    <w:name w:val="标题 4 字符"/>
    <w:next w:val="992"/>
    <w:link w:val="980"/>
    <w:rPr>
      <w:rFonts w:ascii="Arial" w:hAnsi="Arial" w:eastAsia="黑体"/>
      <w:b/>
      <w:sz w:val="28"/>
      <w:lang w:val="en-US" w:eastAsia="zh-CN" w:bidi="ar-SA"/>
    </w:rPr>
  </w:style>
  <w:style w:type="character" w:styleId="993">
    <w:name w:val="标题 5 字符"/>
    <w:next w:val="993"/>
    <w:link w:val="981"/>
    <w:rPr>
      <w:rFonts w:ascii="黑体" w:eastAsia="黑体"/>
      <w:b/>
      <w:color w:val="000000"/>
      <w:sz w:val="28"/>
      <w:lang w:val="en-US" w:eastAsia="zh-CN" w:bidi="ar-SA"/>
    </w:rPr>
  </w:style>
  <w:style w:type="paragraph" w:styleId="994">
    <w:name w:val="正文缩进"/>
    <w:basedOn w:val="976"/>
    <w:next w:val="994"/>
    <w:link w:val="976"/>
    <w:uiPriority w:val="99"/>
    <w:pPr>
      <w:ind w:firstLine="420"/>
    </w:pPr>
  </w:style>
  <w:style w:type="character" w:styleId="995">
    <w:name w:val="标题 6 字符"/>
    <w:next w:val="995"/>
    <w:link w:val="982"/>
    <w:rPr>
      <w:rFonts w:ascii="Arial" w:hAnsi="Arial" w:eastAsia="黑体"/>
      <w:b/>
      <w:bCs/>
      <w:sz w:val="24"/>
      <w:szCs w:val="24"/>
      <w:lang w:val="en-US" w:eastAsia="zh-CN" w:bidi="ar-SA"/>
    </w:rPr>
  </w:style>
  <w:style w:type="character" w:styleId="996">
    <w:name w:val="标题 7 字符"/>
    <w:next w:val="996"/>
    <w:link w:val="983"/>
    <w:rPr>
      <w:rFonts w:eastAsia="宋体"/>
      <w:b/>
      <w:bCs/>
      <w:sz w:val="24"/>
      <w:szCs w:val="24"/>
      <w:lang w:val="en-US" w:eastAsia="zh-CN" w:bidi="ar-SA"/>
    </w:rPr>
  </w:style>
  <w:style w:type="character" w:styleId="997">
    <w:name w:val="标题 8 字符"/>
    <w:next w:val="997"/>
    <w:link w:val="984"/>
    <w:rPr>
      <w:rFonts w:ascii="Arial" w:hAnsi="Arial" w:eastAsia="黑体"/>
      <w:sz w:val="24"/>
      <w:szCs w:val="24"/>
      <w:lang w:val="en-US" w:eastAsia="zh-CN" w:bidi="ar-SA"/>
    </w:rPr>
  </w:style>
  <w:style w:type="character" w:styleId="998">
    <w:name w:val="标题 9 字符"/>
    <w:next w:val="998"/>
    <w:link w:val="985"/>
    <w:rPr>
      <w:rFonts w:ascii="Arial" w:hAnsi="Arial" w:eastAsia="黑体"/>
      <w:sz w:val="21"/>
      <w:szCs w:val="21"/>
      <w:lang w:val="en-US" w:eastAsia="zh-CN" w:bidi="ar-SA"/>
    </w:rPr>
  </w:style>
  <w:style w:type="paragraph" w:styleId="999">
    <w:name w:val="列表 3"/>
    <w:basedOn w:val="976"/>
    <w:next w:val="999"/>
    <w:link w:val="976"/>
    <w:pPr>
      <w:ind w:left="1260" w:hanging="420"/>
    </w:pPr>
  </w:style>
  <w:style w:type="paragraph" w:styleId="1000">
    <w:name w:val="toc 7"/>
    <w:basedOn w:val="976"/>
    <w:next w:val="976"/>
    <w:link w:val="976"/>
    <w:uiPriority w:val="39"/>
    <w:pPr>
      <w:ind w:left="1260"/>
      <w:jc w:val="left"/>
    </w:pPr>
    <w:rPr>
      <w:sz w:val="18"/>
    </w:rPr>
  </w:style>
  <w:style w:type="paragraph" w:styleId="1001">
    <w:name w:val="列表编号 2"/>
    <w:basedOn w:val="976"/>
    <w:next w:val="1001"/>
    <w:link w:val="976"/>
    <w:pPr>
      <w:ind w:left="1440" w:hanging="1440"/>
      <w:spacing w:line="360" w:lineRule="auto"/>
      <w:tabs>
        <w:tab w:val="left" w:pos="1440" w:leader="none"/>
      </w:tabs>
    </w:pPr>
    <w:rPr>
      <w:sz w:val="24"/>
      <w:szCs w:val="24"/>
    </w:rPr>
  </w:style>
  <w:style w:type="paragraph" w:styleId="1002">
    <w:name w:val="索引 8"/>
    <w:basedOn w:val="976"/>
    <w:next w:val="976"/>
    <w:link w:val="976"/>
    <w:semiHidden/>
    <w:pPr>
      <w:ind w:left="2940"/>
    </w:pPr>
  </w:style>
  <w:style w:type="paragraph" w:styleId="1003">
    <w:name w:val="列表编号"/>
    <w:basedOn w:val="976"/>
    <w:next w:val="1003"/>
    <w:link w:val="976"/>
    <w:pPr>
      <w:ind w:left="2952" w:hanging="432"/>
      <w:tabs>
        <w:tab w:val="left" w:pos="2952" w:leader="none"/>
      </w:tabs>
    </w:pPr>
    <w:rPr>
      <w:szCs w:val="24"/>
    </w:rPr>
  </w:style>
  <w:style w:type="paragraph" w:styleId="1004">
    <w:name w:val="索引 5"/>
    <w:basedOn w:val="976"/>
    <w:next w:val="976"/>
    <w:link w:val="976"/>
    <w:semiHidden/>
    <w:pPr>
      <w:ind w:left="1680"/>
    </w:pPr>
  </w:style>
  <w:style w:type="paragraph" w:styleId="1005">
    <w:name w:val="文档结构图"/>
    <w:basedOn w:val="976"/>
    <w:next w:val="1005"/>
    <w:link w:val="1006"/>
    <w:uiPriority w:val="99"/>
    <w:semiHidden/>
    <w:pPr>
      <w:shd w:val="clear" w:color="auto" w:fill="000080"/>
    </w:pPr>
    <w:rPr>
      <w:rFonts w:ascii="Times New Roman" w:hAnsi="Times New Roman" w:eastAsia="宋体" w:cs="Times New Roman"/>
      <w:sz w:val="21"/>
      <w:lang w:val="en-US"/>
    </w:rPr>
  </w:style>
  <w:style w:type="character" w:styleId="1006">
    <w:name w:val="文档结构图 字符"/>
    <w:next w:val="1006"/>
    <w:link w:val="1005"/>
    <w:uiPriority w:val="99"/>
    <w:rPr>
      <w:rFonts w:eastAsia="宋体"/>
      <w:sz w:val="21"/>
      <w:lang w:val="en-US" w:eastAsia="zh-CN" w:bidi="ar-SA"/>
    </w:rPr>
  </w:style>
  <w:style w:type="paragraph" w:styleId="1007">
    <w:name w:val="批注文字"/>
    <w:basedOn w:val="976"/>
    <w:next w:val="1007"/>
    <w:link w:val="1008"/>
    <w:uiPriority w:val="99"/>
    <w:pPr>
      <w:jc w:val="left"/>
    </w:pPr>
    <w:rPr>
      <w:rFonts w:ascii="Times New Roman" w:hAnsi="Times New Roman" w:eastAsia="宋体" w:cs="Times New Roman"/>
      <w:sz w:val="21"/>
      <w:lang w:val="en-US"/>
    </w:rPr>
  </w:style>
  <w:style w:type="character" w:styleId="1008">
    <w:name w:val="批注文字 字符"/>
    <w:next w:val="1008"/>
    <w:link w:val="1007"/>
    <w:uiPriority w:val="99"/>
    <w:rPr>
      <w:rFonts w:eastAsia="宋体"/>
      <w:sz w:val="21"/>
      <w:lang w:val="en-US" w:eastAsia="zh-CN" w:bidi="ar-SA"/>
    </w:rPr>
  </w:style>
  <w:style w:type="paragraph" w:styleId="1009">
    <w:name w:val="索引 6"/>
    <w:basedOn w:val="976"/>
    <w:next w:val="976"/>
    <w:link w:val="976"/>
    <w:semiHidden/>
    <w:pPr>
      <w:ind w:left="2100"/>
    </w:pPr>
  </w:style>
  <w:style w:type="paragraph" w:styleId="1010">
    <w:name w:val="称呼"/>
    <w:basedOn w:val="976"/>
    <w:next w:val="976"/>
    <w:link w:val="976"/>
    <w:rPr>
      <w:rFonts w:ascii="仿宋_GB2312" w:eastAsia="仿宋_GB2312"/>
      <w:sz w:val="28"/>
    </w:rPr>
  </w:style>
  <w:style w:type="paragraph" w:styleId="1011">
    <w:name w:val="正文文本 3"/>
    <w:basedOn w:val="976"/>
    <w:next w:val="1011"/>
    <w:link w:val="976"/>
    <w:rPr>
      <w:rFonts w:ascii="仿宋_GB2312" w:hAnsi="Arial" w:eastAsia="仿宋_GB2312"/>
      <w:sz w:val="32"/>
    </w:rPr>
  </w:style>
  <w:style w:type="paragraph" w:styleId="1012">
    <w:name w:val="正文文本"/>
    <w:basedOn w:val="976"/>
    <w:next w:val="1012"/>
    <w:link w:val="976"/>
    <w:rPr>
      <w:rFonts w:ascii="楷体_GB2312" w:hAnsi="Arial" w:eastAsia="楷体_GB2312"/>
      <w:sz w:val="28"/>
    </w:rPr>
  </w:style>
  <w:style w:type="paragraph" w:styleId="1013">
    <w:name w:val="正文文本缩进"/>
    <w:basedOn w:val="976"/>
    <w:next w:val="1013"/>
    <w:link w:val="1014"/>
    <w:pPr>
      <w:ind w:firstLine="645"/>
    </w:pPr>
    <w:rPr>
      <w:rFonts w:ascii="楷体_GB2312" w:hAnsi="Times New Roman" w:eastAsia="楷体_GB2312" w:cs="Times New Roman"/>
      <w:sz w:val="32"/>
      <w:lang w:val="en-US"/>
    </w:rPr>
  </w:style>
  <w:style w:type="character" w:styleId="1014">
    <w:name w:val="正文文本缩进 字符"/>
    <w:next w:val="1014"/>
    <w:link w:val="1013"/>
    <w:rPr>
      <w:rFonts w:ascii="楷体_GB2312" w:eastAsia="楷体_GB2312"/>
      <w:sz w:val="32"/>
      <w:lang w:val="en-US" w:eastAsia="zh-CN" w:bidi="ar-SA"/>
    </w:rPr>
  </w:style>
  <w:style w:type="paragraph" w:styleId="1015">
    <w:name w:val="索引 4"/>
    <w:basedOn w:val="976"/>
    <w:next w:val="976"/>
    <w:link w:val="976"/>
    <w:semiHidden/>
    <w:pPr>
      <w:ind w:left="1260"/>
    </w:pPr>
  </w:style>
  <w:style w:type="paragraph" w:styleId="1016">
    <w:name w:val="toc 5"/>
    <w:basedOn w:val="976"/>
    <w:next w:val="976"/>
    <w:link w:val="976"/>
    <w:uiPriority w:val="39"/>
    <w:pPr>
      <w:ind w:left="840"/>
      <w:jc w:val="left"/>
    </w:pPr>
    <w:rPr>
      <w:sz w:val="18"/>
    </w:rPr>
  </w:style>
  <w:style w:type="paragraph" w:styleId="1017">
    <w:name w:val="toc 3"/>
    <w:basedOn w:val="976"/>
    <w:next w:val="976"/>
    <w:link w:val="976"/>
    <w:uiPriority w:val="39"/>
    <w:pPr>
      <w:ind w:left="420"/>
      <w:jc w:val="left"/>
    </w:pPr>
    <w:rPr>
      <w:i/>
      <w:sz w:val="20"/>
    </w:rPr>
  </w:style>
  <w:style w:type="paragraph" w:styleId="1018">
    <w:name w:val="纯文本"/>
    <w:basedOn w:val="976"/>
    <w:next w:val="1018"/>
    <w:link w:val="1019"/>
    <w:rPr>
      <w:rFonts w:ascii="宋体" w:hAnsi="Courier New" w:eastAsia="宋体" w:cs="Times New Roman"/>
      <w:sz w:val="21"/>
      <w:lang w:val="en-US"/>
    </w:rPr>
  </w:style>
  <w:style w:type="character" w:styleId="1019">
    <w:name w:val="纯文本 字符"/>
    <w:next w:val="1019"/>
    <w:link w:val="1018"/>
    <w:rPr>
      <w:rFonts w:ascii="宋体" w:hAnsi="Courier New" w:eastAsia="宋体"/>
      <w:sz w:val="21"/>
      <w:lang w:val="en-US" w:eastAsia="zh-CN" w:bidi="ar-SA"/>
    </w:rPr>
  </w:style>
  <w:style w:type="paragraph" w:styleId="1020">
    <w:name w:val="toc 8"/>
    <w:basedOn w:val="976"/>
    <w:next w:val="976"/>
    <w:link w:val="976"/>
    <w:uiPriority w:val="39"/>
    <w:pPr>
      <w:ind w:left="1470"/>
      <w:jc w:val="left"/>
    </w:pPr>
    <w:rPr>
      <w:sz w:val="18"/>
    </w:rPr>
  </w:style>
  <w:style w:type="paragraph" w:styleId="1021">
    <w:name w:val="索引 3"/>
    <w:basedOn w:val="976"/>
    <w:next w:val="976"/>
    <w:link w:val="976"/>
    <w:semiHidden/>
    <w:pPr>
      <w:ind w:left="840"/>
    </w:pPr>
  </w:style>
  <w:style w:type="paragraph" w:styleId="1022">
    <w:name w:val="日期"/>
    <w:basedOn w:val="976"/>
    <w:next w:val="976"/>
    <w:link w:val="976"/>
    <w:pPr>
      <w:ind w:left="100"/>
    </w:pPr>
    <w:rPr>
      <w:sz w:val="28"/>
    </w:rPr>
  </w:style>
  <w:style w:type="paragraph" w:styleId="1023">
    <w:name w:val="正文文本缩进 2"/>
    <w:basedOn w:val="976"/>
    <w:next w:val="1023"/>
    <w:link w:val="1024"/>
    <w:pPr>
      <w:ind w:left="630" w:firstLine="645"/>
    </w:pPr>
    <w:rPr>
      <w:rFonts w:ascii="Arial" w:hAnsi="Arial" w:eastAsia="仿宋_GB2312" w:cs="Times New Roman"/>
      <w:sz w:val="32"/>
      <w:lang w:val="en-US"/>
    </w:rPr>
  </w:style>
  <w:style w:type="character" w:styleId="1024">
    <w:name w:val="正文文本缩进 2 字符"/>
    <w:next w:val="1024"/>
    <w:link w:val="1023"/>
    <w:rPr>
      <w:rFonts w:ascii="Arial" w:hAnsi="Arial" w:eastAsia="仿宋_GB2312"/>
      <w:sz w:val="32"/>
      <w:lang w:val="en-US" w:eastAsia="zh-CN" w:bidi="ar-SA"/>
    </w:rPr>
  </w:style>
  <w:style w:type="paragraph" w:styleId="1025">
    <w:name w:val="尾注文本"/>
    <w:basedOn w:val="976"/>
    <w:next w:val="1025"/>
    <w:link w:val="976"/>
    <w:pPr>
      <w:jc w:val="left"/>
    </w:pPr>
    <w:rPr>
      <w:sz w:val="20"/>
      <w:szCs w:val="24"/>
    </w:rPr>
  </w:style>
  <w:style w:type="paragraph" w:styleId="1026">
    <w:name w:val="批注框文本"/>
    <w:basedOn w:val="976"/>
    <w:next w:val="1026"/>
    <w:link w:val="1027"/>
    <w:uiPriority w:val="99"/>
    <w:semiHidden/>
    <w:rPr>
      <w:rFonts w:cs="Times New Roman"/>
      <w:sz w:val="18"/>
      <w:szCs w:val="18"/>
    </w:rPr>
  </w:style>
  <w:style w:type="character" w:styleId="1027">
    <w:name w:val="批注框文本 字符"/>
    <w:next w:val="1027"/>
    <w:link w:val="1026"/>
    <w:uiPriority w:val="99"/>
    <w:semiHidden/>
    <w:rPr>
      <w:rFonts w:ascii="Calibri" w:hAnsi="Calibri" w:eastAsia="Calibri" w:cs="宋体"/>
      <w:sz w:val="18"/>
      <w:szCs w:val="18"/>
      <w:lang w:val="zh-CN"/>
    </w:rPr>
  </w:style>
  <w:style w:type="paragraph" w:styleId="1028">
    <w:name w:val="页脚"/>
    <w:basedOn w:val="976"/>
    <w:next w:val="1028"/>
    <w:link w:val="1029"/>
    <w:pPr>
      <w:jc w:val="left"/>
      <w:tabs>
        <w:tab w:val="center" w:pos="4153" w:leader="none"/>
        <w:tab w:val="right" w:pos="8306" w:leader="none"/>
      </w:tabs>
    </w:pPr>
    <w:rPr>
      <w:rFonts w:ascii="Times New Roman" w:hAnsi="Times New Roman" w:eastAsia="宋体" w:cs="Times New Roman"/>
      <w:sz w:val="18"/>
    </w:rPr>
  </w:style>
  <w:style w:type="character" w:styleId="1029">
    <w:name w:val="页脚 字符"/>
    <w:next w:val="1029"/>
    <w:link w:val="1028"/>
    <w:rPr>
      <w:sz w:val="18"/>
    </w:rPr>
  </w:style>
  <w:style w:type="paragraph" w:styleId="1030">
    <w:name w:val="页眉"/>
    <w:basedOn w:val="976"/>
    <w:next w:val="1030"/>
    <w:link w:val="1031"/>
    <w:pPr>
      <w:jc w:val="center"/>
      <w:tabs>
        <w:tab w:val="center" w:pos="4153" w:leader="none"/>
        <w:tab w:val="right" w:pos="8306" w:leader="none"/>
      </w:tabs>
      <w:pBdr>
        <w:bottom w:val="single" w:color="000000" w:sz="6" w:space="1"/>
      </w:pBdr>
    </w:pPr>
    <w:rPr>
      <w:rFonts w:cs="Times New Roman"/>
      <w:sz w:val="18"/>
    </w:rPr>
  </w:style>
  <w:style w:type="character" w:styleId="1031">
    <w:name w:val="页眉 字符"/>
    <w:next w:val="1031"/>
    <w:link w:val="1030"/>
    <w:rPr>
      <w:rFonts w:ascii="Calibri" w:hAnsi="Calibri" w:eastAsia="Calibri" w:cs="宋体"/>
      <w:sz w:val="18"/>
      <w:lang w:val="zh-CN"/>
    </w:rPr>
  </w:style>
  <w:style w:type="paragraph" w:styleId="1032">
    <w:name w:val="签名"/>
    <w:basedOn w:val="976"/>
    <w:next w:val="1032"/>
    <w:link w:val="976"/>
    <w:pPr>
      <w:jc w:val="center"/>
      <w:spacing w:after="600" w:line="312" w:lineRule="atLeast"/>
    </w:pPr>
    <w:rPr>
      <w:rFonts w:eastAsia="仿宋_GB2312"/>
      <w:sz w:val="24"/>
    </w:rPr>
  </w:style>
  <w:style w:type="paragraph" w:styleId="1033">
    <w:name w:val="toc 1"/>
    <w:basedOn w:val="976"/>
    <w:next w:val="976"/>
    <w:link w:val="976"/>
    <w:uiPriority w:val="39"/>
    <w:pPr>
      <w:jc w:val="left"/>
      <w:spacing w:before="120" w:after="120"/>
    </w:pPr>
    <w:rPr>
      <w:b/>
      <w:caps/>
      <w:sz w:val="20"/>
    </w:rPr>
  </w:style>
  <w:style w:type="paragraph" w:styleId="1034">
    <w:name w:val="toc 4"/>
    <w:basedOn w:val="976"/>
    <w:next w:val="976"/>
    <w:link w:val="976"/>
    <w:uiPriority w:val="39"/>
    <w:pPr>
      <w:ind w:left="630"/>
      <w:jc w:val="left"/>
    </w:pPr>
    <w:rPr>
      <w:sz w:val="18"/>
    </w:rPr>
  </w:style>
  <w:style w:type="paragraph" w:styleId="1035">
    <w:name w:val="索引标题"/>
    <w:basedOn w:val="976"/>
    <w:next w:val="1036"/>
    <w:link w:val="976"/>
    <w:semiHidden/>
  </w:style>
  <w:style w:type="paragraph" w:styleId="1036">
    <w:name w:val="索引 1"/>
    <w:basedOn w:val="976"/>
    <w:next w:val="976"/>
    <w:link w:val="976"/>
    <w:semiHidden/>
    <w:rPr>
      <w:rFonts w:ascii="仿宋_GB2312" w:hAnsi="宋体" w:eastAsia="仿宋_GB2312"/>
      <w:sz w:val="30"/>
      <w:szCs w:val="24"/>
    </w:rPr>
  </w:style>
  <w:style w:type="paragraph" w:styleId="1037">
    <w:name w:val="副标题"/>
    <w:basedOn w:val="976"/>
    <w:next w:val="976"/>
    <w:link w:val="976"/>
    <w:qFormat/>
    <w:pPr>
      <w:jc w:val="left"/>
      <w:spacing w:after="600" w:line="276" w:lineRule="auto"/>
      <w:widowControl/>
    </w:pPr>
    <w:rPr>
      <w:rFonts w:ascii="Cambria" w:hAnsi="Cambria"/>
      <w:i/>
      <w:iCs/>
      <w:spacing w:val="13"/>
      <w:sz w:val="24"/>
      <w:szCs w:val="24"/>
      <w:lang w:eastAsia="en-US" w:bidi="en-US"/>
    </w:rPr>
  </w:style>
  <w:style w:type="paragraph" w:styleId="1038">
    <w:name w:val="脚注文本"/>
    <w:basedOn w:val="976"/>
    <w:next w:val="1038"/>
    <w:link w:val="976"/>
    <w:pPr>
      <w:jc w:val="left"/>
    </w:pPr>
    <w:rPr>
      <w:sz w:val="18"/>
      <w:szCs w:val="18"/>
    </w:rPr>
  </w:style>
  <w:style w:type="paragraph" w:styleId="1039">
    <w:name w:val="toc 6"/>
    <w:basedOn w:val="976"/>
    <w:next w:val="976"/>
    <w:link w:val="976"/>
    <w:uiPriority w:val="39"/>
    <w:pPr>
      <w:ind w:left="1050"/>
      <w:jc w:val="left"/>
    </w:pPr>
    <w:rPr>
      <w:sz w:val="18"/>
    </w:rPr>
  </w:style>
  <w:style w:type="paragraph" w:styleId="1040">
    <w:name w:val="正文文本缩进 3"/>
    <w:basedOn w:val="976"/>
    <w:next w:val="1040"/>
    <w:link w:val="1041"/>
    <w:pPr>
      <w:ind w:left="645" w:firstLine="645"/>
    </w:pPr>
    <w:rPr>
      <w:rFonts w:ascii="Arial" w:hAnsi="Arial" w:eastAsia="仿宋_GB2312" w:cs="Times New Roman"/>
      <w:color w:val="ffff00"/>
      <w:sz w:val="32"/>
      <w:lang w:val="en-US"/>
    </w:rPr>
  </w:style>
  <w:style w:type="character" w:styleId="1041">
    <w:name w:val="正文文本缩进 3 字符"/>
    <w:next w:val="1041"/>
    <w:link w:val="1040"/>
    <w:rPr>
      <w:rFonts w:ascii="Arial" w:hAnsi="Arial" w:eastAsia="仿宋_GB2312"/>
      <w:color w:val="ffff00"/>
      <w:sz w:val="32"/>
      <w:lang w:val="en-US" w:eastAsia="zh-CN" w:bidi="ar-SA"/>
    </w:rPr>
  </w:style>
  <w:style w:type="paragraph" w:styleId="1042">
    <w:name w:val="索引 7"/>
    <w:basedOn w:val="976"/>
    <w:next w:val="976"/>
    <w:link w:val="976"/>
    <w:semiHidden/>
    <w:pPr>
      <w:ind w:left="2520"/>
    </w:pPr>
  </w:style>
  <w:style w:type="paragraph" w:styleId="1043">
    <w:name w:val="索引 9"/>
    <w:basedOn w:val="976"/>
    <w:next w:val="976"/>
    <w:link w:val="976"/>
    <w:semiHidden/>
    <w:pPr>
      <w:ind w:left="3360"/>
    </w:pPr>
  </w:style>
  <w:style w:type="paragraph" w:styleId="1044">
    <w:name w:val="图表目录"/>
    <w:basedOn w:val="976"/>
    <w:next w:val="976"/>
    <w:link w:val="976"/>
    <w:semiHidden/>
    <w:pPr>
      <w:ind w:left="840" w:hanging="420"/>
    </w:pPr>
  </w:style>
  <w:style w:type="paragraph" w:styleId="1045">
    <w:name w:val="toc 2"/>
    <w:basedOn w:val="976"/>
    <w:next w:val="976"/>
    <w:link w:val="976"/>
    <w:uiPriority w:val="39"/>
    <w:pPr>
      <w:ind w:left="210"/>
      <w:jc w:val="left"/>
    </w:pPr>
    <w:rPr>
      <w:smallCaps/>
      <w:sz w:val="20"/>
    </w:rPr>
  </w:style>
  <w:style w:type="paragraph" w:styleId="1046">
    <w:name w:val="toc 9"/>
    <w:basedOn w:val="976"/>
    <w:next w:val="976"/>
    <w:link w:val="976"/>
    <w:uiPriority w:val="39"/>
    <w:pPr>
      <w:ind w:left="1680"/>
      <w:jc w:val="left"/>
    </w:pPr>
    <w:rPr>
      <w:sz w:val="18"/>
    </w:rPr>
  </w:style>
  <w:style w:type="paragraph" w:styleId="1047">
    <w:name w:val="正文文本 2"/>
    <w:basedOn w:val="976"/>
    <w:next w:val="1047"/>
    <w:link w:val="976"/>
    <w:pPr>
      <w:jc w:val="center"/>
      <w:widowControl/>
    </w:pPr>
    <w:rPr>
      <w:rFonts w:ascii="楷体_GB2312" w:eastAsia="楷体_GB2312"/>
      <w:sz w:val="28"/>
    </w:rPr>
  </w:style>
  <w:style w:type="paragraph" w:styleId="1048">
    <w:name w:val="HTML 预设格式"/>
    <w:basedOn w:val="976"/>
    <w:next w:val="1048"/>
    <w:link w:val="104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49">
    <w:name w:val="HTML 预设格式 字符"/>
    <w:next w:val="1049"/>
    <w:link w:val="1048"/>
    <w:rPr>
      <w:rFonts w:ascii="黑体" w:hAnsi="Courier New" w:eastAsia="黑体" w:cs="Courier New"/>
      <w:lang w:val="en-US" w:eastAsia="zh-CN" w:bidi="ar-SA"/>
    </w:rPr>
  </w:style>
  <w:style w:type="paragraph" w:styleId="1050">
    <w:name w:val="普通(网站)"/>
    <w:basedOn w:val="976"/>
    <w:next w:val="1050"/>
    <w:link w:val="976"/>
    <w:uiPriority w:val="99"/>
    <w:qFormat/>
    <w:pPr>
      <w:jc w:val="left"/>
      <w:spacing w:before="100" w:beforeAutospacing="1" w:after="100" w:afterAutospacing="1"/>
      <w:widowControl/>
    </w:pPr>
    <w:rPr>
      <w:rFonts w:ascii="Arial" w:hAnsi="Arial" w:eastAsia="Arial Unicode MS" w:cs="Arial"/>
      <w:sz w:val="24"/>
      <w:szCs w:val="24"/>
    </w:rPr>
  </w:style>
  <w:style w:type="paragraph" w:styleId="1051">
    <w:name w:val="索引 2"/>
    <w:basedOn w:val="976"/>
    <w:next w:val="976"/>
    <w:link w:val="976"/>
    <w:semiHidden/>
    <w:pPr>
      <w:ind w:left="420"/>
    </w:pPr>
  </w:style>
  <w:style w:type="paragraph" w:styleId="1052">
    <w:name w:val="标题"/>
    <w:basedOn w:val="976"/>
    <w:next w:val="976"/>
    <w:link w:val="1053"/>
    <w:qFormat/>
    <w:pPr>
      <w:jc w:val="center"/>
      <w:spacing w:line="420" w:lineRule="exact"/>
      <w:widowControl/>
    </w:pPr>
    <w:rPr>
      <w:rFonts w:ascii="Times New Roman" w:hAnsi="Times New Roman" w:eastAsia="黑体" w:cs="Times New Roman"/>
      <w:b/>
      <w:sz w:val="28"/>
      <w:lang w:val="en-GB"/>
    </w:rPr>
  </w:style>
  <w:style w:type="character" w:styleId="1053">
    <w:name w:val="标题 字符"/>
    <w:next w:val="1053"/>
    <w:link w:val="1052"/>
    <w:rPr>
      <w:rFonts w:eastAsia="黑体"/>
      <w:b/>
      <w:sz w:val="28"/>
      <w:lang w:val="en-GB" w:eastAsia="zh-CN" w:bidi="ar-SA"/>
    </w:rPr>
  </w:style>
  <w:style w:type="paragraph" w:styleId="1054">
    <w:name w:val="批注主题"/>
    <w:basedOn w:val="1007"/>
    <w:next w:val="1007"/>
    <w:link w:val="1055"/>
    <w:semiHidden/>
    <w:rPr>
      <w:b/>
      <w:bCs/>
    </w:rPr>
  </w:style>
  <w:style w:type="character" w:styleId="1055">
    <w:name w:val="批注主题 字符"/>
    <w:next w:val="1055"/>
    <w:link w:val="1054"/>
    <w:rPr>
      <w:rFonts w:eastAsia="宋体"/>
      <w:b/>
      <w:bCs/>
      <w:sz w:val="21"/>
      <w:lang w:val="en-US" w:eastAsia="zh-CN" w:bidi="ar-SA"/>
    </w:rPr>
  </w:style>
  <w:style w:type="paragraph" w:styleId="1056">
    <w:name w:val="正文文本首行缩进"/>
    <w:basedOn w:val="1012"/>
    <w:next w:val="1056"/>
    <w:link w:val="976"/>
    <w:pPr>
      <w:ind w:firstLine="420"/>
      <w:spacing w:after="120"/>
    </w:pPr>
    <w:rPr>
      <w:rFonts w:ascii="Times New Roman" w:hAnsi="Times New Roman" w:eastAsia="宋体"/>
      <w:sz w:val="21"/>
      <w:szCs w:val="24"/>
    </w:rPr>
  </w:style>
  <w:style w:type="table" w:styleId="1057">
    <w:name w:val="网格型"/>
    <w:basedOn w:val="987"/>
    <w:next w:val="1057"/>
    <w:link w:val="976"/>
    <w:unhideWhenUsed/>
    <w:qFormat/>
    <w:tblPr/>
  </w:style>
  <w:style w:type="character" w:styleId="1058">
    <w:name w:val="要点"/>
    <w:next w:val="1058"/>
    <w:link w:val="976"/>
    <w:uiPriority w:val="22"/>
    <w:qFormat/>
    <w:rPr>
      <w:b/>
      <w:bCs/>
    </w:rPr>
  </w:style>
  <w:style w:type="character" w:styleId="1059">
    <w:name w:val="尾注引用"/>
    <w:next w:val="1059"/>
    <w:link w:val="976"/>
    <w:rPr>
      <w:vertAlign w:val="superscript"/>
    </w:rPr>
  </w:style>
  <w:style w:type="character" w:styleId="1060">
    <w:name w:val="页码"/>
    <w:next w:val="1060"/>
    <w:link w:val="976"/>
  </w:style>
  <w:style w:type="character" w:styleId="1061">
    <w:name w:val="访问过的超链接"/>
    <w:next w:val="1061"/>
    <w:link w:val="976"/>
    <w:rPr>
      <w:color w:val="800080"/>
      <w:u w:val="single"/>
    </w:rPr>
  </w:style>
  <w:style w:type="character" w:styleId="1062">
    <w:name w:val="强调"/>
    <w:next w:val="1062"/>
    <w:link w:val="976"/>
    <w:uiPriority w:val="20"/>
    <w:qFormat/>
    <w:rPr>
      <w:b/>
      <w:bCs/>
      <w:i/>
      <w:iCs/>
      <w:spacing w:val="10"/>
      <w:shd w:val="clear" w:color="auto" w:fill="auto"/>
    </w:rPr>
  </w:style>
  <w:style w:type="character" w:styleId="1063">
    <w:name w:val="行号"/>
    <w:next w:val="1063"/>
    <w:link w:val="976"/>
  </w:style>
  <w:style w:type="character" w:styleId="1064">
    <w:name w:val="HTML 定义"/>
    <w:next w:val="1064"/>
    <w:link w:val="976"/>
    <w:uiPriority w:val="99"/>
    <w:unhideWhenUsed/>
  </w:style>
  <w:style w:type="character" w:styleId="1065">
    <w:name w:val="HTML 打字机"/>
    <w:next w:val="1065"/>
    <w:link w:val="976"/>
    <w:rPr>
      <w:rFonts w:ascii="宋体" w:hAnsi="宋体" w:eastAsia="宋体" w:cs="宋体"/>
      <w:sz w:val="24"/>
      <w:szCs w:val="24"/>
    </w:rPr>
  </w:style>
  <w:style w:type="character" w:styleId="1066">
    <w:name w:val="HTML 变量"/>
    <w:next w:val="1066"/>
    <w:link w:val="976"/>
    <w:uiPriority w:val="99"/>
    <w:unhideWhenUsed/>
  </w:style>
  <w:style w:type="character" w:styleId="1067">
    <w:name w:val="超链接"/>
    <w:next w:val="1067"/>
    <w:link w:val="976"/>
    <w:uiPriority w:val="99"/>
    <w:rPr>
      <w:color w:val="0000ff"/>
      <w:u w:val="single"/>
    </w:rPr>
  </w:style>
  <w:style w:type="character" w:styleId="1068">
    <w:name w:val="HTML 代码"/>
    <w:next w:val="1068"/>
    <w:link w:val="976"/>
    <w:uiPriority w:val="99"/>
    <w:unhideWhenUsed/>
    <w:rPr>
      <w:rFonts w:ascii="Courier New" w:hAnsi="Courier New"/>
      <w:sz w:val="20"/>
    </w:rPr>
  </w:style>
  <w:style w:type="character" w:styleId="1069">
    <w:name w:val="批注引用"/>
    <w:next w:val="1069"/>
    <w:link w:val="976"/>
    <w:uiPriority w:val="99"/>
    <w:rPr>
      <w:sz w:val="21"/>
    </w:rPr>
  </w:style>
  <w:style w:type="character" w:styleId="1070">
    <w:name w:val="HTML 引文"/>
    <w:next w:val="1070"/>
    <w:link w:val="976"/>
    <w:uiPriority w:val="99"/>
    <w:unhideWhenUsed/>
  </w:style>
  <w:style w:type="character" w:styleId="1071">
    <w:name w:val="脚注引用"/>
    <w:next w:val="1071"/>
    <w:link w:val="976"/>
    <w:rPr>
      <w:vertAlign w:val="superscript"/>
    </w:rPr>
  </w:style>
  <w:style w:type="character" w:styleId="1072">
    <w:name w:val="HTML 样本"/>
    <w:next w:val="1072"/>
    <w:link w:val="976"/>
    <w:rPr>
      <w:rFonts w:ascii="Courier New" w:hAnsi="宋体" w:eastAsia="宋体" w:cs="Courier New"/>
    </w:rPr>
  </w:style>
  <w:style w:type="paragraph" w:styleId="1073">
    <w:name w:val="列表段落"/>
    <w:basedOn w:val="976"/>
    <w:next w:val="1073"/>
    <w:link w:val="1074"/>
    <w:uiPriority w:val="34"/>
    <w:qFormat/>
    <w:pPr>
      <w:ind w:firstLine="420"/>
    </w:pPr>
    <w:rPr>
      <w:rFonts w:cs="Times New Roman"/>
      <w:szCs w:val="24"/>
    </w:rPr>
  </w:style>
  <w:style w:type="character" w:styleId="1074">
    <w:name w:val="列表段落 字符"/>
    <w:next w:val="1074"/>
    <w:link w:val="1073"/>
    <w:uiPriority w:val="34"/>
    <w:qFormat/>
    <w:rPr>
      <w:rFonts w:ascii="Calibri" w:hAnsi="Calibri" w:eastAsia="Calibri" w:cs="宋体"/>
      <w:szCs w:val="24"/>
      <w:lang w:val="zh-CN"/>
    </w:rPr>
  </w:style>
  <w:style w:type="paragraph" w:styleId="1075">
    <w:name w:val="索引 41"/>
    <w:basedOn w:val="976"/>
    <w:next w:val="976"/>
    <w:link w:val="976"/>
    <w:semiHidden/>
    <w:qFormat/>
    <w:pPr>
      <w:ind w:left="1260"/>
    </w:pPr>
    <w:rPr>
      <w:rFonts w:ascii="Calibri" w:hAnsi="Calibri" w:eastAsia="Calibri" w:cs="宋体"/>
      <w:sz w:val="20"/>
      <w:lang w:val="zh-CN"/>
    </w:rPr>
  </w:style>
  <w:style w:type="character" w:styleId="1076">
    <w:name w:val="小四 段落 宋体 Char Char Char Char Char Char"/>
    <w:next w:val="1076"/>
    <w:link w:val="976"/>
    <w:rPr>
      <w:rFonts w:eastAsia="宋体"/>
      <w:sz w:val="24"/>
      <w:szCs w:val="24"/>
      <w:lang w:val="en-US" w:eastAsia="zh-CN" w:bidi="ar-SA"/>
    </w:rPr>
  </w:style>
  <w:style w:type="character" w:styleId="1077">
    <w:name w:val=" Char Char2"/>
    <w:next w:val="1077"/>
    <w:link w:val="976"/>
    <w:rPr>
      <w:rFonts w:ascii="宋体" w:hAnsi="Courier New" w:eastAsia="宋体"/>
      <w:sz w:val="21"/>
      <w:szCs w:val="21"/>
      <w:lang w:val="en-US" w:eastAsia="zh-CN" w:bidi="ar-SA"/>
    </w:rPr>
  </w:style>
  <w:style w:type="character" w:styleId="1078">
    <w:name w:val="listbenefit"/>
    <w:next w:val="1078"/>
    <w:link w:val="976"/>
  </w:style>
  <w:style w:type="character" w:styleId="1079">
    <w:name w:val="不明显参考"/>
    <w:next w:val="1079"/>
    <w:link w:val="976"/>
    <w:qFormat/>
    <w:rPr>
      <w:smallCaps/>
    </w:rPr>
  </w:style>
  <w:style w:type="character" w:styleId="1080">
    <w:name w:val="x-tab-strip-text5"/>
    <w:next w:val="1080"/>
    <w:link w:val="976"/>
    <w:rPr>
      <w:b/>
      <w:color w:val="15428b"/>
    </w:rPr>
  </w:style>
  <w:style w:type="character" w:styleId="1081">
    <w:name w:val="name"/>
    <w:next w:val="1081"/>
    <w:link w:val="976"/>
    <w:rPr>
      <w:color w:val="000000"/>
      <w:sz w:val="18"/>
      <w:szCs w:val="18"/>
      <w:shd w:val="clear" w:color="auto" w:fill="f0f4f7"/>
    </w:rPr>
  </w:style>
  <w:style w:type="character" w:styleId="1082">
    <w:name w:val="标准文本 Char Char"/>
    <w:next w:val="1082"/>
    <w:link w:val="976"/>
    <w:rPr>
      <w:rFonts w:eastAsia="宋体" w:cs="宋体"/>
      <w:sz w:val="24"/>
      <w:szCs w:val="24"/>
      <w:lang w:val="en-US" w:eastAsia="zh-CN" w:bidi="ar-SA"/>
    </w:rPr>
  </w:style>
  <w:style w:type="character" w:styleId="1083">
    <w:name w:val=" Char Char25"/>
    <w:next w:val="1083"/>
    <w:link w:val="976"/>
    <w:rPr>
      <w:rFonts w:ascii="Arial" w:hAnsi="Arial" w:eastAsia="黑体"/>
      <w:b/>
      <w:sz w:val="28"/>
    </w:rPr>
  </w:style>
  <w:style w:type="character" w:styleId="1084">
    <w:name w:val=" Char Char29"/>
    <w:next w:val="1084"/>
    <w:link w:val="976"/>
    <w:rPr>
      <w:rFonts w:ascii="Times New Roman" w:hAnsi="Times New Roman" w:eastAsia="宋体" w:cs="Times New Roman"/>
      <w:b/>
      <w:bCs/>
      <w:sz w:val="44"/>
      <w:szCs w:val="44"/>
    </w:rPr>
  </w:style>
  <w:style w:type="character" w:styleId="1085">
    <w:name w:val="over"/>
    <w:next w:val="1085"/>
    <w:link w:val="976"/>
    <w:rPr>
      <w:color w:val="ffffff"/>
      <w:shd w:val="clear" w:color="auto" w:fill="85bad3"/>
    </w:rPr>
  </w:style>
  <w:style w:type="character" w:styleId="1086">
    <w:name w:val="style131"/>
    <w:next w:val="1086"/>
    <w:link w:val="976"/>
    <w:rPr>
      <w:rFonts w:cs="Times New Roman"/>
      <w:sz w:val="18"/>
      <w:szCs w:val="18"/>
    </w:rPr>
  </w:style>
  <w:style w:type="character" w:styleId="1087">
    <w:name w:val="华宇段落1 Char Char Char"/>
    <w:next w:val="1087"/>
    <w:link w:val="976"/>
    <w:rPr>
      <w:rFonts w:eastAsia="宋体"/>
      <w:bCs/>
      <w:sz w:val="24"/>
      <w:szCs w:val="24"/>
      <w:lang w:val="en-US" w:eastAsia="zh-CN" w:bidi="ar-SA"/>
    </w:rPr>
  </w:style>
  <w:style w:type="character" w:styleId="1088">
    <w:name w:val="A2"/>
    <w:next w:val="1088"/>
    <w:link w:val="976"/>
    <w:rPr>
      <w:rFonts w:cs="Helvetica"/>
      <w:color w:val="000000"/>
      <w:sz w:val="18"/>
      <w:szCs w:val="18"/>
    </w:rPr>
  </w:style>
  <w:style w:type="character" w:styleId="1089">
    <w:name w:val="标准小四 Char"/>
    <w:next w:val="1089"/>
    <w:link w:val="976"/>
    <w:rPr>
      <w:rFonts w:ascii="Arial" w:hAnsi="Arial" w:eastAsia="宋体"/>
      <w:sz w:val="24"/>
      <w:szCs w:val="21"/>
      <w:lang w:val="en-US" w:eastAsia="zh-CN" w:bidi="ar-SA"/>
    </w:rPr>
  </w:style>
  <w:style w:type="character" w:styleId="1090">
    <w:name w:val="标题 3 Char,h3 Char,3rd level Char,3 Char,标题4 Char,Heading 3 - old Char,标题 3 Char1,正文 + 小三 Char,H3 Char,sect1.2.3 Char,BOD 0 Char,l3 Char,CT Char,Level 3 Head Char,3rd lev...] Char Char,heading 3 Char,123456 Char,F Char Char,Map Char,H31 Char,level_3 Char"/>
    <w:next w:val="1090"/>
    <w:link w:val="976"/>
    <w:rPr>
      <w:rFonts w:ascii="宋体" w:hAnsi="宋体" w:eastAsia="宋体"/>
      <w:b/>
      <w:bCs/>
      <w:sz w:val="24"/>
      <w:szCs w:val="32"/>
      <w:lang w:val="en-US" w:eastAsia="zh-CN" w:bidi="ar-SA"/>
    </w:rPr>
  </w:style>
  <w:style w:type="character" w:styleId="1091">
    <w:name w:val="明显引用 字符"/>
    <w:next w:val="1091"/>
    <w:link w:val="1092"/>
    <w:rPr>
      <w:rFonts w:ascii="Calibri" w:hAnsi="Calibri" w:eastAsia="宋体"/>
      <w:b/>
      <w:bCs/>
      <w:i/>
      <w:iCs/>
      <w:sz w:val="22"/>
      <w:szCs w:val="22"/>
      <w:lang w:val="en-US" w:eastAsia="en-US" w:bidi="en-US"/>
    </w:rPr>
  </w:style>
  <w:style w:type="paragraph" w:styleId="1092">
    <w:name w:val="明显引用"/>
    <w:basedOn w:val="976"/>
    <w:next w:val="976"/>
    <w:link w:val="1091"/>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93">
    <w:name w:val="纯文本 Char Char Char"/>
    <w:next w:val="1093"/>
    <w:link w:val="976"/>
    <w:rPr>
      <w:rFonts w:ascii="宋体" w:hAnsi="Courier New" w:eastAsia="宋体"/>
      <w:sz w:val="21"/>
      <w:szCs w:val="21"/>
      <w:lang w:val="en-US" w:eastAsia="zh-CN" w:bidi="ar-SA"/>
    </w:rPr>
  </w:style>
  <w:style w:type="character" w:styleId="1094">
    <w:name w:val="param-value"/>
    <w:next w:val="1094"/>
    <w:link w:val="976"/>
  </w:style>
  <w:style w:type="character" w:styleId="1095">
    <w:name w:val="小四 段落 宋体 Char Char Char Char1"/>
    <w:next w:val="1095"/>
    <w:link w:val="976"/>
    <w:rPr>
      <w:rFonts w:eastAsia="宋体"/>
      <w:sz w:val="24"/>
      <w:szCs w:val="24"/>
      <w:lang w:val="en-US" w:eastAsia="zh-CN" w:bidi="ar-SA"/>
    </w:rPr>
  </w:style>
  <w:style w:type="character" w:styleId="1096">
    <w:name w:val=" Char Char24"/>
    <w:next w:val="1096"/>
    <w:link w:val="976"/>
    <w:rPr>
      <w:b/>
      <w:bCs/>
      <w:sz w:val="28"/>
      <w:szCs w:val="28"/>
    </w:rPr>
  </w:style>
  <w:style w:type="character" w:styleId="1097">
    <w:name w:val="已访问的超链接1"/>
    <w:next w:val="1097"/>
    <w:link w:val="976"/>
    <w:rPr>
      <w:color w:val="000000"/>
      <w:u w:val="none"/>
    </w:rPr>
  </w:style>
  <w:style w:type="character" w:styleId="1098">
    <w:name w:val="concon"/>
    <w:next w:val="1098"/>
    <w:link w:val="976"/>
  </w:style>
  <w:style w:type="character" w:styleId="1099">
    <w:name w:val="样式 首行缩进:  2 字符 Char Char"/>
    <w:next w:val="1099"/>
    <w:link w:val="1100"/>
    <w:rPr>
      <w:rFonts w:eastAsia="宋体" w:cs="宋体"/>
      <w:sz w:val="24"/>
      <w:lang w:val="en-US" w:eastAsia="zh-CN" w:bidi="ar-SA"/>
    </w:rPr>
  </w:style>
  <w:style w:type="paragraph" w:styleId="1100">
    <w:name w:val="样式 首行缩进:  2 字符"/>
    <w:basedOn w:val="976"/>
    <w:next w:val="1100"/>
    <w:link w:val="1099"/>
    <w:pPr>
      <w:ind w:firstLine="480"/>
      <w:spacing w:line="360" w:lineRule="auto"/>
    </w:pPr>
    <w:rPr>
      <w:rFonts w:ascii="Times New Roman" w:hAnsi="Times New Roman" w:eastAsia="宋体"/>
      <w:sz w:val="24"/>
      <w:lang w:val="en-US"/>
    </w:rPr>
  </w:style>
  <w:style w:type="character" w:styleId="1101">
    <w:name w:val="普通文字1 Char,普通文字2 Char,普通文字3 Char,普通文字4 Char,普通文字5 Char,普通文字6 Char,普通文字11 Char,普通文字21 Char,普通文字31 Char,普通文字41 Char,普通文字7 Char Char,普通文字 Char1,普通文字 Char Char"/>
    <w:next w:val="1101"/>
    <w:link w:val="976"/>
    <w:rPr>
      <w:rFonts w:ascii="宋体" w:eastAsia="宋体"/>
      <w:sz w:val="21"/>
      <w:szCs w:val="21"/>
      <w:lang w:val="en-US" w:eastAsia="zh-CN" w:bidi="ar-SA"/>
    </w:rPr>
  </w:style>
  <w:style w:type="character" w:styleId="1102">
    <w:name w:val="纯文本 Char1"/>
    <w:next w:val="1102"/>
    <w:link w:val="976"/>
    <w:rPr>
      <w:rFonts w:ascii="宋体" w:hAnsi="Courier New" w:cs="Courier New"/>
      <w:sz w:val="21"/>
      <w:szCs w:val="21"/>
    </w:rPr>
  </w:style>
  <w:style w:type="character" w:styleId="1103">
    <w:name w:val="标题 Char1"/>
    <w:next w:val="1103"/>
    <w:link w:val="976"/>
    <w:rPr>
      <w:rFonts w:ascii="Cambria" w:eastAsia="宋体" w:cs="Times New Roman"/>
      <w:b/>
      <w:bCs/>
      <w:sz w:val="32"/>
      <w:szCs w:val="32"/>
    </w:rPr>
  </w:style>
  <w:style w:type="character" w:styleId="1104">
    <w:name w:val="style13"/>
    <w:next w:val="1104"/>
    <w:link w:val="976"/>
    <w:rPr>
      <w:sz w:val="18"/>
      <w:szCs w:val="18"/>
    </w:rPr>
  </w:style>
  <w:style w:type="character" w:styleId="1105">
    <w:name w:val="para_small"/>
    <w:next w:val="1105"/>
    <w:link w:val="976"/>
  </w:style>
  <w:style w:type="character" w:styleId="1106">
    <w:name w:val="明显强调"/>
    <w:next w:val="1106"/>
    <w:link w:val="976"/>
    <w:qFormat/>
    <w:rPr>
      <w:b/>
      <w:bCs/>
    </w:rPr>
  </w:style>
  <w:style w:type="character" w:styleId="1107">
    <w:name w:val="小四 段落 宋体 Char1"/>
    <w:next w:val="1107"/>
    <w:link w:val="976"/>
    <w:rPr>
      <w:rFonts w:eastAsia="宋体"/>
      <w:sz w:val="24"/>
      <w:szCs w:val="24"/>
      <w:lang w:val="en-US" w:eastAsia="zh-CN" w:bidi="ar-SA"/>
    </w:rPr>
  </w:style>
  <w:style w:type="character" w:styleId="1108">
    <w:name w:val="小四 段落 宋体 Char Char Char Char Char Char Char Char"/>
    <w:next w:val="1108"/>
    <w:link w:val="976"/>
    <w:rPr>
      <w:rFonts w:eastAsia="宋体"/>
      <w:sz w:val="24"/>
      <w:szCs w:val="24"/>
      <w:lang w:val="en-US" w:eastAsia="zh-CN" w:bidi="ar-SA"/>
    </w:rPr>
  </w:style>
  <w:style w:type="character" w:styleId="1109">
    <w:name w:val="normalfont1"/>
    <w:next w:val="1109"/>
    <w:link w:val="976"/>
    <w:rPr>
      <w:rFonts w:ascii="ˎ̥" w:hAnsi="ˎ̥"/>
      <w:sz w:val="18"/>
      <w:szCs w:val="18"/>
      <w:u w:val="none"/>
    </w:rPr>
  </w:style>
  <w:style w:type="character" w:styleId="1110">
    <w:name w:val=" Char Char21"/>
    <w:next w:val="1110"/>
    <w:link w:val="976"/>
    <w:rPr>
      <w:rFonts w:ascii="Arial" w:hAnsi="Arial" w:eastAsia="黑体"/>
      <w:sz w:val="24"/>
      <w:szCs w:val="24"/>
    </w:rPr>
  </w:style>
  <w:style w:type="character" w:styleId="1111">
    <w:name w:val="title_emph1"/>
    <w:next w:val="1111"/>
    <w:link w:val="976"/>
    <w:rPr>
      <w:rFonts w:ascii="Arial" w:cs="Arial"/>
      <w:b/>
      <w:bCs/>
      <w:sz w:val="18"/>
      <w:szCs w:val="18"/>
    </w:rPr>
  </w:style>
  <w:style w:type="character" w:styleId="1112">
    <w:name w:val="引用 字符"/>
    <w:next w:val="1112"/>
    <w:link w:val="1113"/>
    <w:rPr>
      <w:rFonts w:ascii="Calibri" w:hAnsi="Calibri" w:eastAsia="宋体"/>
      <w:i/>
      <w:iCs/>
      <w:sz w:val="22"/>
      <w:szCs w:val="22"/>
      <w:lang w:val="en-US" w:eastAsia="en-US" w:bidi="en-US"/>
    </w:rPr>
  </w:style>
  <w:style w:type="paragraph" w:styleId="1113">
    <w:name w:val="引用"/>
    <w:basedOn w:val="976"/>
    <w:next w:val="976"/>
    <w:link w:val="1112"/>
    <w:qFormat/>
    <w:pPr>
      <w:ind w:left="360" w:right="360"/>
      <w:jc w:val="left"/>
      <w:spacing w:before="200" w:line="276" w:lineRule="auto"/>
      <w:widowControl/>
    </w:pPr>
    <w:rPr>
      <w:rFonts w:eastAsia="宋体" w:cs="Times New Roman"/>
      <w:i/>
      <w:iCs/>
      <w:sz w:val="22"/>
      <w:szCs w:val="22"/>
      <w:lang w:val="en-US" w:eastAsia="en-US" w:bidi="en-US"/>
    </w:rPr>
  </w:style>
  <w:style w:type="character" w:styleId="1114">
    <w:name w:val="无间隔 字符"/>
    <w:next w:val="1114"/>
    <w:link w:val="1115"/>
    <w:rPr>
      <w:rFonts w:ascii="Calibri" w:hAnsi="Calibri" w:eastAsia="微软雅黑"/>
      <w:sz w:val="24"/>
      <w:szCs w:val="22"/>
      <w:lang w:val="en-US" w:eastAsia="zh-CN" w:bidi="ar-SA"/>
    </w:rPr>
  </w:style>
  <w:style w:type="paragraph" w:styleId="1115">
    <w:name w:val="无间隔"/>
    <w:next w:val="1115"/>
    <w:link w:val="1114"/>
    <w:qFormat/>
    <w:pPr>
      <w:jc w:val="both"/>
      <w:widowControl w:val="off"/>
    </w:pPr>
    <w:rPr>
      <w:rFonts w:ascii="Calibri" w:hAnsi="Calibri" w:eastAsia="微软雅黑"/>
      <w:sz w:val="24"/>
      <w:szCs w:val="22"/>
      <w:lang w:val="en-US" w:eastAsia="zh-CN" w:bidi="ar-SA"/>
    </w:rPr>
  </w:style>
  <w:style w:type="character" w:styleId="1116">
    <w:name w:val="3zw"/>
    <w:next w:val="1116"/>
    <w:link w:val="976"/>
  </w:style>
  <w:style w:type="character" w:styleId="1117">
    <w:name w:val="不明显强调"/>
    <w:next w:val="1117"/>
    <w:link w:val="976"/>
    <w:qFormat/>
    <w:rPr>
      <w:i/>
      <w:iCs/>
    </w:rPr>
  </w:style>
  <w:style w:type="character" w:styleId="1118">
    <w:name w:val=" Char Char23"/>
    <w:next w:val="1118"/>
    <w:link w:val="976"/>
    <w:rPr>
      <w:rFonts w:ascii="Arial" w:hAnsi="Arial" w:eastAsia="黑体"/>
      <w:b/>
      <w:bCs/>
      <w:sz w:val="24"/>
      <w:szCs w:val="24"/>
    </w:rPr>
  </w:style>
  <w:style w:type="character" w:styleId="1119">
    <w:name w:val="content"/>
    <w:next w:val="1119"/>
    <w:link w:val="976"/>
  </w:style>
  <w:style w:type="character" w:styleId="1120">
    <w:name w:val=" Char Char28"/>
    <w:next w:val="1120"/>
    <w:link w:val="976"/>
    <w:rPr>
      <w:rFonts w:ascii="Arial" w:hAnsi="Arial" w:eastAsia="黑体" w:cs="Arial"/>
      <w:b/>
      <w:bCs/>
      <w:sz w:val="32"/>
      <w:szCs w:val="32"/>
    </w:rPr>
  </w:style>
  <w:style w:type="character" w:styleId="1121">
    <w:name w:val="新图表正文 Char Char"/>
    <w:next w:val="1121"/>
    <w:link w:val="1122"/>
    <w:rPr>
      <w:rFonts w:ascii="宋体" w:hAnsi="宋体"/>
      <w:sz w:val="18"/>
      <w:szCs w:val="21"/>
      <w:lang w:val="en-US" w:eastAsia="zh-CN" w:bidi="ar-SA"/>
    </w:rPr>
  </w:style>
  <w:style w:type="paragraph" w:styleId="1122">
    <w:name w:val="新图表正文"/>
    <w:next w:val="1122"/>
    <w:link w:val="1121"/>
    <w:pPr>
      <w:jc w:val="both"/>
    </w:pPr>
    <w:rPr>
      <w:rFonts w:ascii="宋体" w:hAnsi="宋体"/>
      <w:sz w:val="18"/>
      <w:szCs w:val="21"/>
      <w:lang w:val="en-US" w:eastAsia="zh-CN" w:bidi="ar-SA"/>
    </w:rPr>
  </w:style>
  <w:style w:type="character" w:styleId="1123">
    <w:name w:val=" Char Char26"/>
    <w:next w:val="1123"/>
    <w:link w:val="976"/>
    <w:rPr>
      <w:b/>
      <w:bCs/>
      <w:sz w:val="32"/>
      <w:szCs w:val="32"/>
    </w:rPr>
  </w:style>
  <w:style w:type="character" w:styleId="1124">
    <w:name w:val="case31"/>
    <w:next w:val="1124"/>
    <w:link w:val="976"/>
    <w:rPr>
      <w:sz w:val="21"/>
      <w:szCs w:val="21"/>
    </w:rPr>
  </w:style>
  <w:style w:type="character" w:styleId="1125">
    <w:name w:val="纯文本 Char Char"/>
    <w:next w:val="1125"/>
    <w:link w:val="976"/>
    <w:rPr>
      <w:rFonts w:ascii="宋体" w:hAnsi="Courier New" w:eastAsia="宋体"/>
      <w:sz w:val="21"/>
      <w:szCs w:val="21"/>
      <w:lang w:val="en-US" w:eastAsia="zh-CN" w:bidi="ar-SA"/>
    </w:rPr>
  </w:style>
  <w:style w:type="character" w:styleId="1126">
    <w:name w:val="ih151"/>
    <w:next w:val="1126"/>
    <w:link w:val="976"/>
    <w:rPr>
      <w:color w:val="666666"/>
      <w:sz w:val="18"/>
      <w:szCs w:val="18"/>
      <w:u w:val="none"/>
    </w:rPr>
  </w:style>
  <w:style w:type="character" w:styleId="1127">
    <w:name w:val=" Char Char22"/>
    <w:next w:val="1127"/>
    <w:link w:val="976"/>
    <w:rPr>
      <w:b/>
      <w:bCs/>
      <w:sz w:val="24"/>
      <w:szCs w:val="24"/>
    </w:rPr>
  </w:style>
  <w:style w:type="character" w:styleId="1128">
    <w:name w:val="样式 宋体 小四"/>
    <w:next w:val="1128"/>
    <w:link w:val="976"/>
    <w:rPr>
      <w:rFonts w:ascii="宋体" w:hAnsi="宋体"/>
      <w:sz w:val="24"/>
    </w:rPr>
  </w:style>
  <w:style w:type="character" w:styleId="1129">
    <w:name w:val="x-tab-strip-text1"/>
    <w:next w:val="1129"/>
    <w:link w:val="976"/>
  </w:style>
  <w:style w:type="character" w:styleId="1130">
    <w:name w:val="111111 Char"/>
    <w:next w:val="1130"/>
    <w:link w:val="1131"/>
    <w:rPr>
      <w:rFonts w:ascii="宋体" w:hAnsi="宋体" w:eastAsia="黑体" w:cs="宋体"/>
      <w:b/>
      <w:bCs/>
      <w:sz w:val="21"/>
      <w:szCs w:val="21"/>
      <w:lang w:val="en-US" w:eastAsia="zh-CN" w:bidi="ar-SA"/>
    </w:rPr>
  </w:style>
  <w:style w:type="paragraph" w:styleId="1131">
    <w:name w:val="111111"/>
    <w:basedOn w:val="976"/>
    <w:next w:val="1131"/>
    <w:link w:val="1130"/>
    <w:pPr>
      <w:jc w:val="center"/>
      <w:spacing w:before="120" w:after="120"/>
    </w:pPr>
    <w:rPr>
      <w:rFonts w:ascii="宋体" w:hAnsi="宋体" w:eastAsia="黑体"/>
      <w:b/>
      <w:bCs/>
      <w:sz w:val="21"/>
      <w:szCs w:val="21"/>
      <w:lang w:val="en-US"/>
    </w:rPr>
  </w:style>
  <w:style w:type="character" w:styleId="1132">
    <w:name w:val="subtitle1"/>
    <w:next w:val="1132"/>
    <w:link w:val="976"/>
    <w:rPr>
      <w:rFonts w:ascii="Georgia" w:hAnsi="Georgia"/>
      <w:b/>
      <w:bCs/>
      <w:color w:val="666666"/>
      <w:sz w:val="18"/>
      <w:szCs w:val="18"/>
    </w:rPr>
  </w:style>
  <w:style w:type="character" w:styleId="1133">
    <w:name w:val="标准小四 Char Char"/>
    <w:next w:val="1133"/>
    <w:link w:val="976"/>
    <w:rPr>
      <w:rFonts w:ascii="Arial" w:hAnsi="Arial" w:eastAsia="宋体"/>
      <w:sz w:val="24"/>
      <w:szCs w:val="21"/>
      <w:lang w:val="en-US" w:eastAsia="zh-CN" w:bidi="ar-SA"/>
    </w:rPr>
  </w:style>
  <w:style w:type="character" w:styleId="1134">
    <w:name w:val="明显参考"/>
    <w:next w:val="1134"/>
    <w:link w:val="976"/>
    <w:qFormat/>
    <w:rPr>
      <w:smallCaps/>
      <w:spacing w:val="5"/>
      <w:u w:val="single"/>
    </w:rPr>
  </w:style>
  <w:style w:type="character" w:styleId="1135">
    <w:name w:val="searchname"/>
    <w:next w:val="1135"/>
    <w:link w:val="976"/>
    <w:rPr>
      <w:color w:val="000000"/>
      <w:sz w:val="18"/>
      <w:szCs w:val="18"/>
      <w:shd w:val="clear" w:color="auto" w:fill="f0f4f7"/>
    </w:rPr>
  </w:style>
  <w:style w:type="character" w:styleId="1136">
    <w:name w:val="图片说明 Char"/>
    <w:next w:val="1136"/>
    <w:link w:val="1137"/>
    <w:rPr>
      <w:rFonts w:ascii="黑体" w:hAnsi="黑体" w:eastAsia="黑体" w:cs="宋体"/>
      <w:sz w:val="28"/>
      <w:szCs w:val="28"/>
    </w:rPr>
  </w:style>
  <w:style w:type="paragraph" w:styleId="1137">
    <w:name w:val="图片说明"/>
    <w:basedOn w:val="976"/>
    <w:next w:val="1137"/>
    <w:link w:val="1136"/>
    <w:pPr>
      <w:jc w:val="center"/>
      <w:spacing w:line="360" w:lineRule="auto"/>
    </w:pPr>
    <w:rPr>
      <w:rFonts w:ascii="黑体" w:hAnsi="黑体" w:eastAsia="黑体" w:cs="Times New Roman"/>
      <w:sz w:val="28"/>
      <w:szCs w:val="28"/>
    </w:rPr>
  </w:style>
  <w:style w:type="character" w:styleId="1138">
    <w:name w:val="x-tab-strip-text"/>
    <w:next w:val="1138"/>
    <w:link w:val="976"/>
  </w:style>
  <w:style w:type="character" w:styleId="1139">
    <w:name w:val="push"/>
    <w:next w:val="1139"/>
    <w:link w:val="976"/>
  </w:style>
  <w:style w:type="character" w:styleId="1140">
    <w:name w:val="正文缩进 Char1"/>
    <w:next w:val="1140"/>
    <w:link w:val="1141"/>
    <w:rPr>
      <w:rFonts w:eastAsia="宋体"/>
      <w:lang w:bidi="ar-SA"/>
    </w:rPr>
  </w:style>
  <w:style w:type="paragraph" w:styleId="1141">
    <w:name w:val="Normal Indent"/>
    <w:basedOn w:val="976"/>
    <w:next w:val="1141"/>
    <w:link w:val="1140"/>
    <w:pPr>
      <w:ind w:firstLine="420"/>
    </w:pPr>
    <w:rPr>
      <w:rFonts w:ascii="Times New Roman" w:hAnsi="Times New Roman" w:eastAsia="宋体" w:cs="Times New Roman"/>
    </w:rPr>
  </w:style>
  <w:style w:type="character" w:styleId="1142">
    <w:name w:val=" Char Char17"/>
    <w:next w:val="1142"/>
    <w:link w:val="976"/>
    <w:rPr>
      <w:rFonts w:ascii="宋体" w:hAnsi="Courier New"/>
      <w:sz w:val="21"/>
      <w:szCs w:val="21"/>
    </w:rPr>
  </w:style>
  <w:style w:type="character" w:styleId="114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43"/>
    <w:link w:val="976"/>
    <w:rPr>
      <w:rFonts w:eastAsia="宋体"/>
      <w:sz w:val="21"/>
      <w:lang w:val="en-US" w:eastAsia="zh-CN" w:bidi="ar-SA"/>
    </w:rPr>
  </w:style>
  <w:style w:type="character" w:styleId="1144">
    <w:name w:val="标准文本 Char"/>
    <w:next w:val="1144"/>
    <w:link w:val="976"/>
    <w:rPr>
      <w:rFonts w:eastAsia="宋体" w:cs="宋体"/>
      <w:sz w:val="24"/>
      <w:szCs w:val="24"/>
      <w:lang w:val="en-US" w:eastAsia="zh-CN" w:bidi="ar-SA"/>
    </w:rPr>
  </w:style>
  <w:style w:type="character" w:styleId="1145">
    <w:name w:val="x-tab-strip-text4"/>
    <w:next w:val="1145"/>
    <w:link w:val="976"/>
    <w:rPr>
      <w:color w:val="15428b"/>
    </w:rPr>
  </w:style>
  <w:style w:type="character" w:styleId="1146">
    <w:name w:val="样式 首行缩进:  2 字符 Char"/>
    <w:next w:val="1146"/>
    <w:link w:val="976"/>
    <w:rPr>
      <w:rFonts w:eastAsia="宋体" w:cs="宋体"/>
      <w:sz w:val="24"/>
      <w:lang w:val="en-US" w:eastAsia="zh-CN" w:bidi="ar-SA"/>
    </w:rPr>
  </w:style>
  <w:style w:type="character" w:styleId="1147">
    <w:name w:val="x-tab-strip-text3"/>
    <w:next w:val="1147"/>
    <w:link w:val="976"/>
  </w:style>
  <w:style w:type="character" w:styleId="1148">
    <w:name w:val="小四 段落 宋体 Char Char Char1"/>
    <w:next w:val="1148"/>
    <w:link w:val="976"/>
    <w:rPr>
      <w:rFonts w:ascii="宋体" w:hAnsi="宋体" w:eastAsia="宋体"/>
      <w:sz w:val="24"/>
      <w:szCs w:val="24"/>
      <w:lang w:val="en-US" w:eastAsia="zh-CN" w:bidi="ar-SA"/>
    </w:rPr>
  </w:style>
  <w:style w:type="character" w:styleId="1149">
    <w:name w:val="2nd level Char,h2 Char,2 Char,Header 2 Char,l2 Char,Titre2 Char,Head 2 Char,H2 Char,Heading 2 Hidden Char,Heading 2 CCBS Char,heading 2 Char,第一章 标题 2 Char,ISO1 Char,UNDERRUBRIK 1-2 Char,Underrubrik1 Char,prop2 Char,Level 2 Topic Heading Char,H21 Char"/>
    <w:next w:val="1149"/>
    <w:link w:val="976"/>
    <w:rPr>
      <w:rFonts w:ascii="Arial" w:hAnsi="Arial" w:eastAsia="黑体"/>
      <w:b/>
      <w:bCs/>
      <w:sz w:val="32"/>
      <w:szCs w:val="32"/>
      <w:lang w:val="en-US" w:eastAsia="zh-CN" w:bidi="ar-SA"/>
    </w:rPr>
  </w:style>
  <w:style w:type="character" w:styleId="1150">
    <w:name w:val="Title1 Char,H1 Char,Normal + Font: Helvetica Char,Bold Char,Space Before 12 pt Char,Not Bold Char,h1 Char,H11 Char,H12 Char,H111 Char,H13 Char,H112 Char,1 Char,h:1 Char,h:1app Char,level 1 Char,Level 1 Head Char,heading 1 Char,Huvudrubrik Char,章 Char"/>
    <w:next w:val="1150"/>
    <w:link w:val="976"/>
    <w:rPr>
      <w:rFonts w:eastAsia="宋体"/>
      <w:b/>
      <w:bCs/>
      <w:sz w:val="44"/>
      <w:szCs w:val="44"/>
      <w:lang w:val="en-US" w:eastAsia="zh-CN" w:bidi="ar-SA"/>
    </w:rPr>
  </w:style>
  <w:style w:type="character" w:styleId="1151">
    <w:name w:val="content_lineheight1"/>
    <w:next w:val="1151"/>
    <w:link w:val="976"/>
  </w:style>
  <w:style w:type="character" w:styleId="1152">
    <w:name w:val="x-tab-strip-text2"/>
    <w:next w:val="1152"/>
    <w:link w:val="976"/>
    <w:rPr>
      <w:rFonts w:ascii="Tahoma" w:hAnsi="Tahoma" w:eastAsia="Tahoma" w:cs="Tahoma"/>
      <w:color w:val="416aa3"/>
      <w:sz w:val="16"/>
      <w:szCs w:val="16"/>
    </w:rPr>
  </w:style>
  <w:style w:type="character" w:styleId="1153">
    <w:name w:val="textcontents"/>
    <w:next w:val="1153"/>
    <w:link w:val="976"/>
  </w:style>
  <w:style w:type="character" w:styleId="1154">
    <w:name w:val="样式 非加粗"/>
    <w:next w:val="1154"/>
    <w:link w:val="976"/>
    <w:rPr>
      <w:rFonts w:eastAsia="宋体"/>
      <w:sz w:val="28"/>
    </w:rPr>
  </w:style>
  <w:style w:type="character" w:styleId="1155">
    <w:name w:val=" Char Char20"/>
    <w:next w:val="1155"/>
    <w:link w:val="976"/>
    <w:rPr>
      <w:rFonts w:ascii="Arial" w:hAnsi="Arial" w:eastAsia="黑体"/>
      <w:sz w:val="21"/>
      <w:szCs w:val="21"/>
    </w:rPr>
  </w:style>
  <w:style w:type="character" w:styleId="1156">
    <w:name w:val="表格抬头 Char"/>
    <w:next w:val="1156"/>
    <w:link w:val="1157"/>
    <w:rPr>
      <w:rFonts w:ascii="黑体" w:eastAsia="黑体"/>
      <w:b/>
      <w:sz w:val="21"/>
      <w:lang w:bidi="ar-SA"/>
    </w:rPr>
  </w:style>
  <w:style w:type="paragraph" w:styleId="1157">
    <w:name w:val="表格抬头"/>
    <w:basedOn w:val="976"/>
    <w:next w:val="1157"/>
    <w:link w:val="1156"/>
    <w:pPr>
      <w:jc w:val="center"/>
    </w:pPr>
    <w:rPr>
      <w:rFonts w:ascii="黑体" w:hAnsi="Times New Roman" w:eastAsia="黑体" w:cs="Times New Roman"/>
      <w:b/>
      <w:sz w:val="21"/>
    </w:rPr>
  </w:style>
  <w:style w:type="character" w:styleId="1158">
    <w:name w:val="小四 段落 宋体 Char Char Char Char Char"/>
    <w:next w:val="1158"/>
    <w:link w:val="976"/>
    <w:rPr>
      <w:rFonts w:eastAsia="宋体"/>
      <w:sz w:val="24"/>
      <w:szCs w:val="24"/>
      <w:lang w:val="en-US" w:eastAsia="zh-CN" w:bidi="ar-SA"/>
    </w:rPr>
  </w:style>
  <w:style w:type="character" w:styleId="1159">
    <w:name w:val="norm"/>
    <w:next w:val="1159"/>
    <w:link w:val="976"/>
    <w:rPr>
      <w:color w:val="333333"/>
      <w:shd w:val="clear" w:color="auto" w:fill="d6e4eb"/>
    </w:rPr>
  </w:style>
  <w:style w:type="character" w:styleId="1160">
    <w:name w:val=" Char Char27"/>
    <w:next w:val="1160"/>
    <w:link w:val="976"/>
    <w:rPr>
      <w:b/>
      <w:bCs/>
      <w:sz w:val="44"/>
      <w:szCs w:val="44"/>
    </w:rPr>
  </w:style>
  <w:style w:type="character" w:styleId="1161">
    <w:name w:val="t1"/>
    <w:next w:val="1161"/>
    <w:link w:val="976"/>
  </w:style>
  <w:style w:type="character" w:styleId="1162">
    <w:name w:val="纯文本 Char Char Char1"/>
    <w:next w:val="1162"/>
    <w:link w:val="976"/>
    <w:rPr>
      <w:rFonts w:ascii="宋体" w:hAnsi="Courier New" w:eastAsia="宋体"/>
      <w:sz w:val="21"/>
      <w:szCs w:val="21"/>
      <w:lang w:val="en-US" w:eastAsia="zh-CN" w:bidi="ar-SA"/>
    </w:rPr>
  </w:style>
  <w:style w:type="character" w:styleId="1163">
    <w:name w:val="h Char Char"/>
    <w:next w:val="1163"/>
    <w:link w:val="976"/>
    <w:rPr>
      <w:rFonts w:eastAsia="宋体"/>
      <w:sz w:val="18"/>
      <w:szCs w:val="18"/>
      <w:lang w:val="en-US" w:eastAsia="zh-CN" w:bidi="ar-SA"/>
    </w:rPr>
  </w:style>
  <w:style w:type="character" w:styleId="116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64"/>
    <w:link w:val="976"/>
    <w:rPr>
      <w:rFonts w:eastAsia="宋体"/>
      <w:b/>
      <w:bCs/>
      <w:sz w:val="32"/>
      <w:szCs w:val="32"/>
      <w:lang w:val="en-US" w:eastAsia="zh-CN" w:bidi="ar-SA"/>
    </w:rPr>
  </w:style>
  <w:style w:type="character" w:styleId="1165">
    <w:name w:val="正文 + 宋体 Char,小四 Char,黑色 Char,行距: 1.5 倍行距 Char"/>
    <w:next w:val="1165"/>
    <w:link w:val="976"/>
    <w:rPr>
      <w:rFonts w:eastAsia="宋体"/>
      <w:sz w:val="21"/>
      <w:szCs w:val="24"/>
      <w:lang w:val="en-US" w:eastAsia="zh-CN" w:bidi="ar-SA"/>
    </w:rPr>
  </w:style>
  <w:style w:type="character" w:styleId="1166">
    <w:name w:val="apple-converted-space"/>
    <w:next w:val="1166"/>
    <w:link w:val="976"/>
  </w:style>
  <w:style w:type="character" w:styleId="1167">
    <w:name w:val="书籍标题"/>
    <w:next w:val="1167"/>
    <w:link w:val="976"/>
    <w:qFormat/>
    <w:rPr>
      <w:i/>
      <w:iCs/>
      <w:smallCaps/>
      <w:spacing w:val="5"/>
    </w:rPr>
  </w:style>
  <w:style w:type="character" w:styleId="1168">
    <w:name w:val="point_normal1"/>
    <w:next w:val="1168"/>
    <w:link w:val="976"/>
    <w:rPr>
      <w:rFonts w:ascii="Arial" w:hAnsi="Arial" w:cs="Arial"/>
      <w:sz w:val="18"/>
      <w:szCs w:val="18"/>
    </w:rPr>
  </w:style>
  <w:style w:type="character" w:styleId="1169">
    <w:name w:val="标题 3 Char Char"/>
    <w:next w:val="1169"/>
    <w:link w:val="976"/>
    <w:rPr>
      <w:rFonts w:eastAsia="仿宋_GB2312"/>
      <w:b/>
      <w:bCs/>
      <w:sz w:val="28"/>
      <w:szCs w:val="32"/>
      <w:lang w:val="en-US" w:eastAsia="zh-CN" w:bidi="ar-SA"/>
    </w:rPr>
  </w:style>
  <w:style w:type="character" w:styleId="1170">
    <w:name w:val="列出段落字符"/>
    <w:next w:val="1170"/>
    <w:link w:val="1171"/>
    <w:rPr>
      <w:rFonts w:ascii="Arial" w:hAnsi="Arial" w:eastAsia="黑体" w:cs="宋体"/>
      <w:sz w:val="24"/>
      <w:szCs w:val="24"/>
      <w:lang w:val="zh-CN" w:eastAsia="en-US"/>
    </w:rPr>
  </w:style>
  <w:style w:type="paragraph" w:styleId="1171">
    <w:name w:val="列出段落1"/>
    <w:basedOn w:val="976"/>
    <w:next w:val="1171"/>
    <w:link w:val="1170"/>
    <w:qFormat/>
    <w:pPr>
      <w:contextualSpacing/>
      <w:ind w:left="720"/>
      <w:jc w:val="left"/>
      <w:widowControl/>
    </w:pPr>
    <w:rPr>
      <w:rFonts w:ascii="Arial" w:hAnsi="Arial" w:eastAsia="黑体" w:cs="Times New Roman"/>
      <w:sz w:val="24"/>
      <w:szCs w:val="24"/>
      <w:lang w:eastAsia="en-US"/>
    </w:rPr>
  </w:style>
  <w:style w:type="character" w:styleId="1172">
    <w:name w:val="华宇段落1 Char Char"/>
    <w:next w:val="1172"/>
    <w:link w:val="976"/>
    <w:rPr>
      <w:rFonts w:eastAsia="宋体"/>
      <w:bCs/>
      <w:sz w:val="24"/>
      <w:szCs w:val="24"/>
      <w:lang w:val="en-US" w:eastAsia="zh-CN" w:bidi="ar-SA"/>
    </w:rPr>
  </w:style>
  <w:style w:type="paragraph" w:styleId="1173">
    <w:name w:val="xl56"/>
    <w:basedOn w:val="976"/>
    <w:next w:val="1173"/>
    <w:link w:val="97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4">
    <w:name w:val="列出段落2"/>
    <w:basedOn w:val="976"/>
    <w:next w:val="1174"/>
    <w:link w:val="976"/>
    <w:uiPriority w:val="34"/>
    <w:qFormat/>
    <w:pPr>
      <w:ind w:left="720"/>
      <w:jc w:val="left"/>
      <w:widowControl/>
    </w:pPr>
    <w:rPr>
      <w:rFonts w:ascii="Arial" w:hAnsi="Arial" w:eastAsia="黑体" w:cs="Arial"/>
      <w:sz w:val="24"/>
      <w:szCs w:val="24"/>
      <w:lang w:eastAsia="en-US"/>
    </w:rPr>
  </w:style>
  <w:style w:type="paragraph" w:styleId="1175">
    <w:name w:val="List Paragraph"/>
    <w:basedOn w:val="976"/>
    <w:next w:val="1175"/>
    <w:link w:val="976"/>
    <w:pPr>
      <w:contextualSpacing/>
      <w:ind w:left="720"/>
      <w:jc w:val="left"/>
      <w:widowControl/>
    </w:pPr>
    <w:rPr>
      <w:rFonts w:ascii="Arial" w:hAnsi="Arial" w:eastAsia="黑体"/>
      <w:sz w:val="24"/>
      <w:szCs w:val="24"/>
      <w:lang w:eastAsia="en-US"/>
    </w:rPr>
  </w:style>
  <w:style w:type="paragraph" w:styleId="1176">
    <w:name w:val="xl32"/>
    <w:basedOn w:val="976"/>
    <w:next w:val="1176"/>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7">
    <w:name w:val="xl43"/>
    <w:basedOn w:val="976"/>
    <w:next w:val="1177"/>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78">
    <w:name w:val=" Char1 Char Char Char"/>
    <w:basedOn w:val="976"/>
    <w:next w:val="1178"/>
    <w:link w:val="976"/>
    <w:rPr>
      <w:rFonts w:ascii="Tahoma" w:hAnsi="Tahoma"/>
      <w:sz w:val="24"/>
    </w:rPr>
  </w:style>
  <w:style w:type="paragraph" w:styleId="1179">
    <w:name w:val="正文 + 宋体"/>
    <w:basedOn w:val="976"/>
    <w:next w:val="1179"/>
    <w:link w:val="976"/>
    <w:pPr>
      <w:ind w:firstLine="420"/>
      <w:spacing w:line="360" w:lineRule="auto"/>
    </w:pPr>
    <w:rPr>
      <w:szCs w:val="24"/>
    </w:rPr>
  </w:style>
  <w:style w:type="paragraph" w:styleId="1180">
    <w:name w:val="xl25"/>
    <w:basedOn w:val="976"/>
    <w:next w:val="1180"/>
    <w:link w:val="976"/>
    <w:pPr>
      <w:jc w:val="center"/>
      <w:spacing w:before="100" w:beforeAutospacing="1" w:after="100" w:afterAutospacing="1"/>
      <w:widowControl/>
      <w:pBdr>
        <w:right w:val="single" w:color="000000" w:sz="4" w:space="0"/>
      </w:pBdr>
    </w:pPr>
    <w:rPr>
      <w:szCs w:val="21"/>
    </w:rPr>
  </w:style>
  <w:style w:type="paragraph" w:styleId="1181">
    <w:name w:val="xl31"/>
    <w:basedOn w:val="976"/>
    <w:next w:val="1181"/>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82">
    <w:name w:val="小四 段落 宋体"/>
    <w:basedOn w:val="1003"/>
    <w:next w:val="1182"/>
    <w:link w:val="976"/>
    <w:pPr>
      <w:ind w:left="113" w:right="113" w:firstLine="425"/>
      <w:jc w:val="left"/>
      <w:spacing w:line="360" w:lineRule="auto"/>
      <w:tabs>
        <w:tab w:val="clear" w:pos="2952" w:leader="none"/>
      </w:tabs>
    </w:pPr>
    <w:rPr>
      <w:sz w:val="24"/>
    </w:rPr>
  </w:style>
  <w:style w:type="paragraph" w:styleId="1183">
    <w:name w:val="正文文本 New New"/>
    <w:basedOn w:val="976"/>
    <w:next w:val="1183"/>
    <w:link w:val="976"/>
    <w:pPr>
      <w:ind w:firstLine="200"/>
      <w:spacing w:before="60" w:after="60" w:line="360" w:lineRule="auto"/>
      <w:widowControl/>
    </w:pPr>
    <w:rPr>
      <w:rFonts w:eastAsia="华文楷体"/>
      <w:sz w:val="24"/>
      <w:szCs w:val="24"/>
    </w:rPr>
  </w:style>
  <w:style w:type="paragraph" w:styleId="1184">
    <w:name w:val="Pa5"/>
    <w:basedOn w:val="976"/>
    <w:next w:val="976"/>
    <w:link w:val="976"/>
    <w:pPr>
      <w:jc w:val="left"/>
      <w:spacing w:line="241" w:lineRule="atLeast"/>
    </w:pPr>
    <w:rPr>
      <w:rFonts w:ascii="汉仪大黑简" w:eastAsia="汉仪大黑简"/>
      <w:sz w:val="24"/>
      <w:szCs w:val="24"/>
    </w:rPr>
  </w:style>
  <w:style w:type="paragraph" w:styleId="1185">
    <w:name w:val="xl38"/>
    <w:basedOn w:val="976"/>
    <w:next w:val="1185"/>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6">
    <w:name w:val="公文标题 2"/>
    <w:basedOn w:val="976"/>
    <w:next w:val="1187"/>
    <w:link w:val="976"/>
    <w:pPr>
      <w:outlineLvl w:val="1"/>
    </w:pPr>
    <w:rPr>
      <w:rFonts w:ascii="仿宋_GB2312" w:hAnsi="宋体" w:eastAsia="仿宋_GB2312"/>
      <w:sz w:val="28"/>
      <w:szCs w:val="24"/>
    </w:rPr>
  </w:style>
  <w:style w:type="paragraph" w:styleId="1187">
    <w:name w:val="公文正文"/>
    <w:basedOn w:val="1013"/>
    <w:next w:val="1187"/>
    <w:link w:val="976"/>
    <w:pPr>
      <w:ind w:firstLine="200"/>
    </w:pPr>
    <w:rPr>
      <w:rFonts w:ascii="仿宋_GB2312" w:hAnsi="宋体" w:eastAsia="仿宋_GB2312"/>
      <w:sz w:val="28"/>
      <w:szCs w:val="24"/>
    </w:rPr>
  </w:style>
  <w:style w:type="paragraph" w:styleId="1188">
    <w:name w:val="flName"/>
    <w:basedOn w:val="1189"/>
    <w:next w:val="1188"/>
    <w:link w:val="976"/>
    <w:pPr>
      <w:spacing w:before="0" w:line="113" w:lineRule="atLeast"/>
    </w:pPr>
  </w:style>
  <w:style w:type="paragraph" w:styleId="1189">
    <w:name w:val="flNote"/>
    <w:basedOn w:val="976"/>
    <w:next w:val="1189"/>
    <w:link w:val="976"/>
    <w:pPr>
      <w:jc w:val="center"/>
      <w:spacing w:before="567" w:line="360" w:lineRule="atLeast"/>
    </w:pPr>
    <w:rPr>
      <w:rFonts w:eastAsia="黑体"/>
      <w:b/>
      <w:sz w:val="24"/>
    </w:rPr>
  </w:style>
  <w:style w:type="paragraph" w:styleId="1190">
    <w:name w:val="Test2"/>
    <w:basedOn w:val="978"/>
    <w:next w:val="1190"/>
    <w:link w:val="976"/>
    <w:pPr>
      <w:jc w:val="center"/>
      <w:spacing w:before="156" w:after="156" w:line="480" w:lineRule="exact"/>
      <w:widowControl/>
    </w:pPr>
    <w:rPr>
      <w:rFonts w:ascii="黑体" w:hAnsi="Arial" w:eastAsia="黑体"/>
      <w:bCs/>
      <w:sz w:val="24"/>
    </w:rPr>
  </w:style>
  <w:style w:type="paragraph" w:styleId="1191">
    <w:name w:val="二级目录"/>
    <w:next w:val="976"/>
    <w:link w:val="976"/>
    <w:pPr>
      <w:tabs>
        <w:tab w:val="left" w:pos="360" w:leader="none"/>
        <w:tab w:val="left" w:pos="1145" w:leader="none"/>
      </w:tabs>
      <w:outlineLvl w:val="1"/>
    </w:pPr>
    <w:rPr>
      <w:rFonts w:ascii="Calibri" w:hAnsi="Calibri"/>
      <w:b/>
      <w:sz w:val="30"/>
      <w:szCs w:val="28"/>
      <w:lang w:val="en-US" w:eastAsia="zh-CN" w:bidi="ar-SA"/>
    </w:rPr>
  </w:style>
  <w:style w:type="paragraph" w:styleId="1192">
    <w:name w:val="段 Char"/>
    <w:next w:val="1192"/>
    <w:link w:val="976"/>
    <w:pPr>
      <w:ind w:firstLine="200"/>
      <w:jc w:val="both"/>
    </w:pPr>
    <w:rPr>
      <w:rFonts w:ascii="宋体"/>
      <w:sz w:val="21"/>
      <w:lang w:val="en-US" w:eastAsia="zh-CN" w:bidi="ar-SA"/>
    </w:rPr>
  </w:style>
  <w:style w:type="paragraph" w:styleId="1193">
    <w:name w:val="马刚标题1"/>
    <w:basedOn w:val="977"/>
    <w:next w:val="976"/>
    <w:link w:val="976"/>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4">
    <w:name w:val="Pa6"/>
    <w:basedOn w:val="976"/>
    <w:next w:val="976"/>
    <w:link w:val="976"/>
    <w:pPr>
      <w:jc w:val="left"/>
      <w:spacing w:line="241" w:lineRule="atLeast"/>
    </w:pPr>
    <w:rPr>
      <w:rFonts w:ascii="汉仪大黑简" w:eastAsia="汉仪大黑简"/>
      <w:sz w:val="24"/>
      <w:szCs w:val="24"/>
    </w:rPr>
  </w:style>
  <w:style w:type="paragraph" w:styleId="1195">
    <w:name w:val="xl47"/>
    <w:basedOn w:val="976"/>
    <w:next w:val="1195"/>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6">
    <w:name w:val="xl60"/>
    <w:basedOn w:val="976"/>
    <w:next w:val="1196"/>
    <w:link w:val="97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7">
    <w:name w:val="方案正文"/>
    <w:basedOn w:val="976"/>
    <w:next w:val="1197"/>
    <w:link w:val="976"/>
    <w:pPr>
      <w:ind w:firstLine="359"/>
      <w:jc w:val="left"/>
      <w:spacing w:before="156" w:line="360" w:lineRule="auto"/>
    </w:pPr>
    <w:rPr>
      <w:rFonts w:ascii="Arial" w:hAnsi="Arial" w:cs="宋体"/>
      <w:sz w:val="24"/>
      <w:szCs w:val="21"/>
    </w:rPr>
  </w:style>
  <w:style w:type="paragraph" w:styleId="1198">
    <w:name w:val="表格内容"/>
    <w:basedOn w:val="976"/>
    <w:next w:val="1198"/>
    <w:link w:val="976"/>
    <w:pPr>
      <w:jc w:val="center"/>
      <w:spacing w:before="60" w:line="300" w:lineRule="auto"/>
      <w:widowControl/>
    </w:pPr>
  </w:style>
  <w:style w:type="paragraph" w:styleId="1199">
    <w:name w:val="项目符号，二级"/>
    <w:basedOn w:val="1200"/>
    <w:next w:val="1200"/>
    <w:link w:val="976"/>
    <w:pPr>
      <w:numPr>
        <w:ilvl w:val="0"/>
        <w:numId w:val="1"/>
      </w:numPr>
      <w:ind w:left="1337" w:right="-27" w:firstLine="480"/>
      <w:tabs>
        <w:tab w:val="left" w:pos="1211" w:leader="none"/>
        <w:tab w:val="left" w:pos="1337" w:leader="none"/>
      </w:tabs>
    </w:pPr>
    <w:rPr>
      <w:bCs w:val="0"/>
      <w:color w:val="000000"/>
      <w:sz w:val="24"/>
      <w:szCs w:val="24"/>
    </w:rPr>
  </w:style>
  <w:style w:type="paragraph" w:styleId="1200">
    <w:name w:val="正文格式"/>
    <w:basedOn w:val="976"/>
    <w:next w:val="1200"/>
    <w:link w:val="976"/>
    <w:pPr>
      <w:ind w:left="178" w:right="44" w:hanging="178"/>
      <w:jc w:val="left"/>
      <w:spacing w:before="78" w:line="360" w:lineRule="auto"/>
      <w:widowControl/>
    </w:pPr>
    <w:rPr>
      <w:rFonts w:ascii="宋体" w:hAnsi="宋体"/>
      <w:bCs/>
      <w:szCs w:val="21"/>
    </w:rPr>
  </w:style>
  <w:style w:type="paragraph" w:styleId="1201">
    <w:name w:val="样式 样式 标题 3H3sect1.2.3BOD 0Heading 3 - oldh3l3CTLevel 3 Head... +..."/>
    <w:basedOn w:val="976"/>
    <w:next w:val="1201"/>
    <w:link w:val="976"/>
    <w:pPr>
      <w:jc w:val="left"/>
      <w:keepLines/>
      <w:keepNext/>
      <w:spacing w:before="156" w:after="156"/>
      <w:outlineLvl w:val="2"/>
    </w:pPr>
    <w:rPr>
      <w:rFonts w:cs="宋体"/>
      <w:b/>
      <w:bCs/>
      <w:sz w:val="24"/>
    </w:rPr>
  </w:style>
  <w:style w:type="paragraph" w:styleId="1202">
    <w:name w:val="xl44"/>
    <w:basedOn w:val="976"/>
    <w:next w:val="1202"/>
    <w:link w:val="97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03">
    <w:name w:val="Char Char Char Char Char Char Char Char Char Char Char Char Char Char Char Char Char Char Char Char Char Char Char"/>
    <w:basedOn w:val="976"/>
    <w:next w:val="1203"/>
    <w:link w:val="976"/>
    <w:rPr>
      <w:rFonts w:ascii="Tahoma" w:hAnsi="Tahoma" w:cs="Tahoma"/>
      <w:sz w:val="24"/>
    </w:rPr>
  </w:style>
  <w:style w:type="paragraph" w:styleId="1204">
    <w:name w:val="retrait3"/>
    <w:basedOn w:val="976"/>
    <w:next w:val="1204"/>
    <w:link w:val="976"/>
    <w:pPr>
      <w:ind w:left="851"/>
      <w:jc w:val="left"/>
      <w:spacing w:before="20" w:after="20"/>
      <w:widowControl/>
    </w:pPr>
    <w:rPr>
      <w:rFonts w:ascii="Arial" w:hAnsi="Arial"/>
      <w:sz w:val="24"/>
      <w:lang w:val="en-GB"/>
    </w:rPr>
  </w:style>
  <w:style w:type="paragraph" w:styleId="1205">
    <w:name w:val="xl40"/>
    <w:basedOn w:val="976"/>
    <w:next w:val="1205"/>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6">
    <w:name w:val="xl41"/>
    <w:basedOn w:val="976"/>
    <w:next w:val="1206"/>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7">
    <w:name w:val="Char1"/>
    <w:basedOn w:val="976"/>
    <w:next w:val="1207"/>
    <w:link w:val="976"/>
    <w:rPr>
      <w:rFonts w:ascii="仿宋_GB2312" w:hAnsi="宋体" w:eastAsia="仿宋_GB2312" w:cs="宋体"/>
      <w:b/>
      <w:sz w:val="32"/>
      <w:szCs w:val="32"/>
    </w:rPr>
  </w:style>
  <w:style w:type="paragraph" w:styleId="1208">
    <w:name w:val="Char Char Char Char Char Char Char Char Char Char Char Char Char Char Char Char Char Char Char Char Char"/>
    <w:basedOn w:val="976"/>
    <w:next w:val="1208"/>
    <w:link w:val="976"/>
    <w:rPr>
      <w:rFonts w:ascii="Tahoma" w:hAnsi="Tahoma" w:cs="Tahoma"/>
      <w:sz w:val="24"/>
    </w:rPr>
  </w:style>
  <w:style w:type="paragraph" w:styleId="1209">
    <w:name w:val="默认段落字体 Para Char Char Char Char Char Char Char"/>
    <w:basedOn w:val="976"/>
    <w:next w:val="1209"/>
    <w:link w:val="976"/>
  </w:style>
  <w:style w:type="paragraph" w:styleId="1210">
    <w:name w:val="小四 段落 宋体 Char Char Char"/>
    <w:basedOn w:val="1003"/>
    <w:next w:val="1210"/>
    <w:link w:val="976"/>
    <w:pPr>
      <w:ind w:left="0" w:right="-33" w:firstLine="545"/>
      <w:jc w:val="left"/>
      <w:spacing w:line="360" w:lineRule="auto"/>
      <w:tabs>
        <w:tab w:val="clear" w:pos="2952" w:leader="none"/>
      </w:tabs>
    </w:pPr>
    <w:rPr>
      <w:sz w:val="24"/>
    </w:rPr>
  </w:style>
  <w:style w:type="paragraph" w:styleId="1211">
    <w:name w:val="Char Char1"/>
    <w:basedOn w:val="976"/>
    <w:next w:val="1211"/>
    <w:link w:val="976"/>
    <w:rPr>
      <w:rFonts w:ascii="Tahoma" w:hAnsi="Tahoma" w:cs="Tahoma"/>
      <w:sz w:val="24"/>
    </w:rPr>
  </w:style>
  <w:style w:type="paragraph" w:styleId="1212">
    <w:name w:val="xl49"/>
    <w:basedOn w:val="976"/>
    <w:next w:val="1212"/>
    <w:link w:val="976"/>
    <w:pPr>
      <w:jc w:val="center"/>
      <w:spacing w:before="100" w:beforeAutospacing="1" w:after="100" w:afterAutospacing="1"/>
      <w:widowControl/>
      <w:pBdr>
        <w:left w:val="single" w:color="000000" w:sz="4" w:space="0"/>
        <w:right w:val="single" w:color="000000" w:sz="4" w:space="0"/>
      </w:pBdr>
    </w:pPr>
    <w:rPr>
      <w:b/>
      <w:bCs/>
      <w:sz w:val="20"/>
    </w:rPr>
  </w:style>
  <w:style w:type="paragraph" w:styleId="1213">
    <w:name w:val="Char Char Char Char"/>
    <w:basedOn w:val="1005"/>
    <w:next w:val="1213"/>
    <w:link w:val="976"/>
    <w:pPr>
      <w:spacing w:line="360" w:lineRule="auto"/>
    </w:pPr>
    <w:rPr>
      <w:rFonts w:ascii="Tahoma" w:hAnsi="Tahoma"/>
      <w:sz w:val="24"/>
      <w:szCs w:val="24"/>
    </w:rPr>
  </w:style>
  <w:style w:type="paragraph" w:styleId="1214">
    <w:name w:val="Bullets L1"/>
    <w:basedOn w:val="976"/>
    <w:next w:val="1214"/>
    <w:link w:val="976"/>
    <w:pPr>
      <w:numPr>
        <w:ilvl w:val="0"/>
        <w:numId w:val="2"/>
      </w:numPr>
      <w:jc w:val="left"/>
      <w:spacing w:before="60" w:after="60"/>
      <w:widowControl/>
      <w:tabs>
        <w:tab w:val="left" w:pos="360" w:leader="none"/>
      </w:tabs>
    </w:pPr>
    <w:rPr>
      <w:rFonts w:ascii="Arial" w:hAnsi="Arial"/>
      <w:sz w:val="20"/>
    </w:rPr>
  </w:style>
  <w:style w:type="paragraph" w:styleId="1215">
    <w:name w:val="中等深浅网格 1 - 强调文字颜色 21"/>
    <w:basedOn w:val="976"/>
    <w:next w:val="1215"/>
    <w:link w:val="976"/>
    <w:qFormat/>
    <w:pPr>
      <w:ind w:firstLine="420"/>
    </w:pPr>
    <w:rPr>
      <w:rFonts w:ascii="Calibri" w:hAnsi="Calibri"/>
      <w:szCs w:val="22"/>
    </w:rPr>
  </w:style>
  <w:style w:type="paragraph" w:styleId="1216">
    <w:name w:val="华宇段落1 Char"/>
    <w:basedOn w:val="976"/>
    <w:next w:val="1216"/>
    <w:link w:val="976"/>
    <w:pPr>
      <w:ind w:firstLine="200"/>
      <w:spacing w:line="360" w:lineRule="auto"/>
    </w:pPr>
    <w:rPr>
      <w:bCs/>
      <w:sz w:val="24"/>
      <w:szCs w:val="24"/>
    </w:rPr>
  </w:style>
  <w:style w:type="paragraph" w:styleId="1217">
    <w:name w:val="样式2"/>
    <w:basedOn w:val="976"/>
    <w:next w:val="1217"/>
    <w:link w:val="976"/>
    <w:pPr>
      <w:ind w:left="200"/>
      <w:spacing w:line="360" w:lineRule="auto"/>
    </w:pPr>
    <w:rPr>
      <w:rFonts w:ascii="宋体" w:hAnsi="宋体"/>
      <w:b/>
      <w:sz w:val="24"/>
      <w:szCs w:val="24"/>
    </w:rPr>
  </w:style>
  <w:style w:type="paragraph" w:styleId="1218">
    <w:name w:val="正文 + Arial Char"/>
    <w:basedOn w:val="976"/>
    <w:next w:val="1218"/>
    <w:link w:val="976"/>
    <w:pPr>
      <w:ind w:left="315" w:hanging="315"/>
      <w:spacing w:line="300" w:lineRule="auto"/>
      <w:widowControl/>
      <w:tabs>
        <w:tab w:val="left" w:pos="315" w:leader="none"/>
      </w:tabs>
    </w:pPr>
    <w:rPr>
      <w:rFonts w:ascii="Arial" w:hAnsi="Arial" w:cs="Arial"/>
      <w:b/>
      <w:color w:val="000000"/>
    </w:rPr>
  </w:style>
  <w:style w:type="paragraph" w:styleId="1219">
    <w:name w:val="1"/>
    <w:basedOn w:val="976"/>
    <w:next w:val="1047"/>
    <w:link w:val="976"/>
    <w:pPr>
      <w:spacing w:line="360" w:lineRule="auto"/>
    </w:pPr>
    <w:rPr>
      <w:rFonts w:eastAsia="仿宋_GB2312"/>
      <w:sz w:val="24"/>
      <w:szCs w:val="24"/>
    </w:rPr>
  </w:style>
  <w:style w:type="paragraph" w:styleId="1220">
    <w:name w:val="xl37"/>
    <w:basedOn w:val="976"/>
    <w:next w:val="1220"/>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21">
    <w:name w:val="样式 标题 2第一章 标题 2Heading 2 HiddenHeading 2 CCBSheading 2H2h2..."/>
    <w:basedOn w:val="978"/>
    <w:next w:val="1221"/>
    <w:link w:val="976"/>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22">
    <w:name w:val="Char Char Char Char Char Char1 Char"/>
    <w:basedOn w:val="976"/>
    <w:next w:val="1222"/>
    <w:link w:val="976"/>
    <w:pPr>
      <w:spacing w:after="160" w:line="240" w:lineRule="exact"/>
    </w:pPr>
    <w:rPr>
      <w:rFonts w:ascii="Times New Roman" w:hAnsi="Times New Roman" w:eastAsia="宋体" w:cs="Times New Roman"/>
      <w:sz w:val="28"/>
      <w:szCs w:val="24"/>
      <w:lang w:val="en-US"/>
    </w:rPr>
  </w:style>
  <w:style w:type="paragraph" w:styleId="1223">
    <w:name w:val="标准文本"/>
    <w:basedOn w:val="976"/>
    <w:next w:val="1223"/>
    <w:link w:val="976"/>
    <w:pPr>
      <w:ind w:firstLine="480"/>
      <w:spacing w:line="360" w:lineRule="auto"/>
    </w:pPr>
    <w:rPr>
      <w:rFonts w:cs="宋体"/>
      <w:sz w:val="24"/>
      <w:szCs w:val="24"/>
    </w:rPr>
  </w:style>
  <w:style w:type="paragraph" w:styleId="1224">
    <w:name w:val="xl58"/>
    <w:basedOn w:val="976"/>
    <w:next w:val="1224"/>
    <w:link w:val="97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25">
    <w:name w:val="正文表标题"/>
    <w:next w:val="1226"/>
    <w:link w:val="976"/>
    <w:pPr>
      <w:ind w:left="900" w:hanging="420"/>
      <w:jc w:val="center"/>
      <w:tabs>
        <w:tab w:val="left" w:pos="900" w:leader="none"/>
      </w:tabs>
    </w:pPr>
    <w:rPr>
      <w:rFonts w:ascii="黑体" w:eastAsia="黑体"/>
      <w:sz w:val="21"/>
      <w:lang w:val="en-US" w:eastAsia="zh-CN" w:bidi="ar-SA"/>
    </w:rPr>
  </w:style>
  <w:style w:type="paragraph" w:styleId="1226">
    <w:name w:val="段"/>
    <w:next w:val="1226"/>
    <w:link w:val="976"/>
    <w:pPr>
      <w:ind w:firstLine="200"/>
      <w:jc w:val="both"/>
    </w:pPr>
    <w:rPr>
      <w:rFonts w:ascii="宋体"/>
      <w:sz w:val="21"/>
      <w:lang w:val="en-US" w:eastAsia="zh-CN" w:bidi="ar-SA"/>
    </w:rPr>
  </w:style>
  <w:style w:type="paragraph" w:styleId="1227">
    <w:name w:val="content_lineheight"/>
    <w:basedOn w:val="976"/>
    <w:next w:val="1227"/>
    <w:link w:val="976"/>
    <w:pPr>
      <w:jc w:val="left"/>
      <w:spacing w:before="100" w:beforeAutospacing="1" w:after="100" w:afterAutospacing="1"/>
      <w:widowControl/>
    </w:pPr>
    <w:rPr>
      <w:rFonts w:ascii="宋体" w:hAnsi="宋体"/>
      <w:sz w:val="24"/>
      <w:szCs w:val="24"/>
    </w:rPr>
  </w:style>
  <w:style w:type="paragraph" w:styleId="1228">
    <w:name w:val="af17cgridlangnp1033langf"/>
    <w:next w:val="1228"/>
    <w:link w:val="976"/>
    <w:pPr>
      <w:ind w:left="567" w:firstLine="510"/>
      <w:jc w:val="both"/>
      <w:spacing w:before="156" w:line="360" w:lineRule="atLeast"/>
      <w:widowControl w:val="off"/>
    </w:pPr>
    <w:rPr>
      <w:lang w:val="en-US" w:eastAsia="zh-CN" w:bidi="ar-SA"/>
    </w:rPr>
  </w:style>
  <w:style w:type="paragraph" w:styleId="1229">
    <w:name w:val="font7"/>
    <w:basedOn w:val="976"/>
    <w:next w:val="1229"/>
    <w:link w:val="976"/>
    <w:pPr>
      <w:jc w:val="left"/>
      <w:spacing w:before="100" w:beforeAutospacing="1" w:after="100" w:afterAutospacing="1"/>
      <w:widowControl/>
    </w:pPr>
    <w:rPr>
      <w:rFonts w:hint="eastAsia" w:ascii="宋体" w:hAnsi="宋体"/>
      <w:b/>
      <w:bCs/>
      <w:sz w:val="24"/>
      <w:szCs w:val="24"/>
    </w:rPr>
  </w:style>
  <w:style w:type="paragraph" w:styleId="1230">
    <w:name w:val=" Char1"/>
    <w:basedOn w:val="976"/>
    <w:next w:val="1230"/>
    <w:link w:val="976"/>
    <w:pPr>
      <w:jc w:val="left"/>
      <w:spacing w:after="160" w:line="240" w:lineRule="exact"/>
      <w:widowControl/>
    </w:pPr>
    <w:rPr>
      <w:rFonts w:ascii="Verdana" w:hAnsi="Verdana" w:eastAsia="仿宋_GB2312"/>
      <w:sz w:val="24"/>
      <w:lang w:eastAsia="en-US"/>
    </w:rPr>
  </w:style>
  <w:style w:type="paragraph" w:styleId="1231">
    <w:name w:val="a"/>
    <w:basedOn w:val="976"/>
    <w:next w:val="1231"/>
    <w:link w:val="976"/>
    <w:pPr>
      <w:spacing w:before="100" w:beforeAutospacing="1" w:after="100" w:afterAutospacing="1"/>
      <w:widowControl/>
    </w:pPr>
    <w:rPr>
      <w:rFonts w:ascii="宋体" w:hAnsi="宋体" w:cs="宋体"/>
      <w:sz w:val="24"/>
      <w:szCs w:val="24"/>
    </w:rPr>
  </w:style>
  <w:style w:type="paragraph" w:styleId="1232">
    <w:name w:val="Char Char Char Char Char Char Char Char Char"/>
    <w:basedOn w:val="976"/>
    <w:next w:val="1232"/>
    <w:link w:val="976"/>
    <w:pPr>
      <w:ind w:left="200" w:hanging="200"/>
      <w:tabs>
        <w:tab w:val="left" w:pos="360" w:leader="none"/>
      </w:tabs>
    </w:pPr>
    <w:rPr>
      <w:sz w:val="24"/>
      <w:szCs w:val="24"/>
    </w:rPr>
  </w:style>
  <w:style w:type="paragraph" w:styleId="1233">
    <w:name w:val="段落"/>
    <w:basedOn w:val="976"/>
    <w:next w:val="1233"/>
    <w:link w:val="976"/>
    <w:pPr>
      <w:ind w:firstLine="480"/>
      <w:spacing w:line="460" w:lineRule="exact"/>
    </w:pPr>
    <w:rPr>
      <w:sz w:val="24"/>
    </w:rPr>
  </w:style>
  <w:style w:type="paragraph" w:styleId="1234">
    <w:name w:val="标题6"/>
    <w:basedOn w:val="981"/>
    <w:next w:val="1234"/>
    <w:link w:val="976"/>
    <w:pPr>
      <w:numPr>
        <w:ilvl w:val="0"/>
        <w:numId w:val="3"/>
      </w:numPr>
      <w:keepLines/>
      <w:tabs>
        <w:tab w:val="left" w:pos="420" w:leader="none"/>
      </w:tabs>
    </w:pPr>
    <w:rPr>
      <w:rFonts w:ascii="Times New Roman"/>
      <w:b w:val="0"/>
      <w:bCs/>
      <w:color w:val="000000"/>
      <w:sz w:val="24"/>
      <w:szCs w:val="28"/>
    </w:rPr>
  </w:style>
  <w:style w:type="paragraph" w:styleId="1235">
    <w:name w:val="默认段落字体 Para Char"/>
    <w:basedOn w:val="976"/>
    <w:next w:val="1235"/>
    <w:link w:val="976"/>
    <w:rPr>
      <w:sz w:val="24"/>
      <w:szCs w:val="24"/>
    </w:rPr>
  </w:style>
  <w:style w:type="paragraph" w:styleId="1236">
    <w:name w:val="p0"/>
    <w:basedOn w:val="976"/>
    <w:next w:val="1236"/>
    <w:link w:val="976"/>
    <w:pPr>
      <w:jc w:val="left"/>
      <w:spacing w:before="100" w:beforeAutospacing="1" w:after="100" w:afterAutospacing="1"/>
      <w:widowControl/>
    </w:pPr>
    <w:rPr>
      <w:rFonts w:ascii="宋体" w:hAnsi="宋体" w:cs="宋体"/>
      <w:sz w:val="24"/>
      <w:szCs w:val="24"/>
    </w:rPr>
  </w:style>
  <w:style w:type="paragraph" w:styleId="1237">
    <w:name w:val="_Style 42"/>
    <w:basedOn w:val="976"/>
    <w:next w:val="1012"/>
    <w:link w:val="976"/>
    <w:rPr>
      <w:rFonts w:ascii="楷体_GB2312" w:hAnsi="Arial" w:eastAsia="楷体_GB2312"/>
      <w:sz w:val="28"/>
    </w:rPr>
  </w:style>
  <w:style w:type="paragraph" w:styleId="1238">
    <w:name w:val="xl59"/>
    <w:basedOn w:val="976"/>
    <w:next w:val="1238"/>
    <w:link w:val="97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39">
    <w:name w:val=" Char Char1 Char Char Char Char1 Char Char Char Char Char Char"/>
    <w:basedOn w:val="976"/>
    <w:next w:val="1239"/>
    <w:link w:val="976"/>
    <w:rPr>
      <w:rFonts w:ascii="Tahoma" w:hAnsi="Tahoma"/>
      <w:sz w:val="24"/>
    </w:rPr>
  </w:style>
  <w:style w:type="paragraph" w:styleId="1240">
    <w:name w:val="插图"/>
    <w:basedOn w:val="976"/>
    <w:next w:val="1240"/>
    <w:link w:val="976"/>
    <w:pPr>
      <w:jc w:val="center"/>
      <w:tabs>
        <w:tab w:val="left" w:pos="1620" w:leader="none"/>
      </w:tabs>
    </w:pPr>
    <w:rPr>
      <w:bCs/>
      <w:color w:val="000000"/>
      <w:szCs w:val="22"/>
    </w:rPr>
  </w:style>
  <w:style w:type="paragraph" w:styleId="1241">
    <w:name w:val="xl61"/>
    <w:basedOn w:val="976"/>
    <w:next w:val="1241"/>
    <w:link w:val="97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42">
    <w:name w:val="xl34"/>
    <w:basedOn w:val="976"/>
    <w:next w:val="1242"/>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3">
    <w:name w:val="小四 段落 宋体 Char"/>
    <w:basedOn w:val="1003"/>
    <w:next w:val="1243"/>
    <w:link w:val="976"/>
    <w:pPr>
      <w:ind w:left="0" w:right="-33" w:firstLine="600"/>
      <w:jc w:val="left"/>
      <w:tabs>
        <w:tab w:val="clear" w:pos="2952" w:leader="none"/>
      </w:tabs>
    </w:pPr>
    <w:rPr>
      <w:rFonts w:ascii="仿宋_GB2312" w:eastAsia="仿宋_GB2312"/>
      <w:sz w:val="30"/>
      <w:szCs w:val="30"/>
    </w:rPr>
  </w:style>
  <w:style w:type="paragraph" w:styleId="1244">
    <w:name w:val="xl24"/>
    <w:basedOn w:val="976"/>
    <w:next w:val="1244"/>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5">
    <w:name w:val="xl54"/>
    <w:basedOn w:val="976"/>
    <w:next w:val="1245"/>
    <w:link w:val="97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6">
    <w:name w:val="xl39"/>
    <w:basedOn w:val="976"/>
    <w:next w:val="1246"/>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7">
    <w:name w:val="Char Char Char Char Char Char Char1 Char"/>
    <w:basedOn w:val="976"/>
    <w:next w:val="1247"/>
    <w:link w:val="976"/>
    <w:rPr>
      <w:rFonts w:ascii="Tahoma" w:hAnsi="Tahoma" w:cs="Tahoma"/>
      <w:sz w:val="24"/>
    </w:rPr>
  </w:style>
  <w:style w:type="paragraph" w:styleId="1248">
    <w:name w:val=" Char Char Char Char Char Char Char Char Char Char Char Char Char Char Char Char Char Char Char Char Char"/>
    <w:basedOn w:val="976"/>
    <w:next w:val="1248"/>
    <w:link w:val="976"/>
    <w:rPr>
      <w:rFonts w:ascii="Tahoma" w:hAnsi="Tahoma"/>
      <w:sz w:val="24"/>
    </w:rPr>
  </w:style>
  <w:style w:type="paragraph" w:styleId="1249">
    <w:name w:val="标题2，章节第二层"/>
    <w:basedOn w:val="976"/>
    <w:next w:val="1200"/>
    <w:link w:val="976"/>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50">
    <w:name w:val=" Char Char Char"/>
    <w:basedOn w:val="1005"/>
    <w:next w:val="1250"/>
    <w:link w:val="976"/>
    <w:pPr>
      <w:spacing w:line="436" w:lineRule="exact"/>
    </w:pPr>
    <w:rPr>
      <w:szCs w:val="24"/>
    </w:rPr>
  </w:style>
  <w:style w:type="paragraph" w:styleId="1251">
    <w:name w:val="font8"/>
    <w:basedOn w:val="976"/>
    <w:next w:val="1251"/>
    <w:link w:val="976"/>
    <w:pPr>
      <w:jc w:val="left"/>
      <w:spacing w:before="100" w:beforeAutospacing="1" w:after="100" w:afterAutospacing="1"/>
      <w:widowControl/>
    </w:pPr>
    <w:rPr>
      <w:rFonts w:ascii="宋体" w:hAnsi="宋体" w:cs="宋体"/>
      <w:b/>
      <w:bCs/>
      <w:i/>
      <w:iCs/>
      <w:sz w:val="20"/>
    </w:rPr>
  </w:style>
  <w:style w:type="paragraph" w:styleId="1252">
    <w:name w:val=" Char Char Char Char Char Char Char Char Char Char Char Char Char Char"/>
    <w:basedOn w:val="976"/>
    <w:next w:val="1252"/>
    <w:link w:val="976"/>
    <w:rPr>
      <w:rFonts w:ascii="Tahoma" w:hAnsi="Tahoma"/>
      <w:sz w:val="24"/>
    </w:rPr>
  </w:style>
  <w:style w:type="paragraph" w:styleId="1253">
    <w:name w:val="样式 加点正文 + 段前: 0.5 行 段后: 0.5 行1"/>
    <w:basedOn w:val="976"/>
    <w:next w:val="1253"/>
    <w:link w:val="976"/>
    <w:pPr>
      <w:numPr>
        <w:ilvl w:val="0"/>
        <w:numId w:val="3"/>
      </w:numPr>
      <w:ind w:left="1268"/>
      <w:spacing w:before="156" w:after="156" w:line="300" w:lineRule="auto"/>
      <w:tabs>
        <w:tab w:val="left" w:pos="1268" w:leader="none"/>
      </w:tabs>
    </w:pPr>
    <w:rPr>
      <w:sz w:val="24"/>
    </w:rPr>
  </w:style>
  <w:style w:type="paragraph" w:styleId="1254">
    <w:name w:val="样式 标题 3H3sect1.2.3BOD 0Heading 3 - oldh3l3CTLevel 3 Head..."/>
    <w:basedOn w:val="979"/>
    <w:next w:val="1254"/>
    <w:link w:val="976"/>
    <w:pPr>
      <w:jc w:val="left"/>
      <w:spacing w:before="156" w:after="156"/>
    </w:pPr>
    <w:rPr>
      <w:rFonts w:eastAsia="宋体" w:cs="宋体"/>
      <w:bCs/>
      <w:sz w:val="30"/>
    </w:rPr>
  </w:style>
  <w:style w:type="paragraph" w:styleId="1255">
    <w:name w:val="正文1"/>
    <w:basedOn w:val="976"/>
    <w:next w:val="976"/>
    <w:link w:val="976"/>
    <w:pPr>
      <w:ind w:firstLine="510"/>
      <w:spacing w:before="156" w:line="360" w:lineRule="auto"/>
    </w:pPr>
    <w:rPr>
      <w:sz w:val="24"/>
    </w:rPr>
  </w:style>
  <w:style w:type="paragraph" w:styleId="1256">
    <w:name w:val="Body Text Indent 3"/>
    <w:basedOn w:val="976"/>
    <w:next w:val="1256"/>
    <w:link w:val="976"/>
    <w:pPr>
      <w:ind w:firstLine="504"/>
      <w:spacing w:line="360" w:lineRule="auto"/>
      <w:tabs>
        <w:tab w:val="left" w:pos="0" w:leader="none"/>
      </w:tabs>
    </w:pPr>
    <w:rPr>
      <w:rFonts w:ascii="宋体"/>
      <w:b/>
      <w:bCs/>
      <w:sz w:val="24"/>
      <w:szCs w:val="24"/>
    </w:rPr>
  </w:style>
  <w:style w:type="paragraph" w:styleId="1257">
    <w:name w:val="Table Text Char"/>
    <w:next w:val="1257"/>
    <w:link w:val="976"/>
    <w:pPr>
      <w:spacing w:before="80" w:after="80"/>
    </w:pPr>
    <w:rPr>
      <w:rFonts w:ascii="Arial" w:hAnsi="Arial" w:cs="Arial"/>
      <w:sz w:val="18"/>
      <w:szCs w:val="28"/>
      <w:lang w:val="en-US" w:eastAsia="zh-CN" w:bidi="ar-SA"/>
    </w:rPr>
  </w:style>
  <w:style w:type="paragraph" w:styleId="1258">
    <w:name w:val="Char Char Char Char Char Char Char"/>
    <w:basedOn w:val="976"/>
    <w:next w:val="1258"/>
    <w:link w:val="976"/>
    <w:pPr>
      <w:jc w:val="left"/>
    </w:pPr>
    <w:rPr>
      <w:rFonts w:ascii="Tahoma" w:hAnsi="Tahoma"/>
      <w:sz w:val="24"/>
    </w:rPr>
  </w:style>
  <w:style w:type="paragraph" w:styleId="1259">
    <w:name w:val="二级条标题"/>
    <w:basedOn w:val="976"/>
    <w:next w:val="1226"/>
    <w:link w:val="976"/>
    <w:pPr>
      <w:ind w:hanging="420"/>
      <w:widowControl/>
      <w:tabs>
        <w:tab w:val="left" w:pos="2240" w:leader="none"/>
      </w:tabs>
      <w:outlineLvl w:val="3"/>
    </w:pPr>
    <w:rPr>
      <w:rFonts w:eastAsia="黑体"/>
    </w:rPr>
  </w:style>
  <w:style w:type="paragraph" w:styleId="1260">
    <w:name w:val="正文文本 21"/>
    <w:basedOn w:val="976"/>
    <w:next w:val="1260"/>
    <w:link w:val="976"/>
    <w:pPr>
      <w:ind w:left="720" w:hanging="720"/>
      <w:widowControl/>
    </w:pPr>
    <w:rPr>
      <w:sz w:val="24"/>
      <w:lang w:val="en-GB"/>
    </w:rPr>
  </w:style>
  <w:style w:type="paragraph" w:styleId="1261">
    <w:name w:val=" Char Char Char Char Char Char Char Char Char"/>
    <w:basedOn w:val="976"/>
    <w:next w:val="1261"/>
    <w:link w:val="976"/>
    <w:pPr>
      <w:ind w:left="360" w:hanging="360"/>
      <w:tabs>
        <w:tab w:val="left" w:pos="360" w:leader="none"/>
      </w:tabs>
    </w:pPr>
    <w:rPr>
      <w:sz w:val="24"/>
      <w:szCs w:val="24"/>
    </w:rPr>
  </w:style>
  <w:style w:type="paragraph" w:styleId="1262">
    <w:name w:val="Char Char Char Char Char Char Char Char Char Char Char Char Char"/>
    <w:basedOn w:val="976"/>
    <w:next w:val="1262"/>
    <w:link w:val="976"/>
    <w:pPr>
      <w:jc w:val="left"/>
      <w:spacing w:after="160" w:line="240" w:lineRule="exact"/>
      <w:widowControl/>
    </w:pPr>
    <w:rPr>
      <w:szCs w:val="24"/>
    </w:rPr>
  </w:style>
  <w:style w:type="paragraph" w:styleId="1263">
    <w:name w:val="xl48"/>
    <w:basedOn w:val="976"/>
    <w:next w:val="1263"/>
    <w:link w:val="97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64">
    <w:name w:val="标题 4宋体"/>
    <w:basedOn w:val="980"/>
    <w:next w:val="1264"/>
    <w:link w:val="976"/>
    <w:pPr>
      <w:jc w:val="left"/>
      <w:keepLines w:val="0"/>
      <w:spacing w:before="0" w:after="0" w:line="360" w:lineRule="auto"/>
    </w:pPr>
    <w:rPr>
      <w:rFonts w:ascii="宋体" w:hAnsi="宋体" w:eastAsia="宋体"/>
      <w:bCs/>
      <w:color w:val="000000"/>
      <w:sz w:val="24"/>
    </w:rPr>
  </w:style>
  <w:style w:type="paragraph" w:styleId="1265">
    <w:name w:val="纯文本1"/>
    <w:basedOn w:val="976"/>
    <w:next w:val="1265"/>
    <w:link w:val="976"/>
    <w:rPr>
      <w:rFonts w:ascii="宋体" w:hAnsi="宋体" w:eastAsia="楷体_GB2312" w:cs="宋体"/>
      <w:sz w:val="28"/>
    </w:rPr>
  </w:style>
  <w:style w:type="paragraph" w:styleId="1266">
    <w:name w:val="样式"/>
    <w:basedOn w:val="976"/>
    <w:next w:val="1266"/>
    <w:link w:val="976"/>
    <w:pPr>
      <w:spacing w:before="120" w:after="120" w:line="360" w:lineRule="auto"/>
    </w:pPr>
    <w:rPr>
      <w:rFonts w:ascii="宋体"/>
      <w:sz w:val="24"/>
    </w:rPr>
  </w:style>
  <w:style w:type="paragraph" w:styleId="1267">
    <w:name w:val="xl46"/>
    <w:basedOn w:val="976"/>
    <w:next w:val="1267"/>
    <w:link w:val="976"/>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8">
    <w:name w:val="Char2 Char Char Char Char Char Char1"/>
    <w:basedOn w:val="976"/>
    <w:next w:val="1268"/>
    <w:link w:val="976"/>
    <w:pPr>
      <w:ind w:hanging="425"/>
      <w:keepNext/>
      <w:spacing w:before="80" w:after="80"/>
      <w:widowControl/>
      <w:tabs>
        <w:tab w:val="left" w:pos="425" w:leader="none"/>
      </w:tabs>
    </w:pPr>
    <w:rPr>
      <w:rFonts w:ascii="Arial" w:hAnsi="Arial" w:cs="Arial"/>
      <w:sz w:val="20"/>
    </w:rPr>
  </w:style>
  <w:style w:type="paragraph" w:styleId="1269">
    <w:name w:val="zw"/>
    <w:basedOn w:val="976"/>
    <w:next w:val="1269"/>
    <w:link w:val="976"/>
    <w:pPr>
      <w:ind w:firstLine="480"/>
      <w:jc w:val="left"/>
      <w:spacing w:line="360" w:lineRule="auto"/>
      <w:widowControl/>
    </w:pPr>
    <w:rPr>
      <w:rFonts w:ascii="宋体" w:hAnsi="宋体"/>
      <w:bCs/>
      <w:sz w:val="24"/>
    </w:rPr>
  </w:style>
  <w:style w:type="paragraph" w:styleId="1270">
    <w:name w:val="首行缩进"/>
    <w:basedOn w:val="976"/>
    <w:next w:val="1270"/>
    <w:link w:val="976"/>
    <w:qFormat/>
    <w:pPr>
      <w:ind w:firstLine="480"/>
    </w:pPr>
    <w:rPr>
      <w:szCs w:val="20"/>
      <w:lang w:val="zh-CN"/>
    </w:rPr>
  </w:style>
  <w:style w:type="paragraph" w:styleId="1271">
    <w:name w:val="大标题"/>
    <w:basedOn w:val="976"/>
    <w:next w:val="976"/>
    <w:link w:val="976"/>
    <w:pPr>
      <w:ind w:hanging="420"/>
      <w:pageBreakBefore/>
      <w:spacing w:line="360" w:lineRule="auto"/>
      <w:tabs>
        <w:tab w:val="left" w:pos="420" w:leader="none"/>
      </w:tabs>
      <w:outlineLvl w:val="0"/>
    </w:pPr>
    <w:rPr>
      <w:b/>
      <w:iCs/>
      <w:sz w:val="44"/>
      <w:szCs w:val="24"/>
    </w:rPr>
  </w:style>
  <w:style w:type="paragraph" w:styleId="1272">
    <w:name w:val="tableau"/>
    <w:basedOn w:val="976"/>
    <w:next w:val="1272"/>
    <w:link w:val="976"/>
    <w:pPr>
      <w:jc w:val="center"/>
      <w:spacing w:before="20" w:after="20"/>
      <w:widowControl/>
    </w:pPr>
    <w:rPr>
      <w:rFonts w:ascii="Arial" w:hAnsi="Arial"/>
      <w:sz w:val="16"/>
      <w:lang w:val="en-GB" w:eastAsia="en-US"/>
    </w:rPr>
  </w:style>
  <w:style w:type="paragraph" w:styleId="1273">
    <w:name w:val="表格1"/>
    <w:basedOn w:val="976"/>
    <w:next w:val="1273"/>
    <w:link w:val="976"/>
    <w:rPr>
      <w:rFonts w:ascii="宋体"/>
      <w:szCs w:val="21"/>
    </w:rPr>
  </w:style>
  <w:style w:type="paragraph" w:styleId="1274">
    <w:name w:val="论文正文"/>
    <w:basedOn w:val="1023"/>
    <w:next w:val="1274"/>
    <w:link w:val="976"/>
    <w:pPr>
      <w:ind w:left="0" w:firstLine="200"/>
      <w:jc w:val="left"/>
      <w:spacing w:line="360" w:lineRule="auto"/>
    </w:pPr>
    <w:rPr>
      <w:rFonts w:ascii="Times New Roman" w:hAnsi="Times New Roman"/>
      <w:sz w:val="28"/>
      <w:szCs w:val="24"/>
    </w:rPr>
  </w:style>
  <w:style w:type="paragraph" w:styleId="1275">
    <w:name w:val="项目符号，一级"/>
    <w:basedOn w:val="1200"/>
    <w:next w:val="1200"/>
    <w:link w:val="976"/>
    <w:pPr>
      <w:ind w:left="376" w:firstLine="0"/>
      <w:spacing w:line="240" w:lineRule="atLeast"/>
      <w:tabs>
        <w:tab w:val="left" w:pos="1320" w:leader="none"/>
      </w:tabs>
    </w:pPr>
    <w:rPr>
      <w:bCs w:val="0"/>
      <w:color w:val="000000"/>
      <w:szCs w:val="24"/>
    </w:rPr>
  </w:style>
  <w:style w:type="paragraph" w:styleId="1276">
    <w:name w:val="Char Char Char Char Char Char Char Char Char Char Char"/>
    <w:basedOn w:val="976"/>
    <w:next w:val="1276"/>
    <w:link w:val="976"/>
    <w:rPr>
      <w:rFonts w:ascii="Tahoma" w:hAnsi="Tahoma" w:cs="Tahoma"/>
      <w:sz w:val="24"/>
    </w:rPr>
  </w:style>
  <w:style w:type="paragraph" w:styleId="1277">
    <w:name w:val="xl42"/>
    <w:basedOn w:val="976"/>
    <w:next w:val="1277"/>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8">
    <w:name w:val="正文文本缩进1"/>
    <w:basedOn w:val="976"/>
    <w:next w:val="1278"/>
    <w:link w:val="976"/>
    <w:pPr>
      <w:ind w:left="420"/>
      <w:spacing w:after="120"/>
    </w:pPr>
    <w:rPr>
      <w:szCs w:val="24"/>
    </w:rPr>
  </w:style>
  <w:style w:type="paragraph" w:styleId="1279">
    <w:name w:val="xl63"/>
    <w:basedOn w:val="976"/>
    <w:next w:val="1279"/>
    <w:link w:val="97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80">
    <w:name w:val="xl55"/>
    <w:basedOn w:val="976"/>
    <w:next w:val="1280"/>
    <w:link w:val="97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1">
    <w:name w:val=" Char Char Char Char Char Char Char"/>
    <w:basedOn w:val="976"/>
    <w:next w:val="1281"/>
    <w:link w:val="976"/>
    <w:rPr>
      <w:rFonts w:ascii="Tahoma" w:hAnsi="Tahoma"/>
      <w:sz w:val="24"/>
    </w:rPr>
  </w:style>
  <w:style w:type="paragraph" w:styleId="1282">
    <w:name w:val="xl57"/>
    <w:basedOn w:val="976"/>
    <w:next w:val="1282"/>
    <w:link w:val="97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83">
    <w:name w:val="表头_5"/>
    <w:basedOn w:val="976"/>
    <w:next w:val="1283"/>
    <w:link w:val="976"/>
    <w:pPr>
      <w:spacing w:line="360" w:lineRule="auto"/>
    </w:pPr>
    <w:rPr>
      <w:b/>
      <w:bCs/>
      <w:sz w:val="28"/>
      <w:szCs w:val="21"/>
    </w:rPr>
  </w:style>
  <w:style w:type="paragraph" w:styleId="1284">
    <w:name w:val="表格文字"/>
    <w:basedOn w:val="976"/>
    <w:next w:val="1284"/>
    <w:link w:val="976"/>
    <w:pPr>
      <w:ind w:firstLine="200"/>
      <w:jc w:val="left"/>
      <w:spacing w:line="360" w:lineRule="auto"/>
    </w:pPr>
    <w:rPr>
      <w:rFonts w:ascii="Arial" w:hAnsi="Arial"/>
      <w:sz w:val="24"/>
    </w:rPr>
  </w:style>
  <w:style w:type="paragraph" w:styleId="1285">
    <w:name w:val="font10"/>
    <w:basedOn w:val="976"/>
    <w:next w:val="1285"/>
    <w:link w:val="976"/>
    <w:pPr>
      <w:jc w:val="left"/>
      <w:spacing w:before="100" w:beforeAutospacing="1" w:after="100" w:afterAutospacing="1"/>
      <w:widowControl/>
    </w:pPr>
    <w:rPr>
      <w:rFonts w:ascii="楷体_GB2312" w:hAnsi="宋体" w:eastAsia="楷体_GB2312" w:cs="宋体"/>
      <w:b/>
      <w:bCs/>
      <w:sz w:val="18"/>
      <w:szCs w:val="18"/>
    </w:rPr>
  </w:style>
  <w:style w:type="paragraph" w:styleId="1286">
    <w:name w:val="font5"/>
    <w:basedOn w:val="976"/>
    <w:next w:val="1286"/>
    <w:link w:val="976"/>
    <w:pPr>
      <w:jc w:val="left"/>
      <w:spacing w:before="100" w:beforeAutospacing="1" w:after="100" w:afterAutospacing="1"/>
      <w:widowControl/>
    </w:pPr>
    <w:rPr>
      <w:rFonts w:ascii="宋体" w:hAnsi="宋体" w:cs="宋体"/>
      <w:sz w:val="18"/>
      <w:szCs w:val="18"/>
    </w:rPr>
  </w:style>
  <w:style w:type="paragraph" w:styleId="1287">
    <w:name w:val=" Char Char Char Char Char Char Char Char Char Char Char"/>
    <w:basedOn w:val="976"/>
    <w:next w:val="1287"/>
    <w:link w:val="976"/>
    <w:rPr>
      <w:rFonts w:ascii="Tahoma" w:hAnsi="Tahoma"/>
      <w:sz w:val="24"/>
    </w:rPr>
  </w:style>
  <w:style w:type="paragraph" w:styleId="1288">
    <w:name w:val="文档正文"/>
    <w:basedOn w:val="976"/>
    <w:next w:val="1288"/>
    <w:link w:val="976"/>
    <w:pPr>
      <w:spacing w:line="360" w:lineRule="auto"/>
    </w:pPr>
    <w:rPr>
      <w:rFonts w:ascii="宋体" w:hAnsi="宋体"/>
      <w:b/>
      <w:bCs/>
      <w:szCs w:val="24"/>
    </w:rPr>
  </w:style>
  <w:style w:type="paragraph" w:styleId="1289">
    <w:name w:val="小四 段落 宋体 Char Char Char Char"/>
    <w:basedOn w:val="976"/>
    <w:next w:val="1289"/>
    <w:link w:val="976"/>
    <w:pPr>
      <w:ind w:right="-33" w:firstLine="480"/>
      <w:jc w:val="left"/>
      <w:spacing w:line="360" w:lineRule="auto"/>
    </w:pPr>
    <w:rPr>
      <w:sz w:val="24"/>
      <w:szCs w:val="24"/>
    </w:rPr>
  </w:style>
  <w:style w:type="paragraph" w:styleId="1290">
    <w:name w:val="部分1"/>
    <w:basedOn w:val="976"/>
    <w:next w:val="1290"/>
    <w:link w:val="976"/>
    <w:pPr>
      <w:jc w:val="center"/>
      <w:keepNext/>
      <w:pageBreakBefore/>
      <w:spacing w:line="360" w:lineRule="auto"/>
      <w:tabs>
        <w:tab w:val="left" w:pos="360" w:leader="none"/>
      </w:tabs>
      <w:outlineLvl w:val="0"/>
    </w:pPr>
    <w:rPr>
      <w:rFonts w:eastAsia="黑体"/>
      <w:b/>
      <w:sz w:val="36"/>
    </w:rPr>
  </w:style>
  <w:style w:type="paragraph" w:styleId="1291">
    <w:name w:val="Default"/>
    <w:next w:val="1291"/>
    <w:link w:val="976"/>
    <w:pPr>
      <w:widowControl w:val="off"/>
    </w:pPr>
    <w:rPr>
      <w:rFonts w:ascii="宋体" w:cs="宋体"/>
      <w:color w:val="000000"/>
      <w:sz w:val="24"/>
      <w:szCs w:val="24"/>
      <w:lang w:val="en-US" w:eastAsia="zh-CN" w:bidi="ar-SA"/>
    </w:rPr>
  </w:style>
  <w:style w:type="paragraph" w:styleId="1292">
    <w:name w:val="Char Char"/>
    <w:basedOn w:val="976"/>
    <w:next w:val="1292"/>
    <w:link w:val="976"/>
    <w:rPr>
      <w:rFonts w:ascii="Tahoma" w:hAnsi="Tahoma" w:cs="Tahoma"/>
      <w:sz w:val="24"/>
    </w:rPr>
  </w:style>
  <w:style w:type="paragraph" w:styleId="1293">
    <w:name w:val="马刚标题3"/>
    <w:basedOn w:val="976"/>
    <w:next w:val="976"/>
    <w:link w:val="976"/>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94">
    <w:name w:val="xl51"/>
    <w:basedOn w:val="976"/>
    <w:next w:val="1294"/>
    <w:link w:val="97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5">
    <w:name w:val="标题1，章节第一层"/>
    <w:basedOn w:val="1200"/>
    <w:next w:val="1200"/>
    <w:link w:val="976"/>
    <w:pPr>
      <w:ind w:left="482"/>
      <w:spacing w:before="0"/>
      <w:tabs>
        <w:tab w:val="left" w:pos="693" w:leader="none"/>
      </w:tabs>
      <w:outlineLvl w:val="0"/>
    </w:pPr>
    <w:rPr>
      <w:color w:val="000000"/>
      <w:sz w:val="24"/>
      <w:szCs w:val="24"/>
    </w:rPr>
  </w:style>
  <w:style w:type="paragraph" w:styleId="1296">
    <w:name w:val="一级标题"/>
    <w:basedOn w:val="976"/>
    <w:next w:val="1296"/>
    <w:link w:val="976"/>
    <w:pPr>
      <w:ind w:left="900" w:hanging="420"/>
      <w:spacing w:line="360" w:lineRule="auto"/>
      <w:tabs>
        <w:tab w:val="left" w:pos="903" w:leader="none"/>
      </w:tabs>
    </w:pPr>
    <w:rPr>
      <w:rFonts w:ascii="Arial" w:hAnsi="Arial" w:cs="Arial"/>
      <w:sz w:val="24"/>
    </w:rPr>
  </w:style>
  <w:style w:type="paragraph" w:styleId="1297">
    <w:name w:val="符号与编号 Char Char"/>
    <w:basedOn w:val="976"/>
    <w:next w:val="1297"/>
    <w:link w:val="976"/>
    <w:pPr>
      <w:ind w:left="839" w:hanging="419"/>
      <w:spacing w:after="156" w:line="400" w:lineRule="atLeast"/>
      <w:tabs>
        <w:tab w:val="left" w:pos="840" w:leader="none"/>
      </w:tabs>
    </w:pPr>
    <w:rPr>
      <w:sz w:val="24"/>
      <w:szCs w:val="24"/>
    </w:rPr>
  </w:style>
  <w:style w:type="paragraph" w:styleId="1298">
    <w:name w:val="丁华标题1"/>
    <w:basedOn w:val="977"/>
    <w:next w:val="1299"/>
    <w:link w:val="976"/>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99">
    <w:name w:val="丁华正文"/>
    <w:basedOn w:val="1040"/>
    <w:next w:val="1299"/>
    <w:link w:val="976"/>
    <w:pPr>
      <w:ind w:left="0" w:firstLine="510"/>
      <w:spacing w:line="360" w:lineRule="auto"/>
    </w:pPr>
    <w:rPr>
      <w:rFonts w:ascii="Times New Roman" w:hAnsi="Times New Roman" w:eastAsia="宋体"/>
      <w:color w:val="000000"/>
      <w:sz w:val="24"/>
      <w:szCs w:val="16"/>
    </w:rPr>
  </w:style>
  <w:style w:type="paragraph" w:styleId="1300">
    <w:name w:val="Item Step in Table"/>
    <w:next w:val="1300"/>
    <w:link w:val="976"/>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01">
    <w:name w:val="greytypebeni"/>
    <w:basedOn w:val="976"/>
    <w:next w:val="1301"/>
    <w:link w:val="976"/>
    <w:pPr>
      <w:jc w:val="left"/>
      <w:widowControl/>
    </w:pPr>
    <w:rPr>
      <w:rFonts w:ascii="宋体" w:hAnsi="宋体" w:cs="宋体"/>
      <w:sz w:val="24"/>
      <w:szCs w:val="24"/>
    </w:rPr>
  </w:style>
  <w:style w:type="paragraph" w:styleId="1302">
    <w:name w:val="xl53"/>
    <w:basedOn w:val="976"/>
    <w:next w:val="1302"/>
    <w:link w:val="97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03">
    <w:name w:val="样式 样式 首行缩进:  2 字符 + 行距: 1.5 倍行距"/>
    <w:basedOn w:val="976"/>
    <w:next w:val="1303"/>
    <w:link w:val="976"/>
    <w:pPr>
      <w:ind w:firstLine="470"/>
      <w:spacing w:line="360" w:lineRule="auto"/>
    </w:pPr>
    <w:rPr>
      <w:sz w:val="24"/>
    </w:rPr>
  </w:style>
  <w:style w:type="paragraph" w:styleId="1304">
    <w:name w:val="xl50"/>
    <w:basedOn w:val="976"/>
    <w:next w:val="1304"/>
    <w:link w:val="97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05">
    <w:name w:val="flType"/>
    <w:basedOn w:val="1188"/>
    <w:next w:val="1305"/>
    <w:link w:val="976"/>
    <w:pPr>
      <w:spacing w:after="284"/>
    </w:pPr>
    <w:rPr>
      <w:rFonts w:eastAsia="宋体"/>
      <w:b/>
    </w:rPr>
  </w:style>
  <w:style w:type="paragraph" w:styleId="1306">
    <w:name w:val="样式1"/>
    <w:basedOn w:val="976"/>
    <w:next w:val="1306"/>
    <w:link w:val="976"/>
    <w:pPr>
      <w:ind w:firstLine="480"/>
      <w:spacing w:line="300" w:lineRule="auto"/>
    </w:pPr>
    <w:rPr>
      <w:sz w:val="24"/>
      <w:szCs w:val="24"/>
    </w:rPr>
  </w:style>
  <w:style w:type="paragraph" w:styleId="1307">
    <w:name w:val="标题3"/>
    <w:basedOn w:val="979"/>
    <w:next w:val="1307"/>
    <w:link w:val="976"/>
    <w:pPr>
      <w:keepLines w:val="0"/>
      <w:keepNext w:val="0"/>
      <w:spacing w:before="0" w:after="0" w:line="360" w:lineRule="auto"/>
    </w:pPr>
    <w:rPr>
      <w:rFonts w:eastAsia="仿宋_GB2312"/>
      <w:b w:val="0"/>
      <w:bCs/>
      <w:sz w:val="30"/>
      <w:szCs w:val="32"/>
    </w:rPr>
  </w:style>
  <w:style w:type="paragraph" w:styleId="1308">
    <w:name w:val="xl33"/>
    <w:basedOn w:val="976"/>
    <w:next w:val="1308"/>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9">
    <w:name w:val="Default Text"/>
    <w:basedOn w:val="976"/>
    <w:next w:val="1309"/>
    <w:link w:val="976"/>
    <w:pPr>
      <w:jc w:val="left"/>
      <w:widowControl/>
    </w:pPr>
    <w:rPr>
      <w:sz w:val="24"/>
      <w:lang w:eastAsia="en-US"/>
    </w:rPr>
  </w:style>
  <w:style w:type="paragraph" w:styleId="1310">
    <w:name w:val="修订"/>
    <w:next w:val="1310"/>
    <w:link w:val="976"/>
    <w:semiHidden/>
    <w:rPr>
      <w:sz w:val="21"/>
      <w:szCs w:val="24"/>
      <w:lang w:val="en-US" w:eastAsia="zh-CN" w:bidi="ar-SA"/>
    </w:rPr>
  </w:style>
  <w:style w:type="paragraph" w:styleId="1311">
    <w:name w:val="条1"/>
    <w:basedOn w:val="976"/>
    <w:next w:val="1311"/>
    <w:link w:val="976"/>
    <w:pPr>
      <w:ind w:left="780" w:hanging="360"/>
      <w:spacing w:before="156" w:line="360" w:lineRule="auto"/>
      <w:tabs>
        <w:tab w:val="left" w:pos="780" w:leader="none"/>
      </w:tabs>
    </w:pPr>
    <w:rPr>
      <w:rFonts w:eastAsia="黑体"/>
      <w:sz w:val="24"/>
    </w:rPr>
  </w:style>
  <w:style w:type="paragraph" w:styleId="1312">
    <w:name w:val="普通文字"/>
    <w:basedOn w:val="976"/>
    <w:next w:val="976"/>
    <w:link w:val="976"/>
    <w:rPr>
      <w:rFonts w:ascii="宋体" w:hAnsi="宋体" w:cs="宋体"/>
      <w:sz w:val="24"/>
    </w:rPr>
  </w:style>
  <w:style w:type="paragraph" w:styleId="1313">
    <w:name w:val="xl52"/>
    <w:basedOn w:val="976"/>
    <w:next w:val="1313"/>
    <w:link w:val="97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14">
    <w:name w:val="样式4 Char"/>
    <w:basedOn w:val="976"/>
    <w:next w:val="1314"/>
    <w:link w:val="976"/>
    <w:pPr>
      <w:ind w:firstLine="480"/>
      <w:jc w:val="left"/>
      <w:spacing w:line="360" w:lineRule="auto"/>
      <w:widowControl/>
    </w:pPr>
    <w:rPr>
      <w:rFonts w:cs="宋体"/>
      <w:color w:val="000000"/>
      <w:sz w:val="24"/>
      <w:szCs w:val="24"/>
    </w:rPr>
  </w:style>
  <w:style w:type="paragraph" w:styleId="1315">
    <w:name w:val="表格内文字"/>
    <w:basedOn w:val="976"/>
    <w:next w:val="1315"/>
    <w:link w:val="976"/>
    <w:pPr>
      <w:spacing w:line="300" w:lineRule="atLeast"/>
    </w:pPr>
    <w:rPr>
      <w:sz w:val="18"/>
      <w:szCs w:val="24"/>
    </w:rPr>
  </w:style>
  <w:style w:type="paragraph" w:styleId="1316">
    <w:name w:val="小四 段落 宋体 Char Char"/>
    <w:basedOn w:val="976"/>
    <w:next w:val="1316"/>
    <w:link w:val="976"/>
    <w:pPr>
      <w:ind w:firstLine="480"/>
      <w:spacing w:line="360" w:lineRule="auto"/>
    </w:pPr>
    <w:rPr>
      <w:rFonts w:ascii="宋体" w:hAnsi="宋体"/>
      <w:sz w:val="24"/>
      <w:szCs w:val="24"/>
    </w:rPr>
  </w:style>
  <w:style w:type="paragraph" w:styleId="1317">
    <w:name w:val=" Char Char Char Char Char Char Char Char Char Char Char Char Char"/>
    <w:basedOn w:val="1005"/>
    <w:next w:val="1317"/>
    <w:link w:val="976"/>
    <w:rPr>
      <w:rFonts w:ascii="Tahoma" w:hAnsi="Tahoma"/>
      <w:sz w:val="24"/>
      <w:szCs w:val="24"/>
    </w:rPr>
  </w:style>
  <w:style w:type="paragraph" w:styleId="1318">
    <w:name w:val="p15"/>
    <w:basedOn w:val="976"/>
    <w:next w:val="1318"/>
    <w:link w:val="976"/>
    <w:pPr>
      <w:ind w:firstLine="420"/>
      <w:spacing w:line="360" w:lineRule="auto"/>
      <w:widowControl/>
    </w:pPr>
    <w:rPr>
      <w:rFonts w:eastAsia="宋体"/>
      <w:sz w:val="24"/>
      <w:szCs w:val="24"/>
      <w:lang w:val="en-US"/>
    </w:rPr>
  </w:style>
  <w:style w:type="paragraph" w:styleId="1319">
    <w:name w:val=" Char Char Char Char Char Char Char Char"/>
    <w:basedOn w:val="976"/>
    <w:next w:val="1319"/>
    <w:link w:val="976"/>
    <w:rPr>
      <w:rFonts w:ascii="Tahoma" w:hAnsi="Tahoma"/>
      <w:sz w:val="24"/>
    </w:rPr>
  </w:style>
  <w:style w:type="paragraph" w:styleId="1320">
    <w:name w:val="xl28"/>
    <w:basedOn w:val="976"/>
    <w:next w:val="1320"/>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1">
    <w:name w:val="表格"/>
    <w:basedOn w:val="976"/>
    <w:next w:val="1321"/>
    <w:link w:val="976"/>
    <w:pPr>
      <w:ind w:firstLine="21"/>
    </w:pPr>
    <w:rPr>
      <w:rFonts w:ascii="宋体" w:hAnsi="宋体" w:cs="宋体"/>
      <w:sz w:val="20"/>
    </w:rPr>
  </w:style>
  <w:style w:type="paragraph" w:styleId="1322">
    <w:name w:val=" Char Char1"/>
    <w:basedOn w:val="976"/>
    <w:next w:val="1322"/>
    <w:link w:val="976"/>
    <w:rPr>
      <w:rFonts w:ascii="Tahoma" w:hAnsi="Tahoma"/>
      <w:sz w:val="24"/>
    </w:rPr>
  </w:style>
  <w:style w:type="paragraph" w:styleId="1323">
    <w:name w:val="列表内容"/>
    <w:basedOn w:val="976"/>
    <w:next w:val="976"/>
    <w:link w:val="976"/>
    <w:pPr>
      <w:ind w:left="840" w:hanging="420"/>
      <w:jc w:val="left"/>
      <w:widowControl/>
      <w:tabs>
        <w:tab w:val="left" w:pos="840" w:leader="none"/>
      </w:tabs>
    </w:pPr>
    <w:rPr>
      <w:sz w:val="18"/>
      <w:szCs w:val="24"/>
    </w:rPr>
  </w:style>
  <w:style w:type="paragraph" w:styleId="1324">
    <w:name w:val="a0"/>
    <w:basedOn w:val="976"/>
    <w:next w:val="1324"/>
    <w:link w:val="976"/>
    <w:pPr>
      <w:spacing w:before="100" w:beforeAutospacing="1" w:after="100" w:afterAutospacing="1"/>
      <w:widowControl/>
    </w:pPr>
    <w:rPr>
      <w:rFonts w:ascii="宋体" w:hAnsi="宋体" w:cs="宋体"/>
      <w:sz w:val="24"/>
      <w:szCs w:val="24"/>
    </w:rPr>
  </w:style>
  <w:style w:type="paragraph" w:styleId="1325">
    <w:name w:val="表蕊"/>
    <w:basedOn w:val="976"/>
    <w:next w:val="1325"/>
    <w:link w:val="976"/>
    <w:pPr>
      <w:jc w:val="left"/>
      <w:spacing w:line="320" w:lineRule="atLeast"/>
    </w:pPr>
    <w:rPr>
      <w:rFonts w:eastAsia="楷体_GB2312"/>
      <w:spacing w:val="-10"/>
    </w:rPr>
  </w:style>
  <w:style w:type="paragraph" w:styleId="1326">
    <w:name w:val="符号与编号 Char"/>
    <w:basedOn w:val="976"/>
    <w:next w:val="1326"/>
    <w:link w:val="976"/>
    <w:pPr>
      <w:ind w:left="720"/>
      <w:spacing w:after="156" w:line="400" w:lineRule="atLeast"/>
      <w:tabs>
        <w:tab w:val="left" w:pos="720" w:leader="none"/>
      </w:tabs>
    </w:pPr>
    <w:rPr>
      <w:sz w:val="24"/>
      <w:szCs w:val="24"/>
    </w:rPr>
  </w:style>
  <w:style w:type="paragraph" w:styleId="1327">
    <w:name w:val="样式 段后: 0.5 行 左  0.75 字符"/>
    <w:basedOn w:val="976"/>
    <w:next w:val="1327"/>
    <w:link w:val="976"/>
    <w:pPr>
      <w:ind w:firstLine="420"/>
      <w:spacing w:line="360" w:lineRule="auto"/>
      <w:widowControl/>
    </w:pPr>
    <w:rPr>
      <w:rFonts w:hAnsi="Arial" w:cs="Arial"/>
      <w:szCs w:val="21"/>
    </w:rPr>
  </w:style>
  <w:style w:type="paragraph" w:styleId="1328">
    <w:name w:val="Char"/>
    <w:basedOn w:val="976"/>
    <w:next w:val="1328"/>
    <w:link w:val="976"/>
    <w:semiHidden/>
    <w:rPr>
      <w:rFonts w:ascii="Tahoma" w:hAnsi="Tahoma" w:cs="仿宋_GB2312"/>
      <w:sz w:val="24"/>
      <w:szCs w:val="28"/>
    </w:rPr>
  </w:style>
  <w:style w:type="paragraph" w:styleId="1329">
    <w:name w:val="font14"/>
    <w:basedOn w:val="976"/>
    <w:next w:val="1329"/>
    <w:link w:val="976"/>
    <w:pPr>
      <w:jc w:val="left"/>
      <w:spacing w:before="100" w:beforeAutospacing="1" w:after="100" w:afterAutospacing="1"/>
      <w:widowControl/>
    </w:pPr>
    <w:rPr>
      <w:sz w:val="36"/>
      <w:szCs w:val="36"/>
    </w:rPr>
  </w:style>
  <w:style w:type="paragraph" w:styleId="1330">
    <w:name w:val="标题3，章节第三层"/>
    <w:basedOn w:val="976"/>
    <w:next w:val="1200"/>
    <w:link w:val="976"/>
    <w:pPr>
      <w:spacing w:before="78" w:line="300" w:lineRule="auto"/>
      <w:outlineLvl w:val="2"/>
    </w:pPr>
    <w:rPr>
      <w:rFonts w:ascii="Arial" w:hAnsi="Arial" w:eastAsia="华文细黑"/>
      <w:sz w:val="30"/>
      <w:szCs w:val="24"/>
    </w:rPr>
  </w:style>
  <w:style w:type="paragraph" w:styleId="1331">
    <w:name w:val="font6"/>
    <w:basedOn w:val="976"/>
    <w:next w:val="1331"/>
    <w:link w:val="976"/>
    <w:pPr>
      <w:jc w:val="left"/>
      <w:spacing w:before="100" w:beforeAutospacing="1" w:after="100" w:afterAutospacing="1"/>
      <w:widowControl/>
    </w:pPr>
    <w:rPr>
      <w:rFonts w:ascii="宋体" w:hAnsi="宋体" w:cs="宋体"/>
      <w:b/>
      <w:bCs/>
      <w:sz w:val="20"/>
    </w:rPr>
  </w:style>
  <w:style w:type="paragraph" w:styleId="1332">
    <w:name w:val="xl26"/>
    <w:basedOn w:val="976"/>
    <w:next w:val="1332"/>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3">
    <w:name w:val="xl27"/>
    <w:basedOn w:val="976"/>
    <w:next w:val="1333"/>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4">
    <w:name w:val="章标题"/>
    <w:next w:val="1226"/>
    <w:link w:val="976"/>
    <w:pPr>
      <w:jc w:val="both"/>
      <w:spacing w:before="156" w:after="156"/>
      <w:outlineLvl w:val="1"/>
    </w:pPr>
    <w:rPr>
      <w:rFonts w:eastAsia="黑体"/>
      <w:sz w:val="21"/>
      <w:lang w:val="en-US" w:eastAsia="zh-CN" w:bidi="ar-SA"/>
    </w:rPr>
  </w:style>
  <w:style w:type="paragraph" w:styleId="1335">
    <w:name w:val="Char Char Char Char Char"/>
    <w:basedOn w:val="976"/>
    <w:next w:val="1335"/>
    <w:link w:val="976"/>
    <w:rPr>
      <w:rFonts w:ascii="Tahoma" w:hAnsi="Tahoma" w:cs="Tahoma"/>
      <w:sz w:val="24"/>
    </w:rPr>
  </w:style>
  <w:style w:type="paragraph" w:styleId="1336">
    <w:name w:val="Char Char Char Char Char Char Char Char Char Char Char1 Char Char Char1"/>
    <w:basedOn w:val="976"/>
    <w:next w:val="1336"/>
    <w:link w:val="976"/>
    <w:semiHidden/>
    <w:pPr>
      <w:ind w:firstLine="200"/>
      <w:jc w:val="left"/>
    </w:pPr>
    <w:rPr>
      <w:rFonts w:ascii="Tahoma" w:hAnsi="Tahoma"/>
      <w:sz w:val="24"/>
      <w:szCs w:val="24"/>
    </w:rPr>
  </w:style>
  <w:style w:type="paragraph" w:styleId="1337">
    <w:name w:val="Item List Char Char"/>
    <w:next w:val="1337"/>
    <w:link w:val="976"/>
    <w:pPr>
      <w:jc w:val="both"/>
      <w:spacing w:line="288" w:lineRule="auto"/>
    </w:pPr>
    <w:rPr>
      <w:rFonts w:ascii="Arial" w:hAnsi="Arial" w:cs="Arial"/>
      <w:b/>
      <w:bCs/>
      <w:sz w:val="21"/>
      <w:szCs w:val="28"/>
      <w:lang w:val="en-US" w:eastAsia="zh-CN" w:bidi="ar-SA"/>
    </w:rPr>
  </w:style>
  <w:style w:type="paragraph" w:styleId="1338">
    <w:name w:val="样式 样式 首行缩进:  0.74 厘米 行距: 1.5 倍行距 + 段后: 0.5 行"/>
    <w:basedOn w:val="976"/>
    <w:next w:val="1338"/>
    <w:link w:val="976"/>
    <w:pPr>
      <w:ind w:firstLine="420"/>
      <w:spacing w:line="360" w:lineRule="auto"/>
    </w:pPr>
    <w:rPr>
      <w:rFonts w:ascii="楷体_GB2312" w:eastAsia="楷体_GB2312"/>
      <w:bCs/>
      <w:sz w:val="24"/>
    </w:rPr>
  </w:style>
  <w:style w:type="paragraph" w:styleId="1339">
    <w:name w:val="Char Char Char Char Char Char Char Char Char Char Char Char Char Char"/>
    <w:basedOn w:val="976"/>
    <w:next w:val="1339"/>
    <w:link w:val="976"/>
    <w:rPr>
      <w:rFonts w:ascii="Tahoma" w:hAnsi="Tahoma" w:cs="Tahoma"/>
      <w:sz w:val="24"/>
    </w:rPr>
  </w:style>
  <w:style w:type="paragraph" w:styleId="1340">
    <w:name w:val="7"/>
    <w:basedOn w:val="976"/>
    <w:next w:val="1050"/>
    <w:link w:val="976"/>
    <w:pPr>
      <w:jc w:val="left"/>
      <w:spacing w:before="100" w:beforeAutospacing="1" w:after="100" w:afterAutospacing="1"/>
      <w:widowControl/>
    </w:pPr>
    <w:rPr>
      <w:rFonts w:ascii="宋体" w:hAnsi="宋体"/>
      <w:sz w:val="24"/>
    </w:rPr>
  </w:style>
  <w:style w:type="paragraph" w:styleId="1341">
    <w:name w:val="正文 首行缩进:  2 字符 Char"/>
    <w:basedOn w:val="976"/>
    <w:next w:val="1341"/>
    <w:link w:val="976"/>
    <w:pPr>
      <w:ind w:firstLine="480"/>
      <w:spacing w:line="360" w:lineRule="auto"/>
    </w:pPr>
    <w:rPr>
      <w:rFonts w:cs="宋体"/>
      <w:sz w:val="24"/>
    </w:rPr>
  </w:style>
  <w:style w:type="paragraph" w:styleId="1342">
    <w:name w:val="xl45"/>
    <w:basedOn w:val="976"/>
    <w:next w:val="1342"/>
    <w:link w:val="976"/>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43">
    <w:name w:val="丁华标题3"/>
    <w:basedOn w:val="1344"/>
    <w:next w:val="1299"/>
    <w:link w:val="976"/>
    <w:pPr>
      <w:numPr>
        <w:ilvl w:val="2"/>
        <w:numId w:val="1"/>
      </w:numPr>
      <w:ind w:left="1980" w:hanging="420"/>
      <w:spacing w:after="0"/>
      <w:tabs>
        <w:tab w:val="left" w:pos="1470" w:leader="none"/>
        <w:tab w:val="left" w:pos="1980" w:leader="none"/>
      </w:tabs>
      <w:outlineLvl w:val="2"/>
    </w:pPr>
    <w:rPr>
      <w:sz w:val="24"/>
    </w:rPr>
  </w:style>
  <w:style w:type="paragraph" w:styleId="1344">
    <w:name w:val="丁华标题2"/>
    <w:basedOn w:val="978"/>
    <w:next w:val="1299"/>
    <w:link w:val="976"/>
    <w:pPr>
      <w:numPr>
        <w:ilvl w:val="1"/>
        <w:numId w:val="1"/>
      </w:numPr>
      <w:spacing w:line="415" w:lineRule="auto"/>
      <w:tabs>
        <w:tab w:val="left" w:pos="1004" w:leader="none"/>
      </w:tabs>
    </w:pPr>
    <w:rPr>
      <w:rFonts w:ascii="Arial" w:hAnsi="Arial" w:eastAsia="黑体"/>
      <w:b w:val="0"/>
      <w:sz w:val="28"/>
      <w:szCs w:val="20"/>
    </w:rPr>
  </w:style>
  <w:style w:type="paragraph" w:styleId="1345">
    <w:name w:val="Char1 Char Char Char"/>
    <w:basedOn w:val="976"/>
    <w:next w:val="1345"/>
    <w:link w:val="976"/>
    <w:rPr>
      <w:rFonts w:ascii="Tahoma" w:hAnsi="Tahoma" w:cs="Tahoma"/>
      <w:sz w:val="24"/>
    </w:rPr>
  </w:style>
  <w:style w:type="paragraph" w:styleId="1346">
    <w:name w:val="我的正文"/>
    <w:basedOn w:val="976"/>
    <w:next w:val="1346"/>
    <w:link w:val="976"/>
    <w:pPr>
      <w:ind w:firstLine="420"/>
      <w:jc w:val="left"/>
      <w:spacing w:line="360" w:lineRule="auto"/>
      <w:widowControl/>
    </w:pPr>
    <w:rPr>
      <w:rFonts w:ascii="宋体" w:hAnsi="宋体" w:cs="宋体"/>
      <w:szCs w:val="21"/>
    </w:rPr>
  </w:style>
  <w:style w:type="paragraph" w:styleId="1347">
    <w:name w:val=" Char Char1 Char"/>
    <w:basedOn w:val="976"/>
    <w:next w:val="1347"/>
    <w:link w:val="976"/>
    <w:pPr>
      <w:jc w:val="left"/>
      <w:spacing w:after="160" w:line="240" w:lineRule="exact"/>
      <w:widowControl/>
    </w:pPr>
    <w:rPr>
      <w:rFonts w:ascii="Verdana" w:hAnsi="Verdana"/>
      <w:sz w:val="20"/>
      <w:lang w:eastAsia="en-US"/>
    </w:rPr>
  </w:style>
  <w:style w:type="paragraph" w:styleId="1348">
    <w:name w:val="项目符号：一级"/>
    <w:basedOn w:val="1200"/>
    <w:next w:val="1200"/>
    <w:link w:val="976"/>
    <w:pPr>
      <w:ind w:right="-134"/>
    </w:pPr>
    <w:rPr>
      <w:bCs w:val="0"/>
    </w:rPr>
  </w:style>
  <w:style w:type="paragraph" w:styleId="1349">
    <w:name w:val="正文lzq"/>
    <w:basedOn w:val="976"/>
    <w:next w:val="1349"/>
    <w:link w:val="976"/>
    <w:pPr>
      <w:ind w:firstLine="480"/>
      <w:spacing w:line="360" w:lineRule="auto"/>
    </w:pPr>
    <w:rPr>
      <w:sz w:val="24"/>
    </w:rPr>
  </w:style>
  <w:style w:type="paragraph" w:styleId="1350">
    <w:name w:val="Body Text 2"/>
    <w:basedOn w:val="976"/>
    <w:next w:val="1350"/>
    <w:link w:val="976"/>
    <w:pPr>
      <w:ind w:left="720" w:hanging="720"/>
      <w:widowControl/>
    </w:pPr>
    <w:rPr>
      <w:sz w:val="24"/>
      <w:lang w:val="en-GB"/>
    </w:rPr>
  </w:style>
  <w:style w:type="paragraph" w:styleId="1351">
    <w:name w:val="Char Char Char Char Char Char"/>
    <w:basedOn w:val="976"/>
    <w:next w:val="1351"/>
    <w:link w:val="976"/>
    <w:rPr>
      <w:rFonts w:ascii="Tahoma" w:hAnsi="Tahoma" w:cs="Tahoma"/>
      <w:sz w:val="24"/>
    </w:rPr>
  </w:style>
  <w:style w:type="paragraph" w:styleId="1352">
    <w:name w:val="xl29"/>
    <w:basedOn w:val="976"/>
    <w:next w:val="1352"/>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3">
    <w:name w:val="xl62"/>
    <w:basedOn w:val="976"/>
    <w:next w:val="1353"/>
    <w:link w:val="97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4">
    <w:name w:val="Char Char1 Char Char Char Char Char Char Char"/>
    <w:basedOn w:val="976"/>
    <w:next w:val="1354"/>
    <w:link w:val="976"/>
    <w:rPr>
      <w:rFonts w:ascii="Tahoma" w:hAnsi="Tahoma" w:cs="Tahoma"/>
      <w:sz w:val="24"/>
    </w:rPr>
  </w:style>
  <w:style w:type="paragraph" w:styleId="1355">
    <w:name w:val="马刚标题4"/>
    <w:basedOn w:val="1293"/>
    <w:next w:val="976"/>
    <w:link w:val="976"/>
    <w:pPr>
      <w:spacing w:before="100" w:after="40"/>
      <w:tabs>
        <w:tab w:val="left" w:pos="1050" w:leader="none"/>
      </w:tabs>
      <w:outlineLvl w:val="3"/>
    </w:pPr>
    <w:rPr>
      <w:b w:val="0"/>
    </w:rPr>
  </w:style>
  <w:style w:type="paragraph" w:styleId="1356">
    <w:name w:val="xl36"/>
    <w:basedOn w:val="976"/>
    <w:next w:val="1356"/>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7">
    <w:name w:val="font9"/>
    <w:basedOn w:val="976"/>
    <w:next w:val="1357"/>
    <w:link w:val="976"/>
    <w:pPr>
      <w:jc w:val="left"/>
      <w:spacing w:before="100" w:beforeAutospacing="1" w:after="100" w:afterAutospacing="1"/>
      <w:widowControl/>
    </w:pPr>
    <w:rPr>
      <w:b/>
      <w:bCs/>
      <w:sz w:val="20"/>
    </w:rPr>
  </w:style>
  <w:style w:type="paragraph" w:styleId="1358">
    <w:name w:val="font12"/>
    <w:basedOn w:val="976"/>
    <w:next w:val="1358"/>
    <w:link w:val="976"/>
    <w:pPr>
      <w:jc w:val="left"/>
      <w:spacing w:before="100" w:beforeAutospacing="1" w:after="100" w:afterAutospacing="1"/>
      <w:widowControl/>
    </w:pPr>
    <w:rPr>
      <w:rFonts w:ascii="宋体" w:hAnsi="宋体" w:cs="宋体"/>
      <w:sz w:val="36"/>
      <w:szCs w:val="36"/>
    </w:rPr>
  </w:style>
  <w:style w:type="paragraph" w:styleId="1359">
    <w:name w:val="No Spacing"/>
    <w:next w:val="1359"/>
    <w:link w:val="976"/>
    <w:qFormat/>
    <w:pPr>
      <w:jc w:val="both"/>
      <w:widowControl w:val="off"/>
    </w:pPr>
    <w:rPr>
      <w:rFonts w:ascii="Calibri" w:hAnsi="Calibri" w:eastAsia="微软雅黑"/>
      <w:sz w:val="24"/>
      <w:szCs w:val="22"/>
      <w:lang w:val="en-US" w:eastAsia="zh-CN" w:bidi="ar-SA"/>
    </w:rPr>
  </w:style>
  <w:style w:type="paragraph" w:styleId="1360">
    <w:name w:val="符号与编号"/>
    <w:basedOn w:val="976"/>
    <w:next w:val="1360"/>
    <w:link w:val="976"/>
    <w:pPr>
      <w:ind w:left="900" w:hanging="420"/>
      <w:spacing w:after="156" w:line="400" w:lineRule="atLeast"/>
      <w:tabs>
        <w:tab w:val="left" w:pos="900" w:leader="none"/>
      </w:tabs>
    </w:pPr>
    <w:rPr>
      <w:sz w:val="24"/>
      <w:szCs w:val="24"/>
    </w:rPr>
  </w:style>
  <w:style w:type="paragraph" w:styleId="1361">
    <w:name w:val="样式 段后: 0.25 行"/>
    <w:basedOn w:val="976"/>
    <w:next w:val="1361"/>
    <w:link w:val="976"/>
    <w:pPr>
      <w:ind w:firstLine="420"/>
      <w:jc w:val="left"/>
      <w:spacing w:after="78" w:line="300" w:lineRule="auto"/>
      <w:widowControl/>
    </w:pPr>
    <w:rPr>
      <w:rFonts w:ascii="Arial" w:hAnsi="Arial" w:cs="宋体"/>
      <w:sz w:val="22"/>
      <w:lang w:eastAsia="en-US" w:bidi="en-US"/>
    </w:rPr>
  </w:style>
  <w:style w:type="paragraph" w:styleId="1362">
    <w:name w:val=" Char Char"/>
    <w:basedOn w:val="976"/>
    <w:next w:val="1362"/>
    <w:link w:val="976"/>
    <w:rPr>
      <w:rFonts w:ascii="Tahoma" w:hAnsi="Tahoma"/>
      <w:sz w:val="24"/>
    </w:rPr>
  </w:style>
  <w:style w:type="paragraph" w:styleId="1363">
    <w:name w:val="Char Char Char Char Char Char Char Char"/>
    <w:basedOn w:val="976"/>
    <w:next w:val="1363"/>
    <w:link w:val="976"/>
    <w:rPr>
      <w:rFonts w:ascii="Tahoma" w:hAnsi="Tahoma" w:cs="Tahoma"/>
      <w:sz w:val="24"/>
    </w:rPr>
  </w:style>
  <w:style w:type="paragraph" w:styleId="1364">
    <w:name w:val="Normal1"/>
    <w:basedOn w:val="976"/>
    <w:next w:val="1364"/>
    <w:link w:val="976"/>
    <w:rPr>
      <w:rFonts w:ascii="Calibri" w:hAnsi="Calibri" w:eastAsia="Calibri" w:cs="宋体"/>
      <w:lang w:val="zh-CN"/>
    </w:rPr>
  </w:style>
  <w:style w:type="paragraph" w:styleId="1365">
    <w:name w:val=" Char Char Char Char"/>
    <w:basedOn w:val="976"/>
    <w:next w:val="1365"/>
    <w:link w:val="976"/>
    <w:pPr>
      <w:jc w:val="center"/>
      <w:spacing w:after="160" w:line="240" w:lineRule="exact"/>
      <w:widowControl/>
    </w:pPr>
    <w:rPr>
      <w:rFonts w:ascii="黑体" w:hAnsi="Verdana" w:eastAsia="黑体"/>
      <w:sz w:val="32"/>
      <w:szCs w:val="32"/>
      <w:lang w:eastAsia="en-US"/>
    </w:rPr>
  </w:style>
  <w:style w:type="paragraph" w:styleId="1366">
    <w:name w:val="标题4，章节第四层"/>
    <w:basedOn w:val="976"/>
    <w:next w:val="976"/>
    <w:link w:val="976"/>
    <w:pPr>
      <w:spacing w:line="360" w:lineRule="auto"/>
      <w:tabs>
        <w:tab w:val="left" w:pos="0" w:leader="none"/>
      </w:tabs>
      <w:outlineLvl w:val="3"/>
    </w:pPr>
    <w:rPr>
      <w:rFonts w:ascii="宋体" w:hAnsi="宋体"/>
      <w:b/>
      <w:sz w:val="24"/>
      <w:szCs w:val="24"/>
    </w:rPr>
  </w:style>
  <w:style w:type="paragraph" w:styleId="1367">
    <w:name w:val="Char Char1 Char"/>
    <w:basedOn w:val="976"/>
    <w:next w:val="1367"/>
    <w:link w:val="976"/>
    <w:pPr>
      <w:jc w:val="left"/>
      <w:spacing w:after="160" w:line="240" w:lineRule="exact"/>
      <w:widowControl/>
    </w:pPr>
    <w:rPr>
      <w:rFonts w:ascii="Verdana" w:hAnsi="Verdana"/>
      <w:sz w:val="20"/>
      <w:lang w:eastAsia="en-US"/>
    </w:rPr>
  </w:style>
  <w:style w:type="paragraph" w:styleId="1368">
    <w:name w:val="正文2"/>
    <w:basedOn w:val="976"/>
    <w:next w:val="1368"/>
    <w:link w:val="976"/>
    <w:pPr>
      <w:ind w:firstLine="510"/>
      <w:spacing w:before="156" w:line="360" w:lineRule="auto"/>
    </w:pPr>
    <w:rPr>
      <w:sz w:val="24"/>
    </w:rPr>
  </w:style>
  <w:style w:type="paragraph" w:styleId="1369">
    <w:name w:val="正文缩进2字符"/>
    <w:basedOn w:val="976"/>
    <w:next w:val="1369"/>
    <w:link w:val="976"/>
    <w:pPr>
      <w:ind w:firstLine="200"/>
      <w:spacing w:line="300" w:lineRule="auto"/>
    </w:pPr>
    <w:rPr>
      <w:rFonts w:ascii="仿宋_GB2312" w:eastAsia="仿宋_GB2312"/>
      <w:sz w:val="32"/>
      <w:szCs w:val="32"/>
    </w:rPr>
  </w:style>
  <w:style w:type="paragraph" w:styleId="1370">
    <w:name w:val="Normal1"/>
    <w:basedOn w:val="976"/>
    <w:next w:val="1370"/>
    <w:link w:val="976"/>
    <w:rPr>
      <w:rFonts w:ascii="Calibri" w:hAnsi="Calibri" w:eastAsia="Calibri" w:cs="宋体"/>
      <w:lang w:val="zh-CN"/>
    </w:rPr>
  </w:style>
  <w:style w:type="paragraph" w:styleId="1371">
    <w:name w:val="xl35"/>
    <w:basedOn w:val="976"/>
    <w:next w:val="1371"/>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2">
    <w:name w:val="Body Text 21"/>
    <w:basedOn w:val="976"/>
    <w:next w:val="1372"/>
    <w:link w:val="976"/>
    <w:pPr>
      <w:ind w:left="720" w:hanging="720"/>
      <w:widowControl/>
    </w:pPr>
    <w:rPr>
      <w:sz w:val="24"/>
      <w:lang w:val="en-GB"/>
    </w:rPr>
  </w:style>
  <w:style w:type="paragraph" w:styleId="1373">
    <w:name w:val="Char Char1 Char Char Char Char"/>
    <w:basedOn w:val="1005"/>
    <w:next w:val="1373"/>
    <w:link w:val="976"/>
    <w:pPr>
      <w:ind w:left="357"/>
      <w:jc w:val="left"/>
      <w:spacing w:line="436" w:lineRule="exact"/>
      <w:outlineLvl w:val="3"/>
    </w:pPr>
    <w:rPr>
      <w:rFonts w:ascii="Tahoma" w:hAnsi="Tahoma" w:cs="Tahoma"/>
      <w:b/>
      <w:sz w:val="24"/>
      <w:szCs w:val="24"/>
    </w:rPr>
  </w:style>
  <w:style w:type="paragraph" w:styleId="1374">
    <w:name w:val=" Char Char Char Char Char Char Char Char Char Char Char Char Char Char Char Char Char Char Char Char Char Char Char"/>
    <w:basedOn w:val="976"/>
    <w:next w:val="1374"/>
    <w:link w:val="976"/>
    <w:rPr>
      <w:rFonts w:ascii="Tahoma" w:hAnsi="Tahoma"/>
      <w:sz w:val="24"/>
    </w:rPr>
  </w:style>
  <w:style w:type="paragraph" w:styleId="1375">
    <w:name w:val="列出段落5"/>
    <w:basedOn w:val="976"/>
    <w:next w:val="1375"/>
    <w:link w:val="976"/>
    <w:uiPriority w:val="34"/>
    <w:qFormat/>
    <w:pPr>
      <w:ind w:firstLine="420"/>
    </w:pPr>
    <w:rPr>
      <w:rFonts w:eastAsia="宋体" w:cs="Times New Roman"/>
      <w:sz w:val="21"/>
      <w:szCs w:val="22"/>
      <w:lang w:val="en-US"/>
    </w:rPr>
  </w:style>
  <w:style w:type="paragraph" w:styleId="1376">
    <w:name w:val="标准小四"/>
    <w:basedOn w:val="976"/>
    <w:next w:val="1376"/>
    <w:link w:val="976"/>
    <w:pPr>
      <w:ind w:firstLine="480"/>
      <w:spacing w:line="360" w:lineRule="auto"/>
    </w:pPr>
    <w:rPr>
      <w:rFonts w:ascii="Arial" w:hAnsi="Arial"/>
      <w:sz w:val="24"/>
      <w:szCs w:val="21"/>
    </w:rPr>
  </w:style>
  <w:style w:type="paragraph" w:styleId="1377">
    <w:name w:val="font11"/>
    <w:basedOn w:val="976"/>
    <w:next w:val="1377"/>
    <w:link w:val="976"/>
    <w:pPr>
      <w:jc w:val="left"/>
      <w:spacing w:before="100" w:beforeAutospacing="1" w:after="100" w:afterAutospacing="1"/>
      <w:widowControl/>
    </w:pPr>
    <w:rPr>
      <w:b/>
      <w:bCs/>
      <w:sz w:val="18"/>
      <w:szCs w:val="18"/>
    </w:rPr>
  </w:style>
  <w:style w:type="paragraph" w:styleId="1378">
    <w:name w:val="xl30"/>
    <w:basedOn w:val="976"/>
    <w:next w:val="1378"/>
    <w:link w:val="9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9">
    <w:name w:val=" Char Char Char Char Char"/>
    <w:basedOn w:val="976"/>
    <w:next w:val="1379"/>
    <w:link w:val="976"/>
    <w:rPr>
      <w:rFonts w:ascii="Tahoma" w:hAnsi="Tahoma"/>
      <w:sz w:val="24"/>
    </w:rPr>
  </w:style>
  <w:style w:type="paragraph" w:styleId="1380">
    <w:name w:val="正文--表格内正文"/>
    <w:basedOn w:val="976"/>
    <w:next w:val="1380"/>
    <w:link w:val="976"/>
    <w:pPr>
      <w:jc w:val="center"/>
      <w:spacing w:before="156" w:line="0" w:lineRule="atLeast"/>
    </w:pPr>
    <w:rPr>
      <w:rFonts w:ascii="宋体" w:hAnsi="宋体"/>
      <w:color w:val="000000"/>
      <w:sz w:val="24"/>
      <w:szCs w:val="24"/>
    </w:rPr>
  </w:style>
  <w:style w:type="paragraph" w:styleId="1381">
    <w:name w:val="标题5，章节第五层"/>
    <w:basedOn w:val="976"/>
    <w:next w:val="976"/>
    <w:link w:val="976"/>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82">
    <w:name w:val="Char Char Char"/>
    <w:basedOn w:val="976"/>
    <w:next w:val="1382"/>
    <w:link w:val="976"/>
    <w:rPr>
      <w:rFonts w:ascii="Tahoma" w:hAnsi="Tahoma"/>
      <w:sz w:val="24"/>
    </w:rPr>
  </w:style>
  <w:style w:type="paragraph" w:styleId="1383">
    <w:name w:val="正文 居中"/>
    <w:basedOn w:val="976"/>
    <w:next w:val="1383"/>
    <w:link w:val="976"/>
    <w:pPr>
      <w:jc w:val="center"/>
      <w:spacing w:line="360" w:lineRule="auto"/>
    </w:pPr>
    <w:rPr>
      <w:sz w:val="24"/>
    </w:rPr>
  </w:style>
  <w:style w:type="paragraph" w:styleId="1384">
    <w:name w:val=" Char"/>
    <w:basedOn w:val="976"/>
    <w:next w:val="1384"/>
    <w:link w:val="976"/>
    <w:pPr>
      <w:spacing w:after="156" w:line="360" w:lineRule="auto"/>
    </w:pPr>
    <w:rPr>
      <w:rFonts w:ascii="Tahoma" w:hAnsi="Tahoma"/>
      <w:sz w:val="24"/>
    </w:rPr>
  </w:style>
  <w:style w:type="paragraph" w:styleId="1385">
    <w:name w:val="样式3"/>
    <w:basedOn w:val="976"/>
    <w:next w:val="976"/>
    <w:link w:val="976"/>
    <w:pPr>
      <w:spacing w:line="360" w:lineRule="auto"/>
    </w:pPr>
  </w:style>
  <w:style w:type="paragraph" w:styleId="1386">
    <w:name w:val="默认段落字体 Para Char Char Char Char Char Char Char Char Char1 Char Char Char Char Char Char Char"/>
    <w:basedOn w:val="1005"/>
    <w:next w:val="1386"/>
    <w:link w:val="976"/>
  </w:style>
  <w:style w:type="paragraph" w:styleId="1387">
    <w:name w:val="正文 首行缩进:  2 字符 Char Char"/>
    <w:basedOn w:val="976"/>
    <w:next w:val="1387"/>
    <w:link w:val="976"/>
    <w:pPr>
      <w:ind w:firstLine="480"/>
      <w:spacing w:line="360" w:lineRule="auto"/>
    </w:pPr>
    <w:rPr>
      <w:rFonts w:ascii="楷体_GB2312" w:eastAsia="楷体_GB2312"/>
      <w:bCs/>
      <w:sz w:val="24"/>
      <w:szCs w:val="24"/>
    </w:rPr>
  </w:style>
  <w:style w:type="paragraph" w:styleId="1388">
    <w:name w:val="qw"/>
    <w:next w:val="1388"/>
    <w:link w:val="976"/>
    <w:pPr>
      <w:jc w:val="both"/>
      <w:spacing w:line="312" w:lineRule="atLeast"/>
      <w:widowControl w:val="off"/>
    </w:pPr>
    <w:rPr>
      <w:rFonts w:ascii="宋体"/>
      <w:sz w:val="24"/>
      <w:lang w:val="en-US" w:eastAsia="zh-CN" w:bidi="ar-SA"/>
    </w:rPr>
  </w:style>
  <w:style w:type="paragraph" w:styleId="1389">
    <w:name w:val="正文 New New New New New New New New New New New New New New"/>
    <w:next w:val="1389"/>
    <w:link w:val="976"/>
    <w:pPr>
      <w:jc w:val="both"/>
      <w:widowControl w:val="off"/>
    </w:pPr>
    <w:rPr>
      <w:rFonts w:hint="eastAsia" w:ascii="Calibri" w:hAnsi="Calibri"/>
      <w:sz w:val="21"/>
      <w:lang w:val="en-US" w:eastAsia="zh-CN" w:bidi="ar-SA"/>
    </w:rPr>
  </w:style>
  <w:style w:type="paragraph" w:styleId="1390">
    <w:name w:val="font13"/>
    <w:basedOn w:val="976"/>
    <w:next w:val="1390"/>
    <w:link w:val="976"/>
    <w:pPr>
      <w:jc w:val="left"/>
      <w:spacing w:before="100" w:beforeAutospacing="1" w:after="100" w:afterAutospacing="1"/>
      <w:widowControl/>
    </w:pPr>
    <w:rPr>
      <w:i/>
      <w:iCs/>
      <w:sz w:val="36"/>
      <w:szCs w:val="36"/>
    </w:rPr>
  </w:style>
  <w:style w:type="character" w:styleId="1391">
    <w:name w:val="NormalCharacter1"/>
    <w:next w:val="1391"/>
    <w:link w:val="976"/>
    <w:semiHidden/>
    <w:qFormat/>
  </w:style>
  <w:style w:type="paragraph" w:styleId="1392">
    <w:name w:val="p1"/>
    <w:basedOn w:val="976"/>
    <w:next w:val="1392"/>
    <w:link w:val="976"/>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393">
    <w:name w:val="网格型12"/>
    <w:next w:val="1393"/>
    <w:link w:val="976"/>
    <w:uiPriority w:val="59"/>
    <w:qFormat/>
    <w:rPr>
      <w:rFonts w:ascii="Calibri" w:hAnsi="Calibri"/>
      <w:lang w:val="en-US" w:eastAsia="zh-CN" w:bidi="ar-SA"/>
    </w:rPr>
    <w:tblPr/>
  </w:style>
  <w:style w:type="paragraph" w:styleId="1394">
    <w:name w:val="Table Text"/>
    <w:basedOn w:val="976"/>
    <w:next w:val="1394"/>
    <w:link w:val="976"/>
    <w:semiHidden/>
    <w:qFormat/>
    <w:rPr>
      <w:rFonts w:ascii="宋体" w:hAnsi="宋体" w:eastAsia="宋体"/>
      <w:sz w:val="21"/>
      <w:szCs w:val="21"/>
      <w:lang w:val="en-US" w:eastAsia="en-US"/>
    </w:rPr>
  </w:style>
  <w:style w:type="paragraph" w:styleId="1395">
    <w:name w:val="正文文本缩进11"/>
    <w:basedOn w:val="976"/>
    <w:next w:val="976"/>
    <w:link w:val="976"/>
    <w:unhideWhenUsed/>
    <w:qFormat/>
    <w:pPr>
      <w:ind w:left="420"/>
      <w:spacing w:after="120"/>
    </w:pPr>
    <w:rPr>
      <w:rFonts w:ascii="Times New Roman" w:hAnsi="Times New Roman" w:eastAsia="宋体" w:cs="Times New Roman"/>
      <w:sz w:val="21"/>
      <w:szCs w:val="21"/>
      <w:lang w:val="en-US"/>
    </w:rPr>
  </w:style>
  <w:style w:type="character" w:styleId="1396" w:default="1">
    <w:name w:val="Default Paragraph Font"/>
    <w:uiPriority w:val="1"/>
    <w:semiHidden/>
    <w:unhideWhenUsed/>
  </w:style>
  <w:style w:type="numbering" w:styleId="1397" w:default="1">
    <w:name w:val="No List"/>
    <w:uiPriority w:val="99"/>
    <w:semiHidden/>
    <w:unhideWhenUsed/>
  </w:style>
  <w:style w:type="table" w:styleId="13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2026-03-04T00:02:00Z</dcterms:created>
  <dcterms:modified xsi:type="dcterms:W3CDTF">2026-03-04T06:45:24Z</dcterms:modified>
  <cp:version>1048576</cp:version>
</cp:coreProperties>
</file>