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jc w:val="left"/>
        <w:spacing w:before="120" w:after="120" w:line="360" w:lineRule="auto"/>
        <w:rPr>
          <w:rFonts w:hint="eastAsia" w:ascii="Arial" w:hAnsi="Arial" w:eastAsia="黑体"/>
          <w:b/>
          <w:bCs/>
          <w:color w:val="000000"/>
          <w:sz w:val="84"/>
          <w:szCs w:val="24"/>
        </w:rPr>
      </w:pPr>
      <w:r/>
      <w:bookmarkStart w:id="0" w:name="_Toc120614210"/>
      <w:r/>
      <w:bookmarkStart w:id="1" w:name="_Toc479757206"/>
      <w:r/>
      <w:bookmarkStart w:id="2" w:name="_Toc16938516"/>
      <w:r/>
      <w:bookmarkStart w:id="3" w:name="_Toc513029200"/>
      <w:r/>
      <w:bookmarkStart w:id="4" w:name="_Toc523127445"/>
      <w:r/>
      <w:bookmarkStart w:id="5" w:name="_Toc20823272"/>
      <w:r>
        <w:rPr>
          <w:rFonts w:hint="eastAsia" w:ascii="Arial" w:hAnsi="Arial" w:eastAsia="黑体"/>
          <w:b/>
          <w:bCs/>
          <w:color w:val="000000"/>
          <w:sz w:val="84"/>
          <w:szCs w:val="24"/>
        </w:rPr>
      </w:r>
      <w:r/>
    </w:p>
    <w:p>
      <w:pPr>
        <w:pStyle w:val="955"/>
        <w:rPr>
          <w:rFonts w:hint="eastAsia"/>
          <w:color w:val="000000"/>
        </w:rPr>
      </w:pPr>
      <w:r>
        <w:rPr>
          <w:rFonts w:hint="eastAsia"/>
          <w:color w:val="000000"/>
        </w:rPr>
      </w:r>
      <w:r/>
    </w:p>
    <w:p>
      <w:pPr>
        <w:pStyle w:val="972"/>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7"/>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b/>
          <w:color w:val="000000"/>
          <w:sz w:val="32"/>
          <w:szCs w:val="32"/>
        </w:rPr>
        <w:t xml:space="preserve">南京市电子政务外网网络安全提升项目</w:t>
      </w:r>
      <w:r>
        <w:rPr>
          <w:rFonts w:eastAsia="宋体" w:cs="Times New Roman"/>
          <w:b/>
          <w:color w:val="000000"/>
          <w:sz w:val="30"/>
          <w:szCs w:val="30"/>
          <w:u w:val="single"/>
          <w:lang w:val="en-US" w:eastAsia="zh-CN"/>
        </w:rPr>
      </w:r>
      <w:r/>
    </w:p>
    <w:p>
      <w:pPr>
        <w:pStyle w:val="877"/>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JSZC-320100-JZCG-G2025-0448</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877"/>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2"/>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877"/>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2025年11月</w:t>
      </w:r>
      <w:r>
        <w:rPr>
          <w:rFonts w:hint="eastAsia" w:ascii="Times New Roman" w:hAnsi="Times New Roman" w:eastAsia="宋体" w:cs="Times New Roman"/>
          <w:b/>
          <w:bCs w:val="0"/>
          <w:color w:val="000000"/>
          <w:sz w:val="32"/>
          <w:szCs w:val="32"/>
          <w:u w:val="none"/>
          <w:lang w:val="en-US" w:eastAsia="zh-CN"/>
        </w:rPr>
      </w:r>
      <w:r/>
    </w:p>
    <w:p>
      <w:pPr>
        <w:pStyle w:val="877"/>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7"/>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7"/>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89"/>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89"/>
        <w:rPr>
          <w:rFonts w:hint="eastAsia"/>
          <w:color w:val="000000"/>
        </w:rPr>
      </w:pPr>
      <w:r>
        <w:rPr>
          <w:rFonts w:hint="eastAsia"/>
          <w:color w:val="000000"/>
        </w:rPr>
      </w:r>
      <w:r>
        <w:rPr>
          <w:rFonts w:hint="eastAsia"/>
          <w:color w:val="000000"/>
        </w:rPr>
      </w:r>
      <w:r/>
    </w:p>
    <w:p>
      <w:pPr>
        <w:pStyle w:val="889"/>
        <w:rPr>
          <w:rFonts w:hint="eastAsia"/>
          <w:color w:val="000000"/>
        </w:rPr>
      </w:pPr>
      <w:r>
        <w:rPr>
          <w:rFonts w:hint="eastAsia"/>
          <w:color w:val="000000"/>
        </w:rPr>
      </w:r>
      <w:r>
        <w:rPr>
          <w:rFonts w:hint="eastAsia"/>
          <w:color w:val="000000"/>
        </w:rPr>
      </w:r>
      <w:r/>
    </w:p>
    <w:p>
      <w:pPr>
        <w:pStyle w:val="889"/>
        <w:rPr>
          <w:rFonts w:hint="eastAsia"/>
          <w:color w:val="000000"/>
        </w:rPr>
      </w:pPr>
      <w:r>
        <w:rPr>
          <w:rFonts w:hint="eastAsia"/>
          <w:color w:val="000000"/>
        </w:rPr>
      </w:r>
      <w:r/>
    </w:p>
    <w:p>
      <w:pPr>
        <w:pStyle w:val="955"/>
        <w:rPr>
          <w:rFonts w:hint="eastAsia"/>
          <w:color w:val="000000"/>
        </w:rPr>
      </w:pPr>
      <w:r>
        <w:rPr>
          <w:rFonts w:hint="eastAsia"/>
          <w:color w:val="000000"/>
        </w:rPr>
      </w:r>
      <w:r/>
    </w:p>
    <w:p>
      <w:pPr>
        <w:pStyle w:val="877"/>
        <w:jc w:val="center"/>
        <w:spacing w:line="480" w:lineRule="auto"/>
        <w:rPr>
          <w:rFonts w:hint="eastAsia" w:ascii="黑体" w:hAnsi="Arial" w:eastAsia="黑体"/>
          <w:b/>
          <w:color w:val="000000"/>
          <w:sz w:val="44"/>
          <w:szCs w:val="21"/>
        </w:rPr>
        <w:outlineLvl w:val="0"/>
      </w:pPr>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7"/>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rPr>
        <w:t xml:space="preserve">2</w:t>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rPr>
        <w:t xml:space="preserve">5</w:t>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rPr>
        <w:t xml:space="preserve">14</w:t>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rPr>
        <w:t xml:space="preserve">18</w:t>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rPr>
        <w:t xml:space="preserve">34</w:t>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rPr>
        <w:t xml:space="preserve">38</w:t>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rPr>
          <w:rFonts w:hint="eastAsia"/>
          <w:color w:val="000000"/>
        </w:rPr>
      </w:pPr>
      <w:r>
        <w:rPr>
          <w:rFonts w:hint="eastAsia"/>
          <w:color w:val="000000"/>
        </w:rPr>
      </w:r>
      <w:r/>
    </w:p>
    <w:p>
      <w:pPr>
        <w:pStyle w:val="877"/>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877"/>
        <w:ind w:firstLine="480"/>
        <w:pageBreakBefore w:val="0"/>
        <w:spacing w:line="252" w:lineRule="auto"/>
        <w:widowControl w:val="off"/>
        <w:rPr>
          <w:rFonts w:hint="eastAsia" w:ascii="宋体" w:hAnsi="宋体"/>
          <w:color w:val="000000"/>
          <w:sz w:val="24"/>
          <w:szCs w:val="24"/>
        </w:rPr>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ascii="宋体" w:hAnsi="宋体"/>
          <w:color w:val="000000"/>
          <w:sz w:val="24"/>
          <w:szCs w:val="24"/>
        </w:rPr>
      </w:r>
      <w:r/>
    </w:p>
    <w:p>
      <w:pPr>
        <w:pStyle w:val="877"/>
        <w:ind w:firstLine="480"/>
        <w:pageBreakBefore w:val="0"/>
        <w:spacing w:line="252" w:lineRule="auto"/>
        <w:widowControl w:val="off"/>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rPr>
        <w:t xml:space="preserve">南</w:t>
      </w:r>
      <w:r>
        <w:rPr>
          <w:rFonts w:hint="eastAsia" w:ascii="宋体" w:hAnsi="宋体" w:eastAsia="宋体" w:cs="Times New Roman"/>
          <w:color w:val="000000"/>
          <w:sz w:val="24"/>
          <w:szCs w:val="24"/>
        </w:rPr>
        <w:t xml:space="preserve">京市城市数字治理中心</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采购</w:t>
      </w:r>
      <w:r>
        <w:rPr>
          <w:rFonts w:hint="eastAsia" w:ascii="宋体" w:hAnsi="宋体" w:eastAsia="宋体" w:cs="Times New Roman"/>
          <w:color w:val="000000"/>
          <w:sz w:val="24"/>
          <w:szCs w:val="24"/>
        </w:rPr>
        <w:t xml:space="preserve">单位</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委托，</w:t>
      </w:r>
      <w:r>
        <w:rPr>
          <w:rFonts w:hint="eastAsia" w:ascii="宋体" w:hAnsi="宋体" w:eastAsia="宋体" w:cs="Times New Roman"/>
          <w:color w:val="000000"/>
          <w:sz w:val="24"/>
          <w:szCs w:val="24"/>
          <w:lang w:eastAsia="zh-CN"/>
        </w:rPr>
        <w:t xml:space="preserve">南京市公共资源交易中心（</w:t>
      </w:r>
      <w:r>
        <w:rPr>
          <w:rFonts w:hint="eastAsia" w:ascii="宋体" w:hAnsi="宋体" w:eastAsia="宋体" w:cs="Times New Roman"/>
          <w:color w:val="000000"/>
          <w:sz w:val="24"/>
          <w:szCs w:val="24"/>
          <w:lang w:val="en-US" w:eastAsia="zh-CN"/>
        </w:rPr>
        <w:t xml:space="preserve">以下简称“交易中心”</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就南京市电子政务外网网络安全提升项目</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t xml:space="preserve">项目名称</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t xml:space="preserve">进行公开招标采购，欢迎符合条件的供应商投标。</w:t>
      </w:r>
      <w:r>
        <w:rPr>
          <w:rFonts w:ascii="宋体" w:hAnsi="宋体"/>
          <w:color w:val="000000"/>
          <w:sz w:val="24"/>
          <w:szCs w:val="24"/>
        </w:rPr>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7"/>
        <w:ind w:firstLine="480"/>
        <w:pageBreakBefore w:val="0"/>
        <w:spacing w:line="252" w:lineRule="auto"/>
        <w:widowControl w:val="off"/>
        <w:rPr>
          <w:rFonts w:ascii="宋体" w:hAnsi="宋体"/>
          <w:color w:val="000000"/>
          <w:sz w:val="24"/>
          <w:szCs w:val="24"/>
        </w:rPr>
      </w:pPr>
      <w:r/>
      <w:bookmarkEnd w:id="11"/>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JSZC-320100-JZCG-G2025-0448</w:t>
      </w:r>
      <w:r>
        <w:rPr>
          <w:rFonts w:ascii="宋体" w:hAnsi="宋体"/>
          <w:color w:val="000000"/>
          <w:sz w:val="24"/>
          <w:szCs w:val="24"/>
        </w:rPr>
      </w:r>
      <w:r/>
    </w:p>
    <w:p>
      <w:pPr>
        <w:pStyle w:val="877"/>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2.项目名称：南京市电子政务外网网络安全提升项目</w:t>
      </w:r>
      <w:r>
        <w:rPr>
          <w:rFonts w:hint="eastAsia" w:ascii="宋体" w:hAnsi="宋体" w:eastAsia="宋体" w:cs="宋体"/>
          <w:color w:val="000000"/>
          <w:sz w:val="24"/>
          <w:szCs w:val="24"/>
          <w:highlight w:val="none"/>
          <w:lang w:val="en-US" w:eastAsia="zh-CN"/>
        </w:rPr>
      </w:r>
      <w:r/>
    </w:p>
    <w:p>
      <w:pPr>
        <w:pStyle w:val="877"/>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3.预算金额：3年共925万元 </w:t>
      </w:r>
      <w:r>
        <w:rPr>
          <w:rFonts w:hint="eastAsia" w:ascii="宋体" w:hAnsi="宋体" w:eastAsia="宋体" w:cs="宋体"/>
          <w:color w:val="000000"/>
          <w:sz w:val="24"/>
          <w:szCs w:val="24"/>
          <w:highlight w:val="none"/>
          <w:lang w:val="en-US" w:eastAsia="zh-CN"/>
        </w:rPr>
      </w:r>
      <w:r/>
    </w:p>
    <w:p>
      <w:pPr>
        <w:pStyle w:val="877"/>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4.最高限价：本项目不设最高限价。</w:t>
      </w:r>
      <w:r>
        <w:rPr>
          <w:rFonts w:hint="eastAsia" w:ascii="宋体" w:hAnsi="宋体" w:eastAsia="宋体" w:cs="宋体"/>
          <w:color w:val="000000"/>
          <w:sz w:val="24"/>
          <w:szCs w:val="24"/>
          <w:highlight w:val="none"/>
          <w:lang w:val="en-US" w:eastAsia="zh-CN"/>
        </w:rPr>
      </w:r>
      <w:r/>
    </w:p>
    <w:p>
      <w:pPr>
        <w:pStyle w:val="877"/>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采购需求（简介）：为提升南京市电子政务外网安全保障和运行管理等能力，开展涵盖安全防护资源池、安全监测资源池、零信任终端防护、统一安全监测平台、统一安全管理平台以及统一运行管理平台等多项关键建设。（详细内容见本招标文件第四章） </w:t>
      </w:r>
      <w:r>
        <w:rPr>
          <w:rFonts w:hint="eastAsia" w:ascii="宋体" w:hAnsi="宋体" w:eastAsia="宋体" w:cs="宋体"/>
          <w:color w:val="000000"/>
          <w:sz w:val="24"/>
          <w:szCs w:val="24"/>
          <w:highlight w:val="none"/>
          <w:lang w:val="en-US" w:eastAsia="zh-CN"/>
        </w:rPr>
      </w:r>
      <w:r/>
    </w:p>
    <w:p>
      <w:pPr>
        <w:pStyle w:val="877"/>
        <w:ind w:firstLine="480"/>
        <w:pageBreakBefore w:val="0"/>
        <w:spacing w:line="252"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6.合同履行期限：1095天</w:t>
      </w:r>
      <w:r>
        <w:rPr>
          <w:rFonts w:ascii="宋体" w:hAnsi="宋体" w:eastAsia="宋体" w:cs="宋体"/>
          <w:color w:val="000000"/>
          <w:sz w:val="24"/>
          <w:szCs w:val="24"/>
          <w:highlight w:val="none"/>
          <w:lang w:val="en-US" w:eastAsia="zh-CN"/>
        </w:rPr>
      </w:r>
      <w:r/>
    </w:p>
    <w:p>
      <w:pPr>
        <w:pStyle w:val="877"/>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7.本项目不接受联合体投标。</w:t>
      </w:r>
      <w:r>
        <w:rPr>
          <w:rFonts w:hint="eastAsia" w:ascii="宋体" w:hAnsi="宋体" w:eastAsia="宋体" w:cs="宋体"/>
          <w:color w:val="000000"/>
          <w:sz w:val="24"/>
          <w:szCs w:val="24"/>
          <w:highlight w:val="none"/>
          <w:lang w:val="en-US" w:eastAsia="zh-CN"/>
        </w:rPr>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12" w:name="_Toc35393622"/>
      <w:r/>
      <w:bookmarkStart w:id="13" w:name="_Toc35393791"/>
      <w:r/>
      <w:bookmarkStart w:id="14" w:name="_Toc28359080"/>
      <w:r/>
      <w:bookmarkStart w:id="15" w:name="_Toc38985264"/>
      <w:r/>
      <w:bookmarkStart w:id="16" w:name="_Toc28359003"/>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7"/>
        <w:ind w:firstLine="480"/>
        <w:pageBreakBefore w:val="0"/>
        <w:spacing w:line="252" w:lineRule="auto"/>
        <w:widowControl w:val="off"/>
        <w:rPr>
          <w:rFonts w:hint="eastAsia" w:ascii="宋体" w:hAnsi="宋体"/>
          <w:color w:val="000000"/>
          <w:sz w:val="24"/>
          <w:szCs w:val="24"/>
        </w:rPr>
      </w:pPr>
      <w:r/>
      <w:bookmarkStart w:id="17" w:name="_Toc35393792"/>
      <w:r/>
      <w:bookmarkStart w:id="18" w:name="_Toc28359081"/>
      <w:r/>
      <w:bookmarkStart w:id="19" w:name="_Toc35393623"/>
      <w:r/>
      <w:bookmarkStart w:id="20" w:name="_Toc28359004"/>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77"/>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77"/>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7"/>
        <w:ind w:firstLine="480"/>
        <w:pageBreakBefore w:val="0"/>
        <w:spacing w:line="252" w:lineRule="auto"/>
        <w:widowControl w:val="off"/>
        <w:rPr>
          <w:rFonts w:hint="eastAsia" w:ascii="宋体" w:hAnsi="宋体"/>
          <w:color w:val="000000"/>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color w:val="000000"/>
          <w:sz w:val="24"/>
          <w:szCs w:val="24"/>
          <w:highlight w:val="yellow"/>
        </w:rPr>
      </w:r>
      <w:r/>
    </w:p>
    <w:p>
      <w:pPr>
        <w:pStyle w:val="877"/>
        <w:ind w:firstLine="480"/>
        <w:pageBreakBefore w:val="0"/>
        <w:spacing w:line="252" w:lineRule="auto"/>
        <w:widowControl w:val="off"/>
        <w:rPr>
          <w:rFonts w:hint="eastAsia" w:ascii="宋体" w:hAnsi="宋体" w:eastAsia="宋体" w:cs="Times New Roman"/>
          <w:i w:val="0"/>
          <w:iCs w:val="0"/>
          <w:caps w:val="0"/>
          <w:color w:val="000000"/>
          <w:spacing w:val="0"/>
          <w:sz w:val="24"/>
          <w:szCs w:val="24"/>
          <w:highlight w:val="none"/>
          <w:u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color w:val="000000"/>
          <w:sz w:val="24"/>
          <w:szCs w:val="24"/>
          <w:lang w:val="en-US" w:eastAsia="zh-CN"/>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Times New Roman"/>
          <w:i w:val="0"/>
          <w:iCs w:val="0"/>
          <w:caps w:val="0"/>
          <w:color w:val="000000"/>
          <w:spacing w:val="0"/>
          <w:sz w:val="24"/>
          <w:szCs w:val="24"/>
          <w:highlight w:val="none"/>
          <w:u w:val="none"/>
          <w:lang w:val="en-US" w:eastAsia="zh-CN" w:bidi="ar-SA"/>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7"/>
        <w:ind w:firstLine="480"/>
        <w:pageBreakBefore w:val="0"/>
        <w:spacing w:line="252" w:lineRule="auto"/>
        <w:widowControl w:val="off"/>
        <w:rPr>
          <w:rFonts w:ascii="宋体" w:hAnsi="宋体" w:cs="宋体"/>
          <w:color w:val="000000"/>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877"/>
        <w:ind w:firstLine="480"/>
        <w:pageBreakBefore w:val="0"/>
        <w:spacing w:line="252"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ind w:firstLine="480"/>
        <w:pageBreakBefore w:val="0"/>
        <w:spacing w:line="252" w:lineRule="auto"/>
        <w:widowControl w:val="off"/>
        <w:rPr>
          <w:rFonts w:hint="eastAsia" w:ascii="宋体" w:hAnsi="宋体" w:eastAsia="宋体"/>
          <w:bCs/>
          <w:color w:val="000000"/>
          <w:sz w:val="24"/>
          <w:szCs w:val="24"/>
          <w:u w:val="single"/>
          <w:lang w:val="en-US" w:eastAsia="zh-CN"/>
        </w:rPr>
      </w:pPr>
      <w:r/>
      <w:bookmarkStart w:id="27" w:name="_Toc38985267"/>
      <w:r/>
      <w:bookmarkStart w:id="28" w:name="_Toc28359084"/>
      <w:r/>
      <w:bookmarkStart w:id="29" w:name="_Toc35393794"/>
      <w:r/>
      <w:bookmarkStart w:id="30" w:name="_Toc28359007"/>
      <w:r/>
      <w:bookmarkStart w:id="31" w:name="_Toc35393625"/>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宋体" w:hAnsi="宋体"/>
          <w:color w:val="000000"/>
          <w:sz w:val="24"/>
          <w:szCs w:val="24"/>
          <w:u w:val="none"/>
          <w:lang w:val="en-US" w:eastAsia="zh-CN"/>
        </w:rPr>
        <w:t xml:space="preserve">20</w:t>
      </w:r>
      <w:r>
        <w:rPr>
          <w:rFonts w:hint="eastAsia" w:ascii="宋体" w:hAnsi="宋体"/>
          <w:color w:val="000000"/>
          <w:sz w:val="24"/>
          <w:szCs w:val="24"/>
          <w:u w:val="none"/>
          <w:lang w:val="en-US" w:eastAsia="zh-CN"/>
        </w:rPr>
        <w:t xml:space="preserve">25</w:t>
      </w:r>
      <w:r>
        <w:rPr>
          <w:rFonts w:hint="eastAsia" w:ascii="宋体" w:hAnsi="宋体"/>
          <w:color w:val="000000"/>
          <w:sz w:val="24"/>
          <w:szCs w:val="24"/>
          <w:u w:val="none"/>
        </w:rPr>
        <w:t xml:space="preserve">年</w:t>
      </w:r>
      <w:r>
        <w:rPr>
          <w:rFonts w:hint="eastAsia" w:ascii="宋体" w:hAnsi="宋体"/>
          <w:color w:val="000000"/>
          <w:sz w:val="24"/>
          <w:szCs w:val="24"/>
          <w:u w:val="none"/>
          <w:lang w:val="en-US" w:eastAsia="zh-CN"/>
        </w:rPr>
        <w:t xml:space="preserve">11</w:t>
      </w:r>
      <w:r>
        <w:rPr>
          <w:rFonts w:hint="eastAsia" w:ascii="宋体" w:hAnsi="宋体"/>
          <w:color w:val="000000"/>
          <w:sz w:val="24"/>
          <w:szCs w:val="24"/>
          <w:u w:val="none"/>
        </w:rPr>
        <w:t xml:space="preserve">月27</w:t>
      </w:r>
      <w:r>
        <w:rPr>
          <w:rFonts w:hint="eastAsia" w:ascii="宋体" w:hAnsi="宋体"/>
          <w:color w:val="000000"/>
          <w:sz w:val="24"/>
          <w:szCs w:val="24"/>
          <w:u w:val="none"/>
        </w:rPr>
        <w:t xml:space="preserve">日</w:t>
      </w:r>
      <w:r>
        <w:rPr>
          <w:rFonts w:hint="eastAsia" w:ascii="宋体" w:hAnsi="宋体"/>
          <w:color w:val="000000"/>
          <w:sz w:val="24"/>
          <w:szCs w:val="24"/>
          <w:u w:val="none"/>
          <w:lang w:val="en-US" w:eastAsia="zh-CN"/>
        </w:rPr>
        <w:t xml:space="preserve">09</w:t>
      </w:r>
      <w:r>
        <w:rPr>
          <w:rFonts w:hint="eastAsia" w:ascii="宋体" w:hAnsi="宋体"/>
          <w:color w:val="000000"/>
          <w:sz w:val="24"/>
          <w:szCs w:val="24"/>
          <w:u w:val="none"/>
          <w:lang w:val="en-US" w:eastAsia="zh-CN"/>
        </w:rPr>
        <w:t xml:space="preserve">时30</w:t>
      </w:r>
      <w:r>
        <w:rPr>
          <w:rFonts w:hint="eastAsia" w:ascii="宋体" w:hAnsi="宋体"/>
          <w:color w:val="000000"/>
          <w:sz w:val="24"/>
          <w:szCs w:val="24"/>
          <w:u w:val="none"/>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rPr>
          <w:rFonts w:hint="eastAsia" w:ascii="宋体" w:hAnsi="宋体" w:eastAsia="宋体"/>
          <w:bCs/>
          <w:color w:val="000000"/>
          <w:sz w:val="24"/>
          <w:szCs w:val="24"/>
          <w:u w:val="single"/>
          <w:lang w:val="en-US" w:eastAsia="zh-CN"/>
        </w:rPr>
      </w:r>
      <w:r/>
    </w:p>
    <w:p>
      <w:pPr>
        <w:pStyle w:val="877"/>
        <w:ind w:firstLine="480"/>
        <w:pageBreakBefore w:val="0"/>
        <w:spacing w:line="252"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bCs/>
          <w:color w:val="000000"/>
          <w:sz w:val="24"/>
          <w:szCs w:val="24"/>
          <w:u w:val="single"/>
        </w:rPr>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7"/>
        <w:ind w:firstLine="480"/>
        <w:pageBreakBefore w:val="0"/>
        <w:spacing w:line="252" w:lineRule="auto"/>
        <w:widowControl w:val="off"/>
        <w:rPr>
          <w:rFonts w:hint="eastAsia" w:ascii="宋体" w:hAnsi="宋体" w:cs="宋体"/>
          <w:color w:val="000000"/>
          <w:sz w:val="24"/>
          <w:szCs w:val="24"/>
        </w:rPr>
      </w:pPr>
      <w:r/>
      <w:bookmarkStart w:id="32" w:name="_Toc35393795"/>
      <w:r/>
      <w:bookmarkStart w:id="33" w:name="_Toc35393626"/>
      <w:r/>
      <w:bookmarkStart w:id="34" w:name="_Toc38985268"/>
      <w:r>
        <w:rPr>
          <w:rFonts w:hint="eastAsia" w:ascii="宋体" w:hAnsi="宋体" w:cs="宋体"/>
          <w:color w:val="000000"/>
          <w:sz w:val="24"/>
          <w:szCs w:val="24"/>
        </w:rPr>
        <w:t xml:space="preserve">公告期限为自本公告发布之日起5个工作日。</w:t>
      </w:r>
      <w:r>
        <w:rPr>
          <w:rFonts w:hint="eastAsia" w:ascii="宋体" w:hAnsi="宋体" w:cs="宋体"/>
          <w:color w:val="000000"/>
          <w:sz w:val="24"/>
          <w:szCs w:val="24"/>
        </w:rPr>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877"/>
        <w:ind w:firstLine="480"/>
        <w:pageBreakBefore w:val="0"/>
        <w:spacing w:line="252" w:lineRule="auto"/>
        <w:widowControl w:val="off"/>
        <w:tabs>
          <w:tab w:val="left" w:pos="900" w:leader="none"/>
        </w:tabs>
        <w:rPr>
          <w:rFonts w:hint="eastAsia" w:ascii="宋体" w:hAnsi="宋体"/>
          <w:bCs/>
          <w:color w:val="000000"/>
          <w:sz w:val="24"/>
          <w:szCs w:val="24"/>
        </w:rPr>
      </w:pPr>
      <w:r/>
      <w:bookmarkStart w:id="35" w:name="_Toc28359008"/>
      <w:r/>
      <w:bookmarkStart w:id="36" w:name="_Toc28359085"/>
      <w:r/>
      <w:bookmarkStart w:id="37" w:name="_Toc35393796"/>
      <w:r/>
      <w:bookmarkStart w:id="38" w:name="_Toc38985269"/>
      <w:r/>
      <w:bookmarkStart w:id="39" w:name="_Toc35393627"/>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877"/>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77"/>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951"/>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rPr>
          <w:rFonts w:hint="eastAsia" w:ascii="宋体" w:hAnsi="宋体" w:eastAsia="宋体" w:cs="宋体"/>
          <w:color w:val="000000"/>
          <w:sz w:val="24"/>
          <w:szCs w:val="24"/>
          <w:highlight w:val="none"/>
          <w:lang w:eastAsia="zh-CN"/>
        </w:rPr>
      </w:r>
      <w:r/>
    </w:p>
    <w:p>
      <w:pPr>
        <w:pStyle w:val="877"/>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7"/>
        <w:ind w:firstLine="482"/>
        <w:spacing w:line="252" w:lineRule="auto"/>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质疑向采购人提出，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lang w:val="en-US"/>
        </w:rPr>
        <w:t xml:space="preserve">由采购人负责答复。</w:t>
      </w:r>
      <w:r>
        <w:rPr>
          <w:rFonts w:hint="eastAsia" w:ascii="宋体" w:hAnsi="宋体" w:eastAsia="宋体" w:cs="宋体"/>
          <w:b/>
          <w:bCs/>
          <w:color w:val="000000"/>
          <w:sz w:val="24"/>
          <w:szCs w:val="24"/>
          <w:highlight w:val="none"/>
          <w:lang w:val="en-US"/>
        </w:rPr>
      </w:r>
      <w:r/>
    </w:p>
    <w:p>
      <w:pPr>
        <w:pStyle w:val="877"/>
        <w:ind w:firstLine="482"/>
        <w:spacing w:line="25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rPr>
        <w:t xml:space="preserve">对</w:t>
      </w:r>
      <w:r>
        <w:rPr>
          <w:rFonts w:hint="eastAsia" w:ascii="宋体" w:hAnsi="宋体" w:eastAsia="宋体" w:cs="宋体"/>
          <w:b/>
          <w:bCs/>
          <w:color w:val="000000"/>
          <w:sz w:val="24"/>
          <w:szCs w:val="24"/>
          <w:highlight w:val="none"/>
          <w:lang w:val="en-US" w:eastAsia="zh-CN"/>
        </w:rPr>
        <w:t xml:space="preserve">采购过程、采购结果</w:t>
      </w:r>
      <w:r>
        <w:rPr>
          <w:rFonts w:hint="eastAsia" w:ascii="宋体" w:hAnsi="宋体" w:eastAsia="宋体" w:cs="宋体"/>
          <w:b/>
          <w:bCs/>
          <w:color w:val="000000"/>
          <w:sz w:val="24"/>
          <w:szCs w:val="24"/>
          <w:highlight w:val="none"/>
          <w:lang w:val="en-US"/>
        </w:rPr>
        <w:t xml:space="preserve">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质疑向交易中心提出，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交易中心，</w:t>
      </w:r>
      <w:r>
        <w:rPr>
          <w:rFonts w:hint="eastAsia" w:ascii="宋体" w:hAnsi="宋体" w:eastAsia="宋体" w:cs="宋体"/>
          <w:b/>
          <w:bCs/>
          <w:color w:val="000000"/>
          <w:sz w:val="24"/>
          <w:szCs w:val="24"/>
          <w:highlight w:val="none"/>
          <w:lang w:val="en-US"/>
        </w:rPr>
        <w:t xml:space="preserve">由交易中心负责答复。</w:t>
      </w:r>
      <w:r>
        <w:rPr>
          <w:rFonts w:hint="eastAsia" w:ascii="宋体" w:hAnsi="宋体" w:eastAsia="宋体" w:cs="宋体"/>
          <w:b/>
          <w:bCs/>
          <w:color w:val="000000"/>
          <w:sz w:val="24"/>
          <w:szCs w:val="24"/>
          <w:highlight w:val="none"/>
        </w:rPr>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7"/>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bookmarkStart w:id="40" w:name="_Toc28359086"/>
      <w:r/>
      <w:bookmarkStart w:id="41" w:name="_Toc28359009"/>
      <w:r>
        <w:rPr>
          <w:rFonts w:hint="eastAsia" w:ascii="宋体" w:hAnsi="宋体" w:eastAsia="宋体" w:cs="Times New Roman"/>
          <w:color w:val="000000"/>
          <w:sz w:val="24"/>
          <w:szCs w:val="24"/>
          <w:u w:val="none"/>
          <w:lang w:val="en-US" w:eastAsia="zh-CN"/>
        </w:rPr>
        <w:t xml:space="preserve">名  称：南京市城市数字治理中心</w:t>
      </w:r>
      <w:r>
        <w:rPr>
          <w:rFonts w:hint="eastAsia" w:ascii="宋体" w:hAnsi="宋体" w:eastAsia="宋体" w:cs="Times New Roman"/>
          <w:color w:val="000000"/>
          <w:sz w:val="24"/>
          <w:szCs w:val="24"/>
          <w:u w:val="none"/>
          <w:lang w:val="en-US"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址：南京市建邺区江东中路265号新城大厦D座</w:t>
      </w:r>
      <w:r>
        <w:rPr>
          <w:rFonts w:hint="eastAsia" w:ascii="宋体" w:hAnsi="宋体" w:eastAsia="宋体" w:cs="Times New Roman"/>
          <w:color w:val="000000"/>
          <w:sz w:val="24"/>
          <w:szCs w:val="24"/>
          <w:u w:val="none"/>
          <w:lang w:val="en-US"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联系人：任女士 </w:t>
      </w:r>
      <w:r>
        <w:rPr>
          <w:rFonts w:hint="eastAsia" w:ascii="宋体" w:hAnsi="宋体" w:eastAsia="宋体" w:cs="Times New Roman"/>
          <w:color w:val="000000"/>
          <w:sz w:val="24"/>
          <w:szCs w:val="24"/>
          <w:u w:val="none"/>
          <w:lang w:val="en-US"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联系电话：025-68789591 </w:t>
      </w:r>
      <w:r>
        <w:rPr>
          <w:rFonts w:hint="eastAsia" w:ascii="宋体" w:hAnsi="宋体" w:eastAsia="宋体" w:cs="Times New Roman"/>
          <w:color w:val="000000"/>
          <w:sz w:val="24"/>
          <w:szCs w:val="24"/>
          <w:u w:val="none"/>
          <w:lang w:val="en-US"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0"/>
      <w:r/>
      <w:bookmarkEnd w:id="41"/>
      <w:r>
        <w:rPr>
          <w:rFonts w:hint="eastAsia" w:ascii="宋体" w:hAnsi="宋体" w:eastAsia="宋体" w:cs="Times New Roman"/>
          <w:color w:val="000000"/>
          <w:sz w:val="24"/>
          <w:szCs w:val="24"/>
          <w:u w:val="none"/>
          <w:lang w:val="en-US"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77"/>
        <w:ind w:firstLine="480"/>
        <w:pageBreakBefore w:val="0"/>
        <w:spacing w:line="252"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联系人：陈先生</w:t>
      </w:r>
      <w:r>
        <w:rPr>
          <w:rFonts w:ascii="宋体" w:hAnsi="宋体" w:eastAsia="宋体" w:cs="Times New Roman"/>
          <w:color w:val="000000"/>
          <w:sz w:val="24"/>
          <w:szCs w:val="24"/>
          <w:u w:val="none"/>
          <w:lang w:val="en-US" w:eastAsia="zh-CN"/>
        </w:rPr>
      </w:r>
      <w:r/>
    </w:p>
    <w:p>
      <w:pPr>
        <w:pStyle w:val="877"/>
        <w:ind w:firstLine="480"/>
        <w:pageBreakBefore w:val="0"/>
        <w:spacing w:line="252"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联系电话：025-68505915</w:t>
      </w:r>
      <w:r>
        <w:rPr>
          <w:rFonts w:ascii="宋体" w:hAnsi="宋体" w:eastAsia="宋体" w:cs="Times New Roman"/>
          <w:color w:val="000000"/>
          <w:sz w:val="24"/>
          <w:szCs w:val="24"/>
          <w:u w:val="none"/>
          <w:lang w:val="en-US" w:eastAsia="zh-CN"/>
        </w:rPr>
      </w:r>
      <w:r/>
    </w:p>
    <w:p>
      <w:pPr>
        <w:pStyle w:val="955"/>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End w:id="1"/>
      <w:r/>
      <w:bookmarkEnd w:id="2"/>
      <w:r/>
      <w:bookmarkEnd w:id="3"/>
      <w:r/>
      <w:bookmarkEnd w:id="4"/>
      <w:r/>
      <w:bookmarkEnd w:id="5"/>
      <w:r/>
      <w:bookmarkStart w:id="42" w:name="_Toc462564139"/>
      <w:r/>
      <w:bookmarkStart w:id="43" w:name="_Toc479757211"/>
      <w:r/>
      <w:bookmarkStart w:id="44" w:name="_Hlt16619350"/>
      <w:r/>
      <w:bookmarkStart w:id="45" w:name="_Toc20823346"/>
      <w:r/>
      <w:bookmarkStart w:id="46" w:name="_Toc16938590"/>
      <w:r/>
      <w:bookmarkStart w:id="47" w:name="_Toc120614244"/>
      <w:r>
        <w:rPr>
          <w:rFonts w:ascii="黑体" w:eastAsia="黑体"/>
          <w:bCs/>
          <w:sz w:val="44"/>
        </w:rPr>
        <w:br w:type="page" w:clear="all"/>
      </w:r>
      <w:bookmarkStart w:id="48"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48"/>
      <w:r/>
      <w:bookmarkStart w:id="49" w:name="_Toc16938518"/>
      <w:r/>
      <w:bookmarkStart w:id="50" w:name="_Toc120614213"/>
      <w:r/>
      <w:bookmarkStart w:id="51" w:name="_Toc20823274"/>
      <w:r/>
      <w:bookmarkStart w:id="52" w:name="_Toc513029202"/>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9"/>
      <w:r/>
      <w:bookmarkEnd w:id="50"/>
      <w:r/>
      <w:bookmarkEnd w:id="51"/>
      <w:r/>
      <w:bookmarkEnd w:id="52"/>
      <w:r>
        <w:rPr>
          <w:rFonts w:hint="eastAsia" w:ascii="方正小标宋简体" w:hAnsi="方正小标宋简体" w:eastAsia="方正小标宋简体" w:cs="方正小标宋简体"/>
          <w:color w:val="000000"/>
          <w:sz w:val="36"/>
          <w:szCs w:val="36"/>
          <w:lang w:val="en-US" w:eastAsia="zh-CN" w:bidi="ar-SA"/>
        </w:rPr>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53" w:name="_Toc16938519"/>
      <w:r/>
      <w:bookmarkStart w:id="54" w:name="_Toc120614221"/>
      <w:r/>
      <w:bookmarkStart w:id="55" w:name="_Toc20823314"/>
      <w:r/>
      <w:bookmarkStart w:id="56" w:name="_Toc16938558"/>
      <w:r/>
      <w:bookmarkStart w:id="57" w:name="_Toc479757207"/>
      <w:r/>
      <w:bookmarkStart w:id="58" w:name="_Toc20823275"/>
      <w:r/>
      <w:bookmarkStart w:id="59" w:name="_Toc120614214"/>
      <w:r/>
      <w:bookmarkStart w:id="60" w:name="_Toc513029203"/>
      <w:r/>
      <w:bookmarkStart w:id="61" w:name="_Toc513029242"/>
      <w:r>
        <w:rPr>
          <w:rFonts w:hint="eastAsia" w:ascii="方正黑体_GBK" w:hAnsi="方正黑体_GBK" w:eastAsia="方正黑体_GBK" w:cs="方正黑体_GBK"/>
          <w:b w:val="0"/>
          <w:bCs w:val="0"/>
          <w:color w:val="000000"/>
          <w:sz w:val="30"/>
          <w:szCs w:val="30"/>
        </w:rPr>
        <w:t xml:space="preserve">一、总则</w:t>
      </w:r>
      <w:bookmarkEnd w:id="53"/>
      <w:r/>
      <w:bookmarkEnd w:id="58"/>
      <w:r/>
      <w:bookmarkEnd w:id="59"/>
      <w:r/>
      <w:bookmarkEnd w:id="60"/>
      <w:r>
        <w:rPr>
          <w:rFonts w:hint="eastAsia" w:ascii="方正黑体_GBK" w:hAnsi="方正黑体_GBK" w:eastAsia="方正黑体_GBK" w:cs="方正黑体_GBK"/>
          <w:b w:val="0"/>
          <w:bCs w:val="0"/>
          <w:color w:val="000000"/>
          <w:sz w:val="30"/>
          <w:szCs w:val="30"/>
        </w:rPr>
      </w:r>
      <w:r/>
    </w:p>
    <w:p>
      <w:pPr>
        <w:pStyle w:val="882"/>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62" w:name="_Toc458694821"/>
      <w:r/>
      <w:bookmarkStart w:id="63" w:name="_Toc513029204"/>
      <w:r/>
      <w:bookmarkStart w:id="64" w:name="_Toc20823276"/>
      <w:r/>
      <w:bookmarkStart w:id="65" w:name="_Toc16938520"/>
      <w:r/>
      <w:bookmarkStart w:id="66" w:name="_Hlt16619475"/>
      <w:r/>
      <w:bookmarkEnd w:id="66"/>
      <w:r>
        <w:rPr>
          <w:rFonts w:hint="eastAsia" w:ascii="方正楷体_GBK" w:hAnsi="方正楷体_GBK" w:eastAsia="方正楷体_GBK" w:cs="方正楷体_GBK"/>
          <w:b/>
          <w:bCs/>
          <w:sz w:val="28"/>
          <w:szCs w:val="28"/>
        </w:rPr>
        <w:t xml:space="preserve">1</w:t>
      </w:r>
      <w:bookmarkEnd w:id="62"/>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63"/>
      <w:r/>
      <w:bookmarkEnd w:id="64"/>
      <w:r/>
      <w:bookmarkEnd w:id="65"/>
      <w:r>
        <w:rPr>
          <w:rFonts w:hint="eastAsia" w:ascii="方正楷体_GBK" w:hAnsi="方正楷体_GBK" w:eastAsia="方正楷体_GBK" w:cs="方正楷体_GBK"/>
          <w:b/>
          <w:bCs/>
          <w:sz w:val="28"/>
          <w:szCs w:val="28"/>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882"/>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67" w:name="_Toc513029205"/>
      <w:r/>
      <w:bookmarkStart w:id="68" w:name="_Toc20823277"/>
      <w:r/>
      <w:bookmarkStart w:id="69" w:name="_Toc16938521"/>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7"/>
      <w:r/>
      <w:bookmarkEnd w:id="68"/>
      <w:r/>
      <w:bookmarkEnd w:id="69"/>
      <w:r>
        <w:rPr>
          <w:rFonts w:hint="eastAsia" w:ascii="方正楷体_GBK" w:hAnsi="方正楷体_GBK" w:eastAsia="方正楷体_GBK" w:cs="方正楷体_GBK"/>
          <w:b/>
          <w:bCs/>
          <w:sz w:val="28"/>
          <w:szCs w:val="28"/>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82"/>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70" w:name="_Toc20823278"/>
      <w:r/>
      <w:bookmarkStart w:id="71" w:name="_Toc16938522"/>
      <w:r/>
      <w:bookmarkStart w:id="72" w:name="_Toc513029206"/>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70"/>
      <w:r/>
      <w:bookmarkEnd w:id="71"/>
      <w:r/>
      <w:bookmarkEnd w:id="72"/>
      <w:r>
        <w:rPr>
          <w:rFonts w:hint="eastAsia" w:ascii="方正楷体_GBK" w:hAnsi="方正楷体_GBK" w:eastAsia="方正楷体_GBK" w:cs="方正楷体_GBK"/>
          <w:b/>
          <w:bCs/>
          <w:sz w:val="28"/>
          <w:szCs w:val="28"/>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82"/>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73" w:name="_Toc20823279"/>
      <w:r/>
      <w:bookmarkStart w:id="74" w:name="_Toc16938523"/>
      <w:r/>
      <w:bookmarkStart w:id="75" w:name="_Toc462564067"/>
      <w:r/>
      <w:bookmarkStart w:id="76" w:name="_Toc513029207"/>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73"/>
      <w:r/>
      <w:bookmarkEnd w:id="74"/>
      <w:r/>
      <w:bookmarkEnd w:id="75"/>
      <w:r/>
      <w:bookmarkEnd w:id="76"/>
      <w:r>
        <w:rPr>
          <w:rFonts w:hint="eastAsia" w:ascii="方正楷体_GBK" w:hAnsi="方正楷体_GBK" w:eastAsia="方正楷体_GBK" w:cs="方正楷体_GBK"/>
          <w:b/>
          <w:bCs/>
          <w:sz w:val="28"/>
          <w:szCs w:val="28"/>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82"/>
        <w:ind w:firstLine="420"/>
        <w:pageBreakBefore w:val="0"/>
        <w:spacing w:before="0" w:after="0" w:line="252"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77" w:name="_Toc16938525"/>
      <w:r/>
      <w:bookmarkStart w:id="78" w:name="_Toc120614215"/>
      <w:r/>
      <w:bookmarkStart w:id="79" w:name="_Toc20823281"/>
      <w:r/>
      <w:bookmarkStart w:id="80" w:name="_Toc513029209"/>
      <w:r>
        <w:rPr>
          <w:rFonts w:hint="eastAsia" w:ascii="方正黑体_GBK" w:hAnsi="方正黑体_GBK" w:eastAsia="方正黑体_GBK" w:cs="方正黑体_GBK"/>
          <w:b w:val="0"/>
          <w:bCs w:val="0"/>
          <w:color w:val="000000"/>
          <w:sz w:val="30"/>
          <w:szCs w:val="30"/>
        </w:rPr>
        <w:t xml:space="preserve">二、招标文件</w:t>
      </w:r>
      <w:bookmarkEnd w:id="77"/>
      <w:r/>
      <w:bookmarkEnd w:id="78"/>
      <w:r/>
      <w:bookmarkEnd w:id="79"/>
      <w:r/>
      <w:bookmarkEnd w:id="80"/>
      <w:r>
        <w:rPr>
          <w:rFonts w:hint="eastAsia" w:ascii="方正黑体_GBK" w:hAnsi="方正黑体_GBK" w:eastAsia="方正黑体_GBK" w:cs="方正黑体_GBK"/>
          <w:b w:val="0"/>
          <w:bCs w:val="0"/>
          <w:color w:val="000000"/>
          <w:sz w:val="30"/>
          <w:szCs w:val="30"/>
        </w:rPr>
      </w:r>
      <w:r/>
    </w:p>
    <w:p>
      <w:pPr>
        <w:pStyle w:val="882"/>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81" w:name="_Toc20823282"/>
      <w:r/>
      <w:bookmarkStart w:id="82" w:name="_Toc16938526"/>
      <w:r/>
      <w:bookmarkStart w:id="83" w:name="_Toc513029210"/>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81"/>
      <w:r/>
      <w:bookmarkEnd w:id="82"/>
      <w:r/>
      <w:bookmarkEnd w:id="83"/>
      <w:r>
        <w:rPr>
          <w:rFonts w:hint="eastAsia" w:ascii="方正楷体_GBK" w:hAnsi="方正楷体_GBK" w:eastAsia="方正楷体_GBK" w:cs="方正楷体_GBK"/>
          <w:b/>
          <w:bCs/>
          <w:sz w:val="28"/>
          <w:szCs w:val="28"/>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882"/>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84" w:name="_Toc16938527"/>
      <w:r/>
      <w:bookmarkStart w:id="85" w:name="_Toc20823283"/>
      <w:r/>
      <w:bookmarkStart w:id="86" w:name="_Toc462564070"/>
      <w:r/>
      <w:bookmarkStart w:id="87" w:name="_Toc513029211"/>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84"/>
      <w:r/>
      <w:bookmarkEnd w:id="85"/>
      <w:r/>
      <w:bookmarkEnd w:id="86"/>
      <w:r/>
      <w:bookmarkEnd w:id="87"/>
      <w:r>
        <w:rPr>
          <w:rFonts w:hint="eastAsia" w:ascii="方正楷体_GBK" w:hAnsi="方正楷体_GBK" w:eastAsia="方正楷体_GBK" w:cs="方正楷体_GBK"/>
          <w:b/>
          <w:bCs/>
          <w:sz w:val="28"/>
          <w:szCs w:val="28"/>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82"/>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88" w:name="_Toc462564071"/>
      <w:r/>
      <w:bookmarkStart w:id="89" w:name="_Toc20823284"/>
      <w:r/>
      <w:bookmarkStart w:id="90" w:name="_Toc16938528"/>
      <w:r/>
      <w:bookmarkStart w:id="91" w:name="_Toc513029212"/>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8"/>
      <w:r/>
      <w:bookmarkEnd w:id="89"/>
      <w:r/>
      <w:bookmarkEnd w:id="90"/>
      <w:r/>
      <w:bookmarkEnd w:id="91"/>
      <w:r>
        <w:rPr>
          <w:rFonts w:hint="eastAsia" w:ascii="方正楷体_GBK" w:hAnsi="方正楷体_GBK" w:eastAsia="方正楷体_GBK" w:cs="方正楷体_GBK"/>
          <w:b/>
          <w:bCs/>
          <w:sz w:val="28"/>
          <w:szCs w:val="28"/>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rPr>
      </w:pPr>
      <w:r/>
      <w:bookmarkStart w:id="92" w:name="_Toc120614216"/>
      <w:r/>
      <w:bookmarkStart w:id="93" w:name="_Toc16938529"/>
      <w:r/>
      <w:bookmarkStart w:id="94" w:name="_Toc20823285"/>
      <w:r/>
      <w:bookmarkStart w:id="95" w:name="_Toc513029213"/>
      <w:r/>
      <w:bookmarkStart w:id="96" w:name="_Toc462564072"/>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color w:val="000000"/>
          <w:sz w:val="30"/>
          <w:szCs w:val="30"/>
        </w:rPr>
      </w:r>
      <w:r/>
    </w:p>
    <w:p>
      <w:pPr>
        <w:pStyle w:val="882"/>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97" w:name="_Toc16938530"/>
      <w:r/>
      <w:bookmarkStart w:id="98" w:name="_Toc20823286"/>
      <w:r/>
      <w:bookmarkStart w:id="99" w:name="_Toc513029214"/>
      <w:r/>
      <w:bookmarkStart w:id="100" w:name="_Toc462564073"/>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7"/>
      <w:r/>
      <w:bookmarkEnd w:id="98"/>
      <w:r/>
      <w:bookmarkEnd w:id="99"/>
      <w:r/>
      <w:bookmarkEnd w:id="100"/>
      <w:r>
        <w:rPr>
          <w:rFonts w:hint="eastAsia" w:ascii="方正楷体_GBK" w:hAnsi="方正楷体_GBK" w:eastAsia="方正楷体_GBK" w:cs="方正楷体_GBK"/>
          <w:b/>
          <w:bCs/>
          <w:sz w:val="28"/>
          <w:szCs w:val="28"/>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882"/>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101" w:name="_Toc462564074"/>
      <w:r/>
      <w:bookmarkStart w:id="102" w:name="_Toc20823287"/>
      <w:r/>
      <w:bookmarkStart w:id="103" w:name="_Toc16938531"/>
      <w:r/>
      <w:bookmarkStart w:id="104" w:name="_Toc513029215"/>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101"/>
      <w:r/>
      <w:bookmarkEnd w:id="102"/>
      <w:r/>
      <w:bookmarkEnd w:id="103"/>
      <w:r/>
      <w:bookmarkEnd w:id="104"/>
      <w:r>
        <w:rPr>
          <w:rFonts w:hint="eastAsia" w:ascii="方正楷体_GBK" w:hAnsi="方正楷体_GBK" w:eastAsia="方正楷体_GBK" w:cs="方正楷体_GBK"/>
          <w:b/>
          <w:bCs/>
          <w:sz w:val="28"/>
          <w:szCs w:val="28"/>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10.1 投标人编写的投标文件应包括资格证明文件、符合性证明文件、</w:t>
      </w:r>
      <w:r>
        <w:rPr>
          <w:rFonts w:hint="eastAsia" w:ascii="宋体" w:hAnsi="宋体" w:eastAsia="宋体" w:cs="Times New Roman"/>
          <w:color w:val="000000"/>
          <w:sz w:val="24"/>
          <w:szCs w:val="22"/>
          <w:lang w:val="en-US" w:eastAsia="zh-CN"/>
        </w:rPr>
        <w:t xml:space="preserve">投标分项报价表</w:t>
      </w:r>
      <w:r>
        <w:rPr>
          <w:rFonts w:hint="eastAsia" w:ascii="宋体" w:hAnsi="宋体" w:eastAsia="宋体" w:cs="Times New Roman"/>
          <w:color w:val="000000"/>
          <w:sz w:val="24"/>
          <w:szCs w:val="22"/>
        </w:rPr>
        <w:t xml:space="preserve">、响应及偏离表、其他证明文件、投标函、开标一览表等部分。</w:t>
      </w:r>
      <w:r>
        <w:rPr>
          <w:rFonts w:hint="eastAsia" w:ascii="宋体" w:hAnsi="宋体" w:eastAsia="宋体" w:cs="Times New Roman"/>
          <w:color w:val="000000"/>
          <w:sz w:val="24"/>
          <w:szCs w:val="22"/>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2"/>
        </w:rPr>
      </w:r>
      <w:r/>
    </w:p>
    <w:p>
      <w:pPr>
        <w:pStyle w:val="882"/>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105" w:name="_Hlt26668975"/>
      <w:r/>
      <w:bookmarkEnd w:id="105"/>
      <w:r/>
      <w:bookmarkStart w:id="106" w:name="_Hlt26954838"/>
      <w:r/>
      <w:bookmarkEnd w:id="106"/>
      <w:r/>
      <w:bookmarkStart w:id="107" w:name="_Hlt26670360"/>
      <w:r/>
      <w:bookmarkEnd w:id="107"/>
      <w:r/>
      <w:bookmarkStart w:id="108" w:name="_Toc14577357"/>
      <w:r/>
      <w:bookmarkStart w:id="109" w:name="_Toc49090509"/>
      <w:r/>
      <w:bookmarkStart w:id="110" w:name="_Toc513029219"/>
      <w:r/>
      <w:bookmarkStart w:id="111" w:name="_Toc49090507"/>
      <w:r/>
      <w:bookmarkStart w:id="112" w:name="_Toc513029216"/>
      <w:r/>
      <w:bookmarkStart w:id="113" w:name="_Toc14577354"/>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8"/>
      <w:r/>
      <w:bookmarkEnd w:id="109"/>
      <w:r/>
      <w:bookmarkEnd w:id="110"/>
      <w:r>
        <w:rPr>
          <w:rFonts w:hint="eastAsia" w:ascii="方正楷体_GBK" w:hAnsi="方正楷体_GBK" w:eastAsia="方正楷体_GBK" w:cs="方正楷体_GBK"/>
          <w:b/>
          <w:bCs/>
          <w:sz w:val="28"/>
          <w:szCs w:val="28"/>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rPr>
      </w:pPr>
      <w:r/>
      <w:bookmarkEnd w:id="111"/>
      <w:r/>
      <w:bookmarkEnd w:id="112"/>
      <w:r/>
      <w:bookmarkEnd w:id="113"/>
      <w:r/>
      <w:bookmarkStart w:id="114" w:name="_Toc49090508"/>
      <w:r/>
      <w:bookmarkStart w:id="115" w:name="_Toc14577355"/>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882"/>
        <w:ind w:firstLine="420"/>
        <w:pageBreakBefore w:val="0"/>
        <w:spacing w:before="0" w:after="0" w:line="252"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14"/>
      <w:r/>
      <w:bookmarkEnd w:id="115"/>
      <w:r>
        <w:rPr>
          <w:rFonts w:hint="eastAsia" w:ascii="方正楷体_GBK" w:hAnsi="方正楷体_GBK" w:eastAsia="方正楷体_GBK" w:cs="方正楷体_GBK"/>
          <w:b/>
          <w:bCs/>
          <w:sz w:val="28"/>
          <w:szCs w:val="28"/>
          <w:lang w:val="en-US" w:eastAsia="zh-CN"/>
        </w:rPr>
        <w:t xml:space="preserve">.投标分项报价表（如有）</w:t>
      </w:r>
      <w:r>
        <w:rPr>
          <w:rFonts w:hint="eastAsia" w:ascii="方正楷体_GBK" w:hAnsi="方正楷体_GBK" w:eastAsia="方正楷体_GBK" w:cs="方正楷体_GBK"/>
          <w:b/>
          <w:bCs/>
          <w:sz w:val="28"/>
          <w:szCs w:val="28"/>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6" w:name="_Hlt26954840"/>
      <w:r/>
      <w:bookmarkEnd w:id="116"/>
      <w:r>
        <w:rPr>
          <w:rFonts w:hint="eastAsia" w:ascii="宋体" w:hAnsi="宋体" w:eastAsia="宋体" w:cs="Times New Roman"/>
          <w:color w:val="000000"/>
          <w:sz w:val="24"/>
        </w:rPr>
        <w:t xml:space="preserve">标人应按照招标文件规定格式填报</w:t>
      </w:r>
      <w:bookmarkStart w:id="117" w:name="_Hlt26670399"/>
      <w:r/>
      <w:bookmarkEnd w:id="117"/>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882"/>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118" w:name="_Hlt26954848"/>
      <w:r/>
      <w:bookmarkEnd w:id="118"/>
      <w:r/>
      <w:bookmarkStart w:id="119" w:name="_Hlt26670482"/>
      <w:r/>
      <w:bookmarkEnd w:id="119"/>
      <w:r/>
      <w:bookmarkStart w:id="120" w:name="_Hlt26954846"/>
      <w:r/>
      <w:bookmarkEnd w:id="120"/>
      <w:r/>
      <w:bookmarkStart w:id="121" w:name="_Hlt26670486"/>
      <w:r/>
      <w:bookmarkEnd w:id="121"/>
      <w:r/>
      <w:bookmarkStart w:id="122" w:name="_Hlt26670403"/>
      <w:r/>
      <w:bookmarkEnd w:id="122"/>
      <w:r/>
      <w:bookmarkStart w:id="123" w:name="_Hlt26954844"/>
      <w:r/>
      <w:bookmarkEnd w:id="123"/>
      <w:r/>
      <w:bookmarkStart w:id="124" w:name="_Hlt26954842"/>
      <w:r/>
      <w:bookmarkEnd w:id="124"/>
      <w:r/>
      <w:bookmarkStart w:id="125" w:name="_Hlt26954731"/>
      <w:r/>
      <w:bookmarkEnd w:id="125"/>
      <w:r/>
      <w:bookmarkStart w:id="126" w:name="_Hlt26670425"/>
      <w:r/>
      <w:bookmarkEnd w:id="126"/>
      <w:r/>
      <w:bookmarkStart w:id="127" w:name="_Hlt26668983"/>
      <w:r/>
      <w:bookmarkEnd w:id="127"/>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82"/>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Start w:id="128" w:name="_Toc14577359"/>
      <w:r/>
      <w:bookmarkStart w:id="129" w:name="_Toc49090510"/>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882"/>
        <w:ind w:firstLine="420"/>
        <w:pageBreakBefore w:val="0"/>
        <w:spacing w:before="0" w:after="0" w:line="252" w:lineRule="auto"/>
        <w:widowControl w:val="off"/>
        <w:rPr>
          <w:rFonts w:hint="eastAsia" w:ascii="方正楷体_GBK" w:hAnsi="方正楷体_GBK" w:eastAsia="方正楷体_GBK" w:cs="方正楷体_GBK"/>
          <w:b/>
          <w:bCs/>
          <w:sz w:val="28"/>
          <w:szCs w:val="28"/>
        </w:rPr>
      </w:pPr>
      <w:r/>
      <w:bookmarkEnd w:id="128"/>
      <w:r/>
      <w:bookmarkEnd w:id="129"/>
      <w:r/>
      <w:bookmarkStart w:id="130" w:name="_Hlt26954734"/>
      <w:r/>
      <w:bookmarkEnd w:id="130"/>
      <w:r/>
      <w:bookmarkStart w:id="131" w:name="_Hlt26954850"/>
      <w:r/>
      <w:bookmarkEnd w:id="131"/>
      <w:r/>
      <w:bookmarkStart w:id="132" w:name="_Hlt26670489"/>
      <w:r/>
      <w:bookmarkEnd w:id="132"/>
      <w:r/>
      <w:bookmarkStart w:id="133" w:name="_Toc49090511"/>
      <w:r/>
      <w:bookmarkStart w:id="134" w:name="_Toc14577360"/>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33"/>
      <w:r/>
      <w:bookmarkEnd w:id="134"/>
      <w:r>
        <w:rPr>
          <w:rFonts w:hint="eastAsia" w:ascii="方正楷体_GBK" w:hAnsi="方正楷体_GBK" w:eastAsia="方正楷体_GBK" w:cs="方正楷体_GBK"/>
          <w:b/>
          <w:bCs/>
          <w:sz w:val="28"/>
          <w:szCs w:val="28"/>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82"/>
        <w:ind w:firstLine="420"/>
        <w:pageBreakBefore w:val="0"/>
        <w:spacing w:before="0" w:after="0" w:line="252"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135" w:name="_Hlt26954739"/>
      <w:r/>
      <w:bookmarkEnd w:id="135"/>
      <w:r/>
      <w:bookmarkStart w:id="136" w:name="_Toc513029224"/>
      <w:r/>
      <w:bookmarkStart w:id="137" w:name="_Toc16938540"/>
      <w:r/>
      <w:bookmarkStart w:id="138" w:name="_Toc20823296"/>
      <w:r/>
      <w:bookmarkStart w:id="139" w:name="_Toc120614217"/>
      <w:r/>
      <w:bookmarkStart w:id="140" w:name="_Toc513029237"/>
      <w:r/>
      <w:bookmarkStart w:id="141" w:name="_Toc20823309"/>
      <w:r/>
      <w:bookmarkStart w:id="142" w:name="_Toc16938553"/>
      <w:r/>
      <w:bookmarkStart w:id="143" w:name="_Hlt26954852"/>
      <w:r/>
      <w:bookmarkEnd w:id="143"/>
      <w:r>
        <w:rPr>
          <w:rFonts w:hint="eastAsia" w:ascii="方正黑体_GBK" w:hAnsi="方正黑体_GBK" w:eastAsia="方正黑体_GBK" w:cs="方正黑体_GBK"/>
          <w:b w:val="0"/>
          <w:bCs w:val="0"/>
          <w:color w:val="000000"/>
          <w:sz w:val="30"/>
          <w:szCs w:val="30"/>
        </w:rPr>
        <w:t xml:space="preserve">四、投标文件的递交</w:t>
      </w:r>
      <w:bookmarkEnd w:id="136"/>
      <w:r/>
      <w:bookmarkEnd w:id="137"/>
      <w:r/>
      <w:bookmarkEnd w:id="138"/>
      <w:r/>
      <w:bookmarkEnd w:id="139"/>
      <w:r>
        <w:rPr>
          <w:rFonts w:hint="eastAsia" w:ascii="方正黑体_GBK" w:hAnsi="方正黑体_GBK" w:eastAsia="方正黑体_GBK" w:cs="方正黑体_GBK"/>
          <w:b w:val="0"/>
          <w:bCs w:val="0"/>
          <w:color w:val="000000"/>
          <w:sz w:val="30"/>
          <w:szCs w:val="30"/>
        </w:rPr>
      </w:r>
      <w:r/>
    </w:p>
    <w:p>
      <w:pPr>
        <w:pStyle w:val="882"/>
        <w:ind w:firstLine="420"/>
        <w:pageBreakBefore w:val="0"/>
        <w:spacing w:before="0" w:after="0" w:line="252" w:lineRule="auto"/>
        <w:widowControl w:val="off"/>
        <w:rPr>
          <w:rFonts w:hint="eastAsia" w:ascii="方正楷体_GBK" w:hAnsi="方正楷体_GBK" w:eastAsia="方正楷体_GBK" w:cs="方正楷体_GBK"/>
          <w:b/>
          <w:bCs/>
        </w:rPr>
      </w:pPr>
      <w:r/>
      <w:bookmarkStart w:id="144" w:name="_Toc513029225"/>
      <w:r/>
      <w:bookmarkStart w:id="145" w:name="_Toc16938541"/>
      <w:r/>
      <w:bookmarkStart w:id="146" w:name="_Toc20823297"/>
      <w:r/>
      <w:bookmarkStart w:id="147" w:name="_Toc462564084"/>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4"/>
      <w:r/>
      <w:bookmarkEnd w:id="145"/>
      <w:r/>
      <w:bookmarkEnd w:id="146"/>
      <w:r/>
      <w:bookmarkEnd w:id="147"/>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8" w:name="_Toc16938542"/>
      <w:r/>
      <w:bookmarkStart w:id="149" w:name="_Toc513029226"/>
      <w:r/>
      <w:bookmarkStart w:id="150" w:name="_Toc20823298"/>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bookmarkEnd w:id="148"/>
      <w:r/>
      <w:bookmarkEnd w:id="149"/>
      <w:r/>
      <w:bookmarkEnd w:id="150"/>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82"/>
        <w:ind w:firstLine="420"/>
        <w:pageBreakBefore w:val="0"/>
        <w:spacing w:before="0" w:after="0" w:line="252" w:lineRule="auto"/>
        <w:widowControl w:val="off"/>
        <w:rPr>
          <w:rFonts w:hint="eastAsia" w:ascii="方正楷体_GBK" w:hAnsi="方正楷体_GBK" w:eastAsia="方正楷体_GBK" w:cs="方正楷体_GBK"/>
          <w:b/>
          <w:bCs/>
        </w:rPr>
      </w:pPr>
      <w:r/>
      <w:bookmarkStart w:id="151" w:name="_Toc20823299"/>
      <w:r/>
      <w:bookmarkStart w:id="152" w:name="_Toc16938543"/>
      <w:r/>
      <w:bookmarkStart w:id="153"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51"/>
      <w:r/>
      <w:bookmarkEnd w:id="152"/>
      <w:r/>
      <w:bookmarkEnd w:id="153"/>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82"/>
        <w:ind w:firstLine="420"/>
        <w:pageBreakBefore w:val="0"/>
        <w:spacing w:before="0" w:after="0" w:line="252" w:lineRule="auto"/>
        <w:widowControl w:val="off"/>
        <w:rPr>
          <w:rFonts w:hint="eastAsia" w:ascii="方正楷体_GBK" w:hAnsi="方正楷体_GBK" w:eastAsia="方正楷体_GBK" w:cs="方正楷体_GBK"/>
          <w:b/>
          <w:bCs/>
        </w:rPr>
      </w:pPr>
      <w:r/>
      <w:bookmarkStart w:id="154" w:name="_Toc513029228"/>
      <w:r/>
      <w:bookmarkStart w:id="155" w:name="_Toc20823300"/>
      <w:r/>
      <w:bookmarkStart w:id="156"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54"/>
      <w:r/>
      <w:bookmarkEnd w:id="155"/>
      <w:r/>
      <w:bookmarkEnd w:id="156"/>
      <w:r>
        <w:rPr>
          <w:rFonts w:hint="eastAsia" w:ascii="方正楷体_GBK" w:hAnsi="方正楷体_GBK" w:eastAsia="方正楷体_GBK" w:cs="方正楷体_GBK"/>
          <w:b/>
          <w:bCs/>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7" w:name="_Toc20823301"/>
      <w:r/>
      <w:bookmarkStart w:id="158" w:name="_Toc16938545"/>
      <w:r/>
      <w:bookmarkStart w:id="159" w:name="_Toc513029229"/>
      <w:r/>
      <w:bookmarkStart w:id="160" w:name="_Toc120614218"/>
      <w:r>
        <w:rPr>
          <w:rFonts w:hint="eastAsia" w:ascii="宋体" w:hAnsi="宋体" w:eastAsia="宋体" w:cs="Times New Roman"/>
          <w:color w:val="000000"/>
          <w:sz w:val="24"/>
          <w:lang w:val="zh-CN"/>
        </w:rPr>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7"/>
      <w:r/>
      <w:bookmarkEnd w:id="158"/>
      <w:r/>
      <w:bookmarkEnd w:id="159"/>
      <w:r/>
      <w:bookmarkEnd w:id="160"/>
      <w:r>
        <w:rPr>
          <w:rFonts w:hint="eastAsia" w:ascii="方正黑体_GBK" w:hAnsi="方正黑体_GBK" w:eastAsia="方正黑体_GBK" w:cs="方正黑体_GBK"/>
          <w:b w:val="0"/>
          <w:bCs w:val="0"/>
          <w:color w:val="000000"/>
          <w:sz w:val="30"/>
          <w:szCs w:val="30"/>
        </w:rPr>
      </w:r>
      <w:r/>
    </w:p>
    <w:p>
      <w:pPr>
        <w:pStyle w:val="882"/>
        <w:ind w:firstLine="420"/>
        <w:pageBreakBefore w:val="0"/>
        <w:spacing w:before="0" w:after="0" w:line="252" w:lineRule="auto"/>
        <w:widowControl w:val="off"/>
        <w:rPr>
          <w:rFonts w:hint="eastAsia" w:ascii="方正楷体_GBK" w:hAnsi="方正楷体_GBK" w:eastAsia="方正楷体_GBK" w:cs="方正楷体_GBK"/>
          <w:b/>
          <w:bCs/>
        </w:rPr>
      </w:pPr>
      <w:r/>
      <w:bookmarkStart w:id="161" w:name="_Toc20823302"/>
      <w:r/>
      <w:bookmarkStart w:id="162" w:name="_Toc16938546"/>
      <w:r/>
      <w:bookmarkStart w:id="163"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61"/>
      <w:r/>
      <w:bookmarkEnd w:id="162"/>
      <w:r/>
      <w:bookmarkEnd w:id="163"/>
      <w:r>
        <w:rPr>
          <w:rFonts w:hint="eastAsia" w:ascii="方正楷体_GBK" w:hAnsi="方正楷体_GBK" w:eastAsia="方正楷体_GBK" w:cs="方正楷体_GBK"/>
          <w:b/>
          <w:bCs/>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82"/>
        <w:ind w:firstLine="420"/>
        <w:pageBreakBefore w:val="0"/>
        <w:spacing w:before="0" w:after="0" w:line="252" w:lineRule="auto"/>
        <w:widowControl w:val="off"/>
        <w:rPr>
          <w:rFonts w:hint="eastAsia" w:ascii="方正楷体_GBK" w:hAnsi="方正楷体_GBK" w:eastAsia="方正楷体_GBK" w:cs="方正楷体_GBK"/>
          <w:b/>
          <w:bCs/>
        </w:rPr>
      </w:pPr>
      <w:r/>
      <w:bookmarkStart w:id="164" w:name="_Toc16938547"/>
      <w:r/>
      <w:bookmarkStart w:id="165" w:name="_Toc20823303"/>
      <w:r/>
      <w:bookmarkStart w:id="166"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eastAsia="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82"/>
        <w:ind w:firstLine="420"/>
        <w:pageBreakBefore w:val="0"/>
        <w:spacing w:before="0" w:after="0" w:line="252"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bookmarkEnd w:id="164"/>
      <w:r/>
      <w:bookmarkEnd w:id="165"/>
      <w:r/>
      <w:bookmarkEnd w:id="16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882"/>
        <w:ind w:firstLine="420"/>
        <w:pageBreakBefore w:val="0"/>
        <w:spacing w:before="0" w:after="0" w:line="252" w:lineRule="auto"/>
        <w:widowControl w:val="off"/>
        <w:rPr>
          <w:rFonts w:hint="eastAsia" w:ascii="方正楷体_GBK" w:hAnsi="方正楷体_GBK" w:eastAsia="方正楷体_GBK" w:cs="方正楷体_GBK"/>
          <w:b/>
          <w:bCs/>
        </w:rPr>
      </w:pPr>
      <w:r/>
      <w:bookmarkStart w:id="167" w:name="_Toc513029232"/>
      <w:r/>
      <w:bookmarkStart w:id="168" w:name="_Toc16938548"/>
      <w:r/>
      <w:bookmarkStart w:id="169"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7"/>
      <w:r/>
      <w:bookmarkEnd w:id="168"/>
      <w:r/>
      <w:bookmarkEnd w:id="169"/>
      <w:r>
        <w:rPr>
          <w:rFonts w:hint="eastAsia" w:ascii="方正楷体_GBK" w:hAnsi="方正楷体_GBK" w:eastAsia="方正楷体_GBK" w:cs="方正楷体_GBK"/>
          <w:b/>
          <w:bCs/>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882"/>
        <w:ind w:firstLine="420"/>
        <w:pageBreakBefore w:val="0"/>
        <w:spacing w:before="0" w:after="0" w:line="252" w:lineRule="auto"/>
        <w:widowControl w:val="off"/>
        <w:rPr>
          <w:rFonts w:hint="eastAsia" w:ascii="方正楷体_GBK" w:hAnsi="方正楷体_GBK" w:eastAsia="方正楷体_GBK" w:cs="方正楷体_GBK"/>
          <w:b/>
          <w:bCs/>
          <w:lang w:eastAsia="zh-CN"/>
        </w:rPr>
      </w:pPr>
      <w:r/>
      <w:bookmarkStart w:id="170" w:name="_Toc20823305"/>
      <w:r/>
      <w:bookmarkStart w:id="171" w:name="_Toc513029233"/>
      <w:r/>
      <w:bookmarkStart w:id="172" w:name="_Toc16938549"/>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70"/>
      <w:r/>
      <w:bookmarkEnd w:id="171"/>
      <w:r/>
      <w:bookmarkEnd w:id="172"/>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7"/>
        <w:ind w:left="0"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7"/>
        <w:ind w:left="0"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bookmarkStart w:id="173" w:name="_Toc20823306"/>
      <w:r/>
      <w:bookmarkStart w:id="174" w:name="_Toc16938550"/>
      <w:r/>
      <w:bookmarkStart w:id="175"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82"/>
        <w:ind w:firstLine="420"/>
        <w:pageBreakBefore w:val="0"/>
        <w:spacing w:before="0" w:after="0" w:line="252"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73"/>
      <w:r/>
      <w:bookmarkEnd w:id="174"/>
      <w:r/>
      <w:bookmarkEnd w:id="175"/>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bookmarkStart w:id="176" w:name="_Toc16938551"/>
      <w:r/>
      <w:bookmarkStart w:id="177" w:name="_Toc20823307"/>
      <w:r/>
      <w:bookmarkStart w:id="178"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不符合招标文件中实质性要求和条件的</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发现投标人报价低于采购项目预算50%，或者低于采购项目最高限价45%，或者</w:t>
      </w:r>
      <w:r>
        <w:rPr>
          <w:rFonts w:hint="eastAsia" w:ascii="宋体" w:hAnsi="宋体" w:eastAsia="宋体" w:cs="Times New Roman"/>
          <w:color w:val="000000"/>
          <w:sz w:val="24"/>
          <w:lang w:val="zh-CN"/>
        </w:rPr>
        <w:t xml:space="preserve">认为投标人的报价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zh-CN" w:eastAsia="zh-CN"/>
        </w:rPr>
        <w:t xml:space="preserve">投标人</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。投标人</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不能证明其报价合理性的，评委会应当将其作为无效投标处理。</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b w:val="0"/>
          <w:bCs w:val="0"/>
          <w:color w:val="000000"/>
          <w:sz w:val="24"/>
          <w:szCs w:val="21"/>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b w:val="0"/>
          <w:bCs w:val="0"/>
          <w:color w:val="000000"/>
          <w:sz w:val="24"/>
          <w:szCs w:val="21"/>
          <w:lang w:val="zh-CN" w:eastAsia="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废标情形</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7"/>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25.4 如出现25.2.1或25.3情形，招标活动失败，评审委员会</w:t>
      </w:r>
      <w:r>
        <w:rPr>
          <w:rFonts w:hint="eastAsia" w:ascii="宋体" w:hAnsi="宋体" w:eastAsia="宋体" w:cs="Times New Roman"/>
          <w:color w:val="000000"/>
          <w:sz w:val="24"/>
          <w:lang w:val="en-US" w:eastAsia="zh-CN"/>
        </w:rPr>
        <w:t xml:space="preserve">应对</w:t>
      </w:r>
      <w:r>
        <w:rPr>
          <w:rFonts w:hint="eastAsia" w:ascii="宋体" w:hAnsi="宋体" w:eastAsia="宋体" w:cs="Times New Roman"/>
          <w:color w:val="000000"/>
          <w:sz w:val="24"/>
          <w:lang w:val="zh-CN" w:eastAsia="zh-CN"/>
        </w:rPr>
        <w:t xml:space="preserve">招标文件是否存在不合理条款</w:t>
      </w:r>
      <w:r>
        <w:rPr>
          <w:rFonts w:hint="eastAsia" w:ascii="宋体" w:hAnsi="宋体" w:eastAsia="宋体" w:cs="Times New Roman"/>
          <w:color w:val="000000"/>
          <w:sz w:val="24"/>
          <w:lang w:val="en-US" w:eastAsia="zh-CN"/>
        </w:rPr>
        <w:t xml:space="preserve">进行论证，并在评审报告中写明</w:t>
      </w:r>
      <w:r>
        <w:rPr>
          <w:rFonts w:hint="eastAsia" w:ascii="宋体" w:hAnsi="宋体" w:eastAsia="宋体" w:cs="Times New Roman"/>
          <w:color w:val="000000"/>
          <w:sz w:val="24"/>
          <w:lang w:val="zh-CN" w:eastAsia="zh-CN"/>
        </w:rPr>
        <w:t xml:space="preserve">论证意见。</w:t>
      </w:r>
      <w:r>
        <w:rPr>
          <w:rFonts w:ascii="宋体" w:hAnsi="宋体" w:eastAsia="宋体" w:cs="Times New Roman"/>
          <w:color w:val="000000"/>
          <w:sz w:val="24"/>
          <w:lang w:val="en-US" w:eastAsia="zh-CN"/>
        </w:rPr>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End w:id="140"/>
      <w:r/>
      <w:bookmarkEnd w:id="141"/>
      <w:r/>
      <w:bookmarkEnd w:id="142"/>
      <w:r/>
      <w:bookmarkEnd w:id="176"/>
      <w:r/>
      <w:bookmarkEnd w:id="177"/>
      <w:r/>
      <w:bookmarkEnd w:id="178"/>
      <w:r/>
      <w:bookmarkStart w:id="179" w:name="_Toc120614219"/>
      <w:r>
        <w:rPr>
          <w:rFonts w:hint="eastAsia" w:ascii="方正黑体_GBK" w:hAnsi="方正黑体_GBK" w:eastAsia="方正黑体_GBK" w:cs="方正黑体_GBK"/>
          <w:b w:val="0"/>
          <w:bCs w:val="0"/>
          <w:color w:val="000000"/>
          <w:sz w:val="30"/>
          <w:szCs w:val="30"/>
        </w:rPr>
        <w:t xml:space="preserve">六、定标</w:t>
      </w:r>
      <w:bookmarkEnd w:id="179"/>
      <w:r>
        <w:rPr>
          <w:rFonts w:hint="eastAsia" w:ascii="方正黑体_GBK" w:hAnsi="方正黑体_GBK" w:eastAsia="方正黑体_GBK" w:cs="方正黑体_GBK"/>
          <w:b w:val="0"/>
          <w:bCs w:val="0"/>
          <w:color w:val="000000"/>
          <w:sz w:val="30"/>
          <w:szCs w:val="30"/>
        </w:rPr>
      </w:r>
      <w:r/>
    </w:p>
    <w:p>
      <w:pPr>
        <w:pStyle w:val="882"/>
        <w:ind w:firstLine="420"/>
        <w:pageBreakBefore w:val="0"/>
        <w:spacing w:before="0" w:after="0" w:line="252" w:lineRule="auto"/>
        <w:widowControl w:val="off"/>
        <w:rPr>
          <w:rFonts w:hint="eastAsia" w:ascii="方正楷体_GBK" w:hAnsi="方正楷体_GBK" w:eastAsia="方正楷体_GBK" w:cs="方正楷体_GBK"/>
          <w:b/>
          <w:bCs/>
        </w:rPr>
      </w:pPr>
      <w:r/>
      <w:bookmarkStart w:id="180" w:name="_Toc16938554"/>
      <w:r/>
      <w:bookmarkStart w:id="181" w:name="_Toc20823310"/>
      <w:r/>
      <w:bookmarkStart w:id="182" w:name="_Toc513029238"/>
      <w:r>
        <w:rPr>
          <w:rFonts w:hint="eastAsia" w:ascii="方正楷体_GBK" w:hAnsi="方正楷体_GBK" w:eastAsia="方正楷体_GBK" w:cs="方正楷体_GBK"/>
          <w:b/>
          <w:bCs/>
        </w:rPr>
        <w:t xml:space="preserve">2</w:t>
      </w:r>
      <w:bookmarkEnd w:id="182"/>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80"/>
      <w:r/>
      <w:bookmarkEnd w:id="181"/>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b/>
          <w:bCs/>
          <w:color w:val="000000"/>
          <w:sz w:val="24"/>
          <w:lang w:val="zh-CN"/>
        </w:rPr>
      </w:pPr>
      <w:r/>
      <w:bookmarkStart w:id="183"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82"/>
        <w:ind w:firstLine="420"/>
        <w:pageBreakBefore w:val="0"/>
        <w:spacing w:before="0" w:after="0" w:line="252" w:lineRule="auto"/>
        <w:widowControl w:val="off"/>
        <w:rPr>
          <w:rFonts w:hint="eastAsia" w:ascii="方正楷体_GBK" w:hAnsi="方正楷体_GBK" w:eastAsia="方正楷体_GBK" w:cs="方正楷体_GBK"/>
          <w:b/>
          <w:bCs/>
        </w:rPr>
      </w:pPr>
      <w:r/>
      <w:bookmarkEnd w:id="18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bookmarkStart w:id="184" w:name="_Toc120614220"/>
      <w:r/>
      <w:bookmarkStart w:id="185" w:name="_Toc16938552"/>
      <w:r/>
      <w:bookmarkStart w:id="186" w:name="_Toc20823308"/>
      <w:r/>
      <w:bookmarkStart w:id="187" w:name="_Toc513029236"/>
      <w:r>
        <w:rPr>
          <w:rFonts w:hint="eastAsia" w:ascii="方正黑体_GBK" w:hAnsi="方正黑体_GBK" w:eastAsia="方正黑体_GBK" w:cs="方正黑体_GBK"/>
          <w:b w:val="0"/>
          <w:bCs w:val="0"/>
          <w:color w:val="000000"/>
          <w:sz w:val="30"/>
          <w:szCs w:val="30"/>
        </w:rPr>
        <w:t xml:space="preserve">七、授予合同</w:t>
      </w:r>
      <w:bookmarkEnd w:id="184"/>
      <w:r>
        <w:rPr>
          <w:rFonts w:hint="eastAsia" w:ascii="方正黑体_GBK" w:hAnsi="方正黑体_GBK" w:eastAsia="方正黑体_GBK" w:cs="方正黑体_GBK"/>
          <w:b w:val="0"/>
          <w:bCs w:val="0"/>
          <w:color w:val="000000"/>
          <w:sz w:val="30"/>
          <w:szCs w:val="30"/>
        </w:rPr>
      </w:r>
      <w:r/>
    </w:p>
    <w:p>
      <w:pPr>
        <w:pStyle w:val="882"/>
        <w:ind w:firstLine="420"/>
        <w:pageBreakBefore w:val="0"/>
        <w:spacing w:before="0" w:after="0" w:line="252" w:lineRule="auto"/>
        <w:widowControl w:val="off"/>
        <w:rPr>
          <w:rFonts w:hint="eastAsia" w:ascii="方正楷体_GBK" w:hAnsi="方正楷体_GBK" w:eastAsia="方正楷体_GBK" w:cs="方正楷体_GBK"/>
          <w:b/>
          <w:bCs/>
        </w:rPr>
      </w:pPr>
      <w:r/>
      <w:bookmarkEnd w:id="185"/>
      <w:r/>
      <w:bookmarkEnd w:id="186"/>
      <w:r/>
      <w:bookmarkEnd w:id="187"/>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28.l 中标人应当在《中标通知书》发出之日起三十日内，按照招标文件确定的事项与采购人签订政府采购合同。采购人于合同签订后2个工作日内通过苏采云系统进行公示。</w:t>
      </w:r>
      <w:r>
        <w:rPr>
          <w:rFonts w:hint="eastAsia" w:ascii="宋体" w:hAnsi="宋体" w:eastAsia="宋体" w:cs="Times New Roman"/>
          <w:color w:val="000000"/>
          <w:sz w:val="24"/>
          <w:lang w:val="zh-CN" w:eastAsia="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82"/>
        <w:ind w:firstLine="420"/>
        <w:pageBreakBefore w:val="0"/>
        <w:spacing w:before="0" w:after="0" w:line="252"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（包含与</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相关的</w:t>
      </w:r>
      <w:r>
        <w:rPr>
          <w:rFonts w:hint="eastAsia" w:ascii="宋体" w:hAnsi="宋体" w:cs="Times New Roman"/>
          <w:color w:val="000000"/>
          <w:sz w:val="24"/>
          <w:lang w:val="zh-CN" w:eastAsia="zh-CN"/>
        </w:rPr>
        <w:t xml:space="preserve">货物</w:t>
      </w:r>
      <w:r>
        <w:rPr>
          <w:rFonts w:hint="eastAsia" w:ascii="宋体" w:hAnsi="宋体" w:eastAsia="宋体" w:cs="Times New Roman"/>
          <w:color w:val="000000"/>
          <w:sz w:val="24"/>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82"/>
        <w:ind w:firstLine="420"/>
        <w:pageBreakBefore w:val="0"/>
        <w:spacing w:before="0" w:after="0" w:line="252"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南京市公共资源交易平台网站“小企业融资平台”，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7"/>
        <w:ind w:firstLine="420"/>
        <w:pageBreakBefore w:val="0"/>
        <w:spacing w:line="252"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81"/>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w:t>
      </w:r>
      <w:r>
        <w:rPr>
          <w:rFonts w:hint="eastAsia" w:ascii="宋体" w:hAnsi="宋体" w:eastAsia="宋体" w:cs="Times New Roman"/>
          <w:b/>
          <w:bCs/>
          <w:color w:val="000000"/>
          <w:sz w:val="24"/>
          <w:lang w:val="zh-CN"/>
        </w:rPr>
        <w:t xml:space="preserve">、评标方法和评标标准、合同文本的询问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w:t>
      </w:r>
      <w:r>
        <w:rPr>
          <w:rFonts w:hint="eastAsia" w:ascii="宋体" w:hAnsi="宋体" w:eastAsia="宋体" w:cs="Times New Roman"/>
          <w:b/>
          <w:bCs/>
          <w:color w:val="000000"/>
          <w:sz w:val="24"/>
          <w:lang w:val="zh-CN"/>
        </w:rPr>
        <w:t xml:space="preserve">复。</w:t>
      </w:r>
      <w:r>
        <w:rPr>
          <w:rFonts w:hint="eastAsia" w:ascii="宋体" w:hAnsi="宋体" w:eastAsia="宋体" w:cs="Times New Roman"/>
          <w:b w:val="0"/>
          <w:bCs w:val="0"/>
          <w:color w:val="000000"/>
          <w:sz w:val="24"/>
          <w:lang w:val="zh-CN"/>
        </w:rPr>
        <w:t xml:space="preserve">供应商对</w:t>
      </w:r>
      <w:r>
        <w:rPr>
          <w:rFonts w:hint="eastAsia" w:ascii="宋体" w:hAnsi="宋体" w:eastAsia="宋体" w:cs="Times New Roman"/>
          <w:b w:val="0"/>
          <w:bCs w:val="0"/>
          <w:color w:val="000000"/>
          <w:sz w:val="24"/>
          <w:lang w:val="en-US" w:eastAsia="zh-CN"/>
        </w:rPr>
        <w:t xml:space="preserve">采购过程、采购结果</w:t>
      </w:r>
      <w:r>
        <w:rPr>
          <w:rFonts w:hint="eastAsia" w:ascii="宋体" w:hAnsi="宋体" w:eastAsia="宋体" w:cs="Times New Roman"/>
          <w:b w:val="0"/>
          <w:bCs w:val="0"/>
          <w:color w:val="000000"/>
          <w:sz w:val="24"/>
          <w:lang w:val="zh-CN"/>
        </w:rPr>
        <w:t xml:space="preserve">的询问</w:t>
      </w:r>
      <w:r>
        <w:rPr>
          <w:rFonts w:hint="eastAsia" w:ascii="宋体" w:hAnsi="宋体" w:eastAsia="宋体" w:cs="Times New Roman"/>
          <w:b w:val="0"/>
          <w:bCs w:val="0"/>
          <w:color w:val="000000"/>
          <w:sz w:val="24"/>
          <w:lang w:val="en-US" w:eastAsia="zh-CN"/>
        </w:rPr>
        <w:t xml:space="preserve">或</w:t>
      </w:r>
      <w:r>
        <w:rPr>
          <w:rFonts w:hint="eastAsia" w:ascii="宋体" w:hAnsi="宋体" w:eastAsia="宋体" w:cs="Times New Roman"/>
          <w:b w:val="0"/>
          <w:bCs w:val="0"/>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77"/>
        <w:ind w:firstLine="422"/>
        <w:keepLines w:val="0"/>
        <w:keepNext w:val="0"/>
        <w:pageBreakBefore w:val="0"/>
        <w:spacing w:line="252"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采购人《质疑函》接收人及联系方式见招标文件第一章。</w:t>
      </w:r>
      <w:r>
        <w:rPr>
          <w:rFonts w:hint="eastAsia" w:ascii="宋体" w:hAnsi="宋体" w:eastAsia="宋体" w:cs="Times New Roman"/>
          <w:b/>
          <w:bCs/>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ff"/>
          <w:sz w:val="24"/>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ff"/>
          <w:sz w:val="24"/>
          <w:lang w:val="en-US" w:eastAsia="zh-CN"/>
        </w:rPr>
        <w:t xml:space="preserve"> </w:t>
      </w:r>
      <w:r>
        <w:rPr>
          <w:rFonts w:hint="eastAsia" w:ascii="宋体" w:hAnsi="宋体" w:eastAsia="宋体" w:cs="Times New Roman"/>
          <w:color w:val="0000ff"/>
          <w:sz w:val="24"/>
          <w:lang w:val="en-US" w:eastAsia="zh-CN"/>
        </w:rPr>
      </w:r>
      <w:r/>
    </w:p>
    <w:p>
      <w:pPr>
        <w:pStyle w:val="877"/>
        <w:ind w:firstLine="422"/>
        <w:spacing w:line="252" w:lineRule="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szCs w:val="21"/>
          <w:lang w:val="zh-CN" w:eastAsia="zh-CN"/>
        </w:rPr>
        <w:t xml:space="preserve">由采购人负责答复的质疑，采购人将《质疑答复函》抄送交易中心。</w:t>
      </w:r>
      <w:r>
        <w:rPr>
          <w:rFonts w:hint="eastAsia" w:ascii="宋体" w:hAnsi="宋体" w:eastAsia="宋体" w:cs="Times New Roman"/>
          <w:b/>
          <w:bCs/>
          <w:color w:val="000000"/>
          <w:sz w:val="24"/>
          <w:lang w:val="zh-CN" w:eastAsia="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未参加采购活动或在采购活动中自身权益未受到损害的供应商所提出的质疑。</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81"/>
        <w:ind w:firstLine="465"/>
        <w:pageBreakBefore w:val="0"/>
        <w:spacing w:before="145" w:after="145" w:line="252"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82"/>
        <w:ind w:firstLine="420"/>
        <w:pageBreakBefore w:val="0"/>
        <w:spacing w:before="0" w:after="0" w:line="252"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7"/>
        <w:ind w:firstLine="42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eastAsia="zh-CN"/>
        </w:rPr>
        <w:t xml:space="preserve">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zh-CN"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77"/>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7"/>
        <w:ind w:firstLine="42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77"/>
        <w:ind w:firstLine="420"/>
        <w:pageBreakBefore w:val="0"/>
        <w:spacing w:line="252"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7"/>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7"/>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82"/>
        <w:ind w:firstLine="420"/>
        <w:pageBreakBefore w:val="0"/>
        <w:spacing w:before="0" w:after="0" w:line="252"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82"/>
        <w:ind w:firstLine="420"/>
        <w:pageBreakBefore w:val="0"/>
        <w:spacing w:before="0" w:after="0" w:line="252"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7"/>
        <w:ind w:firstLine="420"/>
        <w:pageBreakBefore w:val="0"/>
        <w:spacing w:line="252"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77"/>
        <w:ind w:firstLine="420"/>
        <w:pageBreakBefore w:val="0"/>
        <w:spacing w:line="252"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7"/>
        <w:ind w:firstLine="420"/>
        <w:pageBreakBefore w:val="0"/>
        <w:spacing w:line="252"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82"/>
        <w:ind w:firstLine="420"/>
        <w:pageBreakBefore w:val="0"/>
        <w:spacing w:before="0" w:after="0" w:line="252"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7"/>
        <w:ind w:firstLine="420"/>
        <w:keepLines w:val="0"/>
        <w:keepNext w:val="0"/>
        <w:pageBreakBefore w:val="0"/>
        <w:spacing w:line="252"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82"/>
        <w:ind w:firstLine="420"/>
        <w:pageBreakBefore w:val="0"/>
        <w:spacing w:before="0" w:after="0" w:line="252"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7"/>
        <w:ind w:firstLine="420"/>
        <w:keepLines w:val="0"/>
        <w:keepNext w:val="0"/>
        <w:pageBreakBefore w:val="0"/>
        <w:spacing w:line="252"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82"/>
        <w:ind w:firstLine="420"/>
        <w:pageBreakBefore w:val="0"/>
        <w:spacing w:before="0" w:after="0" w:line="252" w:lineRule="auto"/>
        <w:rPr>
          <w:rFonts w:hint="eastAsia" w:ascii="方正楷体_GBK" w:hAnsi="方正楷体_GBK" w:eastAsia="方正楷体_GBK" w:cs="方正楷体_GBK"/>
          <w:b/>
          <w:bCs/>
          <w:color w:val="000000"/>
          <w:sz w:val="28"/>
          <w:lang w:val="zh-CN" w:eastAsia="zh-CN"/>
        </w:rPr>
      </w:pPr>
      <w:r>
        <w:rPr>
          <w:rFonts w:hint="eastAsia" w:ascii="方正楷体_GBK" w:hAnsi="方正楷体_GBK" w:eastAsia="方正楷体_GBK" w:cs="方正楷体_GBK"/>
          <w:b/>
          <w:bCs/>
          <w:sz w:val="28"/>
          <w:lang w:val="zh-CN" w:eastAsia="zh-CN"/>
        </w:rPr>
        <w:t xml:space="preserve">43.</w:t>
      </w:r>
      <w:r>
        <w:rPr>
          <w:rFonts w:hint="eastAsia" w:ascii="方正楷体_GBK" w:hAnsi="方正楷体_GBK" w:eastAsia="方正楷体_GBK" w:cs="方正楷体_GBK"/>
          <w:b/>
          <w:bCs/>
          <w:color w:val="000000"/>
          <w:sz w:val="28"/>
          <w:lang w:val="zh-CN" w:eastAsia="zh-CN"/>
        </w:rPr>
        <w:t xml:space="preserve">数据交易说明</w:t>
      </w:r>
      <w:r>
        <w:rPr>
          <w:rFonts w:hint="eastAsia" w:ascii="方正楷体_GBK" w:hAnsi="方正楷体_GBK" w:eastAsia="方正楷体_GBK" w:cs="方正楷体_GBK"/>
          <w:b/>
          <w:bCs/>
          <w:color w:val="000000"/>
          <w:sz w:val="28"/>
          <w:lang w:val="zh-CN" w:eastAsia="zh-CN"/>
        </w:rPr>
      </w:r>
      <w:r/>
    </w:p>
    <w:p>
      <w:pPr>
        <w:pStyle w:val="877"/>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43.1 </w:t>
      </w:r>
      <w:r>
        <w:rPr>
          <w:rFonts w:hint="eastAsia" w:ascii="宋体" w:hAnsi="宋体" w:eastAsia="宋体" w:cs="Times New Roman"/>
          <w:color w:val="000000"/>
          <w:sz w:val="24"/>
          <w:lang w:val="zh-CN" w:eastAsia="zh-CN"/>
        </w:rPr>
        <w:t xml:space="preserve">数据交易标的包括数据产品、数据服务、数据工具。</w:t>
      </w:r>
      <w:r>
        <w:rPr>
          <w:rFonts w:hint="eastAsia" w:ascii="宋体" w:hAnsi="宋体" w:eastAsia="宋体" w:cs="Times New Roman"/>
          <w:color w:val="000000"/>
          <w:sz w:val="24"/>
          <w:lang w:val="zh-CN" w:eastAsia="zh-CN"/>
        </w:rPr>
      </w:r>
      <w:r/>
    </w:p>
    <w:p>
      <w:pPr>
        <w:pStyle w:val="877"/>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zh-CN" w:eastAsia="zh-CN"/>
        </w:rPr>
      </w:r>
      <w:r/>
    </w:p>
    <w:p>
      <w:pPr>
        <w:pStyle w:val="877"/>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zh-CN" w:eastAsia="zh-CN"/>
        </w:rPr>
      </w:r>
      <w:r/>
    </w:p>
    <w:p>
      <w:pPr>
        <w:pStyle w:val="877"/>
        <w:ind w:firstLine="420"/>
        <w:pageBreakBefore w:val="0"/>
        <w:spacing w:line="252"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zh-CN" w:eastAsia="zh-CN"/>
        </w:rPr>
      </w:r>
      <w:r/>
    </w:p>
    <w:p>
      <w:pPr>
        <w:pStyle w:val="87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5"/>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4"/>
      <w:r/>
      <w:bookmarkEnd w:id="55"/>
      <w:r/>
      <w:bookmarkEnd w:id="56"/>
      <w:r/>
      <w:bookmarkEnd w:id="57"/>
      <w:r/>
      <w:bookmarkEnd w:id="61"/>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77"/>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bookmarkStart w:id="188" w:name="_Toc513029243"/>
      <w:r/>
      <w:bookmarkStart w:id="189" w:name="_Toc20823315"/>
      <w:r/>
      <w:bookmarkStart w:id="190" w:name="_Toc1693855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55"/>
        <w:ind w:left="0" w:firstLine="0"/>
        <w:keepLines w:val="0"/>
        <w:keepNext w:val="0"/>
        <w:pageBreakBefore w:val="0"/>
        <w:spacing w:line="240" w:lineRule="auto"/>
        <w:widowControl w:val="off"/>
        <w:rPr>
          <w:rFonts w:hint="eastAsia"/>
          <w:lang w:eastAsia="zh-CN"/>
        </w:rPr>
      </w:pPr>
      <w:r>
        <w:rPr>
          <w:rFonts w:hint="eastAsia"/>
          <w:lang w:eastAsia="zh-CN"/>
        </w:rPr>
      </w:r>
      <w:r/>
    </w:p>
    <w:p>
      <w:pPr>
        <w:pStyle w:val="877"/>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77"/>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7"/>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7"/>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7"/>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7"/>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7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77"/>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w:t>
      </w:r>
      <w:r>
        <w:rPr>
          <w:rFonts w:hint="eastAsia" w:ascii="宋体" w:hAnsi="宋体" w:cs="Courier New"/>
          <w:color w:val="000000"/>
          <w:sz w:val="24"/>
          <w:szCs w:val="24"/>
        </w:rPr>
        <w:t xml:space="preserve">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7"/>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7"/>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lang w:eastAsia="zh-CN"/>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eastAsia="zh-CN"/>
        </w:rPr>
      </w:r>
      <w:r/>
    </w:p>
    <w:p>
      <w:pPr>
        <w:pStyle w:val="877"/>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ascii="宋体" w:hAnsi="宋体" w:cs="Courier New"/>
          <w:color w:val="000000"/>
          <w:sz w:val="24"/>
          <w:szCs w:val="24"/>
        </w:rPr>
      </w:r>
      <w:r/>
    </w:p>
    <w:p>
      <w:pPr>
        <w:pStyle w:val="87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8"/>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本合同金额为（大写）：____________________圆（_________________元）人民币。</w:t>
      </w:r>
      <w:r>
        <w:rPr>
          <w:rFonts w:ascii="宋体" w:hAnsi="宋体" w:cs="Courier New"/>
          <w:color w:val="000000"/>
          <w:sz w:val="24"/>
          <w:szCs w:val="24"/>
        </w:rPr>
      </w:r>
      <w:r/>
    </w:p>
    <w:p>
      <w:pPr>
        <w:pStyle w:val="87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7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7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7"/>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ff"/>
          <w:sz w:val="24"/>
          <w:szCs w:val="24"/>
          <w:highlight w:val="none"/>
          <w:lang w:val="en-US" w:eastAsia="zh-CN"/>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7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8.1.1 合同签订后，甲方支付合同总价款的20%作为首付款。</w:t>
      </w:r>
      <w:r>
        <w:rPr>
          <w:rFonts w:hint="eastAsia" w:ascii="宋体" w:hAnsi="宋体" w:eastAsia="宋体" w:cs="Courier New"/>
          <w:color w:val="000000"/>
          <w:sz w:val="24"/>
          <w:szCs w:val="24"/>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8.1.2所有设备到货、安装部署、调试，软件完成开发、调试、对接后方可进入试运行阶段，试运行期须连续、稳定运行满30个自然日且经甲方书面确认后，甲方支付合同总价款的30%。</w:t>
      </w:r>
      <w:r>
        <w:rPr>
          <w:rFonts w:hint="eastAsia" w:ascii="宋体" w:hAnsi="宋体" w:eastAsia="宋体" w:cs="Courier New"/>
          <w:color w:val="000000"/>
          <w:sz w:val="24"/>
          <w:szCs w:val="24"/>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8.1.3 项目试运行</w:t>
      </w:r>
      <w:r>
        <w:rPr>
          <w:rFonts w:hint="eastAsia" w:ascii="宋体" w:hAnsi="宋体" w:eastAsia="宋体" w:cs="Courier New"/>
          <w:color w:val="000000"/>
          <w:sz w:val="24"/>
          <w:szCs w:val="24"/>
          <w:lang w:val="en-US" w:eastAsia="zh-CN"/>
        </w:rPr>
        <w:t xml:space="preserve">不少于三</w:t>
      </w:r>
      <w:r>
        <w:rPr>
          <w:rFonts w:hint="eastAsia" w:ascii="宋体" w:hAnsi="宋体" w:eastAsia="宋体" w:cs="Courier New"/>
          <w:color w:val="000000"/>
          <w:sz w:val="24"/>
          <w:szCs w:val="24"/>
        </w:rPr>
        <w:t xml:space="preserve">个月并终验合格后，甲方支付合同总价款的40%。</w:t>
      </w:r>
      <w:r>
        <w:rPr>
          <w:rFonts w:hint="eastAsia" w:ascii="宋体" w:hAnsi="宋体" w:eastAsia="宋体" w:cs="Courier New"/>
          <w:color w:val="000000"/>
          <w:sz w:val="24"/>
          <w:szCs w:val="24"/>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8.1.4 项目</w:t>
      </w:r>
      <w:r>
        <w:rPr>
          <w:rFonts w:hint="eastAsia" w:ascii="宋体" w:hAnsi="宋体" w:eastAsia="宋体" w:cs="Courier New"/>
          <w:color w:val="000000"/>
          <w:sz w:val="24"/>
          <w:szCs w:val="24"/>
          <w:lang w:val="en-US" w:eastAsia="zh-CN"/>
        </w:rPr>
        <w:t xml:space="preserve">服务期（三年）满</w:t>
      </w:r>
      <w:r>
        <w:rPr>
          <w:rFonts w:hint="eastAsia" w:ascii="宋体" w:hAnsi="宋体" w:eastAsia="宋体" w:cs="Courier New"/>
          <w:color w:val="000000"/>
          <w:sz w:val="24"/>
          <w:szCs w:val="24"/>
        </w:rPr>
        <w:t xml:space="preserve">后，甲方支付合同总价款的10%。</w:t>
      </w:r>
      <w:r>
        <w:rPr>
          <w:rFonts w:hint="eastAsia" w:ascii="宋体" w:hAnsi="宋体" w:eastAsia="宋体" w:cs="Courier New"/>
          <w:color w:val="000000"/>
          <w:sz w:val="24"/>
          <w:szCs w:val="24"/>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8.1.5 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根据《保障中小企业款项支付条例》</w:t>
      </w:r>
      <w:r>
        <w:rPr>
          <w:rFonts w:hint="eastAsia" w:ascii="宋体" w:hAnsi="宋体" w:eastAsia="宋体" w:cs="Courier New"/>
          <w:color w:val="000000"/>
          <w:sz w:val="24"/>
          <w:szCs w:val="24"/>
          <w:lang w:val="en-US" w:eastAsia="zh-CN"/>
        </w:rPr>
        <w:t xml:space="preserve">规定</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rPr>
          <w:rFonts w:hint="eastAsia" w:ascii="宋体" w:hAnsi="宋体" w:eastAsia="宋体" w:cs="Courier New"/>
          <w:color w:val="000000"/>
          <w:sz w:val="24"/>
          <w:szCs w:val="24"/>
        </w:rPr>
      </w:r>
      <w:r/>
    </w:p>
    <w:p>
      <w:pPr>
        <w:pStyle w:val="87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7"/>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7"/>
        <w:ind w:left="0" w:firstLine="0"/>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7"/>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lang w:val="en-US" w:eastAsia="zh-CN"/>
        </w:rPr>
        <w:t xml:space="preserve">的违约金。</w:t>
      </w:r>
      <w:r>
        <w:rPr>
          <w:rFonts w:hint="eastAsia" w:ascii="宋体" w:hAnsi="宋体" w:eastAsia="宋体" w:cs="Courier New"/>
          <w:color w:val="000000"/>
          <w:sz w:val="24"/>
          <w:szCs w:val="24"/>
          <w:lang w:val="en-US" w:eastAsia="zh-CN"/>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877"/>
        <w:keepLines w:val="0"/>
        <w:keepNext w:val="0"/>
        <w:pageBreakBefore w:val="0"/>
        <w:spacing w:before="0" w:after="0" w:line="240" w:lineRule="auto"/>
        <w:widowControl w:val="off"/>
        <w:rPr>
          <w:rFonts w:hint="eastAsia" w:ascii="宋体" w:hAnsi="宋体" w:cs="Courier New"/>
          <w:color w:val="000000"/>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877"/>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7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18"/>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8"/>
        <w:ind w:firstLine="240"/>
        <w:keepLines w:val="0"/>
        <w:keepNext w:val="0"/>
        <w:pageBreakBefore w:val="0"/>
        <w:spacing w:before="120" w:after="120" w:line="240" w:lineRule="auto"/>
        <w:widowControl w:val="off"/>
        <w:rPr>
          <w:rFonts w:hint="eastAsia" w:hAnsi="宋体" w:eastAsia="宋体" w:cs="Courier New"/>
          <w:sz w:val="24"/>
          <w:szCs w:val="24"/>
        </w:rPr>
      </w:pPr>
      <w:r/>
      <w:bookmarkEnd w:id="188"/>
      <w:r/>
      <w:bookmarkEnd w:id="189"/>
      <w:r/>
      <w:bookmarkEnd w:id="190"/>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8"/>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18"/>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8"/>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8"/>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8"/>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w:t>
      </w:r>
      <w:r>
        <w:rPr>
          <w:rFonts w:hint="eastAsia" w:hAnsi="宋体" w:eastAsia="宋体" w:cs="Courier New"/>
          <w:sz w:val="24"/>
          <w:szCs w:val="24"/>
        </w:rPr>
      </w:r>
      <w:r/>
    </w:p>
    <w:p>
      <w:pPr>
        <w:pStyle w:val="918"/>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77"/>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7"/>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8"/>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18"/>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1001"/>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44"/>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45"/>
      <w:r/>
      <w:bookmarkEnd w:id="46"/>
      <w:r/>
      <w:bookmarkEnd w:id="47"/>
      <w:r>
        <w:rPr>
          <w:rFonts w:hint="eastAsia" w:ascii="方正小标宋简体" w:hAnsi="方正小标宋简体" w:eastAsia="方正小标宋简体" w:cs="方正小标宋简体"/>
          <w:color w:val="000000"/>
          <w:sz w:val="36"/>
          <w:szCs w:val="36"/>
          <w:lang w:val="en-US" w:eastAsia="zh-CN" w:bidi="ar-SA"/>
        </w:rPr>
      </w:r>
      <w:r/>
    </w:p>
    <w:p>
      <w:pPr>
        <w:pStyle w:val="877"/>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1" w:name="_Toc49090575"/>
      <w:r/>
      <w:bookmarkStart w:id="192"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7"/>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77"/>
        <w:ind w:firstLine="480"/>
        <w:spacing w:line="288" w:lineRule="auto"/>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877"/>
        <w:ind w:firstLine="480"/>
        <w:spacing w:line="288" w:lineRule="auto"/>
        <w:rPr>
          <w:rFonts w:hint="eastAsia" w:ascii="宋体" w:hAnsi="宋体" w:cs="宋体"/>
          <w:bCs/>
          <w:sz w:val="24"/>
          <w:szCs w:val="24"/>
        </w:rPr>
      </w:pPr>
      <w:r>
        <w:rPr>
          <w:rFonts w:hint="eastAsia" w:ascii="宋体" w:hAnsi="宋体" w:cs="宋体"/>
          <w:bCs/>
          <w:sz w:val="24"/>
          <w:szCs w:val="24"/>
        </w:rPr>
        <w:t xml:space="preserve">为落实《江苏省电子政务外网管理办法（试行）》（苏政办发〔2023〕32号）有关要求，切实加强南京市电子政务外网（以下简称政务外网）一体化管理，有效提升政府数字化转型的基础网络服务保障能力和安全防护水平。按照《江苏省新一代电子政务外网建设指南》要求，南京市需对基础网络服务保障能力、安全防护水平进行查漏补缺，全力抓好新“一张网”高质量建设重点任务落实。</w:t>
      </w:r>
      <w:r>
        <w:rPr>
          <w:rFonts w:hint="eastAsia" w:ascii="宋体" w:hAnsi="宋体" w:cs="宋体"/>
          <w:bCs/>
          <w:sz w:val="24"/>
          <w:szCs w:val="24"/>
        </w:rPr>
      </w:r>
      <w:r/>
    </w:p>
    <w:p>
      <w:pPr>
        <w:pStyle w:val="877"/>
        <w:ind w:firstLine="480"/>
        <w:spacing w:line="288" w:lineRule="auto"/>
        <w:rPr>
          <w:rFonts w:hint="eastAsia" w:ascii="宋体" w:hAnsi="宋体" w:cs="宋体"/>
          <w:bCs/>
          <w:sz w:val="24"/>
          <w:szCs w:val="24"/>
        </w:rPr>
      </w:pPr>
      <w:r>
        <w:rPr>
          <w:rFonts w:hint="eastAsia" w:ascii="宋体" w:hAnsi="宋体" w:cs="宋体"/>
          <w:bCs/>
          <w:sz w:val="24"/>
          <w:szCs w:val="24"/>
        </w:rPr>
        <w:t xml:space="preserve">项目聚焦构建统一安全保障体系与统一运行管理体系。一方面，以全局化安全统筹规划为核心，强化网络安全体系化、智能化和主动防御，实施网络安全要素集中管控和高效服务，通过打造覆盖全面、集成深度、协同动态的“固移融合”统一安全保障体系，推动政务网络安全防护从被动防御向主动防御、从单点防护向协同联防的升级转型。另一方面，通过构建网络资源可视化展示、管理协同化运作以及服务自动化处理的统一运行管理体系，实现对电子政务外网全方位全流程管理，提升政务外网的运营、运维效率和网络服务质量。</w:t>
      </w:r>
      <w:r>
        <w:rPr>
          <w:rFonts w:hint="eastAsia" w:ascii="宋体" w:hAnsi="宋体" w:cs="宋体"/>
          <w:bCs/>
          <w:sz w:val="24"/>
          <w:szCs w:val="24"/>
        </w:rPr>
      </w:r>
      <w:r/>
    </w:p>
    <w:p>
      <w:pPr>
        <w:pStyle w:val="877"/>
        <w:ind w:firstLine="480"/>
        <w:spacing w:line="288" w:lineRule="auto"/>
        <w:rPr>
          <w:rFonts w:hint="eastAsia" w:ascii="宋体" w:hAnsi="宋体"/>
          <w:sz w:val="24"/>
          <w:szCs w:val="24"/>
        </w:rPr>
      </w:pPr>
      <w:r>
        <w:rPr>
          <w:rFonts w:hint="eastAsia" w:ascii="宋体" w:hAnsi="宋体"/>
          <w:sz w:val="24"/>
          <w:szCs w:val="24"/>
        </w:rPr>
        <w:t xml:space="preserve">纪检监察机构联系方式：025-68789930</w:t>
      </w:r>
      <w:r>
        <w:rPr>
          <w:rFonts w:hint="eastAsia" w:ascii="宋体" w:hAnsi="宋体"/>
          <w:sz w:val="24"/>
          <w:szCs w:val="24"/>
        </w:rPr>
      </w:r>
      <w:r/>
    </w:p>
    <w:p>
      <w:pPr>
        <w:pStyle w:val="877"/>
        <w:ind w:firstLine="480"/>
        <w:spacing w:line="288" w:lineRule="auto"/>
        <w:rPr>
          <w:rFonts w:hint="eastAsia" w:ascii="宋体" w:hAnsi="宋体"/>
          <w:sz w:val="24"/>
          <w:szCs w:val="24"/>
        </w:rPr>
      </w:pPr>
      <w:r>
        <w:rPr>
          <w:rFonts w:hint="eastAsia" w:ascii="宋体" w:hAnsi="宋体"/>
          <w:sz w:val="24"/>
          <w:szCs w:val="24"/>
        </w:rPr>
        <w:t xml:space="preserve">（二）项目建设遵循标准</w:t>
      </w:r>
      <w:r>
        <w:rPr>
          <w:rFonts w:hint="eastAsia" w:ascii="宋体" w:hAnsi="宋体"/>
          <w:sz w:val="24"/>
          <w:szCs w:val="24"/>
        </w:rPr>
      </w:r>
      <w:r/>
    </w:p>
    <w:p>
      <w:pPr>
        <w:pStyle w:val="877"/>
        <w:ind w:firstLine="480"/>
        <w:spacing w:line="264" w:lineRule="auto"/>
        <w:rPr>
          <w:rFonts w:hint="eastAsia" w:ascii="宋体" w:hAnsi="宋体" w:cs="宋体"/>
          <w:bCs/>
          <w:sz w:val="24"/>
          <w:szCs w:val="24"/>
        </w:rPr>
      </w:pPr>
      <w:r>
        <w:rPr>
          <w:rFonts w:hint="eastAsia" w:ascii="宋体" w:hAnsi="宋体" w:cs="宋体"/>
          <w:bCs/>
          <w:sz w:val="24"/>
          <w:szCs w:val="24"/>
        </w:rPr>
        <w:t xml:space="preserve">政策标准：</w:t>
      </w:r>
      <w:r>
        <w:rPr>
          <w:rFonts w:hint="eastAsia" w:ascii="宋体" w:hAnsi="宋体" w:cs="宋体"/>
          <w:bCs/>
          <w:sz w:val="24"/>
          <w:szCs w:val="24"/>
        </w:rPr>
      </w:r>
      <w:r/>
    </w:p>
    <w:p>
      <w:pPr>
        <w:pStyle w:val="877"/>
        <w:ind w:firstLine="480"/>
        <w:spacing w:line="264" w:lineRule="auto"/>
        <w:rPr>
          <w:rFonts w:hint="eastAsia" w:ascii="宋体" w:hAnsi="宋体" w:eastAsia="宋体" w:cs="宋体"/>
          <w:bCs/>
          <w:sz w:val="24"/>
          <w:szCs w:val="24"/>
        </w:rPr>
      </w:pPr>
      <w:r>
        <w:rPr>
          <w:rFonts w:hint="eastAsia" w:ascii="宋体" w:hAnsi="宋体" w:eastAsia="宋体" w:cs="宋体"/>
          <w:bCs/>
          <w:sz w:val="24"/>
          <w:szCs w:val="24"/>
        </w:rPr>
        <w:t xml:space="preserve">《中华人民共和国网络安全法》</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主席令第</w:t>
      </w:r>
      <w:r>
        <w:rPr>
          <w:rFonts w:hint="eastAsia" w:ascii="宋体" w:hAnsi="宋体" w:eastAsia="宋体" w:cs="宋体"/>
          <w:bCs/>
          <w:sz w:val="24"/>
          <w:szCs w:val="24"/>
          <w:lang w:val="en-US" w:eastAsia="zh-CN"/>
        </w:rPr>
        <w:t xml:space="preserve">53</w:t>
      </w:r>
      <w:r>
        <w:rPr>
          <w:rFonts w:hint="eastAsia" w:ascii="宋体" w:hAnsi="宋体" w:eastAsia="宋体" w:cs="宋体"/>
          <w:bCs/>
          <w:sz w:val="24"/>
          <w:szCs w:val="24"/>
        </w:rPr>
        <w:t xml:space="preserve">号</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2016</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r>
      <w:r/>
    </w:p>
    <w:p>
      <w:pPr>
        <w:pStyle w:val="877"/>
        <w:ind w:firstLine="480"/>
        <w:spacing w:line="264" w:lineRule="auto"/>
        <w:rPr>
          <w:rFonts w:hint="eastAsia" w:ascii="宋体" w:hAnsi="宋体" w:cs="宋体"/>
          <w:bCs/>
          <w:sz w:val="24"/>
          <w:szCs w:val="24"/>
        </w:rPr>
      </w:pPr>
      <w:r>
        <w:rPr>
          <w:rFonts w:hint="eastAsia" w:ascii="宋体" w:hAnsi="宋体" w:eastAsia="宋体" w:cs="宋体"/>
          <w:bCs/>
          <w:sz w:val="24"/>
          <w:szCs w:val="24"/>
        </w:rPr>
        <w:t xml:space="preserve">《中华人民共和国数据</w:t>
      </w:r>
      <w:r>
        <w:rPr>
          <w:rFonts w:hint="eastAsia" w:ascii="宋体" w:hAnsi="宋体" w:cs="宋体"/>
          <w:bCs/>
          <w:sz w:val="24"/>
          <w:szCs w:val="24"/>
        </w:rPr>
        <w:t xml:space="preserve">安全法》（主席令第84号，2021）</w:t>
      </w:r>
      <w:r>
        <w:rPr>
          <w:rFonts w:hint="eastAsia" w:ascii="宋体" w:hAnsi="宋体" w:cs="宋体"/>
          <w:bCs/>
          <w:sz w:val="24"/>
          <w:szCs w:val="24"/>
        </w:rPr>
      </w:r>
      <w:r/>
    </w:p>
    <w:p>
      <w:pPr>
        <w:pStyle w:val="877"/>
        <w:ind w:firstLine="480"/>
        <w:spacing w:line="264" w:lineRule="auto"/>
        <w:rPr>
          <w:rFonts w:hint="eastAsia" w:ascii="宋体" w:hAnsi="宋体" w:cs="宋体"/>
          <w:bCs/>
          <w:sz w:val="24"/>
          <w:szCs w:val="24"/>
        </w:rPr>
      </w:pPr>
      <w:r>
        <w:rPr>
          <w:rFonts w:hint="eastAsia" w:ascii="宋体" w:hAnsi="宋体" w:cs="宋体"/>
          <w:bCs/>
          <w:sz w:val="24"/>
          <w:szCs w:val="24"/>
        </w:rPr>
        <w:t xml:space="preserve">《国务院关于加强数字政府建设的指导意见》（国发[2022]14号）</w:t>
      </w:r>
      <w:r>
        <w:rPr>
          <w:rFonts w:hint="eastAsia" w:ascii="宋体" w:hAnsi="宋体" w:cs="宋体"/>
          <w:bCs/>
          <w:sz w:val="24"/>
          <w:szCs w:val="24"/>
        </w:rPr>
      </w:r>
      <w:r/>
    </w:p>
    <w:p>
      <w:pPr>
        <w:pStyle w:val="877"/>
        <w:ind w:firstLine="480"/>
        <w:spacing w:line="264" w:lineRule="auto"/>
        <w:rPr>
          <w:rFonts w:hint="eastAsia" w:ascii="宋体" w:hAnsi="宋体" w:cs="宋体"/>
          <w:bCs/>
          <w:sz w:val="24"/>
          <w:szCs w:val="24"/>
        </w:rPr>
      </w:pPr>
      <w:r>
        <w:rPr>
          <w:rFonts w:hint="eastAsia" w:ascii="宋体" w:hAnsi="宋体" w:cs="宋体"/>
          <w:bCs/>
          <w:sz w:val="24"/>
          <w:szCs w:val="24"/>
        </w:rPr>
        <w:t xml:space="preserve">《国家电子政务外网网络与信息安全管理暂行办法》（国办函[2014]143号）</w:t>
      </w:r>
      <w:r>
        <w:rPr>
          <w:rFonts w:hint="eastAsia" w:ascii="宋体" w:hAnsi="宋体" w:cs="宋体"/>
          <w:bCs/>
          <w:sz w:val="24"/>
          <w:szCs w:val="24"/>
        </w:rPr>
      </w:r>
      <w:r/>
    </w:p>
    <w:p>
      <w:pPr>
        <w:pStyle w:val="877"/>
        <w:ind w:firstLine="480"/>
        <w:spacing w:line="264" w:lineRule="auto"/>
        <w:rPr>
          <w:rFonts w:hint="eastAsia" w:ascii="宋体" w:hAnsi="宋体" w:cs="宋体"/>
          <w:bCs/>
          <w:sz w:val="24"/>
          <w:szCs w:val="24"/>
        </w:rPr>
      </w:pPr>
      <w:r>
        <w:rPr>
          <w:rFonts w:hint="eastAsia" w:ascii="宋体" w:hAnsi="宋体" w:cs="宋体"/>
          <w:bCs/>
          <w:sz w:val="24"/>
          <w:szCs w:val="24"/>
        </w:rPr>
        <w:t xml:space="preserve">《中华人民共和国计算机信息网络国际联网管理暂行规定》（国函[1997]48号）</w:t>
      </w:r>
      <w:r>
        <w:rPr>
          <w:rFonts w:hint="eastAsia" w:ascii="宋体" w:hAnsi="宋体" w:cs="宋体"/>
          <w:bCs/>
          <w:sz w:val="24"/>
          <w:szCs w:val="24"/>
        </w:rPr>
      </w:r>
      <w:r/>
    </w:p>
    <w:p>
      <w:pPr>
        <w:pStyle w:val="877"/>
        <w:ind w:firstLine="480"/>
        <w:spacing w:line="264" w:lineRule="auto"/>
        <w:rPr>
          <w:rFonts w:hint="eastAsia" w:ascii="宋体" w:hAnsi="宋体" w:cs="宋体"/>
          <w:bCs/>
          <w:sz w:val="24"/>
          <w:szCs w:val="24"/>
        </w:rPr>
      </w:pPr>
      <w:r>
        <w:rPr>
          <w:rFonts w:hint="eastAsia" w:ascii="宋体" w:hAnsi="宋体" w:cs="宋体"/>
          <w:bCs/>
          <w:sz w:val="24"/>
          <w:szCs w:val="24"/>
        </w:rPr>
        <w:t xml:space="preserve">《关键信息基础设施安全保护条例》（国令第745号，2021）</w:t>
      </w:r>
      <w:r>
        <w:rPr>
          <w:rFonts w:hint="eastAsia" w:ascii="宋体" w:hAnsi="宋体" w:cs="宋体"/>
          <w:bCs/>
          <w:sz w:val="24"/>
          <w:szCs w:val="24"/>
        </w:rPr>
      </w:r>
      <w:r/>
    </w:p>
    <w:p>
      <w:pPr>
        <w:pStyle w:val="877"/>
        <w:ind w:firstLine="480"/>
        <w:spacing w:line="264" w:lineRule="auto"/>
        <w:rPr>
          <w:rFonts w:hint="eastAsia" w:ascii="宋体" w:hAnsi="宋体" w:cs="宋体"/>
          <w:bCs/>
          <w:sz w:val="24"/>
          <w:szCs w:val="24"/>
        </w:rPr>
      </w:pPr>
      <w:r>
        <w:rPr>
          <w:rFonts w:hint="eastAsia" w:ascii="宋体" w:hAnsi="宋体" w:cs="宋体"/>
          <w:bCs/>
          <w:sz w:val="24"/>
          <w:szCs w:val="24"/>
        </w:rPr>
        <w:t xml:space="preserve">《网络安全等级保护条例》（2018年公安部发布征求意见稿）</w:t>
      </w:r>
      <w:r>
        <w:rPr>
          <w:rFonts w:hint="eastAsia" w:ascii="宋体" w:hAnsi="宋体" w:cs="宋体"/>
          <w:bCs/>
          <w:sz w:val="24"/>
          <w:szCs w:val="24"/>
        </w:rPr>
      </w:r>
      <w:r/>
    </w:p>
    <w:p>
      <w:pPr>
        <w:pStyle w:val="877"/>
        <w:ind w:firstLine="480"/>
        <w:spacing w:line="264" w:lineRule="auto"/>
        <w:rPr>
          <w:rFonts w:hint="eastAsia" w:ascii="宋体" w:hAnsi="宋体" w:cs="宋体"/>
          <w:bCs/>
          <w:sz w:val="24"/>
          <w:szCs w:val="24"/>
        </w:rPr>
      </w:pPr>
      <w:r>
        <w:rPr>
          <w:rFonts w:hint="eastAsia" w:ascii="宋体" w:hAnsi="宋体" w:cs="宋体"/>
          <w:bCs/>
          <w:sz w:val="24"/>
          <w:szCs w:val="24"/>
        </w:rPr>
        <w:t xml:space="preserve">《网络安全审查办法》（国家互联网信息办公室令第8号，2021）</w:t>
      </w:r>
      <w:r>
        <w:rPr>
          <w:rFonts w:hint="eastAsia" w:ascii="宋体" w:hAnsi="宋体" w:cs="宋体"/>
          <w:bCs/>
          <w:sz w:val="24"/>
          <w:szCs w:val="24"/>
        </w:rPr>
      </w:r>
      <w:r/>
    </w:p>
    <w:p>
      <w:pPr>
        <w:pStyle w:val="877"/>
        <w:ind w:firstLine="480"/>
        <w:spacing w:line="264" w:lineRule="auto"/>
        <w:rPr>
          <w:rFonts w:hint="eastAsia" w:ascii="宋体" w:hAnsi="宋体" w:cs="宋体"/>
          <w:bCs/>
          <w:sz w:val="24"/>
          <w:szCs w:val="24"/>
        </w:rPr>
      </w:pPr>
      <w:r>
        <w:rPr>
          <w:rFonts w:hint="eastAsia" w:ascii="宋体" w:hAnsi="宋体" w:cs="宋体"/>
          <w:bCs/>
          <w:sz w:val="24"/>
          <w:szCs w:val="24"/>
        </w:rPr>
        <w:t xml:space="preserve">《政务信息系统整合共享实施方案》（国办发[2017]39号）</w:t>
      </w:r>
      <w:r>
        <w:rPr>
          <w:rFonts w:hint="eastAsia" w:ascii="宋体" w:hAnsi="宋体" w:cs="宋体"/>
          <w:bCs/>
          <w:sz w:val="24"/>
          <w:szCs w:val="24"/>
        </w:rPr>
      </w:r>
      <w:r/>
    </w:p>
    <w:p>
      <w:pPr>
        <w:pStyle w:val="877"/>
        <w:ind w:firstLine="480"/>
        <w:spacing w:line="264" w:lineRule="auto"/>
        <w:rPr>
          <w:rFonts w:hint="eastAsia" w:ascii="宋体" w:hAnsi="宋体" w:cs="宋体"/>
          <w:bCs/>
          <w:sz w:val="24"/>
          <w:szCs w:val="24"/>
        </w:rPr>
      </w:pPr>
      <w:r>
        <w:rPr>
          <w:rFonts w:hint="eastAsia" w:ascii="宋体" w:hAnsi="宋体" w:cs="宋体"/>
          <w:bCs/>
          <w:sz w:val="24"/>
          <w:szCs w:val="24"/>
        </w:rPr>
        <w:t xml:space="preserve">《国务院办公厅关于进一步加强政府网站管理工作的通知》（国办函[2011]40号）</w:t>
      </w:r>
      <w:r>
        <w:rPr>
          <w:rFonts w:hint="eastAsia" w:ascii="宋体" w:hAnsi="宋体" w:cs="宋体"/>
          <w:bCs/>
          <w:sz w:val="24"/>
          <w:szCs w:val="24"/>
        </w:rPr>
      </w:r>
      <w:r/>
    </w:p>
    <w:p>
      <w:pPr>
        <w:pStyle w:val="877"/>
        <w:ind w:firstLine="480"/>
        <w:spacing w:line="264" w:lineRule="auto"/>
        <w:rPr>
          <w:rFonts w:hint="eastAsia" w:ascii="宋体" w:hAnsi="宋体" w:eastAsia="宋体" w:cs="宋体"/>
          <w:bCs/>
          <w:sz w:val="24"/>
          <w:szCs w:val="24"/>
        </w:rPr>
      </w:pPr>
      <w:r>
        <w:rPr>
          <w:rFonts w:hint="eastAsia" w:ascii="宋体" w:hAnsi="宋体" w:cs="宋体"/>
          <w:bCs/>
          <w:sz w:val="24"/>
          <w:szCs w:val="24"/>
        </w:rPr>
        <w:t xml:space="preserve">《工业和信息化部关于清理规范互联网网络接入服务市</w:t>
      </w:r>
      <w:r>
        <w:rPr>
          <w:rFonts w:hint="eastAsia" w:ascii="宋体" w:hAnsi="宋体" w:eastAsia="宋体" w:cs="宋体"/>
          <w:bCs/>
          <w:sz w:val="24"/>
          <w:szCs w:val="24"/>
        </w:rPr>
        <w:t xml:space="preserve">场的通知》</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工信部信管函[2017]32号</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r>
      <w:r/>
    </w:p>
    <w:p>
      <w:pPr>
        <w:pStyle w:val="877"/>
        <w:ind w:firstLine="480"/>
        <w:spacing w:line="264" w:lineRule="auto"/>
        <w:rPr>
          <w:rFonts w:hint="eastAsia" w:ascii="宋体" w:hAnsi="宋体" w:cs="宋体"/>
          <w:bCs/>
          <w:sz w:val="24"/>
          <w:szCs w:val="24"/>
        </w:rPr>
      </w:pPr>
      <w:r>
        <w:rPr>
          <w:rFonts w:hint="eastAsia" w:ascii="宋体" w:hAnsi="宋体" w:cs="宋体"/>
          <w:bCs/>
          <w:sz w:val="24"/>
          <w:szCs w:val="24"/>
        </w:rPr>
        <w:t xml:space="preserve">《江苏省电子政务外网管理办法（试行）》（苏政办发[2015]110号）</w:t>
      </w:r>
      <w:r>
        <w:rPr>
          <w:rFonts w:hint="eastAsia" w:ascii="宋体" w:hAnsi="宋体" w:cs="宋体"/>
          <w:bCs/>
          <w:sz w:val="24"/>
          <w:szCs w:val="24"/>
        </w:rPr>
      </w:r>
      <w:r/>
    </w:p>
    <w:p>
      <w:pPr>
        <w:pStyle w:val="877"/>
        <w:ind w:firstLine="480"/>
        <w:spacing w:line="264" w:lineRule="auto"/>
        <w:rPr>
          <w:rFonts w:hint="eastAsia" w:ascii="宋体" w:hAnsi="宋体" w:cs="宋体"/>
          <w:bCs/>
          <w:sz w:val="24"/>
          <w:szCs w:val="24"/>
        </w:rPr>
      </w:pPr>
      <w:r>
        <w:rPr>
          <w:rFonts w:hint="eastAsia" w:ascii="宋体" w:hAnsi="宋体" w:cs="宋体"/>
          <w:bCs/>
          <w:sz w:val="24"/>
          <w:szCs w:val="24"/>
        </w:rPr>
        <w:t xml:space="preserve">《关于加强全省新“一张网”高质量建设管理有关工作的通知》（苏数发[2025]42号）</w:t>
      </w:r>
      <w:r>
        <w:rPr>
          <w:rFonts w:hint="eastAsia" w:ascii="宋体" w:hAnsi="宋体" w:cs="宋体"/>
          <w:bCs/>
          <w:sz w:val="24"/>
          <w:szCs w:val="24"/>
        </w:rPr>
      </w:r>
      <w:r/>
    </w:p>
    <w:p>
      <w:pPr>
        <w:pStyle w:val="877"/>
        <w:ind w:firstLine="480"/>
        <w:spacing w:line="264" w:lineRule="auto"/>
        <w:rPr>
          <w:rFonts w:hint="eastAsia" w:ascii="宋体" w:hAnsi="宋体" w:cs="宋体"/>
          <w:bCs/>
          <w:sz w:val="24"/>
          <w:szCs w:val="24"/>
        </w:rPr>
      </w:pPr>
      <w:r>
        <w:rPr>
          <w:rFonts w:hint="eastAsia" w:ascii="宋体" w:hAnsi="宋体" w:cs="宋体"/>
          <w:bCs/>
          <w:sz w:val="24"/>
          <w:szCs w:val="24"/>
        </w:rPr>
        <w:t xml:space="preserve">《2025年深入推进IPv6规模部署和应用工作要点》</w:t>
      </w:r>
      <w:r>
        <w:rPr>
          <w:rFonts w:hint="eastAsia" w:ascii="宋体" w:hAnsi="宋体" w:cs="宋体"/>
          <w:bCs/>
          <w:sz w:val="24"/>
          <w:szCs w:val="24"/>
        </w:rPr>
      </w:r>
      <w:r/>
    </w:p>
    <w:p>
      <w:pPr>
        <w:pStyle w:val="877"/>
        <w:ind w:firstLine="480"/>
        <w:spacing w:line="264" w:lineRule="auto"/>
        <w:rPr>
          <w:rFonts w:hint="eastAsia" w:ascii="宋体" w:hAnsi="宋体" w:cs="宋体"/>
          <w:bCs/>
          <w:sz w:val="24"/>
          <w:szCs w:val="24"/>
        </w:rPr>
      </w:pPr>
      <w:r>
        <w:rPr>
          <w:rFonts w:hint="eastAsia" w:ascii="宋体" w:hAnsi="宋体" w:cs="宋体"/>
          <w:bCs/>
          <w:sz w:val="24"/>
          <w:szCs w:val="24"/>
        </w:rPr>
        <w:t xml:space="preserve">《南京市党政机关互联网访问行为规范管理工作指引（试行）》（宁委网办[2023]53号）</w:t>
      </w:r>
      <w:r>
        <w:rPr>
          <w:rFonts w:hint="eastAsia" w:ascii="宋体" w:hAnsi="宋体" w:cs="宋体"/>
          <w:bCs/>
          <w:sz w:val="24"/>
          <w:szCs w:val="24"/>
        </w:rPr>
      </w:r>
      <w:r/>
    </w:p>
    <w:p>
      <w:pPr>
        <w:pStyle w:val="877"/>
        <w:ind w:firstLine="480"/>
        <w:spacing w:line="264" w:lineRule="auto"/>
        <w:rPr>
          <w:rFonts w:hint="eastAsia" w:ascii="宋体" w:hAnsi="宋体" w:cs="宋体"/>
          <w:bCs/>
          <w:sz w:val="24"/>
          <w:szCs w:val="24"/>
        </w:rPr>
      </w:pPr>
      <w:r>
        <w:rPr>
          <w:rFonts w:hint="eastAsia" w:ascii="宋体" w:hAnsi="宋体" w:cs="宋体"/>
          <w:bCs/>
          <w:sz w:val="24"/>
          <w:szCs w:val="24"/>
        </w:rPr>
      </w:r>
      <w:r/>
    </w:p>
    <w:p>
      <w:pPr>
        <w:pStyle w:val="877"/>
        <w:ind w:firstLine="480"/>
        <w:spacing w:line="264" w:lineRule="auto"/>
        <w:rPr>
          <w:rFonts w:hint="eastAsia" w:ascii="宋体" w:hAnsi="宋体" w:cs="宋体"/>
          <w:bCs/>
          <w:sz w:val="24"/>
          <w:szCs w:val="24"/>
        </w:rPr>
      </w:pPr>
      <w:r>
        <w:rPr>
          <w:rFonts w:hint="eastAsia" w:ascii="宋体" w:hAnsi="宋体" w:cs="宋体"/>
          <w:bCs/>
          <w:sz w:val="24"/>
          <w:szCs w:val="24"/>
        </w:rPr>
        <w:t xml:space="preserve">技术依据：</w:t>
      </w:r>
      <w:r>
        <w:rPr>
          <w:rFonts w:hint="eastAsia" w:ascii="宋体" w:hAnsi="宋体" w:cs="宋体"/>
          <w:bCs/>
          <w:sz w:val="24"/>
          <w:szCs w:val="24"/>
        </w:rPr>
      </w:r>
      <w:r/>
    </w:p>
    <w:p>
      <w:pPr>
        <w:pStyle w:val="877"/>
        <w:ind w:firstLine="480"/>
        <w:spacing w:line="264" w:lineRule="auto"/>
        <w:rPr>
          <w:rFonts w:hint="eastAsia" w:ascii="宋体" w:hAnsi="宋体" w:cs="宋体"/>
          <w:bCs/>
          <w:sz w:val="24"/>
          <w:szCs w:val="24"/>
        </w:rPr>
      </w:pPr>
      <w:r>
        <w:rPr>
          <w:rFonts w:hint="eastAsia" w:ascii="宋体" w:hAnsi="宋体" w:cs="宋体"/>
          <w:bCs/>
          <w:sz w:val="24"/>
          <w:szCs w:val="24"/>
        </w:rPr>
        <w:t xml:space="preserve">《信息安全技术 网络安全等级保护基本要求》（GB/T 22239-2019）</w:t>
      </w:r>
      <w:r>
        <w:rPr>
          <w:rFonts w:hint="eastAsia" w:ascii="宋体" w:hAnsi="宋体" w:cs="宋体"/>
          <w:bCs/>
          <w:sz w:val="24"/>
          <w:szCs w:val="24"/>
        </w:rPr>
      </w:r>
      <w:r/>
    </w:p>
    <w:p>
      <w:pPr>
        <w:pStyle w:val="877"/>
        <w:ind w:firstLine="480"/>
        <w:spacing w:line="264" w:lineRule="auto"/>
        <w:rPr>
          <w:rFonts w:hint="eastAsia" w:ascii="宋体" w:hAnsi="宋体" w:cs="宋体"/>
          <w:bCs/>
          <w:sz w:val="24"/>
          <w:szCs w:val="24"/>
        </w:rPr>
      </w:pPr>
      <w:r>
        <w:rPr>
          <w:rFonts w:hint="eastAsia" w:ascii="宋体" w:hAnsi="宋体" w:cs="宋体"/>
          <w:bCs/>
          <w:sz w:val="24"/>
          <w:szCs w:val="24"/>
        </w:rPr>
        <w:t xml:space="preserve">《信息安全技术 网络安全等级保护实施指南》（GB/T 25058-2019）</w:t>
      </w:r>
      <w:r>
        <w:rPr>
          <w:rFonts w:hint="eastAsia" w:ascii="宋体" w:hAnsi="宋体" w:cs="宋体"/>
          <w:bCs/>
          <w:sz w:val="24"/>
          <w:szCs w:val="24"/>
        </w:rPr>
      </w:r>
      <w:r/>
    </w:p>
    <w:p>
      <w:pPr>
        <w:pStyle w:val="877"/>
        <w:ind w:firstLine="480"/>
        <w:spacing w:line="264" w:lineRule="auto"/>
        <w:rPr>
          <w:rFonts w:hint="eastAsia" w:ascii="宋体" w:hAnsi="宋体" w:cs="宋体"/>
          <w:bCs/>
          <w:sz w:val="24"/>
          <w:szCs w:val="24"/>
        </w:rPr>
      </w:pPr>
      <w:r>
        <w:rPr>
          <w:rFonts w:hint="eastAsia" w:ascii="宋体" w:hAnsi="宋体" w:cs="宋体"/>
          <w:bCs/>
          <w:sz w:val="24"/>
          <w:szCs w:val="24"/>
        </w:rPr>
        <w:t xml:space="preserve">《信息安全技术 网络安全监测基本要求》（GB/T 32919）</w:t>
      </w:r>
      <w:r>
        <w:rPr>
          <w:rFonts w:hint="eastAsia" w:ascii="宋体" w:hAnsi="宋体" w:cs="宋体"/>
          <w:bCs/>
          <w:sz w:val="24"/>
          <w:szCs w:val="24"/>
        </w:rPr>
      </w:r>
      <w:r/>
    </w:p>
    <w:p>
      <w:pPr>
        <w:pStyle w:val="877"/>
        <w:ind w:firstLine="480"/>
        <w:spacing w:line="264" w:lineRule="auto"/>
        <w:rPr>
          <w:rFonts w:hint="eastAsia" w:ascii="宋体" w:hAnsi="宋体" w:cs="宋体"/>
          <w:bCs/>
          <w:sz w:val="24"/>
          <w:szCs w:val="24"/>
        </w:rPr>
      </w:pPr>
      <w:r>
        <w:rPr>
          <w:rFonts w:hint="eastAsia" w:ascii="宋体" w:hAnsi="宋体" w:cs="宋体"/>
          <w:bCs/>
          <w:sz w:val="24"/>
          <w:szCs w:val="24"/>
        </w:rPr>
        <w:t xml:space="preserve">《信息安全技术 终端计算机违规外联检测产品技术要求</w:t>
      </w:r>
      <w:r>
        <w:rPr>
          <w:rFonts w:hint="eastAsia" w:ascii="宋体" w:hAnsi="宋体" w:eastAsia="宋体" w:cs="宋体"/>
          <w:bCs/>
          <w:sz w:val="24"/>
          <w:szCs w:val="24"/>
        </w:rPr>
        <w:t xml:space="preserve">》（GA/T </w:t>
      </w:r>
      <w:r>
        <w:rPr>
          <w:rFonts w:hint="eastAsia" w:ascii="宋体" w:hAnsi="宋体" w:eastAsia="宋体" w:cs="宋体"/>
          <w:bCs/>
          <w:sz w:val="24"/>
          <w:szCs w:val="24"/>
          <w:lang w:val="en-US" w:eastAsia="zh-CN"/>
        </w:rPr>
        <w:t xml:space="preserve">49227</w:t>
      </w:r>
      <w:r>
        <w:rPr>
          <w:rFonts w:hint="eastAsia" w:ascii="宋体" w:hAnsi="宋体" w:eastAsia="宋体" w:cs="宋体"/>
          <w:bCs/>
          <w:sz w:val="24"/>
          <w:szCs w:val="24"/>
        </w:rPr>
        <w:t xml:space="preserve">-2015）</w:t>
      </w:r>
      <w:r>
        <w:rPr>
          <w:rFonts w:hint="eastAsia" w:ascii="宋体" w:hAnsi="宋体" w:cs="宋体"/>
          <w:bCs/>
          <w:sz w:val="24"/>
          <w:szCs w:val="24"/>
        </w:rPr>
      </w:r>
      <w:r/>
    </w:p>
    <w:p>
      <w:pPr>
        <w:pStyle w:val="877"/>
        <w:ind w:firstLine="480"/>
        <w:spacing w:line="264" w:lineRule="auto"/>
        <w:rPr>
          <w:rFonts w:hint="eastAsia" w:ascii="宋体" w:hAnsi="宋体" w:cs="宋体"/>
          <w:bCs/>
          <w:sz w:val="24"/>
          <w:szCs w:val="24"/>
        </w:rPr>
      </w:pPr>
      <w:r>
        <w:rPr>
          <w:rFonts w:hint="eastAsia" w:ascii="宋体" w:hAnsi="宋体" w:cs="宋体"/>
          <w:bCs/>
          <w:sz w:val="24"/>
          <w:szCs w:val="24"/>
        </w:rPr>
        <w:t xml:space="preserve">《网络安全技术 入侵检测系统技术要求和测试方法》（GB/T 20275</w:t>
      </w:r>
      <w:r>
        <w:rPr>
          <w:rFonts w:hint="eastAsia" w:ascii="宋体" w:hAnsi="宋体" w:cs="宋体"/>
          <w:bCs/>
          <w:sz w:val="24"/>
          <w:szCs w:val="24"/>
          <w:lang w:val="en-US" w:eastAsia="zh-CN"/>
        </w:rPr>
        <w:t xml:space="preserve">-2021</w:t>
      </w:r>
      <w:r>
        <w:rPr>
          <w:rFonts w:hint="eastAsia" w:ascii="宋体" w:hAnsi="宋体" w:cs="宋体"/>
          <w:bCs/>
          <w:sz w:val="24"/>
          <w:szCs w:val="24"/>
        </w:rPr>
        <w:t xml:space="preserve">）</w:t>
      </w:r>
      <w:r>
        <w:rPr>
          <w:rFonts w:hint="eastAsia" w:ascii="宋体" w:hAnsi="宋体" w:cs="宋体"/>
          <w:bCs/>
          <w:sz w:val="24"/>
          <w:szCs w:val="24"/>
        </w:rPr>
      </w:r>
      <w:r/>
    </w:p>
    <w:p>
      <w:pPr>
        <w:pStyle w:val="877"/>
        <w:ind w:firstLine="480"/>
        <w:spacing w:line="264" w:lineRule="auto"/>
        <w:rPr>
          <w:rFonts w:hint="eastAsia" w:ascii="宋体" w:hAnsi="宋体" w:cs="宋体"/>
          <w:bCs/>
          <w:sz w:val="24"/>
          <w:szCs w:val="24"/>
        </w:rPr>
      </w:pPr>
      <w:r>
        <w:rPr>
          <w:rFonts w:hint="eastAsia" w:ascii="宋体" w:hAnsi="宋体" w:cs="宋体"/>
          <w:bCs/>
          <w:sz w:val="24"/>
          <w:szCs w:val="24"/>
        </w:rPr>
        <w:t xml:space="preserve">《信息安全技术 关键信息基础设施安全保护要求》（GB/T 39204—2022）</w:t>
      </w:r>
      <w:r>
        <w:rPr>
          <w:rFonts w:hint="eastAsia" w:ascii="宋体" w:hAnsi="宋体" w:cs="宋体"/>
          <w:bCs/>
          <w:sz w:val="24"/>
          <w:szCs w:val="24"/>
        </w:rPr>
      </w:r>
      <w:r/>
    </w:p>
    <w:p>
      <w:pPr>
        <w:pStyle w:val="877"/>
        <w:ind w:firstLine="480"/>
        <w:spacing w:line="264" w:lineRule="auto"/>
        <w:rPr>
          <w:rFonts w:hint="eastAsia" w:ascii="宋体" w:hAnsi="宋体" w:cs="宋体"/>
          <w:bCs/>
          <w:sz w:val="24"/>
          <w:szCs w:val="24"/>
        </w:rPr>
      </w:pPr>
      <w:r>
        <w:rPr>
          <w:rFonts w:hint="eastAsia" w:ascii="宋体" w:hAnsi="宋体" w:cs="宋体"/>
          <w:bCs/>
          <w:sz w:val="24"/>
          <w:szCs w:val="24"/>
        </w:rPr>
        <w:t xml:space="preserve">《信息安全技术 信息安全风险评估方法》（GB/T 20984-2022）</w:t>
      </w:r>
      <w:r>
        <w:rPr>
          <w:rFonts w:hint="eastAsia" w:ascii="宋体" w:hAnsi="宋体" w:cs="宋体"/>
          <w:bCs/>
          <w:sz w:val="24"/>
          <w:szCs w:val="24"/>
        </w:rPr>
      </w:r>
      <w:r/>
    </w:p>
    <w:p>
      <w:pPr>
        <w:pStyle w:val="877"/>
        <w:ind w:firstLine="480"/>
        <w:spacing w:line="264" w:lineRule="auto"/>
        <w:rPr>
          <w:rFonts w:hint="eastAsia" w:ascii="宋体" w:hAnsi="宋体" w:cs="宋体"/>
          <w:bCs/>
          <w:sz w:val="24"/>
          <w:szCs w:val="24"/>
        </w:rPr>
      </w:pPr>
      <w:r>
        <w:rPr>
          <w:rFonts w:hint="eastAsia" w:ascii="宋体" w:hAnsi="宋体" w:cs="宋体"/>
          <w:bCs/>
          <w:sz w:val="24"/>
          <w:szCs w:val="24"/>
        </w:rPr>
        <w:t xml:space="preserve">《接入政务外网的局域网安全技术规范》（GW 02062014）</w:t>
      </w:r>
      <w:r>
        <w:rPr>
          <w:rFonts w:hint="eastAsia" w:ascii="宋体" w:hAnsi="宋体" w:cs="宋体"/>
          <w:bCs/>
          <w:sz w:val="24"/>
          <w:szCs w:val="24"/>
        </w:rPr>
      </w:r>
      <w:r/>
    </w:p>
    <w:p>
      <w:pPr>
        <w:pStyle w:val="877"/>
        <w:ind w:firstLine="480"/>
        <w:spacing w:line="264" w:lineRule="auto"/>
        <w:rPr>
          <w:rFonts w:hint="eastAsia" w:ascii="宋体" w:hAnsi="宋体" w:cs="宋体"/>
          <w:bCs/>
          <w:sz w:val="24"/>
          <w:szCs w:val="24"/>
        </w:rPr>
      </w:pPr>
      <w:r>
        <w:rPr>
          <w:rFonts w:hint="eastAsia" w:ascii="宋体" w:hAnsi="宋体" w:cs="宋体"/>
          <w:bCs/>
          <w:sz w:val="24"/>
          <w:szCs w:val="24"/>
        </w:rPr>
        <w:t xml:space="preserve">《国家电子政务外网安全接入平台技术规范》（GW0202-2014）</w:t>
      </w:r>
      <w:r>
        <w:rPr>
          <w:rFonts w:hint="eastAsia" w:ascii="宋体" w:hAnsi="宋体" w:cs="宋体"/>
          <w:bCs/>
          <w:sz w:val="24"/>
          <w:szCs w:val="24"/>
        </w:rPr>
      </w:r>
      <w:r/>
    </w:p>
    <w:p>
      <w:pPr>
        <w:pStyle w:val="877"/>
        <w:ind w:firstLine="480"/>
        <w:spacing w:line="264" w:lineRule="auto"/>
        <w:rPr>
          <w:rFonts w:hint="eastAsia" w:ascii="宋体" w:hAnsi="宋体" w:cs="宋体"/>
          <w:bCs/>
          <w:sz w:val="24"/>
          <w:szCs w:val="24"/>
        </w:rPr>
      </w:pPr>
      <w:r>
        <w:rPr>
          <w:rFonts w:hint="eastAsia" w:ascii="宋体" w:hAnsi="宋体" w:cs="宋体"/>
          <w:bCs/>
          <w:sz w:val="24"/>
          <w:szCs w:val="24"/>
        </w:rPr>
        <w:t xml:space="preserve">《政务外网终端一机两用安全管控技术指南》（GW0015-2021）</w:t>
      </w:r>
      <w:r>
        <w:rPr>
          <w:rFonts w:hint="eastAsia" w:ascii="宋体" w:hAnsi="宋体" w:cs="宋体"/>
          <w:bCs/>
          <w:sz w:val="24"/>
          <w:szCs w:val="24"/>
        </w:rPr>
      </w:r>
      <w:r/>
    </w:p>
    <w:p>
      <w:pPr>
        <w:pStyle w:val="877"/>
        <w:ind w:firstLine="480"/>
        <w:spacing w:line="264" w:lineRule="auto"/>
        <w:rPr>
          <w:rFonts w:hint="eastAsia" w:ascii="宋体" w:hAnsi="宋体" w:cs="宋体"/>
          <w:bCs/>
          <w:sz w:val="24"/>
          <w:szCs w:val="24"/>
        </w:rPr>
      </w:pPr>
      <w:r>
        <w:rPr>
          <w:rFonts w:hint="eastAsia" w:ascii="宋体" w:hAnsi="宋体" w:cs="宋体"/>
          <w:bCs/>
          <w:sz w:val="24"/>
          <w:szCs w:val="24"/>
        </w:rPr>
        <w:t xml:space="preserve">《公共区域名系统(DNS)技术规范》（GW 0201-2024）</w:t>
      </w:r>
      <w:r>
        <w:rPr>
          <w:rFonts w:hint="eastAsia" w:ascii="宋体" w:hAnsi="宋体" w:cs="宋体"/>
          <w:bCs/>
          <w:sz w:val="24"/>
          <w:szCs w:val="24"/>
        </w:rPr>
      </w:r>
      <w:r/>
    </w:p>
    <w:p>
      <w:pPr>
        <w:pStyle w:val="877"/>
        <w:ind w:firstLine="480"/>
        <w:spacing w:line="264" w:lineRule="auto"/>
        <w:rPr>
          <w:rFonts w:hint="eastAsia" w:ascii="宋体" w:hAnsi="宋体" w:cs="宋体"/>
          <w:bCs/>
          <w:sz w:val="24"/>
          <w:szCs w:val="24"/>
        </w:rPr>
      </w:pPr>
      <w:r>
        <w:rPr>
          <w:rFonts w:hint="eastAsia" w:ascii="宋体" w:hAnsi="宋体" w:cs="宋体"/>
          <w:bCs/>
          <w:sz w:val="24"/>
          <w:szCs w:val="24"/>
        </w:rPr>
        <w:t xml:space="preserve">《政务网络安全监测平台总体技术要求》（T/CIIA 005-2019）</w:t>
      </w:r>
      <w:r>
        <w:rPr>
          <w:rFonts w:hint="eastAsia" w:ascii="宋体" w:hAnsi="宋体" w:cs="宋体"/>
          <w:bCs/>
          <w:sz w:val="24"/>
          <w:szCs w:val="24"/>
        </w:rPr>
      </w:r>
      <w:r/>
    </w:p>
    <w:p>
      <w:pPr>
        <w:pStyle w:val="877"/>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《江苏省新一代电子政务外网建设指南》（苏数发[2025]42号文件附件）</w:t>
      </w:r>
      <w:r>
        <w:rPr>
          <w:rFonts w:hint="eastAsia" w:ascii="宋体" w:hAnsi="宋体" w:cs="宋体"/>
          <w:bCs/>
          <w:color w:val="000000"/>
          <w:sz w:val="24"/>
          <w:szCs w:val="24"/>
        </w:rPr>
      </w:r>
      <w:r/>
    </w:p>
    <w:p>
      <w:pPr>
        <w:pStyle w:val="877"/>
        <w:ind w:firstLine="480"/>
        <w:spacing w:line="264" w:lineRule="auto"/>
        <w:rPr>
          <w:rFonts w:hint="eastAsia"/>
          <w:color w:val="000000"/>
        </w:rPr>
      </w:pPr>
      <w:r>
        <w:rPr>
          <w:rFonts w:hint="eastAsia" w:ascii="宋体" w:hAnsi="宋体" w:cs="宋体"/>
          <w:bCs/>
          <w:color w:val="000000"/>
          <w:sz w:val="24"/>
          <w:szCs w:val="24"/>
        </w:rPr>
        <w:t xml:space="preserve">《电子政务外网5G平面和IPv6网络技术规范》（DB32/T 4617.1-2023）</w:t>
      </w:r>
      <w:r>
        <w:rPr>
          <w:rFonts w:hint="eastAsia"/>
          <w:color w:val="000000"/>
        </w:rPr>
      </w:r>
      <w:r/>
    </w:p>
    <w:p>
      <w:pPr>
        <w:pStyle w:val="877"/>
        <w:ind w:firstLine="480"/>
        <w:spacing w:line="288"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以上标准如有更新，按更新后的标准执行。</w:t>
      </w:r>
      <w:r>
        <w:rPr>
          <w:rFonts w:hint="eastAsia" w:ascii="宋体" w:hAnsi="宋体" w:eastAsia="宋体" w:cs="宋体"/>
          <w:bCs/>
          <w:color w:val="000000"/>
          <w:sz w:val="24"/>
          <w:szCs w:val="24"/>
          <w:lang w:val="en-US" w:eastAsia="zh-CN"/>
        </w:rPr>
      </w:r>
      <w:r/>
    </w:p>
    <w:p>
      <w:pPr>
        <w:pStyle w:val="877"/>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W w:w="524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684"/>
        <w:gridCol w:w="2503"/>
        <w:gridCol w:w="755"/>
        <w:gridCol w:w="780"/>
        <w:gridCol w:w="1209"/>
        <w:gridCol w:w="1174"/>
        <w:gridCol w:w="1404"/>
        <w:gridCol w:w="922"/>
        <w:gridCol w:w="813"/>
      </w:tblGrid>
      <w:tr>
        <w:trPr>
          <w:trHeight w:val="227"/>
        </w:trPr>
        <w:tc>
          <w:tcPr>
            <w:shd w:val="clear" w:color="auto" w:fill="ffffff"/>
            <w:tcW w:w="683"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序号</w:t>
            </w:r>
            <w:r>
              <w:rPr>
                <w:rFonts w:hint="eastAsia" w:ascii="宋体" w:hAnsi="宋体"/>
                <w:bCs/>
                <w:sz w:val="24"/>
                <w:szCs w:val="24"/>
              </w:rPr>
            </w:r>
            <w:r/>
          </w:p>
        </w:tc>
        <w:tc>
          <w:tcPr>
            <w:shd w:val="clear" w:color="auto" w:fill="ffffff"/>
            <w:tcW w:w="2499"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名称</w:t>
            </w:r>
            <w:r>
              <w:rPr>
                <w:rFonts w:hint="eastAsia" w:ascii="宋体" w:hAnsi="宋体"/>
                <w:bCs/>
                <w:sz w:val="24"/>
                <w:szCs w:val="24"/>
              </w:rPr>
            </w:r>
            <w:r/>
          </w:p>
        </w:tc>
        <w:tc>
          <w:tcPr>
            <w:shd w:val="clear" w:color="auto" w:fill="ffffff"/>
            <w:tcW w:w="754"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数量</w:t>
            </w:r>
            <w:r>
              <w:rPr>
                <w:rFonts w:hint="eastAsia" w:ascii="宋体" w:hAnsi="宋体"/>
                <w:bCs/>
                <w:sz w:val="24"/>
                <w:szCs w:val="24"/>
              </w:rPr>
            </w:r>
            <w:r/>
          </w:p>
        </w:tc>
        <w:tc>
          <w:tcPr>
            <w:shd w:val="clear" w:color="auto" w:fill="ffffff"/>
            <w:tcW w:w="779"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单位</w:t>
            </w:r>
            <w:r>
              <w:rPr>
                <w:rFonts w:hint="eastAsia" w:ascii="宋体" w:hAnsi="宋体"/>
                <w:bCs/>
                <w:sz w:val="24"/>
                <w:szCs w:val="24"/>
              </w:rPr>
            </w:r>
            <w:r/>
          </w:p>
        </w:tc>
        <w:tc>
          <w:tcPr>
            <w:shd w:val="clear" w:color="auto" w:fill="ffffff"/>
            <w:tcW w:w="1207" w:type="dxa"/>
            <w:vAlign w:val="center"/>
            <w:textDirection w:val="lrTb"/>
            <w:noWrap w:val="false"/>
          </w:tcPr>
          <w:p>
            <w:pPr>
              <w:pStyle w:val="877"/>
              <w:jc w:val="center"/>
              <w:spacing w:line="264" w:lineRule="auto"/>
              <w:rPr>
                <w:rFonts w:hint="eastAsia" w:ascii="宋体" w:hAnsi="宋体" w:cs="宋体"/>
                <w:bCs/>
                <w:sz w:val="24"/>
                <w:szCs w:val="24"/>
              </w:rPr>
            </w:pPr>
            <w:r>
              <w:rPr>
                <w:rFonts w:hint="eastAsia" w:ascii="宋体" w:hAnsi="宋体" w:cs="宋体"/>
                <w:bCs/>
                <w:sz w:val="24"/>
                <w:szCs w:val="24"/>
              </w:rPr>
              <w:t xml:space="preserve">单价上限</w:t>
            </w:r>
            <w:r>
              <w:rPr>
                <w:rFonts w:hint="eastAsia" w:ascii="宋体" w:hAnsi="宋体" w:cs="宋体"/>
                <w:bCs/>
                <w:sz w:val="24"/>
                <w:szCs w:val="24"/>
              </w:rPr>
            </w:r>
            <w:r/>
          </w:p>
          <w:p>
            <w:pPr>
              <w:pStyle w:val="877"/>
              <w:jc w:val="center"/>
              <w:spacing w:line="288" w:lineRule="auto"/>
              <w:rPr>
                <w:rFonts w:hint="eastAsia" w:ascii="宋体" w:hAnsi="宋体"/>
                <w:bCs/>
                <w:sz w:val="24"/>
                <w:szCs w:val="24"/>
              </w:rPr>
            </w:pPr>
            <w:r>
              <w:rPr>
                <w:rFonts w:hint="eastAsia" w:ascii="宋体" w:hAnsi="宋体" w:cs="宋体"/>
                <w:bCs/>
                <w:sz w:val="24"/>
                <w:szCs w:val="24"/>
              </w:rPr>
              <w:t xml:space="preserve">（</w:t>
            </w:r>
            <w:r>
              <w:rPr>
                <w:rFonts w:hint="eastAsia" w:ascii="宋体" w:hAnsi="宋体" w:cs="宋体"/>
                <w:bCs/>
                <w:sz w:val="24"/>
                <w:szCs w:val="24"/>
                <w:lang w:val="en-US" w:eastAsia="zh-CN"/>
              </w:rPr>
              <w:t xml:space="preserve">万</w:t>
            </w:r>
            <w:r>
              <w:rPr>
                <w:rFonts w:hint="eastAsia" w:ascii="宋体" w:hAnsi="宋体" w:cs="宋体"/>
                <w:bCs/>
                <w:sz w:val="24"/>
                <w:szCs w:val="24"/>
              </w:rPr>
              <w:t xml:space="preserve">元）</w:t>
            </w:r>
            <w:r>
              <w:rPr>
                <w:rFonts w:hint="eastAsia" w:ascii="宋体" w:hAnsi="宋体"/>
                <w:bCs/>
                <w:sz w:val="24"/>
                <w:szCs w:val="24"/>
              </w:rPr>
            </w:r>
            <w:r/>
          </w:p>
        </w:tc>
        <w:tc>
          <w:tcPr>
            <w:shd w:val="clear" w:color="auto" w:fill="ffffff"/>
            <w:tcW w:w="117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产品类型</w:t>
            </w:r>
            <w:r>
              <w:rPr>
                <w:rFonts w:hint="eastAsia" w:ascii="宋体" w:hAnsi="宋体"/>
                <w:bCs/>
                <w:sz w:val="24"/>
                <w:szCs w:val="24"/>
              </w:rPr>
            </w:r>
            <w:r/>
          </w:p>
        </w:tc>
        <w:tc>
          <w:tcPr>
            <w:shd w:val="clear" w:color="auto" w:fill="ffffff"/>
            <w:tcW w:w="140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所属行业</w:t>
            </w:r>
            <w:r>
              <w:rPr>
                <w:rFonts w:hint="eastAsia" w:ascii="宋体" w:hAnsi="宋体"/>
                <w:bCs/>
                <w:sz w:val="24"/>
                <w:szCs w:val="24"/>
              </w:rPr>
            </w:r>
            <w:r/>
          </w:p>
        </w:tc>
        <w:tc>
          <w:tcPr>
            <w:shd w:val="clear" w:color="auto" w:fill="ffffff"/>
            <w:tcW w:w="921" w:type="dxa"/>
            <w:vAlign w:val="center"/>
            <w:textDirection w:val="lrTb"/>
            <w:noWrap w:val="false"/>
          </w:tcPr>
          <w:p>
            <w:pPr>
              <w:pStyle w:val="877"/>
              <w:jc w:val="center"/>
              <w:spacing w:line="288" w:lineRule="auto"/>
              <w:rPr>
                <w:rFonts w:hint="eastAsia" w:ascii="宋体" w:hAnsi="宋体" w:eastAsia="宋体"/>
                <w:bCs/>
                <w:sz w:val="24"/>
                <w:szCs w:val="24"/>
                <w:lang w:val="en-US" w:eastAsia="zh-CN"/>
              </w:rPr>
            </w:pPr>
            <w:r>
              <w:rPr>
                <w:rFonts w:hint="eastAsia" w:ascii="宋体" w:hAnsi="宋体"/>
                <w:bCs/>
                <w:sz w:val="24"/>
                <w:szCs w:val="24"/>
                <w:lang w:val="en-US" w:eastAsia="zh-CN"/>
              </w:rPr>
              <w:t xml:space="preserve">属性</w:t>
            </w:r>
            <w:r>
              <w:rPr>
                <w:rFonts w:hint="eastAsia" w:ascii="宋体" w:hAnsi="宋体" w:eastAsia="宋体"/>
                <w:bCs/>
                <w:sz w:val="24"/>
                <w:szCs w:val="24"/>
                <w:lang w:val="en-US" w:eastAsia="zh-CN"/>
              </w:rPr>
            </w:r>
            <w:r/>
          </w:p>
        </w:tc>
        <w:tc>
          <w:tcPr>
            <w:shd w:val="clear" w:color="auto" w:fill="ffffff"/>
            <w:tcW w:w="81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备注</w:t>
            </w:r>
            <w:r>
              <w:rPr>
                <w:rFonts w:hint="eastAsia" w:ascii="宋体" w:hAnsi="宋体"/>
                <w:bCs/>
                <w:sz w:val="24"/>
                <w:szCs w:val="24"/>
              </w:rPr>
            </w:r>
            <w:r/>
          </w:p>
        </w:tc>
      </w:tr>
      <w:tr>
        <w:trPr>
          <w:trHeight w:val="227"/>
        </w:trPr>
        <w:tc>
          <w:tcPr>
            <w:shd w:val="clear" w:color="auto" w:fill="ffffff"/>
            <w:tcW w:w="683"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shd w:val="clear" w:color="auto" w:fill="ffffff"/>
            <w:tcW w:w="2499" w:type="dxa"/>
            <w:vAlign w:val="center"/>
            <w:textDirection w:val="lrTb"/>
            <w:noWrap w:val="false"/>
          </w:tcPr>
          <w:p>
            <w:pPr>
              <w:pStyle w:val="877"/>
              <w:jc w:val="left"/>
              <w:shd w:val="clear" w:color="auto" w:fill="ffffff"/>
              <w:widowControl/>
              <w:rPr>
                <w:rFonts w:hint="eastAsia" w:ascii="宋体" w:hAnsi="宋体"/>
                <w:bCs/>
                <w:sz w:val="24"/>
                <w:szCs w:val="24"/>
              </w:rPr>
            </w:pPr>
            <w:r>
              <w:rPr>
                <w:rFonts w:cs="方正仿宋_GBK"/>
                <w:color w:val="000000"/>
                <w:sz w:val="24"/>
                <w:szCs w:val="24"/>
                <w:lang w:bidi="ar"/>
              </w:rPr>
              <w:t xml:space="preserve">Web</w:t>
            </w:r>
            <w:r>
              <w:rPr>
                <w:rFonts w:hint="eastAsia" w:cs="方正仿宋_GBK"/>
                <w:color w:val="000000"/>
                <w:sz w:val="24"/>
                <w:szCs w:val="24"/>
                <w:lang w:bidi="ar"/>
              </w:rPr>
              <w:t xml:space="preserve">应用防火墙</w:t>
            </w:r>
            <w:r>
              <w:rPr>
                <w:rFonts w:hint="eastAsia" w:ascii="宋体" w:hAnsi="宋体"/>
                <w:bCs/>
                <w:sz w:val="24"/>
                <w:szCs w:val="24"/>
              </w:rPr>
            </w:r>
            <w:r/>
          </w:p>
        </w:tc>
        <w:tc>
          <w:tcPr>
            <w:shd w:val="clear" w:color="auto" w:fill="ffffff"/>
            <w:tcW w:w="754" w:type="dxa"/>
            <w:vAlign w:val="center"/>
            <w:textDirection w:val="lrTb"/>
            <w:noWrap w:val="false"/>
          </w:tcPr>
          <w:p>
            <w:pPr>
              <w:pStyle w:val="877"/>
              <w:jc w:val="center"/>
              <w:spacing w:line="288" w:lineRule="auto"/>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r>
            <w:r/>
          </w:p>
        </w:tc>
        <w:tc>
          <w:tcPr>
            <w:shd w:val="clear" w:color="auto" w:fill="ffffff"/>
            <w:tcW w:w="779" w:type="dxa"/>
            <w:vAlign w:val="center"/>
            <w:textDirection w:val="lrTb"/>
            <w:noWrap w:val="false"/>
          </w:tcPr>
          <w:p>
            <w:pPr>
              <w:pStyle w:val="877"/>
              <w:jc w:val="center"/>
              <w:spacing w:line="288" w:lineRule="auto"/>
              <w:rPr>
                <w:rFonts w:ascii="宋体" w:hAnsi="宋体"/>
                <w:bCs/>
                <w:sz w:val="24"/>
                <w:szCs w:val="24"/>
              </w:rPr>
            </w:pPr>
            <w:r>
              <w:rPr>
                <w:rFonts w:hint="eastAsia" w:ascii="宋体" w:hAnsi="宋体"/>
                <w:bCs/>
                <w:sz w:val="24"/>
                <w:szCs w:val="24"/>
              </w:rPr>
              <w:t xml:space="preserve">台</w:t>
            </w:r>
            <w:r>
              <w:rPr>
                <w:rFonts w:ascii="宋体" w:hAnsi="宋体"/>
                <w:bCs/>
                <w:sz w:val="24"/>
                <w:szCs w:val="24"/>
              </w:rPr>
            </w:r>
            <w:r/>
          </w:p>
        </w:tc>
        <w:tc>
          <w:tcPr>
            <w:shd w:val="clear" w:color="auto" w:fill="ffffff"/>
            <w:tcW w:w="1207" w:type="dxa"/>
            <w:vAlign w:val="center"/>
            <w:textDirection w:val="lrTb"/>
            <w:noWrap w:val="false"/>
          </w:tcPr>
          <w:p>
            <w:pPr>
              <w:pStyle w:val="877"/>
              <w:jc w:val="center"/>
              <w:spacing w:line="288" w:lineRule="auto"/>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12.00</w:t>
            </w:r>
            <w:r>
              <w:rPr>
                <w:rFonts w:hint="eastAsia" w:ascii="宋体" w:hAnsi="宋体" w:eastAsia="宋体" w:cs="Times New Roman"/>
                <w:bCs/>
                <w:sz w:val="24"/>
                <w:szCs w:val="24"/>
              </w:rPr>
            </w:r>
            <w:r/>
          </w:p>
        </w:tc>
        <w:tc>
          <w:tcPr>
            <w:shd w:val="clear" w:color="auto" w:fill="ffffff"/>
            <w:tcW w:w="117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r>
            <w:r/>
          </w:p>
        </w:tc>
        <w:tc>
          <w:tcPr>
            <w:shd w:val="clear" w:color="auto" w:fill="ffffff"/>
            <w:tcW w:w="1402" w:type="dxa"/>
            <w:vAlign w:val="center"/>
            <w:textDirection w:val="lrTb"/>
            <w:noWrap w:val="false"/>
          </w:tcPr>
          <w:p>
            <w:pPr>
              <w:pStyle w:val="877"/>
              <w:jc w:val="center"/>
              <w:spacing w:line="288" w:lineRule="auto"/>
              <w:rPr>
                <w:rFonts w:ascii="宋体" w:hAnsi="宋体"/>
                <w:bCs/>
                <w:sz w:val="24"/>
                <w:szCs w:val="24"/>
              </w:rPr>
            </w:pPr>
            <w:r>
              <w:rPr>
                <w:rFonts w:hint="eastAsia" w:ascii="宋体" w:hAnsi="宋体"/>
                <w:bCs/>
                <w:sz w:val="24"/>
                <w:szCs w:val="24"/>
              </w:rPr>
              <w:t xml:space="preserve">工业</w:t>
            </w:r>
            <w:r>
              <w:rPr>
                <w:rFonts w:ascii="宋体" w:hAnsi="宋体"/>
                <w:bCs/>
                <w:sz w:val="24"/>
                <w:szCs w:val="24"/>
              </w:rPr>
            </w:r>
            <w:r/>
          </w:p>
        </w:tc>
        <w:tc>
          <w:tcPr>
            <w:shd w:val="clear" w:color="auto" w:fill="ffffff"/>
            <w:tcW w:w="921" w:type="dxa"/>
            <w:vAlign w:val="center"/>
            <w:textDirection w:val="lrTb"/>
            <w:noWrap w:val="false"/>
          </w:tcPr>
          <w:p>
            <w:pPr>
              <w:pStyle w:val="877"/>
              <w:jc w:val="center"/>
              <w:spacing w:line="288" w:lineRule="auto"/>
              <w:rPr>
                <w:rFonts w:hint="eastAsia" w:ascii="宋体" w:hAnsi="宋体" w:eastAsia="宋体"/>
                <w:bCs/>
                <w:sz w:val="24"/>
                <w:szCs w:val="24"/>
                <w:lang w:val="en-US" w:eastAsia="zh-CN"/>
              </w:rPr>
            </w:pPr>
            <w:r>
              <w:rPr>
                <w:rFonts w:hint="eastAsia" w:ascii="宋体" w:hAnsi="宋体"/>
                <w:bCs/>
                <w:sz w:val="24"/>
                <w:szCs w:val="24"/>
                <w:lang w:val="en-US" w:eastAsia="zh-CN"/>
              </w:rPr>
              <w:t xml:space="preserve">货物</w:t>
            </w:r>
            <w:r>
              <w:rPr>
                <w:rFonts w:hint="eastAsia" w:ascii="宋体" w:hAnsi="宋体" w:eastAsia="宋体"/>
                <w:bCs/>
                <w:sz w:val="24"/>
                <w:szCs w:val="24"/>
                <w:lang w:val="en-US" w:eastAsia="zh-CN"/>
              </w:rPr>
            </w:r>
            <w:r/>
          </w:p>
        </w:tc>
        <w:tc>
          <w:tcPr>
            <w:shd w:val="clear" w:color="auto" w:fill="ffffff"/>
            <w:tcW w:w="81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r>
            <w:r/>
          </w:p>
        </w:tc>
      </w:tr>
      <w:tr>
        <w:trPr>
          <w:trHeight w:val="227"/>
        </w:trPr>
        <w:tc>
          <w:tcPr>
            <w:shd w:val="clear" w:color="auto" w:fill="ffffff"/>
            <w:tcW w:w="683"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cs="宋体"/>
                <w:bCs/>
                <w:sz w:val="24"/>
                <w:szCs w:val="24"/>
              </w:rPr>
              <w:t xml:space="preserve">2</w:t>
            </w:r>
            <w:r>
              <w:rPr>
                <w:rFonts w:hint="eastAsia" w:ascii="宋体" w:hAnsi="宋体"/>
                <w:bCs/>
                <w:sz w:val="24"/>
                <w:szCs w:val="24"/>
              </w:rPr>
            </w:r>
            <w:r/>
          </w:p>
        </w:tc>
        <w:tc>
          <w:tcPr>
            <w:shd w:val="clear" w:color="auto" w:fill="ffffff"/>
            <w:tcW w:w="2499" w:type="dxa"/>
            <w:vAlign w:val="center"/>
            <w:textDirection w:val="lrTb"/>
            <w:noWrap w:val="false"/>
          </w:tcPr>
          <w:p>
            <w:pPr>
              <w:pStyle w:val="877"/>
              <w:jc w:val="left"/>
              <w:shd w:val="clear" w:color="auto" w:fill="ffffff"/>
              <w:widowControl/>
              <w:rPr>
                <w:rFonts w:hint="eastAsia" w:ascii="宋体" w:hAnsi="宋体"/>
                <w:color w:val="0000ff"/>
                <w:sz w:val="24"/>
                <w:szCs w:val="24"/>
              </w:rPr>
            </w:pPr>
            <w:r>
              <w:rPr>
                <w:rFonts w:hint="eastAsia" w:cs="方正仿宋_GBK"/>
                <w:color w:val="000000"/>
                <w:sz w:val="24"/>
                <w:szCs w:val="24"/>
                <w:lang w:bidi="ar"/>
              </w:rPr>
              <w:t xml:space="preserve">网络</w:t>
            </w:r>
            <w:r>
              <w:rPr>
                <w:rFonts w:cs="方正仿宋_GBK"/>
                <w:color w:val="000000"/>
                <w:sz w:val="24"/>
                <w:szCs w:val="24"/>
                <w:lang w:bidi="ar"/>
              </w:rPr>
              <w:t xml:space="preserve">DNS</w:t>
            </w:r>
            <w:r>
              <w:rPr>
                <w:rFonts w:hint="eastAsia" w:ascii="宋体" w:hAnsi="宋体"/>
                <w:color w:val="0000ff"/>
                <w:sz w:val="24"/>
                <w:szCs w:val="24"/>
              </w:rPr>
            </w:r>
            <w:r/>
          </w:p>
        </w:tc>
        <w:tc>
          <w:tcPr>
            <w:shd w:val="clear" w:color="auto" w:fill="ffffff"/>
            <w:tcW w:w="754" w:type="dxa"/>
            <w:vAlign w:val="center"/>
            <w:textDirection w:val="lrTb"/>
            <w:noWrap w:val="false"/>
          </w:tcPr>
          <w:p>
            <w:pPr>
              <w:pStyle w:val="877"/>
              <w:jc w:val="center"/>
              <w:spacing w:line="288" w:lineRule="auto"/>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r>
            <w:r/>
          </w:p>
        </w:tc>
        <w:tc>
          <w:tcPr>
            <w:shd w:val="clear" w:color="auto" w:fill="ffffff"/>
            <w:tcW w:w="779"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套</w:t>
            </w:r>
            <w:r>
              <w:rPr>
                <w:rFonts w:hint="eastAsia" w:ascii="宋体" w:hAnsi="宋体"/>
                <w:bCs/>
                <w:sz w:val="24"/>
                <w:szCs w:val="24"/>
              </w:rPr>
            </w:r>
            <w:r/>
          </w:p>
        </w:tc>
        <w:tc>
          <w:tcPr>
            <w:shd w:val="clear" w:color="auto" w:fill="ffffff"/>
            <w:tcW w:w="1207" w:type="dxa"/>
            <w:vAlign w:val="center"/>
            <w:textDirection w:val="lrTb"/>
            <w:noWrap w:val="false"/>
          </w:tcPr>
          <w:p>
            <w:pPr>
              <w:pStyle w:val="877"/>
              <w:jc w:val="center"/>
              <w:spacing w:line="288" w:lineRule="auto"/>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22.00</w:t>
            </w:r>
            <w:r>
              <w:rPr>
                <w:rFonts w:hint="eastAsia" w:ascii="宋体" w:hAnsi="宋体" w:eastAsia="宋体" w:cs="Times New Roman"/>
                <w:bCs/>
                <w:sz w:val="24"/>
                <w:szCs w:val="24"/>
              </w:rPr>
            </w:r>
            <w:r/>
          </w:p>
        </w:tc>
        <w:tc>
          <w:tcPr>
            <w:shd w:val="clear" w:color="auto" w:fill="ffffff"/>
            <w:tcW w:w="117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r>
            <w:r/>
          </w:p>
        </w:tc>
        <w:tc>
          <w:tcPr>
            <w:shd w:val="clear" w:color="auto" w:fill="ffffff"/>
            <w:tcW w:w="140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工业</w:t>
            </w:r>
            <w:r>
              <w:rPr>
                <w:rFonts w:hint="eastAsia" w:ascii="宋体" w:hAnsi="宋体"/>
                <w:bCs/>
                <w:sz w:val="24"/>
                <w:szCs w:val="24"/>
              </w:rPr>
            </w:r>
            <w:r/>
          </w:p>
        </w:tc>
        <w:tc>
          <w:tcPr>
            <w:shd w:val="clear" w:color="auto" w:fill="ffffff"/>
            <w:tcW w:w="921"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lang w:val="en-US" w:eastAsia="zh-CN"/>
              </w:rPr>
              <w:t xml:space="preserve">货物</w:t>
            </w:r>
            <w:r>
              <w:rPr>
                <w:rFonts w:hint="eastAsia" w:ascii="宋体" w:hAnsi="宋体"/>
                <w:bCs/>
                <w:sz w:val="24"/>
                <w:szCs w:val="24"/>
              </w:rPr>
            </w:r>
            <w:r/>
          </w:p>
        </w:tc>
        <w:tc>
          <w:tcPr>
            <w:shd w:val="clear" w:color="auto" w:fill="ffffff"/>
            <w:tcW w:w="81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r>
            <w:r/>
          </w:p>
        </w:tc>
      </w:tr>
      <w:tr>
        <w:trPr>
          <w:trHeight w:val="227"/>
        </w:trPr>
        <w:tc>
          <w:tcPr>
            <w:shd w:val="clear" w:color="auto" w:fill="ffffff"/>
            <w:tcW w:w="683"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cs="宋体"/>
                <w:bCs/>
                <w:sz w:val="24"/>
                <w:szCs w:val="24"/>
              </w:rPr>
              <w:t xml:space="preserve">3</w:t>
            </w:r>
            <w:r>
              <w:rPr>
                <w:rFonts w:hint="eastAsia" w:ascii="宋体" w:hAnsi="宋体"/>
                <w:bCs/>
                <w:sz w:val="24"/>
                <w:szCs w:val="24"/>
              </w:rPr>
            </w:r>
            <w:r/>
          </w:p>
        </w:tc>
        <w:tc>
          <w:tcPr>
            <w:shd w:val="clear" w:color="auto" w:fill="ffffff"/>
            <w:tcW w:w="2499" w:type="dxa"/>
            <w:vAlign w:val="center"/>
            <w:textDirection w:val="lrTb"/>
            <w:noWrap w:val="false"/>
          </w:tcPr>
          <w:p>
            <w:pPr>
              <w:pStyle w:val="877"/>
              <w:jc w:val="left"/>
              <w:shd w:val="clear" w:color="auto" w:fill="ffffff"/>
              <w:widowControl/>
              <w:rPr>
                <w:rFonts w:hint="eastAsia" w:ascii="宋体" w:hAnsi="宋体"/>
                <w:color w:val="0000ff"/>
                <w:sz w:val="24"/>
                <w:szCs w:val="24"/>
              </w:rPr>
            </w:pPr>
            <w:r>
              <w:rPr>
                <w:rFonts w:hint="eastAsia" w:cs="方正仿宋_GBK"/>
                <w:color w:val="000000"/>
                <w:sz w:val="24"/>
                <w:szCs w:val="24"/>
                <w:lang w:bidi="ar"/>
              </w:rPr>
              <w:t xml:space="preserve">万兆交换机</w:t>
            </w:r>
            <w:r>
              <w:rPr>
                <w:rFonts w:hint="eastAsia" w:ascii="宋体" w:hAnsi="宋体"/>
                <w:color w:val="0000ff"/>
                <w:sz w:val="24"/>
                <w:szCs w:val="24"/>
              </w:rPr>
            </w:r>
            <w:r/>
          </w:p>
        </w:tc>
        <w:tc>
          <w:tcPr>
            <w:shd w:val="clear" w:color="auto" w:fill="ffffff"/>
            <w:tcW w:w="754" w:type="dxa"/>
            <w:vAlign w:val="center"/>
            <w:textDirection w:val="lrTb"/>
            <w:noWrap w:val="false"/>
          </w:tcPr>
          <w:p>
            <w:pPr>
              <w:pStyle w:val="877"/>
              <w:jc w:val="center"/>
              <w:spacing w:line="288" w:lineRule="auto"/>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r>
            <w:r/>
          </w:p>
        </w:tc>
        <w:tc>
          <w:tcPr>
            <w:shd w:val="clear" w:color="auto" w:fill="ffffff"/>
            <w:tcW w:w="779"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台</w:t>
            </w:r>
            <w:r>
              <w:rPr>
                <w:rFonts w:hint="eastAsia" w:ascii="宋体" w:hAnsi="宋体"/>
                <w:bCs/>
                <w:sz w:val="24"/>
                <w:szCs w:val="24"/>
              </w:rPr>
            </w:r>
            <w:r/>
          </w:p>
        </w:tc>
        <w:tc>
          <w:tcPr>
            <w:shd w:val="clear" w:color="auto" w:fill="ffffff"/>
            <w:tcW w:w="1207" w:type="dxa"/>
            <w:vAlign w:val="center"/>
            <w:textDirection w:val="lrTb"/>
            <w:noWrap w:val="false"/>
          </w:tcPr>
          <w:p>
            <w:pPr>
              <w:pStyle w:val="877"/>
              <w:jc w:val="center"/>
              <w:spacing w:line="288" w:lineRule="auto"/>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0.29</w:t>
            </w:r>
            <w:r>
              <w:rPr>
                <w:rFonts w:hint="eastAsia" w:ascii="宋体" w:hAnsi="宋体" w:eastAsia="宋体" w:cs="Times New Roman"/>
                <w:bCs/>
                <w:sz w:val="24"/>
                <w:szCs w:val="24"/>
              </w:rPr>
            </w:r>
            <w:r/>
          </w:p>
        </w:tc>
        <w:tc>
          <w:tcPr>
            <w:shd w:val="clear" w:color="auto" w:fill="ffffff"/>
            <w:tcW w:w="117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r>
            <w:r/>
          </w:p>
        </w:tc>
        <w:tc>
          <w:tcPr>
            <w:shd w:val="clear" w:color="auto" w:fill="ffffff"/>
            <w:tcW w:w="140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工业</w:t>
            </w:r>
            <w:r>
              <w:rPr>
                <w:rFonts w:hint="eastAsia" w:ascii="宋体" w:hAnsi="宋体"/>
                <w:bCs/>
                <w:sz w:val="24"/>
                <w:szCs w:val="24"/>
              </w:rPr>
            </w:r>
            <w:r/>
          </w:p>
        </w:tc>
        <w:tc>
          <w:tcPr>
            <w:shd w:val="clear" w:color="auto" w:fill="ffffff"/>
            <w:tcW w:w="921"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lang w:val="en-US" w:eastAsia="zh-CN"/>
              </w:rPr>
              <w:t xml:space="preserve">货物</w:t>
            </w:r>
            <w:r>
              <w:rPr>
                <w:rFonts w:hint="eastAsia" w:ascii="宋体" w:hAnsi="宋体"/>
                <w:bCs/>
                <w:sz w:val="24"/>
                <w:szCs w:val="24"/>
              </w:rPr>
            </w:r>
            <w:r/>
          </w:p>
        </w:tc>
        <w:tc>
          <w:tcPr>
            <w:shd w:val="clear" w:color="auto" w:fill="ffffff"/>
            <w:tcW w:w="81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r>
            <w:r/>
          </w:p>
        </w:tc>
      </w:tr>
      <w:tr>
        <w:trPr>
          <w:trHeight w:val="227"/>
        </w:trPr>
        <w:tc>
          <w:tcPr>
            <w:shd w:val="clear" w:color="auto" w:fill="ffffff"/>
            <w:tcW w:w="683"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cs="宋体"/>
                <w:sz w:val="24"/>
                <w:szCs w:val="24"/>
              </w:rPr>
              <w:t xml:space="preserve">4</w:t>
            </w:r>
            <w:r>
              <w:rPr>
                <w:rFonts w:hint="eastAsia" w:ascii="宋体" w:hAnsi="宋体"/>
                <w:bCs/>
                <w:sz w:val="24"/>
                <w:szCs w:val="24"/>
              </w:rPr>
            </w:r>
            <w:r/>
          </w:p>
        </w:tc>
        <w:tc>
          <w:tcPr>
            <w:shd w:val="clear" w:color="auto" w:fill="ffffff"/>
            <w:tcW w:w="2499" w:type="dxa"/>
            <w:vAlign w:val="center"/>
            <w:textDirection w:val="lrTb"/>
            <w:noWrap w:val="false"/>
          </w:tcPr>
          <w:p>
            <w:pPr>
              <w:pStyle w:val="877"/>
              <w:jc w:val="left"/>
              <w:shd w:val="clear" w:color="auto" w:fill="ffffff"/>
              <w:widowControl/>
              <w:rPr>
                <w:rFonts w:hint="eastAsia" w:ascii="宋体" w:hAnsi="宋体"/>
                <w:color w:val="0000ff"/>
                <w:sz w:val="24"/>
                <w:szCs w:val="24"/>
              </w:rPr>
            </w:pPr>
            <w:r>
              <w:rPr>
                <w:rFonts w:hint="eastAsia" w:cs="方正仿宋_GBK"/>
                <w:color w:val="000000"/>
                <w:sz w:val="24"/>
                <w:szCs w:val="24"/>
                <w:lang w:bidi="ar"/>
              </w:rPr>
              <w:t xml:space="preserve">万兆防火墙</w:t>
            </w:r>
            <w:r>
              <w:rPr>
                <w:rFonts w:hint="eastAsia" w:ascii="宋体" w:hAnsi="宋体"/>
                <w:color w:val="0000ff"/>
                <w:sz w:val="24"/>
                <w:szCs w:val="24"/>
              </w:rPr>
            </w:r>
            <w:r/>
          </w:p>
        </w:tc>
        <w:tc>
          <w:tcPr>
            <w:shd w:val="clear" w:color="auto" w:fill="ffffff"/>
            <w:tcW w:w="754" w:type="dxa"/>
            <w:vAlign w:val="center"/>
            <w:textDirection w:val="lrTb"/>
            <w:noWrap w:val="false"/>
          </w:tcPr>
          <w:p>
            <w:pPr>
              <w:pStyle w:val="877"/>
              <w:jc w:val="center"/>
              <w:spacing w:line="288" w:lineRule="auto"/>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r>
            <w:r/>
          </w:p>
        </w:tc>
        <w:tc>
          <w:tcPr>
            <w:shd w:val="clear" w:color="auto" w:fill="ffffff"/>
            <w:tcW w:w="779"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台</w:t>
            </w:r>
            <w:r>
              <w:rPr>
                <w:rFonts w:hint="eastAsia" w:ascii="宋体" w:hAnsi="宋体"/>
                <w:bCs/>
                <w:sz w:val="24"/>
                <w:szCs w:val="24"/>
              </w:rPr>
            </w:r>
            <w:r/>
          </w:p>
        </w:tc>
        <w:tc>
          <w:tcPr>
            <w:shd w:val="clear" w:color="auto" w:fill="ffffff"/>
            <w:tcW w:w="1207" w:type="dxa"/>
            <w:vAlign w:val="center"/>
            <w:textDirection w:val="lrTb"/>
            <w:noWrap w:val="false"/>
          </w:tcPr>
          <w:p>
            <w:pPr>
              <w:pStyle w:val="877"/>
              <w:jc w:val="center"/>
              <w:spacing w:line="288" w:lineRule="auto"/>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5.96</w:t>
            </w:r>
            <w:r>
              <w:rPr>
                <w:rFonts w:hint="eastAsia" w:ascii="宋体" w:hAnsi="宋体" w:eastAsia="宋体" w:cs="Times New Roman"/>
                <w:bCs/>
                <w:sz w:val="24"/>
                <w:szCs w:val="24"/>
              </w:rPr>
            </w:r>
            <w:r/>
          </w:p>
        </w:tc>
        <w:tc>
          <w:tcPr>
            <w:shd w:val="clear" w:color="auto" w:fill="ffffff"/>
            <w:tcW w:w="117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r>
            <w:r/>
          </w:p>
        </w:tc>
        <w:tc>
          <w:tcPr>
            <w:shd w:val="clear" w:color="auto" w:fill="ffffff"/>
            <w:tcW w:w="140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工业</w:t>
            </w:r>
            <w:r>
              <w:rPr>
                <w:rFonts w:hint="eastAsia" w:ascii="宋体" w:hAnsi="宋体"/>
                <w:bCs/>
                <w:sz w:val="24"/>
                <w:szCs w:val="24"/>
              </w:rPr>
            </w:r>
            <w:r/>
          </w:p>
        </w:tc>
        <w:tc>
          <w:tcPr>
            <w:shd w:val="clear" w:color="auto" w:fill="ffffff"/>
            <w:tcW w:w="921"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lang w:val="en-US" w:eastAsia="zh-CN"/>
              </w:rPr>
              <w:t xml:space="preserve">货物</w:t>
            </w:r>
            <w:r>
              <w:rPr>
                <w:rFonts w:hint="eastAsia" w:ascii="宋体" w:hAnsi="宋体"/>
                <w:bCs/>
                <w:sz w:val="24"/>
                <w:szCs w:val="24"/>
              </w:rPr>
            </w:r>
            <w:r/>
          </w:p>
        </w:tc>
        <w:tc>
          <w:tcPr>
            <w:shd w:val="clear" w:color="auto" w:fill="ffffff"/>
            <w:tcW w:w="81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r>
            <w:r/>
          </w:p>
        </w:tc>
      </w:tr>
      <w:tr>
        <w:trPr>
          <w:trHeight w:val="227"/>
        </w:trPr>
        <w:tc>
          <w:tcPr>
            <w:shd w:val="clear" w:color="auto" w:fill="ffffff"/>
            <w:tcW w:w="683" w:type="dxa"/>
            <w:vAlign w:val="center"/>
            <w:textDirection w:val="lrTb"/>
            <w:noWrap w:val="false"/>
          </w:tcPr>
          <w:p>
            <w:pPr>
              <w:pStyle w:val="877"/>
              <w:jc w:val="center"/>
              <w:spacing w:line="288"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shd w:val="clear" w:color="auto" w:fill="ffffff"/>
            <w:tcW w:w="2499" w:type="dxa"/>
            <w:vAlign w:val="center"/>
            <w:textDirection w:val="lrTb"/>
            <w:noWrap w:val="false"/>
          </w:tcPr>
          <w:p>
            <w:pPr>
              <w:pStyle w:val="877"/>
              <w:jc w:val="left"/>
              <w:shd w:val="clear" w:color="auto" w:fill="ffffff"/>
              <w:widowControl/>
              <w:rPr>
                <w:rFonts w:hint="eastAsia" w:cs="方正仿宋_GBK"/>
                <w:color w:val="000000"/>
                <w:sz w:val="24"/>
                <w:szCs w:val="24"/>
                <w:lang w:bidi="ar"/>
              </w:rPr>
            </w:pPr>
            <w:r>
              <w:rPr>
                <w:rFonts w:hint="eastAsia" w:cs="方正仿宋_GBK"/>
                <w:color w:val="000000"/>
                <w:sz w:val="24"/>
                <w:szCs w:val="24"/>
                <w:lang w:bidi="ar"/>
              </w:rPr>
              <w:t xml:space="preserve">网络安全准入设备</w:t>
            </w:r>
            <w:r>
              <w:rPr>
                <w:rFonts w:hint="eastAsia" w:cs="方正仿宋_GBK"/>
                <w:color w:val="000000"/>
                <w:sz w:val="24"/>
                <w:szCs w:val="24"/>
                <w:lang w:bidi="ar"/>
              </w:rPr>
            </w:r>
            <w:r/>
          </w:p>
        </w:tc>
        <w:tc>
          <w:tcPr>
            <w:shd w:val="clear" w:color="auto" w:fill="ffffff"/>
            <w:tcW w:w="754"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rPr>
            </w:r>
            <w:r/>
          </w:p>
        </w:tc>
        <w:tc>
          <w:tcPr>
            <w:shd w:val="clear" w:color="auto" w:fill="ffffff"/>
            <w:tcW w:w="779"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台</w:t>
            </w:r>
            <w:r>
              <w:rPr>
                <w:rFonts w:hint="eastAsia" w:ascii="宋体" w:hAnsi="宋体"/>
                <w:bCs/>
                <w:sz w:val="24"/>
                <w:szCs w:val="24"/>
              </w:rPr>
            </w:r>
            <w:r/>
          </w:p>
        </w:tc>
        <w:tc>
          <w:tcPr>
            <w:shd w:val="clear" w:color="auto" w:fill="ffffff"/>
            <w:tcW w:w="1207" w:type="dxa"/>
            <w:vAlign w:val="center"/>
            <w:textDirection w:val="lrTb"/>
            <w:noWrap w:val="false"/>
          </w:tcPr>
          <w:p>
            <w:pPr>
              <w:pStyle w:val="877"/>
              <w:jc w:val="center"/>
              <w:spacing w:line="288" w:lineRule="auto"/>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15.60</w:t>
            </w:r>
            <w:r>
              <w:rPr>
                <w:rFonts w:hint="eastAsia" w:ascii="宋体" w:hAnsi="宋体" w:eastAsia="宋体" w:cs="Times New Roman"/>
                <w:bCs/>
                <w:sz w:val="24"/>
                <w:szCs w:val="24"/>
              </w:rPr>
            </w:r>
            <w:r/>
          </w:p>
        </w:tc>
        <w:tc>
          <w:tcPr>
            <w:shd w:val="clear" w:color="auto" w:fill="ffffff"/>
            <w:tcW w:w="117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r>
            <w:r/>
          </w:p>
        </w:tc>
        <w:tc>
          <w:tcPr>
            <w:shd w:val="clear" w:color="auto" w:fill="ffffff"/>
            <w:tcW w:w="140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工业</w:t>
            </w:r>
            <w:r>
              <w:rPr>
                <w:rFonts w:hint="eastAsia" w:ascii="宋体" w:hAnsi="宋体"/>
                <w:bCs/>
                <w:sz w:val="24"/>
                <w:szCs w:val="24"/>
              </w:rPr>
            </w:r>
            <w:r/>
          </w:p>
        </w:tc>
        <w:tc>
          <w:tcPr>
            <w:shd w:val="clear" w:color="auto" w:fill="ffffff"/>
            <w:tcW w:w="921"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lang w:val="en-US" w:eastAsia="zh-CN"/>
              </w:rPr>
              <w:t xml:space="preserve">货物</w:t>
            </w:r>
            <w:r>
              <w:rPr>
                <w:rFonts w:hint="eastAsia" w:ascii="宋体" w:hAnsi="宋体"/>
                <w:bCs/>
                <w:sz w:val="24"/>
                <w:szCs w:val="24"/>
              </w:rPr>
            </w:r>
            <w:r/>
          </w:p>
        </w:tc>
        <w:tc>
          <w:tcPr>
            <w:shd w:val="clear" w:color="auto" w:fill="ffffff"/>
            <w:tcW w:w="81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r>
            <w:r/>
          </w:p>
        </w:tc>
      </w:tr>
      <w:tr>
        <w:trPr>
          <w:trHeight w:val="227"/>
        </w:trPr>
        <w:tc>
          <w:tcPr>
            <w:shd w:val="clear" w:color="auto" w:fill="ffffff"/>
            <w:tcW w:w="683" w:type="dxa"/>
            <w:vAlign w:val="center"/>
            <w:textDirection w:val="lrTb"/>
            <w:noWrap w:val="false"/>
          </w:tcPr>
          <w:p>
            <w:pPr>
              <w:pStyle w:val="877"/>
              <w:jc w:val="center"/>
              <w:spacing w:line="288"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shd w:val="clear" w:color="auto" w:fill="ffffff"/>
            <w:tcW w:w="2499" w:type="dxa"/>
            <w:vAlign w:val="center"/>
            <w:textDirection w:val="lrTb"/>
            <w:noWrap w:val="false"/>
          </w:tcPr>
          <w:p>
            <w:pPr>
              <w:pStyle w:val="877"/>
              <w:jc w:val="left"/>
              <w:shd w:val="clear" w:color="auto" w:fill="ffffff"/>
              <w:widowControl/>
              <w:rPr>
                <w:rFonts w:hint="eastAsia" w:cs="方正仿宋_GBK"/>
                <w:color w:val="000000"/>
                <w:sz w:val="24"/>
                <w:szCs w:val="24"/>
                <w:lang w:bidi="ar"/>
              </w:rPr>
            </w:pPr>
            <w:r>
              <w:rPr>
                <w:rFonts w:hint="eastAsia" w:cs="方正仿宋_GBK"/>
                <w:color w:val="000000"/>
                <w:sz w:val="24"/>
                <w:szCs w:val="24"/>
                <w:lang w:bidi="ar"/>
              </w:rPr>
              <w:t xml:space="preserve">零信任安全空间授权</w:t>
            </w:r>
            <w:r>
              <w:rPr>
                <w:rFonts w:hint="eastAsia" w:cs="方正仿宋_GBK"/>
                <w:color w:val="000000"/>
                <w:sz w:val="24"/>
                <w:szCs w:val="24"/>
                <w:lang w:bidi="ar"/>
              </w:rPr>
            </w:r>
            <w:r/>
          </w:p>
        </w:tc>
        <w:tc>
          <w:tcPr>
            <w:shd w:val="clear" w:color="auto" w:fill="ffffff"/>
            <w:tcW w:w="754" w:type="dxa"/>
            <w:vAlign w:val="center"/>
            <w:textDirection w:val="lrTb"/>
            <w:noWrap w:val="false"/>
          </w:tcPr>
          <w:p>
            <w:pPr>
              <w:pStyle w:val="877"/>
              <w:jc w:val="center"/>
              <w:spacing w:line="288" w:lineRule="auto"/>
              <w:rPr>
                <w:rFonts w:ascii="宋体" w:hAnsi="宋体"/>
                <w:bCs/>
                <w:sz w:val="24"/>
                <w:szCs w:val="24"/>
              </w:rPr>
            </w:pPr>
            <w:r>
              <w:rPr>
                <w:rFonts w:hint="eastAsia" w:ascii="宋体" w:hAnsi="宋体"/>
                <w:bCs/>
                <w:sz w:val="24"/>
                <w:szCs w:val="24"/>
              </w:rPr>
              <w:t xml:space="preserve">1000</w:t>
            </w:r>
            <w:r>
              <w:rPr>
                <w:rFonts w:ascii="宋体" w:hAnsi="宋体"/>
                <w:bCs/>
                <w:sz w:val="24"/>
                <w:szCs w:val="24"/>
              </w:rPr>
            </w:r>
            <w:r/>
          </w:p>
        </w:tc>
        <w:tc>
          <w:tcPr>
            <w:shd w:val="clear" w:color="auto" w:fill="ffffff"/>
            <w:tcW w:w="779"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个</w:t>
            </w:r>
            <w:r>
              <w:rPr>
                <w:rFonts w:hint="eastAsia" w:ascii="宋体" w:hAnsi="宋体"/>
                <w:bCs/>
                <w:sz w:val="24"/>
                <w:szCs w:val="24"/>
              </w:rPr>
            </w:r>
            <w:r/>
          </w:p>
        </w:tc>
        <w:tc>
          <w:tcPr>
            <w:shd w:val="clear" w:color="auto" w:fill="ffffff"/>
            <w:tcW w:w="1207" w:type="dxa"/>
            <w:vAlign w:val="center"/>
            <w:textDirection w:val="lrTb"/>
            <w:noWrap w:val="false"/>
          </w:tcPr>
          <w:p>
            <w:pPr>
              <w:pStyle w:val="877"/>
              <w:jc w:val="center"/>
              <w:spacing w:line="288"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en-US" w:eastAsia="zh-CN"/>
              </w:rPr>
            </w:r>
            <w:r/>
          </w:p>
        </w:tc>
        <w:tc>
          <w:tcPr>
            <w:shd w:val="clear" w:color="auto" w:fill="ffffff"/>
            <w:tcW w:w="117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r>
            <w:r/>
          </w:p>
        </w:tc>
        <w:tc>
          <w:tcPr>
            <w:shd w:val="clear" w:color="auto" w:fill="ffffff"/>
            <w:tcW w:w="140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软件和信息技术服务业</w:t>
            </w:r>
            <w:r>
              <w:rPr>
                <w:rFonts w:hint="eastAsia" w:ascii="宋体" w:hAnsi="宋体"/>
                <w:bCs/>
                <w:sz w:val="24"/>
                <w:szCs w:val="24"/>
              </w:rPr>
            </w:r>
            <w:r/>
          </w:p>
        </w:tc>
        <w:tc>
          <w:tcPr>
            <w:shd w:val="clear" w:color="auto" w:fill="ffffff"/>
            <w:tcW w:w="921" w:type="dxa"/>
            <w:vAlign w:val="center"/>
            <w:textDirection w:val="lrTb"/>
            <w:noWrap w:val="false"/>
          </w:tcPr>
          <w:p>
            <w:pPr>
              <w:pStyle w:val="877"/>
              <w:jc w:val="center"/>
              <w:spacing w:line="288" w:lineRule="auto"/>
              <w:rPr>
                <w:rFonts w:hint="eastAsia" w:ascii="宋体" w:hAnsi="宋体" w:eastAsia="宋体"/>
                <w:bCs/>
                <w:sz w:val="24"/>
                <w:szCs w:val="24"/>
                <w:lang w:val="en-US" w:eastAsia="zh-CN"/>
              </w:rPr>
            </w:pPr>
            <w:r>
              <w:rPr>
                <w:rFonts w:hint="eastAsia" w:ascii="宋体" w:hAnsi="宋体"/>
                <w:bCs/>
                <w:sz w:val="24"/>
                <w:szCs w:val="24"/>
                <w:lang w:val="en-US" w:eastAsia="zh-CN"/>
              </w:rPr>
              <w:t xml:space="preserve">服务</w:t>
            </w:r>
            <w:r>
              <w:rPr>
                <w:rFonts w:hint="eastAsia" w:ascii="宋体" w:hAnsi="宋体" w:eastAsia="宋体"/>
                <w:bCs/>
                <w:sz w:val="24"/>
                <w:szCs w:val="24"/>
                <w:lang w:val="en-US" w:eastAsia="zh-CN"/>
              </w:rPr>
            </w:r>
            <w:r/>
          </w:p>
        </w:tc>
        <w:tc>
          <w:tcPr>
            <w:shd w:val="clear" w:color="auto" w:fill="ffffff"/>
            <w:tcW w:w="81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r>
            <w:r/>
          </w:p>
        </w:tc>
      </w:tr>
      <w:tr>
        <w:trPr>
          <w:trHeight w:val="227"/>
        </w:trPr>
        <w:tc>
          <w:tcPr>
            <w:shd w:val="clear" w:color="auto" w:fill="ffffff"/>
            <w:tcW w:w="683" w:type="dxa"/>
            <w:vAlign w:val="center"/>
            <w:textDirection w:val="lrTb"/>
            <w:noWrap w:val="false"/>
          </w:tcPr>
          <w:p>
            <w:pPr>
              <w:pStyle w:val="877"/>
              <w:jc w:val="center"/>
              <w:spacing w:line="288"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shd w:val="clear" w:color="auto" w:fill="ffffff"/>
            <w:tcW w:w="2499" w:type="dxa"/>
            <w:vAlign w:val="center"/>
            <w:textDirection w:val="lrTb"/>
            <w:noWrap w:val="false"/>
          </w:tcPr>
          <w:p>
            <w:pPr>
              <w:pStyle w:val="877"/>
              <w:jc w:val="left"/>
              <w:shd w:val="clear" w:color="auto" w:fill="ffffff"/>
              <w:widowControl/>
              <w:rPr>
                <w:rFonts w:hint="eastAsia" w:cs="方正仿宋_GBK"/>
                <w:color w:val="000000"/>
                <w:sz w:val="24"/>
                <w:szCs w:val="24"/>
                <w:lang w:bidi="ar"/>
              </w:rPr>
            </w:pPr>
            <w:r>
              <w:rPr>
                <w:rFonts w:hint="eastAsia" w:cs="方正仿宋_GBK"/>
                <w:color w:val="000000"/>
                <w:sz w:val="24"/>
                <w:szCs w:val="24"/>
                <w:lang w:bidi="ar"/>
              </w:rPr>
              <w:t xml:space="preserve">违规外联监测</w:t>
            </w:r>
            <w:r>
              <w:rPr>
                <w:rFonts w:hint="eastAsia" w:cs="方正仿宋_GBK"/>
                <w:color w:val="000000"/>
                <w:sz w:val="24"/>
                <w:szCs w:val="24"/>
                <w:lang w:bidi="ar"/>
              </w:rPr>
            </w:r>
            <w:r/>
          </w:p>
        </w:tc>
        <w:tc>
          <w:tcPr>
            <w:shd w:val="clear" w:color="auto" w:fill="ffffff"/>
            <w:tcW w:w="754" w:type="dxa"/>
            <w:vAlign w:val="center"/>
            <w:textDirection w:val="lrTb"/>
            <w:noWrap w:val="false"/>
          </w:tcPr>
          <w:p>
            <w:pPr>
              <w:pStyle w:val="877"/>
              <w:jc w:val="center"/>
              <w:spacing w:line="288" w:lineRule="auto"/>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r>
            <w:r/>
          </w:p>
        </w:tc>
        <w:tc>
          <w:tcPr>
            <w:shd w:val="clear" w:color="auto" w:fill="ffffff"/>
            <w:tcW w:w="779"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台</w:t>
            </w:r>
            <w:r>
              <w:rPr>
                <w:rFonts w:hint="eastAsia" w:ascii="宋体" w:hAnsi="宋体"/>
                <w:bCs/>
                <w:sz w:val="24"/>
                <w:szCs w:val="24"/>
              </w:rPr>
            </w:r>
            <w:r/>
          </w:p>
        </w:tc>
        <w:tc>
          <w:tcPr>
            <w:shd w:val="clear" w:color="auto" w:fill="ffffff"/>
            <w:tcW w:w="1207" w:type="dxa"/>
            <w:vAlign w:val="center"/>
            <w:textDirection w:val="lrTb"/>
            <w:noWrap w:val="false"/>
          </w:tcPr>
          <w:p>
            <w:pPr>
              <w:pStyle w:val="877"/>
              <w:jc w:val="center"/>
              <w:spacing w:line="288" w:lineRule="auto"/>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32.00</w:t>
            </w:r>
            <w:r>
              <w:rPr>
                <w:rFonts w:hint="eastAsia" w:ascii="宋体" w:hAnsi="宋体" w:eastAsia="宋体" w:cs="Times New Roman"/>
                <w:bCs/>
                <w:sz w:val="24"/>
                <w:szCs w:val="24"/>
              </w:rPr>
            </w:r>
            <w:r/>
          </w:p>
        </w:tc>
        <w:tc>
          <w:tcPr>
            <w:shd w:val="clear" w:color="auto" w:fill="ffffff"/>
            <w:tcW w:w="117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r>
            <w:r/>
          </w:p>
        </w:tc>
        <w:tc>
          <w:tcPr>
            <w:shd w:val="clear" w:color="auto" w:fill="ffffff"/>
            <w:tcW w:w="140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工业</w:t>
            </w:r>
            <w:r>
              <w:rPr>
                <w:rFonts w:hint="eastAsia" w:ascii="宋体" w:hAnsi="宋体"/>
                <w:bCs/>
                <w:sz w:val="24"/>
                <w:szCs w:val="24"/>
              </w:rPr>
            </w:r>
            <w:r/>
          </w:p>
        </w:tc>
        <w:tc>
          <w:tcPr>
            <w:shd w:val="clear" w:color="auto" w:fill="ffffff"/>
            <w:tcW w:w="921"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lang w:val="en-US" w:eastAsia="zh-CN"/>
              </w:rPr>
              <w:t xml:space="preserve">货物</w:t>
            </w:r>
            <w:r>
              <w:rPr>
                <w:rFonts w:hint="eastAsia" w:ascii="宋体" w:hAnsi="宋体"/>
                <w:bCs/>
                <w:sz w:val="24"/>
                <w:szCs w:val="24"/>
              </w:rPr>
            </w:r>
            <w:r/>
          </w:p>
        </w:tc>
        <w:tc>
          <w:tcPr>
            <w:shd w:val="clear" w:color="auto" w:fill="ffffff"/>
            <w:tcW w:w="81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r>
            <w:r/>
          </w:p>
        </w:tc>
      </w:tr>
      <w:tr>
        <w:trPr>
          <w:trHeight w:val="227"/>
        </w:trPr>
        <w:tc>
          <w:tcPr>
            <w:shd w:val="clear" w:color="auto" w:fill="ffffff"/>
            <w:tcW w:w="683" w:type="dxa"/>
            <w:vAlign w:val="center"/>
            <w:textDirection w:val="lrTb"/>
            <w:noWrap w:val="false"/>
          </w:tcPr>
          <w:p>
            <w:pPr>
              <w:pStyle w:val="877"/>
              <w:jc w:val="center"/>
              <w:spacing w:line="288" w:lineRule="auto"/>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shd w:val="clear" w:color="auto" w:fill="ffffff"/>
            <w:tcW w:w="2499" w:type="dxa"/>
            <w:vAlign w:val="center"/>
            <w:textDirection w:val="lrTb"/>
            <w:noWrap w:val="false"/>
          </w:tcPr>
          <w:p>
            <w:pPr>
              <w:pStyle w:val="877"/>
              <w:jc w:val="left"/>
              <w:shd w:val="clear" w:color="auto" w:fill="ffffff"/>
              <w:widowControl/>
              <w:rPr>
                <w:rFonts w:hint="eastAsia" w:cs="方正仿宋_GBK"/>
                <w:color w:val="000000"/>
                <w:sz w:val="24"/>
                <w:szCs w:val="24"/>
                <w:lang w:bidi="ar"/>
              </w:rPr>
            </w:pPr>
            <w:r>
              <w:rPr>
                <w:rFonts w:hint="eastAsia" w:cs="方正仿宋_GBK"/>
                <w:color w:val="000000"/>
                <w:sz w:val="24"/>
                <w:szCs w:val="24"/>
                <w:lang w:bidi="ar"/>
              </w:rPr>
              <w:t xml:space="preserve">跨境</w:t>
            </w:r>
            <w:r>
              <w:rPr>
                <w:rFonts w:cs="方正仿宋_GBK"/>
                <w:color w:val="000000"/>
                <w:sz w:val="24"/>
                <w:szCs w:val="24"/>
                <w:lang w:bidi="ar"/>
              </w:rPr>
              <w:t xml:space="preserve">VPN</w:t>
            </w:r>
            <w:r>
              <w:rPr>
                <w:rFonts w:hint="eastAsia" w:cs="方正仿宋_GBK"/>
                <w:color w:val="000000"/>
                <w:sz w:val="24"/>
                <w:szCs w:val="24"/>
                <w:lang w:bidi="ar"/>
              </w:rPr>
              <w:t xml:space="preserve">监测</w:t>
            </w:r>
            <w:r>
              <w:rPr>
                <w:rFonts w:hint="eastAsia" w:cs="方正仿宋_GBK"/>
                <w:color w:val="000000"/>
                <w:sz w:val="24"/>
                <w:szCs w:val="24"/>
                <w:lang w:bidi="ar"/>
              </w:rPr>
            </w:r>
            <w:r/>
          </w:p>
        </w:tc>
        <w:tc>
          <w:tcPr>
            <w:shd w:val="clear" w:color="auto" w:fill="ffffff"/>
            <w:tcW w:w="754" w:type="dxa"/>
            <w:vAlign w:val="center"/>
            <w:textDirection w:val="lrTb"/>
            <w:noWrap w:val="false"/>
          </w:tcPr>
          <w:p>
            <w:pPr>
              <w:pStyle w:val="877"/>
              <w:jc w:val="center"/>
              <w:spacing w:line="288" w:lineRule="auto"/>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r>
            <w:r/>
          </w:p>
        </w:tc>
        <w:tc>
          <w:tcPr>
            <w:shd w:val="clear" w:color="auto" w:fill="ffffff"/>
            <w:tcW w:w="779"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台</w:t>
            </w:r>
            <w:r>
              <w:rPr>
                <w:rFonts w:hint="eastAsia" w:ascii="宋体" w:hAnsi="宋体"/>
                <w:bCs/>
                <w:sz w:val="24"/>
                <w:szCs w:val="24"/>
              </w:rPr>
            </w:r>
            <w:r/>
          </w:p>
        </w:tc>
        <w:tc>
          <w:tcPr>
            <w:shd w:val="clear" w:color="auto" w:fill="ffffff"/>
            <w:tcW w:w="1207" w:type="dxa"/>
            <w:vAlign w:val="center"/>
            <w:textDirection w:val="lrTb"/>
            <w:noWrap w:val="false"/>
          </w:tcPr>
          <w:p>
            <w:pPr>
              <w:pStyle w:val="877"/>
              <w:jc w:val="center"/>
              <w:spacing w:line="288" w:lineRule="auto"/>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35.00</w:t>
            </w:r>
            <w:r>
              <w:rPr>
                <w:rFonts w:hint="eastAsia" w:ascii="宋体" w:hAnsi="宋体" w:eastAsia="宋体" w:cs="Times New Roman"/>
                <w:bCs/>
                <w:sz w:val="24"/>
                <w:szCs w:val="24"/>
              </w:rPr>
            </w:r>
            <w:r/>
          </w:p>
        </w:tc>
        <w:tc>
          <w:tcPr>
            <w:shd w:val="clear" w:color="auto" w:fill="ffffff"/>
            <w:tcW w:w="117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r>
            <w:r/>
          </w:p>
        </w:tc>
        <w:tc>
          <w:tcPr>
            <w:shd w:val="clear" w:color="auto" w:fill="ffffff"/>
            <w:tcW w:w="140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工业</w:t>
            </w:r>
            <w:r>
              <w:rPr>
                <w:rFonts w:hint="eastAsia" w:ascii="宋体" w:hAnsi="宋体"/>
                <w:bCs/>
                <w:sz w:val="24"/>
                <w:szCs w:val="24"/>
              </w:rPr>
            </w:r>
            <w:r/>
          </w:p>
        </w:tc>
        <w:tc>
          <w:tcPr>
            <w:shd w:val="clear" w:color="auto" w:fill="ffffff"/>
            <w:tcW w:w="921"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lang w:val="en-US" w:eastAsia="zh-CN"/>
              </w:rPr>
              <w:t xml:space="preserve">货物</w:t>
            </w:r>
            <w:r>
              <w:rPr>
                <w:rFonts w:hint="eastAsia" w:ascii="宋体" w:hAnsi="宋体"/>
                <w:bCs/>
                <w:sz w:val="24"/>
                <w:szCs w:val="24"/>
              </w:rPr>
            </w:r>
            <w:r/>
          </w:p>
        </w:tc>
        <w:tc>
          <w:tcPr>
            <w:shd w:val="clear" w:color="auto" w:fill="ffffff"/>
            <w:tcW w:w="81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r>
            <w:r/>
          </w:p>
        </w:tc>
      </w:tr>
      <w:tr>
        <w:trPr>
          <w:trHeight w:val="227"/>
        </w:trPr>
        <w:tc>
          <w:tcPr>
            <w:shd w:val="clear" w:color="auto" w:fill="ffffff"/>
            <w:tcW w:w="683" w:type="dxa"/>
            <w:vAlign w:val="center"/>
            <w:textDirection w:val="lrTb"/>
            <w:noWrap w:val="false"/>
          </w:tcPr>
          <w:p>
            <w:pPr>
              <w:pStyle w:val="877"/>
              <w:jc w:val="center"/>
              <w:spacing w:line="288" w:lineRule="auto"/>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c>
          <w:tcPr>
            <w:shd w:val="clear" w:color="auto" w:fill="ffffff"/>
            <w:tcW w:w="2499" w:type="dxa"/>
            <w:vAlign w:val="center"/>
            <w:textDirection w:val="lrTb"/>
            <w:noWrap w:val="false"/>
          </w:tcPr>
          <w:p>
            <w:pPr>
              <w:pStyle w:val="877"/>
              <w:jc w:val="left"/>
              <w:shd w:val="clear" w:color="auto" w:fill="ffffff"/>
              <w:widowControl/>
              <w:rPr>
                <w:rFonts w:hint="eastAsia" w:cs="方正仿宋_GBK"/>
                <w:color w:val="000000"/>
                <w:sz w:val="24"/>
                <w:szCs w:val="24"/>
                <w:lang w:bidi="ar"/>
              </w:rPr>
            </w:pPr>
            <w:r>
              <w:rPr>
                <w:rFonts w:hint="eastAsia" w:cs="方正仿宋_GBK"/>
                <w:color w:val="000000"/>
                <w:sz w:val="24"/>
                <w:szCs w:val="24"/>
                <w:lang w:bidi="ar"/>
              </w:rPr>
              <w:t xml:space="preserve">威胁情报分析</w:t>
            </w:r>
            <w:r>
              <w:rPr>
                <w:rFonts w:hint="eastAsia" w:cs="方正仿宋_GBK"/>
                <w:color w:val="000000"/>
                <w:sz w:val="24"/>
                <w:szCs w:val="24"/>
                <w:lang w:bidi="ar"/>
              </w:rPr>
            </w:r>
            <w:r/>
          </w:p>
        </w:tc>
        <w:tc>
          <w:tcPr>
            <w:shd w:val="clear" w:color="auto" w:fill="ffffff"/>
            <w:tcW w:w="754" w:type="dxa"/>
            <w:vAlign w:val="center"/>
            <w:textDirection w:val="lrTb"/>
            <w:noWrap w:val="false"/>
          </w:tcPr>
          <w:p>
            <w:pPr>
              <w:pStyle w:val="877"/>
              <w:jc w:val="center"/>
              <w:spacing w:line="288" w:lineRule="auto"/>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r>
            <w:r/>
          </w:p>
        </w:tc>
        <w:tc>
          <w:tcPr>
            <w:shd w:val="clear" w:color="auto" w:fill="ffffff"/>
            <w:tcW w:w="779"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套</w:t>
            </w:r>
            <w:r>
              <w:rPr>
                <w:rFonts w:hint="eastAsia" w:ascii="宋体" w:hAnsi="宋体"/>
                <w:bCs/>
                <w:sz w:val="24"/>
                <w:szCs w:val="24"/>
              </w:rPr>
            </w:r>
            <w:r/>
          </w:p>
        </w:tc>
        <w:tc>
          <w:tcPr>
            <w:shd w:val="clear" w:color="auto" w:fill="ffffff"/>
            <w:tcW w:w="1207" w:type="dxa"/>
            <w:vAlign w:val="center"/>
            <w:textDirection w:val="lrTb"/>
            <w:noWrap w:val="false"/>
          </w:tcPr>
          <w:p>
            <w:pPr>
              <w:pStyle w:val="877"/>
              <w:jc w:val="center"/>
              <w:spacing w:line="288" w:lineRule="auto"/>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59.00</w:t>
            </w:r>
            <w:r>
              <w:rPr>
                <w:rFonts w:hint="eastAsia" w:ascii="宋体" w:hAnsi="宋体" w:eastAsia="宋体" w:cs="Times New Roman"/>
                <w:bCs/>
                <w:sz w:val="24"/>
                <w:szCs w:val="24"/>
              </w:rPr>
            </w:r>
            <w:r/>
          </w:p>
        </w:tc>
        <w:tc>
          <w:tcPr>
            <w:shd w:val="clear" w:color="auto" w:fill="ffffff"/>
            <w:tcW w:w="117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r>
            <w:r/>
          </w:p>
        </w:tc>
        <w:tc>
          <w:tcPr>
            <w:shd w:val="clear" w:color="auto" w:fill="ffffff"/>
            <w:tcW w:w="140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工业</w:t>
            </w:r>
            <w:r>
              <w:rPr>
                <w:rFonts w:hint="eastAsia" w:ascii="宋体" w:hAnsi="宋体"/>
                <w:bCs/>
                <w:sz w:val="24"/>
                <w:szCs w:val="24"/>
              </w:rPr>
            </w:r>
            <w:r/>
          </w:p>
        </w:tc>
        <w:tc>
          <w:tcPr>
            <w:shd w:val="clear" w:color="auto" w:fill="ffffff"/>
            <w:tcW w:w="921"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lang w:val="en-US" w:eastAsia="zh-CN"/>
              </w:rPr>
              <w:t xml:space="preserve">货物</w:t>
            </w:r>
            <w:r>
              <w:rPr>
                <w:rFonts w:hint="eastAsia" w:ascii="宋体" w:hAnsi="宋体"/>
                <w:bCs/>
                <w:sz w:val="24"/>
                <w:szCs w:val="24"/>
              </w:rPr>
            </w:r>
            <w:r/>
          </w:p>
        </w:tc>
        <w:tc>
          <w:tcPr>
            <w:shd w:val="clear" w:color="auto" w:fill="ffffff"/>
            <w:tcW w:w="81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r>
            <w:r/>
          </w:p>
        </w:tc>
      </w:tr>
      <w:tr>
        <w:trPr>
          <w:trHeight w:val="227"/>
        </w:trPr>
        <w:tc>
          <w:tcPr>
            <w:shd w:val="clear" w:color="auto" w:fill="ffffff"/>
            <w:tcW w:w="683" w:type="dxa"/>
            <w:vAlign w:val="center"/>
            <w:textDirection w:val="lrTb"/>
            <w:noWrap w:val="false"/>
          </w:tcPr>
          <w:p>
            <w:pPr>
              <w:pStyle w:val="877"/>
              <w:jc w:val="center"/>
              <w:spacing w:line="288" w:lineRule="auto"/>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c>
          <w:tcPr>
            <w:shd w:val="clear" w:color="auto" w:fill="ffffff"/>
            <w:tcW w:w="2499" w:type="dxa"/>
            <w:vAlign w:val="center"/>
            <w:textDirection w:val="lrTb"/>
            <w:noWrap w:val="false"/>
          </w:tcPr>
          <w:p>
            <w:pPr>
              <w:pStyle w:val="877"/>
              <w:jc w:val="left"/>
              <w:shd w:val="clear" w:color="auto" w:fill="ffffff"/>
              <w:widowControl/>
              <w:rPr>
                <w:rFonts w:hint="eastAsia" w:cs="方正仿宋_GBK"/>
                <w:color w:val="000000"/>
                <w:sz w:val="24"/>
                <w:szCs w:val="24"/>
                <w:lang w:bidi="ar"/>
              </w:rPr>
            </w:pPr>
            <w:r>
              <w:rPr>
                <w:rFonts w:hint="eastAsia" w:cs="方正仿宋_GBK"/>
                <w:color w:val="000000"/>
                <w:sz w:val="24"/>
                <w:szCs w:val="24"/>
                <w:lang w:bidi="ar"/>
              </w:rPr>
              <w:t xml:space="preserve">资产风险监测</w:t>
            </w:r>
            <w:r>
              <w:rPr>
                <w:rFonts w:hint="eastAsia" w:cs="方正仿宋_GBK"/>
                <w:color w:val="000000"/>
                <w:sz w:val="24"/>
                <w:szCs w:val="24"/>
                <w:lang w:bidi="ar"/>
              </w:rPr>
            </w:r>
            <w:r/>
          </w:p>
        </w:tc>
        <w:tc>
          <w:tcPr>
            <w:shd w:val="clear" w:color="auto" w:fill="ffffff"/>
            <w:tcW w:w="754" w:type="dxa"/>
            <w:vAlign w:val="center"/>
            <w:textDirection w:val="lrTb"/>
            <w:noWrap w:val="false"/>
          </w:tcPr>
          <w:p>
            <w:pPr>
              <w:pStyle w:val="877"/>
              <w:jc w:val="center"/>
              <w:spacing w:line="288" w:lineRule="auto"/>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r>
            <w:r/>
          </w:p>
        </w:tc>
        <w:tc>
          <w:tcPr>
            <w:shd w:val="clear" w:color="auto" w:fill="ffffff"/>
            <w:tcW w:w="779"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台</w:t>
            </w:r>
            <w:r>
              <w:rPr>
                <w:rFonts w:hint="eastAsia" w:ascii="宋体" w:hAnsi="宋体"/>
                <w:bCs/>
                <w:sz w:val="24"/>
                <w:szCs w:val="24"/>
              </w:rPr>
            </w:r>
            <w:r/>
          </w:p>
        </w:tc>
        <w:tc>
          <w:tcPr>
            <w:shd w:val="clear" w:color="auto" w:fill="ffffff"/>
            <w:tcW w:w="1207" w:type="dxa"/>
            <w:vAlign w:val="center"/>
            <w:textDirection w:val="lrTb"/>
            <w:noWrap w:val="false"/>
          </w:tcPr>
          <w:p>
            <w:pPr>
              <w:pStyle w:val="877"/>
              <w:jc w:val="center"/>
              <w:spacing w:line="288" w:lineRule="auto"/>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18.00</w:t>
            </w:r>
            <w:r>
              <w:rPr>
                <w:rFonts w:hint="eastAsia" w:ascii="宋体" w:hAnsi="宋体" w:eastAsia="宋体" w:cs="Times New Roman"/>
                <w:bCs/>
                <w:sz w:val="24"/>
                <w:szCs w:val="24"/>
              </w:rPr>
            </w:r>
            <w:r/>
          </w:p>
        </w:tc>
        <w:tc>
          <w:tcPr>
            <w:shd w:val="clear" w:color="auto" w:fill="ffffff"/>
            <w:tcW w:w="117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r>
            <w:r/>
          </w:p>
        </w:tc>
        <w:tc>
          <w:tcPr>
            <w:shd w:val="clear" w:color="auto" w:fill="ffffff"/>
            <w:tcW w:w="140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工业</w:t>
            </w:r>
            <w:r>
              <w:rPr>
                <w:rFonts w:hint="eastAsia" w:ascii="宋体" w:hAnsi="宋体"/>
                <w:bCs/>
                <w:sz w:val="24"/>
                <w:szCs w:val="24"/>
              </w:rPr>
            </w:r>
            <w:r/>
          </w:p>
        </w:tc>
        <w:tc>
          <w:tcPr>
            <w:shd w:val="clear" w:color="auto" w:fill="ffffff"/>
            <w:tcW w:w="921"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lang w:val="en-US" w:eastAsia="zh-CN"/>
              </w:rPr>
              <w:t xml:space="preserve">货物</w:t>
            </w:r>
            <w:r>
              <w:rPr>
                <w:rFonts w:hint="eastAsia" w:ascii="宋体" w:hAnsi="宋体"/>
                <w:bCs/>
                <w:sz w:val="24"/>
                <w:szCs w:val="24"/>
              </w:rPr>
            </w:r>
            <w:r/>
          </w:p>
        </w:tc>
        <w:tc>
          <w:tcPr>
            <w:shd w:val="clear" w:color="auto" w:fill="ffffff"/>
            <w:tcW w:w="81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r>
            <w:r/>
          </w:p>
        </w:tc>
      </w:tr>
      <w:tr>
        <w:trPr>
          <w:trHeight w:val="227"/>
        </w:trPr>
        <w:tc>
          <w:tcPr>
            <w:shd w:val="clear" w:color="auto" w:fill="ffffff"/>
            <w:tcW w:w="683" w:type="dxa"/>
            <w:vAlign w:val="center"/>
            <w:textDirection w:val="lrTb"/>
            <w:noWrap w:val="false"/>
          </w:tcPr>
          <w:p>
            <w:pPr>
              <w:pStyle w:val="877"/>
              <w:jc w:val="center"/>
              <w:spacing w:line="288" w:lineRule="auto"/>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r>
            <w:r/>
          </w:p>
        </w:tc>
        <w:tc>
          <w:tcPr>
            <w:shd w:val="clear" w:color="auto" w:fill="ffffff"/>
            <w:tcW w:w="2499" w:type="dxa"/>
            <w:vAlign w:val="center"/>
            <w:textDirection w:val="lrTb"/>
            <w:noWrap w:val="false"/>
          </w:tcPr>
          <w:p>
            <w:pPr>
              <w:pStyle w:val="877"/>
              <w:jc w:val="left"/>
              <w:shd w:val="clear" w:color="auto" w:fill="ffffff"/>
              <w:widowControl/>
              <w:rPr>
                <w:rFonts w:hint="eastAsia" w:cs="方正仿宋_GBK"/>
                <w:color w:val="000000"/>
                <w:sz w:val="24"/>
                <w:szCs w:val="24"/>
                <w:lang w:bidi="ar"/>
              </w:rPr>
            </w:pPr>
            <w:r>
              <w:rPr>
                <w:rFonts w:hint="eastAsia" w:cs="方正仿宋_GBK"/>
                <w:color w:val="000000"/>
                <w:sz w:val="24"/>
                <w:szCs w:val="24"/>
                <w:lang w:bidi="ar"/>
              </w:rPr>
              <w:t xml:space="preserve">网络引流设备</w:t>
            </w:r>
            <w:r>
              <w:rPr>
                <w:rFonts w:hint="eastAsia" w:cs="方正仿宋_GBK"/>
                <w:color w:val="000000"/>
                <w:sz w:val="24"/>
                <w:szCs w:val="24"/>
                <w:lang w:bidi="ar"/>
              </w:rPr>
            </w:r>
            <w:r/>
          </w:p>
        </w:tc>
        <w:tc>
          <w:tcPr>
            <w:shd w:val="clear" w:color="auto" w:fill="ffffff"/>
            <w:tcW w:w="754" w:type="dxa"/>
            <w:vAlign w:val="center"/>
            <w:textDirection w:val="lrTb"/>
            <w:noWrap w:val="false"/>
          </w:tcPr>
          <w:p>
            <w:pPr>
              <w:pStyle w:val="877"/>
              <w:jc w:val="center"/>
              <w:spacing w:line="288" w:lineRule="auto"/>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r>
            <w:r/>
          </w:p>
        </w:tc>
        <w:tc>
          <w:tcPr>
            <w:shd w:val="clear" w:color="auto" w:fill="ffffff"/>
            <w:tcW w:w="779"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台</w:t>
            </w:r>
            <w:r>
              <w:rPr>
                <w:rFonts w:hint="eastAsia" w:ascii="宋体" w:hAnsi="宋体"/>
                <w:bCs/>
                <w:sz w:val="24"/>
                <w:szCs w:val="24"/>
              </w:rPr>
            </w:r>
            <w:r/>
          </w:p>
        </w:tc>
        <w:tc>
          <w:tcPr>
            <w:shd w:val="clear" w:color="auto" w:fill="ffffff"/>
            <w:tcW w:w="1207" w:type="dxa"/>
            <w:vAlign w:val="center"/>
            <w:textDirection w:val="lrTb"/>
            <w:noWrap w:val="false"/>
          </w:tcPr>
          <w:p>
            <w:pPr>
              <w:pStyle w:val="877"/>
              <w:jc w:val="center"/>
              <w:spacing w:line="288" w:lineRule="auto"/>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11.00</w:t>
            </w:r>
            <w:r>
              <w:rPr>
                <w:rFonts w:hint="eastAsia" w:ascii="宋体" w:hAnsi="宋体" w:eastAsia="宋体" w:cs="Times New Roman"/>
                <w:bCs/>
                <w:sz w:val="24"/>
                <w:szCs w:val="24"/>
              </w:rPr>
            </w:r>
            <w:r/>
          </w:p>
        </w:tc>
        <w:tc>
          <w:tcPr>
            <w:shd w:val="clear" w:color="auto" w:fill="ffffff"/>
            <w:tcW w:w="117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r>
            <w:r/>
          </w:p>
        </w:tc>
        <w:tc>
          <w:tcPr>
            <w:shd w:val="clear" w:color="auto" w:fill="ffffff"/>
            <w:tcW w:w="140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工业</w:t>
            </w:r>
            <w:r>
              <w:rPr>
                <w:rFonts w:hint="eastAsia" w:ascii="宋体" w:hAnsi="宋体"/>
                <w:bCs/>
                <w:sz w:val="24"/>
                <w:szCs w:val="24"/>
              </w:rPr>
            </w:r>
            <w:r/>
          </w:p>
        </w:tc>
        <w:tc>
          <w:tcPr>
            <w:shd w:val="clear" w:color="auto" w:fill="ffffff"/>
            <w:tcW w:w="921"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lang w:val="en-US" w:eastAsia="zh-CN"/>
              </w:rPr>
              <w:t xml:space="preserve">货物</w:t>
            </w:r>
            <w:r>
              <w:rPr>
                <w:rFonts w:hint="eastAsia" w:ascii="宋体" w:hAnsi="宋体"/>
                <w:bCs/>
                <w:sz w:val="24"/>
                <w:szCs w:val="24"/>
              </w:rPr>
            </w:r>
            <w:r/>
          </w:p>
        </w:tc>
        <w:tc>
          <w:tcPr>
            <w:shd w:val="clear" w:color="auto" w:fill="ffffff"/>
            <w:tcW w:w="81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r>
            <w:r/>
          </w:p>
        </w:tc>
      </w:tr>
      <w:tr>
        <w:trPr>
          <w:trHeight w:val="227"/>
        </w:trPr>
        <w:tc>
          <w:tcPr>
            <w:shd w:val="clear" w:color="auto" w:fill="ffffff"/>
            <w:tcW w:w="683" w:type="dxa"/>
            <w:vAlign w:val="center"/>
            <w:textDirection w:val="lrTb"/>
            <w:noWrap w:val="false"/>
          </w:tcPr>
          <w:p>
            <w:pPr>
              <w:pStyle w:val="877"/>
              <w:jc w:val="center"/>
              <w:spacing w:line="288" w:lineRule="auto"/>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shd w:val="clear" w:color="auto" w:fill="ffffff"/>
            <w:tcW w:w="2499" w:type="dxa"/>
            <w:vAlign w:val="center"/>
            <w:textDirection w:val="lrTb"/>
            <w:noWrap w:val="false"/>
          </w:tcPr>
          <w:p>
            <w:pPr>
              <w:pStyle w:val="877"/>
              <w:jc w:val="left"/>
              <w:shd w:val="clear" w:color="auto" w:fill="ffffff"/>
              <w:widowControl/>
              <w:rPr>
                <w:rFonts w:hint="eastAsia" w:cs="方正仿宋_GBK"/>
                <w:color w:val="000000"/>
                <w:sz w:val="24"/>
                <w:szCs w:val="24"/>
                <w:lang w:bidi="ar"/>
              </w:rPr>
            </w:pPr>
            <w:r>
              <w:rPr>
                <w:rFonts w:hint="eastAsia" w:cs="方正仿宋_GBK"/>
                <w:color w:val="000000"/>
                <w:sz w:val="24"/>
                <w:szCs w:val="24"/>
                <w:lang w:bidi="ar"/>
              </w:rPr>
              <w:t xml:space="preserve">龙江-新城专线</w:t>
            </w:r>
            <w:r>
              <w:rPr>
                <w:rFonts w:hint="eastAsia" w:cs="方正仿宋_GBK"/>
                <w:color w:val="000000"/>
                <w:sz w:val="24"/>
                <w:szCs w:val="24"/>
                <w:lang w:bidi="ar"/>
              </w:rPr>
            </w:r>
            <w:r/>
          </w:p>
        </w:tc>
        <w:tc>
          <w:tcPr>
            <w:shd w:val="clear" w:color="auto" w:fill="ffffff"/>
            <w:tcW w:w="754" w:type="dxa"/>
            <w:vAlign w:val="center"/>
            <w:textDirection w:val="lrTb"/>
            <w:noWrap w:val="false"/>
          </w:tcPr>
          <w:p>
            <w:pPr>
              <w:pStyle w:val="877"/>
              <w:jc w:val="center"/>
              <w:spacing w:line="288" w:lineRule="auto"/>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r>
            <w:r/>
          </w:p>
        </w:tc>
        <w:tc>
          <w:tcPr>
            <w:shd w:val="clear" w:color="auto" w:fill="ffffff"/>
            <w:tcW w:w="779"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条</w:t>
            </w:r>
            <w:r>
              <w:rPr>
                <w:rFonts w:hint="eastAsia" w:ascii="宋体" w:hAnsi="宋体"/>
                <w:bCs/>
                <w:sz w:val="24"/>
                <w:szCs w:val="24"/>
              </w:rPr>
            </w:r>
            <w:r/>
          </w:p>
        </w:tc>
        <w:tc>
          <w:tcPr>
            <w:shd w:val="clear" w:color="auto" w:fill="ffffff"/>
            <w:tcW w:w="1207" w:type="dxa"/>
            <w:vAlign w:val="center"/>
            <w:textDirection w:val="lrTb"/>
            <w:noWrap w:val="false"/>
          </w:tcPr>
          <w:p>
            <w:pPr>
              <w:pStyle w:val="877"/>
              <w:jc w:val="center"/>
              <w:spacing w:line="288" w:lineRule="auto"/>
              <w:rPr>
                <w:rFonts w:hint="eastAsia" w:ascii="宋体" w:hAnsi="宋体" w:eastAsia="宋体"/>
                <w:bCs/>
                <w:sz w:val="24"/>
                <w:szCs w:val="24"/>
                <w:lang w:val="en-US" w:eastAsia="zh-CN"/>
              </w:rPr>
            </w:pPr>
            <w:r>
              <w:rPr>
                <w:rFonts w:hint="eastAsia" w:ascii="宋体" w:hAnsi="宋体"/>
                <w:bCs/>
                <w:sz w:val="24"/>
                <w:szCs w:val="24"/>
                <w:lang w:val="en-US" w:eastAsia="zh-CN"/>
              </w:rPr>
              <w:t xml:space="preserve">/</w:t>
            </w:r>
            <w:r>
              <w:rPr>
                <w:rFonts w:hint="eastAsia" w:ascii="宋体" w:hAnsi="宋体" w:eastAsia="宋体"/>
                <w:bCs/>
                <w:sz w:val="24"/>
                <w:szCs w:val="24"/>
                <w:lang w:val="en-US" w:eastAsia="zh-CN"/>
              </w:rPr>
            </w:r>
            <w:r/>
          </w:p>
        </w:tc>
        <w:tc>
          <w:tcPr>
            <w:shd w:val="clear" w:color="auto" w:fill="ffffff"/>
            <w:tcW w:w="117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r>
            <w:r/>
          </w:p>
        </w:tc>
        <w:tc>
          <w:tcPr>
            <w:shd w:val="clear" w:color="auto" w:fill="ffffff"/>
            <w:tcW w:w="140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软件和信息技术服务业</w:t>
            </w:r>
            <w:r>
              <w:rPr>
                <w:rFonts w:hint="eastAsia" w:ascii="宋体" w:hAnsi="宋体"/>
                <w:bCs/>
                <w:sz w:val="24"/>
                <w:szCs w:val="24"/>
              </w:rPr>
            </w:r>
            <w:r/>
          </w:p>
        </w:tc>
        <w:tc>
          <w:tcPr>
            <w:shd w:val="clear" w:color="auto" w:fill="ffffff"/>
            <w:tcW w:w="921"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lang w:val="en-US" w:eastAsia="zh-CN"/>
              </w:rPr>
              <w:t xml:space="preserve">服务</w:t>
            </w:r>
            <w:r>
              <w:rPr>
                <w:rFonts w:hint="eastAsia" w:ascii="宋体" w:hAnsi="宋体"/>
                <w:bCs/>
                <w:sz w:val="24"/>
                <w:szCs w:val="24"/>
              </w:rPr>
            </w:r>
            <w:r/>
          </w:p>
        </w:tc>
        <w:tc>
          <w:tcPr>
            <w:shd w:val="clear" w:color="auto" w:fill="ffffff"/>
            <w:tcW w:w="81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r>
            <w:r/>
          </w:p>
        </w:tc>
      </w:tr>
      <w:tr>
        <w:trPr>
          <w:trHeight w:val="227"/>
        </w:trPr>
        <w:tc>
          <w:tcPr>
            <w:shd w:val="clear" w:color="auto" w:fill="ffffff"/>
            <w:tcW w:w="683" w:type="dxa"/>
            <w:vAlign w:val="center"/>
            <w:textDirection w:val="lrTb"/>
            <w:noWrap w:val="false"/>
          </w:tcPr>
          <w:p>
            <w:pPr>
              <w:pStyle w:val="877"/>
              <w:jc w:val="center"/>
              <w:spacing w:line="288" w:lineRule="auto"/>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r>
            <w:r/>
          </w:p>
        </w:tc>
        <w:tc>
          <w:tcPr>
            <w:shd w:val="clear" w:color="auto" w:fill="ffffff"/>
            <w:tcW w:w="2499" w:type="dxa"/>
            <w:vAlign w:val="center"/>
            <w:textDirection w:val="lrTb"/>
            <w:noWrap w:val="false"/>
          </w:tcPr>
          <w:p>
            <w:pPr>
              <w:pStyle w:val="877"/>
              <w:jc w:val="left"/>
              <w:shd w:val="clear" w:color="auto" w:fill="ffffff"/>
              <w:widowControl/>
              <w:rPr>
                <w:rFonts w:hint="eastAsia" w:cs="方正仿宋_GBK"/>
                <w:color w:val="000000"/>
                <w:sz w:val="24"/>
                <w:szCs w:val="24"/>
                <w:lang w:bidi="ar"/>
              </w:rPr>
            </w:pPr>
            <w:r>
              <w:rPr>
                <w:rFonts w:hint="eastAsia" w:cs="方正仿宋_GBK"/>
                <w:color w:val="000000"/>
                <w:sz w:val="24"/>
                <w:szCs w:val="24"/>
                <w:lang w:bidi="ar"/>
              </w:rPr>
              <w:t xml:space="preserve">统一安全监测平台</w:t>
            </w:r>
            <w:r>
              <w:rPr>
                <w:rFonts w:hint="eastAsia" w:cs="方正仿宋_GBK"/>
                <w:color w:val="000000"/>
                <w:sz w:val="24"/>
                <w:szCs w:val="24"/>
                <w:lang w:bidi="ar"/>
              </w:rPr>
            </w:r>
            <w:r/>
          </w:p>
        </w:tc>
        <w:tc>
          <w:tcPr>
            <w:shd w:val="clear" w:color="auto" w:fill="ffffff"/>
            <w:tcW w:w="754" w:type="dxa"/>
            <w:vAlign w:val="center"/>
            <w:textDirection w:val="lrTb"/>
            <w:noWrap w:val="false"/>
          </w:tcPr>
          <w:p>
            <w:pPr>
              <w:pStyle w:val="877"/>
              <w:jc w:val="center"/>
              <w:spacing w:line="288" w:lineRule="auto"/>
              <w:rPr>
                <w:rFonts w:ascii="宋体" w:hAnsi="宋体"/>
                <w:bCs/>
                <w:sz w:val="24"/>
                <w:szCs w:val="24"/>
              </w:rPr>
            </w:pPr>
            <w:r>
              <w:rPr>
                <w:rFonts w:hint="eastAsia" w:ascii="宋体" w:hAnsi="宋体"/>
                <w:bCs/>
                <w:sz w:val="24"/>
                <w:szCs w:val="24"/>
              </w:rPr>
              <w:t xml:space="preserve">1</w:t>
            </w:r>
            <w:r>
              <w:rPr>
                <w:rFonts w:ascii="宋体" w:hAnsi="宋体"/>
                <w:bCs/>
                <w:sz w:val="24"/>
                <w:szCs w:val="24"/>
              </w:rPr>
            </w:r>
            <w:r/>
          </w:p>
        </w:tc>
        <w:tc>
          <w:tcPr>
            <w:shd w:val="clear" w:color="auto" w:fill="ffffff"/>
            <w:tcW w:w="779" w:type="dxa"/>
            <w:vAlign w:val="center"/>
            <w:textDirection w:val="lrTb"/>
            <w:noWrap w:val="false"/>
          </w:tcPr>
          <w:p>
            <w:pPr>
              <w:pStyle w:val="877"/>
              <w:jc w:val="center"/>
              <w:spacing w:line="288" w:lineRule="auto"/>
              <w:rPr>
                <w:rFonts w:ascii="宋体" w:hAnsi="宋体"/>
                <w:bCs/>
                <w:sz w:val="24"/>
                <w:szCs w:val="24"/>
              </w:rPr>
            </w:pPr>
            <w:r>
              <w:rPr>
                <w:rFonts w:hint="eastAsia" w:ascii="宋体" w:hAnsi="宋体"/>
                <w:bCs/>
                <w:sz w:val="24"/>
                <w:szCs w:val="24"/>
              </w:rPr>
              <w:t xml:space="preserve">套</w:t>
            </w:r>
            <w:r>
              <w:rPr>
                <w:rFonts w:ascii="宋体" w:hAnsi="宋体"/>
                <w:bCs/>
                <w:sz w:val="24"/>
                <w:szCs w:val="24"/>
              </w:rPr>
            </w:r>
            <w:r/>
          </w:p>
        </w:tc>
        <w:tc>
          <w:tcPr>
            <w:shd w:val="clear" w:color="auto" w:fill="ffffff"/>
            <w:tcW w:w="1207" w:type="dxa"/>
            <w:vAlign w:val="center"/>
            <w:textDirection w:val="lrTb"/>
            <w:noWrap w:val="false"/>
          </w:tcPr>
          <w:p>
            <w:pPr>
              <w:pStyle w:val="877"/>
              <w:jc w:val="center"/>
              <w:spacing w:line="288" w:lineRule="auto"/>
              <w:rPr>
                <w:rFonts w:hint="eastAsia" w:ascii="宋体" w:hAnsi="宋体" w:eastAsia="宋体"/>
                <w:bCs/>
                <w:sz w:val="24"/>
                <w:szCs w:val="24"/>
                <w:lang w:val="en-US" w:eastAsia="zh-CN"/>
              </w:rPr>
            </w:pPr>
            <w:r>
              <w:rPr>
                <w:rFonts w:hint="eastAsia" w:ascii="宋体" w:hAnsi="宋体"/>
                <w:bCs/>
                <w:sz w:val="24"/>
                <w:szCs w:val="24"/>
                <w:lang w:val="en-US" w:eastAsia="zh-CN"/>
              </w:rPr>
              <w:t xml:space="preserve">/</w:t>
            </w:r>
            <w:r>
              <w:rPr>
                <w:rFonts w:hint="eastAsia" w:ascii="宋体" w:hAnsi="宋体" w:eastAsia="宋体"/>
                <w:bCs/>
                <w:sz w:val="24"/>
                <w:szCs w:val="24"/>
                <w:lang w:val="en-US" w:eastAsia="zh-CN"/>
              </w:rPr>
            </w:r>
            <w:r/>
          </w:p>
        </w:tc>
        <w:tc>
          <w:tcPr>
            <w:shd w:val="clear" w:color="auto" w:fill="ffffff"/>
            <w:tcW w:w="117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r>
            <w:r/>
          </w:p>
        </w:tc>
        <w:tc>
          <w:tcPr>
            <w:shd w:val="clear" w:color="auto" w:fill="ffffff"/>
            <w:tcW w:w="140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软件和信息技术服务业</w:t>
            </w:r>
            <w:r>
              <w:rPr>
                <w:rFonts w:hint="eastAsia" w:ascii="宋体" w:hAnsi="宋体"/>
                <w:bCs/>
                <w:sz w:val="24"/>
                <w:szCs w:val="24"/>
              </w:rPr>
            </w:r>
            <w:r/>
          </w:p>
        </w:tc>
        <w:tc>
          <w:tcPr>
            <w:shd w:val="clear" w:color="auto" w:fill="ffffff"/>
            <w:tcW w:w="921"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lang w:val="en-US" w:eastAsia="zh-CN"/>
              </w:rPr>
              <w:t xml:space="preserve">服务</w:t>
            </w:r>
            <w:r>
              <w:rPr>
                <w:rFonts w:hint="eastAsia" w:ascii="宋体" w:hAnsi="宋体"/>
                <w:bCs/>
                <w:sz w:val="24"/>
                <w:szCs w:val="24"/>
              </w:rPr>
            </w:r>
            <w:r/>
          </w:p>
        </w:tc>
        <w:tc>
          <w:tcPr>
            <w:shd w:val="clear" w:color="auto" w:fill="ffffff"/>
            <w:tcW w:w="81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r>
            <w:r/>
          </w:p>
        </w:tc>
      </w:tr>
      <w:tr>
        <w:trPr>
          <w:trHeight w:val="227"/>
        </w:trPr>
        <w:tc>
          <w:tcPr>
            <w:shd w:val="clear" w:color="auto" w:fill="ffffff"/>
            <w:tcW w:w="683" w:type="dxa"/>
            <w:vAlign w:val="center"/>
            <w:textDirection w:val="lrTb"/>
            <w:noWrap w:val="false"/>
          </w:tcPr>
          <w:p>
            <w:pPr>
              <w:pStyle w:val="877"/>
              <w:jc w:val="center"/>
              <w:spacing w:line="288" w:lineRule="auto"/>
              <w:rPr>
                <w:rFonts w:ascii="宋体" w:hAnsi="宋体" w:cs="宋体"/>
                <w:sz w:val="24"/>
                <w:szCs w:val="24"/>
              </w:rPr>
            </w:pPr>
            <w:r>
              <w:rPr>
                <w:rFonts w:hint="eastAsia" w:ascii="宋体" w:hAnsi="宋体" w:cs="宋体"/>
                <w:sz w:val="24"/>
                <w:szCs w:val="24"/>
              </w:rPr>
              <w:t xml:space="preserve">14</w:t>
            </w:r>
            <w:r>
              <w:rPr>
                <w:rFonts w:ascii="宋体" w:hAnsi="宋体" w:cs="宋体"/>
                <w:sz w:val="24"/>
                <w:szCs w:val="24"/>
              </w:rPr>
            </w:r>
            <w:r/>
          </w:p>
        </w:tc>
        <w:tc>
          <w:tcPr>
            <w:shd w:val="clear" w:color="auto" w:fill="ffffff"/>
            <w:tcW w:w="2499" w:type="dxa"/>
            <w:vAlign w:val="center"/>
            <w:textDirection w:val="lrTb"/>
            <w:noWrap w:val="false"/>
          </w:tcPr>
          <w:p>
            <w:pPr>
              <w:pStyle w:val="877"/>
              <w:jc w:val="left"/>
              <w:shd w:val="clear" w:color="auto" w:fill="ffffff"/>
              <w:widowControl/>
              <w:rPr>
                <w:rFonts w:hint="eastAsia" w:cs="方正仿宋_GBK"/>
                <w:color w:val="000000"/>
                <w:sz w:val="24"/>
                <w:szCs w:val="24"/>
                <w:lang w:bidi="ar"/>
              </w:rPr>
            </w:pPr>
            <w:r>
              <w:rPr>
                <w:rFonts w:hint="eastAsia" w:cs="方正仿宋_GBK"/>
                <w:color w:val="000000"/>
                <w:sz w:val="24"/>
                <w:szCs w:val="24"/>
                <w:lang w:bidi="ar"/>
              </w:rPr>
              <w:t xml:space="preserve">统一安全管理平台</w:t>
            </w:r>
            <w:r>
              <w:rPr>
                <w:rFonts w:hint="eastAsia" w:cs="方正仿宋_GBK"/>
                <w:color w:val="000000"/>
                <w:sz w:val="24"/>
                <w:szCs w:val="24"/>
                <w:lang w:bidi="ar"/>
              </w:rPr>
            </w:r>
            <w:r/>
          </w:p>
        </w:tc>
        <w:tc>
          <w:tcPr>
            <w:shd w:val="clear" w:color="auto" w:fill="ffffff"/>
            <w:tcW w:w="754" w:type="dxa"/>
            <w:vAlign w:val="center"/>
            <w:textDirection w:val="lrTb"/>
            <w:noWrap w:val="false"/>
          </w:tcPr>
          <w:p>
            <w:pPr>
              <w:pStyle w:val="877"/>
              <w:jc w:val="center"/>
              <w:spacing w:line="288" w:lineRule="auto"/>
              <w:rPr>
                <w:rFonts w:ascii="宋体" w:hAnsi="宋体"/>
                <w:bCs/>
                <w:sz w:val="24"/>
                <w:szCs w:val="24"/>
              </w:rPr>
            </w:pPr>
            <w:r>
              <w:rPr>
                <w:rFonts w:hint="eastAsia" w:ascii="宋体" w:hAnsi="宋体"/>
                <w:bCs/>
                <w:sz w:val="24"/>
                <w:szCs w:val="24"/>
              </w:rPr>
              <w:t xml:space="preserve">1</w:t>
            </w:r>
            <w:r>
              <w:rPr>
                <w:rFonts w:ascii="宋体" w:hAnsi="宋体"/>
                <w:bCs/>
                <w:sz w:val="24"/>
                <w:szCs w:val="24"/>
              </w:rPr>
            </w:r>
            <w:r/>
          </w:p>
        </w:tc>
        <w:tc>
          <w:tcPr>
            <w:shd w:val="clear" w:color="auto" w:fill="ffffff"/>
            <w:tcW w:w="779" w:type="dxa"/>
            <w:vAlign w:val="center"/>
            <w:textDirection w:val="lrTb"/>
            <w:noWrap w:val="false"/>
          </w:tcPr>
          <w:p>
            <w:pPr>
              <w:pStyle w:val="877"/>
              <w:jc w:val="center"/>
              <w:spacing w:line="288" w:lineRule="auto"/>
              <w:rPr>
                <w:rFonts w:ascii="宋体" w:hAnsi="宋体"/>
                <w:bCs/>
                <w:sz w:val="24"/>
                <w:szCs w:val="24"/>
              </w:rPr>
            </w:pPr>
            <w:r>
              <w:rPr>
                <w:rFonts w:hint="eastAsia" w:ascii="宋体" w:hAnsi="宋体"/>
                <w:bCs/>
                <w:sz w:val="24"/>
                <w:szCs w:val="24"/>
              </w:rPr>
              <w:t xml:space="preserve">套</w:t>
            </w:r>
            <w:r>
              <w:rPr>
                <w:rFonts w:ascii="宋体" w:hAnsi="宋体"/>
                <w:bCs/>
                <w:sz w:val="24"/>
                <w:szCs w:val="24"/>
              </w:rPr>
            </w:r>
            <w:r/>
          </w:p>
        </w:tc>
        <w:tc>
          <w:tcPr>
            <w:shd w:val="clear" w:color="auto" w:fill="ffffff"/>
            <w:tcW w:w="1207" w:type="dxa"/>
            <w:vAlign w:val="center"/>
            <w:textDirection w:val="lrTb"/>
            <w:noWrap w:val="false"/>
          </w:tcPr>
          <w:p>
            <w:pPr>
              <w:pStyle w:val="877"/>
              <w:jc w:val="center"/>
              <w:spacing w:line="288" w:lineRule="auto"/>
              <w:rPr>
                <w:rFonts w:ascii="宋体" w:hAnsi="宋体"/>
                <w:bCs/>
                <w:sz w:val="24"/>
                <w:szCs w:val="24"/>
                <w:lang w:val="en-US" w:eastAsia="zh-CN"/>
              </w:rPr>
            </w:pPr>
            <w:r>
              <w:rPr>
                <w:rFonts w:hint="eastAsia" w:ascii="宋体" w:hAnsi="宋体"/>
                <w:bCs/>
                <w:sz w:val="24"/>
                <w:szCs w:val="24"/>
                <w:lang w:val="en-US" w:eastAsia="zh-CN"/>
              </w:rPr>
              <w:t xml:space="preserve">/</w:t>
            </w:r>
            <w:r>
              <w:rPr>
                <w:rFonts w:ascii="宋体" w:hAnsi="宋体"/>
                <w:bCs/>
                <w:sz w:val="24"/>
                <w:szCs w:val="24"/>
                <w:lang w:val="en-US" w:eastAsia="zh-CN"/>
              </w:rPr>
            </w:r>
            <w:r/>
          </w:p>
        </w:tc>
        <w:tc>
          <w:tcPr>
            <w:shd w:val="clear" w:color="auto" w:fill="ffffff"/>
            <w:tcW w:w="117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lang w:val="en-US" w:eastAsia="zh-CN"/>
              </w:rPr>
              <w:t xml:space="preserve">主要</w:t>
            </w:r>
            <w:r>
              <w:rPr>
                <w:rFonts w:hint="eastAsia" w:ascii="宋体" w:hAnsi="宋体"/>
                <w:bCs/>
                <w:sz w:val="24"/>
                <w:szCs w:val="24"/>
              </w:rPr>
              <w:t xml:space="preserve">产品</w:t>
            </w:r>
            <w:r>
              <w:rPr>
                <w:rFonts w:hint="eastAsia" w:ascii="宋体" w:hAnsi="宋体"/>
                <w:bCs/>
                <w:sz w:val="24"/>
                <w:szCs w:val="24"/>
              </w:rPr>
            </w:r>
            <w:r/>
          </w:p>
        </w:tc>
        <w:tc>
          <w:tcPr>
            <w:shd w:val="clear" w:color="auto" w:fill="ffffff"/>
            <w:tcW w:w="140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软件和信息技术服务业</w:t>
            </w:r>
            <w:r>
              <w:rPr>
                <w:rFonts w:hint="eastAsia" w:ascii="宋体" w:hAnsi="宋体"/>
                <w:bCs/>
                <w:sz w:val="24"/>
                <w:szCs w:val="24"/>
              </w:rPr>
            </w:r>
            <w:r/>
          </w:p>
        </w:tc>
        <w:tc>
          <w:tcPr>
            <w:shd w:val="clear" w:color="auto" w:fill="ffffff"/>
            <w:tcW w:w="921"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lang w:val="en-US" w:eastAsia="zh-CN"/>
              </w:rPr>
              <w:t xml:space="preserve">服务</w:t>
            </w:r>
            <w:r>
              <w:rPr>
                <w:rFonts w:hint="eastAsia" w:ascii="宋体" w:hAnsi="宋体"/>
                <w:bCs/>
                <w:sz w:val="24"/>
                <w:szCs w:val="24"/>
              </w:rPr>
            </w:r>
            <w:r/>
          </w:p>
        </w:tc>
        <w:tc>
          <w:tcPr>
            <w:shd w:val="clear" w:color="auto" w:fill="ffffff"/>
            <w:tcW w:w="81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r>
            <w:r/>
          </w:p>
        </w:tc>
      </w:tr>
      <w:tr>
        <w:trPr>
          <w:trHeight w:val="227"/>
        </w:trPr>
        <w:tc>
          <w:tcPr>
            <w:shd w:val="clear" w:color="auto" w:fill="ffffff"/>
            <w:tcW w:w="683" w:type="dxa"/>
            <w:vAlign w:val="center"/>
            <w:textDirection w:val="lrTb"/>
            <w:noWrap w:val="false"/>
          </w:tcPr>
          <w:p>
            <w:pPr>
              <w:pStyle w:val="877"/>
              <w:jc w:val="center"/>
              <w:spacing w:line="288" w:lineRule="auto"/>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r>
            <w:r/>
          </w:p>
        </w:tc>
        <w:tc>
          <w:tcPr>
            <w:shd w:val="clear" w:color="auto" w:fill="ffffff"/>
            <w:tcW w:w="2499" w:type="dxa"/>
            <w:vAlign w:val="center"/>
            <w:textDirection w:val="lrTb"/>
            <w:noWrap w:val="false"/>
          </w:tcPr>
          <w:p>
            <w:pPr>
              <w:pStyle w:val="877"/>
              <w:jc w:val="left"/>
              <w:shd w:val="clear" w:color="auto" w:fill="ffffff"/>
              <w:widowControl/>
              <w:rPr>
                <w:rFonts w:hint="eastAsia" w:cs="方正仿宋_GBK"/>
                <w:color w:val="000000"/>
                <w:sz w:val="24"/>
                <w:szCs w:val="24"/>
                <w:lang w:bidi="ar"/>
              </w:rPr>
            </w:pPr>
            <w:r>
              <w:rPr>
                <w:rFonts w:hint="eastAsia" w:cs="方正仿宋_GBK"/>
                <w:color w:val="000000"/>
                <w:sz w:val="24"/>
                <w:szCs w:val="24"/>
                <w:lang w:bidi="ar"/>
              </w:rPr>
              <w:t xml:space="preserve">统一运行管理平台</w:t>
            </w:r>
            <w:r>
              <w:rPr>
                <w:rFonts w:hint="eastAsia" w:cs="方正仿宋_GBK"/>
                <w:color w:val="000000"/>
                <w:sz w:val="24"/>
                <w:szCs w:val="24"/>
                <w:lang w:bidi="ar"/>
              </w:rPr>
            </w:r>
            <w:r/>
          </w:p>
        </w:tc>
        <w:tc>
          <w:tcPr>
            <w:shd w:val="clear" w:color="auto" w:fill="ffffff"/>
            <w:tcW w:w="754" w:type="dxa"/>
            <w:vAlign w:val="center"/>
            <w:textDirection w:val="lrTb"/>
            <w:noWrap w:val="false"/>
          </w:tcPr>
          <w:p>
            <w:pPr>
              <w:pStyle w:val="877"/>
              <w:jc w:val="center"/>
              <w:spacing w:line="288" w:lineRule="auto"/>
              <w:rPr>
                <w:rFonts w:ascii="宋体" w:hAnsi="宋体"/>
                <w:bCs/>
                <w:sz w:val="24"/>
                <w:szCs w:val="24"/>
              </w:rPr>
            </w:pPr>
            <w:r>
              <w:rPr>
                <w:rFonts w:hint="eastAsia" w:ascii="宋体" w:hAnsi="宋体"/>
                <w:bCs/>
                <w:sz w:val="24"/>
                <w:szCs w:val="24"/>
              </w:rPr>
              <w:t xml:space="preserve">1</w:t>
            </w:r>
            <w:r>
              <w:rPr>
                <w:rFonts w:ascii="宋体" w:hAnsi="宋体"/>
                <w:bCs/>
                <w:sz w:val="24"/>
                <w:szCs w:val="24"/>
              </w:rPr>
            </w:r>
            <w:r/>
          </w:p>
        </w:tc>
        <w:tc>
          <w:tcPr>
            <w:shd w:val="clear" w:color="auto" w:fill="ffffff"/>
            <w:tcW w:w="779" w:type="dxa"/>
            <w:vAlign w:val="center"/>
            <w:textDirection w:val="lrTb"/>
            <w:noWrap w:val="false"/>
          </w:tcPr>
          <w:p>
            <w:pPr>
              <w:pStyle w:val="877"/>
              <w:jc w:val="center"/>
              <w:spacing w:line="288" w:lineRule="auto"/>
              <w:rPr>
                <w:rFonts w:ascii="宋体" w:hAnsi="宋体"/>
                <w:bCs/>
                <w:sz w:val="24"/>
                <w:szCs w:val="24"/>
              </w:rPr>
            </w:pPr>
            <w:r>
              <w:rPr>
                <w:rFonts w:hint="eastAsia" w:ascii="宋体" w:hAnsi="宋体"/>
                <w:bCs/>
                <w:sz w:val="24"/>
                <w:szCs w:val="24"/>
              </w:rPr>
              <w:t xml:space="preserve">套</w:t>
            </w:r>
            <w:r>
              <w:rPr>
                <w:rFonts w:ascii="宋体" w:hAnsi="宋体"/>
                <w:bCs/>
                <w:sz w:val="24"/>
                <w:szCs w:val="24"/>
              </w:rPr>
            </w:r>
            <w:r/>
          </w:p>
        </w:tc>
        <w:tc>
          <w:tcPr>
            <w:shd w:val="clear" w:color="auto" w:fill="ffffff"/>
            <w:tcW w:w="1207" w:type="dxa"/>
            <w:vAlign w:val="center"/>
            <w:textDirection w:val="lrTb"/>
            <w:noWrap w:val="false"/>
          </w:tcPr>
          <w:p>
            <w:pPr>
              <w:pStyle w:val="877"/>
              <w:jc w:val="center"/>
              <w:spacing w:line="288" w:lineRule="auto"/>
              <w:rPr>
                <w:rFonts w:ascii="宋体" w:hAnsi="宋体"/>
                <w:bCs/>
                <w:sz w:val="24"/>
                <w:szCs w:val="24"/>
                <w:lang w:val="en-US" w:eastAsia="zh-CN"/>
              </w:rPr>
            </w:pPr>
            <w:r>
              <w:rPr>
                <w:rFonts w:hint="eastAsia" w:ascii="宋体" w:hAnsi="宋体"/>
                <w:bCs/>
                <w:sz w:val="24"/>
                <w:szCs w:val="24"/>
                <w:lang w:val="en-US" w:eastAsia="zh-CN"/>
              </w:rPr>
              <w:t xml:space="preserve">/</w:t>
            </w:r>
            <w:r>
              <w:rPr>
                <w:rFonts w:ascii="宋体" w:hAnsi="宋体"/>
                <w:bCs/>
                <w:sz w:val="24"/>
                <w:szCs w:val="24"/>
                <w:lang w:val="en-US" w:eastAsia="zh-CN"/>
              </w:rPr>
            </w:r>
            <w:r/>
          </w:p>
        </w:tc>
        <w:tc>
          <w:tcPr>
            <w:shd w:val="clear" w:color="auto" w:fill="ffffff"/>
            <w:tcW w:w="117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lang w:val="en-US" w:eastAsia="zh-CN"/>
              </w:rPr>
              <w:t xml:space="preserve">主要</w:t>
            </w:r>
            <w:r>
              <w:rPr>
                <w:rFonts w:hint="eastAsia" w:ascii="宋体" w:hAnsi="宋体"/>
                <w:bCs/>
                <w:sz w:val="24"/>
                <w:szCs w:val="24"/>
              </w:rPr>
              <w:t xml:space="preserve">产品</w:t>
            </w:r>
            <w:r>
              <w:rPr>
                <w:rFonts w:hint="eastAsia" w:ascii="宋体" w:hAnsi="宋体"/>
                <w:bCs/>
                <w:sz w:val="24"/>
                <w:szCs w:val="24"/>
              </w:rPr>
            </w:r>
            <w:r/>
          </w:p>
        </w:tc>
        <w:tc>
          <w:tcPr>
            <w:shd w:val="clear" w:color="auto" w:fill="ffffff"/>
            <w:tcW w:w="140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软件和信息技术服务业</w:t>
            </w:r>
            <w:r>
              <w:rPr>
                <w:rFonts w:hint="eastAsia" w:ascii="宋体" w:hAnsi="宋体"/>
                <w:bCs/>
                <w:sz w:val="24"/>
                <w:szCs w:val="24"/>
              </w:rPr>
            </w:r>
            <w:r/>
          </w:p>
        </w:tc>
        <w:tc>
          <w:tcPr>
            <w:shd w:val="clear" w:color="auto" w:fill="ffffff"/>
            <w:tcW w:w="921"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lang w:val="en-US" w:eastAsia="zh-CN"/>
              </w:rPr>
              <w:t xml:space="preserve">服务</w:t>
            </w:r>
            <w:r>
              <w:rPr>
                <w:rFonts w:hint="eastAsia" w:ascii="宋体" w:hAnsi="宋体"/>
                <w:bCs/>
                <w:sz w:val="24"/>
                <w:szCs w:val="24"/>
              </w:rPr>
            </w:r>
            <w:r/>
          </w:p>
        </w:tc>
        <w:tc>
          <w:tcPr>
            <w:shd w:val="clear" w:color="auto" w:fill="ffffff"/>
            <w:tcW w:w="81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r>
            <w:r/>
          </w:p>
        </w:tc>
      </w:tr>
      <w:tr>
        <w:trPr>
          <w:trHeight w:val="227"/>
        </w:trPr>
        <w:tc>
          <w:tcPr>
            <w:shd w:val="clear" w:color="auto" w:fill="ffffff"/>
            <w:tcW w:w="683" w:type="dxa"/>
            <w:vAlign w:val="center"/>
            <w:textDirection w:val="lrTb"/>
            <w:noWrap w:val="false"/>
          </w:tcPr>
          <w:p>
            <w:pPr>
              <w:pStyle w:val="877"/>
              <w:jc w:val="center"/>
              <w:spacing w:line="288" w:lineRule="auto"/>
              <w:rPr>
                <w:rFonts w:ascii="宋体" w:hAnsi="宋体" w:cs="宋体"/>
                <w:sz w:val="24"/>
                <w:szCs w:val="24"/>
              </w:rPr>
            </w:pPr>
            <w:r>
              <w:rPr>
                <w:rFonts w:hint="eastAsia" w:ascii="宋体" w:hAnsi="宋体" w:cs="宋体"/>
                <w:sz w:val="24"/>
                <w:szCs w:val="24"/>
              </w:rPr>
              <w:t xml:space="preserve">16</w:t>
            </w:r>
            <w:r>
              <w:rPr>
                <w:rFonts w:ascii="宋体" w:hAnsi="宋体" w:cs="宋体"/>
                <w:sz w:val="24"/>
                <w:szCs w:val="24"/>
              </w:rPr>
            </w:r>
            <w:r/>
          </w:p>
        </w:tc>
        <w:tc>
          <w:tcPr>
            <w:shd w:val="clear" w:color="auto" w:fill="ffffff"/>
            <w:tcW w:w="2499" w:type="dxa"/>
            <w:vAlign w:val="center"/>
            <w:textDirection w:val="lrTb"/>
            <w:noWrap w:val="false"/>
          </w:tcPr>
          <w:p>
            <w:pPr>
              <w:pStyle w:val="877"/>
              <w:jc w:val="left"/>
              <w:shd w:val="clear" w:color="auto" w:fill="ffffff"/>
              <w:widowControl/>
              <w:rPr>
                <w:rFonts w:cs="方正仿宋_GBK"/>
                <w:color w:val="000000"/>
                <w:sz w:val="24"/>
                <w:szCs w:val="24"/>
                <w:lang w:bidi="ar"/>
              </w:rPr>
            </w:pPr>
            <w:r>
              <w:rPr>
                <w:rFonts w:hint="eastAsia" w:cs="方正仿宋_GBK"/>
                <w:color w:val="000000"/>
                <w:sz w:val="24"/>
                <w:szCs w:val="24"/>
                <w:lang w:bidi="ar"/>
              </w:rPr>
              <w:t xml:space="preserve">系统集成</w:t>
            </w:r>
            <w:r>
              <w:rPr>
                <w:rFonts w:cs="方正仿宋_GBK"/>
                <w:color w:val="000000"/>
                <w:sz w:val="24"/>
                <w:szCs w:val="24"/>
                <w:lang w:bidi="ar"/>
              </w:rPr>
            </w:r>
            <w:r/>
          </w:p>
        </w:tc>
        <w:tc>
          <w:tcPr>
            <w:shd w:val="clear" w:color="auto" w:fill="ffffff"/>
            <w:tcW w:w="754" w:type="dxa"/>
            <w:vAlign w:val="center"/>
            <w:textDirection w:val="lrTb"/>
            <w:noWrap w:val="false"/>
          </w:tcPr>
          <w:p>
            <w:pPr>
              <w:pStyle w:val="877"/>
              <w:jc w:val="center"/>
              <w:spacing w:line="288" w:lineRule="auto"/>
              <w:rPr>
                <w:rFonts w:ascii="宋体" w:hAnsi="宋体"/>
                <w:bCs/>
                <w:sz w:val="24"/>
                <w:szCs w:val="24"/>
              </w:rPr>
            </w:pPr>
            <w:r>
              <w:rPr>
                <w:rFonts w:hint="eastAsia" w:ascii="宋体" w:hAnsi="宋体"/>
                <w:bCs/>
                <w:sz w:val="24"/>
                <w:szCs w:val="24"/>
              </w:rPr>
              <w:t xml:space="preserve">1</w:t>
            </w:r>
            <w:r>
              <w:rPr>
                <w:rFonts w:ascii="宋体" w:hAnsi="宋体"/>
                <w:bCs/>
                <w:sz w:val="24"/>
                <w:szCs w:val="24"/>
              </w:rPr>
            </w:r>
            <w:r/>
          </w:p>
        </w:tc>
        <w:tc>
          <w:tcPr>
            <w:shd w:val="clear" w:color="auto" w:fill="ffffff"/>
            <w:tcW w:w="779" w:type="dxa"/>
            <w:vAlign w:val="center"/>
            <w:textDirection w:val="lrTb"/>
            <w:noWrap w:val="false"/>
          </w:tcPr>
          <w:p>
            <w:pPr>
              <w:pStyle w:val="877"/>
              <w:jc w:val="center"/>
              <w:spacing w:line="288" w:lineRule="auto"/>
              <w:rPr>
                <w:rFonts w:ascii="宋体" w:hAnsi="宋体"/>
                <w:bCs/>
                <w:sz w:val="24"/>
                <w:szCs w:val="24"/>
              </w:rPr>
            </w:pPr>
            <w:r>
              <w:rPr>
                <w:rFonts w:hint="eastAsia" w:ascii="宋体" w:hAnsi="宋体"/>
                <w:bCs/>
                <w:sz w:val="24"/>
                <w:szCs w:val="24"/>
              </w:rPr>
              <w:t xml:space="preserve">项</w:t>
            </w:r>
            <w:r>
              <w:rPr>
                <w:rFonts w:ascii="宋体" w:hAnsi="宋体"/>
                <w:bCs/>
                <w:sz w:val="24"/>
                <w:szCs w:val="24"/>
              </w:rPr>
            </w:r>
            <w:r/>
          </w:p>
        </w:tc>
        <w:tc>
          <w:tcPr>
            <w:shd w:val="clear" w:color="auto" w:fill="ffffff"/>
            <w:tcW w:w="1207" w:type="dxa"/>
            <w:vAlign w:val="center"/>
            <w:textDirection w:val="lrTb"/>
            <w:noWrap w:val="false"/>
          </w:tcPr>
          <w:p>
            <w:pPr>
              <w:pStyle w:val="877"/>
              <w:jc w:val="center"/>
              <w:spacing w:line="288" w:lineRule="auto"/>
              <w:rPr>
                <w:rFonts w:hint="eastAsia" w:ascii="宋体" w:hAnsi="宋体" w:eastAsia="宋体"/>
                <w:bCs/>
                <w:sz w:val="24"/>
                <w:szCs w:val="24"/>
                <w:lang w:val="en-US" w:eastAsia="zh-CN"/>
              </w:rPr>
            </w:pPr>
            <w:r>
              <w:rPr>
                <w:rFonts w:hint="eastAsia" w:ascii="宋体" w:hAnsi="宋体"/>
                <w:bCs/>
                <w:sz w:val="24"/>
                <w:szCs w:val="24"/>
                <w:lang w:val="en-US" w:eastAsia="zh-CN"/>
              </w:rPr>
              <w:t xml:space="preserve">/</w:t>
            </w:r>
            <w:r>
              <w:rPr>
                <w:rFonts w:hint="eastAsia" w:ascii="宋体" w:hAnsi="宋体" w:eastAsia="宋体"/>
                <w:bCs/>
                <w:sz w:val="24"/>
                <w:szCs w:val="24"/>
                <w:lang w:val="en-US" w:eastAsia="zh-CN"/>
              </w:rPr>
            </w:r>
            <w:r/>
          </w:p>
        </w:tc>
        <w:tc>
          <w:tcPr>
            <w:shd w:val="clear" w:color="auto" w:fill="ffffff"/>
            <w:tcW w:w="117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r>
            <w:r/>
          </w:p>
        </w:tc>
        <w:tc>
          <w:tcPr>
            <w:shd w:val="clear" w:color="auto" w:fill="ffffff"/>
            <w:tcW w:w="140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t xml:space="preserve">软件和信息技术服务业</w:t>
            </w:r>
            <w:r>
              <w:rPr>
                <w:rFonts w:hint="eastAsia" w:ascii="宋体" w:hAnsi="宋体"/>
                <w:bCs/>
                <w:sz w:val="24"/>
                <w:szCs w:val="24"/>
              </w:rPr>
            </w:r>
            <w:r/>
          </w:p>
        </w:tc>
        <w:tc>
          <w:tcPr>
            <w:shd w:val="clear" w:color="auto" w:fill="ffffff"/>
            <w:tcW w:w="921" w:type="dxa"/>
            <w:vAlign w:val="center"/>
            <w:textDirection w:val="lrTb"/>
            <w:noWrap w:val="false"/>
          </w:tcPr>
          <w:p>
            <w:pPr>
              <w:pStyle w:val="877"/>
              <w:jc w:val="center"/>
              <w:spacing w:line="288" w:lineRule="auto"/>
              <w:tabs>
                <w:tab w:val="left" w:pos="495" w:leader="none"/>
              </w:tabs>
              <w:rPr>
                <w:rFonts w:hint="eastAsia" w:ascii="宋体" w:hAnsi="宋体" w:eastAsia="宋体"/>
                <w:bCs/>
                <w:sz w:val="24"/>
                <w:szCs w:val="24"/>
                <w:lang w:eastAsia="zh-CN"/>
              </w:rPr>
            </w:pPr>
            <w:r>
              <w:rPr>
                <w:rFonts w:hint="eastAsia" w:ascii="宋体" w:hAnsi="宋体"/>
                <w:bCs/>
                <w:sz w:val="24"/>
                <w:szCs w:val="24"/>
                <w:lang w:val="en-US" w:eastAsia="zh-CN"/>
              </w:rPr>
              <w:t xml:space="preserve">服务</w:t>
            </w:r>
            <w:r>
              <w:rPr>
                <w:rFonts w:hint="eastAsia" w:ascii="宋体" w:hAnsi="宋体" w:eastAsia="宋体"/>
                <w:bCs/>
                <w:sz w:val="24"/>
                <w:szCs w:val="24"/>
                <w:lang w:eastAsia="zh-CN"/>
              </w:rPr>
            </w:r>
            <w:r/>
          </w:p>
        </w:tc>
        <w:tc>
          <w:tcPr>
            <w:shd w:val="clear" w:color="auto" w:fill="ffffff"/>
            <w:tcW w:w="812" w:type="dxa"/>
            <w:vAlign w:val="center"/>
            <w:textDirection w:val="lrTb"/>
            <w:noWrap w:val="false"/>
          </w:tcPr>
          <w:p>
            <w:pPr>
              <w:pStyle w:val="877"/>
              <w:jc w:val="center"/>
              <w:spacing w:line="288" w:lineRule="auto"/>
              <w:rPr>
                <w:rFonts w:hint="eastAsia" w:ascii="宋体" w:hAnsi="宋体"/>
                <w:bCs/>
                <w:sz w:val="24"/>
                <w:szCs w:val="24"/>
              </w:rPr>
            </w:pPr>
            <w:r>
              <w:rPr>
                <w:rFonts w:hint="eastAsia" w:ascii="宋体" w:hAnsi="宋体"/>
                <w:bCs/>
                <w:sz w:val="24"/>
                <w:szCs w:val="24"/>
              </w:rPr>
            </w:r>
            <w:r/>
          </w:p>
        </w:tc>
      </w:tr>
    </w:tbl>
    <w:p>
      <w:pPr>
        <w:pStyle w:val="877"/>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W w:w="5115" w:type="pct"/>
        <w:tblInd w:w="-108" w:type="dxa"/>
        <w:tblLayout w:type="fixed"/>
        <w:tblCellMar>
          <w:left w:w="108" w:type="dxa"/>
          <w:top w:w="0" w:type="dxa"/>
          <w:right w:w="108" w:type="dxa"/>
          <w:bottom w:w="0" w:type="dxa"/>
        </w:tblCellMar>
        <w:tblLook w:val="04A0" w:firstRow="1" w:lastRow="0" w:firstColumn="1" w:lastColumn="0" w:noHBand="0" w:noVBand="1"/>
      </w:tblPr>
      <w:tblGrid>
        <w:gridCol w:w="637"/>
        <w:gridCol w:w="1016"/>
        <w:gridCol w:w="1032"/>
        <w:gridCol w:w="7506"/>
      </w:tblGrid>
      <w:tr>
        <w:trPr>
          <w:trHeight w:val="90"/>
          <w:tblHead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pStyle w:val="877"/>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pStyle w:val="877"/>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产品名称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877"/>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要求</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pStyle w:val="877"/>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功能、性能、配置要求不低于以下要求</w:t>
            </w:r>
            <w:r>
              <w:rPr>
                <w:rFonts w:hint="eastAsia" w:ascii="宋体" w:hAnsi="宋体" w:eastAsia="宋体" w:cs="宋体"/>
                <w:b/>
                <w:bCs/>
                <w:color w:val="000000"/>
                <w:sz w:val="24"/>
                <w:szCs w:val="24"/>
                <w:highlight w:val="none"/>
              </w:rPr>
            </w:r>
            <w:r/>
          </w:p>
        </w:tc>
      </w:tr>
      <w:tr>
        <w:trPr>
          <w:trHeight w:val="6012"/>
        </w:trPr>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Web应用防火墙</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pStyle w:val="877"/>
              <w:jc w:val="lef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非实质性要求</w:t>
            </w:r>
            <w:r>
              <w:rPr>
                <w:rFonts w:hint="eastAsia" w:ascii="宋体" w:hAnsi="宋体" w:eastAsia="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pStyle w:val="877"/>
              <w:numPr>
                <w:ilvl w:val="0"/>
                <w:numId w:val="5"/>
              </w:numPr>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eastAsia="zh-CN" w:bidi="ar"/>
              </w:rPr>
              <w:t xml:space="preserve">处理器不低于</w:t>
            </w:r>
            <w:r>
              <w:rPr>
                <w:rFonts w:hint="eastAsia" w:ascii="宋体" w:hAnsi="宋体" w:eastAsia="宋体" w:cs="宋体"/>
                <w:color w:val="000000"/>
                <w:highlight w:val="none"/>
                <w:lang w:bidi="ar"/>
              </w:rPr>
              <w:t xml:space="preserve">8核，内存</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16G</w:t>
            </w:r>
            <w:r>
              <w:rPr>
                <w:rFonts w:hint="eastAsia" w:ascii="宋体" w:hAnsi="宋体" w:eastAsia="宋体" w:cs="宋体"/>
                <w:color w:val="000000"/>
                <w:highlight w:val="none"/>
                <w:lang w:val="en-US" w:eastAsia="zh-CN" w:bidi="ar"/>
              </w:rPr>
              <w:t xml:space="preserve">B</w:t>
            </w:r>
            <w:r>
              <w:rPr>
                <w:rFonts w:hint="eastAsia" w:ascii="宋体" w:hAnsi="宋体" w:eastAsia="宋体" w:cs="宋体"/>
                <w:color w:val="000000"/>
                <w:highlight w:val="none"/>
                <w:lang w:bidi="ar"/>
              </w:rPr>
              <w:t xml:space="preserve">，硬盘</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4T</w:t>
            </w:r>
            <w:r>
              <w:rPr>
                <w:rFonts w:hint="eastAsia" w:ascii="宋体" w:hAnsi="宋体" w:eastAsia="宋体" w:cs="宋体"/>
                <w:color w:val="000000"/>
                <w:highlight w:val="none"/>
                <w:lang w:val="en-US" w:eastAsia="zh-CN" w:bidi="ar"/>
              </w:rPr>
              <w:t xml:space="preserve">B</w:t>
            </w:r>
            <w:r>
              <w:rPr>
                <w:rFonts w:hint="eastAsia" w:ascii="宋体" w:hAnsi="宋体" w:eastAsia="宋体" w:cs="宋体"/>
                <w:color w:val="000000"/>
                <w:highlight w:val="none"/>
                <w:lang w:bidi="ar"/>
              </w:rPr>
              <w:t xml:space="preserve">；千兆口</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10个，万兆光口</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6个；整机吞吐</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10Gbps，HTTP应用层吞吐量</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9000Mbps，HTTP最大新建数</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99000个，HTTP最大并发数</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3500000个。</w:t>
            </w:r>
            <w:r>
              <w:rPr>
                <w:rFonts w:hint="eastAsia" w:ascii="宋体" w:hAnsi="宋体" w:eastAsia="宋体" w:cs="宋体"/>
                <w:color w:val="000000"/>
                <w:highlight w:val="none"/>
                <w:lang w:bidi="ar"/>
              </w:rPr>
            </w:r>
            <w:r/>
          </w:p>
          <w:p>
            <w:pPr>
              <w:pStyle w:val="877"/>
              <w:numPr>
                <w:ilvl w:val="0"/>
                <w:numId w:val="5"/>
              </w:num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支持注入式攻击防护，包括SQL注入、PHP代码注入、VBScript注入、JavaScript注入等，支持跨站脚本（XSS）防护，支持文件非法上传防护，支持检测PHP文件上传、ASP文件上传、JSP文件上传、Windows文件上传、可执行文件上传、HTML文件上传、通用文件上传等。</w:t>
            </w:r>
            <w:r>
              <w:rPr>
                <w:rFonts w:hint="eastAsia" w:ascii="宋体" w:hAnsi="宋体" w:eastAsia="宋体" w:cs="宋体"/>
                <w:color w:val="000000"/>
                <w:highlight w:val="none"/>
              </w:rPr>
            </w:r>
            <w:r/>
          </w:p>
          <w:p>
            <w:pPr>
              <w:pStyle w:val="877"/>
              <w:numPr>
                <w:ilvl w:val="0"/>
                <w:numId w:val="5"/>
              </w:num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对HTTP请求进行限制，包括对请求内容处理出错进行检查验证、对同名参数请求进行检查验证。</w:t>
            </w:r>
            <w:r>
              <w:rPr>
                <w:rFonts w:hint="eastAsia" w:ascii="宋体" w:hAnsi="宋体" w:eastAsia="宋体" w:cs="宋体"/>
                <w:color w:val="000000"/>
                <w:highlight w:val="none"/>
              </w:rPr>
            </w:r>
            <w:r/>
          </w:p>
          <w:p>
            <w:pPr>
              <w:pStyle w:val="877"/>
              <w:numPr>
                <w:ilvl w:val="0"/>
                <w:numId w:val="5"/>
              </w:num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支持按地理区域对攻击次数等进行统计，并通过地图展示。</w:t>
            </w:r>
            <w:r>
              <w:rPr>
                <w:rFonts w:hint="eastAsia" w:ascii="宋体" w:hAnsi="宋体" w:eastAsia="宋体" w:cs="宋体"/>
                <w:color w:val="000000"/>
                <w:highlight w:val="none"/>
              </w:rPr>
            </w:r>
            <w:r/>
          </w:p>
          <w:p>
            <w:pPr>
              <w:pStyle w:val="877"/>
              <w:numPr>
                <w:ilvl w:val="0"/>
                <w:numId w:val="5"/>
              </w:numPr>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支持对个人敏感信息数据进行脱敏。</w:t>
            </w:r>
            <w:r>
              <w:rPr>
                <w:rFonts w:hint="eastAsia" w:ascii="宋体" w:hAnsi="宋体" w:eastAsia="宋体" w:cs="宋体"/>
                <w:color w:val="000000"/>
                <w:highlight w:val="none"/>
              </w:rPr>
            </w:r>
            <w:r/>
          </w:p>
          <w:p>
            <w:pPr>
              <w:pStyle w:val="877"/>
              <w:numPr>
                <w:ilvl w:val="0"/>
                <w:numId w:val="5"/>
              </w:numPr>
              <w:jc w:val="lef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应用防护日志中可详细记录攻击信息，包括原始攻击特征、攻击所在位置、解码路径、攻击描述。</w:t>
            </w:r>
            <w:r>
              <w:rPr>
                <w:rFonts w:hint="eastAsia" w:ascii="宋体" w:hAnsi="宋体" w:eastAsia="宋体" w:cs="宋体"/>
                <w:color w:val="000000"/>
                <w:highlight w:val="none"/>
              </w:rPr>
            </w:r>
            <w:r/>
          </w:p>
          <w:p>
            <w:pPr>
              <w:pStyle w:val="877"/>
              <w:jc w:val="left"/>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lang w:bidi="ar"/>
              </w:rPr>
              <w:t xml:space="preserve">（</w:t>
            </w:r>
            <w:r>
              <w:rPr>
                <w:rFonts w:hint="eastAsia" w:ascii="宋体" w:hAnsi="宋体" w:eastAsia="宋体" w:cs="宋体"/>
                <w:color w:val="000000"/>
                <w:highlight w:val="none"/>
                <w:lang w:bidi="ar"/>
              </w:rPr>
              <w:t xml:space="preserve">以上6</w:t>
            </w:r>
            <w:r>
              <w:rPr>
                <w:rFonts w:hint="eastAsia" w:ascii="宋体" w:hAnsi="宋体" w:eastAsia="宋体" w:cs="宋体"/>
                <w:color w:val="000000"/>
                <w:highlight w:val="none"/>
                <w:lang w:bidi="ar"/>
              </w:rPr>
              <w:t xml:space="preserve">项</w:t>
            </w:r>
            <w:r>
              <w:rPr>
                <w:rFonts w:hint="eastAsia" w:ascii="宋体" w:hAnsi="宋体" w:cs="宋体"/>
                <w:color w:val="000000"/>
                <w:highlight w:val="none"/>
                <w:lang w:val="en-US" w:eastAsia="zh-CN" w:bidi="ar"/>
              </w:rPr>
              <w:t xml:space="preserve">签订合同时</w:t>
            </w:r>
            <w:r>
              <w:rPr>
                <w:rFonts w:hint="eastAsia" w:ascii="宋体" w:hAnsi="宋体" w:eastAsia="宋体" w:cs="宋体"/>
                <w:color w:val="000000"/>
                <w:highlight w:val="none"/>
                <w:lang w:bidi="ar"/>
              </w:rPr>
              <w:t xml:space="preserve">提供包含但不限于产品说明书等技术支持资料，如白皮书、彩页、手册、产品截图、官网截图、具有CMA标识的检测报告等</w:t>
            </w:r>
            <w:r>
              <w:rPr>
                <w:rFonts w:hint="eastAsia" w:ascii="宋体" w:hAnsi="宋体" w:eastAsia="宋体" w:cs="宋体"/>
                <w:color w:val="000000"/>
                <w:highlight w:val="none"/>
                <w:lang w:eastAsia="zh-CN" w:bidi="ar"/>
              </w:rPr>
              <w:t xml:space="preserve">。</w:t>
            </w:r>
            <w:r>
              <w:rPr>
                <w:rFonts w:hint="eastAsia" w:ascii="宋体" w:hAnsi="宋体" w:eastAsia="宋体" w:cs="宋体"/>
                <w:color w:val="000000"/>
                <w:highlight w:val="none"/>
                <w:lang w:bidi="ar"/>
              </w:rPr>
              <w:t xml:space="preserve">）</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highlight w:val="none"/>
              </w:rPr>
            </w:pPr>
            <w:r>
              <w:rPr>
                <w:rFonts w:hint="eastAsia" w:ascii="宋体" w:hAnsi="宋体" w:eastAsia="宋体" w:cs="宋体"/>
                <w:highlight w:val="none"/>
              </w:rPr>
              <w:t xml:space="preserve">7</w:t>
            </w:r>
            <w:r>
              <w:rPr>
                <w:rFonts w:hint="eastAsia" w:ascii="宋体" w:hAnsi="宋体" w:eastAsia="宋体" w:cs="宋体"/>
                <w:highlight w:val="none"/>
              </w:rPr>
              <w:t xml:space="preserve">、</w:t>
            </w:r>
            <w:r>
              <w:rPr>
                <w:rFonts w:hint="eastAsia" w:ascii="宋体" w:hAnsi="宋体" w:eastAsia="宋体" w:cs="宋体"/>
                <w:highlight w:val="none"/>
              </w:rPr>
              <w:t xml:space="preserve">支持网页防篡改，可选择需要防护的文件类型，防篡改能力需支持运行模式的选择，可选择学习模式，对网页内容进行学习；选择保护模式，对篡改后的网页进行恢复；选择仅检测模式对篡改行为进行告警。</w:t>
            </w:r>
            <w:r/>
          </w:p>
          <w:p>
            <w:pPr>
              <w:pStyle w:val="877"/>
              <w:jc w:val="left"/>
              <w:widowControl/>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rPr>
              <w:t xml:space="preserve">、</w:t>
            </w:r>
            <w:r>
              <w:rPr>
                <w:rFonts w:hint="eastAsia" w:ascii="宋体" w:hAnsi="宋体" w:eastAsia="宋体" w:cs="宋体"/>
                <w:highlight w:val="none"/>
              </w:rPr>
              <w:t xml:space="preserve">支持HTTPS站点SSL算法自动探测功能。探测时可以设置指定站点及端口，可以显示探测结果。</w:t>
            </w:r>
            <w:r>
              <w:rPr>
                <w:rFonts w:hint="eastAsia" w:ascii="宋体" w:hAnsi="宋体" w:eastAsia="宋体" w:cs="宋体"/>
                <w:highlight w:val="none"/>
              </w:rPr>
            </w:r>
            <w:r/>
          </w:p>
          <w:p>
            <w:pPr>
              <w:jc w:val="left"/>
              <w:widowControl/>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rPr>
              <w:t xml:space="preserve">以上2</w:t>
            </w:r>
            <w:r>
              <w:rPr>
                <w:rFonts w:hint="eastAsia" w:ascii="宋体" w:hAnsi="宋体" w:eastAsia="宋体" w:cs="宋体"/>
                <w:highlight w:val="none"/>
              </w:rPr>
              <w:t xml:space="preserve">项</w:t>
            </w:r>
            <w:r>
              <w:rPr>
                <w:rFonts w:hint="eastAsia" w:ascii="宋体" w:hAnsi="宋体" w:cs="宋体"/>
                <w:color w:val="000000"/>
                <w:highlight w:val="none"/>
                <w:lang w:val="en-US" w:eastAsia="zh-CN" w:bidi="ar"/>
              </w:rPr>
              <w:t xml:space="preserve">签订合同时</w:t>
            </w:r>
            <w:r>
              <w:rPr>
                <w:rFonts w:hint="eastAsia" w:ascii="宋体" w:hAnsi="宋体" w:eastAsia="宋体" w:cs="宋体"/>
                <w:highlight w:val="none"/>
              </w:rPr>
              <w:t xml:space="preserve">提供产品功能截图）</w:t>
            </w:r>
            <w:r/>
          </w:p>
        </w:tc>
      </w:tr>
      <w:tr>
        <w:trPr>
          <w:trHeight w:val="283"/>
        </w:trPr>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网络DNS</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pStyle w:val="877"/>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★实质性要求</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pStyle w:val="877"/>
              <w:jc w:val="left"/>
              <w:rPr>
                <w:rFonts w:hint="eastAsia" w:ascii="宋体" w:hAnsi="宋体" w:eastAsia="宋体" w:cs="宋体"/>
                <w:highlight w:val="none"/>
              </w:rPr>
            </w:pPr>
            <w:r>
              <w:rPr>
                <w:rFonts w:hint="eastAsia" w:ascii="宋体" w:hAnsi="宋体" w:eastAsia="宋体" w:cs="宋体"/>
                <w:highlight w:val="none"/>
              </w:rPr>
              <w:t xml:space="preserve">1、所投DNS产品系统支持与国家、省电子政务外网DNS系统进行对接与纳管。</w:t>
            </w:r>
            <w:r>
              <w:rPr>
                <w:rFonts w:hint="eastAsia" w:ascii="宋体" w:hAnsi="宋体" w:eastAsia="宋体" w:cs="宋体"/>
                <w:highlight w:val="none"/>
              </w:rPr>
            </w:r>
            <w:r/>
          </w:p>
          <w:p>
            <w:pPr>
              <w:pStyle w:val="877"/>
              <w:jc w:val="left"/>
              <w:rPr>
                <w:rFonts w:hint="eastAsia" w:ascii="宋体" w:hAnsi="宋体" w:eastAsia="宋体" w:cs="宋体"/>
                <w:highlight w:val="none"/>
              </w:rPr>
            </w:pPr>
            <w:r>
              <w:rPr>
                <w:rFonts w:hint="eastAsia" w:ascii="宋体" w:hAnsi="宋体" w:eastAsia="宋体" w:cs="宋体"/>
                <w:highlight w:val="none"/>
              </w:rPr>
              <w:t xml:space="preserve">2、满足“国家电子政务外网标准”GW 0201—2024《公共区域名系统（DNS）技术规范》“可用性应不低于99.99%，应保证业务处理能力满足南京市电子政务外网DNS系统业务高峰期需要”。</w:t>
            </w:r>
            <w:r>
              <w:rPr>
                <w:rFonts w:hint="eastAsia" w:ascii="宋体" w:hAnsi="宋体" w:eastAsia="宋体" w:cs="宋体"/>
                <w:highlight w:val="none"/>
              </w:rPr>
            </w:r>
            <w:r/>
          </w:p>
          <w:p>
            <w:pPr>
              <w:pStyle w:val="877"/>
              <w:jc w:val="left"/>
              <w:widowControl/>
              <w:rPr>
                <w:rFonts w:hint="eastAsia" w:ascii="宋体" w:hAnsi="宋体" w:eastAsia="宋体" w:cs="宋体"/>
                <w:highlight w:val="none"/>
              </w:rPr>
            </w:pPr>
            <w:r>
              <w:rPr>
                <w:rFonts w:hint="eastAsia" w:ascii="宋体" w:hAnsi="宋体" w:eastAsia="宋体" w:cs="宋体"/>
                <w:highlight w:val="none"/>
              </w:rPr>
              <w:t xml:space="preserve">3、单套软件并发性能不低于100000QPS，支持100万及以上自定义域名库，支持设置各种阈值告警。</w:t>
            </w:r>
            <w:r>
              <w:rPr>
                <w:rFonts w:hint="eastAsia" w:ascii="宋体" w:hAnsi="宋体" w:eastAsia="宋体" w:cs="宋体"/>
                <w:highlight w:val="none"/>
              </w:rPr>
            </w:r>
            <w:r/>
          </w:p>
          <w:p>
            <w:pPr>
              <w:pStyle w:val="877"/>
              <w:jc w:val="left"/>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lang w:bidi="ar"/>
              </w:rPr>
              <w:t xml:space="preserve">以上</w:t>
            </w:r>
            <w:r>
              <w:rPr>
                <w:rFonts w:hint="eastAsia" w:ascii="宋体" w:hAnsi="宋体" w:cs="宋体"/>
                <w:color w:val="000000"/>
                <w:highlight w:val="none"/>
                <w:lang w:val="en-US" w:eastAsia="zh-CN" w:bidi="ar"/>
              </w:rPr>
              <w:t xml:space="preserve">签订合同时</w:t>
            </w:r>
            <w:r>
              <w:rPr>
                <w:rFonts w:hint="eastAsia" w:ascii="宋体" w:hAnsi="宋体" w:eastAsia="宋体" w:cs="宋体"/>
                <w:color w:val="000000"/>
                <w:highlight w:val="none"/>
                <w:lang w:bidi="ar"/>
              </w:rPr>
              <w:t xml:space="preserve">提供包含但不限于产品说明书等技术支持资料，如白皮书、彩页、手册、产品截图、官网截图、具有CMA标识的检测报告等</w:t>
            </w:r>
            <w:r>
              <w:rPr>
                <w:rFonts w:hint="eastAsia" w:ascii="宋体" w:hAnsi="宋体" w:eastAsia="宋体" w:cs="宋体"/>
                <w:color w:val="000000"/>
                <w:highlight w:val="none"/>
                <w:lang w:eastAsia="zh-CN" w:bidi="ar"/>
              </w:rPr>
              <w:t xml:space="preserve">。</w:t>
            </w:r>
            <w:r>
              <w:rPr>
                <w:rFonts w:hint="eastAsia" w:ascii="宋体" w:hAnsi="宋体" w:eastAsia="宋体" w:cs="宋体"/>
                <w:color w:val="000000"/>
                <w:highlight w:val="none"/>
                <w:lang w:eastAsia="zh-CN"/>
              </w:rPr>
            </w:r>
            <w:r/>
          </w:p>
        </w:tc>
      </w:tr>
      <w:tr>
        <w:trPr>
          <w:trHeight w:val="1714"/>
        </w:trPr>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pStyle w:val="877"/>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非实质性要求</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pStyle w:val="877"/>
              <w:jc w:val="left"/>
              <w:widowControl/>
              <w:rPr>
                <w:rFonts w:hint="eastAsia" w:ascii="宋体" w:hAnsi="宋体" w:eastAsia="宋体" w:cs="宋体"/>
                <w:highlight w:val="none"/>
              </w:rPr>
            </w:pPr>
            <w:r>
              <w:rPr>
                <w:rFonts w:hint="eastAsia" w:ascii="宋体" w:hAnsi="宋体" w:eastAsia="宋体" w:cs="宋体"/>
                <w:highlight w:val="none"/>
              </w:rPr>
              <w:t xml:space="preserve">1、支持域名请求转发、支持为权威记录等资源列表动态添加多个自定义属性列、支持不低于14种健康监测方式，支持自定义报表定制、支持多节点统一管理，不同用户组统一的分权管理以及HA模式主备管理、支持通过全局搜索自定义属性值搜索、支持不低于6种统计分析功能、支持系统安全加固。（</w:t>
            </w:r>
            <w:r>
              <w:rPr>
                <w:rFonts w:hint="eastAsia" w:ascii="宋体" w:hAnsi="宋体" w:cs="宋体"/>
                <w:color w:val="000000"/>
                <w:highlight w:val="none"/>
                <w:lang w:val="en-US" w:eastAsia="zh-CN" w:bidi="ar"/>
              </w:rPr>
              <w:t xml:space="preserve">签订合同时</w:t>
            </w:r>
            <w:r>
              <w:rPr>
                <w:rFonts w:hint="eastAsia" w:ascii="宋体" w:hAnsi="宋体" w:eastAsia="宋体" w:cs="宋体"/>
                <w:highlight w:val="none"/>
              </w:rPr>
              <w:t xml:space="preserve">提供产品功能截图）</w:t>
            </w:r>
            <w:r>
              <w:rPr>
                <w:rFonts w:hint="eastAsia" w:ascii="宋体" w:hAnsi="宋体" w:eastAsia="宋体" w:cs="宋体"/>
                <w:highlight w:val="none"/>
              </w:rPr>
            </w:r>
            <w:r/>
          </w:p>
          <w:p>
            <w:pPr>
              <w:pStyle w:val="877"/>
              <w:jc w:val="left"/>
              <w:widowControl/>
              <w:rPr>
                <w:rFonts w:hint="eastAsia" w:ascii="宋体" w:hAnsi="宋体" w:eastAsia="宋体" w:cs="宋体"/>
                <w:highlight w:val="none"/>
                <w:lang w:val="zh-TW"/>
              </w:rPr>
            </w:pPr>
            <w:r>
              <w:rPr>
                <w:rFonts w:hint="eastAsia" w:ascii="宋体" w:hAnsi="宋体" w:eastAsia="宋体" w:cs="宋体"/>
                <w:highlight w:val="none"/>
              </w:rPr>
              <w:t xml:space="preserve">2、</w:t>
            </w:r>
            <w:r>
              <w:rPr>
                <w:rFonts w:hint="eastAsia" w:ascii="宋体" w:hAnsi="宋体" w:eastAsia="宋体" w:cs="宋体"/>
                <w:highlight w:val="none"/>
                <w:lang w:val="zh-TW"/>
              </w:rPr>
              <w:t xml:space="preserve">支持会话保持时间设置，实现会话保持时间自主定义。</w:t>
            </w:r>
            <w:r>
              <w:rPr>
                <w:rFonts w:hint="eastAsia" w:ascii="宋体" w:hAnsi="宋体" w:eastAsia="宋体" w:cs="宋体"/>
                <w:color w:val="000000"/>
                <w:highlight w:val="none"/>
                <w:lang w:bidi="ar"/>
              </w:rPr>
              <w:t xml:space="preserve">（</w:t>
            </w:r>
            <w:r>
              <w:rPr>
                <w:rFonts w:hint="eastAsia" w:ascii="宋体" w:hAnsi="宋体" w:cs="宋体"/>
                <w:color w:val="000000"/>
                <w:highlight w:val="none"/>
                <w:lang w:val="en-US" w:eastAsia="zh-CN" w:bidi="ar"/>
              </w:rPr>
              <w:t xml:space="preserve">签订合同时提供国家认监委官网可查询测试机构出具的</w:t>
            </w:r>
            <w:r>
              <w:rPr>
                <w:rFonts w:hint="eastAsia" w:ascii="宋体" w:hAnsi="宋体" w:cs="宋体"/>
                <w:color w:val="000000"/>
                <w:highlight w:val="none"/>
                <w:lang w:val="en-US" w:eastAsia="zh-CN" w:bidi="ar"/>
              </w:rPr>
              <w:t xml:space="preserve">具有CMA标识</w:t>
            </w:r>
            <w:r>
              <w:rPr>
                <w:rFonts w:hint="eastAsia" w:ascii="宋体" w:hAnsi="宋体" w:cs="宋体"/>
                <w:color w:val="000000"/>
                <w:highlight w:val="none"/>
                <w:lang w:val="en-US" w:eastAsia="zh-CN" w:bidi="ar"/>
              </w:rPr>
              <w:t xml:space="preserve">测试报告</w:t>
            </w:r>
            <w:r>
              <w:rPr>
                <w:rFonts w:hint="eastAsia" w:ascii="宋体" w:hAnsi="宋体" w:eastAsia="宋体" w:cs="宋体"/>
                <w:color w:val="000000"/>
                <w:highlight w:val="none"/>
                <w:lang w:bidi="ar"/>
              </w:rPr>
              <w:t xml:space="preserve">）</w:t>
            </w:r>
            <w:r>
              <w:rPr>
                <w:rFonts w:hint="eastAsia" w:ascii="宋体" w:hAnsi="宋体" w:eastAsia="宋体" w:cs="宋体"/>
                <w:highlight w:val="none"/>
                <w:lang w:val="zh-TW"/>
              </w:rPr>
            </w:r>
            <w:r/>
          </w:p>
        </w:tc>
      </w:tr>
      <w:tr>
        <w:trPr>
          <w:trHeight w:val="602"/>
        </w:trPr>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万兆交换机</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pStyle w:val="877"/>
              <w:jc w:val="lef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非实质性要求</w:t>
            </w:r>
            <w:r>
              <w:rPr>
                <w:rFonts w:hint="eastAsia" w:ascii="宋体" w:hAnsi="宋体" w:eastAsia="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pStyle w:val="877"/>
              <w:numPr>
                <w:ilvl w:val="0"/>
                <w:numId w:val="6"/>
              </w:numPr>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交换容量</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600Gbps，包转发率</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200Mpps；千兆电口</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val="en-US" w:eastAsia="zh-CN" w:bidi="ar"/>
              </w:rPr>
              <w:t xml:space="preserve">20</w:t>
            </w:r>
            <w:r>
              <w:rPr>
                <w:rFonts w:hint="eastAsia" w:ascii="宋体" w:hAnsi="宋体" w:eastAsia="宋体" w:cs="宋体"/>
                <w:color w:val="000000"/>
                <w:highlight w:val="none"/>
                <w:lang w:bidi="ar"/>
              </w:rPr>
              <w:t xml:space="preserve">个，万兆光口</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1</w:t>
            </w:r>
            <w:r>
              <w:rPr>
                <w:rFonts w:hint="eastAsia" w:ascii="宋体" w:hAnsi="宋体" w:eastAsia="宋体" w:cs="宋体"/>
                <w:color w:val="000000"/>
                <w:highlight w:val="none"/>
                <w:lang w:val="en-US" w:eastAsia="zh-CN" w:bidi="ar"/>
              </w:rPr>
              <w:t xml:space="preserve">0</w:t>
            </w:r>
            <w:r>
              <w:rPr>
                <w:rFonts w:hint="eastAsia" w:ascii="宋体" w:hAnsi="宋体" w:eastAsia="宋体" w:cs="宋体"/>
                <w:color w:val="000000"/>
                <w:highlight w:val="none"/>
                <w:lang w:bidi="ar"/>
              </w:rPr>
              <w:t xml:space="preserve">个</w:t>
            </w:r>
            <w:r>
              <w:rPr>
                <w:rFonts w:hint="eastAsia" w:ascii="宋体" w:hAnsi="宋体" w:eastAsia="宋体" w:cs="宋体"/>
                <w:color w:val="000000"/>
                <w:highlight w:val="none"/>
                <w:lang w:eastAsia="zh-CN" w:bidi="ar"/>
              </w:rPr>
              <w:t xml:space="preserve">；支持专用堆叠口，堆叠带宽</w:t>
            </w:r>
            <w:r>
              <w:rPr>
                <w:rFonts w:hint="eastAsia" w:ascii="宋体" w:hAnsi="宋体" w:eastAsia="宋体" w:cs="宋体"/>
                <w:color w:val="000000"/>
                <w:highlight w:val="none"/>
                <w:lang w:val="en-US" w:eastAsia="zh-CN" w:bidi="ar"/>
              </w:rPr>
              <w:t xml:space="preserve">不低于</w:t>
            </w:r>
            <w:r>
              <w:rPr>
                <w:rFonts w:hint="eastAsia" w:ascii="宋体" w:hAnsi="宋体" w:eastAsia="宋体" w:cs="宋体"/>
                <w:color w:val="000000"/>
                <w:highlight w:val="none"/>
                <w:lang w:eastAsia="zh-CN" w:bidi="ar"/>
              </w:rPr>
              <w:t xml:space="preserve">20Gbps；</w:t>
            </w:r>
            <w:r>
              <w:rPr>
                <w:rFonts w:hint="eastAsia" w:ascii="宋体" w:hAnsi="宋体" w:eastAsia="宋体" w:cs="宋体"/>
                <w:color w:val="000000"/>
                <w:highlight w:val="none"/>
                <w:lang w:val="en-US" w:eastAsia="zh-CN" w:bidi="ar"/>
              </w:rPr>
              <w:t xml:space="preserve">支持路由协议不低于三种</w:t>
            </w:r>
            <w:r>
              <w:rPr>
                <w:rFonts w:hint="eastAsia" w:ascii="宋体" w:hAnsi="宋体" w:eastAsia="宋体" w:cs="宋体"/>
                <w:color w:val="000000"/>
                <w:highlight w:val="none"/>
                <w:lang w:eastAsia="zh-CN" w:bidi="ar"/>
              </w:rPr>
              <w:t xml:space="preserve">。</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lang w:bidi="ar"/>
              </w:rPr>
              <w:t xml:space="preserve">以上</w:t>
            </w:r>
            <w:r>
              <w:rPr>
                <w:rFonts w:hint="eastAsia" w:ascii="宋体" w:hAnsi="宋体" w:cs="宋体"/>
                <w:color w:val="000000"/>
                <w:highlight w:val="none"/>
                <w:lang w:val="en-US" w:eastAsia="zh-CN" w:bidi="ar"/>
              </w:rPr>
              <w:t xml:space="preserve">签订合同时</w:t>
            </w:r>
            <w:r>
              <w:rPr>
                <w:rFonts w:hint="eastAsia" w:ascii="宋体" w:hAnsi="宋体" w:eastAsia="宋体" w:cs="宋体"/>
                <w:color w:val="000000"/>
                <w:highlight w:val="none"/>
                <w:lang w:bidi="ar"/>
              </w:rPr>
              <w:t xml:space="preserve">提供包含但不限于产品说明书等技术支持资料，如白皮书、彩页、手册、产品截图、官网截图、具有CMA标识的检测报告等</w:t>
            </w:r>
            <w:r>
              <w:rPr>
                <w:rFonts w:hint="eastAsia" w:ascii="宋体" w:hAnsi="宋体" w:eastAsia="宋体" w:cs="宋体"/>
                <w:color w:val="000000"/>
                <w:highlight w:val="none"/>
                <w:lang w:eastAsia="zh-CN" w:bidi="ar"/>
              </w:rPr>
              <w:t xml:space="preserve">。</w:t>
            </w:r>
            <w:r>
              <w:rPr>
                <w:rFonts w:hint="eastAsia" w:ascii="宋体" w:hAnsi="宋体" w:eastAsia="宋体" w:cs="宋体"/>
                <w:color w:val="000000"/>
                <w:highlight w:val="none"/>
                <w:lang w:eastAsia="zh-CN"/>
              </w:rPr>
            </w:r>
            <w:r/>
          </w:p>
        </w:tc>
      </w:tr>
      <w:tr>
        <w:trPr>
          <w:trHeight w:val="904"/>
        </w:trPr>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万兆防火墙</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pStyle w:val="877"/>
              <w:jc w:val="lef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非实质性要求</w:t>
            </w:r>
            <w:r>
              <w:rPr>
                <w:rFonts w:hint="eastAsia" w:ascii="宋体" w:hAnsi="宋体" w:eastAsia="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pStyle w:val="877"/>
              <w:numPr>
                <w:ilvl w:val="0"/>
                <w:numId w:val="7"/>
              </w:numPr>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吞吐量</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15Gbps，最大并发连接数</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1000万，每秒新建连接数</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25万；千兆口</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16个，万兆光口</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6个，固态硬盘</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200G</w:t>
            </w:r>
            <w:r>
              <w:rPr>
                <w:rFonts w:hint="eastAsia" w:ascii="宋体" w:hAnsi="宋体" w:eastAsia="宋体" w:cs="宋体"/>
                <w:color w:val="000000"/>
                <w:highlight w:val="none"/>
                <w:lang w:val="en-US" w:eastAsia="zh-CN" w:bidi="ar"/>
              </w:rPr>
              <w:t xml:space="preserve">B</w:t>
            </w:r>
            <w:r>
              <w:rPr>
                <w:rFonts w:hint="eastAsia" w:ascii="宋体" w:hAnsi="宋体" w:eastAsia="宋体" w:cs="宋体"/>
                <w:color w:val="000000"/>
                <w:highlight w:val="none"/>
                <w:lang w:bidi="ar"/>
              </w:rPr>
              <w:t xml:space="preserve">；支持SRv6协议，支持SRv6 TE policy，支持EVPN L3VPN over SRv6 TE Policy；含3年特征库升级。</w:t>
            </w:r>
            <w:r>
              <w:rPr>
                <w:rFonts w:hint="eastAsia" w:ascii="宋体" w:hAnsi="宋体" w:eastAsia="宋体" w:cs="宋体"/>
                <w:color w:val="000000"/>
                <w:highlight w:val="none"/>
                <w:lang w:bidi="ar"/>
              </w:rPr>
            </w:r>
            <w:r/>
          </w:p>
          <w:p>
            <w:pPr>
              <w:pStyle w:val="877"/>
              <w:numPr>
                <w:ilvl w:val="0"/>
                <w:numId w:val="7"/>
              </w:numPr>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支持一条安全策略中同时配置ipv4和ipv6地址。</w:t>
            </w:r>
            <w:r>
              <w:rPr>
                <w:rFonts w:hint="eastAsia" w:ascii="宋体" w:hAnsi="宋体" w:eastAsia="宋体" w:cs="宋体"/>
                <w:color w:val="000000"/>
                <w:highlight w:val="none"/>
                <w:lang w:bidi="ar"/>
              </w:rPr>
              <w:br w:type="textWrapping" w:clear="all"/>
            </w:r>
            <w:r>
              <w:rPr>
                <w:rFonts w:hint="eastAsia" w:ascii="宋体" w:hAnsi="宋体" w:eastAsia="宋体" w:cs="宋体"/>
                <w:color w:val="000000"/>
                <w:highlight w:val="none"/>
                <w:lang w:bidi="ar"/>
              </w:rPr>
              <w:t xml:space="preserve">3、支持基于DNS黑白名单、DNS分类对用户访问的域名进行控制，允许或禁止用户访问某些网站。</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lang w:bidi="ar"/>
              </w:rPr>
              <w:t xml:space="preserve">以上</w:t>
            </w:r>
            <w:r>
              <w:rPr>
                <w:rFonts w:hint="eastAsia" w:ascii="宋体" w:hAnsi="宋体" w:cs="宋体"/>
                <w:color w:val="000000"/>
                <w:highlight w:val="none"/>
                <w:lang w:val="en-US" w:eastAsia="zh-CN" w:bidi="ar"/>
              </w:rPr>
              <w:t xml:space="preserve">签订合同时</w:t>
            </w:r>
            <w:r>
              <w:rPr>
                <w:rFonts w:hint="eastAsia" w:ascii="宋体" w:hAnsi="宋体" w:eastAsia="宋体" w:cs="宋体"/>
                <w:color w:val="000000"/>
                <w:highlight w:val="none"/>
                <w:lang w:bidi="ar"/>
              </w:rPr>
              <w:t xml:space="preserve">提供包含但不限于产品说明书等技术支持资料，如白皮书、彩页、手册、产品截图、官网截图、具有CMA标识的检测报告等</w:t>
            </w:r>
            <w:r>
              <w:rPr>
                <w:rFonts w:hint="eastAsia" w:ascii="宋体" w:hAnsi="宋体" w:eastAsia="宋体" w:cs="宋体"/>
                <w:color w:val="000000"/>
                <w:highlight w:val="none"/>
                <w:lang w:eastAsia="zh-CN" w:bidi="ar"/>
              </w:rPr>
              <w:t xml:space="preserve">。</w:t>
            </w:r>
            <w:r>
              <w:rPr>
                <w:rFonts w:hint="eastAsia" w:ascii="宋体" w:hAnsi="宋体" w:eastAsia="宋体" w:cs="宋体"/>
                <w:color w:val="000000"/>
                <w:highlight w:val="none"/>
                <w:lang w:eastAsia="zh-CN"/>
              </w:rPr>
            </w:r>
            <w:r/>
          </w:p>
        </w:tc>
      </w:tr>
      <w:tr>
        <w:trPr>
          <w:trHeight w:val="400"/>
        </w:trPr>
        <w:tc>
          <w:tcPr>
            <w:tcBorders>
              <w:top w:val="single" w:color="000000" w:sz="4" w:space="0"/>
              <w:left w:val="single" w:color="000000" w:sz="4" w:space="0"/>
              <w:bottom w:val="none" w:color="000000" w:sz="0" w:space="0"/>
              <w:right w:val="single" w:color="000000" w:sz="4" w:space="0"/>
            </w:tcBorders>
            <w:tcW w:w="637" w:type="dxa"/>
            <w:vAlign w:val="center"/>
            <w:vMerge w:val="restart"/>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W w:w="1016" w:type="dxa"/>
            <w:vAlign w:val="center"/>
            <w:vMerge w:val="restart"/>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网络安全准入设备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pStyle w:val="877"/>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★实质性要求</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1、硬盘</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4T</w:t>
            </w:r>
            <w:r>
              <w:rPr>
                <w:rFonts w:hint="eastAsia" w:ascii="宋体" w:hAnsi="宋体" w:eastAsia="宋体" w:cs="宋体"/>
                <w:color w:val="000000"/>
                <w:highlight w:val="none"/>
                <w:lang w:val="en-US" w:eastAsia="zh-CN" w:bidi="ar"/>
              </w:rPr>
              <w:t xml:space="preserve">B</w:t>
            </w:r>
            <w:r>
              <w:rPr>
                <w:rFonts w:hint="eastAsia" w:ascii="宋体" w:hAnsi="宋体" w:eastAsia="宋体" w:cs="宋体"/>
                <w:color w:val="000000"/>
                <w:highlight w:val="none"/>
                <w:lang w:bidi="ar"/>
              </w:rPr>
              <w:t xml:space="preserve">，千兆电口</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4</w:t>
            </w:r>
            <w:r>
              <w:rPr>
                <w:rFonts w:hint="eastAsia" w:ascii="宋体" w:hAnsi="宋体" w:eastAsia="宋体" w:cs="宋体"/>
                <w:color w:val="000000"/>
                <w:highlight w:val="none"/>
                <w:lang w:val="en-US" w:eastAsia="zh-CN" w:bidi="ar"/>
              </w:rPr>
              <w:t xml:space="preserve">个</w:t>
            </w:r>
            <w:r>
              <w:rPr>
                <w:rFonts w:hint="eastAsia" w:ascii="宋体" w:hAnsi="宋体" w:eastAsia="宋体" w:cs="宋体"/>
                <w:color w:val="000000"/>
                <w:highlight w:val="none"/>
                <w:lang w:bidi="ar"/>
              </w:rPr>
              <w:t xml:space="preserve">，万兆光口</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2</w:t>
            </w:r>
            <w:r>
              <w:rPr>
                <w:rFonts w:hint="eastAsia" w:ascii="宋体" w:hAnsi="宋体" w:eastAsia="宋体" w:cs="宋体"/>
                <w:color w:val="000000"/>
                <w:highlight w:val="none"/>
                <w:lang w:val="en-US" w:eastAsia="zh-CN" w:bidi="ar"/>
              </w:rPr>
              <w:t xml:space="preserve">个</w:t>
            </w:r>
            <w:r>
              <w:rPr>
                <w:rFonts w:hint="eastAsia" w:ascii="宋体" w:hAnsi="宋体" w:eastAsia="宋体" w:cs="宋体"/>
                <w:color w:val="000000"/>
                <w:highlight w:val="none"/>
                <w:lang w:bidi="ar"/>
              </w:rPr>
              <w:t xml:space="preserve">，扩展槽</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2</w:t>
            </w:r>
            <w:r>
              <w:rPr>
                <w:rFonts w:hint="eastAsia" w:ascii="宋体" w:hAnsi="宋体" w:eastAsia="宋体" w:cs="宋体"/>
                <w:color w:val="000000"/>
                <w:highlight w:val="none"/>
                <w:lang w:val="en-US" w:eastAsia="zh-CN" w:bidi="ar"/>
              </w:rPr>
              <w:t xml:space="preserve">个</w:t>
            </w:r>
            <w:r>
              <w:rPr>
                <w:rFonts w:hint="eastAsia" w:ascii="宋体" w:hAnsi="宋体" w:eastAsia="宋体" w:cs="宋体"/>
                <w:color w:val="000000"/>
                <w:highlight w:val="none"/>
                <w:lang w:bidi="ar"/>
              </w:rPr>
              <w:t xml:space="preserve">。最大支持终端认证数</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5000</w:t>
            </w:r>
            <w:r>
              <w:rPr>
                <w:rFonts w:hint="eastAsia" w:ascii="宋体" w:hAnsi="宋体" w:eastAsia="宋体" w:cs="宋体"/>
                <w:color w:val="000000"/>
                <w:highlight w:val="none"/>
                <w:lang w:val="en-US" w:eastAsia="zh-CN" w:bidi="ar"/>
              </w:rPr>
              <w:t xml:space="preserve">个</w:t>
            </w:r>
            <w:r>
              <w:rPr>
                <w:rFonts w:hint="eastAsia" w:ascii="宋体" w:hAnsi="宋体" w:eastAsia="宋体" w:cs="宋体"/>
                <w:color w:val="000000"/>
                <w:highlight w:val="none"/>
                <w:lang w:bidi="ar"/>
              </w:rPr>
              <w:t xml:space="preserve">。授权包含3000个终端。</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2、支持旁路部署方式，透明网桥模式部署模式，支持策略路由，透明网桥模式部署模式。</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3、支持对IPv4、IPv4/IPv6双栈、IPv6 only环境下的入网设备进行准入控制。</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4、支持策略路由、端口镜像、透明网桥、802.1X、Portal、DHCP准入、MAB、WebAuth等多种准入控制方式和多种准入方式支持组合使用。</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eastAsia="zh-CN" w:bidi="ar"/>
              </w:rPr>
            </w:pPr>
            <w:r>
              <w:rPr>
                <w:rFonts w:hint="eastAsia" w:ascii="宋体" w:hAnsi="宋体" w:eastAsia="宋体" w:cs="宋体"/>
                <w:color w:val="000000"/>
                <w:highlight w:val="none"/>
                <w:lang w:bidi="ar"/>
              </w:rPr>
              <w:t xml:space="preserve">以上</w:t>
            </w:r>
            <w:r>
              <w:rPr>
                <w:rFonts w:hint="eastAsia" w:ascii="宋体" w:hAnsi="宋体" w:cs="宋体"/>
                <w:color w:val="000000"/>
                <w:highlight w:val="none"/>
                <w:lang w:val="en-US" w:eastAsia="zh-CN" w:bidi="ar"/>
              </w:rPr>
              <w:t xml:space="preserve">签订合同时</w:t>
            </w:r>
            <w:r>
              <w:rPr>
                <w:rFonts w:hint="eastAsia" w:ascii="宋体" w:hAnsi="宋体" w:eastAsia="宋体" w:cs="宋体"/>
                <w:color w:val="000000"/>
                <w:highlight w:val="none"/>
                <w:lang w:bidi="ar"/>
              </w:rPr>
              <w:t xml:space="preserve">提供包含但不限于产品说明书等技术支持资料，如白皮书、彩页、手册、产品截图、官网截图、具有CMA标识的检测报告等</w:t>
            </w:r>
            <w:r>
              <w:rPr>
                <w:rFonts w:hint="eastAsia" w:ascii="宋体" w:hAnsi="宋体" w:eastAsia="宋体" w:cs="宋体"/>
                <w:color w:val="000000"/>
                <w:highlight w:val="none"/>
                <w:lang w:eastAsia="zh-CN" w:bidi="ar"/>
              </w:rPr>
              <w:t xml:space="preserve">。</w:t>
            </w:r>
            <w:r>
              <w:rPr>
                <w:rFonts w:hint="eastAsia" w:ascii="宋体" w:hAnsi="宋体" w:eastAsia="宋体" w:cs="宋体"/>
                <w:color w:val="000000"/>
                <w:highlight w:val="none"/>
                <w:lang w:eastAsia="zh-CN" w:bidi="ar"/>
              </w:rPr>
            </w:r>
            <w:r/>
          </w:p>
        </w:tc>
      </w:tr>
      <w:tr>
        <w:trPr>
          <w:trHeight w:val="670"/>
        </w:trPr>
        <w:tc>
          <w:tcPr>
            <w:tcBorders>
              <w:top w:val="none" w:color="000000" w:sz="0"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877"/>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none" w:color="000000" w:sz="0" w:space="0"/>
              <w:left w:val="single" w:color="000000" w:sz="4" w:space="0"/>
              <w:bottom w:val="single" w:color="000000" w:sz="4" w:space="0"/>
              <w:right w:val="single" w:color="000000" w:sz="4" w:space="0"/>
            </w:tcBorders>
            <w:tcW w:w="1016" w:type="dxa"/>
            <w:vAlign w:val="center"/>
            <w:vMerge w:val="continue"/>
            <w:textDirection w:val="lrTb"/>
            <w:noWrap w:val="false"/>
          </w:tcPr>
          <w:p>
            <w:pPr>
              <w:pStyle w:val="877"/>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pStyle w:val="877"/>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非实质性要求</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pStyle w:val="877"/>
              <w:jc w:val="left"/>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1、支持图形化展示网络拓扑，设备联接关系及设备概要信息，可对拓扑进行自定义编辑手动修改连接关系。</w:t>
            </w:r>
            <w:r>
              <w:rPr>
                <w:rFonts w:hint="eastAsia" w:ascii="宋体" w:hAnsi="宋体" w:eastAsia="宋体" w:cs="宋体"/>
                <w:highlight w:val="none"/>
              </w:rPr>
              <w:t xml:space="preserve">（</w:t>
            </w:r>
            <w:r>
              <w:rPr>
                <w:rFonts w:hint="eastAsia" w:ascii="宋体" w:hAnsi="宋体" w:cs="宋体"/>
                <w:color w:val="000000"/>
                <w:highlight w:val="none"/>
                <w:lang w:val="en-US" w:eastAsia="zh-CN" w:bidi="ar"/>
              </w:rPr>
              <w:t xml:space="preserve">签订合同时</w:t>
            </w:r>
            <w:r>
              <w:rPr>
                <w:rFonts w:hint="eastAsia" w:ascii="宋体" w:hAnsi="宋体" w:eastAsia="宋体" w:cs="宋体"/>
                <w:highlight w:val="none"/>
              </w:rPr>
              <w:t xml:space="preserve">提供产品功能截图）</w:t>
            </w:r>
            <w:r>
              <w:rPr>
                <w:rFonts w:hint="eastAsia" w:ascii="宋体" w:hAnsi="宋体" w:eastAsia="宋体" w:cs="宋体"/>
                <w:color w:val="000000"/>
                <w:highlight w:val="none"/>
                <w:lang w:bidi="ar"/>
              </w:rPr>
            </w:r>
            <w:r/>
          </w:p>
          <w:p>
            <w:pPr>
              <w:pStyle w:val="877"/>
              <w:jc w:val="left"/>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2、支持下发DACL（动态ACL），认证后可以直接下发ACL规则给接入设备。</w:t>
            </w:r>
            <w:r>
              <w:rPr>
                <w:rFonts w:hint="eastAsia" w:ascii="宋体" w:hAnsi="宋体" w:eastAsia="宋体" w:cs="宋体"/>
                <w:highlight w:val="none"/>
              </w:rPr>
              <w:t xml:space="preserve">（</w:t>
            </w:r>
            <w:r>
              <w:rPr>
                <w:rFonts w:hint="eastAsia" w:ascii="宋体" w:hAnsi="宋体" w:cs="宋体"/>
                <w:color w:val="000000"/>
                <w:highlight w:val="none"/>
                <w:lang w:val="en-US" w:eastAsia="zh-CN" w:bidi="ar"/>
              </w:rPr>
              <w:t xml:space="preserve">签订合同时</w:t>
            </w:r>
            <w:r>
              <w:rPr>
                <w:rFonts w:hint="eastAsia" w:ascii="宋体" w:hAnsi="宋体" w:eastAsia="宋体" w:cs="宋体"/>
                <w:highlight w:val="none"/>
              </w:rPr>
              <w:t xml:space="preserve">提供产品功能截图）</w:t>
            </w:r>
            <w:r>
              <w:rPr>
                <w:rFonts w:hint="eastAsia" w:ascii="宋体" w:hAnsi="宋体" w:eastAsia="宋体" w:cs="宋体"/>
                <w:color w:val="000000"/>
                <w:highlight w:val="none"/>
                <w:lang w:bidi="ar"/>
              </w:rPr>
            </w:r>
            <w:r/>
          </w:p>
        </w:tc>
      </w:tr>
      <w:tr>
        <w:trPr>
          <w:trHeight w:val="670"/>
        </w:trPr>
        <w:tc>
          <w:tcPr>
            <w:tcBorders>
              <w:top w:val="single" w:color="000000" w:sz="4" w:space="0"/>
              <w:left w:val="single" w:color="000000" w:sz="4" w:space="0"/>
              <w:bottom w:val="none" w:color="000000" w:sz="0" w:space="0"/>
              <w:right w:val="single" w:color="000000" w:sz="4" w:space="0"/>
            </w:tcBorders>
            <w:tcW w:w="637" w:type="dxa"/>
            <w:vAlign w:val="center"/>
            <w:vMerge w:val="restart"/>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none" w:color="000000" w:sz="0" w:space="0"/>
              <w:right w:val="single" w:color="000000" w:sz="4" w:space="0"/>
            </w:tcBorders>
            <w:tcW w:w="1016" w:type="dxa"/>
            <w:vAlign w:val="center"/>
            <w:vMerge w:val="restart"/>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零信任安全空间授权</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pStyle w:val="877"/>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★实质性要求</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06" w:type="dxa"/>
            <w:vAlign w:val="top"/>
            <w:textDirection w:val="lrTb"/>
            <w:noWrap w:val="false"/>
          </w:tcPr>
          <w:p>
            <w:pPr>
              <w:pStyle w:val="877"/>
              <w:jc w:val="left"/>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1、在现网运行的零信任系统新增1000点安全空间授权。</w:t>
            </w:r>
            <w:r>
              <w:rPr>
                <w:rFonts w:hint="eastAsia" w:ascii="宋体" w:hAnsi="宋体" w:eastAsia="宋体" w:cs="宋体"/>
                <w:color w:val="000000"/>
                <w:highlight w:val="none"/>
                <w:lang w:bidi="ar"/>
              </w:rPr>
            </w:r>
            <w:r/>
          </w:p>
          <w:p>
            <w:pPr>
              <w:pStyle w:val="877"/>
              <w:jc w:val="left"/>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2、安全空间支持同一用户可配置多个安全空间，不同安全空间之间的应用相互隔离，可同时运行且互不干扰。</w:t>
            </w:r>
            <w:r>
              <w:rPr>
                <w:rFonts w:hint="eastAsia" w:ascii="宋体" w:hAnsi="宋体" w:eastAsia="宋体" w:cs="宋体"/>
                <w:color w:val="000000"/>
                <w:highlight w:val="none"/>
                <w:lang w:bidi="ar"/>
              </w:rPr>
            </w:r>
            <w:r/>
          </w:p>
          <w:p>
            <w:pPr>
              <w:pStyle w:val="877"/>
              <w:jc w:val="left"/>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3、安全空间内的应用产生的数据只能保存在空间内，空间外不可查看安全空间内数据。</w:t>
            </w:r>
            <w:r>
              <w:rPr>
                <w:rFonts w:hint="eastAsia" w:ascii="宋体" w:hAnsi="宋体" w:eastAsia="宋体" w:cs="宋体"/>
                <w:color w:val="000000"/>
                <w:highlight w:val="none"/>
                <w:lang w:bidi="ar"/>
              </w:rPr>
            </w:r>
            <w:r/>
          </w:p>
          <w:p>
            <w:pPr>
              <w:pStyle w:val="877"/>
              <w:jc w:val="left"/>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4、安全空间提供空间内的桌面管理功能，可以创建、移动文件夹及子文件夹，创建特定类型文件等。</w:t>
            </w:r>
            <w:r>
              <w:rPr>
                <w:rFonts w:hint="eastAsia" w:ascii="宋体" w:hAnsi="宋体" w:eastAsia="宋体" w:cs="宋体"/>
                <w:color w:val="000000"/>
                <w:highlight w:val="none"/>
                <w:lang w:bidi="ar"/>
              </w:rPr>
            </w:r>
            <w:r/>
          </w:p>
          <w:p>
            <w:pPr>
              <w:pStyle w:val="877"/>
              <w:jc w:val="left"/>
              <w:rPr>
                <w:rFonts w:hint="eastAsia" w:ascii="宋体" w:hAnsi="宋体" w:eastAsia="宋体" w:cs="宋体"/>
                <w:color w:val="000000"/>
                <w:highlight w:val="none"/>
                <w:lang w:eastAsia="zh-CN" w:bidi="ar"/>
              </w:rPr>
            </w:pPr>
            <w:r>
              <w:rPr>
                <w:rFonts w:hint="eastAsia" w:ascii="宋体" w:hAnsi="宋体" w:eastAsia="宋体" w:cs="宋体"/>
                <w:color w:val="000000"/>
                <w:highlight w:val="none"/>
                <w:lang w:bidi="ar"/>
              </w:rPr>
              <w:t xml:space="preserve">以上</w:t>
            </w:r>
            <w:r>
              <w:rPr>
                <w:rFonts w:hint="eastAsia" w:ascii="宋体" w:hAnsi="宋体" w:cs="宋体"/>
                <w:color w:val="000000"/>
                <w:highlight w:val="none"/>
                <w:lang w:val="en-US" w:eastAsia="zh-CN" w:bidi="ar"/>
              </w:rPr>
              <w:t xml:space="preserve">签订合同时</w:t>
            </w:r>
            <w:r>
              <w:rPr>
                <w:rFonts w:hint="eastAsia" w:ascii="宋体" w:hAnsi="宋体" w:eastAsia="宋体" w:cs="宋体"/>
                <w:color w:val="000000"/>
                <w:highlight w:val="none"/>
                <w:lang w:bidi="ar"/>
              </w:rPr>
              <w:t xml:space="preserve">提供包含但不限于产品说明书等技术支持资料，如白皮书、彩页、手册、产品截图、官网截图、具有CMA标识的检测报告等</w:t>
            </w:r>
            <w:r>
              <w:rPr>
                <w:rFonts w:hint="eastAsia" w:ascii="宋体" w:hAnsi="宋体" w:eastAsia="宋体" w:cs="宋体"/>
                <w:color w:val="000000"/>
                <w:highlight w:val="none"/>
                <w:lang w:eastAsia="zh-CN" w:bidi="ar"/>
              </w:rPr>
              <w:t xml:space="preserve">。</w:t>
            </w:r>
            <w:r>
              <w:rPr>
                <w:rFonts w:hint="eastAsia" w:ascii="宋体" w:hAnsi="宋体" w:eastAsia="宋体" w:cs="宋体"/>
                <w:color w:val="000000"/>
                <w:highlight w:val="none"/>
                <w:lang w:eastAsia="zh-CN" w:bidi="ar"/>
              </w:rPr>
            </w:r>
            <w:r/>
          </w:p>
        </w:tc>
      </w:tr>
      <w:tr>
        <w:trPr>
          <w:trHeight w:val="670"/>
        </w:trPr>
        <w:tc>
          <w:tcPr>
            <w:tcBorders>
              <w:top w:val="none" w:color="000000" w:sz="0"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877"/>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none" w:color="000000" w:sz="0" w:space="0"/>
              <w:left w:val="single" w:color="000000" w:sz="4" w:space="0"/>
              <w:bottom w:val="single" w:color="000000" w:sz="4" w:space="0"/>
              <w:right w:val="single" w:color="000000" w:sz="4" w:space="0"/>
            </w:tcBorders>
            <w:tcW w:w="1016" w:type="dxa"/>
            <w:vAlign w:val="center"/>
            <w:vMerge w:val="continue"/>
            <w:textDirection w:val="lrTb"/>
            <w:noWrap w:val="false"/>
          </w:tcPr>
          <w:p>
            <w:pPr>
              <w:pStyle w:val="877"/>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pStyle w:val="877"/>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非实质性要求</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06" w:type="dxa"/>
            <w:vAlign w:val="top"/>
            <w:textDirection w:val="lrTb"/>
            <w:noWrap w:val="false"/>
          </w:tcPr>
          <w:p>
            <w:pPr>
              <w:pStyle w:val="877"/>
              <w:jc w:val="left"/>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1、安全空间支持文件导出，管理员授权用户可将空间内文件转移至外部，支持将安全空间外的应用添加到安全空间内，并能在空间内正常运行。</w:t>
            </w:r>
            <w:r>
              <w:rPr>
                <w:rFonts w:hint="eastAsia" w:ascii="宋体" w:hAnsi="宋体" w:eastAsia="宋体" w:cs="宋体"/>
                <w:highlight w:val="none"/>
              </w:rPr>
              <w:t xml:space="preserve">（</w:t>
            </w:r>
            <w:r>
              <w:rPr>
                <w:rFonts w:hint="eastAsia" w:ascii="宋体" w:hAnsi="宋体" w:cs="宋体"/>
                <w:color w:val="000000"/>
                <w:highlight w:val="none"/>
                <w:lang w:val="en-US" w:eastAsia="zh-CN" w:bidi="ar"/>
              </w:rPr>
              <w:t xml:space="preserve">签订合同时</w:t>
            </w:r>
            <w:r>
              <w:rPr>
                <w:rFonts w:hint="eastAsia" w:ascii="宋体" w:hAnsi="宋体" w:eastAsia="宋体" w:cs="宋体"/>
                <w:highlight w:val="none"/>
              </w:rPr>
              <w:t xml:space="preserve">提供产品功能截图）</w:t>
            </w:r>
            <w:r>
              <w:rPr>
                <w:rFonts w:hint="eastAsia" w:ascii="宋体" w:hAnsi="宋体" w:eastAsia="宋体" w:cs="宋体"/>
                <w:color w:val="000000"/>
                <w:highlight w:val="none"/>
                <w:lang w:bidi="ar"/>
              </w:rPr>
            </w:r>
            <w:r/>
          </w:p>
          <w:p>
            <w:pPr>
              <w:pStyle w:val="877"/>
              <w:jc w:val="left"/>
              <w:rPr>
                <w:rFonts w:hint="eastAsia" w:ascii="宋体" w:hAnsi="宋体" w:eastAsia="宋体" w:cs="宋体"/>
                <w:color w:val="000000"/>
                <w:highlight w:val="none"/>
                <w:lang w:bidi="ar"/>
              </w:rPr>
            </w:pPr>
            <w:r>
              <w:rPr>
                <w:rFonts w:hint="eastAsia" w:ascii="宋体" w:hAnsi="宋体" w:eastAsia="宋体" w:cs="宋体"/>
                <w:highlight w:val="none"/>
              </w:rPr>
              <w:t xml:space="preserve">2</w:t>
            </w:r>
            <w:r>
              <w:rPr>
                <w:rFonts w:hint="eastAsia" w:ascii="宋体" w:hAnsi="宋体" w:eastAsia="宋体" w:cs="宋体"/>
                <w:color w:val="000000"/>
                <w:highlight w:val="none"/>
                <w:lang w:bidi="ar"/>
              </w:rPr>
              <w:t xml:space="preserve">、安全空间内支持网络黑白名单，仅允许访问指定IP、IP段、域名及IPv6，同时可禁止在空间外访问其白名单网址，且安全空间具备应用权限管理功能。</w:t>
            </w:r>
            <w:r>
              <w:rPr>
                <w:rFonts w:hint="eastAsia" w:ascii="宋体" w:hAnsi="宋体" w:eastAsia="宋体" w:cs="宋体"/>
                <w:highlight w:val="none"/>
              </w:rPr>
              <w:t xml:space="preserve">（</w:t>
            </w:r>
            <w:r>
              <w:rPr>
                <w:rFonts w:hint="eastAsia" w:ascii="宋体" w:hAnsi="宋体" w:cs="宋体"/>
                <w:color w:val="000000"/>
                <w:highlight w:val="none"/>
                <w:lang w:val="en-US" w:eastAsia="zh-CN" w:bidi="ar"/>
              </w:rPr>
              <w:t xml:space="preserve">签订合同时</w:t>
            </w:r>
            <w:r>
              <w:rPr>
                <w:rFonts w:hint="eastAsia" w:ascii="宋体" w:hAnsi="宋体" w:eastAsia="宋体" w:cs="宋体"/>
                <w:highlight w:val="none"/>
              </w:rPr>
              <w:t xml:space="preserve">提供产品功能截图）</w:t>
            </w:r>
            <w:r>
              <w:rPr>
                <w:rFonts w:hint="eastAsia" w:ascii="宋体" w:hAnsi="宋体" w:eastAsia="宋体" w:cs="宋体"/>
                <w:color w:val="000000"/>
                <w:highlight w:val="none"/>
                <w:lang w:bidi="ar"/>
              </w:rPr>
            </w:r>
            <w:r/>
          </w:p>
        </w:tc>
      </w:tr>
      <w:tr>
        <w:trPr>
          <w:trHeight w:val="1471"/>
        </w:trPr>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7</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违规外联监测</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pStyle w:val="877"/>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★实质性要求</w:t>
            </w:r>
            <w:r>
              <w:rPr>
                <w:rFonts w:hint="eastAsia" w:ascii="宋体" w:hAnsi="宋体" w:eastAsia="宋体" w:cs="宋体"/>
                <w:color w:val="000000"/>
                <w:sz w:val="22"/>
                <w:szCs w:val="22"/>
                <w:highlight w:val="none"/>
              </w:rPr>
            </w:r>
            <w:r/>
          </w:p>
          <w:p>
            <w:pPr>
              <w:pStyle w:val="877"/>
              <w:jc w:val="lef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1、</w:t>
            </w:r>
            <w:r>
              <w:rPr>
                <w:rFonts w:hint="eastAsia" w:ascii="宋体" w:hAnsi="宋体" w:eastAsia="宋体" w:cs="宋体"/>
                <w:highlight w:val="none"/>
              </w:rPr>
              <w:t xml:space="preserve">处理器</w:t>
            </w:r>
            <w:r>
              <w:rPr>
                <w:rFonts w:hint="eastAsia" w:ascii="宋体" w:hAnsi="宋体" w:eastAsia="宋体" w:cs="宋体"/>
                <w:highlight w:val="none"/>
                <w:lang w:eastAsia="zh-CN"/>
              </w:rPr>
              <w:t xml:space="preserve">不低于</w:t>
            </w:r>
            <w:r>
              <w:rPr>
                <w:rFonts w:hint="eastAsia" w:ascii="宋体" w:hAnsi="宋体" w:eastAsia="宋体" w:cs="宋体"/>
                <w:highlight w:val="none"/>
              </w:rPr>
              <w:t xml:space="preserve">4核，内存</w:t>
            </w:r>
            <w:r>
              <w:rPr>
                <w:rFonts w:hint="eastAsia" w:ascii="宋体" w:hAnsi="宋体" w:eastAsia="宋体" w:cs="宋体"/>
                <w:highlight w:val="none"/>
                <w:lang w:eastAsia="zh-CN"/>
              </w:rPr>
              <w:t xml:space="preserve">不低于</w:t>
            </w:r>
            <w:r>
              <w:rPr>
                <w:rFonts w:hint="eastAsia" w:ascii="宋体" w:hAnsi="宋体" w:eastAsia="宋体" w:cs="宋体"/>
                <w:highlight w:val="none"/>
              </w:rPr>
              <w:t xml:space="preserve">32GB，硬盘</w:t>
            </w:r>
            <w:r>
              <w:rPr>
                <w:rFonts w:hint="eastAsia" w:ascii="宋体" w:hAnsi="宋体" w:eastAsia="宋体" w:cs="宋体"/>
                <w:highlight w:val="none"/>
                <w:lang w:eastAsia="zh-CN"/>
              </w:rPr>
              <w:t xml:space="preserve">不低于</w:t>
            </w:r>
            <w:r>
              <w:rPr>
                <w:rFonts w:hint="eastAsia" w:ascii="宋体" w:hAnsi="宋体" w:eastAsia="宋体" w:cs="宋体"/>
                <w:highlight w:val="none"/>
              </w:rPr>
              <w:t xml:space="preserve">2T</w:t>
            </w:r>
            <w:r>
              <w:rPr>
                <w:rFonts w:hint="eastAsia" w:ascii="宋体" w:hAnsi="宋体" w:eastAsia="宋体" w:cs="宋体"/>
                <w:highlight w:val="none"/>
                <w:lang w:val="en-US" w:eastAsia="zh-CN"/>
              </w:rPr>
              <w:t xml:space="preserve">B</w:t>
            </w:r>
            <w:r>
              <w:rPr>
                <w:rFonts w:hint="eastAsia" w:ascii="宋体" w:hAnsi="宋体" w:eastAsia="宋体" w:cs="宋体"/>
                <w:highlight w:val="none"/>
              </w:rPr>
              <w:t xml:space="preserve">，千兆电口</w:t>
            </w:r>
            <w:r>
              <w:rPr>
                <w:rFonts w:hint="eastAsia" w:ascii="宋体" w:hAnsi="宋体" w:eastAsia="宋体" w:cs="宋体"/>
                <w:highlight w:val="none"/>
                <w:lang w:eastAsia="zh-CN"/>
              </w:rPr>
              <w:t xml:space="preserve">不低于</w:t>
            </w:r>
            <w:r>
              <w:rPr>
                <w:rFonts w:hint="eastAsia" w:ascii="宋体" w:hAnsi="宋体" w:eastAsia="宋体" w:cs="宋体"/>
                <w:highlight w:val="none"/>
              </w:rPr>
              <w:t xml:space="preserve">6个，万兆光口</w:t>
            </w:r>
            <w:r>
              <w:rPr>
                <w:rFonts w:hint="eastAsia" w:ascii="宋体" w:hAnsi="宋体" w:eastAsia="宋体" w:cs="宋体"/>
                <w:highlight w:val="none"/>
                <w:lang w:val="en-US" w:eastAsia="zh-CN"/>
              </w:rPr>
              <w:t xml:space="preserve">不低于</w:t>
            </w:r>
            <w:r>
              <w:rPr>
                <w:rFonts w:hint="eastAsia" w:ascii="宋体" w:hAnsi="宋体" w:eastAsia="宋体" w:cs="宋体"/>
                <w:highlight w:val="none"/>
              </w:rPr>
              <w:t xml:space="preserve">2个、可扩展至6个万兆光口；</w:t>
            </w:r>
            <w:r>
              <w:rPr>
                <w:rFonts w:hint="eastAsia" w:ascii="宋体" w:hAnsi="宋体" w:eastAsia="宋体" w:cs="宋体"/>
                <w:color w:val="000000"/>
                <w:highlight w:val="none"/>
                <w:lang w:bidi="ar"/>
              </w:rPr>
              <w:t xml:space="preserve">最大镜像流量</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10Gbps。</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highlight w:val="none"/>
              </w:rPr>
            </w:pPr>
            <w:r>
              <w:rPr>
                <w:rFonts w:hint="eastAsia" w:ascii="宋体" w:hAnsi="宋体" w:eastAsia="宋体" w:cs="宋体"/>
                <w:highlight w:val="none"/>
              </w:rPr>
              <w:t xml:space="preserve">2、支持不安装客户端的情况下，通过镜像流量分析和主动扫描，自动发现市政务外网内同时违规连接公用网络区和其他网络（如：互联网）的设备。</w:t>
            </w:r>
            <w:r>
              <w:rPr>
                <w:rFonts w:hint="eastAsia" w:ascii="宋体" w:hAnsi="宋体" w:eastAsia="宋体" w:cs="宋体"/>
                <w:highlight w:val="none"/>
              </w:rPr>
            </w:r>
            <w:r/>
          </w:p>
          <w:p>
            <w:pPr>
              <w:pStyle w:val="877"/>
              <w:jc w:val="left"/>
              <w:widowControl/>
              <w:rPr>
                <w:rFonts w:hint="eastAsia" w:ascii="宋体" w:hAnsi="宋体" w:eastAsia="宋体" w:cs="宋体"/>
                <w:highlight w:val="none"/>
              </w:rPr>
            </w:pPr>
            <w:r>
              <w:rPr>
                <w:rFonts w:hint="eastAsia" w:ascii="宋体" w:hAnsi="宋体" w:eastAsia="宋体" w:cs="宋体"/>
                <w:highlight w:val="none"/>
              </w:rPr>
              <w:t xml:space="preserve">3、支持在外联服务器上取证，方便查找相关责任人以及后续处理。</w:t>
            </w:r>
            <w:r>
              <w:rPr>
                <w:rFonts w:hint="eastAsia" w:ascii="宋体" w:hAnsi="宋体" w:eastAsia="宋体" w:cs="宋体"/>
                <w:highlight w:val="none"/>
              </w:rPr>
            </w:r>
            <w:r/>
          </w:p>
          <w:p>
            <w:pPr>
              <w:pStyle w:val="877"/>
              <w:jc w:val="left"/>
              <w:widowControl/>
              <w:rPr>
                <w:rFonts w:hint="eastAsia" w:ascii="宋体" w:hAnsi="宋体" w:eastAsia="宋体" w:cs="宋体"/>
                <w:highlight w:val="none"/>
              </w:rPr>
            </w:pPr>
            <w:r>
              <w:rPr>
                <w:rFonts w:hint="eastAsia" w:ascii="宋体" w:hAnsi="宋体" w:eastAsia="宋体" w:cs="宋体"/>
                <w:highlight w:val="none"/>
              </w:rPr>
              <w:t xml:space="preserve">4、支持以主动扫描和交换机信息采集等技术手段发现网络内部的存活资产，方便管理员掌握全网网络设备信息。</w:t>
            </w:r>
            <w:r>
              <w:rPr>
                <w:rFonts w:hint="eastAsia" w:ascii="宋体" w:hAnsi="宋体" w:eastAsia="宋体" w:cs="宋体"/>
                <w:highlight w:val="none"/>
              </w:rPr>
            </w:r>
            <w:r/>
          </w:p>
          <w:p>
            <w:pPr>
              <w:pStyle w:val="877"/>
              <w:jc w:val="left"/>
              <w:widowControl/>
              <w:rPr>
                <w:rFonts w:hint="eastAsia" w:ascii="宋体" w:hAnsi="宋体" w:eastAsia="宋体" w:cs="宋体"/>
                <w:highlight w:val="none"/>
              </w:rPr>
            </w:pPr>
            <w:r>
              <w:rPr>
                <w:rFonts w:hint="eastAsia" w:ascii="宋体" w:hAnsi="宋体" w:eastAsia="宋体" w:cs="宋体"/>
                <w:highlight w:val="none"/>
              </w:rPr>
              <w:t xml:space="preserve">5、支持网络内终端位置信息的展现，可准确展示终端所处交换机的ip及交换机具体端口数。</w:t>
            </w:r>
            <w:r>
              <w:rPr>
                <w:rFonts w:hint="eastAsia" w:ascii="宋体" w:hAnsi="宋体" w:eastAsia="宋体" w:cs="宋体"/>
                <w:highlight w:val="none"/>
              </w:rPr>
            </w:r>
            <w:r/>
          </w:p>
          <w:p>
            <w:pPr>
              <w:pStyle w:val="877"/>
              <w:jc w:val="left"/>
              <w:widowControl/>
              <w:rPr>
                <w:rFonts w:hint="eastAsia" w:ascii="宋体" w:hAnsi="宋体" w:eastAsia="宋体" w:cs="宋体"/>
                <w:highlight w:val="none"/>
              </w:rPr>
            </w:pPr>
            <w:r>
              <w:rPr>
                <w:rFonts w:hint="eastAsia" w:ascii="宋体" w:hAnsi="宋体" w:eastAsia="宋体" w:cs="宋体"/>
                <w:highlight w:val="none"/>
              </w:rPr>
              <w:t xml:space="preserve">6、支持以旁路部署的方式发现违规外联行为，不改变网络结构，可扩展性大，避免串行设备部署导致单点故障。</w:t>
            </w:r>
            <w:r>
              <w:rPr>
                <w:rFonts w:hint="eastAsia" w:ascii="宋体" w:hAnsi="宋体" w:eastAsia="宋体" w:cs="宋体"/>
                <w:highlight w:val="none"/>
              </w:rPr>
            </w:r>
            <w:r/>
          </w:p>
          <w:p>
            <w:pPr>
              <w:pStyle w:val="877"/>
              <w:jc w:val="left"/>
              <w:widowControl/>
              <w:rPr>
                <w:rFonts w:hint="eastAsia" w:ascii="宋体" w:hAnsi="宋体" w:eastAsia="宋体" w:cs="宋体"/>
                <w:highlight w:val="none"/>
              </w:rPr>
            </w:pPr>
            <w:r>
              <w:rPr>
                <w:rFonts w:hint="eastAsia" w:ascii="宋体" w:hAnsi="宋体" w:eastAsia="宋体" w:cs="宋体"/>
                <w:highlight w:val="none"/>
              </w:rPr>
              <w:t xml:space="preserve">7、支持自动发现网络管理域内的NAT设备和通过该设备私自搭建的局域网，同时上报其边界点设备IP地址信息。</w:t>
            </w:r>
            <w:r>
              <w:rPr>
                <w:rFonts w:hint="eastAsia" w:ascii="宋体" w:hAnsi="宋体" w:eastAsia="宋体" w:cs="宋体"/>
                <w:highlight w:val="none"/>
              </w:rPr>
            </w:r>
            <w:r/>
          </w:p>
          <w:p>
            <w:pPr>
              <w:pStyle w:val="877"/>
              <w:jc w:val="left"/>
              <w:widowControl/>
              <w:rPr>
                <w:rFonts w:hint="eastAsia" w:ascii="宋体" w:hAnsi="宋体" w:eastAsia="宋体" w:cs="宋体"/>
                <w:highlight w:val="none"/>
              </w:rPr>
            </w:pPr>
            <w:r>
              <w:rPr>
                <w:rFonts w:hint="eastAsia" w:ascii="宋体" w:hAnsi="宋体" w:eastAsia="宋体" w:cs="宋体"/>
                <w:highlight w:val="none"/>
              </w:rPr>
              <w:t xml:space="preserve">8、支持识别设备的设备名称、操作系统、开放网络端口、运行网络应用等配置信息。</w:t>
            </w:r>
            <w:r>
              <w:rPr>
                <w:rFonts w:hint="eastAsia" w:ascii="宋体" w:hAnsi="宋体" w:eastAsia="宋体" w:cs="宋体"/>
                <w:highlight w:val="none"/>
              </w:rPr>
            </w:r>
            <w:r/>
          </w:p>
          <w:p>
            <w:pPr>
              <w:pStyle w:val="877"/>
              <w:jc w:val="left"/>
              <w:widowControl/>
              <w:rPr>
                <w:rFonts w:hint="eastAsia" w:ascii="宋体" w:hAnsi="宋体" w:eastAsia="宋体" w:cs="宋体"/>
                <w:highlight w:val="none"/>
              </w:rPr>
            </w:pPr>
            <w:r>
              <w:rPr>
                <w:rFonts w:hint="eastAsia" w:ascii="宋体" w:hAnsi="宋体" w:eastAsia="宋体" w:cs="宋体"/>
                <w:highlight w:val="none"/>
              </w:rPr>
              <w:t xml:space="preserve">9、通过快速扫描方法，实现对网络中视频设备及其他设备数量和类型的分类统计，能够识别包括摄像头、存储服务器及其他计算机、交换机、服务器、移动终端等设备类型。</w:t>
            </w:r>
            <w:r>
              <w:rPr>
                <w:rFonts w:hint="eastAsia" w:ascii="宋体" w:hAnsi="宋体" w:eastAsia="宋体" w:cs="宋体"/>
                <w:highlight w:val="none"/>
              </w:rPr>
            </w:r>
            <w:r/>
          </w:p>
          <w:p>
            <w:pPr>
              <w:pStyle w:val="877"/>
              <w:jc w:val="left"/>
              <w:widowControl/>
              <w:rPr>
                <w:rFonts w:hint="eastAsia" w:ascii="宋体" w:hAnsi="宋体" w:eastAsia="宋体" w:cs="宋体"/>
                <w:highlight w:val="none"/>
              </w:rPr>
            </w:pPr>
            <w:r>
              <w:rPr>
                <w:rFonts w:hint="eastAsia" w:ascii="宋体" w:hAnsi="宋体" w:eastAsia="宋体" w:cs="宋体"/>
                <w:highlight w:val="none"/>
              </w:rPr>
              <w:t xml:space="preserve">10、支持监测发现基于IPv6地址的外联行为。</w:t>
            </w:r>
            <w:r>
              <w:rPr>
                <w:rFonts w:hint="eastAsia" w:ascii="宋体" w:hAnsi="宋体" w:eastAsia="宋体" w:cs="宋体"/>
                <w:highlight w:val="none"/>
              </w:rPr>
            </w:r>
            <w:r/>
          </w:p>
          <w:p>
            <w:pPr>
              <w:pStyle w:val="877"/>
              <w:jc w:val="left"/>
              <w:widowControl/>
              <w:rPr>
                <w:rFonts w:hint="eastAsia" w:ascii="宋体" w:hAnsi="宋体" w:eastAsia="宋体" w:cs="宋体"/>
                <w:highlight w:val="none"/>
              </w:rPr>
            </w:pPr>
            <w:r>
              <w:rPr>
                <w:rFonts w:hint="eastAsia" w:ascii="宋体" w:hAnsi="宋体" w:eastAsia="宋体" w:cs="宋体"/>
                <w:highlight w:val="none"/>
              </w:rPr>
              <w:t xml:space="preserve">11、系统须按照相关标准和要求开放API接口，完成与统一安全监测平台进行数据对接。</w:t>
            </w:r>
            <w:r>
              <w:rPr>
                <w:rFonts w:hint="eastAsia" w:ascii="宋体" w:hAnsi="宋体" w:eastAsia="宋体" w:cs="宋体"/>
                <w:highlight w:val="none"/>
              </w:rPr>
            </w:r>
            <w:r/>
          </w:p>
          <w:p>
            <w:pPr>
              <w:pStyle w:val="877"/>
              <w:jc w:val="left"/>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lang w:bidi="ar"/>
              </w:rPr>
              <w:t xml:space="preserve">以上</w:t>
            </w:r>
            <w:r>
              <w:rPr>
                <w:rFonts w:hint="eastAsia" w:ascii="宋体" w:hAnsi="宋体" w:cs="宋体"/>
                <w:color w:val="000000"/>
                <w:highlight w:val="none"/>
                <w:lang w:val="en-US" w:eastAsia="zh-CN" w:bidi="ar"/>
              </w:rPr>
              <w:t xml:space="preserve">签订合同时</w:t>
            </w:r>
            <w:r>
              <w:rPr>
                <w:rFonts w:hint="eastAsia" w:ascii="宋体" w:hAnsi="宋体" w:eastAsia="宋体" w:cs="宋体"/>
                <w:color w:val="000000"/>
                <w:highlight w:val="none"/>
                <w:lang w:bidi="ar"/>
              </w:rPr>
              <w:t xml:space="preserve">提供包含但不限于产品说明书等技术支持资料，如白皮书、彩页、手册、产品截图、官网截图、具有CMA标识的检测报告等</w:t>
            </w:r>
            <w:r>
              <w:rPr>
                <w:rFonts w:hint="eastAsia" w:ascii="宋体" w:hAnsi="宋体" w:eastAsia="宋体" w:cs="宋体"/>
                <w:color w:val="000000"/>
                <w:highlight w:val="none"/>
                <w:lang w:eastAsia="zh-CN" w:bidi="ar"/>
              </w:rPr>
              <w:t xml:space="preserve">。</w:t>
            </w:r>
            <w:r>
              <w:rPr>
                <w:rFonts w:hint="eastAsia" w:ascii="宋体" w:hAnsi="宋体" w:eastAsia="宋体" w:cs="宋体"/>
                <w:color w:val="000000"/>
                <w:highlight w:val="none"/>
                <w:lang w:eastAsia="zh-CN"/>
              </w:rPr>
            </w:r>
            <w:r/>
          </w:p>
        </w:tc>
      </w:tr>
      <w:tr>
        <w:trPr>
          <w:trHeight w:val="849"/>
        </w:trPr>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8</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跨境VPN监测</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pStyle w:val="877"/>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★实质性要求</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pStyle w:val="877"/>
              <w:jc w:val="left"/>
              <w:rPr>
                <w:rFonts w:hint="eastAsia" w:ascii="宋体" w:hAnsi="宋体" w:eastAsia="宋体" w:cs="宋体"/>
                <w:highlight w:val="none"/>
              </w:rPr>
            </w:pPr>
            <w:r>
              <w:rPr>
                <w:rFonts w:hint="eastAsia" w:ascii="宋体" w:hAnsi="宋体" w:eastAsia="宋体" w:cs="宋体"/>
                <w:highlight w:val="none"/>
              </w:rPr>
              <w:t xml:space="preserve">1、网络层吞吐量</w:t>
            </w:r>
            <w:r>
              <w:rPr>
                <w:rFonts w:hint="eastAsia" w:ascii="宋体" w:hAnsi="宋体" w:eastAsia="宋体" w:cs="宋体"/>
                <w:highlight w:val="none"/>
                <w:lang w:eastAsia="zh-CN"/>
              </w:rPr>
              <w:t xml:space="preserve">不低于</w:t>
            </w:r>
            <w:r>
              <w:rPr>
                <w:rFonts w:hint="eastAsia" w:ascii="宋体" w:hAnsi="宋体" w:eastAsia="宋体" w:cs="宋体"/>
                <w:highlight w:val="none"/>
              </w:rPr>
              <w:t xml:space="preserve">10G</w:t>
            </w:r>
            <w:r>
              <w:rPr>
                <w:rFonts w:hint="eastAsia" w:ascii="宋体" w:hAnsi="宋体" w:eastAsia="宋体" w:cs="宋体"/>
                <w:highlight w:val="none"/>
                <w:lang w:val="en-US" w:eastAsia="zh-CN"/>
              </w:rPr>
              <w:t xml:space="preserve">bps</w:t>
            </w:r>
            <w:r>
              <w:rPr>
                <w:rFonts w:hint="eastAsia" w:ascii="宋体" w:hAnsi="宋体" w:eastAsia="宋体" w:cs="宋体"/>
                <w:highlight w:val="none"/>
              </w:rPr>
              <w:t xml:space="preserve">，千兆电口</w:t>
            </w:r>
            <w:r>
              <w:rPr>
                <w:rFonts w:hint="eastAsia" w:ascii="宋体" w:hAnsi="宋体" w:eastAsia="宋体" w:cs="宋体"/>
                <w:highlight w:val="none"/>
                <w:lang w:eastAsia="zh-CN"/>
              </w:rPr>
              <w:t xml:space="preserve">不低于</w:t>
            </w:r>
            <w:r>
              <w:rPr>
                <w:rFonts w:hint="eastAsia" w:ascii="宋体" w:hAnsi="宋体" w:eastAsia="宋体" w:cs="宋体"/>
                <w:highlight w:val="none"/>
              </w:rPr>
              <w:t xml:space="preserve">2个，万兆光口</w:t>
            </w:r>
            <w:r>
              <w:rPr>
                <w:rFonts w:hint="eastAsia" w:ascii="宋体" w:hAnsi="宋体" w:eastAsia="宋体" w:cs="宋体"/>
                <w:highlight w:val="none"/>
                <w:lang w:eastAsia="zh-CN"/>
              </w:rPr>
              <w:t xml:space="preserve">不低于</w:t>
            </w:r>
            <w:r>
              <w:rPr>
                <w:rFonts w:hint="eastAsia" w:ascii="宋体" w:hAnsi="宋体" w:eastAsia="宋体" w:cs="宋体"/>
                <w:highlight w:val="none"/>
              </w:rPr>
              <w:t xml:space="preserve">2个；监控IP地址数量</w:t>
            </w:r>
            <w:r>
              <w:rPr>
                <w:rFonts w:hint="eastAsia" w:ascii="宋体" w:hAnsi="宋体" w:eastAsia="宋体" w:cs="宋体"/>
                <w:highlight w:val="none"/>
                <w:lang w:eastAsia="zh-CN"/>
              </w:rPr>
              <w:t xml:space="preserve">不低于</w:t>
            </w:r>
            <w:r>
              <w:rPr>
                <w:rFonts w:hint="eastAsia" w:ascii="宋体" w:hAnsi="宋体" w:eastAsia="宋体" w:cs="宋体"/>
                <w:highlight w:val="none"/>
              </w:rPr>
              <w:t xml:space="preserve">10万；硬盘容量</w:t>
            </w:r>
            <w:r>
              <w:rPr>
                <w:rFonts w:hint="eastAsia" w:ascii="宋体" w:hAnsi="宋体" w:eastAsia="宋体" w:cs="宋体"/>
                <w:highlight w:val="none"/>
                <w:lang w:eastAsia="zh-CN"/>
              </w:rPr>
              <w:t xml:space="preserve">不低于</w:t>
            </w:r>
            <w:r>
              <w:rPr>
                <w:rFonts w:hint="eastAsia" w:ascii="宋体" w:hAnsi="宋体" w:eastAsia="宋体" w:cs="宋体"/>
                <w:highlight w:val="none"/>
              </w:rPr>
              <w:t xml:space="preserve">4T</w:t>
            </w:r>
            <w:r>
              <w:rPr>
                <w:rFonts w:hint="eastAsia" w:ascii="宋体" w:hAnsi="宋体" w:eastAsia="宋体" w:cs="宋体"/>
                <w:highlight w:val="none"/>
                <w:lang w:val="en-US" w:eastAsia="zh-CN"/>
              </w:rPr>
              <w:t xml:space="preserve">B</w:t>
            </w:r>
            <w:r>
              <w:rPr>
                <w:rFonts w:hint="eastAsia" w:ascii="宋体" w:hAnsi="宋体" w:eastAsia="宋体" w:cs="宋体"/>
                <w:highlight w:val="none"/>
              </w:rPr>
              <w:t xml:space="preserve">，日志储存不低于6个月。</w:t>
            </w:r>
            <w:r>
              <w:rPr>
                <w:rFonts w:hint="eastAsia" w:ascii="宋体" w:hAnsi="宋体" w:eastAsia="宋体" w:cs="宋体"/>
                <w:highlight w:val="none"/>
              </w:rPr>
            </w:r>
            <w:r/>
          </w:p>
          <w:p>
            <w:pPr>
              <w:pStyle w:val="877"/>
              <w:jc w:val="left"/>
              <w:rPr>
                <w:rFonts w:hint="eastAsia" w:ascii="宋体" w:hAnsi="宋体" w:eastAsia="宋体" w:cs="宋体"/>
                <w:highlight w:val="none"/>
              </w:rPr>
            </w:pPr>
            <w:r>
              <w:rPr>
                <w:rFonts w:hint="eastAsia" w:ascii="宋体" w:hAnsi="宋体" w:eastAsia="宋体" w:cs="宋体"/>
                <w:highlight w:val="none"/>
              </w:rPr>
              <w:t xml:space="preserve">2、支持违规跨境通信主流加密代理协议识别，需至少包括Shadowsocks、ShadowsocksR、Vmess、Vless、Trojan、Hysteria、MTProto、Anytls、WireGuard、OpenVPN协议，跨境通信情报库支持本地更新3个月/次或在线定时更新，情报库可自动匹配跨境通信行为。</w:t>
            </w:r>
            <w:r>
              <w:rPr>
                <w:rFonts w:hint="eastAsia" w:ascii="宋体" w:hAnsi="宋体" w:eastAsia="宋体" w:cs="宋体"/>
                <w:highlight w:val="none"/>
              </w:rPr>
            </w:r>
            <w:r/>
          </w:p>
          <w:p>
            <w:pPr>
              <w:pStyle w:val="877"/>
              <w:jc w:val="left"/>
              <w:rPr>
                <w:rFonts w:hint="eastAsia" w:ascii="宋体" w:hAnsi="宋体" w:eastAsia="宋体" w:cs="宋体"/>
                <w:highlight w:val="none"/>
              </w:rPr>
            </w:pPr>
            <w:r>
              <w:rPr>
                <w:rFonts w:hint="eastAsia" w:ascii="宋体" w:hAnsi="宋体" w:eastAsia="宋体" w:cs="宋体"/>
                <w:highlight w:val="none"/>
              </w:rPr>
              <w:t xml:space="preserve">3、支持发现境内利用VPN技术访问境外的互联网的跨境行为，针对明文传输的跨境访问域名和DNS请求可准确记录，支持针对DNS和HTTP域名访问次数汇总显示。</w:t>
            </w:r>
            <w:r>
              <w:rPr>
                <w:rFonts w:hint="eastAsia" w:ascii="宋体" w:hAnsi="宋体" w:eastAsia="宋体" w:cs="宋体"/>
                <w:highlight w:val="none"/>
              </w:rPr>
            </w:r>
            <w:r/>
          </w:p>
          <w:p>
            <w:pPr>
              <w:pStyle w:val="877"/>
              <w:jc w:val="left"/>
              <w:widowControl/>
              <w:rPr>
                <w:rFonts w:hint="eastAsia" w:ascii="宋体" w:hAnsi="宋体" w:eastAsia="宋体" w:cs="宋体"/>
                <w:color w:val="000000"/>
                <w:highlight w:val="none"/>
                <w:lang w:eastAsia="zh-CN"/>
              </w:rPr>
            </w:pPr>
            <w:r>
              <w:rPr>
                <w:rFonts w:hint="eastAsia" w:ascii="宋体" w:hAnsi="宋体" w:eastAsia="宋体" w:cs="宋体"/>
                <w:highlight w:val="none"/>
              </w:rPr>
              <w:t xml:space="preserve">以上</w:t>
            </w:r>
            <w:r>
              <w:rPr>
                <w:rFonts w:hint="eastAsia" w:ascii="宋体" w:hAnsi="宋体" w:cs="宋体"/>
                <w:color w:val="000000"/>
                <w:highlight w:val="none"/>
                <w:lang w:val="en-US" w:eastAsia="zh-CN" w:bidi="ar"/>
              </w:rPr>
              <w:t xml:space="preserve">签订合同时</w:t>
            </w:r>
            <w:r>
              <w:rPr>
                <w:rFonts w:hint="eastAsia" w:ascii="宋体" w:hAnsi="宋体" w:eastAsia="宋体" w:cs="宋体"/>
                <w:highlight w:val="none"/>
              </w:rPr>
              <w:t xml:space="preserve">提供包含但不限于产品说明书等技术支持资料，如白皮书、彩页、手册、产品截图、官网截图、具有CMA标识的检测报告等</w:t>
            </w:r>
            <w:r>
              <w:rPr>
                <w:rFonts w:hint="eastAsia" w:ascii="宋体" w:hAnsi="宋体" w:eastAsia="宋体" w:cs="宋体"/>
                <w:highlight w:val="none"/>
                <w:lang w:eastAsia="zh-CN"/>
              </w:rPr>
              <w:t xml:space="preserve">。</w:t>
            </w:r>
            <w:r>
              <w:rPr>
                <w:rFonts w:hint="eastAsia" w:ascii="宋体" w:hAnsi="宋体" w:eastAsia="宋体" w:cs="宋体"/>
                <w:color w:val="000000"/>
                <w:highlight w:val="none"/>
                <w:lang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pStyle w:val="877"/>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非实质性要求</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pStyle w:val="877"/>
              <w:jc w:val="left"/>
              <w:widowControl/>
              <w:rPr>
                <w:rFonts w:hint="eastAsia" w:ascii="宋体" w:hAnsi="宋体" w:eastAsia="宋体" w:cs="宋体"/>
                <w:highlight w:val="none"/>
                <w:lang w:val="zh-TW" w:eastAsia="zh-TW"/>
              </w:rPr>
            </w:pPr>
            <w:r>
              <w:rPr>
                <w:rFonts w:hint="eastAsia" w:ascii="宋体" w:hAnsi="宋体" w:eastAsia="宋体" w:cs="宋体"/>
                <w:highlight w:val="none"/>
                <w:lang w:val="zh-TW" w:eastAsia="zh-TW"/>
              </w:rPr>
              <w:t xml:space="preserve">1、支持旁路拦截跨境VPN违规外联行为，拦截方式需支持本地拦截模式和联动第三方安全设备拦截模式，可针对自动研判结果、地址位置（境内和境外）、服务端口、规则生效时间设置自动处置策略，实现拦截外联VPN行为。</w:t>
            </w:r>
            <w:r>
              <w:rPr>
                <w:rFonts w:hint="eastAsia" w:ascii="宋体" w:hAnsi="宋体" w:eastAsia="宋体" w:cs="宋体"/>
                <w:color w:val="000000"/>
                <w:highlight w:val="none"/>
                <w:lang w:bidi="ar"/>
              </w:rPr>
              <w:t xml:space="preserve">（</w:t>
            </w:r>
            <w:r>
              <w:rPr>
                <w:rFonts w:hint="eastAsia" w:ascii="宋体" w:hAnsi="宋体" w:cs="宋体"/>
                <w:color w:val="000000"/>
                <w:highlight w:val="none"/>
                <w:lang w:val="en-US" w:eastAsia="zh-CN" w:bidi="ar"/>
              </w:rPr>
              <w:t xml:space="preserve">签订合同时</w:t>
            </w:r>
            <w:r>
              <w:rPr>
                <w:rFonts w:hint="eastAsia" w:ascii="宋体" w:hAnsi="宋体" w:eastAsia="宋体" w:cs="宋体"/>
                <w:color w:val="000000"/>
                <w:highlight w:val="none"/>
                <w:lang w:bidi="ar"/>
              </w:rPr>
              <w:t xml:space="preserve">提供产品功能截图）</w:t>
            </w:r>
            <w:r>
              <w:rPr>
                <w:rFonts w:hint="eastAsia" w:ascii="宋体" w:hAnsi="宋体" w:eastAsia="宋体" w:cs="宋体"/>
                <w:highlight w:val="none"/>
                <w:lang w:val="zh-TW" w:eastAsia="zh-TW"/>
              </w:rPr>
            </w:r>
            <w:r/>
          </w:p>
          <w:p>
            <w:pPr>
              <w:pStyle w:val="877"/>
              <w:jc w:val="left"/>
              <w:widowControl/>
              <w:rPr>
                <w:rFonts w:hint="eastAsia" w:ascii="宋体" w:hAnsi="宋体" w:eastAsia="宋体" w:cs="宋体"/>
                <w:highlight w:val="none"/>
                <w:lang w:val="zh-TW" w:eastAsia="zh-TW"/>
              </w:rPr>
            </w:pPr>
            <w:r>
              <w:rPr>
                <w:rFonts w:hint="eastAsia" w:ascii="宋体" w:hAnsi="宋体" w:eastAsia="宋体" w:cs="宋体"/>
                <w:highlight w:val="none"/>
                <w:lang w:val="zh-TW" w:eastAsia="zh-TW"/>
              </w:rPr>
              <w:t xml:space="preserve">2、支持对接网关设备获取上网账号，以上网账号维度生成用户画像，可现实该账号的跨境频率、访问的国外站点、敏感站点、首次发现时间、最后发现时间、跨境活动趋势图等。</w:t>
            </w:r>
            <w:r>
              <w:rPr>
                <w:rFonts w:hint="eastAsia" w:ascii="宋体" w:hAnsi="宋体" w:eastAsia="宋体" w:cs="宋体"/>
                <w:color w:val="000000"/>
                <w:highlight w:val="none"/>
                <w:lang w:bidi="ar"/>
              </w:rPr>
              <w:t xml:space="preserve">（</w:t>
            </w:r>
            <w:r>
              <w:rPr>
                <w:rFonts w:hint="eastAsia" w:ascii="宋体" w:hAnsi="宋体" w:cs="宋体"/>
                <w:color w:val="000000"/>
                <w:highlight w:val="none"/>
                <w:lang w:val="en-US" w:eastAsia="zh-CN" w:bidi="ar"/>
              </w:rPr>
              <w:t xml:space="preserve">签订合同时</w:t>
            </w:r>
            <w:r>
              <w:rPr>
                <w:rFonts w:hint="eastAsia" w:ascii="宋体" w:hAnsi="宋体" w:eastAsia="宋体" w:cs="宋体"/>
                <w:color w:val="000000"/>
                <w:highlight w:val="none"/>
                <w:lang w:bidi="ar"/>
              </w:rPr>
              <w:t xml:space="preserve">提供产品功能截图）</w:t>
            </w:r>
            <w:r>
              <w:rPr>
                <w:rFonts w:hint="eastAsia" w:ascii="宋体" w:hAnsi="宋体" w:eastAsia="宋体" w:cs="宋体"/>
                <w:highlight w:val="none"/>
                <w:lang w:val="zh-TW" w:eastAsia="zh-TW"/>
              </w:rPr>
            </w:r>
            <w:r/>
          </w:p>
          <w:p>
            <w:pPr>
              <w:pStyle w:val="877"/>
              <w:jc w:val="left"/>
              <w:widowControl/>
              <w:rPr>
                <w:rFonts w:hint="eastAsia" w:ascii="宋体" w:hAnsi="宋体" w:eastAsia="宋体" w:cs="宋体"/>
                <w:color w:val="000000"/>
                <w:highlight w:val="none"/>
              </w:rPr>
            </w:pPr>
            <w:r>
              <w:rPr>
                <w:rFonts w:hint="eastAsia" w:ascii="宋体" w:hAnsi="宋体" w:eastAsia="宋体" w:cs="宋体"/>
                <w:highlight w:val="none"/>
              </w:rPr>
              <w:t xml:space="preserve">3</w:t>
            </w:r>
            <w:r>
              <w:rPr>
                <w:rFonts w:hint="eastAsia" w:ascii="宋体" w:hAnsi="宋体" w:eastAsia="宋体" w:cs="宋体"/>
                <w:highlight w:val="none"/>
                <w:lang w:val="zh-TW" w:eastAsia="zh-TW"/>
              </w:rPr>
              <w:t xml:space="preserve">、支持用户自定义域名列表，跨境VPN数据可命中用户自定义的明文域名数据，并突出显示。</w:t>
            </w:r>
            <w:r>
              <w:rPr>
                <w:rFonts w:hint="eastAsia" w:ascii="宋体" w:hAnsi="宋体" w:eastAsia="宋体" w:cs="宋体"/>
                <w:color w:val="000000"/>
                <w:highlight w:val="none"/>
                <w:lang w:bidi="ar"/>
              </w:rPr>
              <w:t xml:space="preserve">（</w:t>
            </w:r>
            <w:r>
              <w:rPr>
                <w:rFonts w:hint="eastAsia" w:ascii="宋体" w:hAnsi="宋体" w:cs="宋体"/>
                <w:color w:val="000000"/>
                <w:highlight w:val="none"/>
                <w:lang w:val="en-US" w:eastAsia="zh-CN" w:bidi="ar"/>
              </w:rPr>
              <w:t xml:space="preserve">签订合同时</w:t>
            </w:r>
            <w:r>
              <w:rPr>
                <w:rFonts w:hint="eastAsia" w:ascii="宋体" w:hAnsi="宋体" w:eastAsia="宋体" w:cs="宋体"/>
                <w:color w:val="000000"/>
                <w:highlight w:val="none"/>
                <w:lang w:bidi="ar"/>
              </w:rPr>
              <w:t xml:space="preserve">提供产品功能截图）</w:t>
            </w:r>
            <w:r>
              <w:rPr>
                <w:rFonts w:hint="eastAsia" w:ascii="宋体" w:hAnsi="宋体" w:eastAsia="宋体" w:cs="宋体"/>
                <w:color w:val="000000"/>
                <w:highlight w:val="none"/>
              </w:rPr>
            </w:r>
            <w:r/>
          </w:p>
        </w:tc>
      </w:tr>
      <w:tr>
        <w:trPr>
          <w:trHeight w:val="566"/>
        </w:trPr>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9</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威胁情报分析</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pStyle w:val="877"/>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★实质性要求</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1、千兆口</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4个，SSD硬盘</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900G</w:t>
            </w:r>
            <w:r>
              <w:rPr>
                <w:rFonts w:hint="eastAsia" w:ascii="宋体" w:hAnsi="宋体" w:eastAsia="宋体" w:cs="宋体"/>
                <w:color w:val="000000"/>
                <w:highlight w:val="none"/>
                <w:lang w:val="en-US" w:eastAsia="zh-CN" w:bidi="ar"/>
              </w:rPr>
              <w:t xml:space="preserve">B，</w:t>
            </w:r>
            <w:r>
              <w:rPr>
                <w:rFonts w:hint="eastAsia" w:ascii="宋体" w:hAnsi="宋体" w:eastAsia="宋体" w:cs="宋体"/>
                <w:color w:val="000000"/>
                <w:highlight w:val="none"/>
                <w:lang w:bidi="ar"/>
              </w:rPr>
              <w:t xml:space="preserve">SATA硬盘</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8TB，内存</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128GB，设备性能不低于10000QPS。</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2、支持内置开源情报源</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30个，可判活情报源状态并自动更新情报数据。</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3、支持对日志提取的IOC进行威胁情报精确或模糊匹配。</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4、支持识别提取安全分析报告中的威胁实体，对结果过滤去重后生成威胁情报数据，导入系统应用。</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5、支持本地失陷检测情报库，用于检测内网失陷主机。本地失陷检测情报数量</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1000万条并且精准度达到99.99%。</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6、本地失陷检测情报的恶意类型应至少覆盖：远控木马、僵尸网络、窃密木马、网络蠕虫、APT、勒索软件、黑市工具、流氓推广。</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7、本地IP信誉情报库支持在线升级与离线升级包方式。</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8、系统须按照相关标准和要求开放API接口，完成与统一安全监测平台进行数据对接。</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lang w:bidi="ar"/>
              </w:rPr>
              <w:t xml:space="preserve">以上</w:t>
            </w:r>
            <w:r>
              <w:rPr>
                <w:rFonts w:hint="eastAsia" w:ascii="宋体" w:hAnsi="宋体" w:cs="宋体"/>
                <w:color w:val="000000"/>
                <w:highlight w:val="none"/>
                <w:lang w:val="en-US" w:eastAsia="zh-CN" w:bidi="ar"/>
              </w:rPr>
              <w:t xml:space="preserve">签订合同时</w:t>
            </w:r>
            <w:r>
              <w:rPr>
                <w:rFonts w:hint="eastAsia" w:ascii="宋体" w:hAnsi="宋体" w:eastAsia="宋体" w:cs="宋体"/>
                <w:color w:val="000000"/>
                <w:highlight w:val="none"/>
                <w:lang w:bidi="ar"/>
              </w:rPr>
              <w:t xml:space="preserve">提供包含但不限于产品说明书等技术支持资料，如白皮书、彩页、手册、产品截图、官网截图、具有CMA标识的检测报告等</w:t>
            </w:r>
            <w:r>
              <w:rPr>
                <w:rFonts w:hint="eastAsia" w:ascii="宋体" w:hAnsi="宋体" w:eastAsia="宋体" w:cs="宋体"/>
                <w:color w:val="000000"/>
                <w:highlight w:val="none"/>
                <w:lang w:eastAsia="zh-CN" w:bidi="ar"/>
              </w:rPr>
              <w:t xml:space="preserve">。</w:t>
            </w:r>
            <w:r>
              <w:rPr>
                <w:rFonts w:hint="eastAsia" w:ascii="宋体" w:hAnsi="宋体" w:eastAsia="宋体" w:cs="宋体"/>
                <w:color w:val="000000"/>
                <w:highlight w:val="none"/>
                <w:lang w:eastAsia="zh-CN"/>
              </w:rPr>
            </w:r>
            <w:r/>
          </w:p>
        </w:tc>
      </w:tr>
      <w:tr>
        <w:trPr>
          <w:trHeight w:val="566"/>
        </w:trPr>
        <w:tc>
          <w:tcPr>
            <w:tcBorders>
              <w:top w:val="none" w:color="000000" w:sz="0" w:space="0"/>
              <w:left w:val="single" w:color="000000" w:sz="4" w:space="0"/>
              <w:bottom w:val="none" w:color="000000" w:sz="0" w:space="0"/>
              <w:right w:val="single" w:color="000000" w:sz="4" w:space="0"/>
            </w:tcBorders>
            <w:tcW w:w="637" w:type="dxa"/>
            <w:vAlign w:val="center"/>
            <w:vMerge w:val="continue"/>
            <w:textDirection w:val="lrTb"/>
            <w:noWrap w:val="false"/>
          </w:tcPr>
          <w:p>
            <w:pPr>
              <w:pStyle w:val="877"/>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none" w:color="000000" w:sz="0" w:space="0"/>
              <w:left w:val="single" w:color="000000" w:sz="4" w:space="0"/>
              <w:bottom w:val="none" w:color="000000" w:sz="0" w:space="0"/>
              <w:right w:val="single" w:color="000000" w:sz="4" w:space="0"/>
            </w:tcBorders>
            <w:tcW w:w="1016" w:type="dxa"/>
            <w:vAlign w:val="center"/>
            <w:vMerge w:val="continue"/>
            <w:textDirection w:val="lrTb"/>
            <w:noWrap w:val="false"/>
          </w:tcPr>
          <w:p>
            <w:pPr>
              <w:pStyle w:val="877"/>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pStyle w:val="877"/>
              <w:jc w:val="lef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非实质性要求</w:t>
            </w:r>
            <w:r>
              <w:rPr>
                <w:rFonts w:hint="eastAsia" w:ascii="宋体" w:hAnsi="宋体" w:eastAsia="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1、支持本地电子邮箱信誉情报库，带有攻击上下文信息的邮箱数量规模</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100万条。</w:t>
            </w:r>
            <w:r>
              <w:rPr>
                <w:rFonts w:hint="eastAsia" w:ascii="宋体" w:hAnsi="宋体" w:eastAsia="宋体" w:cs="宋体"/>
                <w:highlight w:val="none"/>
              </w:rPr>
              <w:t xml:space="preserve">（</w:t>
            </w:r>
            <w:r>
              <w:rPr>
                <w:rFonts w:hint="eastAsia" w:ascii="宋体" w:hAnsi="宋体" w:cs="宋体"/>
                <w:color w:val="000000"/>
                <w:highlight w:val="none"/>
                <w:lang w:val="en-US" w:eastAsia="zh-CN" w:bidi="ar"/>
              </w:rPr>
              <w:t xml:space="preserve">签订合同时</w:t>
            </w:r>
            <w:r>
              <w:rPr>
                <w:rFonts w:hint="eastAsia" w:ascii="宋体" w:hAnsi="宋体" w:eastAsia="宋体" w:cs="宋体"/>
                <w:highlight w:val="none"/>
              </w:rPr>
              <w:t xml:space="preserve">提供产品功能截图）</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highlight w:val="none"/>
              </w:rPr>
            </w:pPr>
            <w:r>
              <w:rPr>
                <w:rFonts w:hint="eastAsia" w:ascii="宋体" w:hAnsi="宋体" w:eastAsia="宋体" w:cs="宋体"/>
                <w:color w:val="000000"/>
                <w:highlight w:val="none"/>
                <w:lang w:bidi="ar"/>
              </w:rPr>
              <w:t xml:space="preserve">2、支持本地漏洞情报库，来源须覆盖CNNVD、CNVD、CVE、NVD，规模</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30万条。</w:t>
            </w:r>
            <w:r>
              <w:rPr>
                <w:rFonts w:hint="eastAsia" w:ascii="宋体" w:hAnsi="宋体" w:eastAsia="宋体" w:cs="宋体"/>
                <w:highlight w:val="none"/>
              </w:rPr>
              <w:t xml:space="preserve">（</w:t>
            </w:r>
            <w:r>
              <w:rPr>
                <w:rFonts w:hint="eastAsia" w:ascii="宋体" w:hAnsi="宋体" w:cs="宋体"/>
                <w:color w:val="000000"/>
                <w:highlight w:val="none"/>
                <w:lang w:val="en-US" w:eastAsia="zh-CN" w:bidi="ar"/>
              </w:rPr>
              <w:t xml:space="preserve">签订合同时</w:t>
            </w:r>
            <w:r>
              <w:rPr>
                <w:rFonts w:hint="eastAsia" w:ascii="宋体" w:hAnsi="宋体" w:eastAsia="宋体" w:cs="宋体"/>
                <w:highlight w:val="none"/>
              </w:rPr>
              <w:t xml:space="preserve">提供产品功能截图）</w:t>
            </w:r>
            <w:r>
              <w:rPr>
                <w:rFonts w:hint="eastAsia" w:ascii="宋体" w:hAnsi="宋体" w:eastAsia="宋体" w:cs="宋体"/>
                <w:highlight w:val="none"/>
              </w:rPr>
            </w:r>
            <w:r/>
          </w:p>
        </w:tc>
      </w:tr>
      <w:tr>
        <w:trPr>
          <w:trHeight w:val="3064"/>
        </w:trPr>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资产风险监测</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pStyle w:val="877"/>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★实质性要求</w:t>
            </w:r>
            <w:r>
              <w:rPr>
                <w:rFonts w:hint="eastAsia" w:ascii="宋体" w:hAnsi="宋体" w:eastAsia="宋体" w:cs="宋体"/>
                <w:color w:val="000000"/>
                <w:sz w:val="22"/>
                <w:szCs w:val="22"/>
                <w:highlight w:val="none"/>
              </w:rPr>
            </w:r>
            <w:r/>
          </w:p>
          <w:p>
            <w:pPr>
              <w:pStyle w:val="877"/>
              <w:jc w:val="lef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pStyle w:val="877"/>
              <w:jc w:val="left"/>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eastAsia="zh-CN"/>
              </w:rPr>
              <w:t xml:space="preserve">处理器</w:t>
            </w:r>
            <w:r>
              <w:rPr>
                <w:rFonts w:hint="eastAsia" w:ascii="宋体" w:hAnsi="宋体" w:eastAsia="宋体" w:cs="宋体"/>
                <w:highlight w:val="none"/>
                <w:lang w:val="en-US" w:eastAsia="zh-CN"/>
              </w:rPr>
              <w:t xml:space="preserve">不低于</w:t>
            </w:r>
            <w:r>
              <w:rPr>
                <w:rFonts w:hint="eastAsia" w:ascii="宋体" w:hAnsi="宋体" w:eastAsia="宋体" w:cs="宋体"/>
                <w:highlight w:val="none"/>
              </w:rPr>
              <w:t xml:space="preserve">16核；内存不低于64G</w:t>
            </w:r>
            <w:r>
              <w:rPr>
                <w:rFonts w:hint="eastAsia" w:ascii="宋体" w:hAnsi="宋体" w:eastAsia="宋体" w:cs="宋体"/>
                <w:highlight w:val="none"/>
                <w:lang w:val="en-US" w:eastAsia="zh-CN"/>
              </w:rPr>
              <w:t xml:space="preserve">B</w:t>
            </w:r>
            <w:r>
              <w:rPr>
                <w:rFonts w:hint="eastAsia" w:ascii="宋体" w:hAnsi="宋体" w:eastAsia="宋体" w:cs="宋体"/>
                <w:highlight w:val="none"/>
              </w:rPr>
              <w:t xml:space="preserve">，硬盘不低于1T</w:t>
            </w:r>
            <w:r>
              <w:rPr>
                <w:rFonts w:hint="eastAsia" w:ascii="宋体" w:hAnsi="宋体" w:eastAsia="宋体" w:cs="宋体"/>
                <w:highlight w:val="none"/>
                <w:lang w:val="en-US" w:eastAsia="zh-CN"/>
              </w:rPr>
              <w:t xml:space="preserve">B</w:t>
            </w:r>
            <w:r>
              <w:rPr>
                <w:rFonts w:hint="eastAsia" w:ascii="宋体" w:hAnsi="宋体" w:eastAsia="宋体" w:cs="宋体"/>
                <w:highlight w:val="none"/>
              </w:rPr>
              <w:t xml:space="preserve">，千兆口</w:t>
            </w:r>
            <w:r>
              <w:rPr>
                <w:rFonts w:hint="eastAsia" w:ascii="宋体" w:hAnsi="宋体" w:eastAsia="宋体" w:cs="宋体"/>
                <w:highlight w:val="none"/>
                <w:lang w:eastAsia="zh-CN"/>
              </w:rPr>
              <w:t xml:space="preserve">不低于</w:t>
            </w:r>
            <w:r>
              <w:rPr>
                <w:rFonts w:hint="eastAsia" w:ascii="宋体" w:hAnsi="宋体" w:eastAsia="宋体" w:cs="宋体"/>
                <w:highlight w:val="none"/>
              </w:rPr>
              <w:t xml:space="preserve">2个。</w:t>
            </w:r>
            <w:r>
              <w:rPr>
                <w:rFonts w:hint="eastAsia" w:ascii="宋体" w:hAnsi="宋体" w:eastAsia="宋体" w:cs="宋体"/>
                <w:highlight w:val="none"/>
              </w:rPr>
            </w:r>
            <w:r/>
          </w:p>
          <w:p>
            <w:pPr>
              <w:pStyle w:val="877"/>
              <w:jc w:val="left"/>
              <w:rPr>
                <w:rFonts w:hint="eastAsia" w:ascii="宋体" w:hAnsi="宋体" w:eastAsia="宋体" w:cs="宋体"/>
                <w:highlight w:val="none"/>
              </w:rPr>
            </w:pPr>
            <w:r>
              <w:rPr>
                <w:rFonts w:hint="eastAsia" w:ascii="宋体" w:hAnsi="宋体" w:eastAsia="宋体" w:cs="宋体"/>
                <w:highlight w:val="none"/>
              </w:rPr>
              <w:t xml:space="preserve">2、配置两套资产风险监测系统，分别部署在互联网区和公用网络区，支持存活探测、指纹探测、CVE匹配、PoC探测、拓扑探测，要求一次性扫描不低于5万个资产，支持对IPv4和IPv6网络流量分析探测。</w:t>
            </w:r>
            <w:r>
              <w:rPr>
                <w:rFonts w:hint="eastAsia" w:ascii="宋体" w:hAnsi="宋体" w:eastAsia="宋体" w:cs="宋体"/>
                <w:highlight w:val="none"/>
              </w:rPr>
            </w:r>
            <w:r/>
          </w:p>
          <w:p>
            <w:pPr>
              <w:pStyle w:val="877"/>
              <w:jc w:val="left"/>
              <w:rPr>
                <w:rFonts w:hint="eastAsia" w:ascii="宋体" w:hAnsi="宋体" w:eastAsia="宋体" w:cs="宋体"/>
                <w:highlight w:val="none"/>
              </w:rPr>
            </w:pPr>
            <w:r>
              <w:rPr>
                <w:rFonts w:hint="eastAsia" w:ascii="宋体" w:hAnsi="宋体" w:eastAsia="宋体" w:cs="宋体"/>
                <w:highlight w:val="none"/>
              </w:rPr>
              <w:t xml:space="preserve">3、支持域名地址扫描，能识别IP、端口、服务、协议、地理位置、设备指纹，以及网站指纹，支持挖掘分析未登记在册资产。通过资产探测，支持绘制“资产导航地图”，建立用户的网络空间资产基础数据仓库。</w:t>
            </w:r>
            <w:r>
              <w:rPr>
                <w:rFonts w:hint="eastAsia" w:ascii="宋体" w:hAnsi="宋体" w:eastAsia="宋体" w:cs="宋体"/>
                <w:highlight w:val="none"/>
              </w:rPr>
            </w:r>
            <w:r/>
          </w:p>
          <w:p>
            <w:pPr>
              <w:pStyle w:val="877"/>
              <w:jc w:val="left"/>
              <w:rPr>
                <w:rFonts w:hint="eastAsia" w:ascii="宋体" w:hAnsi="宋体" w:eastAsia="宋体" w:cs="宋体"/>
                <w:highlight w:val="none"/>
              </w:rPr>
            </w:pPr>
            <w:r>
              <w:rPr>
                <w:rFonts w:hint="eastAsia" w:ascii="宋体" w:hAnsi="宋体" w:eastAsia="宋体" w:cs="宋体"/>
                <w:highlight w:val="none"/>
              </w:rPr>
              <w:t xml:space="preserve">4、支持展示资产变化和安全情况，形成资产地图，支持大屏展示，同时支持框选目标区域进行可视化展示，支持对目标区域数据更新和漏洞验证。</w:t>
            </w:r>
            <w:r>
              <w:rPr>
                <w:rFonts w:hint="eastAsia" w:ascii="宋体" w:hAnsi="宋体" w:eastAsia="宋体" w:cs="宋体"/>
                <w:highlight w:val="none"/>
              </w:rPr>
            </w:r>
            <w:r/>
          </w:p>
          <w:p>
            <w:pPr>
              <w:pStyle w:val="877"/>
              <w:jc w:val="left"/>
              <w:rPr>
                <w:rFonts w:hint="eastAsia" w:ascii="宋体" w:hAnsi="宋体" w:eastAsia="宋体" w:cs="宋体"/>
                <w:highlight w:val="none"/>
              </w:rPr>
            </w:pPr>
            <w:r>
              <w:rPr>
                <w:rFonts w:hint="eastAsia" w:ascii="宋体" w:hAnsi="宋体" w:eastAsia="宋体" w:cs="宋体"/>
                <w:highlight w:val="none"/>
              </w:rPr>
              <w:t xml:space="preserve">5、</w:t>
            </w:r>
            <w:r>
              <w:rPr>
                <w:rFonts w:hint="eastAsia" w:ascii="宋体" w:hAnsi="宋体" w:eastAsia="宋体" w:cs="宋体"/>
                <w:highlight w:val="none"/>
                <w:lang w:val="zh-TW" w:eastAsia="zh-TW"/>
              </w:rPr>
              <w:t xml:space="preserve">支持资产风险分析，展现存在漏洞的资产、漏洞情报、有疑似漏洞的资产</w:t>
            </w:r>
            <w:r>
              <w:rPr>
                <w:rFonts w:hint="eastAsia" w:ascii="宋体" w:hAnsi="宋体" w:eastAsia="宋体" w:cs="宋体"/>
                <w:highlight w:val="none"/>
                <w:lang w:val="zh-TW"/>
              </w:rPr>
              <w:t xml:space="preserve">，</w:t>
            </w:r>
            <w:r>
              <w:rPr>
                <w:rFonts w:hint="eastAsia" w:ascii="宋体" w:hAnsi="宋体" w:eastAsia="宋体" w:cs="宋体"/>
                <w:highlight w:val="none"/>
              </w:rPr>
              <w:t xml:space="preserve">支持获取资产IP</w:t>
            </w:r>
            <w:r>
              <w:rPr>
                <w:rFonts w:hint="eastAsia" w:ascii="宋体" w:hAnsi="宋体" w:eastAsia="宋体" w:cs="宋体"/>
                <w:highlight w:val="none"/>
                <w:lang w:val="zh-TW" w:eastAsia="zh-TW"/>
              </w:rPr>
              <w:t xml:space="preserve">的归属详情</w:t>
            </w:r>
            <w:r>
              <w:rPr>
                <w:rFonts w:hint="eastAsia" w:ascii="宋体" w:hAnsi="宋体" w:eastAsia="宋体" w:cs="宋体"/>
                <w:highlight w:val="none"/>
                <w:lang w:val="zh-TW"/>
              </w:rPr>
              <w:t xml:space="preserve">，</w:t>
            </w:r>
            <w:r>
              <w:rPr>
                <w:rFonts w:hint="eastAsia" w:ascii="宋体" w:hAnsi="宋体" w:eastAsia="宋体" w:cs="宋体"/>
                <w:highlight w:val="none"/>
                <w:lang w:val="zh-TW" w:eastAsia="zh-TW"/>
              </w:rPr>
              <w:t xml:space="preserve">支持安全漏洞资产快速普查，检索，分布定位等功能</w:t>
            </w:r>
            <w:r>
              <w:rPr>
                <w:rFonts w:hint="eastAsia" w:ascii="宋体" w:hAnsi="宋体" w:eastAsia="宋体" w:cs="宋体"/>
                <w:highlight w:val="none"/>
                <w:lang w:val="zh-TW"/>
              </w:rPr>
              <w:t xml:space="preserve">。</w:t>
            </w:r>
            <w:r>
              <w:rPr>
                <w:rFonts w:hint="eastAsia" w:ascii="宋体" w:hAnsi="宋体" w:eastAsia="宋体" w:cs="宋体"/>
                <w:highlight w:val="none"/>
              </w:rPr>
            </w:r>
            <w:r/>
          </w:p>
          <w:p>
            <w:pPr>
              <w:pStyle w:val="877"/>
              <w:jc w:val="left"/>
              <w:widowControl/>
              <w:rPr>
                <w:rFonts w:hint="eastAsia" w:ascii="宋体" w:hAnsi="宋体" w:eastAsia="宋体" w:cs="宋体"/>
                <w:highlight w:val="none"/>
              </w:rPr>
            </w:pPr>
            <w:r>
              <w:rPr>
                <w:rFonts w:hint="eastAsia" w:ascii="宋体" w:hAnsi="宋体" w:eastAsia="宋体" w:cs="宋体"/>
                <w:highlight w:val="none"/>
              </w:rPr>
              <w:t xml:space="preserve">6、系统须按照相关标准和要求开放API接口，实现与统一安全监测平台、统一安全管理平台进行数据对接。</w:t>
            </w:r>
            <w:r>
              <w:rPr>
                <w:rFonts w:hint="eastAsia" w:ascii="宋体" w:hAnsi="宋体" w:eastAsia="宋体" w:cs="宋体"/>
                <w:highlight w:val="none"/>
              </w:rPr>
            </w:r>
            <w:r/>
          </w:p>
          <w:p>
            <w:pPr>
              <w:pStyle w:val="877"/>
              <w:jc w:val="left"/>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lang w:bidi="ar"/>
              </w:rPr>
              <w:t xml:space="preserve">以上</w:t>
            </w:r>
            <w:r>
              <w:rPr>
                <w:rFonts w:hint="eastAsia" w:ascii="宋体" w:hAnsi="宋体" w:cs="宋体"/>
                <w:color w:val="000000"/>
                <w:highlight w:val="none"/>
                <w:lang w:val="en-US" w:eastAsia="zh-CN" w:bidi="ar"/>
              </w:rPr>
              <w:t xml:space="preserve">签订合同时</w:t>
            </w:r>
            <w:r>
              <w:rPr>
                <w:rFonts w:hint="eastAsia" w:ascii="宋体" w:hAnsi="宋体" w:eastAsia="宋体" w:cs="宋体"/>
                <w:color w:val="000000"/>
                <w:highlight w:val="none"/>
                <w:lang w:bidi="ar"/>
              </w:rPr>
              <w:t xml:space="preserve">提供包含但不限于产品说明书等技术支持资料，如白皮书、彩页、手册、产品截图、官网截图、具有CMA标识的检测报告等</w:t>
            </w:r>
            <w:r>
              <w:rPr>
                <w:rFonts w:hint="eastAsia" w:ascii="宋体" w:hAnsi="宋体" w:eastAsia="宋体" w:cs="宋体"/>
                <w:color w:val="000000"/>
                <w:highlight w:val="none"/>
                <w:lang w:eastAsia="zh-CN" w:bidi="ar"/>
              </w:rPr>
              <w:t xml:space="preserve">。</w:t>
            </w:r>
            <w:r>
              <w:rPr>
                <w:rFonts w:hint="eastAsia" w:ascii="宋体" w:hAnsi="宋体" w:eastAsia="宋体" w:cs="宋体"/>
                <w:color w:val="000000"/>
                <w:highlight w:val="none"/>
                <w:lang w:eastAsia="zh-CN"/>
              </w:rPr>
            </w:r>
            <w:r/>
          </w:p>
        </w:tc>
      </w:tr>
      <w:tr>
        <w:trPr>
          <w:trHeight w:val="1131"/>
        </w:trPr>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11</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网络引流设备</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pStyle w:val="877"/>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★实质性要求</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1、配置</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8个100GE光口和</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48个25GE业务接口(满配光模块)；</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2、支持流量汇聚、流量复制、流量过滤、隧道剥离、负载均衡、时间戳等功能，吞吐量</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2.0T；</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3、设备支持IPv4/IPv6协议，可预处理SRv6数据包，不限制授权，满足本项目引流使用需求；</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4、支持对输入端口或端口组基于OSI L2-L4层信息进行报文过滤；</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5、配备统一的可视化的web管理平台，实现设备的web纳管和策略配置。</w:t>
            </w:r>
            <w:r>
              <w:rPr>
                <w:rFonts w:hint="eastAsia" w:ascii="宋体" w:hAnsi="宋体" w:eastAsia="宋体" w:cs="宋体"/>
                <w:color w:val="000000"/>
                <w:highlight w:val="none"/>
                <w:lang w:bidi="ar"/>
              </w:rPr>
            </w:r>
            <w:r/>
          </w:p>
          <w:p>
            <w:pPr>
              <w:pStyle w:val="955"/>
              <w:ind w:left="0"/>
              <w:jc w:val="left"/>
              <w:rPr>
                <w:rFonts w:hint="eastAsia" w:ascii="宋体" w:hAnsi="宋体" w:eastAsia="宋体" w:cs="宋体"/>
                <w:sz w:val="21"/>
                <w:highlight w:val="none"/>
                <w:lang w:val="en-US" w:eastAsia="zh-CN"/>
              </w:rPr>
            </w:pPr>
            <w:r>
              <w:rPr>
                <w:rFonts w:hint="eastAsia" w:ascii="宋体" w:hAnsi="宋体" w:eastAsia="宋体" w:cs="宋体"/>
                <w:color w:val="000000"/>
                <w:sz w:val="21"/>
                <w:highlight w:val="none"/>
                <w:lang w:val="en-US" w:bidi="ar"/>
              </w:rPr>
              <w:t xml:space="preserve">以上</w:t>
            </w:r>
            <w:r>
              <w:rPr>
                <w:rFonts w:hint="eastAsia" w:ascii="宋体" w:hAnsi="宋体" w:cs="宋体"/>
                <w:color w:val="000000"/>
                <w:highlight w:val="none"/>
                <w:lang w:val="en-US" w:eastAsia="zh-CN" w:bidi="ar"/>
              </w:rPr>
              <w:t xml:space="preserve">签订合同时</w:t>
            </w:r>
            <w:r>
              <w:rPr>
                <w:rFonts w:hint="eastAsia" w:ascii="宋体" w:hAnsi="宋体" w:eastAsia="宋体" w:cs="宋体"/>
                <w:color w:val="000000"/>
                <w:sz w:val="21"/>
                <w:highlight w:val="none"/>
                <w:lang w:val="en-US" w:bidi="ar"/>
              </w:rPr>
              <w:t xml:space="preserve">提供包含但不限于产品说明书等技术支持资料，如白皮书、彩页、手册、产品截图、官网截图、具有CMA标识的检测报告等</w:t>
            </w:r>
            <w:r>
              <w:rPr>
                <w:rFonts w:hint="eastAsia" w:ascii="宋体" w:hAnsi="宋体" w:eastAsia="宋体" w:cs="宋体"/>
                <w:color w:val="000000"/>
                <w:sz w:val="21"/>
                <w:highlight w:val="none"/>
                <w:lang w:val="en-US" w:eastAsia="zh-CN" w:bidi="ar"/>
              </w:rPr>
              <w:t xml:space="preserve">。</w:t>
            </w:r>
            <w:r>
              <w:rPr>
                <w:rFonts w:hint="eastAsia" w:ascii="宋体" w:hAnsi="宋体" w:eastAsia="宋体" w:cs="宋体"/>
                <w:sz w:val="21"/>
                <w:highlight w:val="none"/>
                <w:lang w:val="en-US" w:eastAsia="zh-CN"/>
              </w:rPr>
            </w:r>
            <w:r/>
          </w:p>
        </w:tc>
      </w:tr>
      <w:tr>
        <w:trPr>
          <w:trHeight w:val="205"/>
        </w:trPr>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pStyle w:val="877"/>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非实质性要求</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1、支持基于应用层协议及应用识别，内置应用库识别规则</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9000条；支持数据脱敏功能，对报文中的隐私数据进行脱敏处理。</w:t>
            </w:r>
            <w:r>
              <w:rPr>
                <w:rFonts w:hint="eastAsia" w:ascii="宋体" w:hAnsi="宋体" w:eastAsia="宋体" w:cs="宋体"/>
                <w:color w:val="000000"/>
                <w:highlight w:val="none"/>
                <w:lang w:bidi="ar"/>
              </w:rPr>
              <w:t xml:space="preserve">（</w:t>
            </w:r>
            <w:r>
              <w:rPr>
                <w:rFonts w:hint="eastAsia" w:ascii="宋体" w:hAnsi="宋体" w:cs="宋体"/>
                <w:color w:val="000000"/>
                <w:highlight w:val="none"/>
                <w:lang w:val="en-US" w:eastAsia="zh-CN" w:bidi="ar"/>
              </w:rPr>
              <w:t xml:space="preserve">签订合同时提供国家认监委官网可查询测试机构出具的具有CMA标识测试报告</w:t>
            </w:r>
            <w:r>
              <w:rPr>
                <w:rFonts w:hint="eastAsia" w:ascii="宋体" w:hAnsi="宋体" w:eastAsia="宋体" w:cs="宋体"/>
                <w:color w:val="000000"/>
                <w:highlight w:val="none"/>
                <w:lang w:bidi="ar"/>
              </w:rPr>
              <w:t xml:space="preserve">）</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2、支持数据包切片，报文去重功能，可基于包切片偏移量规则实现特定数据包切片功能,可定义报文去重参数，包括五元组、tcpflag、ip_id、checksum等；配置报文去重窗口时间</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10s。</w:t>
            </w:r>
            <w:r>
              <w:rPr>
                <w:rFonts w:hint="eastAsia" w:ascii="宋体" w:hAnsi="宋体" w:eastAsia="宋体" w:cs="宋体"/>
                <w:color w:val="000000"/>
                <w:highlight w:val="none"/>
                <w:lang w:bidi="ar"/>
              </w:rPr>
              <w:t xml:space="preserve">（</w:t>
            </w:r>
            <w:r>
              <w:rPr>
                <w:rFonts w:hint="eastAsia" w:ascii="宋体" w:hAnsi="宋体" w:cs="宋体"/>
                <w:color w:val="000000"/>
                <w:highlight w:val="none"/>
                <w:lang w:val="en-US" w:eastAsia="zh-CN" w:bidi="ar"/>
              </w:rPr>
              <w:t xml:space="preserve">签订合同时提供国家认监委官网可查询测试机构出具的具有CMA标识测试报告</w:t>
            </w:r>
            <w:r>
              <w:rPr>
                <w:rFonts w:hint="eastAsia" w:ascii="宋体" w:hAnsi="宋体" w:eastAsia="宋体" w:cs="宋体"/>
                <w:color w:val="000000"/>
                <w:highlight w:val="none"/>
                <w:lang w:bidi="ar"/>
              </w:rPr>
              <w:t xml:space="preserve">）</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3、支持微突发检测，支持超端口线速速率后微突发检测，微突发时设备会产生告警；支持流量整形，支持基于工具口进行流量整形输出，缓存上限不低于100W个包。（</w:t>
            </w:r>
            <w:r>
              <w:rPr>
                <w:rFonts w:hint="eastAsia" w:ascii="宋体" w:hAnsi="宋体" w:cs="宋体"/>
                <w:color w:val="000000"/>
                <w:highlight w:val="none"/>
                <w:lang w:val="en-US" w:eastAsia="zh-CN" w:bidi="ar"/>
              </w:rPr>
              <w:t xml:space="preserve">签订合同时</w:t>
            </w:r>
            <w:r>
              <w:rPr>
                <w:rFonts w:hint="eastAsia" w:ascii="宋体" w:hAnsi="宋体" w:eastAsia="宋体" w:cs="宋体"/>
                <w:color w:val="000000"/>
                <w:highlight w:val="none"/>
                <w:lang w:bidi="ar"/>
              </w:rPr>
              <w:t xml:space="preserve">提供产品功能截图）</w:t>
            </w:r>
            <w:r>
              <w:rPr>
                <w:rFonts w:hint="eastAsia" w:ascii="宋体" w:hAnsi="宋体" w:eastAsia="宋体" w:cs="宋体"/>
                <w:color w:val="000000"/>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龙江-新城专线</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pStyle w:val="877"/>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非实质性要求</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pStyle w:val="877"/>
              <w:jc w:val="left"/>
              <w:widowControl/>
              <w:rPr>
                <w:rFonts w:hint="eastAsia" w:ascii="宋体" w:hAnsi="宋体" w:eastAsia="宋体" w:cs="宋体"/>
                <w:color w:val="000000"/>
                <w:highlight w:val="none"/>
              </w:rPr>
            </w:pPr>
            <w:r>
              <w:rPr>
                <w:rFonts w:hint="eastAsia" w:ascii="宋体" w:hAnsi="宋体" w:eastAsia="宋体" w:cs="宋体"/>
                <w:color w:val="000000"/>
                <w:highlight w:val="none"/>
                <w:lang w:bidi="ar"/>
              </w:rPr>
              <w:t xml:space="preserve">1、带宽40G</w:t>
            </w:r>
            <w:r>
              <w:rPr>
                <w:rFonts w:hint="eastAsia" w:ascii="宋体" w:hAnsi="宋体" w:eastAsia="宋体" w:cs="宋体"/>
                <w:color w:val="000000"/>
                <w:highlight w:val="none"/>
                <w:lang w:val="en-US" w:eastAsia="zh-CN" w:bidi="ar"/>
              </w:rPr>
              <w:t xml:space="preserve">bps</w:t>
            </w:r>
            <w:r>
              <w:rPr>
                <w:rFonts w:hint="eastAsia" w:ascii="宋体" w:hAnsi="宋体" w:eastAsia="宋体" w:cs="宋体"/>
                <w:color w:val="000000"/>
                <w:highlight w:val="none"/>
                <w:lang w:bidi="ar"/>
              </w:rPr>
              <w:t xml:space="preserve">；</w:t>
            </w:r>
            <w:r>
              <w:rPr>
                <w:rFonts w:hint="eastAsia" w:ascii="宋体" w:hAnsi="宋体" w:eastAsia="宋体" w:cs="宋体"/>
                <w:color w:val="000000"/>
                <w:highlight w:val="none"/>
                <w:lang w:bidi="ar"/>
              </w:rPr>
              <w:br w:type="textWrapping" w:clear="all"/>
            </w:r>
            <w:r>
              <w:rPr>
                <w:rFonts w:hint="eastAsia" w:ascii="宋体" w:hAnsi="宋体" w:eastAsia="宋体" w:cs="宋体"/>
                <w:color w:val="000000"/>
                <w:highlight w:val="none"/>
                <w:lang w:bidi="ar"/>
              </w:rPr>
              <w:t xml:space="preserve">2、网络时延上限值为20ms、时延抖动上限值为10ms、包误差率上限值为0.1‰，平均丢包率不高于0.1‰。</w:t>
            </w:r>
            <w:r>
              <w:rPr>
                <w:rFonts w:hint="eastAsia" w:ascii="宋体" w:hAnsi="宋体" w:eastAsia="宋体" w:cs="宋体"/>
                <w:color w:val="000000"/>
                <w:highlight w:val="none"/>
              </w:rPr>
            </w:r>
            <w:r/>
          </w:p>
        </w:tc>
      </w:tr>
      <w:tr>
        <w:trPr>
          <w:trHeight w:val="664"/>
        </w:trPr>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13</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统一安全监测平台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pStyle w:val="877"/>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★实质性要求</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1、提供2台国产化流量采集探针1，采集性能不低于10G，千兆电口</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4</w:t>
            </w:r>
            <w:r>
              <w:rPr>
                <w:rFonts w:hint="eastAsia" w:ascii="宋体" w:hAnsi="宋体" w:eastAsia="宋体" w:cs="宋体"/>
                <w:color w:val="000000"/>
                <w:highlight w:val="none"/>
                <w:lang w:eastAsia="zh-CN" w:bidi="ar"/>
              </w:rPr>
              <w:t xml:space="preserve">个，</w:t>
            </w:r>
            <w:r>
              <w:rPr>
                <w:rFonts w:hint="eastAsia" w:ascii="宋体" w:hAnsi="宋体" w:eastAsia="宋体" w:cs="宋体"/>
                <w:color w:val="000000"/>
                <w:highlight w:val="none"/>
                <w:lang w:bidi="ar"/>
              </w:rPr>
              <w:t xml:space="preserve">千兆光口</w:t>
            </w:r>
            <w:r>
              <w:rPr>
                <w:rFonts w:hint="eastAsia" w:ascii="宋体" w:hAnsi="宋体" w:eastAsia="宋体" w:cs="宋体"/>
                <w:color w:val="000000"/>
                <w:highlight w:val="none"/>
                <w:lang w:val="en-US" w:eastAsia="zh-CN" w:bidi="ar"/>
              </w:rPr>
              <w:t xml:space="preserve">不低于</w:t>
            </w:r>
            <w:r>
              <w:rPr>
                <w:rFonts w:hint="eastAsia" w:ascii="宋体" w:hAnsi="宋体" w:eastAsia="宋体" w:cs="宋体"/>
                <w:color w:val="000000"/>
                <w:highlight w:val="none"/>
                <w:lang w:bidi="ar"/>
              </w:rPr>
              <w:t xml:space="preserve">4</w:t>
            </w:r>
            <w:r>
              <w:rPr>
                <w:rFonts w:hint="eastAsia" w:ascii="宋体" w:hAnsi="宋体" w:eastAsia="宋体" w:cs="宋体"/>
                <w:color w:val="000000"/>
                <w:highlight w:val="none"/>
                <w:lang w:val="en-US" w:eastAsia="zh-CN" w:bidi="ar"/>
              </w:rPr>
              <w:t xml:space="preserve">个</w:t>
            </w:r>
            <w:r>
              <w:rPr>
                <w:rFonts w:hint="eastAsia" w:ascii="宋体" w:hAnsi="宋体" w:eastAsia="宋体" w:cs="宋体"/>
                <w:color w:val="000000"/>
                <w:highlight w:val="none"/>
                <w:lang w:eastAsia="zh-CN" w:bidi="ar"/>
              </w:rPr>
              <w:t xml:space="preserve">，</w:t>
            </w:r>
            <w:r>
              <w:rPr>
                <w:rFonts w:hint="eastAsia" w:ascii="宋体" w:hAnsi="宋体" w:eastAsia="宋体" w:cs="宋体"/>
                <w:color w:val="000000"/>
                <w:highlight w:val="none"/>
                <w:lang w:bidi="ar"/>
              </w:rPr>
              <w:t xml:space="preserve">万兆光</w:t>
            </w:r>
            <w:r>
              <w:rPr>
                <w:rFonts w:hint="eastAsia" w:ascii="宋体" w:hAnsi="宋体" w:eastAsia="宋体" w:cs="宋体"/>
                <w:color w:val="000000"/>
                <w:highlight w:val="none"/>
                <w:lang w:val="en-US" w:eastAsia="zh-CN" w:bidi="ar"/>
              </w:rPr>
              <w:t xml:space="preserve">口不低于2个</w:t>
            </w:r>
            <w:r>
              <w:rPr>
                <w:rFonts w:hint="eastAsia" w:ascii="宋体" w:hAnsi="宋体" w:eastAsia="宋体" w:cs="宋体"/>
                <w:color w:val="000000"/>
                <w:highlight w:val="none"/>
                <w:lang w:bidi="ar"/>
              </w:rPr>
              <w:t xml:space="preserve">。</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2、提供3台国产化流量采集探针2，采集性能不低于3G，千兆电口</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6</w:t>
            </w:r>
            <w:r>
              <w:rPr>
                <w:rFonts w:hint="eastAsia" w:ascii="宋体" w:hAnsi="宋体" w:eastAsia="宋体" w:cs="宋体"/>
                <w:color w:val="000000"/>
                <w:highlight w:val="none"/>
                <w:lang w:val="en-US" w:eastAsia="zh-CN" w:bidi="ar"/>
              </w:rPr>
              <w:t xml:space="preserve">个</w:t>
            </w:r>
            <w:r>
              <w:rPr>
                <w:rFonts w:hint="eastAsia" w:ascii="宋体" w:hAnsi="宋体" w:eastAsia="宋体" w:cs="宋体"/>
                <w:color w:val="000000"/>
                <w:highlight w:val="none"/>
                <w:lang w:bidi="ar"/>
              </w:rPr>
              <w:t xml:space="preserve">。</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highlight w:val="none"/>
              </w:rPr>
            </w:pPr>
            <w:r>
              <w:rPr>
                <w:rFonts w:hint="eastAsia" w:ascii="宋体" w:hAnsi="宋体" w:eastAsia="宋体" w:cs="宋体"/>
                <w:color w:val="000000"/>
                <w:highlight w:val="none"/>
                <w:lang w:bidi="ar"/>
              </w:rPr>
              <w:t xml:space="preserve">3、支持国产虚拟化集群部署，集群规模不低于6节点，集群性能</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12亿日志量/天。</w:t>
            </w:r>
            <w:r>
              <w:rPr>
                <w:rFonts w:hint="eastAsia" w:ascii="宋体" w:hAnsi="宋体" w:eastAsia="宋体" w:cs="宋体"/>
                <w:highlight w:val="none"/>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4、支持与统一安全管理平台进行对接，发送研判事件数据，传输安全告警数据。</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5、数据采集治理：1）支持以标准协议接收安全设备、网络设备、操作系统、应用系统、中间件、服务等各类第三方设备日志并存储；2）支持</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20种网络侧遥测数据采集能力；3）支持</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15种的终端遥测数据采集能力。4）支持对接入数据进行统一安全处置响应和关联分析研判，并进行数据质量效果评级。</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6、安全事件分析：1）支持</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50种分析检测引擎，可自动提取出的威胁实体，并对处置实体进行数据富化和给出处置建议；2）支持多源告警融合，可将同次攻击里触发的不同告警关键聚合到一次告警中；3）支持威胁复测，对来自第三方网络和终端组件的安全告警和审计日志进行二次检测；4）支持通过安全事件详情查看攻击故事线，可点开任意进程查看进程详情。</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7、安全态势展示：支持首页按日、周、月、半年以及自定义时间周期展示待办事项；支持</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9个独立的大屏展示界面，并支持自定义配置大屏统计周期。</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8、智能对抗：支持智能对抗能力，能够提供基于IP、域名、文件MD5的智能对抗功能。结合接入设备、威胁情报、规则库以及历史分析结论，判断是否满足智能对抗条件，并能够自动联动生成源地址和目的地址的封禁规则。</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9、资产管理：支持进行资产清点，清点可展示相关资产列表。</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eastAsia="zh-CN" w:bidi="ar"/>
              </w:rPr>
            </w:pPr>
            <w:r>
              <w:rPr>
                <w:rFonts w:hint="eastAsia" w:ascii="宋体" w:hAnsi="宋体" w:eastAsia="宋体" w:cs="宋体"/>
                <w:color w:val="000000"/>
                <w:highlight w:val="none"/>
                <w:lang w:bidi="ar"/>
              </w:rPr>
              <w:t xml:space="preserve">以上</w:t>
            </w:r>
            <w:r>
              <w:rPr>
                <w:rFonts w:hint="eastAsia" w:ascii="宋体" w:hAnsi="宋体" w:cs="宋体"/>
                <w:color w:val="000000"/>
                <w:highlight w:val="none"/>
                <w:lang w:val="en-US" w:eastAsia="zh-CN" w:bidi="ar"/>
              </w:rPr>
              <w:t xml:space="preserve">签订合同时</w:t>
            </w:r>
            <w:r>
              <w:rPr>
                <w:rFonts w:hint="eastAsia" w:ascii="宋体" w:hAnsi="宋体" w:eastAsia="宋体" w:cs="宋体"/>
                <w:color w:val="000000"/>
                <w:highlight w:val="none"/>
                <w:lang w:bidi="ar"/>
              </w:rPr>
              <w:t xml:space="preserve">提供包含但不限于产品说明书等技术支持资料，如白皮书、彩页、手册、产品截图、官网截图、具有CMA标识的检测报告等</w:t>
            </w:r>
            <w:r>
              <w:rPr>
                <w:rFonts w:hint="eastAsia" w:ascii="宋体" w:hAnsi="宋体" w:eastAsia="宋体" w:cs="宋体"/>
                <w:color w:val="000000"/>
                <w:highlight w:val="none"/>
                <w:lang w:eastAsia="zh-CN" w:bidi="ar"/>
              </w:rPr>
              <w:t xml:space="preserve">。</w:t>
            </w:r>
            <w:r>
              <w:rPr>
                <w:rFonts w:hint="eastAsia" w:ascii="宋体" w:hAnsi="宋体" w:eastAsia="宋体" w:cs="宋体"/>
                <w:color w:val="000000"/>
                <w:highlight w:val="none"/>
                <w:lang w:eastAsia="zh-CN" w:bidi="ar"/>
              </w:rPr>
            </w:r>
            <w:r/>
          </w:p>
        </w:tc>
      </w:tr>
      <w:tr>
        <w:trPr>
          <w:trHeight w:val="355"/>
        </w:trPr>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pStyle w:val="877"/>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非实质性要求</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1、支持对异构产品进行关联分析研判，可将接入的第三方设备进行数据质量效果评级，支持日志解析、日志聚合、行为定性等</w:t>
            </w:r>
            <w:r>
              <w:rPr>
                <w:rFonts w:hint="eastAsia" w:ascii="宋体" w:hAnsi="宋体" w:eastAsia="宋体" w:cs="宋体"/>
                <w:color w:val="000000"/>
                <w:highlight w:val="none"/>
                <w:lang w:eastAsia="zh-CN" w:bidi="ar"/>
              </w:rPr>
              <w:t xml:space="preserve">不低于</w:t>
            </w:r>
            <w:r>
              <w:rPr>
                <w:rFonts w:hint="eastAsia" w:ascii="宋体" w:hAnsi="宋体" w:eastAsia="宋体" w:cs="宋体"/>
                <w:color w:val="000000"/>
                <w:highlight w:val="none"/>
                <w:lang w:bidi="ar"/>
              </w:rPr>
              <w:t xml:space="preserve">三级的质量评分。（</w:t>
            </w:r>
            <w:r>
              <w:rPr>
                <w:rFonts w:hint="eastAsia" w:ascii="宋体" w:hAnsi="宋体" w:cs="宋体"/>
                <w:color w:val="000000"/>
                <w:highlight w:val="none"/>
                <w:lang w:val="en-US" w:eastAsia="zh-CN" w:bidi="ar"/>
              </w:rPr>
              <w:t xml:space="preserve">签订合同时</w:t>
            </w:r>
            <w:r>
              <w:rPr>
                <w:rFonts w:hint="eastAsia" w:ascii="宋体" w:hAnsi="宋体" w:eastAsia="宋体" w:cs="宋体"/>
                <w:color w:val="000000"/>
                <w:highlight w:val="none"/>
                <w:lang w:bidi="ar"/>
              </w:rPr>
              <w:t xml:space="preserve">提供产品功能截图）</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bCs/>
                <w:highlight w:val="none"/>
              </w:rPr>
            </w:pPr>
            <w:r>
              <w:rPr>
                <w:rFonts w:hint="eastAsia" w:ascii="宋体" w:hAnsi="宋体" w:eastAsia="宋体" w:cs="宋体"/>
                <w:color w:val="000000"/>
                <w:highlight w:val="none"/>
                <w:lang w:bidi="ar"/>
              </w:rPr>
              <w:t xml:space="preserve">2、支持安全大模型能力，支持对代码注入、Webshell加密通信等多种常见Web安全相关攻击流量做数据包解读。</w:t>
            </w:r>
            <w:r>
              <w:rPr>
                <w:rFonts w:hint="eastAsia" w:ascii="宋体" w:hAnsi="宋体" w:eastAsia="宋体" w:cs="宋体"/>
                <w:color w:val="000000"/>
                <w:highlight w:val="none"/>
                <w:lang w:bidi="ar"/>
              </w:rPr>
              <w:t xml:space="preserve">（</w:t>
            </w:r>
            <w:r>
              <w:rPr>
                <w:rFonts w:hint="eastAsia" w:ascii="宋体" w:hAnsi="宋体" w:cs="宋体"/>
                <w:color w:val="000000"/>
                <w:highlight w:val="none"/>
                <w:lang w:val="en-US" w:eastAsia="zh-CN" w:bidi="ar"/>
              </w:rPr>
              <w:t xml:space="preserve">签订合同时提供国家认监委官网可查询测试机构出具的具有CMA标识测试报告</w:t>
            </w:r>
            <w:r>
              <w:rPr>
                <w:rFonts w:hint="eastAsia" w:ascii="宋体" w:hAnsi="宋体" w:eastAsia="宋体" w:cs="宋体"/>
                <w:color w:val="000000"/>
                <w:highlight w:val="none"/>
                <w:lang w:bidi="ar"/>
              </w:rPr>
              <w:t xml:space="preserve">）</w:t>
            </w:r>
            <w:r>
              <w:rPr>
                <w:rFonts w:hint="eastAsia" w:ascii="宋体" w:hAnsi="宋体" w:eastAsia="宋体" w:cs="宋体"/>
                <w:bCs/>
                <w:highlight w:val="none"/>
              </w:rPr>
            </w:r>
            <w:r/>
          </w:p>
        </w:tc>
      </w:tr>
      <w:tr>
        <w:trPr>
          <w:trHeight w:val="1524"/>
        </w:trPr>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14</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统一安全管理平台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pStyle w:val="877"/>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★实质性要求</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pStyle w:val="955"/>
              <w:numPr>
                <w:ilvl w:val="0"/>
                <w:numId w:val="8"/>
              </w:numPr>
              <w:ind w:left="0"/>
              <w:jc w:val="left"/>
              <w:rPr>
                <w:rFonts w:hint="eastAsia" w:ascii="宋体" w:hAnsi="宋体" w:eastAsia="宋体" w:cs="宋体"/>
                <w:color w:val="000000"/>
                <w:sz w:val="21"/>
                <w:highlight w:val="none"/>
                <w:lang w:val="en-US" w:bidi="ar"/>
              </w:rPr>
            </w:pPr>
            <w:r>
              <w:rPr>
                <w:rFonts w:hint="eastAsia" w:ascii="宋体" w:hAnsi="宋体" w:eastAsia="宋体" w:cs="宋体"/>
                <w:color w:val="000000"/>
                <w:sz w:val="21"/>
                <w:highlight w:val="none"/>
                <w:lang w:val="en-US" w:bidi="ar"/>
              </w:rPr>
              <w:t xml:space="preserve">满足《江苏省新一代电子政务外网安全管理平台省市对接技术要求》，实现电子政务外网安全工作的全方位、全流程管理，开发完成与统一运行管理平台以及统一安全监测平台进行对接，实现流程连通、业务协同等功能。实现与江苏省统一安全管理平台进行对接，实现统一指令对接、统一用户管理、统一消息管理等功能。支持集群部署，支持功能扩展，无授权数量限制。</w:t>
            </w:r>
            <w:r>
              <w:rPr>
                <w:rFonts w:hint="eastAsia" w:ascii="宋体" w:hAnsi="宋体" w:eastAsia="宋体" w:cs="宋体"/>
                <w:color w:val="000000"/>
                <w:sz w:val="21"/>
                <w:highlight w:val="none"/>
                <w:lang w:val="en-US" w:bidi="ar"/>
              </w:rPr>
            </w:r>
            <w:r/>
          </w:p>
          <w:p>
            <w:pPr>
              <w:pStyle w:val="877"/>
              <w:jc w:val="left"/>
              <w:widowControl/>
              <w:rPr>
                <w:rFonts w:hint="eastAsia" w:ascii="宋体" w:hAnsi="宋体" w:eastAsia="宋体" w:cs="宋体"/>
                <w:highlight w:val="none"/>
              </w:rPr>
            </w:pPr>
            <w:r>
              <w:rPr>
                <w:rFonts w:hint="eastAsia" w:ascii="宋体" w:hAnsi="宋体" w:eastAsia="宋体" w:cs="宋体"/>
                <w:color w:val="000000"/>
                <w:highlight w:val="none"/>
                <w:lang w:bidi="ar"/>
              </w:rPr>
              <w:t xml:space="preserve">2、支持分权分域功能，同时支持按照统一规范跟各区</w:t>
            </w:r>
            <w:r>
              <w:rPr>
                <w:rFonts w:hint="eastAsia" w:ascii="宋体" w:hAnsi="宋体" w:eastAsia="宋体" w:cs="宋体"/>
                <w:color w:val="000000"/>
                <w:highlight w:val="none"/>
                <w:lang w:val="en-US" w:eastAsia="zh-CN" w:bidi="ar"/>
              </w:rPr>
              <w:t xml:space="preserve">安全管理平台</w:t>
            </w:r>
            <w:r>
              <w:rPr>
                <w:rFonts w:hint="eastAsia" w:ascii="宋体" w:hAnsi="宋体" w:eastAsia="宋体" w:cs="宋体"/>
                <w:color w:val="000000"/>
                <w:highlight w:val="none"/>
                <w:lang w:bidi="ar"/>
              </w:rPr>
              <w:t xml:space="preserve">进行对接。</w:t>
            </w:r>
            <w:r>
              <w:rPr>
                <w:rFonts w:hint="eastAsia" w:ascii="宋体" w:hAnsi="宋体" w:eastAsia="宋体" w:cs="宋体"/>
                <w:highlight w:val="none"/>
              </w:rPr>
            </w:r>
            <w:r/>
          </w:p>
          <w:p>
            <w:pPr>
              <w:pStyle w:val="955"/>
              <w:ind w:left="0"/>
              <w:jc w:val="left"/>
              <w:rPr>
                <w:rFonts w:hint="eastAsia" w:ascii="宋体" w:hAnsi="宋体" w:eastAsia="宋体" w:cs="宋体"/>
                <w:color w:val="000000"/>
                <w:sz w:val="21"/>
                <w:highlight w:val="none"/>
                <w:lang w:val="en-US" w:bidi="ar"/>
              </w:rPr>
            </w:pPr>
            <w:r>
              <w:rPr>
                <w:rFonts w:hint="eastAsia" w:ascii="宋体" w:hAnsi="宋体" w:eastAsia="宋体" w:cs="宋体"/>
                <w:color w:val="000000"/>
                <w:sz w:val="21"/>
                <w:highlight w:val="none"/>
                <w:lang w:val="en-US" w:bidi="ar"/>
              </w:rPr>
              <w:t xml:space="preserve">3、资产管理：</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（1）在资产数据的导入过程中，支持对资产导入文件进行解析，能够分析和查看冲突数据和无法导入的数据，能够支持失败数据的下载。</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（2）系统支持对资产发现的结果资产进行审核，通过人工审核将资产进行分类管理，包括待处理新增资产和待处理更新资产。</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（3）支持根据不同的数据源配置不同的数据置信度，当不同数据源的数据发生冲突时，将推荐保留高优先级的数据，从而保障资产发现的准确度，包括数据源厂商、数据源名称、设备IP、部署位置、获取方式等。</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（4）支持资产与漏洞知识库关联，生成并管理资产潜在漏洞，可从资产视角查看。</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（5）支持资产更新、冲突、合并等运营场景，能够根据预置的规则自动将原始发现资产通过运营规则进入纳管，支持资产自动运营的归属规则的管理，能够对归属规则、运营规则和忽略规则进行配置。</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4、安全监测：</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（1）运维人员了解平台功能框架，并以缩略图直观展示功能页面，可以快速进入对应功能页面。</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2）支持接入数据源经过模型分析后生成、归并的告警进行统一管理，支持对告警进行进一步研判分析。能够根据自定义的时间范围，和不同的字段对告警进行查询，能够展示告警的详细信息，包括基本信息、详细信息、规则信息、原始告警、资产详情、近期告警等具体详情。</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3）支持查看每条告警的详情，包括基本信息，详细信息、规则信息、原始告警列表，近期告警等。能够查看告警具体的生成规则、归并规则和归并前的原始告警的具体内容，能够针对归并前告警的攻击频率统计和基于时间序列进行分析。</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（4）支持对告警进行处理操作，包括误报、无需处置、转事件等。支持对告警数据进行标记，包括系统预置标签（操作标签、规则标签）、用户自定义标签等。</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5）符合相关安全事件标准和工作流程，实现安全事件的统一管理、灵活检索和配置能力。支持对事件内容和排版进行自定义配置，满足不同场景的需求。能够展示安全事件的详细信息。支持并启动相应的处置动作，同时支持快速上报事件和自定义上报字段等能力。</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（6）风险管理是基于国家风险数据标准和风险管理流程，实现风险信息的统一收集、管理、研判的能力。同时支持将已知的风险，通过研判分析后，能够第一时间通知给涉事单位和相关主管单位进行处置闭环。</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（7）风险研判支持针对风险进行研判，包括验证方法、发展趋势和可能危害、已采取的措施及效果等扩展研判信息。</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（8）支持事件后续处置（认领、分配等），记录处置进展与操作动作。</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（9）支持基于“钻石模型”的方式，将事件相关的攻击者、基础设施、受害者和能力维度进行关联、提炼和总结，从而便于安全人员有针对性地进行研判分析。</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5、指令协同：</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（1）支持在用户权限和数据权限范围下的指令的统一管理，包括指令编号、指令标题、创建时间、发送人、指令等级、关联指令、指令编码和执行者等。</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2）支持对用户发出的指令工单进行统一管理。支持新建指令，能够根据选择不同的指令类型，动态生成不同类型的指令。新建指令时支持关联已有的指令或者任务。支持对指令创建的暂存、提交、保存为模板、删除、打标签等功能。</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（3）对于指令各环节的执行待办的指令管理，支持对于指令的执行工作，并能够根据不同的指令流程定义不同的执行方式，包括签收、审核等。</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（4）支持指令流程的催办策略配置，可以实现所有流程统一催办配置，以及单一流程和单一节点的催办策略的二次配置，包括临期催办和超期催办等。</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5）通过图形化方式呈现指令工单的整体流程和详情内容，使用不同状态进行标识指令流程中的执行完的环节、正在执行中的环节和未执行的环节。支持指令流程图形化的呈现方式和具体流程的放大、缩小、居中和全屏等展示功能。同时能够了解指令环节的进展信息、反馈催办、操作记录等。</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（6）系统支持针对每一个指令流程的执行环节的执行时限、执行人范围、表单配置、可见范围、操作选项和消息模板进行灵活配置，从而实现不同的用户的操作权限和数据可见范围权限的配置管理。</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6、等保管理：</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1）支持对等保定级的系统信息进行统一管理。支持人工录入或按模板导入定级备案系统基本信息，并对等保系统信息进行统一的、规范的全生命周期管理。支持等保备案系统信息的查询、新增、批量删除、导入、导出和批量审核等功能。</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2）支持对等保定级单位的信息进行统一管理。支持人工录入或按标准模板导入定级备案单位基本信息，并对这些等保单位信息进行统一的、规范的全生命周期管理。支持等保备案单位信息的查询、新增、批量删除、导入、导出和批量审核等功能。</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3）支持检查任务管理，检查任务用于维护和管理等保检查工作，自动创建等保检查通知，并指派人员针对等保单位展开检查工作。系统实现对当前处在各检查阶段的检查任务进行处置与跟踪，记录被通报单位的反馈、整改及处罚情况同时完成检查任务信息的维护。</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（4）支持等保测评管理，对等保信息系统测评信息的维护和管理。支持对等保管理的日常等保检查工作所利用的测评机构、测评人员等资源信息进行统一管理。</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5）支持等保知识库管理，知识库实现组织内部的安全团队和相关人员安全管理的最佳实践、技术方案、安全事件处理方法等知识的统一管理，从而提升组织安全管理水平，降低安全风险，保障信息系统的安全稳定运行。</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（6）等保底数统计：针对等保单位、涉及行业、备案信息系统，等保二级、等保三级和等保四级数量等统计分析。</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7、考核管理：</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1）为了更好地衡量安全监管工作的有效性，可通过考核指标进行多项工作的指标制定。能够通过对考核内容以及考核项进行多项工作的指标制定形成考核指标项。系统内置考核指标体系，包括网络安全责任制落实指标、网络安全制度建设指标、网络安全应急处置指标、网络安全防护能力指标、网络安全态势感知能力指标、其他工作指标等。</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2）支持考核任务管理，能够实现考核任务从创建考核任务，选择对应的考核指标到评分的全生命周期的管理，提供对考核任务的设置和执行状态的管理和考核表单及模板的维护。并支持对考核任务按考核时间进行下发。考核对象登录系统后可在上级下发的考核任务中填写自评分项并提交。</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3）支持考核任务评分的管理，包括自评考核与主观考核。自评考核部分由各考核对象使用人员进行自评并提交，主观考核部分由考核主体根据考核对象对各考核项的完成情况进行评分，包括考评时间、被考核单位、自评考核分数、主观考核分数、综合得分、考评人、审核状态等。</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4）支持考核统计分析，包括任务概况统计，包括被考核单位总数、考核自评权重、考核主评权重、考核指标的数量、综合评分最高单位展示、综合评分最低单位等，以及评分最高单位TOP5.评分最低单位TOP5.评分等级分布、单位指标分数最低排名TOP5等统计。</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5）支持对考核任务的指标项进行设置和暂存，能够支持对引用的模板进行选择设置，支持指标项进行分值数值上限设置；支持考核阶段的设置，包括年度、季度和月度；支持编辑考核期限，包括设置是否支持超期考核。</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8、通报预警：</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1）基于平台监测、人工录入的各类网络安全隐患事件，对存在安全隐患的单位进行通报，支持在用户权限和数据权限范围下的事件通报指令的统一管理，能够以手工方式导出通报文件，跟踪和记录通报的反馈、整改及处罚情况。</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（2）支持通过图形化方式呈现事件通报的整体流程，使用不同状态进行标识指令流程中的执行完的环节、正在执行中的环节和未执行的环节。</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（3）对通报流程的每一个环节的执行信息进行呈现，明确指令环节的具体进度，包括每一个流程环节的执行方、执行状态、执行时间、延期状态。</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（4）支持针对通报的信息，添加评论反馈和催办信息。</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（5）支持对删除的通报指令进行管理，同时支持通报指令的恢复机制，恢复的指令能够继续执行删除前的处置流程。如果该业务实体已经关联了新的指令，则已经删除的指令不能进行恢复。</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（6）支持风险预警，针对潜在的威胁事件，公开发布的预警性信息，包括近期国内或本地严重的网络或系统漏洞等与网络有关的安全防范信息及防范策略、注意事项等，进行提前预警。</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（7）支持对预警信息的管理，包括收到的、发出的和公开预警等。支持风险预警详情显示，显示预警的流程和具体内容信息。</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（8）支持对事件通报处置过程中的操作日志信息进行记录，包括操作时间、角色、用户、访问IP、操作、操作结果和操作内容等。</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9、重大活动保障：</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1）支持重保任务管理，对当前用户的重保任务信息进行统一管理，支持以卡片的形式展示当前用户的重保任务，包括名称，工作分级，工作类型，启动时间，预期结束时间，重保对象，已处置任务，已完成指令，执行状态及创建时间。</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（2）支持重保工作台，能够对重保任务的全流程调度管理，包括工作任务，业务协同，事件风险，工作流程，重保报送，值班值守，相关信息等。</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（3）重保指挥部：支持创建指挥部为整个重保指挥任务做好保障，包括重保指挥部组织名称，组织职能。支持添加组织成员，包括姓名，职务，职位，手机号码，单位名称。</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4）支持对重保工作流程进行可视化管理和自定义编排，能够根据重保流程以所见即所得的方式添加、删除和修改。支持将工作组件（包括业务交互、脚本执行、机器动作、人工指令和逻辑节点等类型）通过可视化拖拽进行当前重保流程进行编辑、更新等操作。</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（5）支持对协同单位相关报送方案的制定并对协同单位报送信息进行管理。包括添加阶段，日报情况及上报记录等。支持上报的信息进行管理，包括标题、报送时间、报送单位、报送人、标签等。</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（6）支持重保值班值守管理，可设置业务阶段、安排各阶段值班。</w:t>
            </w:r>
            <w:r>
              <w:rPr>
                <w:rFonts w:hint="eastAsia" w:ascii="宋体" w:hAnsi="宋体" w:eastAsia="宋体" w:cs="宋体"/>
                <w:color w:val="000000"/>
                <w:sz w:val="21"/>
                <w:highlight w:val="none"/>
                <w:lang w:val="en-US" w:bidi="ar"/>
              </w:rPr>
            </w:r>
            <w:r/>
          </w:p>
          <w:p>
            <w:pPr>
              <w:pStyle w:val="955"/>
              <w:ind w:left="0"/>
              <w:jc w:val="left"/>
              <w:rPr>
                <w:rFonts w:hint="eastAsia" w:ascii="宋体" w:hAnsi="宋体" w:eastAsia="宋体" w:cs="宋体"/>
                <w:color w:val="000000"/>
                <w:sz w:val="21"/>
                <w:highlight w:val="none"/>
                <w:lang w:bidi="ar"/>
              </w:rPr>
            </w:pPr>
            <w:r>
              <w:rPr>
                <w:rFonts w:hint="eastAsia" w:ascii="宋体" w:hAnsi="宋体" w:eastAsia="宋体" w:cs="宋体"/>
                <w:color w:val="000000"/>
                <w:sz w:val="21"/>
                <w:highlight w:val="none"/>
                <w:lang w:val="en-US" w:bidi="ar"/>
              </w:rPr>
              <w:t xml:space="preserve">10、应急处置：</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（1）支持对应急处置任务具体内容的管理，包括基本信息、相关事件、指令协同、工作任务、相关信息、应急装备和工作流程。系统内置一个标准突发事件处置预案模板和一个应急演练模板。</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2）工作任务支持对应急任务的管理和配置，包括组织专家研判，研判审核，启动应急响应，结束应急响应等应急任务。支持组织专家研判的配置与管理，包括事件等级，研判结论，研判专家，研判时间，研判意见和研判报告。支持对研判审核的配置与管理，包括事件等级，审核结论，审核领导，审核时间，审核意见和相关的审核报告。</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（3）支持对各单位信息报送情况管理和统计分析，包括标题、报送时间、报送单位、报送人、标签等信息。支持统计当前上报的条数，来自单位数量，今日上报的条数，来自单位数量。</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（4）支持相关单位对信息报送的管理，包括标题、报送时间、状态、标签、查看详情等操作等。支持通过报送时间、状态、标题、报送人、标签维度进行报送信息查询。</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（5）支持应急处置过程中，对本单位和下级单位创建或提交的应急装备进行管理，包括装备名称、装备类型、装备版本、关联工作、标签、状态等。</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6）支持应急处置工作的统一管理，包括工作名称、处置类型、启动响应时间、持续时间、采用预案名称、标签、执行状态、创建时间、已完成指令和已处理任务等。支持对应急任务的查询、统计、添加、编辑和删除等工作，实现对应急处置工作的全流程调度管理。</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11、预案编排：</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1）预案管理可针对重大活动安保、突发事件应急处置等相关业务工作的预案场景进行管理和编排，包括创建人、创建时间、更新时间、预案类型、当前状态、标签和描述等。支持对预案的创建、编排、编辑、启用、克隆、删除、导入、导出等基本操作。</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（2）支持预案分组和预案类型的统计分析，包括突发事件应急处置、网络安全应急演练等。以及预案的状态（如：待提交、待审核、已启用、已停用）的统计分析，并支持针对统计的过滤展示。</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（3）系统支持预案的导入和导出功能。在导入时支持json格式，可以指定预案的审核人进行审核。</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4）支持利用可视化的流程编辑器，按照不同流程的管理逻辑进行编排管理工作。可拖拽到编排面板进行排版、编辑、执行顺序调整，以及对每个具体措施的参数配置，形成一整套从开始、到执行、到结束的完整过程，该过程的执行能够支撑闭环管理工作。</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（5）支持预案试运行，实现预案流程的任务运行情况管理，包括任务名称、任务状态、预案名称、开始时间、结束时间、执行时间描述和操作等。支持对预案任务的新建、终止和详情查看等操作。</w:t>
            </w:r>
            <w:r>
              <w:rPr>
                <w:rFonts w:hint="eastAsia" w:ascii="宋体" w:hAnsi="宋体" w:eastAsia="宋体" w:cs="宋体"/>
                <w:color w:val="000000"/>
                <w:sz w:val="21"/>
                <w:highlight w:val="none"/>
                <w:lang w:val="en-US" w:bidi="ar"/>
              </w:rPr>
              <w:br w:type="textWrapping" w:clear="all"/>
            </w:r>
            <w:r>
              <w:rPr>
                <w:rFonts w:hint="eastAsia" w:ascii="宋体" w:hAnsi="宋体" w:eastAsia="宋体" w:cs="宋体"/>
                <w:color w:val="000000"/>
                <w:sz w:val="21"/>
                <w:highlight w:val="none"/>
                <w:lang w:val="en-US" w:bidi="ar"/>
              </w:rPr>
              <w:t xml:space="preserve">（6）支持可视化交互的方式进行预案的自定义编排，实现流程的灵活处理。支持将工作组件（包括业务交互、脚本执行、机器动作、人工指令和逻辑节点等类型）通过可视化拖拽进行当前应急任务进行编辑、更新以及另存为新流程模板。</w:t>
            </w:r>
            <w:r>
              <w:rPr>
                <w:rFonts w:hint="eastAsia" w:ascii="宋体" w:hAnsi="宋体" w:eastAsia="宋体" w:cs="宋体"/>
                <w:color w:val="000000"/>
                <w:sz w:val="21"/>
                <w:highlight w:val="none"/>
                <w:lang w:bidi="ar"/>
              </w:rPr>
            </w:r>
            <w:r/>
          </w:p>
        </w:tc>
      </w:tr>
      <w:tr>
        <w:trPr>
          <w:trHeight w:val="566"/>
        </w:trPr>
        <w:tc>
          <w:tcPr>
            <w:tcBorders>
              <w:top w:val="none" w:color="000000" w:sz="0" w:space="0"/>
              <w:left w:val="single" w:color="000000" w:sz="4" w:space="0"/>
              <w:bottom w:val="none" w:color="000000" w:sz="0" w:space="0"/>
              <w:right w:val="single" w:color="000000" w:sz="4" w:space="0"/>
            </w:tcBorders>
            <w:tcW w:w="637" w:type="dxa"/>
            <w:vAlign w:val="center"/>
            <w:vMerge w:val="continue"/>
            <w:textDirection w:val="lrTb"/>
            <w:noWrap w:val="false"/>
          </w:tcPr>
          <w:p>
            <w:pPr>
              <w:pStyle w:val="877"/>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Borders>
              <w:top w:val="none" w:color="000000" w:sz="0" w:space="0"/>
              <w:left w:val="single" w:color="000000" w:sz="4" w:space="0"/>
              <w:bottom w:val="none" w:color="000000" w:sz="0" w:space="0"/>
              <w:right w:val="single" w:color="000000" w:sz="4" w:space="0"/>
            </w:tcBorders>
            <w:tcW w:w="1016" w:type="dxa"/>
            <w:vAlign w:val="center"/>
            <w:vMerge w:val="continue"/>
            <w:textDirection w:val="lrTb"/>
            <w:noWrap w:val="false"/>
          </w:tcPr>
          <w:p>
            <w:pPr>
              <w:pStyle w:val="877"/>
              <w:jc w:val="left"/>
              <w:widowControl/>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pStyle w:val="877"/>
              <w:jc w:val="lef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非实质性要求</w:t>
            </w:r>
            <w:r>
              <w:rPr>
                <w:rFonts w:hint="eastAsia" w:ascii="宋体" w:hAnsi="宋体" w:eastAsia="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pStyle w:val="877"/>
              <w:jc w:val="left"/>
              <w:widowControl/>
              <w:rPr>
                <w:rFonts w:hint="eastAsia" w:ascii="宋体" w:hAnsi="宋体" w:eastAsia="宋体" w:cs="宋体"/>
                <w:bCs/>
                <w:highlight w:val="none"/>
              </w:rPr>
            </w:pPr>
            <w:r>
              <w:rPr>
                <w:rFonts w:hint="eastAsia" w:ascii="宋体" w:hAnsi="宋体" w:eastAsia="宋体" w:cs="宋体"/>
                <w:color w:val="000000"/>
                <w:highlight w:val="none"/>
                <w:lang w:bidi="ar"/>
              </w:rPr>
              <w:t xml:space="preserve">1、</w:t>
            </w:r>
            <w:r>
              <w:rPr>
                <w:rFonts w:hint="eastAsia" w:ascii="宋体" w:hAnsi="宋体" w:eastAsia="宋体" w:cs="宋体"/>
                <w:highlight w:val="none"/>
              </w:rPr>
              <w:t xml:space="preserve">支持资产潜在漏洞管理，通过关联纳管的资产数据与漏洞知识库生成资产潜在漏洞数据，实现对资产潜在漏洞情况的管理。系统支持纳管资产和漏洞知识库数据的关联，支持通过资产视角查看资产的潜在漏洞情况。（</w:t>
            </w:r>
            <w:r>
              <w:rPr>
                <w:rFonts w:hint="eastAsia" w:ascii="宋体" w:hAnsi="宋体" w:cs="宋体"/>
                <w:color w:val="000000"/>
                <w:highlight w:val="none"/>
                <w:lang w:val="en-US" w:eastAsia="zh-CN" w:bidi="ar"/>
              </w:rPr>
              <w:t xml:space="preserve">签订合同时</w:t>
            </w:r>
            <w:r>
              <w:rPr>
                <w:rFonts w:hint="eastAsia" w:ascii="宋体" w:hAnsi="宋体" w:eastAsia="宋体" w:cs="宋体"/>
                <w:highlight w:val="none"/>
              </w:rPr>
              <w:t xml:space="preserve">提供产品功能截图）</w:t>
            </w:r>
            <w:r>
              <w:rPr>
                <w:rFonts w:hint="eastAsia" w:ascii="宋体" w:hAnsi="宋体" w:eastAsia="宋体" w:cs="宋体"/>
                <w:bCs/>
                <w:highlight w:val="none"/>
              </w:rPr>
            </w:r>
            <w:r/>
          </w:p>
          <w:p>
            <w:pPr>
              <w:pStyle w:val="877"/>
              <w:jc w:val="left"/>
              <w:widowControl/>
              <w:rPr>
                <w:rFonts w:hint="eastAsia" w:ascii="宋体" w:hAnsi="宋体" w:eastAsia="宋体" w:cs="宋体"/>
                <w:bCs/>
                <w:highlight w:val="none"/>
              </w:rPr>
            </w:pPr>
            <w:r>
              <w:rPr>
                <w:rFonts w:hint="eastAsia" w:ascii="宋体" w:hAnsi="宋体" w:eastAsia="宋体" w:cs="宋体"/>
                <w:color w:val="000000"/>
                <w:highlight w:val="none"/>
                <w:lang w:bidi="ar"/>
              </w:rPr>
              <w:t xml:space="preserve">2、</w:t>
            </w:r>
            <w:r>
              <w:rPr>
                <w:rFonts w:hint="eastAsia" w:ascii="宋体" w:hAnsi="宋体" w:eastAsia="宋体" w:cs="宋体"/>
                <w:highlight w:val="none"/>
              </w:rPr>
              <w:t xml:space="preserve">支持进行事件进行后续处置，包括认领、分配、启动通报、启动应急和关联应急等。支持记录事件处置进展（包括时间日期、用户、操作、事件状态和事件状态描述等）和事件的操作动作记录（包括用户、访问IP、操作动作、操作内容、操作结果等）。（</w:t>
            </w:r>
            <w:r>
              <w:rPr>
                <w:rFonts w:hint="eastAsia" w:ascii="宋体" w:hAnsi="宋体" w:cs="宋体"/>
                <w:color w:val="000000"/>
                <w:highlight w:val="none"/>
                <w:lang w:val="en-US" w:eastAsia="zh-CN" w:bidi="ar"/>
              </w:rPr>
              <w:t xml:space="preserve">签订合同时</w:t>
            </w:r>
            <w:r>
              <w:rPr>
                <w:rFonts w:hint="eastAsia" w:ascii="宋体" w:hAnsi="宋体" w:eastAsia="宋体" w:cs="宋体"/>
                <w:highlight w:val="none"/>
              </w:rPr>
              <w:t xml:space="preserve">提供产品功能截图）</w:t>
            </w:r>
            <w:r>
              <w:rPr>
                <w:rFonts w:hint="eastAsia" w:ascii="宋体" w:hAnsi="宋体" w:eastAsia="宋体" w:cs="宋体"/>
                <w:bCs/>
                <w:highlight w:val="none"/>
              </w:rPr>
            </w:r>
            <w:r/>
          </w:p>
          <w:p>
            <w:pPr>
              <w:pStyle w:val="877"/>
              <w:jc w:val="left"/>
              <w:widowControl/>
              <w:rPr>
                <w:rFonts w:hint="eastAsia" w:ascii="宋体" w:hAnsi="宋体" w:eastAsia="宋体" w:cs="宋体"/>
                <w:bCs/>
                <w:highlight w:val="none"/>
              </w:rPr>
            </w:pPr>
            <w:r>
              <w:rPr>
                <w:rFonts w:hint="eastAsia" w:ascii="宋体" w:hAnsi="宋体" w:eastAsia="宋体" w:cs="宋体"/>
                <w:color w:val="000000"/>
                <w:highlight w:val="none"/>
                <w:lang w:bidi="ar"/>
              </w:rPr>
              <w:t xml:space="preserve">3、</w:t>
            </w:r>
            <w:r>
              <w:rPr>
                <w:rFonts w:hint="eastAsia" w:ascii="宋体" w:hAnsi="宋体" w:eastAsia="宋体" w:cs="宋体"/>
                <w:highlight w:val="none"/>
              </w:rPr>
              <w:t xml:space="preserve">支持对于重保期间值班和值守情况进行设置和管理。支持重保值班值守的业务阶段进行设置和管理，支持添加阶段，包括阶段名称和阶段周期。并对于每一个阶段的值班值守情况进行安排，包括指挥部值班安排、选择重保目标和重保目标值班安排。（</w:t>
            </w:r>
            <w:r>
              <w:rPr>
                <w:rFonts w:hint="eastAsia" w:ascii="宋体" w:hAnsi="宋体" w:cs="宋体"/>
                <w:color w:val="000000"/>
                <w:highlight w:val="none"/>
                <w:lang w:val="en-US" w:eastAsia="zh-CN" w:bidi="ar"/>
              </w:rPr>
              <w:t xml:space="preserve">签订合同时</w:t>
            </w:r>
            <w:r>
              <w:rPr>
                <w:rFonts w:hint="eastAsia" w:ascii="宋体" w:hAnsi="宋体" w:eastAsia="宋体" w:cs="宋体"/>
                <w:highlight w:val="none"/>
              </w:rPr>
              <w:t xml:space="preserve">提供产品功能截图）</w:t>
            </w:r>
            <w:r>
              <w:rPr>
                <w:rFonts w:hint="eastAsia" w:ascii="宋体" w:hAnsi="宋体" w:eastAsia="宋体" w:cs="宋体"/>
                <w:bCs/>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统一运行管理平台（含跨域编排器）</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pStyle w:val="877"/>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★实质性要求</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pStyle w:val="877"/>
              <w:jc w:val="left"/>
              <w:rPr>
                <w:rFonts w:hint="eastAsia" w:ascii="宋体" w:hAnsi="宋体" w:eastAsia="宋体" w:cs="宋体"/>
                <w:b/>
                <w:bCs/>
                <w:highlight w:val="none"/>
                <w:lang w:bidi="ar"/>
              </w:rPr>
            </w:pPr>
            <w:r>
              <w:rPr>
                <w:rFonts w:hint="eastAsia" w:ascii="宋体" w:hAnsi="宋体" w:eastAsia="宋体" w:cs="宋体"/>
                <w:b/>
                <w:bCs/>
                <w:highlight w:val="none"/>
                <w:lang w:bidi="ar"/>
              </w:rPr>
              <w:t xml:space="preserve">统一运行管理平台：</w:t>
            </w:r>
            <w:r>
              <w:rPr>
                <w:rFonts w:hint="eastAsia" w:ascii="宋体" w:hAnsi="宋体" w:eastAsia="宋体" w:cs="宋体"/>
                <w:b/>
                <w:bCs/>
                <w:highlight w:val="none"/>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1、满足《江苏省新一代电子政务外网建设指南》《江苏省新一代电子政务外网运行管理体系省市对接规范》，支持与省和区统一运行管理平台、市跨域编排器、市和区SDN控制器、市统一安全管理平台、市IP地址管理平台等系统进行对接，实现省市流程连通、业务协同等功能。</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2、统一运行管理平台支持以下功能：</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（1）系统管理：用户管理、角色管理、发布管理、菜单管理、枚举值管理、数据维度管理、认证登录；</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（2）个人中心：个人中心用于个人信息、资产、能力的查看、编辑、增删，以及服务申请、审批等内容；</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（3）统一入口：支持服务自助登录入口；支持运营管理登录入口；支持运维管理登录入口；</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4）自助服务：用户自助服务功能进行固网入网、切片/VPN开通/释放、业务保障、故障上报、报告下载、应急演练和重要保障10类流程申请，支持已订购资源的变更及资源退订；支持资源状态查询、故障申报及自助测速功能。</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5）运营管理；1）支持创建服务目录、发布服务目录、解除服务发布、更改服务目录、删除服务目录；2）支持业务查询、审批、转派；支持转派人工处理、业务配置自动下发；3）提供对网络设备、链路、VPN、隧道、IP地址和链路使用的全面数据分析支持；</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6）资产管理：1）提供硬件设备的资产管理能力，包括设备关键属性的维护和呈现、24小时告警信息关联与呈现、设备端子上下联属性维护和呈现等功能；2）支持设备端口维护上下联端口标识；3）支持资产信息统计与导出能力；4）支持本平台将其资产信息周期性（包含全量、增量）上报到省平台；支持对本项目所有资产的日志进行集中管理和展现。</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7）运维管理：1）支持固网资源和负载的运行态势、固网设备健康态势、固网链路健康态势、安全资源池健康态势、5G专网的资源和负载的运行态势；2）支持设备及链路相关告警，支持对告警策略和规则进行自定义、能够查看历史告警及关联告警分析、支持告警转工单，能够对告警转工单规则进行定义、告警自愈场景编排和执行恢复脚本、支持告警通知、支持告警智能分析去重；3）自定义巡检内容、巡检任务管理、巡检报告管理、巡检参数设置、巡检适配；4）支持网络设备的</w:t>
            </w:r>
            <w:r>
              <w:rPr>
                <w:rFonts w:hint="eastAsia" w:ascii="宋体" w:hAnsi="宋体" w:eastAsia="宋体" w:cs="宋体"/>
                <w:color w:val="000000"/>
                <w:highlight w:val="none"/>
                <w:lang w:eastAsia="zh-CN" w:bidi="ar"/>
              </w:rPr>
              <w:t xml:space="preserve">处理器</w:t>
            </w:r>
            <w:r>
              <w:rPr>
                <w:rFonts w:hint="eastAsia" w:ascii="宋体" w:hAnsi="宋体" w:eastAsia="宋体" w:cs="宋体"/>
                <w:color w:val="000000"/>
                <w:highlight w:val="none"/>
                <w:lang w:bidi="ar"/>
              </w:rPr>
              <w:t xml:space="preserve">、内存等性能指标的异常检测及网络连通性拨测；5）实现灵活的拓扑管理功能，包括跨域展示、多级缩放、信息查看、流量和性能可视化，并支持人工自定义修改；6）支持运维人员对业务开通受理、告警监控派单和用户故障申报的接单</w:t>
            </w:r>
            <w:r>
              <w:rPr>
                <w:rFonts w:hint="eastAsia" w:ascii="宋体" w:hAnsi="宋体" w:eastAsia="宋体" w:cs="宋体"/>
                <w:color w:val="000000"/>
                <w:highlight w:val="none"/>
                <w:lang w:bidi="ar"/>
              </w:rPr>
              <w:t xml:space="preserve">时间查看，响应及时率的统计等。支持运维人员各类工单处理的规范性管控，对故障结单原因分类统计分析等。支持根据障碍严重性做分级管控，自定义障碍升级规则和流程等；7）支持人员管理，提供运维驻场人员资质审核、相关权限开通审核、人员信息录入、查询、更新和删除等；8）支持考核评价，提供运维人员和运维团队维度的考核评价体系，支持多维度的考核评分和排名展示；9）支持无代码工单流程编排，具备提醒功能、人工或自动化处理能力，以及工单统计趋势分析展示；10）支持自定义数据源和统计维度的可视化呈现，支持多种图表类型和文件格式导出。</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8）可视化管理：1）支持连接可视化IOC大屏，支持网络运行态势感知、网络资源态势感知、5G接入态势感知、安全管理信息展示、安全运行状态感知，支持个性化需求定制；2）支持中小屏协同运维，提供移动端告警提醒、移动端工单提醒；3）支持业务结算报表，通过标准化数据流、自动化报表及强审计机制，确保结算依据透明可验证，减少人工干预与纠纷，支持单位间对账结算高效完成。</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（9）应</w:t>
            </w:r>
            <w:r>
              <w:rPr>
                <w:rFonts w:hint="eastAsia" w:ascii="宋体" w:hAnsi="宋体" w:eastAsia="宋体" w:cs="宋体"/>
                <w:color w:val="000000"/>
                <w:highlight w:val="none"/>
                <w:lang w:bidi="ar"/>
              </w:rPr>
              <w:t xml:space="preserve">用功能：1）支持固移融合管理，通过调用切片编排器接口和固定网络平面网络管控系统接口，在统一运行管理平台上统一呈现端到端的网络切片状态、用户状态、业务状态等信息，支持固移融合统一监控、固移融合业务开通、固移融合安全接入管理；2）支持重要时期保障，支持重要保障专属通道开通、重要保障网络监控排障及重保质量事后分析报告；3）故障智能定界，支持故障发现及故障定界溯源；4）支持对接IPv6地址分配及管理系统对接，实现IPv6监测和专项分析、网络分析评估；5）支持对接5G运营商控制系统，实现性能、资产监控、告警管理功能。</w:t>
            </w:r>
            <w:r>
              <w:rPr>
                <w:rFonts w:hint="eastAsia" w:ascii="宋体" w:hAnsi="宋体" w:eastAsia="宋体" w:cs="宋体"/>
                <w:color w:val="000000"/>
                <w:highlight w:val="none"/>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（10）满足其他定制化功能需求。</w:t>
            </w:r>
            <w:r>
              <w:rPr>
                <w:rFonts w:hint="eastAsia" w:ascii="宋体" w:hAnsi="宋体" w:eastAsia="宋体" w:cs="宋体"/>
                <w:color w:val="000000"/>
                <w:highlight w:val="none"/>
                <w:lang w:bidi="ar"/>
              </w:rPr>
            </w:r>
            <w:r/>
          </w:p>
          <w:p>
            <w:pPr>
              <w:pStyle w:val="877"/>
              <w:jc w:val="left"/>
              <w:rPr>
                <w:rFonts w:hint="eastAsia" w:ascii="宋体" w:hAnsi="宋体" w:eastAsia="宋体" w:cs="宋体"/>
                <w:b/>
                <w:bCs/>
                <w:highlight w:val="none"/>
                <w:lang w:bidi="ar"/>
              </w:rPr>
            </w:pPr>
            <w:r>
              <w:rPr>
                <w:rFonts w:hint="eastAsia" w:ascii="宋体" w:hAnsi="宋体" w:eastAsia="宋体" w:cs="宋体"/>
                <w:b/>
                <w:bCs/>
                <w:highlight w:val="none"/>
                <w:lang w:bidi="ar"/>
              </w:rPr>
              <w:t xml:space="preserve">跨域编排器：</w:t>
            </w:r>
            <w:r>
              <w:rPr>
                <w:rFonts w:hint="eastAsia" w:ascii="宋体" w:hAnsi="宋体" w:eastAsia="宋体" w:cs="宋体"/>
                <w:b/>
                <w:bCs/>
                <w:highlight w:val="none"/>
                <w:lang w:bidi="ar"/>
              </w:rPr>
            </w:r>
            <w:r/>
          </w:p>
          <w:p>
            <w:pPr>
              <w:pStyle w:val="877"/>
              <w:jc w:val="left"/>
              <w:rPr>
                <w:rFonts w:hint="eastAsia" w:ascii="宋体" w:hAnsi="宋体" w:eastAsia="宋体" w:cs="宋体"/>
                <w:highlight w:val="none"/>
                <w:lang w:bidi="ar"/>
              </w:rPr>
            </w:pPr>
            <w:r>
              <w:rPr>
                <w:rFonts w:hint="eastAsia" w:ascii="宋体" w:hAnsi="宋体" w:eastAsia="宋体" w:cs="宋体"/>
                <w:highlight w:val="none"/>
                <w:lang w:bidi="ar"/>
              </w:rPr>
              <w:t xml:space="preserve">1、满足《江苏省新一代电子政务外网建设指南》《江苏省新一代电子政务外网运行管理体系省市对接规范》，支持与市统一运行管理平台，实现网元资产、网元端口资产、链路资产等数据同步等功能；支持与省跨域编排器、市和区SDN控制器进行对接，实现业务跨域等功能。</w:t>
            </w:r>
            <w:r>
              <w:rPr>
                <w:rFonts w:hint="eastAsia" w:ascii="宋体" w:hAnsi="宋体" w:eastAsia="宋体" w:cs="宋体"/>
                <w:highlight w:val="none"/>
                <w:lang w:bidi="ar"/>
              </w:rPr>
            </w:r>
            <w:r/>
          </w:p>
          <w:p>
            <w:pPr>
              <w:pStyle w:val="877"/>
              <w:jc w:val="left"/>
              <w:rPr>
                <w:rFonts w:hint="eastAsia" w:ascii="宋体" w:hAnsi="宋体" w:eastAsia="宋体" w:cs="宋体"/>
                <w:highlight w:val="none"/>
                <w:lang w:bidi="ar"/>
              </w:rPr>
            </w:pPr>
            <w:r>
              <w:rPr>
                <w:rFonts w:hint="eastAsia" w:ascii="宋体" w:hAnsi="宋体" w:eastAsia="宋体" w:cs="宋体"/>
                <w:highlight w:val="none"/>
                <w:lang w:bidi="ar"/>
              </w:rPr>
              <w:t xml:space="preserve">2、基础功能：</w:t>
            </w:r>
            <w:r>
              <w:rPr>
                <w:rFonts w:hint="eastAsia" w:ascii="宋体" w:hAnsi="宋体" w:eastAsia="宋体" w:cs="宋体"/>
                <w:highlight w:val="none"/>
                <w:lang w:bidi="ar"/>
              </w:rPr>
            </w:r>
            <w:r/>
          </w:p>
          <w:p>
            <w:pPr>
              <w:pStyle w:val="877"/>
              <w:jc w:val="left"/>
              <w:rPr>
                <w:rFonts w:hint="eastAsia" w:ascii="宋体" w:hAnsi="宋体" w:eastAsia="宋体" w:cs="宋体"/>
                <w:highlight w:val="none"/>
                <w:lang w:bidi="ar"/>
              </w:rPr>
            </w:pPr>
            <w:r>
              <w:rPr>
                <w:rFonts w:hint="eastAsia" w:ascii="宋体" w:hAnsi="宋体" w:eastAsia="宋体" w:cs="宋体"/>
                <w:highlight w:val="none"/>
                <w:lang w:bidi="ar"/>
              </w:rPr>
              <w:t xml:space="preserve">（1）支持网络资源同步，能将各域控制器的网元、端口、链路、切片同步到跨域编排器统一展示与管理。</w:t>
            </w:r>
            <w:r>
              <w:rPr>
                <w:rFonts w:hint="eastAsia" w:ascii="宋体" w:hAnsi="宋体" w:eastAsia="宋体" w:cs="宋体"/>
                <w:highlight w:val="none"/>
                <w:lang w:bidi="ar"/>
              </w:rPr>
            </w:r>
            <w:r/>
          </w:p>
          <w:p>
            <w:pPr>
              <w:pStyle w:val="877"/>
              <w:jc w:val="left"/>
              <w:rPr>
                <w:rFonts w:hint="eastAsia" w:ascii="宋体" w:hAnsi="宋体" w:eastAsia="宋体" w:cs="宋体"/>
                <w:highlight w:val="none"/>
                <w:lang w:bidi="ar"/>
              </w:rPr>
            </w:pPr>
            <w:r>
              <w:rPr>
                <w:rFonts w:hint="eastAsia" w:ascii="宋体" w:hAnsi="宋体" w:eastAsia="宋体" w:cs="宋体"/>
                <w:highlight w:val="none"/>
                <w:lang w:bidi="ar"/>
              </w:rPr>
              <w:t xml:space="preserve">（2）支持网络业务发现、业务路径还原，对不同域的业务进行组合、管理。</w:t>
            </w:r>
            <w:r>
              <w:rPr>
                <w:rFonts w:hint="eastAsia" w:ascii="宋体" w:hAnsi="宋体" w:eastAsia="宋体" w:cs="宋体"/>
                <w:highlight w:val="none"/>
                <w:lang w:bidi="ar"/>
              </w:rPr>
            </w:r>
            <w:r/>
          </w:p>
          <w:p>
            <w:pPr>
              <w:pStyle w:val="877"/>
              <w:jc w:val="left"/>
              <w:rPr>
                <w:rFonts w:hint="eastAsia" w:ascii="宋体" w:hAnsi="宋体" w:eastAsia="宋体" w:cs="宋体"/>
                <w:highlight w:val="none"/>
                <w:lang w:bidi="ar"/>
              </w:rPr>
            </w:pPr>
            <w:r>
              <w:rPr>
                <w:rFonts w:hint="eastAsia" w:ascii="宋体" w:hAnsi="宋体" w:eastAsia="宋体" w:cs="宋体"/>
                <w:highlight w:val="none"/>
                <w:lang w:bidi="ar"/>
              </w:rPr>
              <w:t xml:space="preserve">（3）支持跨多域进行端到端业务资源预计算、端到端SRv6算路，支持跨域业务下发、业务变更；支持协同各域网络SDN控制器下发SRv6隧道；支持跨域设备间性能数据采集、配置下发；支持域内设备起点终点内随流检测下发、采集、删除及拼接；</w:t>
            </w:r>
            <w:r>
              <w:rPr>
                <w:rFonts w:hint="eastAsia" w:ascii="宋体" w:hAnsi="宋体" w:eastAsia="宋体" w:cs="宋体"/>
                <w:highlight w:val="none"/>
                <w:lang w:bidi="ar"/>
              </w:rPr>
            </w:r>
            <w:r/>
          </w:p>
          <w:p>
            <w:pPr>
              <w:pStyle w:val="877"/>
              <w:jc w:val="left"/>
              <w:rPr>
                <w:rFonts w:hint="eastAsia" w:ascii="宋体" w:hAnsi="宋体" w:eastAsia="宋体" w:cs="宋体"/>
                <w:highlight w:val="none"/>
                <w:lang w:bidi="ar"/>
              </w:rPr>
            </w:pPr>
            <w:r>
              <w:rPr>
                <w:rFonts w:hint="eastAsia" w:ascii="宋体" w:hAnsi="宋体" w:eastAsia="宋体" w:cs="宋体"/>
                <w:highlight w:val="none"/>
                <w:lang w:bidi="ar"/>
              </w:rPr>
              <w:t xml:space="preserve">（4）支持通过控制器下发测试任务，支持业务连通性和业务吞吐量测试。</w:t>
            </w:r>
            <w:r>
              <w:rPr>
                <w:rFonts w:hint="eastAsia" w:ascii="宋体" w:hAnsi="宋体" w:eastAsia="宋体" w:cs="宋体"/>
                <w:highlight w:val="none"/>
                <w:lang w:bidi="ar"/>
              </w:rPr>
            </w:r>
            <w:r/>
          </w:p>
          <w:p>
            <w:pPr>
              <w:pStyle w:val="877"/>
              <w:jc w:val="left"/>
              <w:rPr>
                <w:rFonts w:hint="eastAsia" w:ascii="宋体" w:hAnsi="宋体" w:eastAsia="宋体" w:cs="宋体"/>
                <w:highlight w:val="none"/>
                <w:lang w:bidi="ar"/>
              </w:rPr>
            </w:pPr>
            <w:r>
              <w:rPr>
                <w:rFonts w:hint="eastAsia" w:ascii="宋体" w:hAnsi="宋体" w:eastAsia="宋体" w:cs="宋体"/>
                <w:highlight w:val="none"/>
                <w:lang w:bidi="ar"/>
              </w:rPr>
              <w:t xml:space="preserve">（5）支持从多控制器获取网络拓扑数据，并进行拼接形成完整的端到端拓扑；支持对接多控制器实现跨域端到端算路能力编排；支持通过restful、消息队列、FTP等协议从多控制器获取端口流量、链路时延、丢包率、抖动等数据并按照业务需求进行数据端到端呈现。</w:t>
            </w:r>
            <w:r>
              <w:rPr>
                <w:rFonts w:hint="eastAsia" w:ascii="宋体" w:hAnsi="宋体" w:eastAsia="宋体" w:cs="宋体"/>
                <w:highlight w:val="none"/>
                <w:lang w:bidi="ar"/>
              </w:rPr>
            </w:r>
            <w:r/>
          </w:p>
          <w:p>
            <w:pPr>
              <w:pStyle w:val="877"/>
              <w:jc w:val="left"/>
              <w:rPr>
                <w:rFonts w:hint="eastAsia" w:ascii="宋体" w:hAnsi="宋体" w:eastAsia="宋体" w:cs="宋体"/>
                <w:highlight w:val="none"/>
                <w:lang w:bidi="ar"/>
              </w:rPr>
            </w:pPr>
            <w:r>
              <w:rPr>
                <w:rFonts w:hint="eastAsia" w:ascii="宋体" w:hAnsi="宋体" w:eastAsia="宋体" w:cs="宋体"/>
                <w:highlight w:val="none"/>
                <w:lang w:bidi="ar"/>
              </w:rPr>
              <w:t xml:space="preserve">（6）支持通过restful、消息队列、FTP等协议从多控制器收集业务SLA数据、故障定界结果数据并进行可视化呈现。</w:t>
            </w:r>
            <w:r>
              <w:rPr>
                <w:rFonts w:hint="eastAsia" w:ascii="宋体" w:hAnsi="宋体" w:eastAsia="宋体" w:cs="宋体"/>
                <w:highlight w:val="none"/>
                <w:lang w:bidi="ar"/>
              </w:rPr>
            </w:r>
            <w:r/>
          </w:p>
          <w:p>
            <w:pPr>
              <w:pStyle w:val="877"/>
              <w:jc w:val="left"/>
              <w:rPr>
                <w:rFonts w:hint="eastAsia" w:ascii="宋体" w:hAnsi="宋体" w:eastAsia="宋体" w:cs="宋体"/>
                <w:highlight w:val="none"/>
                <w:lang w:bidi="ar"/>
              </w:rPr>
            </w:pPr>
            <w:r>
              <w:rPr>
                <w:rFonts w:hint="eastAsia" w:ascii="宋体" w:hAnsi="宋体" w:eastAsia="宋体" w:cs="宋体"/>
                <w:highlight w:val="none"/>
                <w:lang w:bidi="ar"/>
              </w:rPr>
              <w:t xml:space="preserve">（7）支持端到端的切片编排；支持端到端及跨域业务规划设计；支持业务全流程可视化管理。</w:t>
            </w:r>
            <w:r>
              <w:rPr>
                <w:rFonts w:hint="eastAsia" w:ascii="宋体" w:hAnsi="宋体" w:eastAsia="宋体" w:cs="宋体"/>
                <w:highlight w:val="none"/>
                <w:lang w:bidi="ar"/>
              </w:rPr>
            </w:r>
            <w:r/>
          </w:p>
          <w:p>
            <w:pPr>
              <w:pStyle w:val="877"/>
              <w:jc w:val="left"/>
              <w:rPr>
                <w:rFonts w:hint="eastAsia" w:ascii="宋体" w:hAnsi="宋体" w:eastAsia="宋体" w:cs="宋体"/>
                <w:highlight w:val="none"/>
                <w:lang w:bidi="ar"/>
              </w:rPr>
            </w:pPr>
            <w:r>
              <w:rPr>
                <w:rFonts w:hint="eastAsia" w:ascii="宋体" w:hAnsi="宋体" w:eastAsia="宋体" w:cs="宋体"/>
                <w:highlight w:val="none"/>
                <w:lang w:bidi="ar"/>
              </w:rPr>
              <w:t xml:space="preserve">（8）支持业务带宽调整，支持根据业务带宽的实际需求对业务带宽进行灵活调整。</w:t>
            </w:r>
            <w:r>
              <w:rPr>
                <w:rFonts w:hint="eastAsia" w:ascii="宋体" w:hAnsi="宋体" w:eastAsia="宋体" w:cs="宋体"/>
                <w:highlight w:val="none"/>
                <w:lang w:bidi="ar"/>
              </w:rPr>
            </w:r>
            <w:r/>
          </w:p>
          <w:p>
            <w:pPr>
              <w:pStyle w:val="877"/>
              <w:jc w:val="left"/>
              <w:rPr>
                <w:rFonts w:hint="eastAsia" w:ascii="宋体" w:hAnsi="宋体" w:eastAsia="宋体" w:cs="宋体"/>
                <w:highlight w:val="none"/>
                <w:lang w:bidi="ar"/>
              </w:rPr>
            </w:pPr>
            <w:r>
              <w:rPr>
                <w:rFonts w:hint="eastAsia" w:ascii="宋体" w:hAnsi="宋体" w:eastAsia="宋体" w:cs="宋体"/>
                <w:highlight w:val="none"/>
                <w:lang w:bidi="ar"/>
              </w:rPr>
              <w:t xml:space="preserve">（9）支持端到端告警管理功能，支持结合多层拓扑展示、网络故障诊断和关键KPI关联分析，实现分钟级的故障定界，支持VPN分析保障。</w:t>
            </w:r>
            <w:r>
              <w:rPr>
                <w:rFonts w:hint="eastAsia" w:ascii="宋体" w:hAnsi="宋体" w:eastAsia="宋体" w:cs="宋体"/>
                <w:highlight w:val="none"/>
                <w:lang w:bidi="ar"/>
              </w:rPr>
            </w:r>
            <w:r/>
          </w:p>
          <w:p>
            <w:pPr>
              <w:pStyle w:val="877"/>
              <w:jc w:val="left"/>
              <w:rPr>
                <w:rFonts w:hint="eastAsia" w:ascii="宋体" w:hAnsi="宋体" w:eastAsia="宋体" w:cs="宋体"/>
                <w:highlight w:val="none"/>
                <w:lang w:bidi="ar"/>
              </w:rPr>
            </w:pPr>
            <w:r>
              <w:rPr>
                <w:rFonts w:hint="eastAsia" w:ascii="宋体" w:hAnsi="宋体" w:eastAsia="宋体" w:cs="宋体"/>
                <w:highlight w:val="none"/>
                <w:lang w:bidi="ar"/>
              </w:rPr>
              <w:t xml:space="preserve">（10）支持SRv6可视化管理、EVPN可视化管理及网络拓扑可视化管理。</w:t>
            </w:r>
            <w:r>
              <w:rPr>
                <w:rFonts w:hint="eastAsia" w:ascii="宋体" w:hAnsi="宋体" w:eastAsia="宋体" w:cs="宋体"/>
                <w:highlight w:val="none"/>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16" w:type="dxa"/>
            <w:vAlign w:val="center"/>
            <w:vMerge w:val="continue"/>
            <w:textDirection w:val="lrTb"/>
            <w:noWrap w:val="false"/>
          </w:tcPr>
          <w:p>
            <w:pPr>
              <w:pStyle w:val="87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tcPr>
          <w:p>
            <w:pPr>
              <w:pStyle w:val="877"/>
              <w:jc w:val="lef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非实质性要求</w:t>
            </w:r>
            <w:r>
              <w:rPr>
                <w:rFonts w:hint="eastAsia"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06" w:type="dxa"/>
            <w:vAlign w:val="center"/>
            <w:textDirection w:val="lrTb"/>
            <w:noWrap w:val="false"/>
          </w:tcPr>
          <w:p>
            <w:pPr>
              <w:pStyle w:val="877"/>
              <w:jc w:val="left"/>
              <w:widowControl/>
              <w:rPr>
                <w:rFonts w:hint="eastAsia" w:ascii="宋体" w:hAnsi="宋体" w:eastAsia="宋体" w:cs="宋体"/>
                <w:color w:val="000000"/>
                <w:lang w:val="en-US" w:eastAsia="zh-CN" w:bidi="ar"/>
              </w:rPr>
            </w:pPr>
            <w:r>
              <w:rPr>
                <w:rFonts w:hint="eastAsia" w:ascii="宋体" w:hAnsi="宋体" w:cs="宋体"/>
                <w:color w:val="000000"/>
                <w:lang w:bidi="ar"/>
              </w:rPr>
              <w:t xml:space="preserve">1、支持用户对网络设备性能</w:t>
            </w:r>
            <w:r>
              <w:rPr>
                <w:rFonts w:hint="eastAsia" w:ascii="宋体" w:hAnsi="宋体" w:eastAsia="宋体" w:cs="宋体"/>
                <w:color w:val="000000"/>
                <w:lang w:bidi="ar"/>
              </w:rPr>
              <w:t xml:space="preserve">、链路性能、VPN性能、隧道性能、IP地址使用情况、链路使用进行数据分析。（签订合同时提供产品功能截图</w:t>
            </w:r>
            <w:r>
              <w:rPr>
                <w:rFonts w:hint="eastAsia" w:ascii="宋体" w:hAnsi="宋体" w:eastAsia="宋体" w:cs="宋体"/>
                <w:color w:val="000000"/>
                <w:lang w:eastAsia="zh-CN" w:bidi="ar"/>
              </w:rPr>
              <w:t xml:space="preserve">）</w:t>
            </w:r>
            <w:r>
              <w:rPr>
                <w:rFonts w:hint="eastAsia" w:ascii="宋体" w:hAnsi="宋体" w:eastAsia="宋体" w:cs="宋体"/>
                <w:color w:val="000000"/>
                <w:lang w:val="en-US" w:eastAsia="zh-CN" w:bidi="ar"/>
              </w:rPr>
            </w:r>
            <w:r/>
          </w:p>
          <w:p>
            <w:pPr>
              <w:pStyle w:val="877"/>
              <w:jc w:val="left"/>
              <w:widowControl/>
              <w:rPr>
                <w:rFonts w:hint="eastAsia" w:ascii="宋体" w:hAnsi="宋体" w:eastAsia="宋体" w:cs="宋体"/>
                <w:color w:val="000000"/>
                <w:lang w:bidi="ar"/>
              </w:rPr>
            </w:pPr>
            <w:r>
              <w:rPr>
                <w:rFonts w:hint="eastAsia" w:ascii="宋体" w:hAnsi="宋体" w:eastAsia="宋体" w:cs="宋体"/>
                <w:color w:val="000000"/>
                <w:lang w:bidi="ar"/>
              </w:rPr>
              <w:t xml:space="preserve">2、支持拓扑管理，提供拓扑展示能力，支持跨域网络拓扑展示、进行多级区域拓扑缩放和展开、通过拓扑视图查看网元、物理端口等相关信息、通过拓扑链路关联呈现链路的流量、拓扑图上呈现链路的性能信息、支持人工对拓扑展示信息进行修改和自定义。（签订合同时提供产品功能截图）</w:t>
            </w:r>
            <w:r>
              <w:rPr>
                <w:rFonts w:hint="eastAsia" w:ascii="宋体" w:hAnsi="宋体" w:eastAsia="宋体" w:cs="宋体"/>
                <w:color w:val="000000"/>
                <w:lang w:bidi="ar"/>
              </w:rPr>
            </w:r>
            <w:r/>
          </w:p>
          <w:p>
            <w:pPr>
              <w:pStyle w:val="877"/>
              <w:jc w:val="left"/>
              <w:widowControl/>
              <w:rPr>
                <w:rFonts w:hint="eastAsia" w:ascii="宋体" w:hAnsi="宋体" w:eastAsia="宋体" w:cs="宋体"/>
                <w:color w:val="000000"/>
                <w:lang w:bidi="ar"/>
              </w:rPr>
            </w:pPr>
            <w:r>
              <w:rPr>
                <w:rFonts w:hint="eastAsia" w:ascii="宋体" w:hAnsi="宋体" w:eastAsia="宋体" w:cs="宋体"/>
                <w:color w:val="000000"/>
                <w:lang w:bidi="ar"/>
              </w:rPr>
              <w:t xml:space="preserve">3、支持工单流程编排，支持无代码配置运维流程，可实现自主编排；支持短信等方式提醒功能、支持工单人工处理或者自动化能力等；支持工单统计趋势分析展示。（签订合同时提供产品功能截图）</w:t>
            </w:r>
            <w:r>
              <w:rPr>
                <w:rFonts w:hint="eastAsia" w:ascii="宋体" w:hAnsi="宋体" w:eastAsia="宋体" w:cs="宋体"/>
                <w:color w:val="000000"/>
                <w:lang w:bidi="ar"/>
              </w:rPr>
            </w:r>
            <w:r/>
          </w:p>
          <w:p>
            <w:pPr>
              <w:pStyle w:val="877"/>
              <w:jc w:val="left"/>
              <w:widowControl/>
              <w:rPr>
                <w:rFonts w:hint="eastAsia" w:ascii="宋体" w:hAnsi="宋体" w:eastAsia="宋体" w:cs="宋体"/>
                <w:color w:val="000000"/>
                <w:highlight w:val="none"/>
                <w:lang w:bidi="ar"/>
              </w:rPr>
            </w:pPr>
            <w:r>
              <w:rPr>
                <w:rFonts w:hint="eastAsia" w:ascii="宋体" w:hAnsi="宋体" w:eastAsia="宋体" w:cs="宋体"/>
                <w:color w:val="000000"/>
                <w:lang w:bidi="ar"/>
              </w:rPr>
              <w:t xml:space="preserve">4、支持自定义数据源、自定义维度统计，自定义列表、柱图、饼图等可视化呈现，支持Excel、PDF、Word等多种文件格式导出。（签订合同时提供产品功能截图）</w:t>
            </w:r>
            <w:r>
              <w:rPr>
                <w:rFonts w:hint="eastAsia" w:ascii="宋体" w:hAnsi="宋体" w:eastAsia="宋体" w:cs="宋体"/>
                <w:color w:val="000000"/>
                <w:highlight w:val="none"/>
                <w:lang w:bidi="ar"/>
              </w:rPr>
            </w:r>
            <w:r/>
          </w:p>
        </w:tc>
      </w:tr>
    </w:tbl>
    <w:p>
      <w:pPr>
        <w:pStyle w:val="877"/>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outlineLvl w:val="9"/>
      </w:pPr>
      <w:r>
        <w:rPr>
          <w:rFonts w:hint="eastAsia" w:ascii="黑体" w:hAnsi="黑体" w:eastAsia="黑体" w:cs="黑体"/>
          <w:color w:val="000000"/>
          <w:sz w:val="24"/>
          <w:szCs w:val="24"/>
          <w:lang w:val="en-US" w:eastAsia="zh-CN"/>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1.报价要求</w:t>
      </w:r>
      <w:r>
        <w:rPr>
          <w:rFonts w:hint="eastAsia" w:ascii="宋体" w:hAnsi="宋体" w:eastAsia="宋体" w:cs="宋体"/>
          <w:bCs/>
          <w:color w:val="000000"/>
          <w:sz w:val="24"/>
          <w:szCs w:val="24"/>
          <w:highlight w:val="none"/>
          <w:lang w:val="en-US" w:eastAsia="zh-CN"/>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报价应包含与本次采购项目有关的所有费用。包含但不限于人员、设备、安装 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供应商的任何错漏、优惠、竞争性报价不得作为减轻责任、减少服务、增加收费、降低服务质量的理由。</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供应商报价除包含采购文件中列明的项目外还应包括保障服务正常运行应当具有的物资和服务，对服务正常运行应当具有的物资和服务理解不一致的以采购单位理解为准。</w:t>
      </w:r>
      <w:r>
        <w:rPr>
          <w:rFonts w:hint="eastAsia" w:ascii="宋体" w:hAnsi="宋体" w:eastAsia="宋体" w:cs="宋体"/>
          <w:color w:val="000000"/>
          <w:sz w:val="24"/>
          <w:szCs w:val="24"/>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（1）总体要求</w:t>
      </w:r>
      <w:r>
        <w:rPr>
          <w:rFonts w:hint="eastAsia" w:ascii="宋体" w:hAnsi="宋体" w:eastAsia="宋体" w:cs="宋体"/>
          <w:color w:val="000000"/>
          <w:sz w:val="24"/>
          <w:szCs w:val="24"/>
          <w:lang w:val="en-US" w:eastAsia="zh-CN"/>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①本次项目是基于市政务外网开展安全保障体系与运行管理体系建设，所有建设需围绕现有政务外网开展，需要能够通过现有政务外网进行流量的合理分配，优化架构等；</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②中标供应商按照招标文件要求对本项目进行深化设计；编制实施方案，并采取合适的技术措施保证实施质量、进度和安全；</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③本项目所涉及的相关软硬件产品应满足国产技术路线及信创要求；</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④项目验收后相关软硬件提供3年质保服务，同时质保期内提供软件持续升级更新服务。</w:t>
      </w:r>
      <w:r>
        <w:rPr>
          <w:rFonts w:hint="eastAsia" w:ascii="宋体" w:hAnsi="宋体" w:eastAsia="宋体" w:cs="宋体"/>
          <w:color w:val="000000"/>
          <w:sz w:val="24"/>
          <w:szCs w:val="24"/>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（2）服务要求</w:t>
      </w:r>
      <w:r>
        <w:rPr>
          <w:rFonts w:hint="eastAsia" w:ascii="宋体" w:hAnsi="宋体" w:eastAsia="宋体" w:cs="宋体"/>
          <w:color w:val="000000"/>
          <w:sz w:val="24"/>
          <w:szCs w:val="24"/>
          <w:lang w:val="en-US" w:eastAsia="zh-CN"/>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按照采购人要求制定项目的质量管理标准，确保项目所有成员理解并执行该标准。在项目的实施过程中，</w:t>
      </w:r>
      <w:r>
        <w:rPr>
          <w:rFonts w:hint="eastAsia" w:ascii="宋体" w:hAnsi="宋体" w:eastAsia="宋体" w:cs="宋体"/>
          <w:color w:val="000000"/>
          <w:sz w:val="24"/>
          <w:szCs w:val="24"/>
          <w:lang w:val="en-US" w:eastAsia="zh-CN"/>
        </w:rPr>
        <w:t xml:space="preserve">供应商提供7*24小时响应服务，同时</w:t>
      </w:r>
      <w:r>
        <w:rPr>
          <w:rFonts w:hint="eastAsia" w:ascii="宋体" w:hAnsi="宋体" w:eastAsia="宋体" w:cs="宋体"/>
          <w:color w:val="000000"/>
          <w:sz w:val="24"/>
          <w:szCs w:val="24"/>
        </w:rPr>
        <w:t xml:space="preserve">应安排专人对项目的质量情况进行跟踪，并通过项目的监控、检查、纠错、贯彻等阶段，及时纠正可能引起目标偏差的问题，保证项目的实施过程符合预定的项目质量管理标准，保障项目质量管理的完整性、正确性和可追溯性。</w:t>
      </w:r>
      <w:r>
        <w:rPr>
          <w:rFonts w:hint="eastAsia" w:ascii="宋体" w:hAnsi="宋体" w:eastAsia="宋体" w:cs="宋体"/>
          <w:color w:val="000000"/>
          <w:sz w:val="24"/>
          <w:szCs w:val="24"/>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（3）验收要求</w:t>
      </w:r>
      <w:r>
        <w:rPr>
          <w:rFonts w:hint="eastAsia" w:ascii="宋体" w:hAnsi="宋体" w:eastAsia="宋体" w:cs="宋体"/>
          <w:bCs/>
          <w:color w:val="000000"/>
          <w:sz w:val="24"/>
          <w:szCs w:val="24"/>
          <w:highlight w:val="none"/>
          <w:lang w:val="en-US" w:eastAsia="zh-CN"/>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软、硬件完成部署和调试后，采购人将组织履约初步验收，验收结果应以采购人或实际使用人（最终用户）的验收报告为最终验收结果。验收时发现未完成安装部署的、未进行调试的，采购人有权要求供应商立即进行补充。</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提供采购人要求的完备的验收材料。</w:t>
      </w:r>
      <w:r>
        <w:rPr>
          <w:rFonts w:hint="eastAsia" w:ascii="宋体" w:hAnsi="宋体" w:eastAsia="宋体" w:cs="宋体"/>
          <w:color w:val="000000"/>
          <w:sz w:val="24"/>
          <w:szCs w:val="24"/>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（4）维保要求</w:t>
      </w:r>
      <w:r>
        <w:rPr>
          <w:rFonts w:hint="eastAsia" w:ascii="宋体" w:hAnsi="宋体" w:eastAsia="宋体" w:cs="宋体"/>
          <w:bCs/>
          <w:color w:val="000000"/>
          <w:sz w:val="24"/>
          <w:szCs w:val="24"/>
          <w:highlight w:val="none"/>
          <w:lang w:val="en-US" w:eastAsia="zh-CN"/>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w:t>
      </w:r>
      <w:r>
        <w:rPr>
          <w:rFonts w:hint="eastAsia" w:ascii="宋体" w:hAnsi="宋体" w:eastAsia="宋体" w:cs="宋体"/>
          <w:color w:val="000000"/>
          <w:sz w:val="24"/>
          <w:szCs w:val="24"/>
          <w:lang w:val="en-US" w:eastAsia="zh-CN"/>
        </w:rPr>
        <w:t xml:space="preserve">质保</w:t>
      </w:r>
      <w:r>
        <w:rPr>
          <w:rFonts w:hint="eastAsia" w:ascii="宋体" w:hAnsi="宋体" w:eastAsia="宋体" w:cs="宋体"/>
          <w:color w:val="000000"/>
          <w:sz w:val="24"/>
          <w:szCs w:val="24"/>
        </w:rPr>
        <w:t xml:space="preserve">期为验收合格后36个月，质保期内</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负责本次采购产品的维修、保养、安检、调换等，相关费用包含在报价内，采购人不再支付任何费用；对于采购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人为原因造成的故障，</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只收取维保成本费用。</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w:t>
      </w:r>
      <w:r>
        <w:rPr>
          <w:rFonts w:hint="eastAsia" w:ascii="宋体" w:hAnsi="宋体" w:eastAsia="宋体" w:cs="宋体"/>
          <w:color w:val="000000"/>
          <w:sz w:val="24"/>
          <w:szCs w:val="24"/>
          <w:lang w:bidi="ar"/>
        </w:rPr>
        <w:t xml:space="preserve">合同签订后30个自然日内提供本项目所投全部产品生产厂商针对此次项目名称、项目编号、报价产品型号的售后服务承诺函原件。</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③软件质保期内，保证由于软件</w:t>
      </w:r>
      <w:r>
        <w:rPr>
          <w:rFonts w:hint="eastAsia" w:ascii="宋体" w:hAnsi="宋体" w:eastAsia="宋体" w:cs="宋体"/>
          <w:color w:val="000000"/>
          <w:sz w:val="24"/>
          <w:szCs w:val="24"/>
          <w:highlight w:val="none"/>
        </w:rPr>
        <w:t xml:space="preserve">运行过程中出现的问题和由于规范的修订、软件改进优化、新业务需求等原因引起的软件升级优化能够及时得到解决。</w:t>
      </w:r>
      <w:r>
        <w:rPr>
          <w:rFonts w:hint="eastAsia" w:ascii="宋体" w:hAnsi="宋体" w:eastAsia="宋体" w:cs="宋体"/>
          <w:color w:val="000000"/>
          <w:sz w:val="24"/>
          <w:szCs w:val="24"/>
          <w:highlight w:val="none"/>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（5）人员要求</w:t>
      </w:r>
      <w:r>
        <w:rPr>
          <w:rFonts w:hint="eastAsia" w:ascii="宋体" w:hAnsi="宋体" w:eastAsia="宋体" w:cs="宋体"/>
          <w:bCs/>
          <w:color w:val="000000"/>
          <w:sz w:val="24"/>
          <w:szCs w:val="24"/>
          <w:highlight w:val="none"/>
          <w:lang w:val="en-US" w:eastAsia="zh-CN"/>
        </w:rPr>
      </w:r>
      <w:r/>
    </w:p>
    <w:p>
      <w:pPr>
        <w:pStyle w:val="877"/>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本项目须配备项目交付实施团队成员不低于8名，包括项目经理1名，技术负责人1名。安全负责人1名，项目成员不低于5名。</w:t>
      </w:r>
      <w:r>
        <w:rPr>
          <w:rFonts w:hint="eastAsia" w:ascii="宋体" w:hAnsi="宋体" w:eastAsia="宋体" w:cs="宋体"/>
          <w:color w:val="000000"/>
          <w:sz w:val="24"/>
          <w:szCs w:val="24"/>
          <w:highlight w:val="none"/>
          <w:lang w:val="en-US" w:eastAsia="zh-CN"/>
        </w:rPr>
        <w:t xml:space="preserve">中标后</w:t>
      </w:r>
      <w:r>
        <w:rPr>
          <w:rFonts w:hint="eastAsia" w:ascii="宋体" w:hAnsi="宋体" w:eastAsia="宋体" w:cs="宋体"/>
          <w:color w:val="000000"/>
          <w:sz w:val="24"/>
          <w:szCs w:val="24"/>
          <w:highlight w:val="none"/>
        </w:rPr>
        <w:t xml:space="preserve">拟派项目负责人不得更换，如有特殊原因需更换，</w:t>
      </w:r>
      <w:r>
        <w:rPr>
          <w:rFonts w:hint="eastAsia" w:ascii="宋体" w:hAnsi="宋体" w:eastAsia="宋体" w:cs="宋体"/>
          <w:color w:val="000000"/>
          <w:sz w:val="24"/>
          <w:szCs w:val="24"/>
          <w:highlight w:val="none"/>
          <w:lang w:val="en-US" w:eastAsia="zh-CN"/>
        </w:rPr>
        <w:t xml:space="preserve">供应商应书面申请，并</w:t>
      </w:r>
      <w:r>
        <w:rPr>
          <w:rFonts w:hint="eastAsia" w:ascii="宋体" w:hAnsi="宋体" w:eastAsia="宋体" w:cs="宋体"/>
          <w:color w:val="000000"/>
          <w:sz w:val="24"/>
          <w:szCs w:val="24"/>
          <w:highlight w:val="none"/>
        </w:rPr>
        <w:t xml:space="preserve">经采购人认可后，方可更换。</w:t>
      </w:r>
      <w:r>
        <w:rPr>
          <w:rFonts w:hint="eastAsia" w:ascii="宋体" w:hAnsi="宋体" w:eastAsia="宋体" w:cs="宋体"/>
          <w:color w:val="000000"/>
          <w:sz w:val="24"/>
          <w:szCs w:val="24"/>
          <w:highlight w:val="none"/>
        </w:rPr>
      </w:r>
      <w:r/>
    </w:p>
    <w:p>
      <w:pPr>
        <w:pStyle w:val="877"/>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①项目经理：1人，具有至少10年以上信息化项目管理工作经验，</w:t>
      </w:r>
      <w:r>
        <w:rPr>
          <w:rFonts w:hint="eastAsia" w:ascii="宋体" w:hAnsi="宋体" w:eastAsia="宋体" w:cs="宋体"/>
          <w:color w:val="000000"/>
          <w:sz w:val="24"/>
          <w:szCs w:val="24"/>
          <w:highlight w:val="none"/>
          <w:lang w:val="en-US" w:eastAsia="zh-CN"/>
        </w:rPr>
        <w:t xml:space="preserve">提供5*8</w:t>
      </w:r>
      <w:r>
        <w:rPr>
          <w:rFonts w:hint="eastAsia" w:ascii="宋体" w:hAnsi="宋体" w:eastAsia="宋体" w:cs="宋体"/>
          <w:color w:val="000000"/>
          <w:sz w:val="24"/>
          <w:szCs w:val="24"/>
          <w:highlight w:val="none"/>
        </w:rPr>
        <w:t xml:space="preserve">驻场服务</w:t>
      </w:r>
      <w:r>
        <w:rPr>
          <w:rFonts w:hint="eastAsia" w:ascii="宋体" w:hAnsi="宋体" w:eastAsia="宋体" w:cs="宋体"/>
          <w:color w:val="000000"/>
          <w:sz w:val="24"/>
          <w:szCs w:val="24"/>
          <w:highlight w:val="none"/>
          <w:lang w:val="en-US" w:eastAsia="zh-CN"/>
        </w:rPr>
        <w:t xml:space="preserve">至终验合格</w:t>
      </w:r>
      <w:r>
        <w:rPr>
          <w:rFonts w:hint="eastAsia" w:ascii="宋体" w:hAnsi="宋体" w:eastAsia="宋体" w:cs="宋体"/>
          <w:color w:val="000000"/>
          <w:sz w:val="24"/>
          <w:szCs w:val="24"/>
          <w:highlight w:val="none"/>
        </w:rPr>
        <w:t xml:space="preserve">，不得兼任其他岗位。 </w:t>
      </w:r>
      <w:r>
        <w:rPr>
          <w:rFonts w:hint="eastAsia" w:ascii="宋体" w:hAnsi="宋体" w:eastAsia="宋体" w:cs="宋体"/>
          <w:color w:val="000000"/>
          <w:sz w:val="24"/>
          <w:szCs w:val="24"/>
          <w:highlight w:val="none"/>
        </w:rPr>
      </w:r>
      <w:r/>
    </w:p>
    <w:p>
      <w:pPr>
        <w:pStyle w:val="877"/>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②技术负责人1人，具有至少5年以上信息化技术管理工作经验，不得兼任其他岗位。  </w:t>
      </w:r>
      <w:r>
        <w:rPr>
          <w:rFonts w:hint="eastAsia" w:ascii="宋体" w:hAnsi="宋体" w:eastAsia="宋体" w:cs="宋体"/>
          <w:color w:val="000000"/>
          <w:sz w:val="24"/>
          <w:szCs w:val="24"/>
          <w:highlight w:val="none"/>
        </w:rPr>
      </w:r>
      <w:r/>
    </w:p>
    <w:p>
      <w:pPr>
        <w:pStyle w:val="877"/>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③安全负责人1人，具有至少5年以上信息化安全管理工作经验，不得兼任其他岗位。</w:t>
      </w:r>
      <w:r>
        <w:rPr>
          <w:rFonts w:hint="eastAsia" w:ascii="宋体" w:hAnsi="宋体" w:eastAsia="宋体" w:cs="宋体"/>
          <w:color w:val="000000"/>
          <w:sz w:val="24"/>
          <w:szCs w:val="24"/>
          <w:highlight w:val="none"/>
        </w:rPr>
      </w:r>
      <w:r/>
    </w:p>
    <w:p>
      <w:pPr>
        <w:pStyle w:val="877"/>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④项目成员：不少于5人，具有参与类似项目的经验，以保证项目实施质量。</w:t>
      </w:r>
      <w:r>
        <w:rPr>
          <w:rFonts w:hint="eastAsia" w:ascii="宋体" w:hAnsi="宋体" w:eastAsia="宋体" w:cs="宋体"/>
          <w:color w:val="000000"/>
          <w:sz w:val="24"/>
          <w:szCs w:val="24"/>
          <w:highlight w:val="none"/>
        </w:rPr>
      </w:r>
      <w:r/>
    </w:p>
    <w:p>
      <w:pPr>
        <w:pStyle w:val="877"/>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交付实施团队成员工作要求：包括设备安装调试以及技术服务等。项目经理制定详细实施计划，包括任务目标、实施周期、人员安排等。要全流程跟进项目，建立健全保障项目顺利实施的各项管理制度和质量保证体系。能够对项目实施过程中涉及的信息提供信息安全保障，制定信息安全相关指引和流程，防止项目中的软硬件内容出现信息漏洞导致信息外泄项目团队工作职责包含协调项目全过程的各项工作，把握项目进度、质量把控、产品验收、包装运输、指导安装、调试及验收等，及时与采购人对接工作。</w:t>
      </w:r>
      <w:r>
        <w:rPr>
          <w:rFonts w:hint="eastAsia" w:ascii="宋体" w:hAnsi="宋体" w:eastAsia="宋体" w:cs="宋体"/>
          <w:color w:val="000000"/>
          <w:sz w:val="24"/>
          <w:szCs w:val="24"/>
          <w:highlight w:val="none"/>
        </w:rPr>
      </w:r>
      <w:r/>
    </w:p>
    <w:p>
      <w:pPr>
        <w:pStyle w:val="877"/>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项目组所有人员必须为供应商正式工作人员，不得兼任其他项目工作，未经采购人同意，人员不得更换。</w:t>
      </w:r>
      <w:r>
        <w:rPr>
          <w:rFonts w:hint="eastAsia" w:ascii="宋体" w:hAnsi="宋体" w:eastAsia="宋体" w:cs="宋体"/>
          <w:color w:val="000000"/>
          <w:sz w:val="24"/>
          <w:szCs w:val="24"/>
          <w:highlight w:val="none"/>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（6）知识产权及保密要求</w:t>
      </w:r>
      <w:r>
        <w:rPr>
          <w:rFonts w:hint="eastAsia" w:ascii="宋体" w:hAnsi="宋体" w:eastAsia="宋体" w:cs="宋体"/>
          <w:bCs/>
          <w:color w:val="000000"/>
          <w:sz w:val="24"/>
          <w:szCs w:val="24"/>
          <w:highlight w:val="none"/>
          <w:lang w:val="en-US" w:eastAsia="zh-CN"/>
        </w:rPr>
      </w:r>
      <w:r/>
    </w:p>
    <w:p>
      <w:pPr>
        <w:pStyle w:val="877"/>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以第三章合同文本要求为准。</w:t>
      </w:r>
      <w:r>
        <w:rPr>
          <w:rFonts w:hint="eastAsia" w:ascii="宋体" w:hAnsi="宋体" w:eastAsia="宋体" w:cs="宋体"/>
          <w:color w:val="000000"/>
          <w:sz w:val="24"/>
          <w:szCs w:val="24"/>
          <w:highlight w:val="none"/>
        </w:rPr>
      </w:r>
      <w:r/>
    </w:p>
    <w:p>
      <w:pPr>
        <w:pStyle w:val="877"/>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highlight w:val="none"/>
        </w:rPr>
        <w:t xml:space="preserve">建设成果要求</w:t>
      </w:r>
      <w:r>
        <w:rPr>
          <w:rFonts w:hint="eastAsia" w:ascii="宋体" w:hAnsi="宋体" w:eastAsia="宋体" w:cs="宋体"/>
          <w:color w:val="000000"/>
          <w:sz w:val="24"/>
          <w:szCs w:val="24"/>
          <w:highlight w:val="none"/>
        </w:rPr>
      </w:r>
      <w:r/>
    </w:p>
    <w:p>
      <w:pPr>
        <w:pStyle w:val="877"/>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供应商在项目建设的各个阶段及时提交建设成果，主要包括（但不限于）以下内容：</w:t>
      </w:r>
      <w:r>
        <w:rPr>
          <w:rFonts w:hint="eastAsia" w:ascii="宋体" w:hAnsi="宋体" w:eastAsia="宋体" w:cs="宋体"/>
          <w:color w:val="000000"/>
          <w:sz w:val="24"/>
          <w:szCs w:val="24"/>
          <w:highlight w:val="none"/>
        </w:rPr>
      </w:r>
      <w:r/>
    </w:p>
    <w:p>
      <w:pPr>
        <w:pStyle w:val="877"/>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①项目启动阶段：项目实施方案。 </w:t>
      </w:r>
      <w:r>
        <w:rPr>
          <w:rFonts w:hint="eastAsia" w:ascii="宋体" w:hAnsi="宋体" w:eastAsia="宋体" w:cs="宋体"/>
          <w:color w:val="000000"/>
          <w:sz w:val="24"/>
          <w:szCs w:val="24"/>
          <w:highlight w:val="none"/>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②业务需求分析阶段：需求调研方</w:t>
      </w:r>
      <w:r>
        <w:rPr>
          <w:rFonts w:hint="eastAsia" w:ascii="宋体" w:hAnsi="宋体" w:eastAsia="宋体" w:cs="宋体"/>
          <w:color w:val="000000"/>
          <w:sz w:val="24"/>
          <w:szCs w:val="24"/>
        </w:rPr>
        <w:t xml:space="preserve">案；需求分析说明书。</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③系统设计、开发阶段：需求规格说明书；概要设计说明书；详细设计说明书；数据库设计说明书；系统接口说明书。 </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④系统实施阶段：系统上线部署方案；软件安装说明书；软件使用说明书；系统安装光盘；系统培训方案；系统培训手册。 </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⑤项目验收阶段：测试报告；项目验收方案；系统运行报告；项目验收报告。 </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⑥运行维护阶段：系统维护方案；系统维护手册；系统运行维护记录。</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）集成服务要求</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在提供所投设备的同时，必须提供对于软硬件的系统集成服务和本项目总集成服务，负责项目整体建设工作，统筹管理项目整体交付进度和质量，并组织协调现场工作。须确保提供的</w:t>
      </w:r>
      <w:r>
        <w:rPr>
          <w:rFonts w:hint="eastAsia" w:ascii="宋体" w:hAnsi="宋体" w:eastAsia="宋体" w:cs="宋体"/>
          <w:color w:val="000000"/>
          <w:sz w:val="24"/>
          <w:szCs w:val="24"/>
        </w:rPr>
        <w:t xml:space="preserve">主要路由器、控制器等网络设备之间能够支持端到端SRv6、网络切片、随流检测等功能全方位互通和对接，须完成统一运行管理平台、跨域编排器、安全相关平台软件以及其他相关第三方系统的对接工作，实现项目设计的资源统一调度、业务跨域编排、端到端业务发放等网络统一管理能力，满足全市一张网的部署要求。同时要求按江苏省的相关标准规范（《关于加强全省新“一张网”高质量建设管理有关工作的通知》（苏数发〔2025〕42号）），完成以下系统的对接工作，包括但不限于安管平台、运管平台、跨域编排器系统、SDN网络控制器系统等的对接工作。</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（9）对接要求</w:t>
      </w:r>
      <w:r>
        <w:rPr>
          <w:rFonts w:hint="eastAsia" w:ascii="宋体" w:hAnsi="宋体" w:eastAsia="宋体" w:cs="宋体"/>
          <w:color w:val="000000"/>
          <w:sz w:val="24"/>
          <w:szCs w:val="24"/>
          <w:lang w:val="en-US" w:eastAsia="zh-CN"/>
        </w:rPr>
      </w:r>
      <w:r/>
    </w:p>
    <w:p>
      <w:pPr>
        <w:pStyle w:val="877"/>
        <w:numPr>
          <w:ilvl w:val="0"/>
          <w:numId w:val="0"/>
        </w:numPr>
        <w:ind w:firstLine="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本项目中涉及的对接费用由供应商承担，采购人负责协调对接工作，联系方式详见采购文件第一章。</w:t>
      </w:r>
      <w:r>
        <w:rPr>
          <w:rFonts w:hint="eastAsia" w:ascii="宋体" w:hAnsi="宋体" w:eastAsia="宋体" w:cs="宋体"/>
          <w:color w:val="000000"/>
          <w:sz w:val="24"/>
          <w:szCs w:val="24"/>
          <w:lang w:val="en-US" w:eastAsia="zh-CN"/>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考核违约责任</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按照项目管理要求，乙方如存在以下违约情况的，甲方可按以下标准要求其赔偿。</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1）一般违约</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赔偿方式：由甲方出具赔偿通知书，每次5000元，多次出现进行累计违约赔偿，该金额将在项目合同中给予扣除。包括但不限于：</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①服务响应时间超过30分钟但未超过60分钟的，计一次一般违约；</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②发生网络故障或安全问题导致业务全阻的事件，恢复网络业务正常时间全年超过60分钟但不超过90分钟的，计一次一般违约；</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③发生网络故障或安全问题但未导致业务全阻的事件，单次解决网络故障时间超过4小时的但不超过8小时的，计一次一般违约；</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④运维服务过程中，除法律规定和甲方要求外，如发现乙方未经采购书面许可向第三方提供各种资料和信息，情节较轻的，计一次一般违约。</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2）严重违约</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赔偿方式：由甲方出具赔偿通知书，每次20000元，多次出现进行累计违约赔偿，该金额将在项目合同中给予扣除。严重违约情形包括但不限于：</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①当一般违约累计出现三次，计一次严重违约；</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②服务响应时间超过60分钟的，计一次严重违约；</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③发生网络故障或安全问题导致网络业务全阻的事件，恢复网络业务正常时间全年超过90分钟的，计一次严重违约；</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④发生网络故障但未导致网络业务全阻的事件，单次解决网络故障时间超过8小时的，计一次严重违约；</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⑤运维服务过程中，除法律规定和甲方要求外，如发现乙方未经采购书面许可向第三方提供各种资料和信息，情节严重的，计一次严重违约；</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⑥由于乙方失误造成甲方上级部门严肃通报等后果的，计一次严重违约。</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乙方所提供服务的标准不符合合同规定及采购文件规定标准，经整改后仍然无法达标的，甲方有权拒绝接受服务，并可单方面解除合同并要求乙方赔偿损失。</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3.付款条件</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以合同文本内容为准。</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4.交付时间及地点</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（1）交付时间：合同签订后一年内完成（维保时间为验收合格后36个月）。</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5.履约保证金</w:t>
      </w:r>
      <w:r>
        <w:rPr>
          <w:rFonts w:hint="eastAsia" w:ascii="宋体" w:hAnsi="宋体" w:eastAsia="宋体" w:cs="宋体"/>
          <w:color w:val="000000"/>
          <w:sz w:val="24"/>
          <w:szCs w:val="24"/>
        </w:rPr>
      </w:r>
      <w:r/>
    </w:p>
    <w:p>
      <w:pPr>
        <w:pStyle w:val="877"/>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本项目不收取履约保证金。</w:t>
      </w:r>
      <w:r>
        <w:rPr>
          <w:rFonts w:hint="eastAsia" w:ascii="宋体" w:hAnsi="宋体" w:eastAsia="宋体" w:cs="宋体"/>
          <w:color w:val="000000"/>
          <w:sz w:val="24"/>
          <w:szCs w:val="24"/>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供应商在签订合同向采购人提供上述相关证明材料原件核验。</w:t>
      </w:r>
      <w:r>
        <w:rPr>
          <w:rFonts w:hint="eastAsia" w:ascii="宋体" w:hAnsi="宋体" w:eastAsia="宋体" w:cs="宋体"/>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视频文件的格式为*.mp4或*.avi，</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须将视频文件压缩为*.zip文件上传（单个文件不得大于50M，所有文件</w:t>
      </w:r>
      <w:r>
        <w:rPr>
          <w:rFonts w:hint="eastAsia" w:ascii="宋体" w:hAnsi="宋体" w:eastAsia="宋体" w:cs="宋体"/>
          <w:color w:val="000000"/>
          <w:sz w:val="24"/>
          <w:szCs w:val="24"/>
          <w:lang w:val="en-US" w:eastAsia="zh-CN"/>
        </w:rPr>
        <w:t xml:space="preserve">合计</w:t>
      </w:r>
      <w:r>
        <w:rPr>
          <w:rFonts w:hint="eastAsia" w:ascii="宋体" w:hAnsi="宋体" w:eastAsia="宋体" w:cs="宋体"/>
          <w:color w:val="000000"/>
          <w:sz w:val="24"/>
          <w:szCs w:val="24"/>
        </w:rPr>
        <w:t xml:space="preserve">不得大于300M）。文件上传方式见《操作手册》，上传的演示视频将作为投标文件的组成部分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视频时长总计不超过</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分钟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2.演示内容详见“第五章  评标方法与评标标准”。</w:t>
      </w:r>
      <w:r>
        <w:rPr>
          <w:rFonts w:hint="eastAsia" w:ascii="宋体" w:hAnsi="宋体" w:eastAsia="宋体" w:cs="宋体"/>
          <w:color w:val="000000"/>
          <w:sz w:val="24"/>
          <w:szCs w:val="24"/>
          <w:lang w:val="en-US" w:eastAsia="zh-CN"/>
        </w:rPr>
      </w:r>
      <w:r/>
    </w:p>
    <w:p>
      <w:pPr>
        <w:pStyle w:val="877"/>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7"/>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55"/>
        <w:rPr>
          <w:rFonts w:hint="eastAsia"/>
          <w:lang w:val="en-US" w:eastAsia="zh-CN"/>
        </w:rPr>
      </w:pPr>
      <w:r>
        <w:rPr>
          <w:rFonts w:hint="eastAsia"/>
          <w:lang w:val="en-US" w:eastAsia="zh-CN"/>
        </w:rPr>
      </w:r>
      <w:r/>
    </w:p>
    <w:p>
      <w:pPr>
        <w:pStyle w:val="955"/>
        <w:ind w:left="0" w:firstLine="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7"/>
        <w:rPr>
          <w:rFonts w:hint="eastAsia"/>
        </w:rPr>
      </w:pPr>
      <w:r>
        <w:rPr>
          <w:rFonts w:hint="eastAsia"/>
        </w:rPr>
      </w:r>
      <w:r/>
    </w:p>
    <w:p>
      <w:pPr>
        <w:pStyle w:val="95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pStyle w:val="877"/>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pStyle w:val="955"/>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pStyle w:val="955"/>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pStyle w:val="955"/>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pStyle w:val="955"/>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pStyle w:val="955"/>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7"/>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bookmarkStart w:id="193" w:name="_Toc120614281"/>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877"/>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7"/>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877"/>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eastAsia="宋体" w:cs="Times New Roman"/>
          <w:color w:val="000000"/>
          <w:sz w:val="24"/>
          <w:szCs w:val="24"/>
          <w:lang w:val="en-US" w:eastAsia="zh-CN"/>
        </w:rPr>
        <w:t xml:space="preserve">2.技术</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color w:val="000000"/>
          <w:sz w:val="24"/>
          <w:szCs w:val="24"/>
        </w:rPr>
      </w:r>
      <w:r/>
    </w:p>
    <w:p>
      <w:pPr>
        <w:pStyle w:val="877"/>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77"/>
        <w:ind w:firstLine="480"/>
        <w:keepLines w:val="0"/>
        <w:keepNext w:val="0"/>
        <w:pageBreakBefore w:val="0"/>
        <w:spacing w:line="240"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宋体"/>
          <w:color w:val="000000"/>
          <w:sz w:val="24"/>
          <w:szCs w:val="24"/>
        </w:rPr>
        <w:t xml:space="preserve">的扣除，用扣除后的价格参与评审。</w:t>
      </w:r>
      <w:r>
        <w:rPr>
          <w:rFonts w:hint="eastAsia" w:ascii="宋体" w:hAnsi="宋体" w:eastAsia="宋体" w:cs="Times New Roman"/>
          <w:color w:val="000000"/>
          <w:sz w:val="24"/>
          <w:szCs w:val="24"/>
          <w:highlight w:val="yellow"/>
          <w:lang w:eastAsia="zh-CN"/>
        </w:rPr>
      </w:r>
      <w:r/>
    </w:p>
    <w:p>
      <w:pPr>
        <w:pStyle w:val="877"/>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w:t>
      </w:r>
      <w:r>
        <w:rPr>
          <w:rFonts w:hint="eastAsia" w:ascii="宋体" w:hAnsi="宋体" w:eastAsia="宋体" w:cs="宋体"/>
          <w:sz w:val="24"/>
          <w:szCs w:val="24"/>
        </w:rPr>
        <w:t xml:space="preserve">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7"/>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W w:w="5186" w:type="pct"/>
        <w:tblInd w:w="-108" w:type="dxa"/>
        <w:tblLayout w:type="fixed"/>
        <w:tblCellMar>
          <w:left w:w="108" w:type="dxa"/>
          <w:top w:w="0" w:type="dxa"/>
          <w:right w:w="108" w:type="dxa"/>
          <w:bottom w:w="0" w:type="dxa"/>
        </w:tblCellMar>
        <w:tblLook w:val="04A0" w:firstRow="1" w:lastRow="0" w:firstColumn="1" w:lastColumn="0" w:noHBand="0" w:noVBand="1"/>
      </w:tblPr>
      <w:tblGrid>
        <w:gridCol w:w="657"/>
        <w:gridCol w:w="1203"/>
        <w:gridCol w:w="6914"/>
        <w:gridCol w:w="709"/>
        <w:gridCol w:w="850"/>
      </w:tblGrid>
      <w:tr>
        <w:trPr>
          <w:trHeight w:val="559"/>
          <w:tblHeader/>
        </w:trPr>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序号</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评审因素</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914"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评审细则</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分值</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类型</w:t>
            </w:r>
            <w:r>
              <w:rPr>
                <w:rFonts w:hint="eastAsia" w:ascii="宋体" w:hAnsi="宋体" w:eastAsia="宋体" w:cs="宋体"/>
                <w:b/>
                <w:bCs/>
                <w:color w:val="000000"/>
                <w:sz w:val="21"/>
                <w:szCs w:val="21"/>
              </w:rPr>
            </w:r>
            <w:r/>
          </w:p>
        </w:tc>
      </w:tr>
      <w:tr>
        <w:trPr>
          <w:trHeight w:val="300"/>
          <w:tblHeader/>
        </w:trPr>
        <w:tc>
          <w:tcPr>
            <w:gridSpan w:val="5"/>
            <w:tcBorders>
              <w:top w:val="single" w:color="000000" w:sz="4" w:space="0"/>
              <w:left w:val="single" w:color="000000" w:sz="4" w:space="0"/>
              <w:bottom w:val="single" w:color="000000" w:sz="4" w:space="0"/>
              <w:right w:val="single" w:color="000000" w:sz="4" w:space="0"/>
            </w:tcBorders>
            <w:tcW w:w="10333" w:type="dxa"/>
            <w:vAlign w:val="center"/>
            <w:textDirection w:val="lrTb"/>
            <w:noWrap w:val="false"/>
          </w:tcPr>
          <w:p>
            <w:pPr>
              <w:pStyle w:val="877"/>
              <w:keepLines w:val="0"/>
              <w:keepNext w:val="0"/>
              <w:pageBreakBefore w:val="0"/>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1.价格</w:t>
            </w:r>
            <w:r>
              <w:rPr>
                <w:rFonts w:hint="eastAsia" w:ascii="宋体" w:hAnsi="宋体" w:eastAsia="宋体" w:cs="宋体"/>
                <w:b/>
                <w:bCs/>
                <w:color w:val="000000"/>
                <w:sz w:val="21"/>
                <w:szCs w:val="21"/>
              </w:rPr>
            </w:r>
            <w:r/>
          </w:p>
        </w:tc>
      </w:tr>
      <w:tr>
        <w:trPr>
          <w:trHeight w:val="1169"/>
          <w:tblHeader/>
        </w:trPr>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77"/>
              <w:jc w:val="left"/>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价格分</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914" w:type="dxa"/>
            <w:vAlign w:val="center"/>
            <w:textDirection w:val="lrTb"/>
            <w:noWrap w:val="false"/>
          </w:tcPr>
          <w:p>
            <w:pPr>
              <w:pStyle w:val="877"/>
              <w:jc w:val="left"/>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价格分</w:t>
            </w:r>
            <w:r>
              <w:rPr>
                <w:rFonts w:hint="eastAsia" w:ascii="宋体" w:hAnsi="宋体" w:eastAsia="宋体" w:cs="宋体"/>
                <w:color w:val="000000"/>
                <w:sz w:val="21"/>
                <w:szCs w:val="21"/>
              </w:rPr>
            </w:r>
            <w:r/>
          </w:p>
        </w:tc>
      </w:tr>
      <w:tr>
        <w:trPr>
          <w:trHeight w:val="300"/>
          <w:tblHeader/>
        </w:trPr>
        <w:tc>
          <w:tcPr>
            <w:gridSpan w:val="5"/>
            <w:tcBorders>
              <w:top w:val="single" w:color="000000" w:sz="4" w:space="0"/>
              <w:left w:val="single" w:color="000000" w:sz="4" w:space="0"/>
              <w:bottom w:val="single" w:color="000000" w:sz="4" w:space="0"/>
              <w:right w:val="single" w:color="000000" w:sz="4" w:space="0"/>
            </w:tcBorders>
            <w:tcW w:w="10333" w:type="dxa"/>
            <w:vAlign w:val="center"/>
            <w:textDirection w:val="lrTb"/>
            <w:noWrap w:val="false"/>
          </w:tcPr>
          <w:p>
            <w:pPr>
              <w:pStyle w:val="877"/>
              <w:keepLines w:val="0"/>
              <w:keepNext w:val="0"/>
              <w:pageBreakBefore w:val="0"/>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2.技术</w:t>
            </w:r>
            <w:r>
              <w:rPr>
                <w:rFonts w:hint="eastAsia" w:ascii="宋体" w:hAnsi="宋体" w:eastAsia="宋体" w:cs="宋体"/>
                <w:b/>
                <w:bCs/>
                <w:color w:val="000000"/>
                <w:sz w:val="21"/>
                <w:szCs w:val="21"/>
              </w:rPr>
            </w:r>
            <w:r/>
          </w:p>
        </w:tc>
      </w:tr>
      <w:tr>
        <w:trPr>
          <w:trHeight w:val="90"/>
          <w:tblHeader/>
        </w:trPr>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产品技术参数</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914" w:type="dxa"/>
            <w:vAlign w:val="center"/>
            <w:textDirection w:val="lrTb"/>
            <w:noWrap w:val="false"/>
          </w:tcPr>
          <w:p>
            <w:pPr>
              <w:pStyle w:val="877"/>
              <w:jc w:val="left"/>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sz w:val="21"/>
                <w:szCs w:val="21"/>
                <w:lang w:bidi="ar"/>
              </w:rPr>
              <w:t xml:space="preserve">产品技术参数全部满足招标要求的得满分，打★指标为必须满足项，如有负偏离将作为无效投标，</w:t>
            </w:r>
            <w:r>
              <w:rPr>
                <w:rFonts w:hint="eastAsia" w:ascii="宋体" w:hAnsi="宋体" w:eastAsia="宋体" w:cs="宋体"/>
                <w:sz w:val="21"/>
                <w:szCs w:val="21"/>
                <w:lang w:bidi="ar"/>
              </w:rPr>
              <w:t xml:space="preserve">其余</w:t>
            </w:r>
            <w:r>
              <w:rPr>
                <w:rFonts w:hint="eastAsia" w:ascii="宋体" w:hAnsi="宋体" w:eastAsia="宋体" w:cs="宋体"/>
                <w:sz w:val="21"/>
                <w:szCs w:val="21"/>
                <w:lang w:bidi="ar"/>
              </w:rPr>
              <w:t xml:space="preserve">指标，有1项负偏离扣1分，扣完为止。</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客观分</w:t>
            </w:r>
            <w:r>
              <w:rPr>
                <w:rFonts w:hint="eastAsia" w:ascii="宋体" w:hAnsi="宋体" w:eastAsia="宋体" w:cs="宋体"/>
                <w:color w:val="000000"/>
                <w:sz w:val="21"/>
                <w:szCs w:val="21"/>
              </w:rPr>
            </w:r>
            <w:r/>
          </w:p>
        </w:tc>
      </w:tr>
      <w:tr>
        <w:trPr>
          <w:trHeight w:val="1544"/>
          <w:tblHeader/>
        </w:trPr>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2.2</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需求理解</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914" w:type="dxa"/>
            <w:vAlign w:val="center"/>
            <w:textDirection w:val="lrTb"/>
            <w:noWrap w:val="false"/>
          </w:tcPr>
          <w:p>
            <w:pPr>
              <w:pStyle w:val="877"/>
              <w:jc w:val="left"/>
              <w:keepLines w:val="0"/>
              <w:keepNext w:val="0"/>
              <w:pageBreakBefore w:val="0"/>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评委根据投标人提供的需求理解材料综合评分，包括1.网络安全建设基础；2.系统功能和性能需求分析；3.重点难点。以上每项内容逐条阐述。</w:t>
            </w:r>
            <w:r>
              <w:rPr>
                <w:rFonts w:hint="eastAsia" w:ascii="宋体" w:hAnsi="宋体" w:eastAsia="宋体" w:cs="宋体"/>
                <w:color w:val="000000"/>
                <w:sz w:val="21"/>
                <w:szCs w:val="21"/>
                <w:highlight w:val="none"/>
                <w:lang w:bidi="ar"/>
              </w:rPr>
            </w:r>
            <w:r/>
          </w:p>
          <w:p>
            <w:pPr>
              <w:pStyle w:val="877"/>
              <w:jc w:val="left"/>
              <w:keepLines w:val="0"/>
              <w:keepNext w:val="0"/>
              <w:pageBreakBefore w:val="0"/>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（1）以上每项内容完整深刻、针对性强、紧贴采购需求的，得2分；</w:t>
            </w:r>
            <w:r>
              <w:rPr>
                <w:rFonts w:hint="eastAsia" w:ascii="宋体" w:hAnsi="宋体" w:eastAsia="宋体" w:cs="宋体"/>
                <w:color w:val="000000"/>
                <w:sz w:val="21"/>
                <w:szCs w:val="21"/>
                <w:highlight w:val="none"/>
                <w:lang w:bidi="ar"/>
              </w:rPr>
            </w:r>
            <w:r/>
          </w:p>
          <w:p>
            <w:pPr>
              <w:pStyle w:val="877"/>
              <w:jc w:val="left"/>
              <w:keepLines w:val="0"/>
              <w:keepNext w:val="0"/>
              <w:pageBreakBefore w:val="0"/>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（2）以上每项内容较为完整深刻、针对性较强、能够满足采购需求的，得 1分；</w:t>
            </w:r>
            <w:r>
              <w:rPr>
                <w:rFonts w:hint="eastAsia" w:ascii="宋体" w:hAnsi="宋体" w:eastAsia="宋体" w:cs="宋体"/>
                <w:color w:val="000000"/>
                <w:sz w:val="21"/>
                <w:szCs w:val="21"/>
                <w:highlight w:val="none"/>
                <w:lang w:bidi="ar"/>
              </w:rPr>
            </w:r>
            <w:r/>
          </w:p>
          <w:p>
            <w:pPr>
              <w:pStyle w:val="955"/>
              <w:ind w:left="0"/>
              <w:keepLines w:val="0"/>
              <w:keepNext w:val="0"/>
              <w:pageBreakBefore w:val="0"/>
              <w:spacing w:line="240" w:lineRule="auto"/>
              <w:rPr>
                <w:rFonts w:hint="eastAsia" w:ascii="宋体" w:hAnsi="宋体" w:eastAsia="宋体" w:cs="宋体"/>
                <w:color w:val="000000"/>
                <w:sz w:val="21"/>
                <w:szCs w:val="21"/>
                <w:highlight w:val="none"/>
                <w:lang w:val="en-US" w:bidi="ar"/>
              </w:rPr>
            </w:pPr>
            <w:r>
              <w:rPr>
                <w:rFonts w:hint="eastAsia" w:ascii="宋体" w:hAnsi="宋体" w:eastAsia="宋体" w:cs="宋体"/>
                <w:color w:val="000000"/>
                <w:sz w:val="21"/>
                <w:szCs w:val="21"/>
                <w:highlight w:val="none"/>
                <w:lang w:val="en-US" w:bidi="ar"/>
              </w:rPr>
              <w:t xml:space="preserve">（3）以上每项内容基本完整、具有一定针对性、基本符合采购需求的，得 0.5分；</w:t>
            </w:r>
            <w:r>
              <w:rPr>
                <w:rFonts w:hint="eastAsia" w:ascii="宋体" w:hAnsi="宋体" w:eastAsia="宋体" w:cs="宋体"/>
                <w:color w:val="000000"/>
                <w:sz w:val="21"/>
                <w:szCs w:val="21"/>
                <w:highlight w:val="none"/>
                <w:lang w:val="en-US" w:bidi="ar"/>
              </w:rPr>
            </w:r>
            <w:r/>
          </w:p>
          <w:p>
            <w:pPr>
              <w:pStyle w:val="877"/>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（4）以上每项内容不符合采购需求或未提供需求理解材料的不得分。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主观分</w:t>
            </w:r>
            <w:r>
              <w:rPr>
                <w:rFonts w:hint="eastAsia" w:ascii="宋体" w:hAnsi="宋体" w:eastAsia="宋体" w:cs="宋体"/>
                <w:color w:val="000000"/>
                <w:sz w:val="21"/>
                <w:szCs w:val="21"/>
                <w:highlight w:val="none"/>
              </w:rPr>
            </w:r>
            <w:r/>
          </w:p>
        </w:tc>
      </w:tr>
      <w:tr>
        <w:trPr>
          <w:trHeight w:val="1201"/>
          <w:tblHeader/>
        </w:trPr>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总体技术方案</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914" w:type="dxa"/>
            <w:vAlign w:val="center"/>
            <w:textDirection w:val="lrTb"/>
            <w:noWrap w:val="false"/>
          </w:tcPr>
          <w:p>
            <w:pPr>
              <w:pStyle w:val="877"/>
              <w:jc w:val="left"/>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评委根据投标人提供的项目总体技术方案综合评分，包括1.建设原则与思路；2、总体建设目标；3、总体架构与网络拓扑；4、总体建设方案。以上每项内容逐条阐述。</w:t>
            </w:r>
            <w:r>
              <w:rPr>
                <w:rFonts w:hint="eastAsia" w:ascii="宋体" w:hAnsi="宋体" w:eastAsia="宋体" w:cs="宋体"/>
                <w:color w:val="000000"/>
                <w:sz w:val="21"/>
                <w:szCs w:val="21"/>
                <w:lang w:bidi="ar"/>
              </w:rPr>
            </w:r>
            <w:r/>
          </w:p>
          <w:p>
            <w:pPr>
              <w:pStyle w:val="877"/>
              <w:jc w:val="left"/>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（1）以上每项内容设计思路科学、前瞻性、可行性强、紧贴采购需求的，得2分；</w:t>
            </w:r>
            <w:r>
              <w:rPr>
                <w:rFonts w:hint="eastAsia" w:ascii="宋体" w:hAnsi="宋体" w:eastAsia="宋体" w:cs="宋体"/>
                <w:color w:val="000000"/>
                <w:sz w:val="21"/>
                <w:szCs w:val="21"/>
                <w:lang w:bidi="ar"/>
              </w:rPr>
            </w:r>
            <w:r/>
          </w:p>
          <w:p>
            <w:pPr>
              <w:pStyle w:val="955"/>
              <w:ind w:left="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color w:val="000000"/>
                <w:sz w:val="21"/>
                <w:szCs w:val="21"/>
                <w:lang w:val="en-US" w:bidi="ar"/>
              </w:rPr>
              <w:t xml:space="preserve">2</w:t>
            </w:r>
            <w:r>
              <w:rPr>
                <w:rFonts w:hint="eastAsia" w:ascii="宋体" w:hAnsi="宋体" w:eastAsia="宋体" w:cs="宋体"/>
                <w:sz w:val="21"/>
                <w:szCs w:val="21"/>
              </w:rPr>
              <w:t xml:space="preserve">）以上每项内容设计思路较科学、前瞻性、可行性较强、能够满足采购需求的，得</w:t>
            </w:r>
            <w:r>
              <w:rPr>
                <w:rFonts w:hint="eastAsia" w:ascii="宋体" w:hAnsi="宋体" w:eastAsia="宋体" w:cs="宋体"/>
                <w:color w:val="000000"/>
                <w:sz w:val="21"/>
                <w:szCs w:val="21"/>
                <w:lang w:val="en-US" w:bidi="ar"/>
              </w:rPr>
              <w:t xml:space="preserve">1</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77"/>
              <w:keepLines w:val="0"/>
              <w:keepNext w:val="0"/>
              <w:pageBreakBefore w:val="0"/>
              <w:spacing w:line="240" w:lineRule="auto"/>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（3）以上每项内容设计思路基本满足采购需求、具有一定可行性的，得0.5分；</w:t>
            </w:r>
            <w:r>
              <w:rPr>
                <w:rFonts w:hint="eastAsia" w:ascii="宋体" w:hAnsi="宋体" w:eastAsia="宋体" w:cs="宋体"/>
                <w:color w:val="000000"/>
                <w:sz w:val="21"/>
                <w:szCs w:val="21"/>
                <w:lang w:bidi="ar"/>
              </w:rPr>
            </w:r>
            <w:r/>
          </w:p>
          <w:p>
            <w:pPr>
              <w:pStyle w:val="955"/>
              <w:ind w:left="0"/>
              <w:keepLines w:val="0"/>
              <w:keepNext w:val="0"/>
              <w:pageBreakBefore w:val="0"/>
              <w:spacing w:line="240" w:lineRule="auto"/>
              <w:rPr>
                <w:rFonts w:hint="eastAsia" w:ascii="宋体" w:hAnsi="宋体" w:eastAsia="宋体" w:cs="宋体"/>
                <w:sz w:val="21"/>
                <w:szCs w:val="21"/>
              </w:rPr>
            </w:pPr>
            <w:r>
              <w:rPr>
                <w:rFonts w:hint="eastAsia" w:ascii="宋体" w:hAnsi="宋体" w:eastAsia="宋体" w:cs="宋体"/>
                <w:color w:val="000000"/>
                <w:sz w:val="21"/>
                <w:szCs w:val="21"/>
                <w:lang w:val="en-US" w:bidi="ar"/>
              </w:rPr>
              <w:t xml:space="preserve">（4）以上每项内容设计思路不能满足采购需求或未提供方案的不得分。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主观分</w:t>
            </w:r>
            <w:r>
              <w:rPr>
                <w:rFonts w:hint="eastAsia" w:ascii="宋体" w:hAnsi="宋体" w:eastAsia="宋体" w:cs="宋体"/>
                <w:color w:val="000000"/>
                <w:sz w:val="21"/>
                <w:szCs w:val="21"/>
              </w:rPr>
            </w:r>
            <w:r/>
          </w:p>
        </w:tc>
      </w:tr>
      <w:tr>
        <w:trPr>
          <w:trHeight w:val="1352"/>
          <w:tblHeader/>
        </w:trPr>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2.4</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项目实施方案</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914" w:type="dxa"/>
            <w:vAlign w:val="center"/>
            <w:textDirection w:val="lrTb"/>
            <w:noWrap w:val="false"/>
          </w:tcPr>
          <w:p>
            <w:pPr>
              <w:pStyle w:val="955"/>
              <w:ind w:left="0"/>
              <w:keepLines w:val="0"/>
              <w:keepNext w:val="0"/>
              <w:pageBreakBefore w:val="0"/>
              <w:spacing w:line="240" w:lineRule="auto"/>
              <w:rPr>
                <w:rFonts w:hint="eastAsia" w:ascii="宋体" w:hAnsi="宋体" w:eastAsia="宋体" w:cs="宋体"/>
                <w:color w:val="000000"/>
                <w:sz w:val="21"/>
                <w:szCs w:val="21"/>
                <w:lang w:val="en-US" w:bidi="ar"/>
              </w:rPr>
            </w:pPr>
            <w:r>
              <w:rPr>
                <w:rFonts w:hint="eastAsia" w:ascii="宋体" w:hAnsi="宋体" w:eastAsia="宋体" w:cs="宋体"/>
                <w:color w:val="000000"/>
                <w:sz w:val="21"/>
                <w:szCs w:val="21"/>
                <w:lang w:val="en-US" w:bidi="ar"/>
              </w:rPr>
              <w:t xml:space="preserve">评委根据投标人提供的项目实施方案综合评分，包括：1.进度管理方案；2.质量保障方案；3.网络安全保障方案</w:t>
            </w:r>
            <w:r>
              <w:rPr>
                <w:rFonts w:hint="eastAsia" w:ascii="宋体" w:hAnsi="宋体" w:eastAsia="宋体" w:cs="宋体"/>
                <w:color w:val="000000"/>
                <w:sz w:val="21"/>
                <w:szCs w:val="21"/>
                <w:lang w:val="en-US" w:eastAsia="zh-CN" w:bidi="ar"/>
              </w:rPr>
              <w:t xml:space="preserve">及</w:t>
            </w:r>
            <w:r>
              <w:rPr>
                <w:rFonts w:hint="eastAsia" w:ascii="宋体" w:hAnsi="宋体" w:eastAsia="宋体" w:cs="宋体"/>
                <w:color w:val="000000"/>
                <w:sz w:val="21"/>
                <w:szCs w:val="21"/>
                <w:lang w:val="en-US" w:bidi="ar"/>
              </w:rPr>
              <w:t xml:space="preserve">风险应对策略。以上每项内容逐条阐述。</w:t>
            </w:r>
            <w:r>
              <w:rPr>
                <w:rFonts w:hint="eastAsia" w:ascii="宋体" w:hAnsi="宋体" w:eastAsia="宋体" w:cs="宋体"/>
                <w:color w:val="000000"/>
                <w:sz w:val="21"/>
                <w:szCs w:val="21"/>
                <w:lang w:val="en-US" w:bidi="ar"/>
              </w:rPr>
            </w:r>
            <w:r/>
          </w:p>
          <w:p>
            <w:pPr>
              <w:pStyle w:val="955"/>
              <w:ind w:left="0"/>
              <w:keepLines w:val="0"/>
              <w:keepNext w:val="0"/>
              <w:pageBreakBefore w:val="0"/>
              <w:spacing w:line="240" w:lineRule="auto"/>
              <w:rPr>
                <w:rFonts w:hint="eastAsia" w:ascii="宋体" w:hAnsi="宋体" w:eastAsia="宋体" w:cs="宋体"/>
                <w:color w:val="000000"/>
                <w:sz w:val="21"/>
                <w:szCs w:val="21"/>
                <w:lang w:val="en-US" w:bidi="ar"/>
              </w:rPr>
            </w:pPr>
            <w:r>
              <w:rPr>
                <w:rFonts w:hint="eastAsia" w:ascii="宋体" w:hAnsi="宋体" w:eastAsia="宋体" w:cs="宋体"/>
                <w:color w:val="000000"/>
                <w:sz w:val="21"/>
                <w:szCs w:val="21"/>
                <w:lang w:val="en-US" w:bidi="ar"/>
              </w:rPr>
              <w:t xml:space="preserve">（1）以上每项内容完整深刻、可行性强、紧贴采购需求的，得2分；</w:t>
            </w:r>
            <w:r>
              <w:rPr>
                <w:rFonts w:hint="eastAsia" w:ascii="宋体" w:hAnsi="宋体" w:eastAsia="宋体" w:cs="宋体"/>
                <w:color w:val="000000"/>
                <w:sz w:val="21"/>
                <w:szCs w:val="21"/>
                <w:lang w:val="en-US" w:bidi="ar"/>
              </w:rPr>
            </w:r>
            <w:r/>
          </w:p>
          <w:p>
            <w:pPr>
              <w:pStyle w:val="955"/>
              <w:ind w:left="0"/>
              <w:keepLines w:val="0"/>
              <w:keepNext w:val="0"/>
              <w:pageBreakBefore w:val="0"/>
              <w:spacing w:line="240" w:lineRule="auto"/>
              <w:rPr>
                <w:rFonts w:hint="eastAsia" w:ascii="宋体" w:hAnsi="宋体" w:eastAsia="宋体" w:cs="宋体"/>
                <w:color w:val="000000"/>
                <w:sz w:val="21"/>
                <w:szCs w:val="21"/>
                <w:lang w:val="en-US" w:bidi="ar"/>
              </w:rPr>
            </w:pPr>
            <w:r>
              <w:rPr>
                <w:rFonts w:hint="eastAsia" w:ascii="宋体" w:hAnsi="宋体" w:eastAsia="宋体" w:cs="宋体"/>
                <w:color w:val="000000"/>
                <w:sz w:val="21"/>
                <w:szCs w:val="21"/>
                <w:lang w:val="en-US" w:bidi="ar"/>
              </w:rPr>
              <w:t xml:space="preserve">（2）以上每项内容较为完整深刻、可行性较强、能够满足采购需求的，得1分；</w:t>
            </w:r>
            <w:r>
              <w:rPr>
                <w:rFonts w:hint="eastAsia" w:ascii="宋体" w:hAnsi="宋体" w:eastAsia="宋体" w:cs="宋体"/>
                <w:color w:val="000000"/>
                <w:sz w:val="21"/>
                <w:szCs w:val="21"/>
                <w:lang w:val="en-US" w:bidi="ar"/>
              </w:rPr>
            </w:r>
            <w:r/>
          </w:p>
          <w:p>
            <w:pPr>
              <w:pStyle w:val="955"/>
              <w:ind w:left="0"/>
              <w:keepLines w:val="0"/>
              <w:keepNext w:val="0"/>
              <w:pageBreakBefore w:val="0"/>
              <w:spacing w:line="240" w:lineRule="auto"/>
              <w:rPr>
                <w:rFonts w:hint="eastAsia" w:ascii="宋体" w:hAnsi="宋体" w:eastAsia="宋体" w:cs="宋体"/>
                <w:color w:val="000000"/>
                <w:sz w:val="21"/>
                <w:szCs w:val="21"/>
                <w:lang w:val="en-US" w:bidi="ar"/>
              </w:rPr>
            </w:pPr>
            <w:r>
              <w:rPr>
                <w:rFonts w:hint="eastAsia" w:ascii="宋体" w:hAnsi="宋体" w:eastAsia="宋体" w:cs="宋体"/>
                <w:color w:val="000000"/>
                <w:sz w:val="21"/>
                <w:szCs w:val="21"/>
                <w:lang w:val="en-US" w:bidi="ar"/>
              </w:rPr>
              <w:t xml:space="preserve">（3）以上每项内容基本完整、具有一定可行性、基本符合采购需求的，得0.5分；</w:t>
            </w:r>
            <w:r>
              <w:rPr>
                <w:rFonts w:hint="eastAsia" w:ascii="宋体" w:hAnsi="宋体" w:eastAsia="宋体" w:cs="宋体"/>
                <w:color w:val="000000"/>
                <w:sz w:val="21"/>
                <w:szCs w:val="21"/>
                <w:lang w:val="en-US" w:bidi="ar"/>
              </w:rPr>
            </w:r>
            <w:r/>
          </w:p>
          <w:p>
            <w:pPr>
              <w:pStyle w:val="955"/>
              <w:ind w:left="0"/>
              <w:keepLines w:val="0"/>
              <w:keepNext w:val="0"/>
              <w:pageBreakBefore w:val="0"/>
              <w:spacing w:line="240" w:lineRule="auto"/>
              <w:rPr>
                <w:rFonts w:hint="eastAsia" w:ascii="宋体" w:hAnsi="宋体" w:eastAsia="宋体" w:cs="宋体"/>
                <w:color w:val="000000"/>
                <w:sz w:val="21"/>
                <w:szCs w:val="21"/>
                <w:lang w:val="en-US" w:bidi="ar"/>
              </w:rPr>
            </w:pPr>
            <w:r>
              <w:rPr>
                <w:rFonts w:hint="eastAsia" w:ascii="宋体" w:hAnsi="宋体" w:eastAsia="宋体" w:cs="宋体"/>
                <w:color w:val="000000"/>
                <w:sz w:val="21"/>
                <w:szCs w:val="21"/>
                <w:lang w:val="en-US" w:bidi="ar"/>
              </w:rPr>
              <w:t xml:space="preserve">（4）以上每项内容不合理可行或未提供方案的不得分。</w:t>
            </w:r>
            <w:r>
              <w:rPr>
                <w:rFonts w:hint="eastAsia" w:ascii="宋体" w:hAnsi="宋体" w:eastAsia="宋体" w:cs="宋体"/>
                <w:color w:val="000000"/>
                <w:sz w:val="21"/>
                <w:szCs w:val="21"/>
                <w:lang w:val="en-US"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6</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主观分</w:t>
            </w:r>
            <w:r>
              <w:rPr>
                <w:rFonts w:hint="eastAsia" w:ascii="宋体" w:hAnsi="宋体" w:eastAsia="宋体" w:cs="宋体"/>
                <w:color w:val="000000"/>
                <w:sz w:val="21"/>
                <w:szCs w:val="21"/>
              </w:rPr>
            </w:r>
            <w:r/>
          </w:p>
        </w:tc>
      </w:tr>
      <w:tr>
        <w:trPr>
          <w:trHeight w:val="881"/>
          <w:tblHeader/>
        </w:trPr>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2.5</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系统对接方案</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914" w:type="dxa"/>
            <w:vAlign w:val="center"/>
            <w:textDirection w:val="lrTb"/>
            <w:noWrap w:val="false"/>
          </w:tcPr>
          <w:p>
            <w:pPr>
              <w:pStyle w:val="955"/>
              <w:ind w:left="0"/>
              <w:keepLines w:val="0"/>
              <w:keepNext w:val="0"/>
              <w:pageBreakBefore w:val="0"/>
              <w:spacing w:line="240" w:lineRule="auto"/>
              <w:rPr>
                <w:rFonts w:hint="eastAsia" w:ascii="宋体" w:hAnsi="宋体" w:eastAsia="宋体" w:cs="宋体"/>
                <w:color w:val="000000"/>
                <w:sz w:val="21"/>
                <w:szCs w:val="21"/>
                <w:lang w:val="en-US" w:bidi="ar"/>
              </w:rPr>
            </w:pPr>
            <w:r>
              <w:rPr>
                <w:rFonts w:hint="eastAsia" w:ascii="宋体" w:hAnsi="宋体" w:eastAsia="宋体" w:cs="宋体"/>
                <w:color w:val="000000"/>
                <w:sz w:val="21"/>
                <w:szCs w:val="21"/>
                <w:lang w:val="en-US" w:bidi="ar"/>
              </w:rPr>
              <w:t xml:space="preserve">评委根据投标人提供的统一安全管理平台对接方案综合评分：包括1.省市两级系统对接；2.周边系统对接。</w:t>
            </w:r>
            <w:r>
              <w:rPr>
                <w:rFonts w:hint="eastAsia" w:ascii="宋体" w:hAnsi="宋体" w:eastAsia="宋体" w:cs="宋体"/>
                <w:color w:val="000000"/>
                <w:sz w:val="21"/>
                <w:szCs w:val="21"/>
                <w:lang w:val="en-US" w:bidi="ar"/>
              </w:rPr>
            </w:r>
            <w:r/>
          </w:p>
          <w:p>
            <w:pPr>
              <w:pStyle w:val="955"/>
              <w:ind w:left="0"/>
              <w:keepLines w:val="0"/>
              <w:keepNext w:val="0"/>
              <w:pageBreakBefore w:val="0"/>
              <w:spacing w:line="240" w:lineRule="auto"/>
              <w:rPr>
                <w:rFonts w:hint="eastAsia" w:ascii="宋体" w:hAnsi="宋体" w:eastAsia="宋体" w:cs="宋体"/>
                <w:color w:val="000000"/>
                <w:sz w:val="21"/>
                <w:szCs w:val="21"/>
                <w:lang w:val="en-US" w:bidi="ar"/>
              </w:rPr>
            </w:pPr>
            <w:r>
              <w:rPr>
                <w:rFonts w:hint="eastAsia" w:ascii="宋体" w:hAnsi="宋体" w:eastAsia="宋体" w:cs="宋体"/>
                <w:color w:val="000000"/>
                <w:sz w:val="21"/>
                <w:szCs w:val="21"/>
                <w:lang w:val="en-US" w:bidi="ar"/>
              </w:rPr>
              <w:t xml:space="preserve">评委根据投标人提供的统一运行管理平台对接方案综合评分：包括1.省市两级系统对接；2.跨域编排器对接、周边系统对接。</w:t>
            </w:r>
            <w:r>
              <w:rPr>
                <w:rFonts w:hint="eastAsia" w:ascii="宋体" w:hAnsi="宋体" w:eastAsia="宋体" w:cs="宋体"/>
                <w:color w:val="000000"/>
                <w:sz w:val="21"/>
                <w:szCs w:val="21"/>
                <w:lang w:val="en-US" w:bidi="ar"/>
              </w:rPr>
            </w:r>
            <w:r/>
          </w:p>
          <w:p>
            <w:pPr>
              <w:pStyle w:val="955"/>
              <w:ind w:left="0"/>
              <w:keepLines w:val="0"/>
              <w:keepNext w:val="0"/>
              <w:pageBreakBefore w:val="0"/>
              <w:spacing w:line="240" w:lineRule="auto"/>
              <w:rPr>
                <w:rFonts w:hint="eastAsia" w:ascii="宋体" w:hAnsi="宋体" w:eastAsia="宋体" w:cs="宋体"/>
                <w:color w:val="000000"/>
                <w:sz w:val="21"/>
                <w:szCs w:val="21"/>
                <w:lang w:val="en-US" w:bidi="ar"/>
              </w:rPr>
            </w:pPr>
            <w:r>
              <w:rPr>
                <w:rFonts w:hint="eastAsia" w:ascii="宋体" w:hAnsi="宋体" w:eastAsia="宋体" w:cs="宋体"/>
                <w:color w:val="000000"/>
                <w:sz w:val="21"/>
                <w:szCs w:val="21"/>
                <w:lang w:val="en-US" w:bidi="ar"/>
              </w:rPr>
              <w:t xml:space="preserve">以上每项内容逐条阐述。</w:t>
            </w:r>
            <w:r>
              <w:rPr>
                <w:rFonts w:hint="eastAsia" w:ascii="宋体" w:hAnsi="宋体" w:eastAsia="宋体" w:cs="宋体"/>
                <w:color w:val="000000"/>
                <w:sz w:val="21"/>
                <w:szCs w:val="21"/>
                <w:lang w:val="en-US" w:bidi="ar"/>
              </w:rPr>
            </w:r>
            <w:r/>
          </w:p>
          <w:p>
            <w:pPr>
              <w:pStyle w:val="955"/>
              <w:ind w:left="0"/>
              <w:keepLines w:val="0"/>
              <w:keepNext w:val="0"/>
              <w:pageBreakBefore w:val="0"/>
              <w:spacing w:line="240" w:lineRule="auto"/>
              <w:rPr>
                <w:rFonts w:hint="eastAsia" w:ascii="宋体" w:hAnsi="宋体" w:eastAsia="宋体" w:cs="宋体"/>
                <w:color w:val="000000"/>
                <w:sz w:val="21"/>
                <w:szCs w:val="21"/>
                <w:lang w:val="en-US" w:bidi="ar"/>
              </w:rPr>
            </w:pPr>
            <w:r>
              <w:rPr>
                <w:rFonts w:hint="eastAsia" w:ascii="宋体" w:hAnsi="宋体" w:eastAsia="宋体" w:cs="宋体"/>
                <w:color w:val="000000"/>
                <w:sz w:val="21"/>
                <w:szCs w:val="21"/>
                <w:lang w:val="en-US" w:bidi="ar"/>
              </w:rPr>
              <w:t xml:space="preserve">（1）以上每项内容紧贴采购需求、详尽合理、针对性强、技术先进可行的，得1分；</w:t>
            </w:r>
            <w:r>
              <w:rPr>
                <w:rFonts w:hint="eastAsia" w:ascii="宋体" w:hAnsi="宋体" w:eastAsia="宋体" w:cs="宋体"/>
                <w:color w:val="000000"/>
                <w:sz w:val="21"/>
                <w:szCs w:val="21"/>
                <w:lang w:val="en-US" w:bidi="ar"/>
              </w:rPr>
            </w:r>
            <w:r/>
          </w:p>
          <w:p>
            <w:pPr>
              <w:pStyle w:val="955"/>
              <w:ind w:left="0"/>
              <w:keepLines w:val="0"/>
              <w:keepNext w:val="0"/>
              <w:pageBreakBefore w:val="0"/>
              <w:spacing w:line="240" w:lineRule="auto"/>
              <w:rPr>
                <w:rFonts w:hint="eastAsia" w:ascii="宋体" w:hAnsi="宋体" w:eastAsia="宋体" w:cs="宋体"/>
                <w:color w:val="000000"/>
                <w:sz w:val="21"/>
                <w:szCs w:val="21"/>
                <w:lang w:val="en-US" w:bidi="ar"/>
              </w:rPr>
            </w:pPr>
            <w:r>
              <w:rPr>
                <w:rFonts w:hint="eastAsia" w:ascii="宋体" w:hAnsi="宋体" w:eastAsia="宋体" w:cs="宋体"/>
                <w:color w:val="000000"/>
                <w:sz w:val="21"/>
                <w:szCs w:val="21"/>
                <w:lang w:val="en-US" w:bidi="ar"/>
              </w:rPr>
              <w:t xml:space="preserve">（2）以上每项内容基本符合采购需求、基本详尽合理、具有一定的针对性、基本可行的，得0.5分；</w:t>
            </w:r>
            <w:r>
              <w:rPr>
                <w:rFonts w:hint="eastAsia" w:ascii="宋体" w:hAnsi="宋体" w:eastAsia="宋体" w:cs="宋体"/>
                <w:color w:val="000000"/>
                <w:sz w:val="21"/>
                <w:szCs w:val="21"/>
                <w:lang w:val="en-US" w:bidi="ar"/>
              </w:rPr>
            </w:r>
            <w:r/>
          </w:p>
          <w:p>
            <w:pPr>
              <w:pStyle w:val="955"/>
              <w:ind w:left="0"/>
              <w:keepLines w:val="0"/>
              <w:keepNext w:val="0"/>
              <w:pageBreakBefore w:val="0"/>
              <w:spacing w:line="240" w:lineRule="auto"/>
              <w:rPr>
                <w:rFonts w:hint="eastAsia" w:ascii="宋体" w:hAnsi="宋体" w:eastAsia="宋体" w:cs="宋体"/>
                <w:color w:val="000000"/>
                <w:sz w:val="21"/>
                <w:szCs w:val="21"/>
                <w:lang w:val="en-US" w:bidi="ar"/>
              </w:rPr>
            </w:pPr>
            <w:r>
              <w:rPr>
                <w:rFonts w:hint="eastAsia" w:ascii="宋体" w:hAnsi="宋体" w:eastAsia="宋体" w:cs="宋体"/>
                <w:color w:val="000000"/>
                <w:sz w:val="21"/>
                <w:szCs w:val="21"/>
                <w:lang w:val="en-US" w:bidi="ar"/>
              </w:rPr>
              <w:t xml:space="preserve">（3）以上每项内容不合理可行或未提供方案的不得分。</w:t>
            </w:r>
            <w:r>
              <w:rPr>
                <w:rFonts w:hint="eastAsia" w:ascii="宋体" w:hAnsi="宋体" w:eastAsia="宋体" w:cs="宋体"/>
                <w:color w:val="000000"/>
                <w:sz w:val="21"/>
                <w:szCs w:val="21"/>
                <w:lang w:val="en-US"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主观分</w:t>
            </w:r>
            <w:r>
              <w:rPr>
                <w:rFonts w:hint="eastAsia" w:ascii="宋体" w:hAnsi="宋体" w:eastAsia="宋体" w:cs="宋体"/>
                <w:color w:val="000000"/>
                <w:sz w:val="21"/>
                <w:szCs w:val="21"/>
              </w:rPr>
            </w:r>
            <w:r/>
          </w:p>
        </w:tc>
      </w:tr>
      <w:tr>
        <w:trPr>
          <w:trHeight w:val="0"/>
          <w:tblHeader/>
        </w:trPr>
        <w:tc>
          <w:tcPr>
            <w:tcBorders>
              <w:top w:val="single" w:color="000000" w:sz="4" w:space="0"/>
              <w:left w:val="single" w:color="000000" w:sz="4" w:space="0"/>
              <w:bottom w:val="single" w:color="000000" w:sz="4" w:space="0"/>
              <w:right w:val="single" w:color="000000" w:sz="4" w:space="0"/>
            </w:tcBorders>
            <w:tcW w:w="657" w:type="dxa"/>
            <w:vAlign w:val="center"/>
            <w:vMerge w:val="restart"/>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2.6</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视频演示</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914" w:type="dxa"/>
            <w:vAlign w:val="center"/>
            <w:textDirection w:val="lrTb"/>
            <w:noWrap w:val="false"/>
          </w:tcPr>
          <w:p>
            <w:pPr>
              <w:pStyle w:val="877"/>
              <w:jc w:val="left"/>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评委根据供应商提供的演示视频（每位投标人总演示时间不超过15分钟）综合评分。演示视频包括以下内容：</w:t>
            </w:r>
            <w:r>
              <w:rPr>
                <w:rFonts w:hint="eastAsia" w:ascii="宋体" w:hAnsi="宋体" w:eastAsia="宋体" w:cs="宋体"/>
                <w:color w:val="000000"/>
                <w:sz w:val="21"/>
                <w:szCs w:val="21"/>
                <w:lang w:bidi="ar"/>
              </w:rPr>
            </w:r>
            <w:r/>
          </w:p>
          <w:p>
            <w:pPr>
              <w:pStyle w:val="877"/>
              <w:jc w:val="left"/>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（1）统一安全管理平台（3分）：①分析引擎管理：支持在线和离</w:t>
            </w:r>
            <w:r>
              <w:rPr>
                <w:rFonts w:hint="eastAsia" w:ascii="宋体" w:hAnsi="宋体" w:eastAsia="宋体" w:cs="宋体"/>
                <w:color w:val="000000"/>
                <w:sz w:val="21"/>
                <w:szCs w:val="21"/>
                <w:lang w:bidi="ar"/>
              </w:rPr>
              <w:t xml:space="preserve">线的分析规则，支持的规则类型包括但不限于穿透、威胁情报、关联统计、序列、灵活配置、基线-日志统计、基线-行为统计等；②资产发现置信度规则配置：支持根据不同的数据源配置不同的数据置信度，当不同数据源的数据发生冲突时，将推荐保留高优先级的数据，从而保障资产发现的准确度，包括数据源厂商、数据源名称、设备IP、部署位置和获取方式等；③指令类型管理：系统支持针对每一个指令流程的执行环节的执行时限、执行人范围、表单配置、可见范围、操作选型和消息模板进行灵活配置，从而实现不同的用户的操作权限和数据可见范围权限的配置管理。</w:t>
            </w:r>
            <w:r>
              <w:rPr>
                <w:rFonts w:hint="eastAsia" w:ascii="宋体" w:hAnsi="宋体" w:eastAsia="宋体" w:cs="宋体"/>
                <w:color w:val="000000"/>
                <w:sz w:val="21"/>
                <w:szCs w:val="21"/>
              </w:rPr>
            </w:r>
            <w:r/>
          </w:p>
          <w:p>
            <w:pPr>
              <w:pStyle w:val="877"/>
              <w:jc w:val="left"/>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val="en-US" w:eastAsia="zh-CN" w:bidi="ar"/>
              </w:rPr>
              <w:t xml:space="preserve">2</w:t>
            </w:r>
            <w:r>
              <w:rPr>
                <w:rFonts w:hint="eastAsia" w:ascii="宋体" w:hAnsi="宋体" w:eastAsia="宋体" w:cs="宋体"/>
                <w:color w:val="000000"/>
                <w:sz w:val="21"/>
                <w:szCs w:val="21"/>
                <w:lang w:bidi="ar"/>
              </w:rPr>
              <w:t xml:space="preserve">）统一运行管理平台（3分）：①自定义拓扑与设备监控关联能力：支持自定义配置分层拓扑（市-区街道），支持自由配置拓扑节点和拓扑连接信息；资产拓扑能够与设备告警信息实时关联，点击拓扑节点可动态查看对应设备当前告警详情；支持快速加载新接入的网络资源、实时性能数据和告警状态变化等数据。②作业计划与巡检：支持自定义作业计划任务，可配置巡检对象、频率、指标阈值；支持新巡检项通过低代码或无代码可视化配置（如拖拽添加 “链路丢包率”“端口错误包数” 等指标）；集成规则引擎，可视化配置巡检异常判定逻辑；巡检结果支持展</w:t>
            </w:r>
            <w:r>
              <w:rPr>
                <w:rFonts w:hint="eastAsia" w:ascii="宋体" w:hAnsi="宋体" w:eastAsia="宋体" w:cs="宋体"/>
                <w:color w:val="000000"/>
                <w:sz w:val="21"/>
                <w:szCs w:val="21"/>
                <w:lang w:bidi="ar"/>
              </w:rPr>
              <w:t xml:space="preserve">示巡检成功率、失败率及综合评分，支持查看巡检细节详情（含异常原因、检测时间、原始数据）。③跨域编排业务查询与拓扑链路关联：支持电子政务外网切片、隧道、VPN 业务的多维度查询（如业务标识、所属区域、运行状态、带宽）以及业务质量随流检测；查询结果需关联拓扑图展示完整链路信息（含网元设备、端口编号、链路带宽、协议类型）；拓扑链路需支持缩放、平移，点击链路节点可查看设备厂商、IP 地址、AZ端等详细信息；支持主流异构设备厂商的设备拓扑统一展示，能够上下关联跨域链路（如市级节点-区节点-），清晰呈现设备间层级关系。</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以上</w:t>
            </w:r>
            <w:r>
              <w:rPr>
                <w:rFonts w:hint="eastAsia" w:ascii="宋体" w:hAnsi="宋体" w:eastAsia="宋体" w:cs="宋体"/>
                <w:color w:val="000000"/>
                <w:sz w:val="21"/>
                <w:szCs w:val="21"/>
                <w:lang w:val="en-US" w:eastAsia="zh-CN" w:bidi="ar"/>
              </w:rPr>
              <w:t xml:space="preserve">两大项内容</w:t>
            </w:r>
            <w:r>
              <w:rPr>
                <w:rFonts w:hint="eastAsia" w:ascii="宋体" w:hAnsi="宋体" w:eastAsia="宋体" w:cs="宋体"/>
                <w:color w:val="000000"/>
                <w:sz w:val="21"/>
                <w:szCs w:val="21"/>
                <w:lang w:bidi="ar"/>
              </w:rPr>
              <w:t xml:space="preserve">采用</w:t>
            </w:r>
            <w:r>
              <w:rPr>
                <w:rFonts w:hint="eastAsia" w:ascii="宋体" w:hAnsi="宋体" w:eastAsia="宋体" w:cs="宋体"/>
                <w:color w:val="000000"/>
                <w:sz w:val="21"/>
                <w:szCs w:val="21"/>
                <w:lang w:bidi="ar"/>
              </w:rPr>
              <w:t xml:space="preserve">类似</w:t>
            </w:r>
            <w:r>
              <w:rPr>
                <w:rFonts w:hint="eastAsia" w:ascii="宋体" w:hAnsi="宋体" w:eastAsia="宋体" w:cs="宋体"/>
                <w:color w:val="000000"/>
                <w:sz w:val="21"/>
                <w:szCs w:val="21"/>
                <w:lang w:bidi="ar"/>
              </w:rPr>
              <w:t xml:space="preserve">真实系统演示，建设内容理解程度完整、覆盖程度方面准确、界面友好的，得3分；建设内容理解程度较完整、覆盖程度方面较准确、界面相对友好的，得2分；其他不得分。采用非真实系统（如：系统原型（DEMO）、PPT等方式）演示</w:t>
            </w:r>
            <w:r>
              <w:rPr>
                <w:rFonts w:hint="eastAsia" w:ascii="宋体" w:hAnsi="宋体" w:eastAsia="宋体" w:cs="宋体"/>
                <w:color w:val="000000"/>
                <w:sz w:val="21"/>
                <w:szCs w:val="21"/>
                <w:lang w:val="en-US" w:eastAsia="zh-CN" w:bidi="ar"/>
              </w:rPr>
              <w:t xml:space="preserve">符合上述评分细则</w:t>
            </w:r>
            <w:r>
              <w:rPr>
                <w:rFonts w:hint="eastAsia" w:ascii="宋体" w:hAnsi="宋体" w:eastAsia="宋体" w:cs="宋体"/>
                <w:color w:val="000000"/>
                <w:sz w:val="21"/>
                <w:szCs w:val="21"/>
                <w:lang w:bidi="ar"/>
              </w:rPr>
              <w:t xml:space="preserve">得</w:t>
            </w:r>
            <w:r>
              <w:rPr>
                <w:rFonts w:hint="eastAsia" w:ascii="宋体" w:hAnsi="宋体" w:eastAsia="宋体" w:cs="宋体"/>
                <w:color w:val="000000"/>
                <w:sz w:val="21"/>
                <w:szCs w:val="21"/>
                <w:lang w:val="en-US" w:eastAsia="zh-CN" w:bidi="ar"/>
              </w:rPr>
              <w:t xml:space="preserve">对应一半分值。</w:t>
            </w:r>
            <w:r>
              <w:rPr>
                <w:rFonts w:hint="eastAsia" w:ascii="宋体" w:hAnsi="宋体" w:eastAsia="宋体" w:cs="宋体"/>
                <w:color w:val="000000"/>
                <w:sz w:val="21"/>
                <w:szCs w:val="21"/>
                <w:lang w:bidi="ar"/>
              </w:rPr>
            </w:r>
            <w:r/>
          </w:p>
          <w:p>
            <w:pPr>
              <w:pStyle w:val="877"/>
              <w:jc w:val="left"/>
              <w:keepLines w:val="0"/>
              <w:keepNext w:val="0"/>
              <w:pageBreakBefore w:val="0"/>
              <w:spacing w:line="24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本项最多6分，</w:t>
            </w:r>
            <w:r>
              <w:rPr>
                <w:rFonts w:hint="eastAsia" w:ascii="宋体" w:hAnsi="宋体" w:eastAsia="宋体" w:cs="宋体"/>
                <w:color w:val="000000"/>
                <w:sz w:val="21"/>
                <w:szCs w:val="21"/>
                <w:lang w:bidi="ar"/>
              </w:rPr>
              <w:t xml:space="preserve">采用非真实系统（如：系统原型（DEMO）、PPT等方式）</w:t>
            </w:r>
            <w:r>
              <w:rPr>
                <w:rFonts w:hint="eastAsia" w:ascii="宋体" w:hAnsi="宋体" w:eastAsia="宋体" w:cs="宋体"/>
                <w:color w:val="000000"/>
                <w:sz w:val="21"/>
                <w:szCs w:val="21"/>
                <w:lang w:val="en-US" w:eastAsia="zh-CN" w:bidi="ar"/>
              </w:rPr>
              <w:t xml:space="preserve">演示最多3分。</w:t>
            </w:r>
            <w:r>
              <w:rPr>
                <w:rFonts w:hint="eastAsia" w:ascii="宋体" w:hAnsi="宋体" w:eastAsia="宋体" w:cs="宋体"/>
                <w:color w:val="000000"/>
                <w:sz w:val="21"/>
                <w:szCs w:val="21"/>
                <w:lang w:val="en-US" w:eastAsia="zh-CN" w:bidi="ar"/>
              </w:rPr>
            </w:r>
            <w:r/>
          </w:p>
          <w:p>
            <w:pPr>
              <w:pStyle w:val="877"/>
              <w:jc w:val="left"/>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color w:val="000000"/>
                <w:sz w:val="21"/>
                <w:szCs w:val="21"/>
                <w:lang w:val="en-US" w:eastAsia="zh-CN" w:bidi="ar"/>
              </w:rPr>
              <w:t xml:space="preserve">（未提供视频文件或因供应商自身原因视频文件无法打开或视频画面不清晰无法辨认的不得分。）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主观分</w:t>
            </w:r>
            <w:r>
              <w:rPr>
                <w:rFonts w:hint="eastAsia" w:ascii="宋体" w:hAnsi="宋体" w:eastAsia="宋体" w:cs="宋体"/>
                <w:color w:val="000000"/>
                <w:sz w:val="21"/>
                <w:szCs w:val="21"/>
              </w:rPr>
            </w:r>
            <w:r/>
          </w:p>
        </w:tc>
      </w:tr>
      <w:tr>
        <w:trPr>
          <w:trHeight w:val="300"/>
          <w:tblHeader/>
        </w:trPr>
        <w:tc>
          <w:tcPr>
            <w:gridSpan w:val="5"/>
            <w:tcBorders>
              <w:top w:val="single" w:color="000000" w:sz="4" w:space="0"/>
              <w:left w:val="single" w:color="000000" w:sz="4" w:space="0"/>
              <w:bottom w:val="single" w:color="000000" w:sz="4" w:space="0"/>
              <w:right w:val="single" w:color="000000" w:sz="4" w:space="0"/>
            </w:tcBorders>
            <w:tcW w:w="10333" w:type="dxa"/>
            <w:vAlign w:val="center"/>
            <w:textDirection w:val="lrTb"/>
            <w:noWrap w:val="false"/>
          </w:tcPr>
          <w:p>
            <w:pPr>
              <w:pStyle w:val="877"/>
              <w:keepLines w:val="0"/>
              <w:keepNext w:val="0"/>
              <w:pageBreakBefore w:val="0"/>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3.服务</w:t>
            </w:r>
            <w:r>
              <w:rPr>
                <w:rFonts w:hint="eastAsia" w:ascii="宋体" w:hAnsi="宋体" w:eastAsia="宋体" w:cs="宋体"/>
                <w:b/>
                <w:bCs/>
                <w:color w:val="000000"/>
                <w:sz w:val="21"/>
                <w:szCs w:val="21"/>
              </w:rPr>
            </w:r>
            <w:r/>
          </w:p>
        </w:tc>
      </w:tr>
      <w:tr>
        <w:trPr>
          <w:trHeight w:val="132"/>
          <w:tblHeader/>
        </w:trPr>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运维</w:t>
            </w:r>
            <w:r>
              <w:rPr>
                <w:rFonts w:hint="eastAsia" w:ascii="宋体" w:hAnsi="宋体" w:eastAsia="宋体" w:cs="宋体"/>
                <w:color w:val="000000"/>
                <w:sz w:val="21"/>
                <w:szCs w:val="21"/>
                <w:lang w:bidi="ar"/>
              </w:rPr>
              <w:t xml:space="preserve">服务方案</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914" w:type="dxa"/>
            <w:vAlign w:val="center"/>
            <w:textDirection w:val="lrTb"/>
            <w:noWrap w:val="false"/>
          </w:tcPr>
          <w:p>
            <w:pPr>
              <w:pStyle w:val="877"/>
              <w:jc w:val="left"/>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评委根据投标人提供的</w:t>
            </w:r>
            <w:r>
              <w:rPr>
                <w:rFonts w:hint="eastAsia" w:ascii="宋体" w:hAnsi="宋体" w:eastAsia="宋体" w:cs="宋体"/>
                <w:color w:val="000000"/>
                <w:sz w:val="21"/>
                <w:szCs w:val="21"/>
                <w:lang w:val="en-US" w:eastAsia="zh-CN" w:bidi="ar"/>
              </w:rPr>
              <w:t xml:space="preserve">运维</w:t>
            </w:r>
            <w:r>
              <w:rPr>
                <w:rFonts w:hint="eastAsia" w:ascii="宋体" w:hAnsi="宋体" w:eastAsia="宋体" w:cs="宋体"/>
                <w:color w:val="000000"/>
                <w:sz w:val="21"/>
                <w:szCs w:val="21"/>
                <w:lang w:bidi="ar"/>
              </w:rPr>
              <w:t xml:space="preserve">服务方案综合评分，包括1.服务措施及服务流程；2.应急举措；3、服务保障体系等内容。以上每项内容逐条阐述。</w:t>
            </w:r>
            <w:r>
              <w:rPr>
                <w:rFonts w:hint="eastAsia" w:ascii="宋体" w:hAnsi="宋体" w:eastAsia="宋体" w:cs="宋体"/>
                <w:color w:val="000000"/>
                <w:sz w:val="21"/>
                <w:szCs w:val="21"/>
                <w:lang w:bidi="ar"/>
              </w:rPr>
            </w:r>
            <w:r/>
          </w:p>
          <w:p>
            <w:pPr>
              <w:pStyle w:val="877"/>
              <w:jc w:val="left"/>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（1）以上每项内容完整、合理性、操作性强的，得1分； </w:t>
            </w:r>
            <w:r>
              <w:rPr>
                <w:rFonts w:hint="eastAsia" w:ascii="宋体" w:hAnsi="宋体" w:eastAsia="宋体" w:cs="宋体"/>
                <w:color w:val="000000"/>
                <w:sz w:val="21"/>
                <w:szCs w:val="21"/>
                <w:lang w:bidi="ar"/>
              </w:rPr>
            </w:r>
            <w:r/>
          </w:p>
          <w:p>
            <w:pPr>
              <w:pStyle w:val="877"/>
              <w:jc w:val="left"/>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（2）以上每项内容基本完整、基本合理，有可操作性的，得0.5分； </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（3）以上每项内容不完整、不科学合理、不具可操作性或未提供的不得分。</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主观分</w:t>
            </w:r>
            <w:r>
              <w:rPr>
                <w:rFonts w:hint="eastAsia" w:ascii="宋体" w:hAnsi="宋体" w:eastAsia="宋体" w:cs="宋体"/>
                <w:color w:val="000000"/>
                <w:sz w:val="21"/>
                <w:szCs w:val="21"/>
              </w:rPr>
            </w:r>
            <w:r/>
          </w:p>
        </w:tc>
      </w:tr>
      <w:tr>
        <w:trPr>
          <w:trHeight w:val="90"/>
          <w:tblHeader/>
        </w:trPr>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3.2</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培训方案</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914" w:type="dxa"/>
            <w:vAlign w:val="center"/>
            <w:textDirection w:val="lrTb"/>
            <w:noWrap w:val="false"/>
          </w:tcPr>
          <w:p>
            <w:pPr>
              <w:pStyle w:val="877"/>
              <w:jc w:val="left"/>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评委根据投标人提供的项目培训方案综合评分，包括1.培训方式；2.培训内容；3.培训计划。以上每项内容逐条阐述。</w:t>
            </w:r>
            <w:r>
              <w:rPr>
                <w:rFonts w:hint="eastAsia" w:ascii="宋体" w:hAnsi="宋体" w:eastAsia="宋体" w:cs="宋体"/>
                <w:color w:val="000000"/>
                <w:sz w:val="21"/>
                <w:szCs w:val="21"/>
                <w:lang w:bidi="ar"/>
              </w:rPr>
            </w:r>
            <w:r/>
          </w:p>
          <w:p>
            <w:pPr>
              <w:pStyle w:val="877"/>
              <w:jc w:val="left"/>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（1）以上每项内容完整详细、针对性强的，得1分；</w:t>
            </w:r>
            <w:r>
              <w:rPr>
                <w:rFonts w:hint="eastAsia" w:ascii="宋体" w:hAnsi="宋体" w:eastAsia="宋体" w:cs="宋体"/>
                <w:color w:val="000000"/>
                <w:sz w:val="21"/>
                <w:szCs w:val="21"/>
                <w:lang w:bidi="ar"/>
              </w:rPr>
            </w:r>
            <w:r/>
          </w:p>
          <w:p>
            <w:pPr>
              <w:pStyle w:val="877"/>
              <w:jc w:val="left"/>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（2）以上每项内容基本满足采购需求，有一定针对性的，得0.5分；</w:t>
            </w:r>
            <w:r>
              <w:rPr>
                <w:rFonts w:hint="eastAsia" w:ascii="宋体" w:hAnsi="宋体" w:eastAsia="宋体" w:cs="宋体"/>
                <w:color w:val="000000"/>
                <w:sz w:val="21"/>
                <w:szCs w:val="21"/>
                <w:lang w:bidi="ar"/>
              </w:rPr>
            </w:r>
            <w:r/>
          </w:p>
          <w:p>
            <w:pPr>
              <w:pStyle w:val="877"/>
              <w:jc w:val="left"/>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（3）以上每项内容没有针对性或未提供方案的不得分。</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主观分</w:t>
            </w:r>
            <w:r>
              <w:rPr>
                <w:rFonts w:hint="eastAsia" w:ascii="宋体" w:hAnsi="宋体" w:eastAsia="宋体" w:cs="宋体"/>
                <w:color w:val="000000"/>
                <w:sz w:val="21"/>
                <w:szCs w:val="21"/>
              </w:rPr>
            </w:r>
            <w:r/>
          </w:p>
        </w:tc>
      </w:tr>
      <w:tr>
        <w:trPr>
          <w:trHeight w:val="90"/>
          <w:tblHeader/>
        </w:trPr>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本地化服务能力</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914" w:type="dxa"/>
            <w:vAlign w:val="center"/>
            <w:textDirection w:val="lrTb"/>
            <w:noWrap w:val="false"/>
          </w:tcPr>
          <w:p>
            <w:pPr>
              <w:pStyle w:val="877"/>
              <w:jc w:val="left"/>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投标人具有本地化服务能力的得1分。（提供承诺书或有效证明材料）</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客观分</w:t>
            </w:r>
            <w:r>
              <w:rPr>
                <w:rFonts w:hint="eastAsia" w:ascii="宋体" w:hAnsi="宋体" w:eastAsia="宋体" w:cs="宋体"/>
                <w:color w:val="000000"/>
                <w:sz w:val="21"/>
                <w:szCs w:val="21"/>
              </w:rPr>
            </w:r>
            <w:r/>
          </w:p>
        </w:tc>
      </w:tr>
      <w:tr>
        <w:trPr>
          <w:trHeight w:val="300"/>
          <w:tblHeader/>
        </w:trPr>
        <w:tc>
          <w:tcPr>
            <w:gridSpan w:val="5"/>
            <w:tcBorders>
              <w:top w:val="single" w:color="000000" w:sz="4" w:space="0"/>
              <w:left w:val="single" w:color="000000" w:sz="4" w:space="0"/>
              <w:bottom w:val="single" w:color="000000" w:sz="4" w:space="0"/>
              <w:right w:val="single" w:color="000000" w:sz="4" w:space="0"/>
            </w:tcBorders>
            <w:tcW w:w="10333" w:type="dxa"/>
            <w:vAlign w:val="center"/>
            <w:textDirection w:val="lrTb"/>
            <w:noWrap w:val="false"/>
          </w:tcPr>
          <w:p>
            <w:pPr>
              <w:pStyle w:val="877"/>
              <w:keepLines w:val="0"/>
              <w:keepNext w:val="0"/>
              <w:pageBreakBefore w:val="0"/>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4.业绩</w:t>
            </w:r>
            <w:r>
              <w:rPr>
                <w:rFonts w:hint="eastAsia" w:ascii="宋体" w:hAnsi="宋体" w:eastAsia="宋体" w:cs="宋体"/>
                <w:b/>
                <w:bCs/>
                <w:color w:val="000000"/>
                <w:sz w:val="21"/>
                <w:szCs w:val="21"/>
              </w:rPr>
            </w:r>
            <w:r/>
          </w:p>
        </w:tc>
      </w:tr>
      <w:tr>
        <w:trPr>
          <w:trHeight w:val="90"/>
          <w:tblHeader/>
        </w:trPr>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投标人业绩</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914" w:type="dxa"/>
            <w:vAlign w:val="center"/>
            <w:textDirection w:val="lrTb"/>
            <w:noWrap w:val="false"/>
          </w:tcPr>
          <w:p>
            <w:pPr>
              <w:pStyle w:val="877"/>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投标人提供2023年1月1日（含，以合同签订日期为准）以来类似项目业绩（</w:t>
            </w:r>
            <w:r>
              <w:rPr>
                <w:rFonts w:hint="eastAsia" w:ascii="宋体" w:hAnsi="宋体" w:eastAsia="宋体" w:cs="宋体"/>
                <w:color w:val="000000"/>
                <w:sz w:val="21"/>
                <w:szCs w:val="21"/>
                <w:lang w:val="en-US" w:eastAsia="zh-CN" w:bidi="ar"/>
              </w:rPr>
              <w:t xml:space="preserve">网络</w:t>
            </w:r>
            <w:r>
              <w:rPr>
                <w:rFonts w:hint="eastAsia" w:ascii="宋体" w:hAnsi="宋体" w:eastAsia="宋体" w:cs="宋体"/>
                <w:color w:val="000000"/>
                <w:sz w:val="21"/>
                <w:szCs w:val="21"/>
                <w:lang w:bidi="ar"/>
              </w:rPr>
              <w:t xml:space="preserve">安全建设），每提供1个得2分，最多得6分。（提供有效合同，合同页须清晰可见相应内容）</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客观分</w:t>
            </w:r>
            <w:r>
              <w:rPr>
                <w:rFonts w:hint="eastAsia" w:ascii="宋体" w:hAnsi="宋体" w:eastAsia="宋体" w:cs="宋体"/>
                <w:color w:val="000000"/>
                <w:sz w:val="21"/>
                <w:szCs w:val="21"/>
              </w:rPr>
            </w:r>
            <w:r/>
          </w:p>
        </w:tc>
      </w:tr>
      <w:tr>
        <w:trPr>
          <w:trHeight w:val="300"/>
          <w:tblHeader/>
        </w:trPr>
        <w:tc>
          <w:tcPr>
            <w:gridSpan w:val="5"/>
            <w:tcBorders>
              <w:top w:val="single" w:color="000000" w:sz="4" w:space="0"/>
              <w:left w:val="single" w:color="000000" w:sz="4" w:space="0"/>
              <w:bottom w:val="single" w:color="000000" w:sz="4" w:space="0"/>
              <w:right w:val="single" w:color="000000" w:sz="4" w:space="0"/>
            </w:tcBorders>
            <w:tcW w:w="10333" w:type="dxa"/>
            <w:vAlign w:val="center"/>
            <w:textDirection w:val="lrTb"/>
            <w:noWrap w:val="false"/>
          </w:tcPr>
          <w:p>
            <w:pPr>
              <w:pStyle w:val="877"/>
              <w:keepLines w:val="0"/>
              <w:keepNext w:val="0"/>
              <w:pageBreakBefore w:val="0"/>
              <w:spacing w:line="24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5.履约能力</w:t>
            </w:r>
            <w:r>
              <w:rPr>
                <w:rFonts w:hint="eastAsia" w:ascii="宋体" w:hAnsi="宋体" w:eastAsia="宋体" w:cs="宋体"/>
                <w:b/>
                <w:bCs/>
                <w:color w:val="000000"/>
                <w:sz w:val="21"/>
                <w:szCs w:val="21"/>
              </w:rPr>
            </w:r>
            <w:r/>
          </w:p>
        </w:tc>
      </w:tr>
      <w:tr>
        <w:trPr>
          <w:trHeight w:val="1143"/>
          <w:tblHeader/>
        </w:trPr>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履约能力1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914" w:type="dxa"/>
            <w:vAlign w:val="center"/>
            <w:textDirection w:val="lrTb"/>
            <w:noWrap w:val="false"/>
          </w:tcPr>
          <w:p>
            <w:pPr>
              <w:pStyle w:val="877"/>
              <w:keepLines w:val="0"/>
              <w:keepNext w:val="0"/>
              <w:pageBreakBefore w:val="0"/>
              <w:spacing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（1）投标人拟投入本项目的项目经理具有高级工程师（数字经济</w:t>
            </w:r>
            <w:r>
              <w:rPr>
                <w:rFonts w:hint="eastAsia" w:ascii="宋体" w:hAnsi="宋体" w:eastAsia="宋体" w:cs="宋体"/>
                <w:color w:val="000000"/>
                <w:sz w:val="21"/>
                <w:szCs w:val="21"/>
                <w:highlight w:val="none"/>
                <w:lang w:val="en-US" w:eastAsia="zh-CN" w:bidi="ar"/>
              </w:rPr>
              <w:t xml:space="preserve">类</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或以上</w:t>
            </w:r>
            <w:r>
              <w:rPr>
                <w:rFonts w:hint="eastAsia" w:ascii="宋体" w:hAnsi="宋体" w:eastAsia="宋体" w:cs="宋体"/>
                <w:color w:val="000000"/>
                <w:sz w:val="21"/>
                <w:szCs w:val="21"/>
                <w:highlight w:val="none"/>
                <w:lang w:bidi="ar"/>
              </w:rPr>
              <w:t xml:space="preserve">职称、信息系统项目管理师、ITSS-信息技术应用创新服务经理、系统规划与管理师、注册信息安全专业人员（CISP）的，每提供1个证书得1分，最多得</w:t>
            </w: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bidi="ar"/>
              </w:rPr>
            </w:r>
            <w:r/>
          </w:p>
          <w:p>
            <w:pPr>
              <w:pStyle w:val="955"/>
              <w:ind w:left="0"/>
              <w:keepLines w:val="0"/>
              <w:keepNext w:val="0"/>
              <w:pageBreakBefore w:val="0"/>
              <w:spacing w:line="240" w:lineRule="auto"/>
              <w:rPr>
                <w:rFonts w:hint="eastAsia" w:ascii="宋体" w:hAnsi="宋体" w:eastAsia="宋体" w:cs="宋体"/>
                <w:color w:val="000000"/>
                <w:sz w:val="21"/>
                <w:szCs w:val="21"/>
                <w:highlight w:val="none"/>
                <w:lang w:val="en-US" w:bidi="ar"/>
              </w:rPr>
            </w:pPr>
            <w:r>
              <w:rPr>
                <w:rFonts w:hint="eastAsia" w:ascii="宋体" w:hAnsi="宋体" w:eastAsia="宋体" w:cs="宋体"/>
                <w:color w:val="000000"/>
                <w:sz w:val="21"/>
                <w:szCs w:val="21"/>
                <w:highlight w:val="none"/>
                <w:lang w:val="en-US" w:bidi="ar"/>
              </w:rPr>
              <w:t xml:space="preserve">（2）投标人拟投入本项目的技术负责人具有高级工程师（数字经济</w:t>
            </w:r>
            <w:r>
              <w:rPr>
                <w:rFonts w:hint="eastAsia" w:ascii="宋体" w:hAnsi="宋体" w:eastAsia="宋体" w:cs="宋体"/>
                <w:color w:val="000000"/>
                <w:sz w:val="21"/>
                <w:szCs w:val="21"/>
                <w:highlight w:val="none"/>
                <w:lang w:val="en-US" w:eastAsia="zh-CN" w:bidi="ar"/>
              </w:rPr>
              <w:t xml:space="preserve">类</w:t>
            </w:r>
            <w:r>
              <w:rPr>
                <w:rFonts w:hint="eastAsia" w:ascii="宋体" w:hAnsi="宋体" w:eastAsia="宋体" w:cs="宋体"/>
                <w:color w:val="000000"/>
                <w:sz w:val="21"/>
                <w:szCs w:val="21"/>
                <w:highlight w:val="none"/>
                <w:lang w:val="en-US" w:bidi="ar"/>
              </w:rPr>
              <w:t xml:space="preserve">）</w:t>
            </w:r>
            <w:r>
              <w:rPr>
                <w:rFonts w:hint="eastAsia" w:ascii="宋体" w:hAnsi="宋体" w:eastAsia="宋体" w:cs="宋体"/>
                <w:sz w:val="21"/>
                <w:szCs w:val="21"/>
                <w:highlight w:val="none"/>
                <w:lang w:val="en-US" w:eastAsia="zh-CN"/>
              </w:rPr>
              <w:t xml:space="preserve">或以上</w:t>
            </w:r>
            <w:r>
              <w:rPr>
                <w:rFonts w:hint="eastAsia" w:ascii="宋体" w:hAnsi="宋体" w:eastAsia="宋体" w:cs="宋体"/>
                <w:color w:val="000000"/>
                <w:sz w:val="21"/>
                <w:szCs w:val="21"/>
                <w:highlight w:val="none"/>
                <w:lang w:val="en-US" w:bidi="ar"/>
              </w:rPr>
              <w:t xml:space="preserve">职称、信息系统项目管理师、系统分析师的，每提供1个证书得</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bidi="ar"/>
              </w:rPr>
              <w:t xml:space="preserve">分，最多得</w:t>
            </w: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bidi="ar"/>
              </w:rPr>
              <w:t xml:space="preserve">分。</w:t>
            </w:r>
            <w:r>
              <w:rPr>
                <w:rFonts w:hint="eastAsia" w:ascii="宋体" w:hAnsi="宋体" w:eastAsia="宋体" w:cs="宋体"/>
                <w:color w:val="000000"/>
                <w:sz w:val="21"/>
                <w:szCs w:val="21"/>
                <w:highlight w:val="none"/>
                <w:lang w:val="en-US" w:bidi="ar"/>
              </w:rPr>
            </w:r>
            <w:r/>
          </w:p>
          <w:p>
            <w:pPr>
              <w:pStyle w:val="877"/>
              <w:keepLines w:val="0"/>
              <w:keepNext w:val="0"/>
              <w:pageBreakBefore w:val="0"/>
              <w:spacing w:line="24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（3）投标人拟投入本项目的安全负责人具有高级工程师</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数字经济类</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或以上</w:t>
            </w:r>
            <w:r>
              <w:rPr>
                <w:rFonts w:hint="eastAsia" w:ascii="宋体" w:hAnsi="宋体" w:eastAsia="宋体" w:cs="宋体"/>
                <w:color w:val="000000"/>
                <w:sz w:val="21"/>
                <w:szCs w:val="21"/>
                <w:highlight w:val="none"/>
                <w:lang w:val="en-US" w:bidi="ar"/>
              </w:rPr>
              <w:t xml:space="preserve">职称</w:t>
            </w:r>
            <w:r>
              <w:rPr>
                <w:rFonts w:hint="eastAsia" w:ascii="宋体" w:hAnsi="宋体" w:eastAsia="宋体" w:cs="宋体"/>
                <w:color w:val="000000"/>
                <w:sz w:val="21"/>
                <w:szCs w:val="21"/>
                <w:highlight w:val="none"/>
                <w:lang w:bidi="ar"/>
              </w:rPr>
              <w:t xml:space="preserve">、信息系统项目管理师、注册信息安全专业人员（CISP）、信息安全保障人员（CISAW安全集成认证方向）证书，每提供1个证书得</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分，最多得</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bidi="ar"/>
              </w:rPr>
            </w:r>
            <w:r/>
          </w:p>
          <w:p>
            <w:pPr>
              <w:pStyle w:val="877"/>
              <w:keepLines w:val="0"/>
              <w:keepNext w:val="0"/>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（提供上述人员证书，投标人为其缴纳的2025年7月以来任意一个月的社保证明材料，缺一不可）</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客观分</w:t>
            </w:r>
            <w:r>
              <w:rPr>
                <w:rFonts w:hint="eastAsia" w:ascii="宋体" w:hAnsi="宋体" w:eastAsia="宋体" w:cs="宋体"/>
                <w:color w:val="000000"/>
                <w:sz w:val="21"/>
                <w:szCs w:val="21"/>
                <w:highlight w:val="none"/>
              </w:rPr>
            </w:r>
            <w:r/>
          </w:p>
        </w:tc>
      </w:tr>
      <w:tr>
        <w:trPr>
          <w:trHeight w:val="90"/>
          <w:tblHeader/>
        </w:trPr>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5.2</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履约能力2</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914" w:type="dxa"/>
            <w:vAlign w:val="center"/>
            <w:textDirection w:val="lrTb"/>
            <w:noWrap w:val="false"/>
          </w:tcPr>
          <w:p>
            <w:pPr>
              <w:pStyle w:val="877"/>
              <w:jc w:val="left"/>
              <w:keepLines w:val="0"/>
              <w:keepNext w:val="0"/>
              <w:pageBreakBefore w:val="0"/>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投标人拟投入本项目的项目实施团队（不含项目经理、技术负责人和安全负责人）：</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（1）具有网络规划设计师、注册信息安全专业人员证书、ITSS-IT服务工程师证书、系统架构设计师的，每提供1个证书得1分，最多得4分。</w:t>
            </w:r>
            <w:r>
              <w:rPr>
                <w:rFonts w:hint="eastAsia" w:ascii="宋体" w:hAnsi="宋体" w:eastAsia="宋体" w:cs="宋体"/>
                <w:color w:val="000000"/>
                <w:sz w:val="21"/>
                <w:szCs w:val="21"/>
                <w:lang w:bidi="ar"/>
              </w:rPr>
            </w:r>
            <w:r/>
          </w:p>
          <w:p>
            <w:pPr>
              <w:pStyle w:val="877"/>
              <w:keepLines w:val="0"/>
              <w:keepNext w:val="0"/>
              <w:pageBreakBefore w:val="0"/>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（多人一证、一人多证不重复计分，提供上述人员证书及投标人为其缴纳的2025年7月以来任意一个月的社保证明材料，缺一不可）</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客观分</w:t>
            </w:r>
            <w:r>
              <w:rPr>
                <w:rFonts w:hint="eastAsia" w:ascii="宋体" w:hAnsi="宋体" w:eastAsia="宋体" w:cs="宋体"/>
                <w:color w:val="000000"/>
                <w:sz w:val="21"/>
                <w:szCs w:val="21"/>
              </w:rPr>
            </w:r>
            <w:r/>
          </w:p>
        </w:tc>
      </w:tr>
      <w:tr>
        <w:trPr>
          <w:trHeight w:val="90"/>
          <w:tblHeader/>
        </w:trPr>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履约能力3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6914" w:type="dxa"/>
            <w:vAlign w:val="center"/>
            <w:textDirection w:val="lrTb"/>
            <w:noWrap w:val="false"/>
          </w:tcPr>
          <w:p>
            <w:pPr>
              <w:pStyle w:val="877"/>
              <w:keepLines w:val="0"/>
              <w:keepNext w:val="0"/>
              <w:pageBreakBefore w:val="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投标人需具有由国家版权局颁发的相关软件著作权登记证书</w:t>
            </w:r>
            <w:r>
              <w:rPr>
                <w:rFonts w:hint="eastAsia" w:ascii="宋体" w:hAnsi="宋体" w:eastAsia="宋体" w:cs="宋体"/>
                <w:color w:val="000000"/>
                <w:sz w:val="21"/>
                <w:szCs w:val="21"/>
                <w:highlight w:val="none"/>
                <w:lang w:bidi="ar"/>
              </w:rPr>
              <w:t xml:space="preserve">，软件名称包含“传输网络管理</w:t>
            </w:r>
            <w:r>
              <w:rPr>
                <w:rFonts w:hint="eastAsia" w:ascii="宋体" w:hAnsi="宋体" w:eastAsia="宋体" w:cs="宋体"/>
                <w:color w:val="000000"/>
                <w:sz w:val="21"/>
                <w:szCs w:val="21"/>
                <w:highlight w:val="none"/>
                <w:lang w:bidi="ar"/>
              </w:rPr>
              <w:t xml:space="preserve">类</w:t>
            </w:r>
            <w:r>
              <w:rPr>
                <w:rFonts w:hint="eastAsia" w:ascii="宋体" w:hAnsi="宋体" w:eastAsia="宋体" w:cs="宋体"/>
                <w:color w:val="000000"/>
                <w:sz w:val="21"/>
                <w:szCs w:val="21"/>
                <w:highlight w:val="none"/>
                <w:lang w:bidi="ar"/>
              </w:rPr>
              <w:t xml:space="preserve">、主动安全防控</w:t>
            </w:r>
            <w:r>
              <w:rPr>
                <w:rFonts w:hint="eastAsia" w:ascii="宋体" w:hAnsi="宋体" w:eastAsia="宋体" w:cs="宋体"/>
                <w:color w:val="000000"/>
                <w:sz w:val="21"/>
                <w:szCs w:val="21"/>
                <w:highlight w:val="none"/>
                <w:lang w:bidi="ar"/>
              </w:rPr>
              <w:t xml:space="preserve">类</w:t>
            </w:r>
            <w:r>
              <w:rPr>
                <w:rFonts w:hint="eastAsia" w:ascii="宋体" w:hAnsi="宋体" w:eastAsia="宋体" w:cs="宋体"/>
                <w:color w:val="000000"/>
                <w:sz w:val="21"/>
                <w:szCs w:val="21"/>
                <w:highlight w:val="none"/>
                <w:lang w:bidi="ar"/>
              </w:rPr>
              <w:t xml:space="preserve">、终端安全检测</w:t>
            </w:r>
            <w:r>
              <w:rPr>
                <w:rFonts w:hint="eastAsia" w:ascii="宋体" w:hAnsi="宋体" w:eastAsia="宋体" w:cs="宋体"/>
                <w:color w:val="000000"/>
                <w:sz w:val="21"/>
                <w:szCs w:val="21"/>
                <w:highlight w:val="none"/>
                <w:lang w:bidi="ar"/>
              </w:rPr>
              <w:t xml:space="preserve">类</w:t>
            </w:r>
            <w:r>
              <w:rPr>
                <w:rFonts w:hint="eastAsia" w:ascii="宋体" w:hAnsi="宋体" w:eastAsia="宋体" w:cs="宋体"/>
                <w:color w:val="000000"/>
                <w:sz w:val="21"/>
                <w:szCs w:val="21"/>
                <w:highlight w:val="none"/>
                <w:lang w:bidi="ar"/>
              </w:rPr>
              <w:t xml:space="preserve">”关键字，每提供1个证书得2分，最多得6分。</w:t>
            </w:r>
            <w:r>
              <w:rPr>
                <w:rFonts w:hint="eastAsia" w:ascii="宋体" w:hAnsi="宋体" w:eastAsia="宋体" w:cs="宋体"/>
                <w:sz w:val="21"/>
                <w:szCs w:val="21"/>
                <w:highlight w:val="none"/>
              </w:rPr>
            </w:r>
            <w:r/>
          </w:p>
          <w:p>
            <w:pPr>
              <w:pStyle w:val="877"/>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t xml:space="preserve">所提供证书“软件名称”与评分细则规定不同时，应提供符合上述要求的内容（功能）说明及关键信息，否则不予认可。</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客观分</w:t>
            </w:r>
            <w:r>
              <w:rPr>
                <w:rFonts w:hint="eastAsia" w:ascii="宋体" w:hAnsi="宋体" w:eastAsia="宋体" w:cs="宋体"/>
                <w:color w:val="000000"/>
                <w:sz w:val="21"/>
                <w:szCs w:val="21"/>
                <w:highlight w:val="none"/>
              </w:rPr>
            </w:r>
            <w:r/>
          </w:p>
        </w:tc>
      </w:tr>
      <w:tr>
        <w:trPr>
          <w:trHeight w:val="310"/>
          <w:tblHeader/>
        </w:trPr>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合计</w:t>
            </w:r>
            <w:r>
              <w:rPr>
                <w:rFonts w:hint="eastAsia" w:ascii="宋体" w:hAnsi="宋体" w:eastAsia="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8117" w:type="dxa"/>
            <w:vAlign w:val="center"/>
            <w:textDirection w:val="lrTb"/>
            <w:noWrap w:val="false"/>
          </w:tcPr>
          <w:p>
            <w:pPr>
              <w:pStyle w:val="877"/>
              <w:jc w:val="center"/>
              <w:keepLines w:val="0"/>
              <w:keepNext w:val="0"/>
              <w:pageBreakBefore w:val="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7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100分</w:t>
            </w:r>
            <w:r>
              <w:rPr>
                <w:rFonts w:hint="eastAsia" w:ascii="宋体" w:hAnsi="宋体" w:eastAsia="宋体" w:cs="宋体"/>
                <w:color w:val="000000"/>
                <w:sz w:val="21"/>
                <w:szCs w:val="21"/>
              </w:rPr>
            </w:r>
            <w:r/>
          </w:p>
        </w:tc>
      </w:tr>
    </w:tbl>
    <w:p>
      <w:pPr>
        <w:pStyle w:val="877"/>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lang w:val="en-US" w:eastAsia="zh-CN"/>
        </w:rPr>
        <w:t xml:space="preserve">文件格式 </w:t>
      </w:r>
      <w:r>
        <w:rPr>
          <w:rFonts w:hint="eastAsia" w:ascii="方正小标宋简体" w:hAnsi="方正小标宋简体" w:eastAsia="方正小标宋简体" w:cs="方正小标宋简体"/>
          <w:color w:val="000000"/>
          <w:sz w:val="36"/>
          <w:szCs w:val="36"/>
          <w:lang w:val="en-US" w:eastAsia="zh-CN"/>
        </w:rPr>
      </w:r>
      <w:r/>
    </w:p>
    <w:p>
      <w:pPr>
        <w:pStyle w:val="877"/>
        <w:jc w:val="center"/>
        <w:rPr>
          <w:rFonts w:hint="eastAsia" w:ascii="宋体" w:hAnsi="宋体"/>
          <w:b/>
          <w:sz w:val="72"/>
        </w:rPr>
      </w:pPr>
      <w:r/>
      <w:bookmarkStart w:id="194" w:name="_Toc120614282"/>
      <w:r/>
      <w:bookmarkStart w:id="195" w:name="_Toc26554094"/>
      <w:r/>
      <w:bookmarkStart w:id="196" w:name="_Toc49090576"/>
      <w:r/>
      <w:bookmarkStart w:id="197" w:name="_Hlt26671244"/>
      <w:r/>
      <w:bookmarkEnd w:id="197"/>
      <w:r/>
      <w:bookmarkStart w:id="198" w:name="_Hlt26955039"/>
      <w:r/>
      <w:bookmarkEnd w:id="198"/>
      <w:r>
        <w:rPr>
          <w:rFonts w:hint="eastAsia" w:ascii="宋体" w:hAnsi="宋体"/>
          <w:b/>
          <w:sz w:val="72"/>
        </w:rPr>
      </w:r>
      <w:r/>
    </w:p>
    <w:p>
      <w:pPr>
        <w:pStyle w:val="877"/>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77"/>
        <w:jc w:val="center"/>
        <w:rPr>
          <w:rFonts w:hint="eastAsia" w:ascii="宋体" w:hAnsi="宋体"/>
          <w:b/>
          <w:sz w:val="72"/>
        </w:rPr>
      </w:pPr>
      <w:r>
        <w:rPr>
          <w:rFonts w:hint="eastAsia" w:ascii="宋体" w:hAnsi="宋体"/>
          <w:b/>
          <w:sz w:val="72"/>
        </w:rPr>
      </w:r>
      <w:r/>
    </w:p>
    <w:p>
      <w:pPr>
        <w:pStyle w:val="877"/>
        <w:jc w:val="center"/>
        <w:rPr>
          <w:rFonts w:hint="eastAsia" w:ascii="宋体" w:hAnsi="宋体"/>
          <w:b/>
          <w:sz w:val="72"/>
        </w:rPr>
      </w:pPr>
      <w:r>
        <w:rPr>
          <w:rFonts w:hint="eastAsia" w:ascii="宋体" w:hAnsi="宋体"/>
          <w:b/>
          <w:sz w:val="72"/>
        </w:rPr>
      </w:r>
      <w:r/>
    </w:p>
    <w:p>
      <w:pPr>
        <w:pStyle w:val="877"/>
        <w:jc w:val="center"/>
        <w:rPr>
          <w:rFonts w:hint="eastAsia" w:ascii="宋体" w:hAnsi="宋体"/>
          <w:b/>
          <w:sz w:val="36"/>
        </w:rPr>
      </w:pPr>
      <w:r>
        <w:rPr>
          <w:rFonts w:hint="eastAsia" w:ascii="宋体" w:hAnsi="宋体"/>
          <w:b/>
          <w:sz w:val="36"/>
        </w:rPr>
      </w:r>
      <w:r/>
    </w:p>
    <w:p>
      <w:pPr>
        <w:pStyle w:val="877"/>
        <w:jc w:val="center"/>
        <w:rPr>
          <w:rFonts w:hint="eastAsia" w:ascii="宋体" w:hAnsi="宋体"/>
          <w:b/>
          <w:sz w:val="36"/>
        </w:rPr>
      </w:pPr>
      <w:r>
        <w:rPr>
          <w:rFonts w:hint="eastAsia" w:ascii="宋体" w:hAnsi="宋体"/>
          <w:b/>
          <w:sz w:val="36"/>
        </w:rPr>
      </w:r>
      <w:r/>
    </w:p>
    <w:p>
      <w:pPr>
        <w:pStyle w:val="877"/>
        <w:jc w:val="center"/>
        <w:rPr>
          <w:rFonts w:hint="eastAsia" w:ascii="宋体" w:hAnsi="宋体"/>
          <w:b/>
          <w:sz w:val="36"/>
        </w:rPr>
      </w:pPr>
      <w:r>
        <w:rPr>
          <w:rFonts w:hint="eastAsia" w:ascii="宋体" w:hAnsi="宋体"/>
          <w:b/>
          <w:sz w:val="36"/>
        </w:rPr>
      </w:r>
      <w:r/>
    </w:p>
    <w:p>
      <w:pPr>
        <w:pStyle w:val="877"/>
        <w:ind w:firstLine="1084"/>
        <w:rPr>
          <w:rFonts w:ascii="宋体" w:hAnsi="宋体" w:eastAsia="宋体"/>
          <w:b/>
          <w:sz w:val="36"/>
          <w:lang w:val="en-US" w:eastAsia="zh-CN"/>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lang w:val="en-US" w:eastAsia="zh-CN"/>
        </w:rPr>
      </w:r>
      <w:r/>
    </w:p>
    <w:p>
      <w:pPr>
        <w:pStyle w:val="877"/>
        <w:ind w:firstLine="1084"/>
        <w:rPr>
          <w:rFonts w:ascii="宋体" w:hAnsi="宋体" w:eastAsia="宋体"/>
          <w:b/>
          <w:sz w:val="36"/>
          <w:u w:val="single"/>
          <w:lang w:val="en-US" w:eastAsia="zh-CN"/>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7"/>
        <w:rPr>
          <w:rFonts w:ascii="宋体" w:hAnsi="宋体" w:eastAsia="宋体"/>
          <w:b/>
          <w:sz w:val="36"/>
          <w:u w:val="single"/>
          <w:lang w:val="en-US" w:eastAsia="zh-CN"/>
        </w:rPr>
      </w:pPr>
      <w:r>
        <w:rPr>
          <w:rFonts w:hint="eastAsia" w:ascii="宋体" w:hAnsi="宋体"/>
          <w:b/>
          <w:sz w:val="36"/>
        </w:rPr>
        <w:t xml:space="preserve">      投标人名称 ：</w:t>
      </w:r>
      <w:r>
        <w:rPr>
          <w:rFonts w:hint="eastAsia" w:ascii="宋体" w:hAnsi="宋体"/>
          <w:b/>
          <w:sz w:val="36"/>
          <w:u w:val="single"/>
        </w:rPr>
        <w:t xml:space="preserve">（加盖电子公章）</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7"/>
        <w:rPr>
          <w:rFonts w:ascii="宋体" w:hAnsi="宋体" w:eastAsia="宋体"/>
          <w:b/>
          <w:sz w:val="36"/>
          <w:u w:val="single"/>
          <w:lang w:val="en-US" w:eastAsia="zh-CN"/>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7"/>
        <w:jc w:val="center"/>
        <w:spacing w:line="440" w:lineRule="exact"/>
        <w:rPr>
          <w:rFonts w:hint="eastAsia" w:ascii="宋体" w:hAnsi="宋体"/>
          <w:b/>
          <w:bCs/>
          <w:sz w:val="32"/>
          <w:szCs w:val="32"/>
        </w:rPr>
      </w:pPr>
      <w:r>
        <w:rPr>
          <w:rFonts w:hint="eastAsia" w:ascii="宋体" w:hAnsi="宋体"/>
          <w:b/>
          <w:bCs/>
          <w:sz w:val="32"/>
          <w:szCs w:val="32"/>
        </w:rPr>
      </w:r>
      <w:r/>
    </w:p>
    <w:p>
      <w:pPr>
        <w:pStyle w:val="877"/>
        <w:spacing w:line="440" w:lineRule="exact"/>
        <w:rPr>
          <w:rFonts w:ascii="宋体" w:hAnsi="宋体"/>
        </w:rPr>
      </w:pPr>
      <w:r>
        <w:rPr>
          <w:rFonts w:ascii="宋体" w:hAnsi="宋体"/>
        </w:rPr>
      </w:r>
      <w:r/>
    </w:p>
    <w:p>
      <w:pPr>
        <w:pStyle w:val="877"/>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宋体" w:hAnsi="宋体"/>
          <w:b/>
          <w:bCs/>
          <w:sz w:val="32"/>
          <w:szCs w:val="32"/>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六、投标分项报价表（如有）</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954"/>
        <w:rPr>
          <w:rFonts w:hint="eastAsia"/>
          <w:lang w:val="en-US" w:eastAsia="zh-CN"/>
        </w:rPr>
      </w:pPr>
      <w:r>
        <w:rPr>
          <w:rFonts w:hint="eastAsia"/>
          <w:lang w:val="en-US" w:eastAsia="zh-CN"/>
        </w:rPr>
      </w:r>
      <w:r/>
    </w:p>
    <w:p>
      <w:pPr>
        <w:pStyle w:val="877"/>
        <w:ind w:firstLine="480"/>
        <w:spacing w:line="440" w:lineRule="exact"/>
        <w:rPr>
          <w:rFonts w:ascii="宋体" w:hAnsi="宋体"/>
          <w:sz w:val="24"/>
        </w:rPr>
      </w:pPr>
      <w:r>
        <w:rPr>
          <w:rFonts w:ascii="宋体" w:hAnsi="宋体"/>
          <w:sz w:val="24"/>
        </w:rPr>
      </w:r>
      <w:r/>
    </w:p>
    <w:p>
      <w:pPr>
        <w:pStyle w:val="877"/>
        <w:ind w:firstLine="480"/>
        <w:spacing w:line="440" w:lineRule="exact"/>
        <w:rPr>
          <w:rFonts w:ascii="宋体" w:hAnsi="宋体"/>
          <w:sz w:val="24"/>
        </w:rPr>
      </w:pPr>
      <w:r>
        <w:rPr>
          <w:rFonts w:ascii="宋体" w:hAnsi="宋体"/>
          <w:sz w:val="24"/>
        </w:rPr>
      </w:r>
      <w:r/>
    </w:p>
    <w:p>
      <w:pPr>
        <w:pStyle w:val="961"/>
        <w:rPr>
          <w:rFonts w:ascii="宋体" w:hAnsi="宋体"/>
          <w:sz w:val="24"/>
        </w:rPr>
      </w:pPr>
      <w:r>
        <w:rPr>
          <w:rFonts w:ascii="宋体" w:hAnsi="宋体"/>
          <w:sz w:val="24"/>
        </w:rPr>
      </w:r>
      <w:r/>
    </w:p>
    <w:p>
      <w:pPr>
        <w:pStyle w:val="961"/>
        <w:rPr>
          <w:rFonts w:ascii="宋体" w:hAnsi="宋体"/>
          <w:sz w:val="24"/>
        </w:rPr>
      </w:pPr>
      <w:r>
        <w:rPr>
          <w:rFonts w:ascii="宋体" w:hAnsi="宋体"/>
          <w:sz w:val="24"/>
        </w:rPr>
      </w:r>
      <w:r/>
    </w:p>
    <w:p>
      <w:pPr>
        <w:pStyle w:val="961"/>
        <w:rPr>
          <w:rFonts w:ascii="宋体" w:hAnsi="宋体"/>
          <w:sz w:val="24"/>
        </w:rPr>
      </w:pPr>
      <w:r>
        <w:rPr>
          <w:rFonts w:ascii="宋体" w:hAnsi="宋体"/>
          <w:sz w:val="24"/>
        </w:rPr>
      </w:r>
      <w:r/>
    </w:p>
    <w:p>
      <w:pPr>
        <w:pStyle w:val="961"/>
        <w:rPr>
          <w:rFonts w:ascii="宋体" w:hAnsi="宋体"/>
          <w:sz w:val="24"/>
        </w:rPr>
      </w:pPr>
      <w:r>
        <w:rPr>
          <w:rFonts w:ascii="宋体" w:hAnsi="宋体"/>
          <w:sz w:val="24"/>
        </w:rPr>
      </w:r>
      <w:r/>
    </w:p>
    <w:p>
      <w:pPr>
        <w:pStyle w:val="961"/>
        <w:rPr>
          <w:rFonts w:ascii="宋体" w:hAnsi="宋体"/>
          <w:sz w:val="24"/>
        </w:rPr>
      </w:pPr>
      <w:r>
        <w:rPr>
          <w:rFonts w:ascii="宋体" w:hAnsi="宋体"/>
          <w:sz w:val="24"/>
        </w:rPr>
      </w:r>
      <w:r/>
    </w:p>
    <w:p>
      <w:pPr>
        <w:pStyle w:val="877"/>
        <w:ind w:firstLine="480"/>
        <w:spacing w:line="440" w:lineRule="exact"/>
        <w:rPr>
          <w:rFonts w:ascii="宋体" w:hAnsi="宋体"/>
          <w:sz w:val="24"/>
        </w:rPr>
      </w:pPr>
      <w:r>
        <w:rPr>
          <w:rFonts w:ascii="宋体" w:hAnsi="宋体"/>
          <w:sz w:val="24"/>
        </w:rPr>
      </w:r>
      <w:r/>
    </w:p>
    <w:p>
      <w:pPr>
        <w:pStyle w:val="877"/>
        <w:rPr>
          <w:rFonts w:hint="eastAsia" w:ascii="黑体" w:hAnsi="黑体" w:eastAsia="黑体" w:cs="Times New Roman"/>
          <w:i/>
          <w:sz w:val="32"/>
          <w:szCs w:val="32"/>
          <w:u w:val="single"/>
          <w:lang w:val="en-US" w:eastAsia="zh-CN"/>
        </w:rPr>
      </w:pPr>
      <w:r/>
      <w:bookmarkEnd w:id="194"/>
      <w:r/>
      <w:bookmarkEnd w:id="195"/>
      <w:r/>
      <w:bookmarkEnd w:id="196"/>
      <w:r/>
      <w:bookmarkStart w:id="199" w:name="_Toc120614284"/>
      <w:r>
        <w:rPr>
          <w:rFonts w:hint="eastAsia" w:ascii="黑体" w:hAnsi="黑体" w:eastAsia="黑体" w:cs="Times New Roman"/>
          <w:i/>
          <w:sz w:val="32"/>
          <w:szCs w:val="32"/>
          <w:u w:val="single"/>
          <w:lang w:val="en-US" w:eastAsia="zh-CN"/>
        </w:rPr>
      </w:r>
      <w:r/>
    </w:p>
    <w:p>
      <w:pPr>
        <w:pStyle w:val="877"/>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7"/>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7"/>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7"/>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7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7"/>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87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7"/>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7"/>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77"/>
        <w:ind w:firstLine="492"/>
        <w:spacing w:line="460" w:lineRule="exact"/>
        <w:rPr>
          <w:color w:val="000000"/>
          <w:sz w:val="24"/>
          <w:szCs w:val="24"/>
        </w:rPr>
      </w:pPr>
      <w:r>
        <w:rPr>
          <w:color w:val="000000"/>
          <w:sz w:val="24"/>
          <w:szCs w:val="24"/>
        </w:rPr>
      </w:r>
      <w:r/>
    </w:p>
    <w:p>
      <w:pPr>
        <w:pStyle w:val="998"/>
        <w:rPr>
          <w:color w:val="000000"/>
          <w:sz w:val="24"/>
          <w:szCs w:val="24"/>
        </w:rPr>
      </w:pPr>
      <w:r>
        <w:rPr>
          <w:color w:val="000000"/>
          <w:sz w:val="24"/>
          <w:szCs w:val="24"/>
        </w:rPr>
      </w:r>
      <w:r/>
    </w:p>
    <w:p>
      <w:pPr>
        <w:pStyle w:val="877"/>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7"/>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7"/>
        <w:rPr>
          <w:sz w:val="24"/>
          <w:szCs w:val="24"/>
        </w:rPr>
      </w:pPr>
      <w:r>
        <w:rPr>
          <w:sz w:val="24"/>
          <w:szCs w:val="24"/>
        </w:rPr>
      </w:r>
      <w:r/>
    </w:p>
    <w:p>
      <w:pPr>
        <w:pStyle w:val="877"/>
        <w:spacing w:line="440" w:lineRule="exact"/>
        <w:rPr>
          <w:rFonts w:hint="eastAsia" w:ascii="宋体" w:hAnsi="宋体"/>
          <w:sz w:val="24"/>
          <w:szCs w:val="24"/>
          <w:lang w:eastAsia="zh-CN"/>
        </w:rPr>
      </w:pPr>
      <w:r>
        <w:rPr>
          <w:rFonts w:hint="eastAsia" w:ascii="宋体" w:hAnsi="宋体"/>
          <w:sz w:val="24"/>
          <w:szCs w:val="24"/>
          <w:lang w:eastAsia="zh-CN"/>
        </w:rPr>
      </w:r>
      <w:r/>
    </w:p>
    <w:p>
      <w:pPr>
        <w:pStyle w:val="877"/>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1000"/>
        <w:rPr>
          <w:rFonts w:hint="eastAsia" w:ascii="宋体" w:hAnsi="宋体"/>
          <w:b/>
          <w:bCs/>
          <w:sz w:val="21"/>
          <w:szCs w:val="21"/>
          <w:lang w:eastAsia="zh-CN"/>
        </w:rPr>
      </w:pPr>
      <w:r>
        <w:rPr>
          <w:rFonts w:hint="eastAsia" w:ascii="宋体" w:hAnsi="宋体"/>
          <w:b/>
          <w:bCs/>
          <w:sz w:val="21"/>
          <w:szCs w:val="21"/>
          <w:lang w:eastAsia="zh-CN"/>
        </w:rPr>
      </w:r>
      <w:r/>
    </w:p>
    <w:p>
      <w:pPr>
        <w:pStyle w:val="877"/>
        <w:rPr>
          <w:rFonts w:hint="eastAsia"/>
          <w:lang w:eastAsia="zh-CN"/>
        </w:rPr>
      </w:pPr>
      <w:r>
        <w:rPr>
          <w:rFonts w:hint="eastAsia"/>
          <w:lang w:eastAsia="zh-CN"/>
        </w:rPr>
      </w:r>
      <w:r/>
    </w:p>
    <w:p>
      <w:pPr>
        <w:pStyle w:val="889"/>
        <w:rPr>
          <w:rFonts w:hint="eastAsia"/>
          <w:lang w:eastAsia="zh-CN"/>
        </w:rPr>
      </w:pPr>
      <w:r>
        <w:rPr>
          <w:rFonts w:hint="eastAsia"/>
          <w:lang w:eastAsia="zh-CN"/>
        </w:rPr>
      </w:r>
      <w:r/>
    </w:p>
    <w:p>
      <w:pPr>
        <w:pStyle w:val="877"/>
        <w:rPr>
          <w:rFonts w:hint="eastAsia"/>
          <w:lang w:eastAsia="zh-CN"/>
        </w:rPr>
      </w:pPr>
      <w:r>
        <w:rPr>
          <w:rFonts w:hint="eastAsia"/>
          <w:lang w:eastAsia="zh-CN"/>
        </w:rPr>
      </w:r>
      <w:r/>
    </w:p>
    <w:p>
      <w:pPr>
        <w:pStyle w:val="877"/>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877"/>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70"/>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1000"/>
        <w:rPr>
          <w:rFonts w:hint="eastAsia"/>
        </w:rPr>
      </w:pPr>
      <w:r>
        <w:rPr>
          <w:rFonts w:hint="eastAsia"/>
        </w:rPr>
      </w:r>
      <w:r/>
    </w:p>
    <w:p>
      <w:pPr>
        <w:pStyle w:val="877"/>
        <w:rPr>
          <w:rFonts w:hint="eastAsia"/>
        </w:rPr>
      </w:pPr>
      <w:r>
        <w:rPr>
          <w:rFonts w:hint="eastAsia"/>
        </w:rPr>
      </w:r>
      <w:r/>
    </w:p>
    <w:p>
      <w:pPr>
        <w:pStyle w:val="87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7"/>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7"/>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70"/>
        <w:ind w:firstLine="480"/>
        <w:spacing w:line="420" w:lineRule="exact"/>
        <w:tabs>
          <w:tab w:val="left" w:pos="360" w:leader="none"/>
        </w:tabs>
        <w:rPr>
          <w:rFonts w:hint="eastAsia"/>
          <w:sz w:val="24"/>
          <w:szCs w:val="24"/>
        </w:rPr>
      </w:pPr>
      <w:r>
        <w:rPr>
          <w:rFonts w:hint="eastAsia"/>
          <w:sz w:val="24"/>
          <w:szCs w:val="24"/>
        </w:rPr>
      </w:r>
      <w:r/>
    </w:p>
    <w:p>
      <w:pPr>
        <w:pStyle w:val="970"/>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70"/>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970"/>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70"/>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70"/>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70"/>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70"/>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0" w:name="_Hlt26955070"/>
      <w:r/>
      <w:bookmarkEnd w:id="200"/>
      <w:r/>
      <w:bookmarkStart w:id="201" w:name="_Hlt26671380"/>
      <w:r/>
      <w:bookmarkEnd w:id="201"/>
      <w:r/>
      <w:bookmarkStart w:id="202" w:name="_格式3__银行出具的资信证明"/>
      <w:r/>
      <w:bookmarkEnd w:id="202"/>
      <w:r>
        <w:rPr>
          <w:rFonts w:hint="eastAsia"/>
          <w:sz w:val="24"/>
          <w:szCs w:val="24"/>
        </w:rPr>
      </w:r>
      <w:r/>
    </w:p>
    <w:p>
      <w:pPr>
        <w:pStyle w:val="896"/>
        <w:rPr>
          <w:rFonts w:hint="eastAsia"/>
          <w:i/>
          <w:sz w:val="24"/>
          <w:szCs w:val="24"/>
          <w:u w:val="single"/>
        </w:rPr>
      </w:pPr>
      <w:r>
        <w:rPr>
          <w:rFonts w:hint="eastAsia"/>
          <w:i/>
          <w:sz w:val="24"/>
          <w:szCs w:val="24"/>
          <w:u w:val="single"/>
        </w:rPr>
      </w:r>
      <w:r/>
    </w:p>
    <w:p>
      <w:pPr>
        <w:pStyle w:val="896"/>
        <w:rPr>
          <w:rFonts w:hint="eastAsia"/>
          <w:i/>
          <w:sz w:val="24"/>
          <w:szCs w:val="24"/>
          <w:u w:val="single"/>
        </w:rPr>
      </w:pPr>
      <w:r>
        <w:rPr>
          <w:rFonts w:hint="eastAsia"/>
          <w:i/>
          <w:sz w:val="24"/>
          <w:szCs w:val="24"/>
          <w:u w:val="single"/>
        </w:rPr>
      </w:r>
      <w:r/>
    </w:p>
    <w:p>
      <w:pPr>
        <w:pStyle w:val="896"/>
        <w:rPr>
          <w:rFonts w:hint="eastAsia"/>
          <w:i/>
          <w:sz w:val="24"/>
          <w:szCs w:val="24"/>
          <w:u w:val="single"/>
        </w:rPr>
      </w:pPr>
      <w:r>
        <w:rPr>
          <w:rFonts w:hint="eastAsia"/>
          <w:i/>
          <w:sz w:val="24"/>
          <w:szCs w:val="24"/>
          <w:u w:val="single"/>
        </w:rPr>
      </w:r>
      <w:r/>
    </w:p>
    <w:p>
      <w:pPr>
        <w:pStyle w:val="896"/>
        <w:ind w:firstLine="0"/>
        <w:rPr>
          <w:rFonts w:hint="eastAsia"/>
        </w:rPr>
      </w:pPr>
      <w:r>
        <w:rPr>
          <w:rFonts w:hint="eastAsia"/>
        </w:rPr>
      </w:r>
      <w:r/>
    </w:p>
    <w:p>
      <w:pPr>
        <w:pStyle w:val="877"/>
        <w:spacing w:line="460" w:lineRule="exact"/>
        <w:rPr>
          <w:rFonts w:hint="eastAsia" w:ascii="楷体" w:hAnsi="楷体" w:eastAsia="楷体"/>
          <w:bCs/>
          <w:sz w:val="24"/>
          <w:szCs w:val="24"/>
        </w:rPr>
      </w:pPr>
      <w:r>
        <w:rPr>
          <w:rFonts w:hint="eastAsia" w:ascii="楷体" w:hAnsi="楷体" w:eastAsia="楷体"/>
          <w:bCs/>
          <w:sz w:val="24"/>
          <w:szCs w:val="24"/>
        </w:rPr>
      </w:r>
      <w:r/>
    </w:p>
    <w:p>
      <w:pPr>
        <w:pStyle w:val="877"/>
        <w:spacing w:line="460" w:lineRule="exact"/>
        <w:rPr>
          <w:rFonts w:hint="eastAsia" w:ascii="宋体" w:hAnsi="宋体"/>
          <w:bCs/>
          <w:sz w:val="24"/>
        </w:rPr>
      </w:pPr>
      <w:r>
        <w:rPr>
          <w:rFonts w:hint="eastAsia" w:ascii="宋体" w:hAnsi="宋体"/>
          <w:bCs/>
          <w:sz w:val="24"/>
        </w:rPr>
      </w:r>
      <w:r/>
    </w:p>
    <w:p>
      <w:pPr>
        <w:pStyle w:val="961"/>
        <w:rPr>
          <w:rFonts w:hint="eastAsia" w:ascii="宋体" w:hAnsi="宋体"/>
          <w:bCs/>
          <w:sz w:val="24"/>
        </w:rPr>
      </w:pPr>
      <w:r>
        <w:rPr>
          <w:rFonts w:hint="eastAsia" w:ascii="宋体" w:hAnsi="宋体"/>
          <w:bCs/>
          <w:sz w:val="24"/>
        </w:rPr>
      </w:r>
      <w:r/>
    </w:p>
    <w:p>
      <w:pPr>
        <w:pStyle w:val="961"/>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bCs w:val="0"/>
          <w:i w:val="0"/>
          <w:sz w:val="32"/>
          <w:szCs w:val="32"/>
          <w:u w:val="none"/>
          <w:lang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7"/>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7"/>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72"/>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72"/>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72"/>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97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7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7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7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7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我方将根据招标文件的规定，严格履行合同的责任和义务,并保证在招标文件规定的时间完成项目，交付买方验收、使用。</w:t>
      </w:r>
      <w:r>
        <w:rPr>
          <w:rFonts w:hint="eastAsia" w:ascii="宋体" w:hAnsi="宋体"/>
          <w:szCs w:val="21"/>
        </w:rPr>
      </w:r>
      <w:r/>
    </w:p>
    <w:p>
      <w:pPr>
        <w:pStyle w:val="877"/>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72"/>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72"/>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72"/>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72"/>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72"/>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72"/>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72"/>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7"/>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72"/>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72"/>
        <w:ind w:left="420"/>
        <w:spacing w:before="0" w:after="0" w:line="420" w:lineRule="exact"/>
        <w:rPr>
          <w:rFonts w:hint="eastAsia" w:ascii="宋体" w:hAnsi="宋体"/>
          <w:szCs w:val="21"/>
        </w:rPr>
      </w:pPr>
      <w:r>
        <w:rPr>
          <w:rFonts w:hint="eastAsia" w:ascii="宋体" w:hAnsi="宋体"/>
          <w:szCs w:val="21"/>
        </w:rPr>
      </w:r>
      <w:r/>
    </w:p>
    <w:p>
      <w:pPr>
        <w:pStyle w:val="972"/>
        <w:ind w:left="420"/>
        <w:spacing w:before="0" w:after="0" w:line="420" w:lineRule="exact"/>
        <w:rPr>
          <w:rFonts w:hint="eastAsia" w:ascii="宋体" w:hAnsi="宋体"/>
          <w:szCs w:val="21"/>
        </w:rPr>
      </w:pPr>
      <w:r>
        <w:rPr>
          <w:rFonts w:hint="eastAsia" w:ascii="宋体" w:hAnsi="宋体"/>
          <w:szCs w:val="21"/>
        </w:rPr>
      </w:r>
      <w:r/>
    </w:p>
    <w:p>
      <w:pPr>
        <w:pStyle w:val="877"/>
        <w:ind w:firstLine="240"/>
        <w:jc w:val="center"/>
        <w:spacing w:line="560" w:lineRule="exact"/>
        <w:rPr>
          <w:rFonts w:hint="eastAsia" w:ascii="宋体" w:hAnsi="宋体"/>
          <w:bCs/>
          <w:sz w:val="24"/>
        </w:rPr>
      </w:pPr>
      <w:r>
        <w:rPr>
          <w:rFonts w:hint="eastAsia" w:ascii="宋体" w:hAnsi="宋体"/>
          <w:bCs/>
          <w:sz w:val="24"/>
        </w:rPr>
      </w:r>
      <w:r/>
    </w:p>
    <w:p>
      <w:pPr>
        <w:pStyle w:val="877"/>
        <w:ind w:firstLine="240"/>
        <w:jc w:val="center"/>
        <w:spacing w:line="560" w:lineRule="exact"/>
        <w:rPr>
          <w:rFonts w:hint="eastAsia" w:ascii="宋体" w:hAnsi="宋体"/>
          <w:bCs/>
          <w:sz w:val="24"/>
        </w:rPr>
      </w:pPr>
      <w:r>
        <w:rPr>
          <w:rFonts w:hint="eastAsia" w:ascii="宋体" w:hAnsi="宋体"/>
          <w:bCs/>
          <w:sz w:val="24"/>
        </w:rPr>
      </w:r>
      <w:r/>
    </w:p>
    <w:p>
      <w:pPr>
        <w:pStyle w:val="877"/>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7"/>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7"/>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7"/>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7"/>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877"/>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7"/>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72"/>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7"/>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877"/>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7"/>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89"/>
        <w:rPr>
          <w:rFonts w:hint="eastAsia"/>
        </w:rPr>
      </w:pPr>
      <w:r>
        <w:rPr>
          <w:rFonts w:hint="eastAsia"/>
        </w:rPr>
      </w:r>
      <w:r/>
    </w:p>
    <w:p>
      <w:pPr>
        <w:pStyle w:val="877"/>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投标人报价低于采购项目预算50%，或者低于采购项目最高限价45%，或者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sz w:val="24"/>
          <w:szCs w:val="24"/>
          <w:lang w:val="en-US" w:eastAsia="zh-CN"/>
        </w:rPr>
        <w:t xml:space="preserve">评委会将</w:t>
      </w:r>
      <w:r>
        <w:rPr>
          <w:rFonts w:hint="eastAsia" w:ascii="宋体" w:hAnsi="宋体" w:eastAsia="宋体" w:cs="Times New Roman"/>
          <w:b/>
          <w:bCs/>
          <w:color w:val="000000"/>
          <w:sz w:val="24"/>
          <w:szCs w:val="24"/>
          <w:lang w:val="en-US" w:eastAsia="zh-CN"/>
        </w:rPr>
        <w:t xml:space="preserve">启动异常低价投标审查机制，投标人</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sz w:val="24"/>
          <w:szCs w:val="24"/>
          <w:lang w:val="en-US" w:eastAsia="zh-CN"/>
        </w:rPr>
        <w:t xml:space="preserve">评委会规定的合理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。投标人</w:t>
      </w:r>
      <w:r>
        <w:rPr>
          <w:rFonts w:hint="eastAsia" w:ascii="宋体" w:hAnsi="宋体" w:eastAsia="宋体" w:cs="Times New Roman"/>
          <w:b/>
          <w:bCs/>
          <w:color w:val="000000"/>
          <w:sz w:val="24"/>
          <w:szCs w:val="24"/>
          <w:lang w:val="en-US" w:eastAsia="zh-CN"/>
        </w:rPr>
        <w:t xml:space="preserve">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不能证明其报价合理性的，将作为无效投标处理。</w:t>
      </w:r>
      <w:r>
        <w:rPr>
          <w:rFonts w:hint="eastAsia" w:ascii="宋体" w:hAnsi="宋体" w:eastAsia="宋体" w:cs="Times New Roman"/>
          <w:b/>
          <w:bCs/>
          <w:i w:val="0"/>
          <w:sz w:val="24"/>
          <w:szCs w:val="24"/>
          <w:u w:val="none"/>
        </w:rPr>
      </w:r>
      <w:r/>
    </w:p>
    <w:p>
      <w:pPr>
        <w:pStyle w:val="877"/>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955"/>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7"/>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55"/>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7"/>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55"/>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77"/>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55"/>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7"/>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六、投标分项报价表</w:t>
      </w:r>
      <w:r>
        <w:rPr>
          <w:rFonts w:hint="eastAsia" w:ascii="黑体" w:hAnsi="黑体" w:eastAsia="黑体" w:cs="Times New Roman"/>
          <w:i w:val="0"/>
          <w:sz w:val="32"/>
          <w:szCs w:val="32"/>
          <w:u w:val="none"/>
          <w:lang w:val="en-US" w:eastAsia="zh-CN"/>
        </w:rPr>
      </w:r>
      <w:r/>
    </w:p>
    <w:p>
      <w:pPr>
        <w:pStyle w:val="877"/>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95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17"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605" w:type="dxa"/>
            <w:vAlign w:val="center"/>
            <w:textDirection w:val="lrTb"/>
            <w:noWrap w:val="false"/>
          </w:tcPr>
          <w:p>
            <w:pPr>
              <w:pStyle w:val="877"/>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990" w:type="dxa"/>
            <w:vAlign w:val="center"/>
            <w:textDirection w:val="lrTb"/>
            <w:noWrap w:val="false"/>
          </w:tcPr>
          <w:p>
            <w:pPr>
              <w:pStyle w:val="87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990" w:type="dxa"/>
            <w:vAlign w:val="center"/>
            <w:textDirection w:val="lrTb"/>
            <w:noWrap w:val="false"/>
          </w:tcPr>
          <w:p>
            <w:pPr>
              <w:pStyle w:val="87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1515" w:type="dxa"/>
            <w:vAlign w:val="center"/>
            <w:textDirection w:val="lrTb"/>
            <w:noWrap w:val="false"/>
          </w:tcPr>
          <w:p>
            <w:pPr>
              <w:pStyle w:val="87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1845" w:type="dxa"/>
            <w:vAlign w:val="center"/>
            <w:textDirection w:val="lrTb"/>
            <w:noWrap w:val="false"/>
          </w:tcPr>
          <w:p>
            <w:pPr>
              <w:pStyle w:val="877"/>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6</w:t>
            </w:r>
            <w:r>
              <w:rPr>
                <w:rFonts w:ascii="宋体" w:hAnsi="宋体" w:eastAsia="宋体"/>
                <w:sz w:val="24"/>
                <w:szCs w:val="24"/>
                <w:lang w:val="en-US" w:eastAsia="zh-CN"/>
              </w:rPr>
            </w:r>
            <w:r/>
          </w:p>
        </w:tc>
      </w:tr>
      <w:tr>
        <w:trPr>
          <w:cantSplit/>
          <w:trHeight w:val="445"/>
        </w:trPr>
        <w:tc>
          <w:tcPr>
            <w:tcW w:w="581" w:type="dxa"/>
            <w:vAlign w:val="center"/>
            <w:vMerge w:val="continue"/>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2017"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rPr>
                <w:rFonts w:hint="eastAsia" w:ascii="宋体" w:hAnsi="宋体"/>
                <w:sz w:val="24"/>
                <w:szCs w:val="24"/>
              </w:rPr>
            </w:r>
            <w:r/>
          </w:p>
        </w:tc>
        <w:tc>
          <w:tcPr>
            <w:tcW w:w="1605" w:type="dxa"/>
            <w:vAlign w:val="center"/>
            <w:textDirection w:val="lrTb"/>
            <w:noWrap w:val="false"/>
          </w:tcPr>
          <w:p>
            <w:pPr>
              <w:pStyle w:val="877"/>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交付期（天）</w:t>
            </w:r>
            <w:r>
              <w:rPr>
                <w:rFonts w:hint="eastAsia" w:ascii="宋体" w:hAnsi="宋体" w:eastAsia="宋体"/>
                <w:sz w:val="24"/>
                <w:szCs w:val="24"/>
                <w:lang w:eastAsia="zh-CN"/>
              </w:rPr>
            </w:r>
            <w:r/>
          </w:p>
        </w:tc>
        <w:tc>
          <w:tcPr>
            <w:tcW w:w="990" w:type="dxa"/>
            <w:vAlign w:val="center"/>
            <w:textDirection w:val="lrTb"/>
            <w:noWrap w:val="false"/>
          </w:tcPr>
          <w:p>
            <w:pPr>
              <w:pStyle w:val="877"/>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rPr>
                <w:rFonts w:hint="eastAsia" w:ascii="宋体" w:hAnsi="宋体" w:eastAsia="宋体"/>
                <w:sz w:val="24"/>
                <w:szCs w:val="24"/>
                <w:lang w:val="en-US" w:eastAsia="zh-CN"/>
              </w:rPr>
            </w:r>
            <w:r/>
          </w:p>
        </w:tc>
        <w:tc>
          <w:tcPr>
            <w:tcW w:w="99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rPr>
                <w:rFonts w:hint="eastAsia" w:ascii="宋体" w:hAnsi="宋体"/>
                <w:sz w:val="24"/>
                <w:szCs w:val="24"/>
              </w:rPr>
            </w:r>
            <w:r/>
          </w:p>
        </w:tc>
        <w:tc>
          <w:tcPr>
            <w:tcW w:w="1515" w:type="dxa"/>
            <w:vAlign w:val="center"/>
            <w:textDirection w:val="lrTb"/>
            <w:noWrap w:val="false"/>
          </w:tcPr>
          <w:p>
            <w:pPr>
              <w:pStyle w:val="877"/>
              <w:jc w:val="center"/>
              <w:spacing w:line="0" w:lineRule="atLeast"/>
              <w:rPr>
                <w:lang w:val="en-US" w:eastAsia="zh-CN"/>
              </w:rPr>
            </w:pPr>
            <w:r>
              <w:rPr>
                <w:rFonts w:hint="eastAsia" w:ascii="宋体" w:hAnsi="宋体"/>
                <w:sz w:val="24"/>
                <w:szCs w:val="24"/>
                <w:lang w:val="en-US" w:eastAsia="zh-CN"/>
              </w:rPr>
              <w:t xml:space="preserve">单价（元）</w:t>
            </w:r>
            <w:r>
              <w:rPr>
                <w:lang w:val="en-US" w:eastAsia="zh-CN"/>
              </w:rPr>
            </w:r>
            <w:r/>
          </w:p>
        </w:tc>
        <w:tc>
          <w:tcPr>
            <w:tcW w:w="1845" w:type="dxa"/>
            <w:vAlign w:val="center"/>
            <w:textDirection w:val="lrTb"/>
            <w:noWrap w:val="false"/>
          </w:tcPr>
          <w:p>
            <w:pPr>
              <w:pStyle w:val="877"/>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17"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17"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17"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17" w:type="dxa"/>
            <w:vAlign w:val="center"/>
            <w:textDirection w:val="lrTb"/>
            <w:noWrap w:val="false"/>
          </w:tcPr>
          <w:p>
            <w:pPr>
              <w:pStyle w:val="877"/>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投标总价（元）</w:t>
            </w:r>
            <w:r>
              <w:rPr>
                <w:rFonts w:ascii="宋体" w:hAnsi="宋体" w:eastAsia="宋体"/>
                <w:sz w:val="24"/>
                <w:szCs w:val="24"/>
                <w:lang w:val="en-US" w:eastAsia="zh-CN"/>
              </w:rPr>
            </w:r>
            <w:r/>
          </w:p>
        </w:tc>
        <w:tc>
          <w:tcPr>
            <w:gridSpan w:val="5"/>
            <w:tcW w:w="6945"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r>
    </w:tbl>
    <w:p>
      <w:pPr>
        <w:pStyle w:val="94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7"/>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7"/>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4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4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w:t>
      </w:r>
      <w:r>
        <w:rPr>
          <w:rFonts w:hint="eastAsia" w:ascii="宋体" w:hAnsi="宋体" w:eastAsia="宋体" w:cs="宋体"/>
          <w:color w:val="000000"/>
          <w:sz w:val="24"/>
          <w:szCs w:val="24"/>
          <w:lang w:val="en-US" w:eastAsia="zh-CN"/>
        </w:rPr>
        <w:t xml:space="preserve">为完成整个项目所产生的所有费用</w:t>
      </w:r>
      <w:r>
        <w:rPr>
          <w:rFonts w:hint="eastAsia" w:ascii="宋体" w:hAnsi="宋体" w:eastAsia="宋体" w:cs="宋体"/>
          <w:color w:val="000000"/>
          <w:sz w:val="24"/>
          <w:szCs w:val="24"/>
          <w:lang w:val="en-US" w:eastAsia="zh-CN"/>
        </w:rPr>
        <w:t xml:space="preserve">，招标文件另有规定的除外。</w:t>
      </w:r>
      <w:r>
        <w:rPr>
          <w:rFonts w:hint="eastAsia" w:ascii="宋体" w:hAnsi="宋体" w:eastAsia="宋体" w:cs="宋体"/>
          <w:color w:val="000000"/>
          <w:sz w:val="24"/>
          <w:szCs w:val="24"/>
          <w:lang w:val="en-US" w:eastAsia="zh-CN"/>
        </w:rPr>
      </w:r>
      <w:r/>
    </w:p>
    <w:p>
      <w:pPr>
        <w:pStyle w:val="94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4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3.供应商所报产品须与“第四章-项目清单”中的产品一一对应，如有缺项、漏项或者超出单价上限的，视为无效投标。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4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77"/>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7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55"/>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rPr>
          <w:rFonts w:hint="eastAsia"/>
          <w:lang w:val="en-US" w:eastAsia="zh-CN"/>
        </w:rPr>
      </w:pPr>
      <w:r>
        <w:rPr>
          <w:rFonts w:hint="eastAsia"/>
          <w:lang w:val="en-US" w:eastAsia="zh-CN"/>
        </w:rPr>
      </w:r>
      <w:r/>
    </w:p>
    <w:p>
      <w:pPr>
        <w:pStyle w:val="87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7"/>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77"/>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pStyle w:val="877"/>
        <w:rPr>
          <w:rFonts w:hint="eastAsia" w:ascii="黑体" w:hAnsi="黑体" w:eastAsia="黑体" w:cs="Times New Roman"/>
          <w:iCs/>
          <w:color w:val="000000"/>
          <w:sz w:val="32"/>
          <w:szCs w:val="32"/>
          <w:lang w:eastAsia="zh-CN"/>
        </w:rPr>
      </w:pPr>
      <w:r>
        <w:rPr>
          <w:rFonts w:hint="eastAsia" w:ascii="黑体" w:hAnsi="黑体" w:eastAsia="黑体" w:cs="Times New Roman"/>
          <w:iCs/>
          <w:color w:val="000000"/>
          <w:sz w:val="32"/>
          <w:szCs w:val="32"/>
          <w:lang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pStyle w:val="877"/>
        <w:rPr>
          <w:rFonts w:hint="eastAsia" w:ascii="黑体" w:hAnsi="黑体" w:eastAsia="黑体" w:cs="Times New Roman"/>
          <w:bCs w:val="0"/>
          <w:i w:val="0"/>
          <w:iCs/>
          <w:color w:val="000000"/>
          <w:sz w:val="32"/>
          <w:szCs w:val="32"/>
          <w:highlight w:val="none"/>
          <w:u w:val="none"/>
          <w:lang w:val="en-US" w:eastAsia="zh-CN"/>
        </w:rPr>
      </w:pPr>
      <w:r>
        <w:rPr>
          <w:rFonts w:hint="eastAsia" w:ascii="黑体" w:hAnsi="黑体" w:eastAsia="黑体" w:cs="Times New Roman"/>
          <w:iCs/>
          <w:color w:val="000000"/>
          <w:sz w:val="32"/>
          <w:szCs w:val="32"/>
          <w:lang w:eastAsia="zh-CN"/>
        </w:rPr>
        <w:t xml:space="preserve">七</w:t>
      </w:r>
      <w:bookmarkEnd w:id="42"/>
      <w:r/>
      <w:bookmarkEnd w:id="43"/>
      <w:r/>
      <w:bookmarkEnd w:id="199"/>
      <w:r>
        <w:rPr>
          <w:rFonts w:hint="eastAsia" w:ascii="黑体" w:hAnsi="黑体" w:eastAsia="黑体" w:cs="Times New Roman"/>
          <w:i w:val="0"/>
          <w:iCs/>
          <w:color w:val="000000"/>
          <w:sz w:val="32"/>
          <w:szCs w:val="32"/>
          <w:u w:val="none"/>
          <w:lang w:val="en-US" w:eastAsia="zh-CN"/>
        </w:rPr>
        <w:t xml:space="preserve">、技术要求响应及偏离表</w:t>
      </w:r>
      <w:r>
        <w:rPr>
          <w:rFonts w:hint="eastAsia" w:ascii="黑体" w:hAnsi="黑体" w:eastAsia="黑体" w:cs="Times New Roman"/>
          <w:i w:val="0"/>
          <w:iCs/>
          <w:color w:val="000000"/>
          <w:sz w:val="32"/>
          <w:szCs w:val="32"/>
          <w:u w:val="none"/>
          <w:lang w:val="en-US" w:eastAsia="zh-CN"/>
        </w:rPr>
      </w:r>
      <w:r/>
    </w:p>
    <w:p>
      <w:pPr>
        <w:pStyle w:val="87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70" w:type="dxa"/>
            <w:vAlign w:val="center"/>
            <w:textDirection w:val="lrTb"/>
            <w:noWrap w:val="false"/>
          </w:tcPr>
          <w:p>
            <w:pPr>
              <w:pStyle w:val="877"/>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7"/>
              <w:jc w:val="center"/>
            </w:pPr>
            <w:r/>
            <w:r/>
          </w:p>
          <w:p>
            <w:pPr>
              <w:pStyle w:val="889"/>
              <w:rPr>
                <w:rFonts w:hint="eastAsia"/>
              </w:rPr>
            </w:pPr>
            <w:r>
              <w:rPr>
                <w:rFonts w:hint="eastAsia"/>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bl>
    <w:p>
      <w:pPr>
        <w:pStyle w:val="94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7"/>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77"/>
        <w:rPr>
          <w:rFonts w:hint="eastAsia" w:ascii="宋体" w:hAnsi="宋体"/>
          <w:color w:val="000000"/>
          <w:sz w:val="24"/>
          <w:szCs w:val="24"/>
        </w:rPr>
      </w:pPr>
      <w:r>
        <w:rPr>
          <w:rFonts w:hint="eastAsia" w:ascii="宋体" w:hAnsi="宋体"/>
          <w:color w:val="000000"/>
          <w:sz w:val="24"/>
          <w:szCs w:val="24"/>
        </w:rPr>
      </w:r>
      <w:r/>
    </w:p>
    <w:p>
      <w:pPr>
        <w:pStyle w:val="942"/>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4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4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4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77"/>
        <w:rPr>
          <w:rFonts w:hint="eastAsia" w:ascii="黑体" w:hAnsi="黑体" w:eastAsia="黑体" w:cs="Times New Roman"/>
          <w:i w:val="0"/>
          <w:iCs/>
          <w:color w:val="000000"/>
          <w:sz w:val="32"/>
          <w:szCs w:val="32"/>
          <w:u w:val="none"/>
          <w:lang w:val="en-US" w:eastAsia="zh-CN"/>
        </w:rPr>
      </w:pPr>
      <w:r/>
      <w:bookmarkStart w:id="203" w:name="_Hlt26955054"/>
      <w:r/>
      <w:bookmarkEnd w:id="203"/>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pStyle w:val="877"/>
        <w:rPr>
          <w:rFonts w:hint="eastAsia" w:ascii="黑体" w:hAnsi="黑体" w:eastAsia="黑体" w:cs="Times New Roman"/>
          <w:bCs w:val="0"/>
          <w:i w:val="0"/>
          <w:iCs/>
          <w:color w:val="000000"/>
          <w:sz w:val="32"/>
          <w:szCs w:val="32"/>
          <w:highlight w:val="none"/>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7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7"/>
              <w:jc w:val="center"/>
              <w:rPr>
                <w:rFonts w:hint="eastAsia" w:ascii="宋体" w:hAnsi="宋体"/>
                <w:color w:val="000000"/>
                <w:sz w:val="24"/>
                <w:szCs w:val="24"/>
              </w:rPr>
            </w:pPr>
            <w:r/>
            <w:bookmarkStart w:id="204" w:name="_Hlt26955056"/>
            <w:r/>
            <w:bookmarkEnd w:id="204"/>
            <w:r/>
            <w:bookmarkStart w:id="205" w:name="_Hlt26580838"/>
            <w:r/>
            <w:bookmarkEnd w:id="205"/>
            <w:r/>
            <w:bookmarkStart w:id="206" w:name="_Hlt26671372"/>
            <w:r/>
            <w:bookmarkEnd w:id="206"/>
            <w:r/>
            <w:bookmarkStart w:id="207" w:name="_Hlt26782999"/>
            <w:r/>
            <w:bookmarkEnd w:id="207"/>
            <w:r/>
            <w:bookmarkStart w:id="208" w:name="_Hlt24879081"/>
            <w:r/>
            <w:bookmarkEnd w:id="208"/>
            <w:r/>
            <w:bookmarkStart w:id="209" w:name="_Hlt26609391"/>
            <w:r/>
            <w:bookmarkEnd w:id="209"/>
            <w:r/>
            <w:bookmarkStart w:id="210" w:name="_Hlt26955064"/>
            <w:r/>
            <w:bookmarkEnd w:id="210"/>
            <w:r/>
            <w:bookmarkStart w:id="211" w:name="_Hlt26671343"/>
            <w:r/>
            <w:bookmarkEnd w:id="211"/>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81" w:type="dxa"/>
            <w:vAlign w:val="center"/>
            <w:textDirection w:val="lrTb"/>
            <w:noWrap w:val="false"/>
          </w:tcPr>
          <w:p>
            <w:pPr>
              <w:pStyle w:val="877"/>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7"/>
              <w:jc w:val="center"/>
            </w:pPr>
            <w:r/>
            <w:r/>
          </w:p>
          <w:p>
            <w:pPr>
              <w:pStyle w:val="889"/>
              <w:rPr>
                <w:rFonts w:hint="eastAsia"/>
              </w:rPr>
            </w:pPr>
            <w:r>
              <w:rPr>
                <w:rFonts w:hint="eastAsia"/>
              </w:rPr>
            </w:r>
            <w:r/>
          </w:p>
        </w:tc>
        <w:tc>
          <w:tcPr>
            <w:tcW w:w="2832"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77"/>
              <w:jc w:val="center"/>
              <w:rPr>
                <w:rFonts w:hint="eastAsia" w:ascii="宋体" w:hAnsi="宋体"/>
                <w:color w:val="000000"/>
                <w:sz w:val="24"/>
                <w:szCs w:val="24"/>
              </w:rPr>
            </w:pPr>
            <w:r>
              <w:rPr>
                <w:rFonts w:hint="eastAsia" w:ascii="宋体" w:hAnsi="宋体"/>
                <w:color w:val="000000"/>
                <w:sz w:val="24"/>
                <w:szCs w:val="24"/>
              </w:rPr>
            </w:r>
            <w:r/>
          </w:p>
        </w:tc>
      </w:tr>
    </w:tbl>
    <w:p>
      <w:pPr>
        <w:pStyle w:val="94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7"/>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77"/>
        <w:rPr>
          <w:rFonts w:hint="eastAsia" w:ascii="宋体" w:hAnsi="宋体"/>
          <w:color w:val="000000"/>
          <w:sz w:val="24"/>
          <w:szCs w:val="24"/>
        </w:rPr>
      </w:pPr>
      <w:r>
        <w:rPr>
          <w:rFonts w:hint="eastAsia" w:ascii="宋体" w:hAnsi="宋体"/>
          <w:color w:val="000000"/>
          <w:sz w:val="24"/>
          <w:szCs w:val="24"/>
        </w:rPr>
      </w:r>
      <w:r/>
    </w:p>
    <w:p>
      <w:pPr>
        <w:pStyle w:val="94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42"/>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94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7"/>
        <w:rPr>
          <w:color w:val="000000"/>
        </w:rPr>
      </w:pPr>
      <w:r>
        <w:rPr>
          <w:color w:val="000000"/>
        </w:rPr>
      </w:r>
      <w:r/>
    </w:p>
    <w:p>
      <w:pPr>
        <w:pStyle w:val="877"/>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rPr>
          <w:rFonts w:hint="eastAsia" w:ascii="宋体" w:hAnsi="宋体" w:cs="仿宋"/>
          <w:b/>
          <w:bCs/>
          <w:color w:val="000000"/>
          <w:sz w:val="32"/>
          <w:szCs w:val="32"/>
        </w:rPr>
      </w:pPr>
      <w:r>
        <w:rPr>
          <w:rFonts w:hint="eastAsia" w:ascii="宋体" w:hAnsi="宋体" w:cs="仿宋"/>
          <w:b/>
          <w:bCs/>
          <w:color w:val="000000"/>
          <w:sz w:val="32"/>
          <w:szCs w:val="32"/>
        </w:rPr>
      </w:r>
      <w:r/>
    </w:p>
    <w:p>
      <w:pPr>
        <w:pStyle w:val="877"/>
        <w:rPr>
          <w:rFonts w:hint="eastAsia" w:ascii="宋体" w:hAnsi="宋体" w:cs="仿宋"/>
          <w:b/>
          <w:bCs/>
          <w:color w:val="000000"/>
          <w:sz w:val="32"/>
          <w:szCs w:val="32"/>
        </w:rPr>
      </w:pPr>
      <w:r>
        <w:rPr>
          <w:rFonts w:hint="eastAsia" w:ascii="宋体" w:hAnsi="宋体" w:cs="仿宋"/>
          <w:b/>
          <w:bCs/>
          <w:color w:val="000000"/>
          <w:sz w:val="32"/>
          <w:szCs w:val="32"/>
        </w:rPr>
      </w:r>
      <w:r/>
    </w:p>
    <w:p>
      <w:pPr>
        <w:pStyle w:val="955"/>
        <w:rPr>
          <w:rFonts w:hint="eastAsia"/>
          <w:color w:val="000000"/>
        </w:rPr>
      </w:pPr>
      <w:r>
        <w:rPr>
          <w:rFonts w:hint="eastAsia"/>
          <w:color w:val="000000"/>
        </w:rPr>
      </w:r>
      <w:r/>
    </w:p>
    <w:p>
      <w:pPr>
        <w:pStyle w:val="87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pStyle w:val="877"/>
        <w:rPr>
          <w:rFonts w:hint="eastAsia" w:ascii="黑体" w:hAnsi="黑体" w:eastAsia="黑体" w:cs="Times New Roman"/>
          <w:bCs w:val="0"/>
          <w:i w:val="0"/>
          <w:iCs/>
          <w:sz w:val="32"/>
          <w:szCs w:val="32"/>
          <w:highlight w:val="none"/>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7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77"/>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77"/>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w:t>
      </w:r>
      <w:r>
        <w:rPr>
          <w:rFonts w:hint="eastAsia" w:ascii="宋体" w:hAnsi="宋体"/>
          <w:sz w:val="24"/>
          <w:szCs w:val="24"/>
          <w:u w:val="none"/>
          <w:lang w:eastAsia="zh-CN"/>
        </w:rPr>
        <w:t xml:space="preserve">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7"/>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7"/>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7"/>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7"/>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55"/>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77"/>
        <w:keepLines w:val="0"/>
        <w:keepNext w:val="0"/>
        <w:pageBreakBefore w:val="0"/>
        <w:spacing w:line="360" w:lineRule="auto"/>
        <w:rPr>
          <w:rFonts w:hint="eastAsia"/>
          <w:lang w:eastAsia="zh-CN"/>
        </w:rPr>
      </w:pPr>
      <w:r>
        <w:rPr>
          <w:rFonts w:hint="eastAsia"/>
          <w:lang w:eastAsia="zh-CN"/>
        </w:rPr>
      </w:r>
      <w:r/>
    </w:p>
    <w:p>
      <w:pPr>
        <w:pStyle w:val="877"/>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7"/>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7"/>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77"/>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w:t>
      </w:r>
      <w:r>
        <w:rPr>
          <w:rFonts w:hint="eastAsia" w:ascii="宋体" w:hAnsi="宋体" w:eastAsia="宋体" w:cs="Times New Roman"/>
          <w:sz w:val="24"/>
          <w:szCs w:val="24"/>
          <w:lang w:eastAsia="zh-CN"/>
        </w:rPr>
        <w:t xml:space="preserve">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877"/>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7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77"/>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7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955"/>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77"/>
        <w:keepLines w:val="0"/>
        <w:keepNext w:val="0"/>
        <w:pageBreakBefore w:val="0"/>
        <w:spacing w:line="360" w:lineRule="auto"/>
        <w:widowControl w:val="off"/>
        <w:rPr>
          <w:rFonts w:hint="eastAsia"/>
          <w:lang w:eastAsia="zh-CN"/>
        </w:rPr>
      </w:pPr>
      <w:r>
        <w:rPr>
          <w:rFonts w:hint="eastAsia"/>
          <w:lang w:eastAsia="zh-CN"/>
        </w:rPr>
      </w:r>
      <w:r/>
    </w:p>
    <w:p>
      <w:pPr>
        <w:pStyle w:val="877"/>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7"/>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7"/>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877"/>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877"/>
        <w:ind w:firstLine="480"/>
        <w:spacing w:line="480" w:lineRule="exact"/>
        <w:rPr>
          <w:rFonts w:ascii="宋体" w:hAnsi="宋体"/>
          <w:sz w:val="24"/>
        </w:rPr>
      </w:pPr>
      <w:r>
        <w:rPr>
          <w:rFonts w:ascii="宋体" w:hAnsi="宋体"/>
          <w:sz w:val="24"/>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7"/>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87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877"/>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7"/>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77"/>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77"/>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7"/>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7"/>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7"/>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7"/>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77"/>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7"/>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77"/>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77"/>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889"/>
        <w:rPr>
          <w:rFonts w:hint="eastAsia" w:ascii="宋体" w:hAnsi="宋体" w:eastAsia="宋体" w:cs="Times New Roman"/>
          <w:sz w:val="24"/>
        </w:rPr>
      </w:pPr>
      <w:r>
        <w:rPr>
          <w:rFonts w:hint="eastAsia" w:ascii="宋体" w:hAnsi="宋体" w:eastAsia="宋体" w:cs="Times New Roman"/>
          <w:sz w:val="24"/>
        </w:rPr>
      </w:r>
      <w:r/>
    </w:p>
    <w:p>
      <w:pPr>
        <w:pStyle w:val="877"/>
        <w:rPr>
          <w:rFonts w:hint="eastAsia"/>
        </w:rPr>
      </w:pPr>
      <w:r>
        <w:rPr>
          <w:rFonts w:hint="eastAsia"/>
        </w:rPr>
      </w:r>
      <w:r/>
    </w:p>
    <w:p>
      <w:pPr>
        <w:pStyle w:val="877"/>
        <w:ind w:firstLine="645"/>
        <w:spacing w:line="560" w:lineRule="exact"/>
        <w:rPr>
          <w:rFonts w:ascii="宋体" w:hAnsi="宋体"/>
          <w:sz w:val="24"/>
        </w:rPr>
      </w:pPr>
      <w:r>
        <w:rPr>
          <w:rFonts w:ascii="宋体" w:hAnsi="宋体"/>
          <w:sz w:val="24"/>
        </w:rPr>
      </w:r>
      <w:r/>
    </w:p>
    <w:p>
      <w:pPr>
        <w:pStyle w:val="877"/>
        <w:ind w:firstLine="645"/>
        <w:spacing w:line="560" w:lineRule="exact"/>
        <w:rPr>
          <w:rFonts w:hint="eastAsia" w:ascii="宋体" w:hAnsi="宋体"/>
          <w:sz w:val="24"/>
        </w:rPr>
      </w:pPr>
      <w:r>
        <w:rPr>
          <w:rFonts w:hint="eastAsia" w:ascii="宋体" w:hAnsi="宋体"/>
          <w:sz w:val="24"/>
        </w:rPr>
      </w:r>
      <w:r/>
    </w:p>
    <w:p>
      <w:pPr>
        <w:pStyle w:val="955"/>
        <w:rPr>
          <w:rFonts w:hint="eastAsia" w:ascii="宋体" w:hAnsi="宋体"/>
          <w:sz w:val="24"/>
        </w:rPr>
      </w:pPr>
      <w:r>
        <w:rPr>
          <w:rFonts w:hint="eastAsia" w:ascii="宋体" w:hAnsi="宋体"/>
          <w:sz w:val="24"/>
        </w:rPr>
      </w:r>
      <w:r/>
    </w:p>
    <w:p>
      <w:pPr>
        <w:rPr>
          <w:rFonts w:hint="eastAsia" w:ascii="宋体" w:hAnsi="宋体"/>
          <w:sz w:val="24"/>
          <w:szCs w:val="24"/>
        </w:rPr>
      </w:pPr>
      <w:r>
        <w:rPr>
          <w:rFonts w:hint="eastAsia" w:ascii="宋体" w:hAnsi="宋体"/>
          <w:sz w:val="24"/>
        </w:rPr>
      </w:r>
      <w:r>
        <w:rPr>
          <w:rFonts w:hint="eastAsia" w:ascii="宋体" w:hAnsi="宋体"/>
          <w:sz w:val="24"/>
        </w:rPr>
      </w:r>
      <w:r/>
    </w:p>
    <w:p>
      <w:pPr>
        <w:rPr>
          <w:rFonts w:hint="eastAsia" w:ascii="宋体" w:hAnsi="宋体"/>
          <w:sz w:val="24"/>
          <w:szCs w:val="24"/>
        </w:rPr>
      </w:pPr>
      <w:r>
        <w:rPr>
          <w:rFonts w:hint="eastAsia" w:ascii="宋体" w:hAnsi="宋体"/>
          <w:sz w:val="24"/>
          <w:szCs w:val="24"/>
        </w:rPr>
      </w: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7"/>
        <w:rPr>
          <w:rFonts w:hint="eastAsia" w:ascii="宋体" w:hAnsi="宋体"/>
          <w:sz w:val="24"/>
          <w:szCs w:val="24"/>
        </w:rPr>
      </w:pPr>
      <w:r>
        <w:rPr>
          <w:rFonts w:hint="eastAsia" w:ascii="宋体" w:hAnsi="宋体"/>
          <w:sz w:val="24"/>
        </w:rPr>
      </w:r>
      <w:r/>
    </w:p>
    <w:p>
      <w:pPr>
        <w:pStyle w:val="955"/>
        <w:rPr>
          <w:rFonts w:hint="eastAsia"/>
        </w:rPr>
      </w:pPr>
      <w:r>
        <w:rPr>
          <w:rFonts w:hint="eastAsia"/>
        </w:rPr>
      </w:r>
      <w:r/>
    </w:p>
    <w:p>
      <w:pPr>
        <w:pStyle w:val="87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7"/>
        <w:rPr>
          <w:rFonts w:hint="eastAsia" w:ascii="宋体" w:hAnsi="宋体"/>
          <w:sz w:val="24"/>
          <w:szCs w:val="24"/>
        </w:rPr>
      </w:pPr>
      <w:r>
        <w:rPr>
          <w:rFonts w:hint="eastAsia" w:ascii="宋体" w:hAnsi="宋体"/>
          <w:sz w:val="24"/>
          <w:szCs w:val="24"/>
        </w:rPr>
      </w:r>
      <w:r/>
    </w:p>
    <w:p>
      <w:pPr>
        <w:pStyle w:val="877"/>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7"/>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7"/>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7"/>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7"/>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87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7"/>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rPr>
        <w:rStyle w:val="950"/>
        <w:rFonts w:ascii="宋体" w:hAnsi="宋体"/>
      </w:rPr>
      <w:framePr w:wrap="around" w:vAnchor="text" w:hAnchor="margin" w:xAlign="center" w:y="1"/>
    </w:pPr>
    <w:r>
      <w:rPr>
        <w:rFonts w:ascii="宋体" w:hAnsi="宋体"/>
      </w:rPr>
      <w:fldChar w:fldCharType="begin"/>
    </w:r>
    <w:r>
      <w:rPr>
        <w:rStyle w:val="950"/>
        <w:rFonts w:ascii="宋体" w:hAnsi="宋体"/>
      </w:rPr>
      <w:instrText xml:space="preserve">PAGE  </w:instrText>
    </w:r>
    <w:r>
      <w:rPr>
        <w:rFonts w:ascii="宋体" w:hAnsi="宋体"/>
      </w:rPr>
      <w:fldChar w:fldCharType="separate"/>
    </w:r>
    <w:r>
      <w:rPr>
        <w:rStyle w:val="950"/>
        <w:rFonts w:ascii="宋体" w:hAnsi="宋体"/>
      </w:rPr>
      <w:t xml:space="preserve">３５</w:t>
    </w:r>
    <w:r>
      <w:rPr>
        <w:rFonts w:ascii="宋体" w:hAnsi="宋体"/>
      </w:rPr>
      <w:fldChar w:fldCharType="end"/>
    </w:r>
    <w:r>
      <w:rPr>
        <w:rStyle w:val="950"/>
        <w:rFonts w:ascii="宋体" w:hAnsi="宋体"/>
      </w:rPr>
    </w:r>
    <w:r/>
  </w:p>
  <w:p>
    <w:pPr>
      <w:pStyle w:val="92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rPr>
        <w:rStyle w:val="950"/>
      </w:rPr>
      <w:framePr w:wrap="around" w:vAnchor="text" w:hAnchor="margin" w:xAlign="center" w:y="1"/>
    </w:pPr>
    <w:r>
      <w:fldChar w:fldCharType="begin"/>
    </w:r>
    <w:r>
      <w:rPr>
        <w:rStyle w:val="950"/>
      </w:rPr>
      <w:instrText xml:space="preserve">PAGE  </w:instrText>
    </w:r>
    <w:r>
      <w:fldChar w:fldCharType="separate"/>
    </w:r>
    <w:r>
      <w:rPr>
        <w:rStyle w:val="950"/>
      </w:rPr>
      <w:t xml:space="preserve">1</w:t>
    </w:r>
    <w:r>
      <w:fldChar w:fldCharType="end"/>
    </w:r>
    <w:r>
      <w:rPr>
        <w:rStyle w:val="950"/>
      </w:rPr>
    </w:r>
    <w:r/>
  </w:p>
  <w:p>
    <w:pPr>
      <w:pStyle w:val="92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7"/>
        <w:ind w:left="1440" w:hanging="360"/>
      </w:pPr>
      <w:rPr>
        <w:rFonts w:ascii="Courier New" w:hAnsi="Courier New" w:eastAsia="Courier New" w:cs="Courier New"/>
      </w:rPr>
    </w:lvl>
    <w:lvl w:ilvl="2">
      <w:start w:val="1"/>
      <w:numFmt w:val="bullet"/>
      <w:isLgl w:val="false"/>
      <w:suff w:val="tab"/>
      <w:lvlText w:val="§"/>
      <w:lvlJc w:val="left"/>
      <w:pPr>
        <w:pStyle w:val="877"/>
        <w:ind w:left="2160" w:hanging="360"/>
      </w:pPr>
      <w:rPr>
        <w:rFonts w:ascii="Wingdings" w:hAnsi="Wingdings" w:eastAsia="Wingdings" w:cs="Wingdings"/>
      </w:rPr>
    </w:lvl>
    <w:lvl w:ilvl="3">
      <w:start w:val="1"/>
      <w:numFmt w:val="bullet"/>
      <w:isLgl w:val="false"/>
      <w:suff w:val="tab"/>
      <w:lvlText w:val="·"/>
      <w:lvlJc w:val="left"/>
      <w:pPr>
        <w:pStyle w:val="877"/>
        <w:ind w:left="2880" w:hanging="360"/>
      </w:pPr>
      <w:rPr>
        <w:rFonts w:ascii="Symbol" w:hAnsi="Symbol" w:eastAsia="Symbol" w:cs="Symbol"/>
      </w:rPr>
    </w:lvl>
    <w:lvl w:ilvl="4">
      <w:start w:val="1"/>
      <w:numFmt w:val="bullet"/>
      <w:isLgl w:val="false"/>
      <w:suff w:val="tab"/>
      <w:lvlText w:val="o"/>
      <w:lvlJc w:val="left"/>
      <w:pPr>
        <w:pStyle w:val="877"/>
        <w:ind w:left="3600" w:hanging="360"/>
      </w:pPr>
      <w:rPr>
        <w:rFonts w:ascii="Courier New" w:hAnsi="Courier New" w:eastAsia="Courier New" w:cs="Courier New"/>
      </w:rPr>
    </w:lvl>
    <w:lvl w:ilvl="5">
      <w:start w:val="1"/>
      <w:numFmt w:val="bullet"/>
      <w:isLgl w:val="false"/>
      <w:suff w:val="tab"/>
      <w:lvlText w:val="§"/>
      <w:lvlJc w:val="left"/>
      <w:pPr>
        <w:pStyle w:val="877"/>
        <w:ind w:left="4320" w:hanging="360"/>
      </w:pPr>
      <w:rPr>
        <w:rFonts w:ascii="Wingdings" w:hAnsi="Wingdings" w:eastAsia="Wingdings" w:cs="Wingdings"/>
      </w:rPr>
    </w:lvl>
    <w:lvl w:ilvl="6">
      <w:start w:val="1"/>
      <w:numFmt w:val="bullet"/>
      <w:isLgl w:val="false"/>
      <w:suff w:val="tab"/>
      <w:lvlText w:val="·"/>
      <w:lvlJc w:val="left"/>
      <w:pPr>
        <w:pStyle w:val="877"/>
        <w:ind w:left="5040" w:hanging="360"/>
      </w:pPr>
      <w:rPr>
        <w:rFonts w:ascii="Symbol" w:hAnsi="Symbol" w:eastAsia="Symbol" w:cs="Symbol"/>
      </w:rPr>
    </w:lvl>
    <w:lvl w:ilvl="7">
      <w:start w:val="1"/>
      <w:numFmt w:val="bullet"/>
      <w:isLgl w:val="false"/>
      <w:suff w:val="tab"/>
      <w:lvlText w:val="o"/>
      <w:lvlJc w:val="left"/>
      <w:pPr>
        <w:pStyle w:val="877"/>
        <w:ind w:left="5760" w:hanging="360"/>
      </w:pPr>
      <w:rPr>
        <w:rFonts w:ascii="Courier New" w:hAnsi="Courier New" w:eastAsia="Courier New" w:cs="Courier New"/>
      </w:rPr>
    </w:lvl>
    <w:lvl w:ilvl="8">
      <w:start w:val="1"/>
      <w:numFmt w:val="bullet"/>
      <w:isLgl w:val="false"/>
      <w:suff w:val="tab"/>
      <w:lvlText w:val="§"/>
      <w:lvlJc w:val="left"/>
      <w:pPr>
        <w:pStyle w:val="877"/>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64"/>
      <w:isLgl w:val="false"/>
      <w:suff w:val="tab"/>
      <w:lvlText w:val="附录%1."/>
      <w:lvlJc w:val="left"/>
      <w:pPr>
        <w:pStyle w:val="87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81"/>
      <w:isLgl w:val="false"/>
      <w:suff w:val="tab"/>
      <w:lvlText w:val="%1."/>
      <w:lvlJc w:val="left"/>
      <w:pPr>
        <w:pStyle w:val="877"/>
        <w:ind w:left="709" w:hanging="709"/>
        <w:tabs>
          <w:tab w:val="num" w:pos="709" w:leader="none"/>
        </w:tabs>
      </w:pPr>
      <w:rPr>
        <w:rFonts w:hint="eastAsia"/>
      </w:rPr>
    </w:lvl>
    <w:lvl w:ilvl="1">
      <w:start w:val="1"/>
      <w:numFmt w:val="decimal"/>
      <w:isLgl w:val="false"/>
      <w:suff w:val="tab"/>
      <w:lvlText w:val="%1.%2"/>
      <w:lvlJc w:val="left"/>
      <w:pPr>
        <w:pStyle w:val="877"/>
        <w:ind w:left="709" w:hanging="709"/>
        <w:tabs>
          <w:tab w:val="num" w:pos="709" w:leader="none"/>
        </w:tabs>
      </w:pPr>
      <w:rPr>
        <w:rFonts w:hint="eastAsia"/>
      </w:rPr>
    </w:lvl>
    <w:lvl w:ilvl="2">
      <w:start w:val="1"/>
      <w:numFmt w:val="decimal"/>
      <w:isLgl w:val="false"/>
      <w:suff w:val="tab"/>
      <w:lvlText w:val="%1.%2.%3."/>
      <w:lvlJc w:val="left"/>
      <w:pPr>
        <w:pStyle w:val="877"/>
        <w:ind w:left="425" w:hanging="425"/>
        <w:tabs>
          <w:tab w:val="num" w:pos="425" w:leader="none"/>
        </w:tabs>
      </w:pPr>
      <w:rPr>
        <w:rFonts w:hint="eastAsia"/>
      </w:rPr>
    </w:lvl>
    <w:lvl w:ilvl="3">
      <w:start w:val="1"/>
      <w:numFmt w:val="decimal"/>
      <w:isLgl w:val="false"/>
      <w:suff w:val="tab"/>
      <w:lvlText w:val="%1.%2.%3.%4."/>
      <w:lvlJc w:val="left"/>
      <w:pPr>
        <w:pStyle w:val="877"/>
        <w:ind w:left="851" w:hanging="851"/>
        <w:tabs>
          <w:tab w:val="num" w:pos="851" w:leader="none"/>
        </w:tabs>
      </w:pPr>
      <w:rPr>
        <w:rFonts w:hint="eastAsia"/>
      </w:rPr>
    </w:lvl>
    <w:lvl w:ilvl="4">
      <w:start w:val="1"/>
      <w:numFmt w:val="decimal"/>
      <w:isLgl w:val="false"/>
      <w:suff w:val="tab"/>
      <w:lvlText w:val="%1.%2.%3.%4.%5."/>
      <w:lvlJc w:val="left"/>
      <w:pPr>
        <w:pStyle w:val="877"/>
        <w:ind w:left="992" w:hanging="992"/>
        <w:tabs>
          <w:tab w:val="num" w:pos="992" w:leader="none"/>
        </w:tabs>
      </w:pPr>
      <w:rPr>
        <w:rFonts w:hint="eastAsia"/>
      </w:rPr>
    </w:lvl>
    <w:lvl w:ilvl="5">
      <w:start w:val="1"/>
      <w:numFmt w:val="decimal"/>
      <w:isLgl w:val="false"/>
      <w:suff w:val="tab"/>
      <w:lvlText w:val="%1.%2.%3.%4.%5.%6."/>
      <w:lvlJc w:val="left"/>
      <w:pPr>
        <w:pStyle w:val="877"/>
        <w:ind w:left="1134" w:hanging="1134"/>
        <w:tabs>
          <w:tab w:val="num" w:pos="1134" w:leader="none"/>
        </w:tabs>
      </w:pPr>
      <w:rPr>
        <w:rFonts w:hint="eastAsia"/>
      </w:rPr>
    </w:lvl>
    <w:lvl w:ilvl="6">
      <w:start w:val="1"/>
      <w:numFmt w:val="decimal"/>
      <w:isLgl w:val="false"/>
      <w:suff w:val="tab"/>
      <w:lvlText w:val="%1.%2.%3.%4.%5.%6.%7."/>
      <w:lvlJc w:val="left"/>
      <w:pPr>
        <w:pStyle w:val="877"/>
        <w:ind w:left="1276" w:hanging="1276"/>
        <w:tabs>
          <w:tab w:val="num" w:pos="1276" w:leader="none"/>
        </w:tabs>
      </w:pPr>
      <w:rPr>
        <w:rFonts w:hint="eastAsia"/>
      </w:rPr>
    </w:lvl>
    <w:lvl w:ilvl="7">
      <w:start w:val="1"/>
      <w:numFmt w:val="decimal"/>
      <w:isLgl w:val="false"/>
      <w:suff w:val="tab"/>
      <w:lvlText w:val="%1.%2.%3.%4.%5.%6.%7.%8."/>
      <w:lvlJc w:val="left"/>
      <w:pPr>
        <w:pStyle w:val="877"/>
        <w:ind w:left="1418" w:hanging="1418"/>
        <w:tabs>
          <w:tab w:val="num" w:pos="1418" w:leader="none"/>
        </w:tabs>
      </w:pPr>
      <w:rPr>
        <w:rFonts w:hint="eastAsia"/>
      </w:rPr>
    </w:lvl>
    <w:lvl w:ilvl="8">
      <w:start w:val="1"/>
      <w:numFmt w:val="decimal"/>
      <w:isLgl w:val="false"/>
      <w:suff w:val="tab"/>
      <w:lvlText w:val="%1.%2.%3.%4.%5.%6.%7.%8.%9."/>
      <w:lvlJc w:val="left"/>
      <w:pPr>
        <w:pStyle w:val="877"/>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877"/>
        <w:ind w:left="0" w:firstLine="0"/>
      </w:pPr>
      <w:rPr>
        <w:rFonts w:hint="eastAsia"/>
      </w:rPr>
    </w:lvl>
    <w:lvl w:ilvl="1">
      <w:start w:val="1"/>
      <w:numFmt w:val="decimal"/>
      <w:isLgl w:val="false"/>
      <w:suff w:val="nothing"/>
      <w:lvlText w:val="%2、"/>
      <w:lvlJc w:val="left"/>
      <w:pPr>
        <w:pStyle w:val="877"/>
        <w:ind w:left="0" w:firstLine="0"/>
      </w:pPr>
      <w:rPr>
        <w:rFonts w:hint="eastAsia"/>
      </w:rPr>
    </w:lvl>
    <w:lvl w:ilvl="2">
      <w:start w:val="1"/>
      <w:numFmt w:val="decimal"/>
      <w:isLgl w:val="false"/>
      <w:suff w:val="nothing"/>
      <w:lvlText w:val="%2.%3 "/>
      <w:lvlJc w:val="left"/>
      <w:pPr>
        <w:pStyle w:val="877"/>
        <w:ind w:left="0" w:firstLine="0"/>
      </w:pPr>
      <w:rPr>
        <w:rFonts w:hint="eastAsia"/>
      </w:rPr>
    </w:lvl>
    <w:lvl w:ilvl="3">
      <w:start w:val="1"/>
      <w:numFmt w:val="decimal"/>
      <w:isLgl w:val="false"/>
      <w:suff w:val="nothing"/>
      <w:lvlText w:val="%2.%3.%4 "/>
      <w:lvlJc w:val="left"/>
      <w:pPr>
        <w:pStyle w:val="877"/>
        <w:ind w:left="0" w:firstLine="0"/>
      </w:pPr>
      <w:rPr>
        <w:rFonts w:hint="eastAsia"/>
      </w:rPr>
    </w:lvl>
    <w:lvl w:ilvl="4">
      <w:start w:val="1"/>
      <w:numFmt w:val="decimal"/>
      <w:isLgl w:val="false"/>
      <w:suff w:val="nothing"/>
      <w:lvlText w:val="%2.%3.%4.%5 "/>
      <w:lvlJc w:val="left"/>
      <w:pPr>
        <w:pStyle w:val="877"/>
        <w:ind w:left="0" w:firstLine="0"/>
      </w:pPr>
      <w:rPr>
        <w:rFonts w:hint="eastAsia"/>
      </w:rPr>
    </w:lvl>
    <w:lvl w:ilvl="5">
      <w:start w:val="1"/>
      <w:numFmt w:val="decimal"/>
      <w:pStyle w:val="883"/>
      <w:isLgl w:val="false"/>
      <w:suff w:val="nothing"/>
      <w:lvlText w:val=""/>
      <w:lvlJc w:val="left"/>
      <w:pPr>
        <w:pStyle w:val="877"/>
        <w:ind w:left="0" w:firstLine="0"/>
      </w:pPr>
      <w:rPr>
        <w:rFonts w:hint="eastAsia"/>
      </w:rPr>
    </w:lvl>
    <w:lvl w:ilvl="6">
      <w:start w:val="1"/>
      <w:numFmt w:val="decimal"/>
      <w:pStyle w:val="884"/>
      <w:isLgl w:val="false"/>
      <w:suff w:val="nothing"/>
      <w:lvlText w:val=""/>
      <w:lvlJc w:val="left"/>
      <w:pPr>
        <w:pStyle w:val="877"/>
        <w:ind w:left="0" w:firstLine="0"/>
      </w:pPr>
      <w:rPr>
        <w:rFonts w:hint="eastAsia"/>
      </w:rPr>
    </w:lvl>
    <w:lvl w:ilvl="7">
      <w:start w:val="1"/>
      <w:numFmt w:val="decimal"/>
      <w:pStyle w:val="885"/>
      <w:isLgl w:val="false"/>
      <w:suff w:val="nothing"/>
      <w:lvlText w:val=""/>
      <w:lvlJc w:val="left"/>
      <w:pPr>
        <w:pStyle w:val="877"/>
        <w:ind w:left="0" w:firstLine="0"/>
      </w:pPr>
      <w:rPr>
        <w:rFonts w:hint="eastAsia"/>
      </w:rPr>
    </w:lvl>
    <w:lvl w:ilvl="8">
      <w:start w:val="1"/>
      <w:numFmt w:val="decimal"/>
      <w:pStyle w:val="886"/>
      <w:isLgl w:val="false"/>
      <w:suff w:val="nothing"/>
      <w:lvlText w:val=""/>
      <w:lvlJc w:val="left"/>
      <w:pPr>
        <w:pStyle w:val="877"/>
        <w:ind w:left="0" w:firstLine="0"/>
      </w:pPr>
      <w:rPr>
        <w:rFonts w:hint="eastAsia"/>
      </w:rPr>
    </w:lvl>
  </w:abstractNum>
  <w:num w:numId="1">
    <w:abstractNumId w:val="7"/>
  </w:num>
  <w:num w:numId="2">
    <w:abstractNumId w:val="5"/>
  </w:num>
  <w:num w:numId="3">
    <w:abstractNumId w:val="6"/>
  </w:num>
  <w:num w:numId="4">
    <w:abstractNumId w:val="0"/>
  </w:num>
  <w:num w:numId="5">
    <w:abstractNumId w:val="4"/>
  </w:num>
  <w:num w:numId="6">
    <w:abstractNumId w:val="2"/>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877"/>
    <w:next w:val="877"/>
    <w:link w:val="700"/>
    <w:uiPriority w:val="9"/>
    <w:qFormat/>
    <w:pPr>
      <w:keepLines/>
      <w:keepNext/>
      <w:spacing w:before="480" w:after="200"/>
      <w:outlineLvl w:val="0"/>
    </w:pPr>
    <w:rPr>
      <w:rFonts w:ascii="Arial" w:hAnsi="Arial" w:eastAsia="Arial" w:cs="Arial"/>
      <w:sz w:val="40"/>
      <w:szCs w:val="40"/>
    </w:rPr>
  </w:style>
  <w:style w:type="character" w:styleId="700">
    <w:name w:val="Heading 1 Char"/>
    <w:link w:val="699"/>
    <w:uiPriority w:val="9"/>
    <w:rPr>
      <w:rFonts w:ascii="Arial" w:hAnsi="Arial" w:eastAsia="Arial" w:cs="Arial"/>
      <w:sz w:val="40"/>
      <w:szCs w:val="40"/>
    </w:rPr>
  </w:style>
  <w:style w:type="paragraph" w:styleId="701">
    <w:name w:val="Heading 2"/>
    <w:basedOn w:val="877"/>
    <w:next w:val="877"/>
    <w:link w:val="702"/>
    <w:uiPriority w:val="9"/>
    <w:unhideWhenUsed/>
    <w:qFormat/>
    <w:pPr>
      <w:keepLines/>
      <w:keepNext/>
      <w:spacing w:before="360" w:after="200"/>
      <w:outlineLvl w:val="1"/>
    </w:pPr>
    <w:rPr>
      <w:rFonts w:ascii="Arial" w:hAnsi="Arial" w:eastAsia="Arial" w:cs="Arial"/>
      <w:sz w:val="34"/>
    </w:rPr>
  </w:style>
  <w:style w:type="character" w:styleId="702">
    <w:name w:val="Heading 2 Char"/>
    <w:link w:val="701"/>
    <w:uiPriority w:val="9"/>
    <w:rPr>
      <w:rFonts w:ascii="Arial" w:hAnsi="Arial" w:eastAsia="Arial" w:cs="Arial"/>
      <w:sz w:val="34"/>
    </w:rPr>
  </w:style>
  <w:style w:type="paragraph" w:styleId="703">
    <w:name w:val="Heading 3"/>
    <w:basedOn w:val="877"/>
    <w:next w:val="877"/>
    <w:link w:val="704"/>
    <w:uiPriority w:val="9"/>
    <w:unhideWhenUsed/>
    <w:qFormat/>
    <w:pPr>
      <w:keepLines/>
      <w:keepNext/>
      <w:spacing w:before="320" w:after="200"/>
      <w:outlineLvl w:val="2"/>
    </w:pPr>
    <w:rPr>
      <w:rFonts w:ascii="Arial" w:hAnsi="Arial" w:eastAsia="Arial" w:cs="Arial"/>
      <w:sz w:val="30"/>
      <w:szCs w:val="30"/>
    </w:rPr>
  </w:style>
  <w:style w:type="character" w:styleId="704">
    <w:name w:val="Heading 3 Char"/>
    <w:link w:val="703"/>
    <w:uiPriority w:val="9"/>
    <w:rPr>
      <w:rFonts w:ascii="Arial" w:hAnsi="Arial" w:eastAsia="Arial" w:cs="Arial"/>
      <w:sz w:val="30"/>
      <w:szCs w:val="30"/>
    </w:rPr>
  </w:style>
  <w:style w:type="paragraph" w:styleId="705">
    <w:name w:val="Heading 4"/>
    <w:basedOn w:val="877"/>
    <w:next w:val="877"/>
    <w:link w:val="706"/>
    <w:uiPriority w:val="9"/>
    <w:unhideWhenUsed/>
    <w:qFormat/>
    <w:pPr>
      <w:keepLines/>
      <w:keepNext/>
      <w:spacing w:before="320" w:after="200"/>
      <w:outlineLvl w:val="3"/>
    </w:pPr>
    <w:rPr>
      <w:rFonts w:ascii="Arial" w:hAnsi="Arial" w:eastAsia="Arial" w:cs="Arial"/>
      <w:b/>
      <w:bCs/>
      <w:sz w:val="26"/>
      <w:szCs w:val="26"/>
    </w:rPr>
  </w:style>
  <w:style w:type="character" w:styleId="706">
    <w:name w:val="Heading 4 Char"/>
    <w:link w:val="705"/>
    <w:uiPriority w:val="9"/>
    <w:rPr>
      <w:rFonts w:ascii="Arial" w:hAnsi="Arial" w:eastAsia="Arial" w:cs="Arial"/>
      <w:b/>
      <w:bCs/>
      <w:sz w:val="26"/>
      <w:szCs w:val="26"/>
    </w:rPr>
  </w:style>
  <w:style w:type="paragraph" w:styleId="707">
    <w:name w:val="Heading 5"/>
    <w:basedOn w:val="877"/>
    <w:next w:val="877"/>
    <w:link w:val="708"/>
    <w:uiPriority w:val="9"/>
    <w:unhideWhenUsed/>
    <w:qFormat/>
    <w:pPr>
      <w:keepLines/>
      <w:keepNext/>
      <w:spacing w:before="320" w:after="200"/>
      <w:outlineLvl w:val="4"/>
    </w:pPr>
    <w:rPr>
      <w:rFonts w:ascii="Arial" w:hAnsi="Arial" w:eastAsia="Arial" w:cs="Arial"/>
      <w:b/>
      <w:bCs/>
      <w:sz w:val="24"/>
      <w:szCs w:val="24"/>
    </w:rPr>
  </w:style>
  <w:style w:type="character" w:styleId="708">
    <w:name w:val="Heading 5 Char"/>
    <w:link w:val="707"/>
    <w:uiPriority w:val="9"/>
    <w:rPr>
      <w:rFonts w:ascii="Arial" w:hAnsi="Arial" w:eastAsia="Arial" w:cs="Arial"/>
      <w:b/>
      <w:bCs/>
      <w:sz w:val="24"/>
      <w:szCs w:val="24"/>
    </w:rPr>
  </w:style>
  <w:style w:type="paragraph" w:styleId="709">
    <w:name w:val="Heading 6"/>
    <w:basedOn w:val="877"/>
    <w:next w:val="877"/>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link w:val="709"/>
    <w:uiPriority w:val="9"/>
    <w:rPr>
      <w:rFonts w:ascii="Arial" w:hAnsi="Arial" w:eastAsia="Arial" w:cs="Arial"/>
      <w:b/>
      <w:bCs/>
      <w:sz w:val="22"/>
      <w:szCs w:val="22"/>
    </w:rPr>
  </w:style>
  <w:style w:type="paragraph" w:styleId="711">
    <w:name w:val="Heading 7"/>
    <w:basedOn w:val="877"/>
    <w:next w:val="877"/>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link w:val="711"/>
    <w:uiPriority w:val="9"/>
    <w:rPr>
      <w:rFonts w:ascii="Arial" w:hAnsi="Arial" w:eastAsia="Arial" w:cs="Arial"/>
      <w:b/>
      <w:bCs/>
      <w:i/>
      <w:iCs/>
      <w:sz w:val="22"/>
      <w:szCs w:val="22"/>
    </w:rPr>
  </w:style>
  <w:style w:type="paragraph" w:styleId="713">
    <w:name w:val="Heading 8"/>
    <w:basedOn w:val="877"/>
    <w:next w:val="877"/>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link w:val="713"/>
    <w:uiPriority w:val="9"/>
    <w:rPr>
      <w:rFonts w:ascii="Arial" w:hAnsi="Arial" w:eastAsia="Arial" w:cs="Arial"/>
      <w:i/>
      <w:iCs/>
      <w:sz w:val="22"/>
      <w:szCs w:val="22"/>
    </w:rPr>
  </w:style>
  <w:style w:type="paragraph" w:styleId="715">
    <w:name w:val="Heading 9"/>
    <w:basedOn w:val="877"/>
    <w:next w:val="877"/>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link w:val="715"/>
    <w:uiPriority w:val="9"/>
    <w:rPr>
      <w:rFonts w:ascii="Arial" w:hAnsi="Arial" w:eastAsia="Arial" w:cs="Arial"/>
      <w:i/>
      <w:iCs/>
      <w:sz w:val="21"/>
      <w:szCs w:val="21"/>
    </w:rPr>
  </w:style>
  <w:style w:type="paragraph" w:styleId="717">
    <w:name w:val="List Paragraph"/>
    <w:basedOn w:val="877"/>
    <w:uiPriority w:val="34"/>
    <w:qFormat/>
    <w:pPr>
      <w:contextualSpacing/>
      <w:ind w:left="720"/>
    </w:pPr>
  </w:style>
  <w:style w:type="paragraph" w:styleId="718">
    <w:name w:val="No Spacing"/>
    <w:uiPriority w:val="1"/>
    <w:qFormat/>
    <w:pPr>
      <w:spacing w:before="0" w:after="0" w:line="240" w:lineRule="auto"/>
    </w:pPr>
  </w:style>
  <w:style w:type="paragraph" w:styleId="719">
    <w:name w:val="Title"/>
    <w:basedOn w:val="877"/>
    <w:next w:val="877"/>
    <w:link w:val="720"/>
    <w:uiPriority w:val="10"/>
    <w:qFormat/>
    <w:pPr>
      <w:contextualSpacing/>
      <w:spacing w:before="300" w:after="200"/>
    </w:pPr>
    <w:rPr>
      <w:sz w:val="48"/>
      <w:szCs w:val="48"/>
    </w:rPr>
  </w:style>
  <w:style w:type="character" w:styleId="720">
    <w:name w:val="Title Char"/>
    <w:link w:val="719"/>
    <w:uiPriority w:val="10"/>
    <w:rPr>
      <w:sz w:val="48"/>
      <w:szCs w:val="48"/>
    </w:rPr>
  </w:style>
  <w:style w:type="paragraph" w:styleId="721">
    <w:name w:val="Subtitle"/>
    <w:basedOn w:val="877"/>
    <w:next w:val="877"/>
    <w:link w:val="722"/>
    <w:uiPriority w:val="11"/>
    <w:qFormat/>
    <w:pPr>
      <w:spacing w:before="200" w:after="200"/>
    </w:pPr>
    <w:rPr>
      <w:sz w:val="24"/>
      <w:szCs w:val="24"/>
    </w:rPr>
  </w:style>
  <w:style w:type="character" w:styleId="722">
    <w:name w:val="Subtitle Char"/>
    <w:link w:val="721"/>
    <w:uiPriority w:val="11"/>
    <w:rPr>
      <w:sz w:val="24"/>
      <w:szCs w:val="24"/>
    </w:rPr>
  </w:style>
  <w:style w:type="paragraph" w:styleId="723">
    <w:name w:val="Quote"/>
    <w:basedOn w:val="877"/>
    <w:next w:val="877"/>
    <w:link w:val="724"/>
    <w:uiPriority w:val="29"/>
    <w:qFormat/>
    <w:pPr>
      <w:ind w:left="720" w:right="720"/>
    </w:pPr>
    <w:rPr>
      <w:i/>
    </w:rPr>
  </w:style>
  <w:style w:type="character" w:styleId="724">
    <w:name w:val="Quote Char"/>
    <w:link w:val="723"/>
    <w:uiPriority w:val="29"/>
    <w:rPr>
      <w:i/>
    </w:rPr>
  </w:style>
  <w:style w:type="paragraph" w:styleId="725">
    <w:name w:val="Intense Quote"/>
    <w:basedOn w:val="877"/>
    <w:next w:val="877"/>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paragraph" w:styleId="727">
    <w:name w:val="Header"/>
    <w:basedOn w:val="877"/>
    <w:link w:val="728"/>
    <w:uiPriority w:val="99"/>
    <w:unhideWhenUsed/>
    <w:pPr>
      <w:spacing w:after="0" w:line="240" w:lineRule="auto"/>
      <w:tabs>
        <w:tab w:val="center" w:pos="7143" w:leader="none"/>
        <w:tab w:val="right" w:pos="14287" w:leader="none"/>
      </w:tabs>
    </w:pPr>
  </w:style>
  <w:style w:type="character" w:styleId="728">
    <w:name w:val="Header Char"/>
    <w:link w:val="727"/>
    <w:uiPriority w:val="99"/>
  </w:style>
  <w:style w:type="paragraph" w:styleId="729">
    <w:name w:val="Footer"/>
    <w:basedOn w:val="877"/>
    <w:link w:val="732"/>
    <w:uiPriority w:val="99"/>
    <w:unhideWhenUsed/>
    <w:pPr>
      <w:spacing w:after="0" w:line="240" w:lineRule="auto"/>
      <w:tabs>
        <w:tab w:val="center" w:pos="7143" w:leader="none"/>
        <w:tab w:val="right" w:pos="14287" w:leader="none"/>
      </w:tabs>
    </w:pPr>
  </w:style>
  <w:style w:type="character" w:styleId="730">
    <w:name w:val="Footer Char"/>
    <w:link w:val="729"/>
    <w:uiPriority w:val="99"/>
  </w:style>
  <w:style w:type="paragraph" w:styleId="731">
    <w:name w:val="Caption"/>
    <w:basedOn w:val="877"/>
    <w:next w:val="877"/>
    <w:uiPriority w:val="35"/>
    <w:semiHidden/>
    <w:unhideWhenUsed/>
    <w:qFormat/>
    <w:pPr>
      <w:spacing w:line="276" w:lineRule="auto"/>
    </w:pPr>
    <w:rPr>
      <w:b/>
      <w:bCs/>
      <w:color w:val="4f81bd" w:themeColor="accent1"/>
      <w:sz w:val="18"/>
      <w:szCs w:val="18"/>
    </w:rPr>
  </w:style>
  <w:style w:type="character" w:styleId="732">
    <w:name w:val="Caption Char"/>
    <w:basedOn w:val="731"/>
    <w:link w:val="729"/>
    <w:uiPriority w:val="99"/>
  </w:style>
  <w:style w:type="table" w:styleId="7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9">
    <w:name w:val="Hyperlink"/>
    <w:uiPriority w:val="99"/>
    <w:unhideWhenUsed/>
    <w:rPr>
      <w:color w:val="0000ff" w:themeColor="hyperlink"/>
      <w:u w:val="single"/>
    </w:rPr>
  </w:style>
  <w:style w:type="paragraph" w:styleId="860">
    <w:name w:val="footnote text"/>
    <w:basedOn w:val="87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uiPriority w:val="99"/>
    <w:unhideWhenUsed/>
    <w:rPr>
      <w:vertAlign w:val="superscript"/>
    </w:rPr>
  </w:style>
  <w:style w:type="paragraph" w:styleId="863">
    <w:name w:val="endnote text"/>
    <w:basedOn w:val="87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uiPriority w:val="99"/>
    <w:semiHidden/>
    <w:unhideWhenUsed/>
    <w:rPr>
      <w:vertAlign w:val="superscript"/>
    </w:rPr>
  </w:style>
  <w:style w:type="paragraph" w:styleId="866">
    <w:name w:val="toc 1"/>
    <w:basedOn w:val="877"/>
    <w:next w:val="877"/>
    <w:uiPriority w:val="39"/>
    <w:unhideWhenUsed/>
    <w:pPr>
      <w:ind w:left="0" w:right="0" w:firstLine="0"/>
      <w:spacing w:after="57"/>
    </w:p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next w:val="889"/>
    <w:link w:val="877"/>
    <w:qFormat/>
    <w:pPr>
      <w:jc w:val="both"/>
      <w:widowControl w:val="off"/>
    </w:pPr>
    <w:rPr>
      <w:rFonts w:ascii="Times New Roman" w:hAnsi="Times New Roman"/>
      <w:sz w:val="21"/>
      <w:szCs w:val="21"/>
      <w:lang w:val="en-US" w:eastAsia="zh-CN" w:bidi="ar-SA"/>
    </w:rPr>
  </w:style>
  <w:style w:type="paragraph" w:styleId="878">
    <w:name w:val="标题 1"/>
    <w:basedOn w:val="877"/>
    <w:next w:val="877"/>
    <w:link w:val="894"/>
    <w:qFormat/>
    <w:pPr>
      <w:jc w:val="center"/>
      <w:keepNext/>
      <w:outlineLvl w:val="0"/>
    </w:pPr>
    <w:rPr>
      <w:rFonts w:ascii="楷体_GB2312" w:eastAsia="楷体_GB2312"/>
      <w:sz w:val="28"/>
      <w:szCs w:val="28"/>
    </w:rPr>
  </w:style>
  <w:style w:type="paragraph" w:styleId="879">
    <w:name w:val="标题 2"/>
    <w:basedOn w:val="877"/>
    <w:next w:val="896"/>
    <w:link w:val="895"/>
    <w:qFormat/>
    <w:pPr>
      <w:jc w:val="center"/>
      <w:keepLines/>
      <w:keepNext/>
      <w:spacing w:before="260" w:after="260" w:line="416" w:lineRule="auto"/>
      <w:outlineLvl w:val="1"/>
    </w:pPr>
    <w:rPr>
      <w:rFonts w:ascii="Arial" w:hAnsi="Arial" w:eastAsia="幼圆" w:cs="Arial"/>
      <w:b/>
      <w:bCs/>
      <w:sz w:val="44"/>
      <w:szCs w:val="44"/>
    </w:rPr>
  </w:style>
  <w:style w:type="paragraph" w:styleId="880">
    <w:name w:val="标题 3"/>
    <w:basedOn w:val="877"/>
    <w:next w:val="896"/>
    <w:link w:val="898"/>
    <w:qFormat/>
    <w:pPr>
      <w:keepLines/>
      <w:keepNext/>
      <w:spacing w:before="260" w:after="260" w:line="416" w:lineRule="auto"/>
      <w:outlineLvl w:val="2"/>
    </w:pPr>
    <w:rPr>
      <w:b/>
      <w:bCs/>
      <w:sz w:val="32"/>
      <w:szCs w:val="32"/>
    </w:rPr>
  </w:style>
  <w:style w:type="paragraph" w:styleId="881">
    <w:name w:val="标题 4"/>
    <w:basedOn w:val="877"/>
    <w:next w:val="896"/>
    <w:link w:val="899"/>
    <w:qFormat/>
    <w:pPr>
      <w:keepLines/>
      <w:keepNext/>
      <w:spacing w:before="280" w:after="290" w:line="376" w:lineRule="auto"/>
      <w:outlineLvl w:val="3"/>
    </w:pPr>
    <w:rPr>
      <w:rFonts w:ascii="Arial" w:hAnsi="Arial" w:eastAsia="黑体" w:cs="Arial"/>
      <w:b/>
      <w:bCs/>
      <w:sz w:val="28"/>
      <w:szCs w:val="28"/>
    </w:rPr>
  </w:style>
  <w:style w:type="paragraph" w:styleId="882">
    <w:name w:val="标题 5"/>
    <w:basedOn w:val="877"/>
    <w:next w:val="896"/>
    <w:link w:val="900"/>
    <w:qFormat/>
    <w:pPr>
      <w:keepNext/>
      <w:outlineLvl w:val="4"/>
    </w:pPr>
    <w:rPr>
      <w:rFonts w:ascii="宋体"/>
      <w:color w:val="000000"/>
      <w:sz w:val="28"/>
      <w:szCs w:val="28"/>
    </w:rPr>
  </w:style>
  <w:style w:type="paragraph" w:styleId="883">
    <w:name w:val="标题 6"/>
    <w:basedOn w:val="877"/>
    <w:next w:val="877"/>
    <w:link w:val="901"/>
    <w:qFormat/>
    <w:pPr>
      <w:numPr>
        <w:ilvl w:val="5"/>
        <w:numId w:val="1"/>
      </w:numPr>
      <w:keepLines/>
      <w:keepNext/>
      <w:spacing w:before="240" w:after="64" w:line="320" w:lineRule="auto"/>
      <w:outlineLvl w:val="5"/>
    </w:pPr>
    <w:rPr>
      <w:rFonts w:ascii="Arial" w:hAnsi="Arial" w:eastAsia="黑体"/>
      <w:b/>
      <w:bCs/>
      <w:sz w:val="24"/>
      <w:szCs w:val="24"/>
    </w:rPr>
  </w:style>
  <w:style w:type="paragraph" w:styleId="884">
    <w:name w:val="标题 7"/>
    <w:basedOn w:val="877"/>
    <w:next w:val="877"/>
    <w:link w:val="902"/>
    <w:qFormat/>
    <w:pPr>
      <w:numPr>
        <w:ilvl w:val="6"/>
        <w:numId w:val="1"/>
      </w:numPr>
      <w:keepLines/>
      <w:keepNext/>
      <w:spacing w:before="240" w:after="64" w:line="320" w:lineRule="auto"/>
      <w:outlineLvl w:val="6"/>
    </w:pPr>
    <w:rPr>
      <w:b/>
      <w:bCs/>
      <w:sz w:val="24"/>
      <w:szCs w:val="24"/>
    </w:rPr>
  </w:style>
  <w:style w:type="paragraph" w:styleId="885">
    <w:name w:val="标题 8"/>
    <w:basedOn w:val="877"/>
    <w:next w:val="877"/>
    <w:link w:val="903"/>
    <w:qFormat/>
    <w:pPr>
      <w:numPr>
        <w:ilvl w:val="7"/>
        <w:numId w:val="1"/>
      </w:numPr>
      <w:keepLines/>
      <w:keepNext/>
      <w:spacing w:before="240" w:after="64" w:line="320" w:lineRule="auto"/>
      <w:outlineLvl w:val="7"/>
    </w:pPr>
    <w:rPr>
      <w:rFonts w:ascii="Arial" w:hAnsi="Arial" w:eastAsia="黑体"/>
      <w:sz w:val="24"/>
      <w:szCs w:val="24"/>
    </w:rPr>
  </w:style>
  <w:style w:type="paragraph" w:styleId="886">
    <w:name w:val="标题 9"/>
    <w:basedOn w:val="877"/>
    <w:next w:val="877"/>
    <w:link w:val="904"/>
    <w:qFormat/>
    <w:pPr>
      <w:numPr>
        <w:ilvl w:val="8"/>
        <w:numId w:val="1"/>
      </w:numPr>
      <w:keepLines/>
      <w:keepNext/>
      <w:spacing w:before="240" w:after="64" w:line="320" w:lineRule="auto"/>
      <w:outlineLvl w:val="8"/>
    </w:pPr>
    <w:rPr>
      <w:rFonts w:ascii="Arial" w:hAnsi="Arial" w:eastAsia="黑体"/>
    </w:rPr>
  </w:style>
  <w:style w:type="character" w:styleId="887">
    <w:name w:val="默认段落字体"/>
    <w:next w:val="887"/>
    <w:link w:val="877"/>
    <w:uiPriority w:val="1"/>
    <w:unhideWhenUsed/>
  </w:style>
  <w:style w:type="table" w:styleId="888">
    <w:name w:val="普通表格"/>
    <w:next w:val="888"/>
    <w:link w:val="877"/>
    <w:uiPriority w:val="99"/>
    <w:unhideWhenUsed/>
    <w:tblPr/>
  </w:style>
  <w:style w:type="paragraph" w:styleId="889">
    <w:name w:val="正文首行缩进 2"/>
    <w:basedOn w:val="890"/>
    <w:next w:val="877"/>
    <w:link w:val="893"/>
    <w:pPr>
      <w:ind w:firstLine="420"/>
      <w:spacing w:line="360" w:lineRule="auto"/>
    </w:pPr>
    <w:rPr>
      <w:rFonts w:ascii="宋体" w:hAnsi="宋体" w:eastAsia="宋体"/>
      <w:sz w:val="21"/>
      <w:szCs w:val="20"/>
    </w:rPr>
  </w:style>
  <w:style w:type="paragraph" w:styleId="890">
    <w:name w:val="正文文本缩进"/>
    <w:basedOn w:val="877"/>
    <w:next w:val="892"/>
    <w:link w:val="891"/>
    <w:pPr>
      <w:ind w:firstLine="645"/>
    </w:pPr>
    <w:rPr>
      <w:rFonts w:ascii="楷体_GB2312" w:eastAsia="楷体_GB2312"/>
      <w:sz w:val="32"/>
      <w:szCs w:val="32"/>
    </w:rPr>
  </w:style>
  <w:style w:type="character" w:styleId="891">
    <w:name w:val="正文文本缩进 Char"/>
    <w:next w:val="891"/>
    <w:link w:val="890"/>
    <w:rPr>
      <w:rFonts w:ascii="楷体_GB2312" w:hAnsi="Times New Roman" w:eastAsia="楷体_GB2312" w:cs="Times New Roman"/>
      <w:sz w:val="32"/>
      <w:szCs w:val="32"/>
    </w:rPr>
  </w:style>
  <w:style w:type="paragraph" w:styleId="892">
    <w:name w:val="寄信人地址"/>
    <w:basedOn w:val="877"/>
    <w:next w:val="892"/>
    <w:link w:val="877"/>
    <w:qFormat/>
    <w:rPr>
      <w:rFonts w:ascii="Arial" w:hAnsi="Arial" w:eastAsia="宋体" w:cs="宋体"/>
    </w:rPr>
  </w:style>
  <w:style w:type="character" w:styleId="893">
    <w:name w:val="正文首行缩进 2 Char"/>
    <w:next w:val="893"/>
    <w:link w:val="889"/>
    <w:rPr>
      <w:rFonts w:ascii="宋体" w:hAnsi="宋体" w:eastAsia="宋体" w:cs="Times New Roman"/>
      <w:sz w:val="32"/>
      <w:szCs w:val="20"/>
    </w:rPr>
  </w:style>
  <w:style w:type="character" w:styleId="894">
    <w:name w:val="标题 1 Char"/>
    <w:next w:val="894"/>
    <w:link w:val="878"/>
    <w:rPr>
      <w:rFonts w:ascii="楷体_GB2312" w:hAnsi="Times New Roman" w:eastAsia="楷体_GB2312" w:cs="Times New Roman"/>
      <w:sz w:val="28"/>
      <w:szCs w:val="28"/>
    </w:rPr>
  </w:style>
  <w:style w:type="character" w:styleId="895">
    <w:name w:val="标题 2 Char"/>
    <w:next w:val="895"/>
    <w:link w:val="879"/>
    <w:rPr>
      <w:rFonts w:ascii="Arial" w:hAnsi="Arial" w:eastAsia="幼圆" w:cs="Arial"/>
      <w:b/>
      <w:bCs/>
      <w:sz w:val="44"/>
      <w:szCs w:val="44"/>
    </w:rPr>
  </w:style>
  <w:style w:type="paragraph" w:styleId="896">
    <w:name w:val="正文缩进"/>
    <w:basedOn w:val="877"/>
    <w:next w:val="896"/>
    <w:link w:val="897"/>
    <w:pPr>
      <w:ind w:firstLine="420"/>
    </w:pPr>
  </w:style>
  <w:style w:type="character" w:styleId="897">
    <w:name w:val="正文缩进 Char"/>
    <w:next w:val="897"/>
    <w:link w:val="896"/>
    <w:rPr>
      <w:rFonts w:ascii="Times New Roman" w:hAnsi="Times New Roman" w:eastAsia="宋体" w:cs="Times New Roman"/>
      <w:szCs w:val="21"/>
    </w:rPr>
  </w:style>
  <w:style w:type="character" w:styleId="898">
    <w:name w:val="标题 3 Char"/>
    <w:next w:val="898"/>
    <w:link w:val="880"/>
    <w:rPr>
      <w:rFonts w:ascii="Times New Roman" w:hAnsi="Times New Roman" w:eastAsia="宋体" w:cs="Times New Roman"/>
      <w:b/>
      <w:bCs/>
      <w:sz w:val="32"/>
      <w:szCs w:val="32"/>
    </w:rPr>
  </w:style>
  <w:style w:type="character" w:styleId="899">
    <w:name w:val="标题 4 Char"/>
    <w:next w:val="899"/>
    <w:link w:val="881"/>
    <w:rPr>
      <w:rFonts w:ascii="Arial" w:hAnsi="Arial" w:eastAsia="黑体" w:cs="Arial"/>
      <w:b/>
      <w:bCs/>
      <w:sz w:val="28"/>
      <w:szCs w:val="28"/>
    </w:rPr>
  </w:style>
  <w:style w:type="character" w:styleId="900">
    <w:name w:val="标题 5 Char"/>
    <w:next w:val="900"/>
    <w:link w:val="882"/>
    <w:rPr>
      <w:rFonts w:ascii="宋体" w:hAnsi="Times New Roman" w:eastAsia="宋体" w:cs="Times New Roman"/>
      <w:color w:val="000000"/>
      <w:sz w:val="28"/>
      <w:szCs w:val="28"/>
    </w:rPr>
  </w:style>
  <w:style w:type="character" w:styleId="901">
    <w:name w:val="标题 6 Char"/>
    <w:next w:val="901"/>
    <w:link w:val="883"/>
    <w:rPr>
      <w:rFonts w:ascii="Arial" w:hAnsi="Arial" w:eastAsia="黑体" w:cs="Times New Roman"/>
      <w:b/>
      <w:bCs/>
      <w:sz w:val="24"/>
      <w:szCs w:val="24"/>
    </w:rPr>
  </w:style>
  <w:style w:type="character" w:styleId="902">
    <w:name w:val="标题 7 Char"/>
    <w:next w:val="902"/>
    <w:link w:val="884"/>
    <w:rPr>
      <w:rFonts w:ascii="Times New Roman" w:hAnsi="Times New Roman" w:eastAsia="宋体" w:cs="Times New Roman"/>
      <w:b/>
      <w:bCs/>
      <w:sz w:val="24"/>
      <w:szCs w:val="24"/>
    </w:rPr>
  </w:style>
  <w:style w:type="character" w:styleId="903">
    <w:name w:val="标题 8 Char"/>
    <w:next w:val="903"/>
    <w:link w:val="885"/>
    <w:rPr>
      <w:rFonts w:ascii="Arial" w:hAnsi="Arial" w:eastAsia="黑体" w:cs="Times New Roman"/>
      <w:sz w:val="24"/>
      <w:szCs w:val="24"/>
    </w:rPr>
  </w:style>
  <w:style w:type="character" w:styleId="904">
    <w:name w:val="标题 9 Char"/>
    <w:next w:val="904"/>
    <w:link w:val="886"/>
    <w:rPr>
      <w:rFonts w:ascii="Arial" w:hAnsi="Arial" w:eastAsia="黑体" w:cs="Times New Roman"/>
      <w:szCs w:val="21"/>
    </w:rPr>
  </w:style>
  <w:style w:type="paragraph" w:styleId="905">
    <w:name w:val="列表 3"/>
    <w:basedOn w:val="877"/>
    <w:next w:val="905"/>
    <w:link w:val="877"/>
    <w:pPr>
      <w:ind w:left="100" w:hanging="200"/>
    </w:pPr>
  </w:style>
  <w:style w:type="paragraph" w:styleId="906">
    <w:name w:val="目录 7"/>
    <w:basedOn w:val="877"/>
    <w:next w:val="877"/>
    <w:link w:val="877"/>
    <w:semiHidden/>
    <w:pPr>
      <w:ind w:left="1260"/>
      <w:jc w:val="left"/>
    </w:pPr>
  </w:style>
  <w:style w:type="paragraph" w:styleId="907">
    <w:name w:val="文档结构图"/>
    <w:basedOn w:val="877"/>
    <w:next w:val="907"/>
    <w:link w:val="908"/>
    <w:semiHidden/>
    <w:pPr>
      <w:shd w:val="clear" w:color="auto" w:fill="000080"/>
    </w:pPr>
  </w:style>
  <w:style w:type="character" w:styleId="908">
    <w:name w:val="文档结构图 Char"/>
    <w:next w:val="908"/>
    <w:link w:val="907"/>
    <w:semiHidden/>
    <w:rPr>
      <w:rFonts w:ascii="Times New Roman" w:hAnsi="Times New Roman" w:eastAsia="宋体" w:cs="Times New Roman"/>
      <w:szCs w:val="21"/>
      <w:shd w:val="clear" w:color="auto" w:fill="000080"/>
    </w:rPr>
  </w:style>
  <w:style w:type="paragraph" w:styleId="909">
    <w:name w:val="批注文字"/>
    <w:basedOn w:val="877"/>
    <w:next w:val="909"/>
    <w:link w:val="910"/>
    <w:semiHidden/>
    <w:pPr>
      <w:jc w:val="left"/>
    </w:pPr>
  </w:style>
  <w:style w:type="character" w:styleId="910">
    <w:name w:val="批注文字 Char"/>
    <w:next w:val="910"/>
    <w:link w:val="909"/>
    <w:semiHidden/>
    <w:rPr>
      <w:rFonts w:ascii="Times New Roman" w:hAnsi="Times New Roman" w:eastAsia="宋体" w:cs="Times New Roman"/>
      <w:szCs w:val="21"/>
    </w:rPr>
  </w:style>
  <w:style w:type="paragraph" w:styleId="911">
    <w:name w:val="正文文本 3"/>
    <w:basedOn w:val="877"/>
    <w:next w:val="911"/>
    <w:link w:val="912"/>
    <w:rPr>
      <w:rFonts w:ascii="仿宋_GB2312" w:hAnsi="Arial" w:eastAsia="仿宋_GB2312"/>
      <w:sz w:val="32"/>
      <w:szCs w:val="32"/>
    </w:rPr>
  </w:style>
  <w:style w:type="character" w:styleId="912">
    <w:name w:val="正文文本 3 Char"/>
    <w:next w:val="912"/>
    <w:link w:val="911"/>
    <w:rPr>
      <w:rFonts w:ascii="仿宋_GB2312" w:hAnsi="Arial" w:eastAsia="仿宋_GB2312" w:cs="Times New Roman"/>
      <w:sz w:val="32"/>
      <w:szCs w:val="32"/>
    </w:rPr>
  </w:style>
  <w:style w:type="paragraph" w:styleId="913">
    <w:name w:val="正文文本"/>
    <w:basedOn w:val="877"/>
    <w:next w:val="913"/>
    <w:link w:val="914"/>
    <w:rPr>
      <w:rFonts w:ascii="楷体_GB2312" w:hAnsi="Arial" w:eastAsia="楷体_GB2312"/>
      <w:sz w:val="28"/>
      <w:szCs w:val="28"/>
    </w:rPr>
  </w:style>
  <w:style w:type="character" w:styleId="914">
    <w:name w:val="正文文本 Char"/>
    <w:next w:val="914"/>
    <w:link w:val="913"/>
    <w:rPr>
      <w:rFonts w:ascii="楷体_GB2312" w:hAnsi="Arial" w:eastAsia="楷体_GB2312" w:cs="Times New Roman"/>
      <w:sz w:val="28"/>
      <w:szCs w:val="28"/>
    </w:rPr>
  </w:style>
  <w:style w:type="paragraph" w:styleId="915">
    <w:name w:val="列表 2"/>
    <w:basedOn w:val="877"/>
    <w:next w:val="915"/>
    <w:link w:val="877"/>
    <w:pPr>
      <w:ind w:left="100" w:hanging="200"/>
    </w:pPr>
  </w:style>
  <w:style w:type="paragraph" w:styleId="916">
    <w:name w:val="目录 5"/>
    <w:basedOn w:val="877"/>
    <w:next w:val="877"/>
    <w:link w:val="877"/>
    <w:semiHidden/>
    <w:pPr>
      <w:ind w:left="840"/>
      <w:jc w:val="left"/>
    </w:pPr>
  </w:style>
  <w:style w:type="paragraph" w:styleId="917">
    <w:name w:val="目录 3"/>
    <w:basedOn w:val="877"/>
    <w:next w:val="877"/>
    <w:link w:val="877"/>
    <w:semiHidden/>
    <w:pPr>
      <w:ind w:left="420"/>
      <w:jc w:val="left"/>
    </w:pPr>
    <w:rPr>
      <w:i/>
      <w:iCs/>
      <w:szCs w:val="24"/>
    </w:rPr>
  </w:style>
  <w:style w:type="paragraph" w:styleId="918">
    <w:name w:val="纯文本"/>
    <w:basedOn w:val="877"/>
    <w:next w:val="918"/>
    <w:link w:val="919"/>
    <w:rPr>
      <w:rFonts w:ascii="宋体" w:hAnsi="Courier New" w:cs="Courier New"/>
    </w:rPr>
  </w:style>
  <w:style w:type="character" w:styleId="919">
    <w:name w:val="纯文本 Char"/>
    <w:next w:val="919"/>
    <w:link w:val="918"/>
    <w:rPr>
      <w:rFonts w:ascii="宋体" w:hAnsi="Courier New" w:eastAsia="宋体" w:cs="Courier New"/>
      <w:szCs w:val="21"/>
    </w:rPr>
  </w:style>
  <w:style w:type="paragraph" w:styleId="920">
    <w:name w:val="目录 8"/>
    <w:basedOn w:val="877"/>
    <w:next w:val="877"/>
    <w:link w:val="877"/>
    <w:semiHidden/>
    <w:pPr>
      <w:ind w:left="1470"/>
      <w:jc w:val="left"/>
    </w:pPr>
  </w:style>
  <w:style w:type="paragraph" w:styleId="921">
    <w:name w:val="日期"/>
    <w:basedOn w:val="877"/>
    <w:next w:val="877"/>
    <w:link w:val="922"/>
    <w:rPr>
      <w:sz w:val="24"/>
      <w:szCs w:val="24"/>
    </w:rPr>
  </w:style>
  <w:style w:type="character" w:styleId="922">
    <w:name w:val="日期 Char"/>
    <w:next w:val="922"/>
    <w:link w:val="921"/>
    <w:rPr>
      <w:rFonts w:ascii="Times New Roman" w:hAnsi="Times New Roman" w:eastAsia="宋体" w:cs="Times New Roman"/>
      <w:sz w:val="24"/>
      <w:szCs w:val="24"/>
    </w:rPr>
  </w:style>
  <w:style w:type="paragraph" w:styleId="923">
    <w:name w:val="正文文本缩进 2"/>
    <w:basedOn w:val="877"/>
    <w:next w:val="923"/>
    <w:link w:val="924"/>
    <w:pPr>
      <w:ind w:left="630" w:firstLine="645"/>
    </w:pPr>
    <w:rPr>
      <w:rFonts w:ascii="Arial" w:hAnsi="Arial" w:eastAsia="仿宋_GB2312" w:cs="Arial"/>
      <w:sz w:val="32"/>
      <w:szCs w:val="32"/>
    </w:rPr>
  </w:style>
  <w:style w:type="character" w:styleId="924">
    <w:name w:val="正文文本缩进 2 Char"/>
    <w:next w:val="924"/>
    <w:link w:val="923"/>
    <w:rPr>
      <w:rFonts w:ascii="Arial" w:hAnsi="Arial" w:eastAsia="仿宋_GB2312" w:cs="Arial"/>
      <w:sz w:val="32"/>
      <w:szCs w:val="32"/>
    </w:rPr>
  </w:style>
  <w:style w:type="paragraph" w:styleId="925">
    <w:name w:val="批注框文本"/>
    <w:basedOn w:val="877"/>
    <w:next w:val="925"/>
    <w:link w:val="926"/>
    <w:semiHidden/>
    <w:rPr>
      <w:sz w:val="18"/>
      <w:szCs w:val="18"/>
    </w:rPr>
  </w:style>
  <w:style w:type="character" w:styleId="926">
    <w:name w:val="批注框文本 Char"/>
    <w:next w:val="926"/>
    <w:link w:val="925"/>
    <w:semiHidden/>
    <w:rPr>
      <w:rFonts w:ascii="Times New Roman" w:hAnsi="Times New Roman" w:eastAsia="宋体" w:cs="Times New Roman"/>
      <w:sz w:val="18"/>
      <w:szCs w:val="18"/>
    </w:rPr>
  </w:style>
  <w:style w:type="paragraph" w:styleId="927">
    <w:name w:val="页脚"/>
    <w:basedOn w:val="877"/>
    <w:next w:val="927"/>
    <w:link w:val="928"/>
    <w:pPr>
      <w:jc w:val="left"/>
      <w:tabs>
        <w:tab w:val="center" w:pos="4153" w:leader="none"/>
        <w:tab w:val="right" w:pos="8306" w:leader="none"/>
      </w:tabs>
    </w:pPr>
    <w:rPr>
      <w:sz w:val="18"/>
      <w:szCs w:val="18"/>
    </w:rPr>
  </w:style>
  <w:style w:type="character" w:styleId="928">
    <w:name w:val="页脚 Char"/>
    <w:next w:val="928"/>
    <w:link w:val="927"/>
    <w:rPr>
      <w:rFonts w:ascii="Times New Roman" w:hAnsi="Times New Roman" w:eastAsia="宋体" w:cs="Times New Roman"/>
      <w:sz w:val="18"/>
      <w:szCs w:val="18"/>
    </w:rPr>
  </w:style>
  <w:style w:type="paragraph" w:styleId="929">
    <w:name w:val="页眉"/>
    <w:basedOn w:val="877"/>
    <w:next w:val="929"/>
    <w:link w:val="930"/>
    <w:pPr>
      <w:jc w:val="center"/>
      <w:tabs>
        <w:tab w:val="center" w:pos="4153" w:leader="none"/>
        <w:tab w:val="right" w:pos="8306" w:leader="none"/>
      </w:tabs>
      <w:pBdr>
        <w:bottom w:val="single" w:color="000000" w:sz="6" w:space="1"/>
      </w:pBdr>
    </w:pPr>
    <w:rPr>
      <w:sz w:val="18"/>
      <w:szCs w:val="18"/>
    </w:rPr>
  </w:style>
  <w:style w:type="character" w:styleId="930">
    <w:name w:val="页眉 Char"/>
    <w:next w:val="930"/>
    <w:link w:val="929"/>
    <w:rPr>
      <w:rFonts w:ascii="Times New Roman" w:hAnsi="Times New Roman" w:eastAsia="宋体" w:cs="Times New Roman"/>
      <w:sz w:val="18"/>
      <w:szCs w:val="18"/>
    </w:rPr>
  </w:style>
  <w:style w:type="paragraph" w:styleId="931">
    <w:name w:val="目录 1"/>
    <w:basedOn w:val="877"/>
    <w:next w:val="877"/>
    <w:link w:val="877"/>
    <w:semiHidden/>
    <w:pPr>
      <w:jc w:val="left"/>
      <w:spacing w:before="120" w:after="120" w:line="400" w:lineRule="exact"/>
      <w:tabs>
        <w:tab w:val="right" w:pos="8720" w:leader="dot"/>
      </w:tabs>
    </w:pPr>
    <w:rPr>
      <w:rFonts w:ascii="宋体" w:hAnsi="宋体"/>
      <w:caps/>
      <w:sz w:val="24"/>
      <w:szCs w:val="24"/>
    </w:rPr>
  </w:style>
  <w:style w:type="paragraph" w:styleId="932">
    <w:name w:val="目录 4"/>
    <w:basedOn w:val="877"/>
    <w:next w:val="877"/>
    <w:link w:val="877"/>
    <w:semiHidden/>
    <w:pPr>
      <w:ind w:left="630"/>
      <w:jc w:val="left"/>
    </w:pPr>
  </w:style>
  <w:style w:type="paragraph" w:styleId="933">
    <w:name w:val="列表"/>
    <w:basedOn w:val="877"/>
    <w:next w:val="933"/>
    <w:link w:val="877"/>
    <w:pPr>
      <w:ind w:left="200" w:hanging="200"/>
    </w:pPr>
  </w:style>
  <w:style w:type="paragraph" w:styleId="934">
    <w:name w:val="目录 6"/>
    <w:basedOn w:val="877"/>
    <w:next w:val="877"/>
    <w:link w:val="877"/>
    <w:semiHidden/>
    <w:pPr>
      <w:ind w:left="1050"/>
      <w:jc w:val="left"/>
    </w:pPr>
  </w:style>
  <w:style w:type="paragraph" w:styleId="935">
    <w:name w:val="正文文本缩进 3"/>
    <w:basedOn w:val="877"/>
    <w:next w:val="935"/>
    <w:link w:val="936"/>
    <w:pPr>
      <w:ind w:left="645" w:firstLine="645"/>
    </w:pPr>
    <w:rPr>
      <w:rFonts w:ascii="Arial" w:hAnsi="Arial" w:eastAsia="仿宋_GB2312" w:cs="Arial"/>
      <w:color w:val="ffff00"/>
      <w:sz w:val="32"/>
      <w:szCs w:val="32"/>
    </w:rPr>
  </w:style>
  <w:style w:type="character" w:styleId="936">
    <w:name w:val="正文文本缩进 3 Char"/>
    <w:next w:val="936"/>
    <w:link w:val="935"/>
    <w:rPr>
      <w:rFonts w:ascii="Arial" w:hAnsi="Arial" w:eastAsia="仿宋_GB2312" w:cs="Arial"/>
      <w:color w:val="ffff00"/>
      <w:sz w:val="32"/>
      <w:szCs w:val="32"/>
    </w:rPr>
  </w:style>
  <w:style w:type="paragraph" w:styleId="937">
    <w:name w:val="图表目录"/>
    <w:basedOn w:val="877"/>
    <w:next w:val="877"/>
    <w:link w:val="877"/>
    <w:semiHidden/>
    <w:pPr>
      <w:ind w:left="840" w:hanging="420"/>
    </w:pPr>
  </w:style>
  <w:style w:type="paragraph" w:styleId="938">
    <w:name w:val="目录 2"/>
    <w:basedOn w:val="877"/>
    <w:next w:val="877"/>
    <w:link w:val="877"/>
    <w:semiHidden/>
    <w:pPr>
      <w:ind w:left="210"/>
      <w:jc w:val="left"/>
    </w:pPr>
    <w:rPr>
      <w:smallCaps/>
      <w:szCs w:val="24"/>
    </w:rPr>
  </w:style>
  <w:style w:type="paragraph" w:styleId="939">
    <w:name w:val="目录 9"/>
    <w:basedOn w:val="877"/>
    <w:next w:val="877"/>
    <w:link w:val="877"/>
    <w:semiHidden/>
    <w:pPr>
      <w:ind w:left="1680"/>
      <w:jc w:val="left"/>
    </w:pPr>
  </w:style>
  <w:style w:type="paragraph" w:styleId="940">
    <w:name w:val="正文文本 2"/>
    <w:basedOn w:val="877"/>
    <w:next w:val="940"/>
    <w:link w:val="941"/>
    <w:pPr>
      <w:jc w:val="center"/>
      <w:widowControl/>
    </w:pPr>
    <w:rPr>
      <w:rFonts w:ascii="楷体_GB2312" w:eastAsia="楷体_GB2312"/>
      <w:sz w:val="28"/>
      <w:szCs w:val="28"/>
    </w:rPr>
  </w:style>
  <w:style w:type="character" w:styleId="941">
    <w:name w:val="正文文本 2 Char"/>
    <w:next w:val="941"/>
    <w:link w:val="940"/>
    <w:rPr>
      <w:rFonts w:ascii="楷体_GB2312" w:hAnsi="Times New Roman" w:eastAsia="楷体_GB2312" w:cs="Times New Roman"/>
      <w:sz w:val="28"/>
      <w:szCs w:val="28"/>
    </w:rPr>
  </w:style>
  <w:style w:type="paragraph" w:styleId="942">
    <w:name w:val="普通(网站)"/>
    <w:basedOn w:val="877"/>
    <w:next w:val="942"/>
    <w:link w:val="877"/>
    <w:uiPriority w:val="99"/>
    <w:pPr>
      <w:jc w:val="left"/>
      <w:spacing w:before="100" w:beforeAutospacing="1" w:after="100" w:afterAutospacing="1"/>
      <w:widowControl/>
    </w:pPr>
    <w:rPr>
      <w:rFonts w:ascii="宋体" w:hAnsi="宋体" w:cs="宋体"/>
      <w:sz w:val="24"/>
      <w:szCs w:val="24"/>
    </w:rPr>
  </w:style>
  <w:style w:type="paragraph" w:styleId="943">
    <w:name w:val="索引 1"/>
    <w:basedOn w:val="877"/>
    <w:next w:val="877"/>
    <w:link w:val="877"/>
    <w:semiHidden/>
    <w:pPr>
      <w:spacing w:line="240" w:lineRule="atLeast"/>
    </w:pPr>
    <w:rPr>
      <w:b/>
      <w:bCs/>
    </w:rPr>
  </w:style>
  <w:style w:type="paragraph" w:styleId="944">
    <w:name w:val="批注主题"/>
    <w:basedOn w:val="909"/>
    <w:next w:val="909"/>
    <w:link w:val="945"/>
    <w:semiHidden/>
    <w:rPr>
      <w:b/>
      <w:bCs/>
    </w:rPr>
  </w:style>
  <w:style w:type="character" w:styleId="945">
    <w:name w:val="批注主题 Char"/>
    <w:next w:val="945"/>
    <w:link w:val="944"/>
    <w:semiHidden/>
    <w:rPr>
      <w:rFonts w:ascii="Times New Roman" w:hAnsi="Times New Roman" w:eastAsia="宋体" w:cs="Times New Roman"/>
      <w:b/>
      <w:bCs/>
      <w:szCs w:val="21"/>
    </w:rPr>
  </w:style>
  <w:style w:type="paragraph" w:styleId="946">
    <w:name w:val="正文首行缩进"/>
    <w:basedOn w:val="877"/>
    <w:next w:val="946"/>
    <w:link w:val="947"/>
    <w:pPr>
      <w:ind w:firstLine="200"/>
      <w:spacing w:line="360" w:lineRule="auto"/>
    </w:pPr>
    <w:rPr>
      <w:rFonts w:ascii="仿宋_GB2312" w:eastAsia="仿宋_GB2312"/>
      <w:sz w:val="30"/>
      <w:szCs w:val="30"/>
    </w:rPr>
  </w:style>
  <w:style w:type="character" w:styleId="947">
    <w:name w:val="正文首行缩进 Char"/>
    <w:next w:val="947"/>
    <w:link w:val="946"/>
    <w:rPr>
      <w:rFonts w:ascii="仿宋_GB2312" w:hAnsi="Times New Roman" w:eastAsia="仿宋_GB2312" w:cs="Times New Roman"/>
      <w:sz w:val="30"/>
      <w:szCs w:val="30"/>
    </w:rPr>
  </w:style>
  <w:style w:type="table" w:styleId="948">
    <w:name w:val="网格型"/>
    <w:basedOn w:val="888"/>
    <w:next w:val="948"/>
    <w:link w:val="877"/>
    <w:pPr>
      <w:jc w:val="both"/>
      <w:widowControl w:val="off"/>
    </w:pPr>
    <w:rPr>
      <w:rFonts w:ascii="Times New Roman" w:hAnsi="Times New Roman" w:eastAsia="宋体" w:cs="Times New Roman"/>
      <w:sz w:val="20"/>
      <w:szCs w:val="20"/>
    </w:rPr>
    <w:tblPr/>
  </w:style>
  <w:style w:type="character" w:styleId="949">
    <w:name w:val="要点"/>
    <w:next w:val="949"/>
    <w:link w:val="877"/>
    <w:qFormat/>
    <w:rPr>
      <w:b/>
      <w:bCs/>
    </w:rPr>
  </w:style>
  <w:style w:type="character" w:styleId="950">
    <w:name w:val="页码"/>
    <w:next w:val="950"/>
    <w:link w:val="877"/>
  </w:style>
  <w:style w:type="character" w:styleId="951">
    <w:name w:val="已访问的超链接"/>
    <w:next w:val="951"/>
    <w:link w:val="877"/>
    <w:rPr>
      <w:color w:val="800080"/>
      <w:u w:val="single"/>
    </w:rPr>
  </w:style>
  <w:style w:type="character" w:styleId="952">
    <w:name w:val="超链接"/>
    <w:next w:val="952"/>
    <w:link w:val="877"/>
    <w:rPr>
      <w:color w:val="0000ff"/>
      <w:u w:val="single"/>
    </w:rPr>
  </w:style>
  <w:style w:type="character" w:styleId="953">
    <w:name w:val="批注引用"/>
    <w:next w:val="953"/>
    <w:link w:val="877"/>
    <w:semiHidden/>
    <w:rPr>
      <w:sz w:val="21"/>
      <w:szCs w:val="21"/>
    </w:rPr>
  </w:style>
  <w:style w:type="paragraph" w:styleId="954">
    <w:name w:val="首行缩进"/>
    <w:basedOn w:val="877"/>
    <w:next w:val="954"/>
    <w:link w:val="877"/>
    <w:qFormat/>
    <w:pPr>
      <w:ind w:firstLine="420"/>
      <w:spacing w:line="360" w:lineRule="auto"/>
    </w:pPr>
    <w:rPr>
      <w:sz w:val="20"/>
    </w:rPr>
  </w:style>
  <w:style w:type="paragraph" w:styleId="955">
    <w:name w:val="索引 41"/>
    <w:basedOn w:val="877"/>
    <w:next w:val="877"/>
    <w:link w:val="877"/>
    <w:semiHidden/>
    <w:qFormat/>
    <w:pPr>
      <w:ind w:left="1260"/>
    </w:pPr>
    <w:rPr>
      <w:rFonts w:ascii="Calibri" w:hAnsi="Calibri" w:eastAsia="Calibri" w:cs="宋体"/>
      <w:sz w:val="20"/>
      <w:lang w:val="zh-CN"/>
    </w:rPr>
  </w:style>
  <w:style w:type="paragraph" w:styleId="956">
    <w:name w:val="正文首行缩进 21"/>
    <w:basedOn w:val="957"/>
    <w:next w:val="877"/>
    <w:link w:val="877"/>
    <w:qFormat/>
    <w:pPr>
      <w:ind w:firstLine="420"/>
      <w:spacing w:line="360" w:lineRule="auto"/>
    </w:pPr>
    <w:rPr>
      <w:rFonts w:ascii="宋体" w:hAnsi="宋体" w:eastAsia="宋体"/>
      <w:sz w:val="21"/>
      <w:szCs w:val="20"/>
    </w:rPr>
  </w:style>
  <w:style w:type="paragraph" w:styleId="957">
    <w:name w:val="正文文本缩进11"/>
    <w:basedOn w:val="877"/>
    <w:next w:val="958"/>
    <w:link w:val="877"/>
    <w:qFormat/>
    <w:pPr>
      <w:ind w:firstLine="645"/>
    </w:pPr>
    <w:rPr>
      <w:rFonts w:ascii="楷体_GB2312" w:eastAsia="楷体_GB2312"/>
      <w:sz w:val="32"/>
      <w:szCs w:val="32"/>
    </w:rPr>
  </w:style>
  <w:style w:type="paragraph" w:styleId="958">
    <w:name w:val="寄信人地址1"/>
    <w:basedOn w:val="877"/>
    <w:next w:val="958"/>
    <w:link w:val="877"/>
    <w:qFormat/>
    <w:rPr>
      <w:rFonts w:ascii="Arial" w:hAnsi="Arial" w:eastAsia="宋体" w:cs="宋体"/>
    </w:rPr>
  </w:style>
  <w:style w:type="paragraph" w:styleId="959">
    <w:name w:val="标题 41"/>
    <w:basedOn w:val="877"/>
    <w:next w:val="960"/>
    <w:link w:val="877"/>
    <w:qFormat/>
    <w:pPr>
      <w:keepLines/>
      <w:keepNext/>
      <w:spacing w:before="280" w:after="290" w:line="376" w:lineRule="auto"/>
      <w:outlineLvl w:val="3"/>
    </w:pPr>
    <w:rPr>
      <w:rFonts w:ascii="Arial" w:hAnsi="Arial" w:eastAsia="黑体" w:cs="Arial"/>
      <w:b/>
      <w:bCs/>
      <w:sz w:val="28"/>
      <w:szCs w:val="28"/>
    </w:rPr>
  </w:style>
  <w:style w:type="paragraph" w:styleId="960">
    <w:name w:val="正文缩进1"/>
    <w:basedOn w:val="877"/>
    <w:next w:val="960"/>
    <w:link w:val="877"/>
    <w:qFormat/>
    <w:pPr>
      <w:ind w:firstLine="420"/>
    </w:pPr>
  </w:style>
  <w:style w:type="paragraph" w:styleId="961">
    <w:name w:val="正文文本12"/>
    <w:basedOn w:val="877"/>
    <w:next w:val="961"/>
    <w:link w:val="877"/>
    <w:uiPriority w:val="1"/>
    <w:qFormat/>
    <w:pPr>
      <w:ind w:left="120"/>
    </w:pPr>
    <w:rPr>
      <w:rFonts w:ascii="宋体" w:hAnsi="宋体" w:eastAsia="宋体" w:cs="宋体"/>
      <w:sz w:val="21"/>
      <w:szCs w:val="21"/>
      <w:lang w:val="zh-CN" w:eastAsia="zh-CN" w:bidi="zh-CN"/>
    </w:rPr>
  </w:style>
  <w:style w:type="character" w:styleId="962">
    <w:name w:val="font5 Char"/>
    <w:next w:val="962"/>
    <w:link w:val="877"/>
    <w:rPr>
      <w:rFonts w:ascii="宋体" w:hAnsi="宋体" w:eastAsia="宋体"/>
      <w:sz w:val="28"/>
      <w:szCs w:val="28"/>
      <w:lang w:val="en-US" w:eastAsia="zh-CN" w:bidi="ar-SA"/>
    </w:rPr>
  </w:style>
  <w:style w:type="character" w:styleId="963">
    <w:name w:val="二级目录 Char"/>
    <w:next w:val="963"/>
    <w:link w:val="964"/>
    <w:rPr>
      <w:b/>
      <w:sz w:val="30"/>
      <w:szCs w:val="28"/>
    </w:rPr>
  </w:style>
  <w:style w:type="paragraph" w:styleId="964">
    <w:name w:val="二级目录"/>
    <w:next w:val="877"/>
    <w:link w:val="963"/>
    <w:pPr>
      <w:numPr>
        <w:ilvl w:val="0"/>
        <w:numId w:val="2"/>
      </w:numPr>
      <w:tabs>
        <w:tab w:val="left" w:pos="907" w:leader="none"/>
        <w:tab w:val="left" w:pos="1145" w:leader="none"/>
      </w:tabs>
      <w:outlineLvl w:val="1"/>
    </w:pPr>
    <w:rPr>
      <w:b/>
      <w:sz w:val="30"/>
      <w:szCs w:val="28"/>
      <w:lang w:val="en-US" w:eastAsia="zh-CN" w:bidi="ar-SA"/>
    </w:rPr>
  </w:style>
  <w:style w:type="character" w:styleId="965">
    <w:name w:val="列出段落 Char,Bullet List Char,numbered Char,FooterText Char,List Paragraph1 Char,Paragraphe de liste1 Char"/>
    <w:next w:val="965"/>
    <w:link w:val="966"/>
    <w:rPr>
      <w:rFonts w:ascii="Calibri" w:hAnsi="Calibri"/>
      <w:sz w:val="24"/>
      <w:szCs w:val="24"/>
      <w:lang w:eastAsia="en-US" w:bidi="en-US"/>
    </w:rPr>
  </w:style>
  <w:style w:type="paragraph" w:styleId="966">
    <w:name w:val="列出段落1"/>
    <w:basedOn w:val="877"/>
    <w:next w:val="966"/>
    <w:link w:val="965"/>
    <w:qFormat/>
    <w:pPr>
      <w:contextualSpacing/>
      <w:ind w:left="720"/>
      <w:jc w:val="left"/>
      <w:widowControl/>
    </w:pPr>
    <w:rPr>
      <w:rFonts w:ascii="Calibri" w:hAnsi="Calibri" w:eastAsia="宋体" w:cs="Times New Roman"/>
      <w:sz w:val="24"/>
      <w:szCs w:val="24"/>
      <w:lang w:eastAsia="en-US" w:bidi="en-US"/>
    </w:rPr>
  </w:style>
  <w:style w:type="paragraph" w:styleId="967">
    <w:name w:val="Body Text(ch)"/>
    <w:basedOn w:val="877"/>
    <w:next w:val="913"/>
    <w:link w:val="877"/>
    <w:pPr>
      <w:spacing w:after="120"/>
    </w:pPr>
    <w:rPr>
      <w:rFonts w:ascii="宋体" w:hAnsi="Arial"/>
      <w:bCs/>
      <w:iCs/>
      <w:szCs w:val="24"/>
    </w:rPr>
  </w:style>
  <w:style w:type="paragraph" w:styleId="968">
    <w:name w:val="xl27"/>
    <w:basedOn w:val="877"/>
    <w:next w:val="968"/>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9">
    <w:name w:val="xl26"/>
    <w:basedOn w:val="877"/>
    <w:next w:val="969"/>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0">
    <w:name w:val="Char"/>
    <w:basedOn w:val="877"/>
    <w:next w:val="970"/>
    <w:link w:val="877"/>
    <w:pPr>
      <w:ind w:firstLine="200"/>
      <w:tabs>
        <w:tab w:val="left" w:pos="360" w:leader="none"/>
      </w:tabs>
    </w:pPr>
    <w:rPr>
      <w:sz w:val="28"/>
      <w:szCs w:val="30"/>
    </w:rPr>
  </w:style>
  <w:style w:type="paragraph" w:styleId="971">
    <w:name w:val=" Char"/>
    <w:basedOn w:val="907"/>
    <w:next w:val="971"/>
    <w:link w:val="877"/>
    <w:rPr>
      <w:rFonts w:ascii="Tahoma" w:hAnsi="Tahoma"/>
      <w:sz w:val="24"/>
      <w:szCs w:val="24"/>
    </w:rPr>
  </w:style>
  <w:style w:type="paragraph" w:styleId="972">
    <w:name w:val="普通正文"/>
    <w:basedOn w:val="877"/>
    <w:next w:val="972"/>
    <w:link w:val="877"/>
    <w:pPr>
      <w:ind w:firstLine="480"/>
      <w:jc w:val="left"/>
      <w:spacing w:before="120" w:after="120" w:line="360" w:lineRule="auto"/>
    </w:pPr>
    <w:rPr>
      <w:rFonts w:ascii="Arial" w:hAnsi="Arial"/>
      <w:sz w:val="24"/>
      <w:szCs w:val="24"/>
    </w:rPr>
  </w:style>
  <w:style w:type="paragraph" w:styleId="973">
    <w:name w:val="table_lines"/>
    <w:basedOn w:val="877"/>
    <w:next w:val="973"/>
    <w:link w:val="877"/>
    <w:pPr>
      <w:jc w:val="left"/>
      <w:widowControl/>
    </w:pPr>
    <w:rPr>
      <w:sz w:val="20"/>
      <w:szCs w:val="20"/>
      <w:lang w:val="de-DE" w:eastAsia="de-DE"/>
    </w:rPr>
  </w:style>
  <w:style w:type="paragraph" w:styleId="974">
    <w:name w:val="附录1"/>
    <w:next w:val="974"/>
    <w:link w:val="87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5">
    <w:name w:val="font7"/>
    <w:basedOn w:val="877"/>
    <w:next w:val="975"/>
    <w:link w:val="877"/>
    <w:pPr>
      <w:jc w:val="left"/>
      <w:spacing w:before="100" w:beforeAutospacing="1" w:after="100" w:afterAutospacing="1"/>
      <w:widowControl/>
    </w:pPr>
    <w:rPr>
      <w:rFonts w:hint="eastAsia" w:ascii="宋体" w:hAnsi="宋体"/>
      <w:sz w:val="18"/>
      <w:szCs w:val="18"/>
    </w:rPr>
  </w:style>
  <w:style w:type="paragraph" w:styleId="976">
    <w:name w:val=" Char Char Char Char"/>
    <w:basedOn w:val="907"/>
    <w:next w:val="976"/>
    <w:link w:val="877"/>
    <w:pPr>
      <w:spacing w:line="360" w:lineRule="auto"/>
    </w:pPr>
    <w:rPr>
      <w:rFonts w:ascii="Tahoma" w:hAnsi="Tahoma"/>
      <w:sz w:val="24"/>
      <w:szCs w:val="24"/>
    </w:rPr>
  </w:style>
  <w:style w:type="paragraph" w:styleId="977">
    <w:name w:val="列出段落"/>
    <w:basedOn w:val="877"/>
    <w:next w:val="977"/>
    <w:link w:val="877"/>
    <w:qFormat/>
    <w:pPr>
      <w:contextualSpacing/>
      <w:ind w:left="720"/>
      <w:jc w:val="left"/>
      <w:widowControl/>
    </w:pPr>
    <w:rPr>
      <w:rFonts w:ascii="Calibri" w:hAnsi="Calibri"/>
      <w:sz w:val="24"/>
      <w:szCs w:val="24"/>
      <w:lang w:eastAsia="en-US" w:bidi="en-US"/>
    </w:rPr>
  </w:style>
  <w:style w:type="paragraph" w:styleId="978">
    <w:name w:val="4"/>
    <w:basedOn w:val="877"/>
    <w:next w:val="935"/>
    <w:link w:val="877"/>
    <w:pPr>
      <w:ind w:firstLine="420"/>
      <w:spacing w:line="360" w:lineRule="auto"/>
    </w:pPr>
    <w:rPr>
      <w:color w:val="ff0000"/>
      <w:sz w:val="24"/>
      <w:szCs w:val="24"/>
    </w:rPr>
  </w:style>
  <w:style w:type="paragraph" w:styleId="979">
    <w:name w:val="普通 (Web)"/>
    <w:basedOn w:val="877"/>
    <w:next w:val="979"/>
    <w:link w:val="877"/>
    <w:pPr>
      <w:jc w:val="left"/>
      <w:spacing w:before="100" w:beforeAutospacing="1" w:after="100" w:afterAutospacing="1"/>
      <w:widowControl/>
    </w:pPr>
    <w:rPr>
      <w:rFonts w:ascii="宋体" w:hAnsi="宋体"/>
      <w:sz w:val="24"/>
      <w:szCs w:val="24"/>
    </w:rPr>
  </w:style>
  <w:style w:type="paragraph" w:styleId="980">
    <w:name w:val=" Char Char Char Char Char Char Char Char Char Char"/>
    <w:basedOn w:val="877"/>
    <w:next w:val="980"/>
    <w:link w:val="877"/>
    <w:pPr>
      <w:spacing w:line="360" w:lineRule="auto"/>
    </w:pPr>
    <w:rPr>
      <w:sz w:val="24"/>
      <w:szCs w:val="20"/>
    </w:rPr>
  </w:style>
  <w:style w:type="paragraph" w:styleId="981">
    <w:name w:val="样式1"/>
    <w:basedOn w:val="877"/>
    <w:next w:val="981"/>
    <w:link w:val="877"/>
    <w:pPr>
      <w:numPr>
        <w:ilvl w:val="0"/>
        <w:numId w:val="3"/>
      </w:numPr>
      <w:tabs>
        <w:tab w:val="left" w:pos="709" w:leader="none"/>
      </w:tabs>
    </w:pPr>
    <w:rPr>
      <w:rFonts w:ascii="宋体" w:hAnsi="宋体"/>
    </w:rPr>
  </w:style>
  <w:style w:type="paragraph" w:styleId="982">
    <w:name w:val="font6"/>
    <w:basedOn w:val="877"/>
    <w:next w:val="982"/>
    <w:link w:val="877"/>
    <w:pPr>
      <w:jc w:val="left"/>
      <w:spacing w:before="100" w:beforeAutospacing="1" w:after="100" w:afterAutospacing="1"/>
      <w:widowControl/>
    </w:pPr>
    <w:rPr>
      <w:rFonts w:hint="eastAsia" w:ascii="宋体" w:hAnsi="宋体"/>
      <w:sz w:val="28"/>
      <w:szCs w:val="28"/>
      <w:u w:val="single"/>
    </w:rPr>
  </w:style>
  <w:style w:type="paragraph" w:styleId="983">
    <w:name w:val="xl25"/>
    <w:basedOn w:val="877"/>
    <w:next w:val="983"/>
    <w:link w:val="87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name w:val="图标"/>
    <w:basedOn w:val="877"/>
    <w:next w:val="877"/>
    <w:link w:val="87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5">
    <w:name w:val="标题3"/>
    <w:basedOn w:val="877"/>
    <w:next w:val="877"/>
    <w:link w:val="877"/>
    <w:pPr>
      <w:ind w:firstLine="624"/>
      <w:spacing w:line="590" w:lineRule="atLeast"/>
    </w:pPr>
    <w:rPr>
      <w:rFonts w:ascii="方正黑体_GBK" w:eastAsia="方正黑体_GBK"/>
      <w:sz w:val="32"/>
      <w:szCs w:val="32"/>
    </w:rPr>
  </w:style>
  <w:style w:type="paragraph" w:styleId="986">
    <w:name w:val="xl24"/>
    <w:basedOn w:val="877"/>
    <w:next w:val="986"/>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7">
    <w:name w:val="xl29"/>
    <w:basedOn w:val="877"/>
    <w:next w:val="987"/>
    <w:link w:val="87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8">
    <w:name w:val="Char Char Char Char Char Char Char Char"/>
    <w:basedOn w:val="877"/>
    <w:next w:val="988"/>
    <w:link w:val="877"/>
    <w:pPr>
      <w:jc w:val="left"/>
      <w:spacing w:after="160" w:line="240" w:lineRule="exact"/>
      <w:widowControl/>
    </w:pPr>
    <w:rPr>
      <w:rFonts w:ascii="Verdana" w:hAnsi="Verdana"/>
      <w:sz w:val="20"/>
      <w:szCs w:val="20"/>
      <w:lang w:eastAsia="en-US"/>
    </w:rPr>
  </w:style>
  <w:style w:type="paragraph" w:styleId="989">
    <w:name w:val="xl28"/>
    <w:basedOn w:val="877"/>
    <w:next w:val="989"/>
    <w:link w:val="87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0">
    <w:name w:val=" Char Char Char Char Char Char Char Char"/>
    <w:basedOn w:val="877"/>
    <w:next w:val="990"/>
    <w:link w:val="877"/>
    <w:pPr>
      <w:jc w:val="left"/>
      <w:spacing w:after="160" w:line="240" w:lineRule="exact"/>
      <w:widowControl/>
    </w:pPr>
    <w:rPr>
      <w:rFonts w:ascii="Verdana" w:hAnsi="Verdana"/>
      <w:sz w:val="20"/>
      <w:szCs w:val="20"/>
      <w:lang w:eastAsia="en-US"/>
    </w:rPr>
  </w:style>
  <w:style w:type="paragraph" w:styleId="991">
    <w:name w:val="xl30"/>
    <w:basedOn w:val="877"/>
    <w:next w:val="991"/>
    <w:link w:val="877"/>
    <w:pPr>
      <w:jc w:val="center"/>
      <w:spacing w:before="100" w:beforeAutospacing="1" w:after="100" w:afterAutospacing="1"/>
      <w:widowControl/>
    </w:pPr>
    <w:rPr>
      <w:rFonts w:ascii="宋体" w:hAnsi="宋体"/>
      <w:b/>
      <w:bCs/>
      <w:sz w:val="36"/>
      <w:szCs w:val="36"/>
    </w:rPr>
  </w:style>
  <w:style w:type="paragraph" w:styleId="992">
    <w:name w:val="Char Char Char Char"/>
    <w:basedOn w:val="907"/>
    <w:next w:val="992"/>
    <w:link w:val="877"/>
    <w:pPr>
      <w:spacing w:line="360" w:lineRule="auto"/>
    </w:pPr>
    <w:rPr>
      <w:rFonts w:ascii="Tahoma" w:hAnsi="Tahoma"/>
      <w:sz w:val="24"/>
      <w:szCs w:val="24"/>
    </w:rPr>
  </w:style>
  <w:style w:type="paragraph" w:styleId="993">
    <w:name w:val="table_1stline"/>
    <w:basedOn w:val="877"/>
    <w:next w:val="993"/>
    <w:link w:val="877"/>
    <w:pPr>
      <w:jc w:val="left"/>
      <w:spacing w:before="120"/>
      <w:widowControl/>
    </w:pPr>
    <w:rPr>
      <w:bCs/>
      <w:sz w:val="20"/>
      <w:szCs w:val="20"/>
      <w:lang w:val="de-DE" w:eastAsia="de-DE"/>
    </w:rPr>
  </w:style>
  <w:style w:type="paragraph" w:styleId="994">
    <w:name w:val="font5"/>
    <w:basedOn w:val="877"/>
    <w:next w:val="994"/>
    <w:link w:val="877"/>
    <w:pPr>
      <w:jc w:val="left"/>
      <w:spacing w:before="100" w:beforeAutospacing="1" w:after="100" w:afterAutospacing="1"/>
      <w:widowControl/>
    </w:pPr>
    <w:rPr>
      <w:rFonts w:hint="eastAsia" w:ascii="宋体" w:hAnsi="宋体"/>
      <w:sz w:val="28"/>
      <w:szCs w:val="28"/>
    </w:rPr>
  </w:style>
  <w:style w:type="paragraph" w:styleId="995">
    <w:name w:val="标题1"/>
    <w:basedOn w:val="877"/>
    <w:next w:val="877"/>
    <w:link w:val="877"/>
    <w:pPr>
      <w:jc w:val="center"/>
      <w:spacing w:line="700" w:lineRule="atLeast"/>
      <w:tabs>
        <w:tab w:val="left" w:pos="9193" w:leader="none"/>
        <w:tab w:val="left" w:pos="9827" w:leader="none"/>
      </w:tabs>
    </w:pPr>
    <w:rPr>
      <w:rFonts w:ascii="方正小标宋_GBK" w:eastAsia="方正小标宋_GBK"/>
      <w:sz w:val="44"/>
      <w:szCs w:val="20"/>
    </w:rPr>
  </w:style>
  <w:style w:type="paragraph" w:styleId="996">
    <w:name w:val="修订"/>
    <w:next w:val="996"/>
    <w:link w:val="877"/>
    <w:uiPriority w:val="99"/>
    <w:semiHidden/>
    <w:rPr>
      <w:rFonts w:ascii="Times New Roman" w:hAnsi="Times New Roman"/>
      <w:sz w:val="21"/>
      <w:szCs w:val="21"/>
      <w:lang w:val="en-US" w:eastAsia="zh-CN" w:bidi="ar-SA"/>
    </w:rPr>
  </w:style>
  <w:style w:type="paragraph" w:styleId="997">
    <w:name w:val="无间隔"/>
    <w:next w:val="997"/>
    <w:link w:val="877"/>
    <w:uiPriority w:val="99"/>
    <w:qFormat/>
    <w:pPr>
      <w:jc w:val="both"/>
      <w:widowControl w:val="off"/>
    </w:pPr>
    <w:rPr>
      <w:rFonts w:ascii="Times New Roman" w:hAnsi="Times New Roman"/>
      <w:sz w:val="21"/>
      <w:szCs w:val="21"/>
      <w:lang w:val="en-US" w:eastAsia="zh-CN" w:bidi="ar-SA"/>
    </w:rPr>
  </w:style>
  <w:style w:type="paragraph" w:styleId="998">
    <w:name w:val="正文文本 211"/>
    <w:basedOn w:val="877"/>
    <w:next w:val="998"/>
    <w:link w:val="877"/>
    <w:uiPriority w:val="99"/>
    <w:qFormat/>
    <w:pPr>
      <w:jc w:val="center"/>
    </w:pPr>
    <w:rPr>
      <w:b/>
      <w:bCs/>
      <w:sz w:val="20"/>
      <w:szCs w:val="20"/>
    </w:rPr>
  </w:style>
  <w:style w:type="table" w:styleId="999">
    <w:name w:val="Table Normal"/>
    <w:next w:val="999"/>
    <w:link w:val="877"/>
    <w:qFormat/>
    <w:tblPr/>
  </w:style>
  <w:style w:type="paragraph" w:styleId="1000">
    <w:name w:val="正文文本1"/>
    <w:basedOn w:val="877"/>
    <w:next w:val="877"/>
    <w:link w:val="877"/>
    <w:semiHidden/>
    <w:qFormat/>
    <w:rPr>
      <w:rFonts w:ascii="Arial" w:hAnsi="Arial" w:eastAsia="Arial" w:cs="Arial"/>
      <w:sz w:val="21"/>
      <w:szCs w:val="21"/>
      <w:lang w:val="en-US" w:eastAsia="en-US" w:bidi="ar-SA"/>
    </w:rPr>
  </w:style>
  <w:style w:type="paragraph" w:styleId="1001">
    <w:name w:val="纯文本1"/>
    <w:basedOn w:val="877"/>
    <w:next w:val="1001"/>
    <w:link w:val="877"/>
    <w:qFormat/>
    <w:rPr>
      <w:rFonts w:ascii="宋体" w:hAnsi="Courier New" w:cs="Courier New"/>
    </w:rPr>
  </w:style>
  <w:style w:type="table" w:styleId="1002">
    <w:name w:val="网格型1"/>
    <w:basedOn w:val="1003"/>
    <w:next w:val="1002"/>
    <w:link w:val="877"/>
    <w:qFormat/>
    <w:pPr>
      <w:jc w:val="both"/>
      <w:widowControl w:val="off"/>
    </w:pPr>
    <w:tblPr/>
  </w:style>
  <w:style w:type="table" w:styleId="1003">
    <w:name w:val="普通表格1"/>
    <w:next w:val="1003"/>
    <w:link w:val="877"/>
    <w:uiPriority w:val="99"/>
    <w:unhideWhenUsed/>
    <w:qFormat/>
    <w:tblPr/>
  </w:style>
  <w:style w:type="character" w:styleId="1004" w:default="1">
    <w:name w:val="Default Paragraph Font"/>
    <w:uiPriority w:val="1"/>
    <w:semiHidden/>
    <w:unhideWhenUsed/>
  </w:style>
  <w:style w:type="numbering" w:styleId="1005" w:default="1">
    <w:name w:val="No List"/>
    <w:uiPriority w:val="99"/>
    <w:semiHidden/>
    <w:unhideWhenUsed/>
  </w:style>
  <w:style w:type="table" w:styleId="10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陈伟</cp:lastModifiedBy>
  <cp:revision>9</cp:revision>
  <dcterms:created xsi:type="dcterms:W3CDTF">2023-03-16T02:16:00Z</dcterms:created>
  <dcterms:modified xsi:type="dcterms:W3CDTF">2025-11-05T00:03:19Z</dcterms:modified>
</cp:coreProperties>
</file>