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39"/>
        <w:rPr>
          <w:rFonts w:hint="eastAsia"/>
        </w:rPr>
      </w:pPr>
      <w:r>
        <w:rPr>
          <w:rFonts w:hint="eastAsia"/>
        </w:rPr>
      </w:r>
      <w:r/>
    </w:p>
    <w:p>
      <w:pPr>
        <w:pStyle w:val="75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656"/>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紫金山实验室确定性实时控制环境搭建服务器 </w:t>
      </w:r>
      <w:r>
        <w:rPr>
          <w:rFonts w:eastAsia="宋体" w:cs="Times New Roman"/>
          <w:b/>
          <w:color w:val="000000"/>
          <w:sz w:val="30"/>
          <w:szCs w:val="30"/>
          <w:u w:val="single"/>
          <w:lang w:val="en-US" w:eastAsia="zh-CN"/>
        </w:rPr>
      </w:r>
      <w:r/>
    </w:p>
    <w:p>
      <w:pPr>
        <w:pStyle w:val="656"/>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JSZC-320100-JZCG-G2026-0011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656"/>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0"/>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656"/>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2026年1月</w:t>
      </w:r>
      <w:r>
        <w:rPr>
          <w:rFonts w:hint="eastAsia" w:ascii="Times New Roman" w:hAnsi="Times New Roman" w:eastAsia="宋体" w:cs="Times New Roman"/>
          <w:b/>
          <w:bCs w:val="0"/>
          <w:color w:val="000000"/>
          <w:sz w:val="32"/>
          <w:szCs w:val="32"/>
          <w:u w:val="none"/>
          <w:lang w:val="en-US" w:eastAsia="zh-CN"/>
        </w:rPr>
      </w:r>
      <w:r/>
    </w:p>
    <w:p>
      <w:pPr>
        <w:pStyle w:val="65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6"/>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656"/>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65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24</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26</w:t>
      </w:r>
      <w:r>
        <w:rPr>
          <w:rFonts w:hint="eastAsia" w:ascii="黑体" w:hAnsi="宋体" w:eastAsia="黑体" w:cs="Times New Roman"/>
          <w:color w:val="000000"/>
          <w:sz w:val="36"/>
          <w:szCs w:val="21"/>
        </w:rPr>
      </w:r>
      <w:r/>
    </w:p>
    <w:p>
      <w:pPr>
        <w:pStyle w:val="656"/>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656"/>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656"/>
        <w:ind w:firstLine="480"/>
        <w:pageBreakBefore w:val="0"/>
        <w:spacing w:line="252" w:lineRule="auto"/>
        <w:widowControl w:val="off"/>
        <w:rPr>
          <w:rFonts w:ascii="宋体" w:hAnsi="宋体"/>
          <w:color w:val="000000"/>
          <w:sz w:val="24"/>
          <w:szCs w:val="24"/>
        </w:rPr>
      </w:pPr>
      <w:r/>
      <w:bookmarkStart w:id="6" w:name="_Toc35393790"/>
      <w:r/>
      <w:bookmarkStart w:id="7" w:name="_Toc38985263"/>
      <w:r/>
      <w:bookmarkStart w:id="8" w:name="_Toc35393621"/>
      <w:r/>
      <w:bookmarkStart w:id="9" w:name="_Toc28359079"/>
      <w:r/>
      <w:bookmarkStart w:id="10" w:name="_Toc28359002"/>
      <w:r/>
      <w:bookmarkStart w:id="11" w:name="_Hlk24379207"/>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紫金山实验室</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紫金山实验室确定性实时控制环境搭建服务器</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6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ascii="宋体" w:hAnsi="宋体"/>
          <w:color w:val="000000"/>
          <w:sz w:val="24"/>
          <w:szCs w:val="24"/>
        </w:rPr>
      </w:pPr>
      <w:r/>
      <w:bookmarkEnd w:id="11"/>
      <w:r/>
      <w:bookmarkStart w:id="12" w:name="_Toc35393791"/>
      <w:r/>
      <w:bookmarkStart w:id="13" w:name="_Toc35393622"/>
      <w:r/>
      <w:bookmarkStart w:id="14" w:name="_Toc28359003"/>
      <w:r/>
      <w:bookmarkStart w:id="15" w:name="_Toc28359080"/>
      <w:r/>
      <w:bookmarkStart w:id="16" w:name="_Toc38985264"/>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JSZC-320100-JZCG-G2026-0011 </w:t>
      </w:r>
      <w:r>
        <w:rPr>
          <w:rFonts w:ascii="宋体" w:hAnsi="宋体"/>
          <w:color w:val="000000"/>
          <w:sz w:val="24"/>
          <w:szCs w:val="24"/>
        </w:rPr>
      </w:r>
      <w:r/>
    </w:p>
    <w:p>
      <w:pPr>
        <w:pStyle w:val="656"/>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紫金山实验室确定性实时控制环境搭建服务器</w:t>
      </w:r>
      <w:r>
        <w:rPr>
          <w:rFonts w:hint="eastAsia" w:ascii="宋体" w:hAnsi="宋体" w:eastAsia="宋体"/>
          <w:color w:val="000000"/>
          <w:sz w:val="24"/>
          <w:szCs w:val="24"/>
          <w:lang w:eastAsia="zh-CN"/>
        </w:rPr>
      </w:r>
      <w:r/>
    </w:p>
    <w:p>
      <w:pPr>
        <w:pStyle w:val="656"/>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156万元</w:t>
      </w:r>
      <w:r>
        <w:rPr>
          <w:rFonts w:hint="eastAsia" w:ascii="宋体" w:hAnsi="宋体"/>
          <w:color w:val="000000"/>
          <w:sz w:val="24"/>
          <w:szCs w:val="24"/>
        </w:rPr>
      </w:r>
      <w:r/>
    </w:p>
    <w:p>
      <w:pPr>
        <w:pStyle w:val="656"/>
        <w:ind w:firstLine="480"/>
        <w:pageBreakBefore w:val="0"/>
        <w:spacing w:line="252"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eastAsia="宋体" w:cs="宋体"/>
          <w:color w:val="000000"/>
          <w:sz w:val="24"/>
          <w:szCs w:val="24"/>
          <w:highlight w:val="yellow"/>
        </w:rPr>
      </w:r>
      <w:r/>
    </w:p>
    <w:p>
      <w:pPr>
        <w:pStyle w:val="656"/>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采购一批高性能服务器，</w:t>
      </w:r>
      <w:r>
        <w:rPr>
          <w:rFonts w:hint="eastAsia" w:ascii="宋体" w:hAnsi="宋体"/>
          <w:color w:val="000000"/>
          <w:sz w:val="24"/>
          <w:szCs w:val="24"/>
        </w:rPr>
        <w:t xml:space="preserve">用于TSN技术指标功能验证环境部署等,完成确定性实时控制的环境组网以及技术验证。</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656"/>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30天</w:t>
      </w:r>
      <w:r>
        <w:rPr>
          <w:rFonts w:hint="eastAsia" w:ascii="宋体" w:hAnsi="宋体" w:eastAsia="宋体"/>
          <w:color w:val="000000"/>
          <w:sz w:val="24"/>
          <w:szCs w:val="24"/>
          <w:lang w:eastAsia="zh-CN"/>
        </w:rPr>
      </w:r>
      <w:r/>
    </w:p>
    <w:p>
      <w:pPr>
        <w:pStyle w:val="656"/>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6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7" w:name="_Toc38985265"/>
      <w:r/>
      <w:bookmarkStart w:id="18" w:name="_Toc35393623"/>
      <w:r/>
      <w:bookmarkStart w:id="19" w:name="_Toc28359004"/>
      <w:r/>
      <w:bookmarkStart w:id="20" w:name="_Toc35393792"/>
      <w:r/>
      <w:bookmarkStart w:id="21" w:name="_Toc28359081"/>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656"/>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656"/>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工业</w:t>
      </w:r>
      <w:r>
        <w:rPr>
          <w:rFonts w:hint="eastAsia" w:ascii="宋体" w:hAnsi="宋体" w:eastAsia="宋体" w:cs="Times New Roman"/>
          <w:color w:val="000000"/>
          <w:sz w:val="24"/>
          <w:szCs w:val="24"/>
          <w:u w:val="none"/>
          <w:lang w:val="zh-CN"/>
        </w:rPr>
        <w:t xml:space="preserve">。</w:t>
      </w:r>
      <w:r>
        <w:rPr>
          <w:rFonts w:hint="eastAsia" w:ascii="宋体" w:hAnsi="宋体" w:eastAsia="宋体" w:cs="Times New Roman"/>
          <w:color w:val="000000"/>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u w:val="none"/>
          <w:lang w:val="en-US" w:eastAsia="zh-CN"/>
        </w:rPr>
      </w:r>
      <w:r/>
    </w:p>
    <w:p>
      <w:pPr>
        <w:pStyle w:val="656"/>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rPr>
          <w:rFonts w:hint="eastAsia" w:ascii="宋体" w:hAnsi="宋体" w:eastAsia="宋体" w:cs="宋体"/>
          <w:sz w:val="24"/>
          <w:szCs w:val="24"/>
          <w:highlight w:val="none"/>
          <w:lang w:eastAsia="zh-CN"/>
        </w:rPr>
      </w:r>
      <w:r/>
    </w:p>
    <w:p>
      <w:pPr>
        <w:pStyle w:val="656"/>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不得参加同一合同项下的政府采购活动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656"/>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656"/>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6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656"/>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625"/>
      <w:r/>
      <w:bookmarkStart w:id="28" w:name="_Toc35393794"/>
      <w:r/>
      <w:bookmarkStart w:id="29" w:name="_Toc28359084"/>
      <w:r/>
      <w:bookmarkStart w:id="30" w:name="_Toc38985267"/>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2</w:t>
      </w:r>
      <w:r>
        <w:rPr>
          <w:rFonts w:hint="eastAsia" w:ascii="宋体" w:hAnsi="宋体"/>
          <w:bCs/>
          <w:color w:val="000000" w:themeColor="text1"/>
          <w:sz w:val="24"/>
          <w:szCs w:val="24"/>
          <w:u w:val="none"/>
        </w:rPr>
        <w:t xml:space="preserve">月6</w:t>
      </w:r>
      <w:r>
        <w:rPr>
          <w:rFonts w:hint="eastAsia" w:ascii="宋体" w:hAnsi="宋体"/>
          <w:bCs/>
          <w:color w:val="000000" w:themeColor="text1"/>
          <w:sz w:val="24"/>
          <w:szCs w:val="24"/>
          <w:u w:val="none"/>
        </w:rPr>
        <w:t xml:space="preserve">日9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656"/>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6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659"/>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656"/>
        <w:ind w:firstLine="480"/>
        <w:pageBreakBefore w:val="0"/>
        <w:spacing w:line="252" w:lineRule="auto"/>
        <w:widowControl w:val="off"/>
        <w:tabs>
          <w:tab w:val="left" w:pos="900" w:leader="none"/>
        </w:tabs>
        <w:rPr>
          <w:rFonts w:hint="eastAsia" w:ascii="宋体" w:hAnsi="宋体"/>
          <w:bCs/>
          <w:sz w:val="24"/>
          <w:szCs w:val="24"/>
        </w:rPr>
      </w:pPr>
      <w:r/>
      <w:bookmarkStart w:id="35" w:name="_Toc38985269"/>
      <w:r/>
      <w:bookmarkStart w:id="36" w:name="_Toc35393796"/>
      <w:r/>
      <w:bookmarkStart w:id="37" w:name="_Toc28359008"/>
      <w:r/>
      <w:bookmarkStart w:id="38" w:name="_Toc35393627"/>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6"/>
        <w:ind w:firstLine="480"/>
        <w:pageBreakBefore w:val="0"/>
        <w:spacing w:line="252" w:lineRule="auto"/>
        <w:widowControl w:val="off"/>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cs="宋体"/>
          <w:color w:val="000000"/>
          <w:sz w:val="24"/>
          <w:szCs w:val="24"/>
          <w:highlight w:val="none"/>
        </w:rPr>
      </w:r>
      <w:r/>
    </w:p>
    <w:p>
      <w:pPr>
        <w:pStyle w:val="656"/>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656"/>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656"/>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656"/>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color w:val="000000"/>
          <w:sz w:val="24"/>
          <w:szCs w:val="24"/>
        </w:rPr>
        <w:t xml:space="preserve">宋先生</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u w:val="none"/>
          <w:lang w:val="en-US" w:eastAsia="zh-CN"/>
        </w:rPr>
        <w:t xml:space="preserve">江苏省南京市江宁区秣周东路9号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025-57917091</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656"/>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6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6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称：紫金山实验室          </w:t>
      </w:r>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址：江苏省南京市江宁区秣周东路9号    </w:t>
      </w:r>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联系人：宋先生</w:t>
      </w:r>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联系电话：025-57917091 </w:t>
      </w:r>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联系人：李先生</w:t>
      </w:r>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u w:val="none"/>
        </w:rPr>
      </w:pPr>
      <w:r>
        <w:rPr>
          <w:rFonts w:hint="eastAsia" w:ascii="宋体" w:hAnsi="宋体" w:eastAsia="宋体" w:cs="Times New Roman"/>
          <w:sz w:val="24"/>
          <w:szCs w:val="24"/>
          <w:u w:val="none"/>
          <w:lang w:val="en-US" w:eastAsia="zh-CN"/>
        </w:rPr>
        <w:t xml:space="preserve">联系电话：025-68505991</w:t>
      </w:r>
      <w:r>
        <w:rPr>
          <w:rFonts w:hint="eastAsia" w:ascii="宋体" w:hAnsi="宋体" w:eastAsia="宋体" w:cs="Times New Roman"/>
          <w:color w:val="0000ff"/>
          <w:sz w:val="24"/>
          <w:szCs w:val="24"/>
          <w:u w:val="none"/>
          <w:lang w:val="en-US" w:eastAsia="zh-CN"/>
        </w:rPr>
        <w:t xml:space="preserve"> </w:t>
      </w:r>
      <w:r>
        <w:rPr>
          <w:rFonts w:hint="eastAsia"/>
          <w:u w:val="none"/>
        </w:rPr>
      </w:r>
      <w:r/>
    </w:p>
    <w:p>
      <w:pPr>
        <w:pStyle w:val="656"/>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0" w:name="_Toc120614211"/>
      <w:r>
        <w:rPr>
          <w:rFonts w:hint="eastAsia" w:ascii="方正小标宋简体" w:hAnsi="方正小标宋简体" w:eastAsia="方正小标宋简体" w:cs="方正小标宋简体"/>
          <w:color w:val="000000"/>
          <w:sz w:val="36"/>
          <w:szCs w:val="36"/>
        </w:rPr>
        <w:t xml:space="preserve">第二章  </w:t>
      </w:r>
      <w:bookmarkEnd w:id="40"/>
      <w:r/>
      <w:bookmarkStart w:id="41" w:name="_Toc120614213"/>
      <w:r/>
      <w:bookmarkStart w:id="42" w:name="_Toc16938518"/>
      <w:r/>
      <w:bookmarkStart w:id="43" w:name="_Toc513029202"/>
      <w:r/>
      <w:bookmarkStart w:id="44" w:name="_Toc20823274"/>
      <w:r>
        <w:rPr>
          <w:rFonts w:hint="eastAsia" w:ascii="方正小标宋简体" w:hAnsi="方正小标宋简体" w:eastAsia="方正小标宋简体" w:cs="方正小标宋简体"/>
          <w:color w:val="000000"/>
          <w:sz w:val="36"/>
          <w:szCs w:val="36"/>
        </w:rPr>
        <w:t xml:space="preserve">投标人须知</w:t>
      </w:r>
      <w:bookmarkEnd w:id="41"/>
      <w:r/>
      <w:bookmarkEnd w:id="42"/>
      <w:r/>
      <w:bookmarkEnd w:id="43"/>
      <w:r/>
      <w:bookmarkEnd w:id="44"/>
      <w:r>
        <w:rPr>
          <w:rFonts w:hint="eastAsia" w:ascii="方正小标宋简体" w:hAnsi="方正小标宋简体" w:eastAsia="方正小标宋简体" w:cs="方正小标宋简体"/>
          <w:color w:val="000000"/>
          <w:sz w:val="36"/>
          <w:szCs w:val="36"/>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5" w:name="_Toc120614214"/>
      <w:r/>
      <w:bookmarkStart w:id="46" w:name="_Toc513029203"/>
      <w:r/>
      <w:bookmarkStart w:id="47" w:name="_Toc20823275"/>
      <w:r/>
      <w:bookmarkStart w:id="48" w:name="_Toc16938519"/>
      <w:r/>
      <w:bookmarkStart w:id="49" w:name="_Toc20823314"/>
      <w:r/>
      <w:bookmarkStart w:id="50" w:name="_Toc120614221"/>
      <w:r/>
      <w:bookmarkStart w:id="51" w:name="_Toc513029242"/>
      <w:r/>
      <w:bookmarkStart w:id="52" w:name="_Toc479757207"/>
      <w:r/>
      <w:bookmarkStart w:id="53" w:name="_Toc16938558"/>
      <w:r>
        <w:rPr>
          <w:rFonts w:hint="eastAsia" w:ascii="方正黑体_GBK" w:hAnsi="方正黑体_GBK" w:eastAsia="方正黑体_GBK" w:cs="方正黑体_GBK"/>
          <w:b w:val="0"/>
          <w:bCs w:val="0"/>
          <w:color w:val="000000"/>
          <w:sz w:val="30"/>
          <w:szCs w:val="30"/>
        </w:rPr>
        <w:t xml:space="preserve">一、总则</w:t>
      </w:r>
      <w:bookmarkEnd w:id="45"/>
      <w:r/>
      <w:bookmarkEnd w:id="46"/>
      <w:r/>
      <w:bookmarkEnd w:id="47"/>
      <w:r/>
      <w:bookmarkEnd w:id="48"/>
      <w:r>
        <w:rPr>
          <w:rFonts w:hint="eastAsia" w:ascii="方正黑体_GBK" w:hAnsi="方正黑体_GBK" w:eastAsia="方正黑体_GBK" w:cs="方正黑体_GBK"/>
          <w:b w:val="0"/>
          <w:bCs w:val="0"/>
          <w:color w:val="000000"/>
          <w:sz w:val="30"/>
          <w:szCs w:val="30"/>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54" w:name="_Hlt16619475"/>
      <w:r/>
      <w:bookmarkEnd w:id="54"/>
      <w:r/>
      <w:bookmarkStart w:id="55" w:name="_Toc458694821"/>
      <w:r/>
      <w:bookmarkStart w:id="56" w:name="_Toc16938520"/>
      <w:r/>
      <w:bookmarkStart w:id="57" w:name="_Toc20823276"/>
      <w:r/>
      <w:bookmarkStart w:id="58" w:name="_Toc513029204"/>
      <w:r>
        <w:rPr>
          <w:rFonts w:hint="eastAsia" w:ascii="方正楷体_GBK" w:hAnsi="方正楷体_GBK" w:eastAsia="方正楷体_GBK" w:cs="方正楷体_GBK"/>
          <w:b/>
          <w:bCs/>
        </w:rPr>
        <w:t xml:space="preserve">1</w:t>
      </w:r>
      <w:bookmarkEnd w:id="55"/>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6"/>
      <w:r/>
      <w:bookmarkEnd w:id="57"/>
      <w:r/>
      <w:bookmarkEnd w:id="58"/>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59" w:name="_Toc16938521"/>
      <w:r/>
      <w:bookmarkStart w:id="60" w:name="_Toc513029205"/>
      <w:r/>
      <w:bookmarkStart w:id="61"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59"/>
      <w:r/>
      <w:bookmarkEnd w:id="60"/>
      <w:r/>
      <w:bookmarkEnd w:id="61"/>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62" w:name="_Toc20823278"/>
      <w:r/>
      <w:bookmarkStart w:id="63" w:name="_Toc16938522"/>
      <w:r/>
      <w:bookmarkStart w:id="64"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2"/>
      <w:r/>
      <w:bookmarkEnd w:id="63"/>
      <w:r/>
      <w:bookmarkEnd w:id="64"/>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65" w:name="_Toc462564067"/>
      <w:r/>
      <w:bookmarkStart w:id="66" w:name="_Toc20823279"/>
      <w:r/>
      <w:bookmarkStart w:id="67" w:name="_Toc513029207"/>
      <w:r/>
      <w:bookmarkStart w:id="68" w:name="_Toc16938523"/>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5"/>
      <w:r/>
      <w:bookmarkEnd w:id="66"/>
      <w:r/>
      <w:bookmarkEnd w:id="67"/>
      <w:r/>
      <w:bookmarkEnd w:id="68"/>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9" w:name="_Toc20823281"/>
      <w:r/>
      <w:bookmarkStart w:id="70" w:name="_Toc16938525"/>
      <w:r/>
      <w:bookmarkStart w:id="71" w:name="_Toc120614215"/>
      <w:r/>
      <w:bookmarkStart w:id="72" w:name="_Toc513029209"/>
      <w:r>
        <w:rPr>
          <w:rFonts w:hint="eastAsia" w:ascii="方正黑体_GBK" w:hAnsi="方正黑体_GBK" w:eastAsia="方正黑体_GBK" w:cs="方正黑体_GBK"/>
          <w:b w:val="0"/>
          <w:bCs w:val="0"/>
          <w:color w:val="000000"/>
          <w:sz w:val="30"/>
          <w:szCs w:val="30"/>
        </w:rPr>
        <w:t xml:space="preserve">二、招标文件</w:t>
      </w:r>
      <w:bookmarkEnd w:id="69"/>
      <w:r/>
      <w:bookmarkEnd w:id="70"/>
      <w:r/>
      <w:bookmarkEnd w:id="71"/>
      <w:r/>
      <w:bookmarkEnd w:id="72"/>
      <w:r>
        <w:rPr>
          <w:rFonts w:hint="eastAsia" w:ascii="方正黑体_GBK" w:hAnsi="方正黑体_GBK" w:eastAsia="方正黑体_GBK" w:cs="方正黑体_GBK"/>
          <w:b w:val="0"/>
          <w:bCs w:val="0"/>
          <w:color w:val="000000"/>
          <w:sz w:val="30"/>
          <w:szCs w:val="30"/>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73" w:name="_Toc16938526"/>
      <w:r/>
      <w:bookmarkStart w:id="74" w:name="_Toc513029210"/>
      <w:r/>
      <w:bookmarkStart w:id="75"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3"/>
      <w:r/>
      <w:bookmarkEnd w:id="74"/>
      <w:r/>
      <w:bookmarkEnd w:id="75"/>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76" w:name="_Toc16938527"/>
      <w:r/>
      <w:bookmarkStart w:id="77" w:name="_Toc462564070"/>
      <w:r/>
      <w:bookmarkStart w:id="78" w:name="_Toc513029211"/>
      <w:r/>
      <w:bookmarkStart w:id="79"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6"/>
      <w:r/>
      <w:bookmarkEnd w:id="77"/>
      <w:r/>
      <w:bookmarkEnd w:id="78"/>
      <w:r/>
      <w:bookmarkEnd w:id="79"/>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80" w:name="_Toc462564071"/>
      <w:r/>
      <w:bookmarkStart w:id="81" w:name="_Toc20823284"/>
      <w:r/>
      <w:bookmarkStart w:id="82" w:name="_Toc16938528"/>
      <w:r/>
      <w:bookmarkStart w:id="83"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0"/>
      <w:r/>
      <w:bookmarkEnd w:id="81"/>
      <w:r/>
      <w:bookmarkEnd w:id="82"/>
      <w:r/>
      <w:bookmarkEnd w:id="83"/>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bookmarkStart w:id="84" w:name="_Toc20823285"/>
      <w:r/>
      <w:bookmarkStart w:id="85" w:name="_Toc462564072"/>
      <w:r/>
      <w:bookmarkStart w:id="86" w:name="_Toc120614216"/>
      <w:r/>
      <w:bookmarkStart w:id="87" w:name="_Toc513029213"/>
      <w:r/>
      <w:bookmarkStart w:id="88" w:name="_Toc16938529"/>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4"/>
      <w:r/>
      <w:bookmarkEnd w:id="85"/>
      <w:r/>
      <w:bookmarkEnd w:id="86"/>
      <w:r/>
      <w:bookmarkEnd w:id="87"/>
      <w:r/>
      <w:bookmarkEnd w:id="88"/>
      <w:r>
        <w:rPr>
          <w:rFonts w:hint="eastAsia" w:ascii="方正黑体_GBK" w:hAnsi="方正黑体_GBK" w:eastAsia="方正黑体_GBK" w:cs="方正黑体_GBK"/>
          <w:b w:val="0"/>
          <w:bCs w:val="0"/>
          <w:color w:val="000000"/>
          <w:sz w:val="30"/>
          <w:szCs w:val="30"/>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89" w:name="_Toc16938530"/>
      <w:r/>
      <w:bookmarkStart w:id="90" w:name="_Toc20823286"/>
      <w:r/>
      <w:bookmarkStart w:id="91" w:name="_Toc513029214"/>
      <w:r/>
      <w:bookmarkStart w:id="92"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89"/>
      <w:r/>
      <w:bookmarkEnd w:id="90"/>
      <w:r/>
      <w:bookmarkEnd w:id="91"/>
      <w:r/>
      <w:bookmarkEnd w:id="92"/>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93" w:name="_Toc16938531"/>
      <w:r/>
      <w:bookmarkStart w:id="94" w:name="_Toc462564074"/>
      <w:r/>
      <w:bookmarkStart w:id="95" w:name="_Toc513029215"/>
      <w:r/>
      <w:bookmarkStart w:id="96"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3"/>
      <w:r/>
      <w:bookmarkEnd w:id="94"/>
      <w:r/>
      <w:bookmarkEnd w:id="95"/>
      <w:r/>
      <w:bookmarkEnd w:id="96"/>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97" w:name="_Hlt26670360"/>
      <w:r/>
      <w:bookmarkEnd w:id="97"/>
      <w:r/>
      <w:bookmarkStart w:id="98" w:name="_Toc49090509"/>
      <w:r/>
      <w:bookmarkStart w:id="99" w:name="_Toc14577357"/>
      <w:r/>
      <w:bookmarkStart w:id="100" w:name="_Toc513029219"/>
      <w:r/>
      <w:bookmarkStart w:id="101" w:name="_Toc49090507"/>
      <w:r/>
      <w:bookmarkStart w:id="102" w:name="_Toc513029216"/>
      <w:r/>
      <w:bookmarkStart w:id="103" w:name="_Toc14577354"/>
      <w:r/>
      <w:bookmarkStart w:id="104" w:name="_Hlt26954838"/>
      <w:r/>
      <w:bookmarkEnd w:id="104"/>
      <w:r/>
      <w:bookmarkStart w:id="105" w:name="_Hlt26668975"/>
      <w:r/>
      <w:bookmarkEnd w:id="105"/>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98"/>
      <w:r/>
      <w:bookmarkEnd w:id="99"/>
      <w:r/>
      <w:bookmarkEnd w:id="100"/>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bookmarkEnd w:id="101"/>
      <w:r/>
      <w:bookmarkEnd w:id="102"/>
      <w:r/>
      <w:bookmarkEnd w:id="103"/>
      <w:r/>
      <w:bookmarkStart w:id="106" w:name="_Toc14577355"/>
      <w:r/>
      <w:bookmarkStart w:id="107"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6"/>
      <w:r/>
      <w:bookmarkStart w:id="108" w:name="_Hlt26670373"/>
      <w:r/>
      <w:bookmarkEnd w:id="108"/>
      <w:r>
        <w:rPr>
          <w:rFonts w:hint="eastAsia" w:ascii="方正楷体_GBK" w:hAnsi="方正楷体_GBK" w:eastAsia="方正楷体_GBK" w:cs="方正楷体_GBK"/>
          <w:b/>
          <w:bCs/>
        </w:rPr>
        <w:t xml:space="preserve">表</w:t>
      </w:r>
      <w:bookmarkEnd w:id="107"/>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09" w:name="_Hlt26954840"/>
      <w:r/>
      <w:bookmarkEnd w:id="109"/>
      <w:r>
        <w:rPr>
          <w:rFonts w:hint="eastAsia" w:ascii="宋体" w:hAnsi="宋体" w:eastAsia="宋体" w:cs="Times New Roman"/>
          <w:color w:val="000000"/>
          <w:sz w:val="24"/>
        </w:rPr>
        <w:t xml:space="preserve">标人应按照招标文件规定格式填报投标分项报价表</w:t>
      </w:r>
      <w:bookmarkStart w:id="110" w:name="_Hlt26670399"/>
      <w:r/>
      <w:bookmarkEnd w:id="110"/>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111" w:name="_Hlt26954731"/>
      <w:r/>
      <w:bookmarkEnd w:id="111"/>
      <w:r/>
      <w:bookmarkStart w:id="112" w:name="_Hlt26670486"/>
      <w:r/>
      <w:bookmarkEnd w:id="112"/>
      <w:r/>
      <w:bookmarkStart w:id="113" w:name="_Hlt26668983"/>
      <w:r/>
      <w:bookmarkEnd w:id="113"/>
      <w:r/>
      <w:bookmarkStart w:id="114" w:name="_Hlt26954846"/>
      <w:r/>
      <w:bookmarkEnd w:id="114"/>
      <w:r/>
      <w:bookmarkStart w:id="115" w:name="_Hlt26954844"/>
      <w:r/>
      <w:bookmarkEnd w:id="115"/>
      <w:r/>
      <w:bookmarkStart w:id="116" w:name="_Hlt26670482"/>
      <w:r/>
      <w:bookmarkEnd w:id="116"/>
      <w:r/>
      <w:bookmarkStart w:id="117" w:name="_Hlt26670403"/>
      <w:r/>
      <w:bookmarkEnd w:id="117"/>
      <w:r/>
      <w:bookmarkStart w:id="118" w:name="_Hlt26670425"/>
      <w:r/>
      <w:bookmarkEnd w:id="118"/>
      <w:r/>
      <w:bookmarkStart w:id="119" w:name="_Hlt26954842"/>
      <w:r/>
      <w:bookmarkEnd w:id="119"/>
      <w:r/>
      <w:bookmarkStart w:id="120" w:name="_Hlt26954848"/>
      <w:r/>
      <w:bookmarkEnd w:id="120"/>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121" w:name="_Toc14577359"/>
      <w:r/>
      <w:bookmarkStart w:id="122"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656"/>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End w:id="121"/>
      <w:r/>
      <w:bookmarkEnd w:id="122"/>
      <w:r/>
      <w:bookmarkStart w:id="123" w:name="_Hlt26670489"/>
      <w:r/>
      <w:bookmarkEnd w:id="123"/>
      <w:r/>
      <w:bookmarkStart w:id="124" w:name="_Hlt26954850"/>
      <w:r/>
      <w:bookmarkEnd w:id="124"/>
      <w:r/>
      <w:bookmarkStart w:id="125" w:name="_Hlt26954734"/>
      <w:r/>
      <w:bookmarkEnd w:id="125"/>
      <w:r/>
      <w:bookmarkStart w:id="126" w:name="_Toc14577360"/>
      <w:r/>
      <w:bookmarkStart w:id="127"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6"/>
      <w:r/>
      <w:bookmarkEnd w:id="127"/>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8" w:name="_Hlt26954852"/>
      <w:r/>
      <w:bookmarkEnd w:id="128"/>
      <w:r/>
      <w:bookmarkStart w:id="129" w:name="_Hlt26954739"/>
      <w:r/>
      <w:bookmarkEnd w:id="129"/>
      <w:r/>
      <w:bookmarkStart w:id="130" w:name="_Toc513029224"/>
      <w:r/>
      <w:bookmarkStart w:id="131" w:name="_Toc20823296"/>
      <w:r/>
      <w:bookmarkStart w:id="132" w:name="_Toc120614217"/>
      <w:r/>
      <w:bookmarkStart w:id="133" w:name="_Toc16938540"/>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Pr>
          <w:rFonts w:hint="eastAsia" w:ascii="方正黑体_GBK" w:hAnsi="方正黑体_GBK" w:eastAsia="方正黑体_GBK" w:cs="方正黑体_GBK"/>
          <w:b w:val="0"/>
          <w:bCs w:val="0"/>
          <w:color w:val="000000"/>
          <w:sz w:val="30"/>
          <w:szCs w:val="30"/>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134" w:name="_Toc16938541"/>
      <w:r/>
      <w:bookmarkStart w:id="135" w:name="_Toc20823297"/>
      <w:r/>
      <w:bookmarkStart w:id="136" w:name="_Toc462564084"/>
      <w:r/>
      <w:bookmarkStart w:id="137"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4"/>
      <w:r/>
      <w:bookmarkEnd w:id="135"/>
      <w:r/>
      <w:bookmarkEnd w:id="136"/>
      <w:r/>
      <w:bookmarkEnd w:id="137"/>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8" w:name="_Toc513029226"/>
      <w:r/>
      <w:bookmarkStart w:id="139" w:name="_Toc16938542"/>
      <w:r/>
      <w:bookmarkStart w:id="140" w:name="_Toc20823298"/>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38"/>
      <w:r/>
      <w:bookmarkEnd w:id="139"/>
      <w:r/>
      <w:bookmarkEnd w:id="140"/>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141" w:name="_Toc16938543"/>
      <w:r/>
      <w:bookmarkStart w:id="142" w:name="_Toc513029227"/>
      <w:r/>
      <w:bookmarkStart w:id="143"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1"/>
      <w:r/>
      <w:bookmarkEnd w:id="142"/>
      <w:r/>
      <w:bookmarkEnd w:id="143"/>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144" w:name="_Toc513029228"/>
      <w:r/>
      <w:bookmarkStart w:id="145" w:name="_Toc16938544"/>
      <w:r/>
      <w:bookmarkStart w:id="146"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4"/>
      <w:r/>
      <w:bookmarkEnd w:id="145"/>
      <w:r/>
      <w:bookmarkEnd w:id="146"/>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7" w:name="_Toc120614218"/>
      <w:r/>
      <w:bookmarkStart w:id="148" w:name="_Toc16938545"/>
      <w:r/>
      <w:bookmarkStart w:id="149" w:name="_Toc513029229"/>
      <w:r/>
      <w:bookmarkStart w:id="150" w:name="_Toc20823301"/>
      <w:r>
        <w:rPr>
          <w:rFonts w:hint="eastAsia" w:ascii="宋体" w:hAnsi="宋体" w:eastAsia="宋体" w:cs="Times New Roman"/>
          <w:color w:val="000000"/>
          <w:sz w:val="24"/>
          <w:lang w:val="zh-CN"/>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7"/>
      <w:r/>
      <w:bookmarkEnd w:id="148"/>
      <w:r/>
      <w:bookmarkEnd w:id="149"/>
      <w:r/>
      <w:bookmarkEnd w:id="150"/>
      <w:r>
        <w:rPr>
          <w:rFonts w:hint="eastAsia" w:ascii="方正黑体_GBK" w:hAnsi="方正黑体_GBK" w:eastAsia="方正黑体_GBK" w:cs="方正黑体_GBK"/>
          <w:b w:val="0"/>
          <w:bCs w:val="0"/>
          <w:color w:val="000000"/>
          <w:sz w:val="30"/>
          <w:szCs w:val="30"/>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151" w:name="_Toc20823302"/>
      <w:r/>
      <w:bookmarkStart w:id="152" w:name="_Toc16938546"/>
      <w:r/>
      <w:bookmarkStart w:id="153"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1"/>
      <w:r/>
      <w:bookmarkEnd w:id="152"/>
      <w:r/>
      <w:bookmarkEnd w:id="153"/>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154" w:name="_Toc16938547"/>
      <w:r/>
      <w:bookmarkStart w:id="155" w:name="_Toc20823303"/>
      <w:r/>
      <w:bookmarkStart w:id="156"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4"/>
      <w:r/>
      <w:bookmarkEnd w:id="155"/>
      <w:r/>
      <w:bookmarkEnd w:id="15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157" w:name="_Toc20823304"/>
      <w:r/>
      <w:bookmarkStart w:id="158" w:name="_Toc16938548"/>
      <w:r/>
      <w:bookmarkStart w:id="159"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7"/>
      <w:r/>
      <w:bookmarkEnd w:id="158"/>
      <w:r/>
      <w:bookmarkEnd w:id="159"/>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0" w:name="_Toc513029233"/>
      <w:r/>
      <w:bookmarkStart w:id="161" w:name="_Toc20823305"/>
      <w:r/>
      <w:bookmarkStart w:id="162"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0"/>
      <w:r/>
      <w:bookmarkEnd w:id="161"/>
      <w:r/>
      <w:bookmarkEnd w:id="162"/>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3" w:name="_Toc20823306"/>
      <w:r/>
      <w:bookmarkStart w:id="164" w:name="_Toc513029234"/>
      <w:r/>
      <w:bookmarkStart w:id="165"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3"/>
      <w:r/>
      <w:bookmarkEnd w:id="164"/>
      <w:r/>
      <w:bookmarkEnd w:id="16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6" w:name="_Toc16938551"/>
      <w:r/>
      <w:bookmarkStart w:id="167" w:name="_Toc120614219"/>
      <w:r/>
      <w:bookmarkStart w:id="168" w:name="_Toc513029235"/>
      <w:r/>
      <w:bookmarkStart w:id="169"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b/>
          <w:bCs/>
          <w:color w:val="000000"/>
          <w:sz w:val="24"/>
          <w:lang w:val="zh-CN"/>
        </w:rPr>
        <w:t xml:space="preserve">评委会</w:t>
      </w:r>
      <w:r>
        <w:rPr>
          <w:rFonts w:hint="eastAsia" w:ascii="宋体" w:hAnsi="宋体" w:eastAsia="宋体" w:cs="Times New Roman"/>
          <w:b/>
          <w:bCs/>
          <w:color w:val="000000"/>
          <w:sz w:val="24"/>
          <w:lang w:val="zh-CN" w:eastAsia="zh-CN"/>
        </w:rPr>
        <w:t xml:space="preserve">发现投标人报价低于采购项目预算50%，或者低于采购项目最高限价45%，或者</w:t>
      </w:r>
      <w:r>
        <w:rPr>
          <w:rFonts w:hint="eastAsia" w:ascii="宋体" w:hAnsi="宋体" w:eastAsia="宋体" w:cs="Times New Roman"/>
          <w:b/>
          <w:bCs/>
          <w:color w:val="000000"/>
          <w:sz w:val="24"/>
          <w:lang w:val="zh-CN"/>
        </w:rPr>
        <w:t xml:space="preserve">认为投标人的报价</w:t>
      </w:r>
      <w:r>
        <w:rPr>
          <w:rFonts w:hint="eastAsia" w:ascii="宋体" w:hAnsi="宋体" w:eastAsia="宋体" w:cs="Times New Roman"/>
          <w:b/>
          <w:bCs/>
          <w:color w:val="000000"/>
          <w:sz w:val="24"/>
          <w:lang w:val="zh-CN" w:eastAsia="zh-CN"/>
        </w:rPr>
        <w:t xml:space="preserve">过低</w:t>
      </w:r>
      <w:r>
        <w:rPr>
          <w:rFonts w:hint="eastAsia" w:ascii="宋体" w:hAnsi="宋体" w:eastAsia="宋体" w:cs="Times New Roman"/>
          <w:b/>
          <w:bCs/>
          <w:color w:val="000000"/>
          <w:sz w:val="24"/>
          <w:lang w:val="zh-CN"/>
        </w:rPr>
        <w:t xml:space="preserve">，有可能影响</w:t>
      </w:r>
      <w:r>
        <w:rPr>
          <w:rFonts w:hint="eastAsia" w:ascii="宋体" w:hAnsi="宋体" w:eastAsia="宋体" w:cs="Times New Roman"/>
          <w:b/>
          <w:bCs/>
          <w:color w:val="000000"/>
          <w:sz w:val="24"/>
          <w:lang w:val="zh-CN" w:eastAsia="zh-CN"/>
        </w:rPr>
        <w:t xml:space="preserve">产品或服务</w:t>
      </w:r>
      <w:r>
        <w:rPr>
          <w:rFonts w:hint="eastAsia" w:ascii="宋体" w:hAnsi="宋体" w:eastAsia="宋体" w:cs="Times New Roman"/>
          <w:b/>
          <w:bCs/>
          <w:color w:val="000000"/>
          <w:sz w:val="24"/>
          <w:lang w:val="zh-CN"/>
        </w:rPr>
        <w:t xml:space="preserve">质量或不能诚信履约的，</w:t>
      </w:r>
      <w:r>
        <w:rPr>
          <w:rFonts w:hint="eastAsia" w:ascii="宋体" w:hAnsi="宋体" w:eastAsia="宋体" w:cs="Times New Roman"/>
          <w:b/>
          <w:bCs/>
          <w:color w:val="000000"/>
          <w:sz w:val="24"/>
          <w:lang w:val="zh-CN" w:eastAsia="zh-CN"/>
        </w:rPr>
        <w:t xml:space="preserve">应当启动异常低价投标审查机制，</w:t>
      </w:r>
      <w:r>
        <w:rPr>
          <w:rFonts w:hint="eastAsia" w:ascii="宋体" w:hAnsi="宋体" w:eastAsia="宋体" w:cs="Times New Roman"/>
          <w:b/>
          <w:bCs/>
          <w:color w:val="000000"/>
          <w:sz w:val="24"/>
          <w:lang w:val="zh-CN"/>
        </w:rPr>
        <w:t xml:space="preserve">通过苏采云系统要求</w:t>
      </w:r>
      <w:r>
        <w:rPr>
          <w:rFonts w:hint="eastAsia" w:ascii="宋体" w:hAnsi="宋体" w:eastAsia="宋体" w:cs="Times New Roman"/>
          <w:b/>
          <w:bCs/>
          <w:color w:val="000000"/>
          <w:sz w:val="24"/>
          <w:lang w:val="zh-CN" w:eastAsia="zh-CN"/>
        </w:rPr>
        <w:t xml:space="preserve">投标人</w:t>
      </w:r>
      <w:r>
        <w:rPr>
          <w:rFonts w:hint="eastAsia" w:ascii="宋体" w:hAnsi="宋体" w:eastAsia="宋体" w:cs="Times New Roman"/>
          <w:b/>
          <w:bCs/>
          <w:color w:val="000000"/>
          <w:sz w:val="24"/>
          <w:lang w:val="zh-CN"/>
        </w:rPr>
        <w:t xml:space="preserve">在合理的时间内提供</w:t>
      </w:r>
      <w:r>
        <w:rPr>
          <w:rFonts w:hint="eastAsia" w:ascii="宋体" w:hAnsi="宋体" w:eastAsia="宋体" w:cs="Times New Roman"/>
          <w:b/>
          <w:bCs/>
          <w:color w:val="000000"/>
          <w:sz w:val="24"/>
          <w:lang w:val="zh-CN" w:eastAsia="zh-CN"/>
        </w:rPr>
        <w:t xml:space="preserve">项目具体成本测算等与报价合理性相关的书面</w:t>
      </w:r>
      <w:r>
        <w:rPr>
          <w:rFonts w:hint="eastAsia" w:ascii="宋体" w:hAnsi="宋体" w:eastAsia="宋体" w:cs="Times New Roman"/>
          <w:b/>
          <w:bCs/>
          <w:color w:val="000000"/>
          <w:sz w:val="24"/>
          <w:lang w:val="zh-CN"/>
        </w:rPr>
        <w:t xml:space="preserve">说明</w:t>
      </w:r>
      <w:r>
        <w:rPr>
          <w:rFonts w:hint="eastAsia" w:ascii="宋体" w:hAnsi="宋体" w:eastAsia="宋体" w:cs="Times New Roman"/>
          <w:b/>
          <w:bCs/>
          <w:color w:val="000000"/>
          <w:sz w:val="24"/>
          <w:lang w:val="zh-CN" w:eastAsia="zh-CN"/>
        </w:rPr>
        <w:t xml:space="preserve">及相关证明材料</w:t>
      </w:r>
      <w:r>
        <w:rPr>
          <w:rFonts w:hint="eastAsia" w:ascii="宋体" w:hAnsi="宋体" w:eastAsia="宋体" w:cs="Times New Roman"/>
          <w:b/>
          <w:bCs/>
          <w:color w:val="000000"/>
          <w:sz w:val="24"/>
          <w:lang w:val="zh-CN"/>
        </w:rPr>
        <w:t xml:space="preserve">。投标人</w:t>
      </w:r>
      <w:r>
        <w:rPr>
          <w:rFonts w:hint="eastAsia" w:ascii="宋体" w:hAnsi="宋体" w:eastAsia="宋体" w:cs="Times New Roman"/>
          <w:b/>
          <w:bCs/>
          <w:color w:val="000000"/>
          <w:sz w:val="24"/>
          <w:lang w:val="zh-CN" w:eastAsia="zh-CN"/>
        </w:rPr>
        <w:t xml:space="preserve">不提供书面说明及证明材料，或者书面说明、证明材料</w:t>
      </w:r>
      <w:r>
        <w:rPr>
          <w:rFonts w:hint="eastAsia" w:ascii="宋体" w:hAnsi="宋体" w:eastAsia="宋体" w:cs="Times New Roman"/>
          <w:b/>
          <w:bCs/>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656"/>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6"/>
      <w:r/>
      <w:bookmarkEnd w:id="168"/>
      <w:r/>
      <w:bookmarkEnd w:id="169"/>
      <w:r>
        <w:rPr>
          <w:rFonts w:hint="eastAsia" w:ascii="方正黑体_GBK" w:hAnsi="方正黑体_GBK" w:eastAsia="方正黑体_GBK" w:cs="方正黑体_GBK"/>
          <w:b w:val="0"/>
          <w:bCs w:val="0"/>
          <w:color w:val="000000"/>
          <w:sz w:val="30"/>
          <w:szCs w:val="30"/>
        </w:rPr>
        <w:t xml:space="preserve">定标</w:t>
      </w:r>
      <w:bookmarkEnd w:id="167"/>
      <w:r>
        <w:rPr>
          <w:rFonts w:hint="eastAsia" w:ascii="方正黑体_GBK" w:hAnsi="方正黑体_GBK" w:eastAsia="方正黑体_GBK" w:cs="方正黑体_GBK"/>
          <w:b w:val="0"/>
          <w:bCs w:val="0"/>
          <w:color w:val="000000"/>
          <w:sz w:val="30"/>
          <w:szCs w:val="30"/>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Start w:id="170" w:name="_Toc513029238"/>
      <w:r/>
      <w:bookmarkStart w:id="171" w:name="_Toc16938554"/>
      <w:r/>
      <w:bookmarkStart w:id="172" w:name="_Toc20823310"/>
      <w:r>
        <w:rPr>
          <w:rFonts w:hint="eastAsia" w:ascii="方正楷体_GBK" w:hAnsi="方正楷体_GBK" w:eastAsia="方正楷体_GBK" w:cs="方正楷体_GBK"/>
          <w:b/>
          <w:bCs/>
        </w:rPr>
        <w:t xml:space="preserve">2</w:t>
      </w:r>
      <w:bookmarkEnd w:id="170"/>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1"/>
      <w:r/>
      <w:bookmarkEnd w:id="172"/>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3"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End w:id="17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4" w:name="_Toc120614220"/>
      <w:r/>
      <w:bookmarkStart w:id="175" w:name="_Toc20823308"/>
      <w:r/>
      <w:bookmarkStart w:id="176" w:name="_Toc513029236"/>
      <w:r/>
      <w:bookmarkStart w:id="177" w:name="_Toc16938552"/>
      <w:r>
        <w:rPr>
          <w:rFonts w:hint="eastAsia" w:ascii="方正黑体_GBK" w:hAnsi="方正黑体_GBK" w:eastAsia="方正黑体_GBK" w:cs="方正黑体_GBK"/>
          <w:b w:val="0"/>
          <w:bCs w:val="0"/>
          <w:color w:val="000000"/>
          <w:sz w:val="30"/>
          <w:szCs w:val="30"/>
        </w:rPr>
        <w:t xml:space="preserve">七、授予合同</w:t>
      </w:r>
      <w:bookmarkEnd w:id="174"/>
      <w:r>
        <w:rPr>
          <w:rFonts w:hint="eastAsia" w:ascii="方正黑体_GBK" w:hAnsi="方正黑体_GBK" w:eastAsia="方正黑体_GBK" w:cs="方正黑体_GBK"/>
          <w:b w:val="0"/>
          <w:bCs w:val="0"/>
          <w:color w:val="000000"/>
          <w:sz w:val="30"/>
          <w:szCs w:val="30"/>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End w:id="175"/>
      <w:r/>
      <w:bookmarkEnd w:id="176"/>
      <w:r/>
      <w:bookmarkEnd w:id="177"/>
      <w:r/>
      <w:bookmarkStart w:id="178" w:name="_Toc20823309"/>
      <w:r/>
      <w:bookmarkStart w:id="179" w:name="_Toc513029237"/>
      <w:r/>
      <w:bookmarkStart w:id="180"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656"/>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656"/>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ff"/>
          <w:sz w:val="24"/>
          <w:szCs w:val="22"/>
          <w:lang w:val="zh-CN" w:eastAsia="zh-CN" w:bidi="ar-SA"/>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659"/>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660"/>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656"/>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656"/>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656"/>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656"/>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656"/>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656"/>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660"/>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60"/>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656"/>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656"/>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656"/>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660"/>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656"/>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660"/>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656"/>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656"/>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660"/>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656"/>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656"/>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656"/>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656"/>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656"/>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656"/>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656"/>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656"/>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656"/>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656"/>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656"/>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656"/>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656"/>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656"/>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656"/>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656"/>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656"/>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73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656"/>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9"/>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656"/>
        <w:ind w:firstLine="480"/>
        <w:keepLines w:val="0"/>
        <w:keepNext w:val="0"/>
        <w:pageBreakBefore w:val="0"/>
        <w:spacing w:line="264" w:lineRule="auto"/>
        <w:widowControl w:val="off"/>
        <w:rPr>
          <w:rFonts w:hint="eastAsia" w:ascii="宋体" w:hAnsi="宋体"/>
          <w:bCs/>
          <w:color w:val="000000"/>
          <w:sz w:val="24"/>
          <w:szCs w:val="21"/>
        </w:rPr>
      </w:pPr>
      <w:r/>
      <w:bookmarkStart w:id="181" w:name="_Toc513029243"/>
      <w:r/>
      <w:bookmarkStart w:id="182" w:name="_Toc16938559"/>
      <w:r/>
      <w:bookmarkStart w:id="183" w:name="_Toc20823315"/>
      <w:r/>
      <w:bookmarkStart w:id="184" w:name="_Hlt16619350"/>
      <w:r/>
      <w:bookmarkStart w:id="185" w:name="_Toc16938590"/>
      <w:r/>
      <w:bookmarkStart w:id="186" w:name="_Toc20823346"/>
      <w:r/>
      <w:bookmarkStart w:id="187" w:name="_Toc120614244"/>
      <w:r/>
      <w:bookmarkStart w:id="188" w:name="_Toc462564139"/>
      <w:r/>
      <w:bookmarkStart w:id="189"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656"/>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6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656"/>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656"/>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56"/>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656"/>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656"/>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w:t>
      </w:r>
      <w:r>
        <w:rPr>
          <w:rFonts w:hint="eastAsia" w:ascii="宋体" w:hAnsi="宋体" w:eastAsia="宋体" w:cs="Courier New"/>
          <w:color w:val="000000"/>
          <w:sz w:val="24"/>
          <w:szCs w:val="24"/>
        </w:rPr>
        <w:t xml:space="preserve">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rPr>
          <w:rFonts w:hint="eastAsia" w:ascii="宋体" w:hAnsi="宋体" w:eastAsia="宋体" w:cs="Courier New"/>
          <w:color w:val="000000"/>
          <w:sz w:val="24"/>
          <w:szCs w:val="24"/>
          <w:lang w:eastAsia="zh-CN"/>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698"/>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rPr>
          <w:rFonts w:ascii="宋体" w:hAnsi="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656"/>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656"/>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签订合同时，乙方按照合同金额10%缴纳履约保证金。合同履行结束后，甲方按以下约定退还：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65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6.1.1 退还时间及条件：验收合格且合同履行期结束后5个工作日内。</w:t>
      </w:r>
      <w:r>
        <w:rPr>
          <w:rFonts w:hint="eastAsia" w:ascii="宋体" w:hAnsi="宋体" w:eastAsia="宋体" w:cs="Courier New"/>
          <w:b w:val="0"/>
          <w:bCs w:val="0"/>
          <w:color w:val="000000"/>
          <w:sz w:val="24"/>
          <w:szCs w:val="24"/>
          <w:highlight w:val="none"/>
          <w:lang w:val="en-US" w:eastAsia="zh-CN"/>
        </w:rPr>
      </w:r>
      <w:r/>
    </w:p>
    <w:p>
      <w:pPr>
        <w:pStyle w:val="65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65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hint="eastAsia" w:ascii="宋体" w:hAnsi="宋体" w:eastAsia="宋体" w:cs="Courier New"/>
          <w:b w:val="0"/>
          <w:bCs w:val="0"/>
          <w:color w:val="000000"/>
          <w:sz w:val="24"/>
          <w:szCs w:val="24"/>
          <w:highlight w:val="none"/>
          <w:lang w:val="en-US" w:eastAsia="zh-CN"/>
        </w:rPr>
      </w:r>
      <w:r/>
    </w:p>
    <w:p>
      <w:pPr>
        <w:pStyle w:val="65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656"/>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b w:val="0"/>
          <w:bCs w:val="0"/>
          <w:color w:val="000000"/>
          <w:sz w:val="24"/>
          <w:szCs w:val="24"/>
          <w:highlight w:val="none"/>
          <w:u w:val="none"/>
          <w:lang w:val="en-US" w:eastAsia="zh-CN"/>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698"/>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69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69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698"/>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w:t>
      </w:r>
      <w:r>
        <w:rPr>
          <w:rFonts w:hint="eastAsia" w:ascii="宋体" w:hAnsi="宋体" w:eastAsia="宋体" w:cs="Courier New"/>
          <w:sz w:val="24"/>
          <w:szCs w:val="24"/>
          <w:lang w:val="en-US" w:eastAsia="zh-CN"/>
        </w:rPr>
        <w:t xml:space="preserve">后10个工作日内，将资金支付到合同约定的乙方账户。 </w:t>
      </w:r>
      <w:r>
        <w:rPr>
          <w:rFonts w:hint="eastAsia" w:ascii="宋体" w:hAnsi="宋体" w:eastAsia="宋体" w:cs="Courier New"/>
          <w:sz w:val="24"/>
          <w:szCs w:val="24"/>
          <w:lang w:val="en-US" w:eastAsia="zh-CN"/>
        </w:rPr>
      </w:r>
      <w:r/>
    </w:p>
    <w:p>
      <w:pPr>
        <w:pStyle w:val="698"/>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698"/>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656"/>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698"/>
        <w:keepLines w:val="0"/>
        <w:keepNext w:val="0"/>
        <w:pageBreakBefore w:val="0"/>
        <w:spacing w:before="120" w:after="120" w:line="264" w:lineRule="auto"/>
        <w:widowControl w:val="off"/>
        <w:rPr>
          <w:rFonts w:hint="eastAsia" w:hAnsi="宋体" w:eastAsia="宋体" w:cs="Courier New"/>
          <w:sz w:val="24"/>
          <w:szCs w:val="24"/>
        </w:rPr>
      </w:pPr>
      <w:r/>
      <w:bookmarkEnd w:id="181"/>
      <w:r/>
      <w:bookmarkEnd w:id="182"/>
      <w:r/>
      <w:bookmarkEnd w:id="183"/>
      <w:r/>
      <w:bookmarkStart w:id="190" w:name="_Hlt16619369"/>
      <w:r/>
      <w:bookmarkEnd w:id="190"/>
      <w:r>
        <w:rPr>
          <w:rFonts w:hint="eastAsia" w:hAnsi="宋体" w:eastAsia="宋体" w:cs="Courier New"/>
          <w:sz w:val="24"/>
          <w:szCs w:val="24"/>
        </w:rPr>
        <w:t xml:space="preserve">  </w:t>
      </w:r>
      <w:r>
        <w:rPr>
          <w:rFonts w:hint="eastAsia" w:hAnsi="宋体" w:eastAsia="宋体" w:cs="Courier New"/>
          <w:sz w:val="24"/>
          <w:szCs w:val="24"/>
        </w:rPr>
      </w:r>
      <w:r/>
    </w:p>
    <w:p>
      <w:pPr>
        <w:pStyle w:val="698"/>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69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69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698"/>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69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698"/>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656"/>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656"/>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65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69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656"/>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4"/>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5"/>
      <w:r/>
      <w:bookmarkEnd w:id="186"/>
      <w:r/>
      <w:bookmarkEnd w:id="187"/>
      <w:r>
        <w:rPr>
          <w:rFonts w:hint="eastAsia" w:ascii="方正小标宋简体" w:hAnsi="方正小标宋简体" w:eastAsia="方正小标宋简体" w:cs="方正小标宋简体"/>
          <w:color w:val="000000"/>
          <w:sz w:val="36"/>
          <w:szCs w:val="36"/>
        </w:rPr>
      </w:r>
      <w:r/>
    </w:p>
    <w:p>
      <w:pPr>
        <w:pStyle w:val="656"/>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656"/>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656"/>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656"/>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采购一批高性能服务器，用于TSN技术指标功能验证环境部署等,完成确定性实时控制的环境组网以及技术验证。</w:t>
      </w:r>
      <w:r>
        <w:rPr>
          <w:rFonts w:hint="eastAsia" w:ascii="宋体" w:hAnsi="宋体" w:eastAsia="宋体" w:cs="宋体"/>
          <w:bCs/>
          <w:sz w:val="24"/>
          <w:szCs w:val="24"/>
          <w:lang w:eastAsia="zh-CN"/>
        </w:rPr>
      </w:r>
      <w:r/>
    </w:p>
    <w:p>
      <w:pPr>
        <w:pStyle w:val="656"/>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656"/>
        <w:ind w:firstLine="480"/>
        <w:keepLines w:val="0"/>
        <w:keepNext w:val="0"/>
        <w:pageBreakBefore w:val="0"/>
        <w:spacing w:line="264" w:lineRule="auto"/>
        <w:widowControl w:val="off"/>
        <w:rPr>
          <w:rFonts w:hint="eastAsia" w:ascii="宋体" w:hAnsi="宋体" w:eastAsia="宋体" w:cs="宋体"/>
          <w:bCs/>
          <w:color w:val="0000ff"/>
          <w:sz w:val="24"/>
          <w:szCs w:val="24"/>
          <w:lang w:eastAsia="zh-CN"/>
        </w:rPr>
      </w:pPr>
      <w:r>
        <w:rPr>
          <w:rFonts w:hint="eastAsia" w:ascii="宋体" w:hAnsi="宋体" w:eastAsia="宋体" w:cs="宋体"/>
          <w:bCs/>
          <w:sz w:val="24"/>
          <w:szCs w:val="24"/>
          <w:lang w:eastAsia="zh-CN"/>
        </w:rPr>
        <w:t xml:space="preserve">遵循国家、行业及地方现行的规范和标准</w:t>
      </w:r>
      <w:r>
        <w:rPr>
          <w:rFonts w:hint="eastAsia" w:ascii="宋体" w:hAnsi="宋体" w:eastAsia="宋体" w:cs="宋体"/>
          <w:bCs/>
          <w:color w:val="0000ff"/>
          <w:sz w:val="24"/>
          <w:szCs w:val="24"/>
          <w:lang w:eastAsia="zh-CN"/>
        </w:rPr>
        <w:t xml:space="preserve">。</w:t>
      </w:r>
      <w:r>
        <w:rPr>
          <w:rFonts w:hint="eastAsia" w:ascii="宋体" w:hAnsi="宋体" w:eastAsia="宋体" w:cs="宋体"/>
          <w:bCs/>
          <w:color w:val="0000ff"/>
          <w:sz w:val="24"/>
          <w:szCs w:val="24"/>
          <w:lang w:eastAsia="zh-CN"/>
        </w:rPr>
      </w:r>
      <w:r/>
    </w:p>
    <w:p>
      <w:pPr>
        <w:pStyle w:val="656"/>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776"/>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6"/>
        <w:gridCol w:w="726"/>
        <w:gridCol w:w="694"/>
        <w:gridCol w:w="1056"/>
        <w:gridCol w:w="1195"/>
        <w:gridCol w:w="1031"/>
        <w:gridCol w:w="1199"/>
        <w:gridCol w:w="1275"/>
      </w:tblGrid>
      <w:tr>
        <w:trPr>
          <w:trHeight w:val="470"/>
        </w:trPr>
        <w:tc>
          <w:tcPr>
            <w:tcW w:w="332"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656"/>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2" w:type="dxa"/>
            <w:vAlign w:val="center"/>
            <w:textDirection w:val="lrTb"/>
            <w:noWrap w:val="false"/>
          </w:tcPr>
          <w:p>
            <w:pPr>
              <w:pStyle w:val="656"/>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2" w:type="dxa"/>
            <w:vAlign w:val="center"/>
            <w:textDirection w:val="lrTb"/>
            <w:noWrap w:val="false"/>
          </w:tcPr>
          <w:p>
            <w:pPr>
              <w:pStyle w:val="656"/>
              <w:jc w:val="center"/>
              <w:spacing w:line="264" w:lineRule="auto"/>
              <w:rPr>
                <w:rFonts w:hint="eastAsia" w:ascii="宋体" w:hAnsi="宋体" w:eastAsia="宋体" w:cs="宋体"/>
                <w:bCs/>
                <w:sz w:val="24"/>
                <w:szCs w:val="24"/>
              </w:rPr>
            </w:pPr>
            <w:r>
              <w:rPr>
                <w:rFonts w:hint="eastAsia" w:ascii="宋体" w:hAnsi="宋体" w:cs="宋体"/>
                <w:bCs/>
                <w:sz w:val="24"/>
                <w:szCs w:val="24"/>
              </w:rPr>
              <w:t xml:space="preserve">1</w:t>
            </w:r>
            <w:r>
              <w:rPr>
                <w:rFonts w:hint="eastAsia" w:ascii="宋体" w:hAnsi="宋体" w:eastAsia="宋体" w:cs="宋体"/>
                <w:bCs/>
                <w:sz w:val="24"/>
                <w:szCs w:val="24"/>
              </w:rPr>
            </w:r>
            <w:r/>
          </w:p>
        </w:tc>
        <w:tc>
          <w:tcPr>
            <w:tcW w:w="995" w:type="dxa"/>
            <w:vAlign w:val="center"/>
            <w:textDirection w:val="lrTb"/>
            <w:noWrap w:val="false"/>
          </w:tcPr>
          <w:p>
            <w:pPr>
              <w:pStyle w:val="656"/>
              <w:spacing w:line="264" w:lineRule="auto"/>
              <w:rPr>
                <w:rFonts w:hint="eastAsia" w:ascii="宋体" w:hAnsi="宋体" w:eastAsia="宋体" w:cs="宋体"/>
                <w:bCs/>
                <w:color w:val="0000ff"/>
                <w:sz w:val="24"/>
                <w:szCs w:val="24"/>
              </w:rPr>
            </w:pPr>
            <w:r>
              <w:rPr>
                <w:rFonts w:hint="eastAsia" w:ascii="宋体" w:hAnsi="宋体" w:cs="宋体"/>
                <w:bCs/>
                <w:sz w:val="24"/>
                <w:szCs w:val="24"/>
              </w:rPr>
              <w:t xml:space="preserve">服务器1</w:t>
            </w:r>
            <w:r>
              <w:rPr>
                <w:rFonts w:hint="eastAsia" w:ascii="宋体" w:hAnsi="宋体" w:eastAsia="宋体" w:cs="宋体"/>
                <w:bCs/>
                <w:color w:val="0000ff"/>
                <w:sz w:val="24"/>
                <w:szCs w:val="24"/>
              </w:rPr>
            </w:r>
            <w:r/>
          </w:p>
        </w:tc>
        <w:tc>
          <w:tcPr>
            <w:tcW w:w="371" w:type="dxa"/>
            <w:vAlign w:val="center"/>
            <w:textDirection w:val="lrTb"/>
            <w:noWrap w:val="false"/>
          </w:tcPr>
          <w:p>
            <w:pPr>
              <w:pStyle w:val="656"/>
              <w:jc w:val="center"/>
              <w:spacing w:line="264" w:lineRule="auto"/>
              <w:rPr>
                <w:rFonts w:hint="eastAsia" w:ascii="宋体" w:hAnsi="宋体" w:eastAsia="宋体" w:cs="宋体"/>
                <w:bCs/>
                <w:sz w:val="24"/>
                <w:szCs w:val="24"/>
              </w:rPr>
            </w:pPr>
            <w:r>
              <w:rPr>
                <w:rFonts w:hint="eastAsia" w:ascii="宋体" w:hAnsi="宋体" w:cs="宋体"/>
                <w:bCs/>
                <w:sz w:val="24"/>
                <w:szCs w:val="24"/>
              </w:rPr>
              <w:t xml:space="preserve">2</w:t>
            </w:r>
            <w:r>
              <w:rPr>
                <w:rFonts w:hint="eastAsia" w:ascii="宋体" w:hAnsi="宋体" w:eastAsia="宋体" w:cs="宋体"/>
                <w:bCs/>
                <w:sz w:val="24"/>
                <w:szCs w:val="24"/>
              </w:rPr>
            </w:r>
            <w:r/>
          </w:p>
        </w:tc>
        <w:tc>
          <w:tcPr>
            <w:tcW w:w="355"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bidi="ar-SA"/>
              </w:rPr>
            </w:pPr>
            <w:r>
              <w:rPr>
                <w:rFonts w:hint="eastAsia" w:ascii="宋体" w:hAnsi="宋体" w:cs="宋体"/>
                <w:bCs/>
                <w:sz w:val="24"/>
                <w:szCs w:val="24"/>
              </w:rPr>
              <w:t xml:space="preserve">台</w:t>
            </w:r>
            <w:r>
              <w:rPr>
                <w:rFonts w:hint="eastAsia" w:ascii="宋体" w:hAnsi="宋体" w:eastAsia="宋体" w:cs="宋体"/>
                <w:bCs/>
                <w:color w:val="0000ff"/>
                <w:sz w:val="24"/>
                <w:szCs w:val="24"/>
                <w:lang w:val="en-US" w:eastAsia="zh-CN" w:bidi="ar-SA"/>
              </w:rPr>
            </w:r>
            <w:r/>
          </w:p>
        </w:tc>
        <w:tc>
          <w:tcPr>
            <w:tcW w:w="540" w:type="dxa"/>
            <w:vAlign w:val="center"/>
            <w:textDirection w:val="lrTb"/>
            <w:noWrap w:val="false"/>
          </w:tcPr>
          <w:p>
            <w:pPr>
              <w:pStyle w:val="656"/>
              <w:jc w:val="center"/>
              <w:spacing w:line="264" w:lineRule="auto"/>
              <w:rPr>
                <w:rFonts w:ascii="宋体" w:hAnsi="宋体" w:eastAsia="宋体" w:cs="宋体"/>
                <w:bCs/>
                <w:sz w:val="24"/>
                <w:szCs w:val="24"/>
                <w:lang w:val="en-US" w:eastAsia="zh-CN"/>
              </w:rPr>
            </w:pPr>
            <w:r>
              <w:rPr>
                <w:rFonts w:hint="eastAsia" w:ascii="宋体" w:hAnsi="宋体" w:cs="宋体"/>
                <w:bCs/>
                <w:color w:val="000000"/>
                <w:sz w:val="24"/>
                <w:szCs w:val="24"/>
                <w:lang w:val="en-US" w:eastAsia="zh-CN"/>
              </w:rPr>
              <w:t xml:space="preserve">100000</w:t>
            </w:r>
            <w:r>
              <w:rPr>
                <w:rFonts w:ascii="宋体" w:hAnsi="宋体" w:eastAsia="宋体" w:cs="宋体"/>
                <w:bCs/>
                <w:sz w:val="24"/>
                <w:szCs w:val="24"/>
                <w:lang w:val="en-US" w:eastAsia="zh-CN"/>
              </w:rPr>
            </w:r>
            <w:r/>
          </w:p>
        </w:tc>
        <w:tc>
          <w:tcPr>
            <w:tcW w:w="611"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rPr>
            </w:pPr>
            <w:r>
              <w:rPr>
                <w:rFonts w:hint="eastAsia" w:ascii="宋体" w:hAnsi="宋体" w:cs="宋体"/>
                <w:bCs/>
                <w:sz w:val="24"/>
                <w:szCs w:val="24"/>
              </w:rPr>
              <w:t xml:space="preserve">工业</w:t>
            </w:r>
            <w:r>
              <w:rPr>
                <w:rFonts w:hint="eastAsia" w:ascii="宋体" w:hAnsi="宋体" w:eastAsia="宋体" w:cs="宋体"/>
                <w:bCs/>
                <w:color w:val="0000ff"/>
                <w:sz w:val="24"/>
                <w:szCs w:val="24"/>
                <w:lang w:val="en-US" w:eastAsia="zh-CN"/>
              </w:rPr>
            </w:r>
            <w:r/>
          </w:p>
        </w:tc>
        <w:tc>
          <w:tcPr>
            <w:tcW w:w="613" w:type="dxa"/>
            <w:vAlign w:val="center"/>
            <w:textDirection w:val="lrTb"/>
            <w:noWrap w:val="false"/>
          </w:tcPr>
          <w:p>
            <w:pPr>
              <w:pStyle w:val="656"/>
              <w:jc w:val="center"/>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货物</w:t>
            </w:r>
            <w:r>
              <w:rPr>
                <w:rFonts w:hint="eastAsia" w:ascii="宋体" w:hAnsi="宋体" w:eastAsia="宋体" w:cs="宋体"/>
                <w:bCs/>
                <w:sz w:val="24"/>
                <w:szCs w:val="24"/>
                <w:lang w:eastAsia="zh-CN"/>
              </w:rPr>
            </w:r>
            <w:r/>
          </w:p>
        </w:tc>
        <w:tc>
          <w:tcPr>
            <w:tcW w:w="652"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eastAsia="宋体" w:cs="宋体"/>
                <w:bCs/>
                <w:color w:val="0000ff"/>
                <w:sz w:val="24"/>
                <w:szCs w:val="24"/>
                <w:lang w:val="en-US" w:eastAsia="zh-CN" w:bidi="ar-SA"/>
              </w:rPr>
            </w:r>
            <w:r/>
          </w:p>
        </w:tc>
      </w:tr>
      <w:tr>
        <w:trPr>
          <w:trHeight w:val="414"/>
        </w:trPr>
        <w:tc>
          <w:tcPr>
            <w:tcW w:w="332" w:type="dxa"/>
            <w:vAlign w:val="center"/>
            <w:textDirection w:val="lrTb"/>
            <w:noWrap w:val="false"/>
          </w:tcPr>
          <w:p>
            <w:pPr>
              <w:pStyle w:val="656"/>
              <w:jc w:val="center"/>
              <w:spacing w:line="264" w:lineRule="auto"/>
              <w:rPr>
                <w:rFonts w:hint="eastAsia" w:ascii="宋体" w:hAnsi="宋体" w:eastAsia="宋体" w:cs="宋体"/>
                <w:bCs/>
                <w:sz w:val="24"/>
                <w:szCs w:val="24"/>
                <w:lang w:val="en-US" w:eastAsia="zh-CN" w:bidi="ar-SA"/>
              </w:rPr>
            </w:pPr>
            <w:r>
              <w:rPr>
                <w:rFonts w:hint="eastAsia" w:ascii="宋体" w:hAnsi="宋体" w:cs="宋体"/>
                <w:bCs/>
                <w:sz w:val="24"/>
                <w:szCs w:val="24"/>
              </w:rPr>
              <w:t xml:space="preserve">2</w:t>
            </w:r>
            <w:r>
              <w:rPr>
                <w:rFonts w:hint="eastAsia" w:ascii="宋体" w:hAnsi="宋体" w:eastAsia="宋体" w:cs="宋体"/>
                <w:bCs/>
                <w:sz w:val="24"/>
                <w:szCs w:val="24"/>
                <w:lang w:val="en-US" w:eastAsia="zh-CN" w:bidi="ar-SA"/>
              </w:rPr>
            </w:r>
            <w:r/>
          </w:p>
        </w:tc>
        <w:tc>
          <w:tcPr>
            <w:tcW w:w="995" w:type="dxa"/>
            <w:vAlign w:val="center"/>
            <w:textDirection w:val="lrTb"/>
            <w:noWrap w:val="false"/>
          </w:tcPr>
          <w:p>
            <w:pPr>
              <w:pStyle w:val="656"/>
              <w:spacing w:line="264" w:lineRule="auto"/>
              <w:rPr>
                <w:rFonts w:hint="eastAsia" w:ascii="宋体" w:hAnsi="宋体" w:eastAsia="宋体" w:cs="宋体"/>
                <w:bCs/>
                <w:color w:val="0000ff"/>
                <w:sz w:val="24"/>
                <w:szCs w:val="24"/>
                <w:lang w:val="en-US" w:eastAsia="zh-CN" w:bidi="ar-SA"/>
              </w:rPr>
            </w:pPr>
            <w:r>
              <w:rPr>
                <w:rFonts w:hint="eastAsia" w:ascii="宋体" w:hAnsi="宋体" w:cs="宋体"/>
                <w:bCs/>
                <w:sz w:val="24"/>
                <w:szCs w:val="24"/>
              </w:rPr>
              <w:t xml:space="preserve">服务器2</w:t>
            </w:r>
            <w:r>
              <w:rPr>
                <w:rFonts w:hint="eastAsia" w:ascii="宋体" w:hAnsi="宋体" w:eastAsia="宋体" w:cs="宋体"/>
                <w:bCs/>
                <w:color w:val="0000ff"/>
                <w:sz w:val="24"/>
                <w:szCs w:val="24"/>
                <w:lang w:val="en-US" w:eastAsia="zh-CN" w:bidi="ar-SA"/>
              </w:rPr>
            </w:r>
            <w:r/>
          </w:p>
        </w:tc>
        <w:tc>
          <w:tcPr>
            <w:tcW w:w="371" w:type="dxa"/>
            <w:vAlign w:val="center"/>
            <w:textDirection w:val="lrTb"/>
            <w:noWrap w:val="false"/>
          </w:tcPr>
          <w:p>
            <w:pPr>
              <w:pStyle w:val="656"/>
              <w:jc w:val="center"/>
              <w:spacing w:line="264" w:lineRule="auto"/>
              <w:rPr>
                <w:rFonts w:hint="eastAsia" w:ascii="宋体" w:hAnsi="宋体" w:eastAsia="宋体" w:cs="宋体"/>
                <w:bCs/>
                <w:sz w:val="24"/>
                <w:szCs w:val="24"/>
                <w:lang w:val="en-US" w:eastAsia="zh-CN" w:bidi="ar-SA"/>
              </w:rPr>
            </w:pPr>
            <w:r>
              <w:rPr>
                <w:rFonts w:hint="eastAsia" w:ascii="宋体" w:hAnsi="宋体" w:cs="宋体"/>
                <w:bCs/>
                <w:sz w:val="24"/>
                <w:szCs w:val="24"/>
              </w:rPr>
              <w:t xml:space="preserve">1</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bidi="ar-SA"/>
              </w:rPr>
            </w:pPr>
            <w:r>
              <w:rPr>
                <w:rFonts w:hint="eastAsia" w:ascii="宋体" w:hAnsi="宋体" w:cs="宋体"/>
                <w:bCs/>
                <w:sz w:val="24"/>
                <w:szCs w:val="24"/>
              </w:rPr>
              <w:t xml:space="preserve">台</w:t>
            </w:r>
            <w:r>
              <w:rPr>
                <w:rFonts w:hint="eastAsia" w:ascii="宋体" w:hAnsi="宋体" w:eastAsia="宋体" w:cs="宋体"/>
                <w:bCs/>
                <w:color w:val="0000ff"/>
                <w:sz w:val="24"/>
                <w:szCs w:val="24"/>
                <w:lang w:val="en-US" w:eastAsia="zh-CN" w:bidi="ar-SA"/>
              </w:rPr>
            </w:r>
            <w:r/>
          </w:p>
        </w:tc>
        <w:tc>
          <w:tcPr>
            <w:tcW w:w="540" w:type="dxa"/>
            <w:vAlign w:val="center"/>
            <w:textDirection w:val="lrTb"/>
            <w:noWrap w:val="false"/>
          </w:tcPr>
          <w:p>
            <w:pPr>
              <w:pStyle w:val="656"/>
              <w:jc w:val="center"/>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lang w:val="en-US" w:eastAsia="zh-CN"/>
              </w:rPr>
              <w:t xml:space="preserve">160000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rPr>
            </w:pPr>
            <w:r>
              <w:rPr>
                <w:rFonts w:hint="eastAsia" w:ascii="宋体" w:hAnsi="宋体" w:cs="宋体"/>
                <w:bCs/>
                <w:sz w:val="24"/>
                <w:szCs w:val="24"/>
              </w:rPr>
              <w:t xml:space="preserve">工业</w:t>
            </w:r>
            <w:r>
              <w:rPr>
                <w:rFonts w:hint="eastAsia" w:ascii="宋体" w:hAnsi="宋体" w:eastAsia="宋体" w:cs="宋体"/>
                <w:bCs/>
                <w:color w:val="0000ff"/>
                <w:sz w:val="24"/>
                <w:szCs w:val="24"/>
                <w:lang w:val="en-US" w:eastAsia="zh-CN"/>
              </w:rPr>
            </w:r>
            <w:r/>
          </w:p>
        </w:tc>
        <w:tc>
          <w:tcPr>
            <w:tcW w:w="613" w:type="dxa"/>
            <w:vAlign w:val="center"/>
            <w:textDirection w:val="lrTb"/>
            <w:noWrap w:val="false"/>
          </w:tcPr>
          <w:p>
            <w:pPr>
              <w:pStyle w:val="656"/>
              <w:jc w:val="center"/>
              <w:spacing w:line="264" w:lineRule="auto"/>
              <w:rPr>
                <w:rFonts w:hint="eastAsia" w:ascii="宋体" w:hAnsi="宋体" w:eastAsia="宋体" w:cs="宋体"/>
                <w:bCs/>
                <w:sz w:val="24"/>
                <w:szCs w:val="24"/>
              </w:rPr>
            </w:pPr>
            <w:r>
              <w:rPr>
                <w:rFonts w:hint="eastAsia" w:ascii="宋体" w:hAnsi="宋体" w:cs="宋体"/>
                <w:bCs/>
                <w:sz w:val="24"/>
                <w:szCs w:val="24"/>
              </w:rPr>
              <w:t xml:space="preserve">货物</w:t>
            </w:r>
            <w:r>
              <w:rPr>
                <w:rFonts w:hint="eastAsia" w:ascii="宋体" w:hAnsi="宋体" w:eastAsia="宋体" w:cs="宋体"/>
                <w:bCs/>
                <w:sz w:val="24"/>
                <w:szCs w:val="24"/>
              </w:rPr>
            </w:r>
            <w:r/>
          </w:p>
        </w:tc>
        <w:tc>
          <w:tcPr>
            <w:tcW w:w="652"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eastAsia="宋体" w:cs="宋体"/>
                <w:bCs/>
                <w:color w:val="0000ff"/>
                <w:sz w:val="24"/>
                <w:szCs w:val="24"/>
                <w:lang w:val="en-US" w:eastAsia="zh-CN" w:bidi="ar-SA"/>
              </w:rPr>
            </w:r>
            <w:r/>
          </w:p>
        </w:tc>
      </w:tr>
      <w:tr>
        <w:trPr>
          <w:trHeight w:val="414"/>
        </w:trPr>
        <w:tc>
          <w:tcPr>
            <w:tcW w:w="332" w:type="dxa"/>
            <w:vAlign w:val="center"/>
            <w:textDirection w:val="lrTb"/>
            <w:noWrap w:val="false"/>
          </w:tcPr>
          <w:p>
            <w:pPr>
              <w:pStyle w:val="656"/>
              <w:jc w:val="center"/>
              <w:spacing w:line="264" w:lineRule="auto"/>
              <w:rPr>
                <w:rFonts w:hint="eastAsia" w:ascii="宋体" w:hAnsi="宋体" w:eastAsia="宋体" w:cs="宋体"/>
                <w:bCs/>
                <w:sz w:val="24"/>
                <w:szCs w:val="24"/>
                <w:lang w:val="en-US" w:eastAsia="zh-CN" w:bidi="ar-SA"/>
              </w:rPr>
            </w:pPr>
            <w:r>
              <w:rPr>
                <w:rFonts w:hint="eastAsia" w:ascii="宋体" w:hAnsi="宋体" w:cs="宋体"/>
                <w:bCs/>
                <w:sz w:val="24"/>
                <w:szCs w:val="24"/>
              </w:rPr>
              <w:t xml:space="preserve">3</w:t>
            </w:r>
            <w:r>
              <w:rPr>
                <w:rFonts w:hint="eastAsia" w:ascii="宋体" w:hAnsi="宋体" w:eastAsia="宋体" w:cs="宋体"/>
                <w:bCs/>
                <w:sz w:val="24"/>
                <w:szCs w:val="24"/>
                <w:lang w:val="en-US" w:eastAsia="zh-CN" w:bidi="ar-SA"/>
              </w:rPr>
            </w:r>
            <w:r/>
          </w:p>
        </w:tc>
        <w:tc>
          <w:tcPr>
            <w:tcW w:w="995" w:type="dxa"/>
            <w:vAlign w:val="center"/>
            <w:textDirection w:val="lrTb"/>
            <w:noWrap w:val="false"/>
          </w:tcPr>
          <w:p>
            <w:pPr>
              <w:pStyle w:val="656"/>
              <w:spacing w:line="264" w:lineRule="auto"/>
              <w:rPr>
                <w:rFonts w:hint="eastAsia" w:ascii="宋体" w:hAnsi="宋体" w:eastAsia="宋体" w:cs="宋体"/>
                <w:bCs/>
                <w:color w:val="0000ff"/>
                <w:sz w:val="24"/>
                <w:szCs w:val="24"/>
                <w:lang w:val="en-US" w:eastAsia="zh-CN" w:bidi="ar-SA"/>
              </w:rPr>
            </w:pPr>
            <w:r>
              <w:rPr>
                <w:rFonts w:hint="eastAsia" w:ascii="宋体" w:hAnsi="宋体" w:cs="宋体"/>
                <w:bCs/>
                <w:sz w:val="24"/>
                <w:szCs w:val="24"/>
              </w:rPr>
              <w:t xml:space="preserve">服务器3</w:t>
            </w:r>
            <w:r>
              <w:rPr>
                <w:rFonts w:hint="eastAsia" w:ascii="宋体" w:hAnsi="宋体" w:eastAsia="宋体" w:cs="宋体"/>
                <w:bCs/>
                <w:color w:val="0000ff"/>
                <w:sz w:val="24"/>
                <w:szCs w:val="24"/>
                <w:lang w:val="en-US" w:eastAsia="zh-CN" w:bidi="ar-SA"/>
              </w:rPr>
            </w:r>
            <w:r/>
          </w:p>
        </w:tc>
        <w:tc>
          <w:tcPr>
            <w:tcW w:w="371" w:type="dxa"/>
            <w:vAlign w:val="center"/>
            <w:textDirection w:val="lrTb"/>
            <w:noWrap w:val="false"/>
          </w:tcPr>
          <w:p>
            <w:pPr>
              <w:pStyle w:val="656"/>
              <w:jc w:val="center"/>
              <w:spacing w:line="264" w:lineRule="auto"/>
              <w:rPr>
                <w:rFonts w:hint="eastAsia" w:ascii="宋体" w:hAnsi="宋体" w:eastAsia="宋体" w:cs="宋体"/>
                <w:bCs/>
                <w:sz w:val="24"/>
                <w:szCs w:val="24"/>
                <w:lang w:val="en-US" w:eastAsia="zh-CN" w:bidi="ar-SA"/>
              </w:rPr>
            </w:pPr>
            <w:r>
              <w:rPr>
                <w:rFonts w:hint="eastAsia" w:ascii="宋体" w:hAnsi="宋体" w:cs="宋体"/>
                <w:bCs/>
                <w:sz w:val="24"/>
                <w:szCs w:val="24"/>
              </w:rPr>
              <w:t xml:space="preserve">2</w:t>
            </w:r>
            <w:r>
              <w:rPr>
                <w:rFonts w:hint="eastAsia" w:ascii="宋体" w:hAnsi="宋体" w:eastAsia="宋体" w:cs="宋体"/>
                <w:bCs/>
                <w:sz w:val="24"/>
                <w:szCs w:val="24"/>
                <w:lang w:val="en-US" w:eastAsia="zh-CN" w:bidi="ar-SA"/>
              </w:rPr>
            </w:r>
            <w:r/>
          </w:p>
        </w:tc>
        <w:tc>
          <w:tcPr>
            <w:tcW w:w="355"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bidi="ar-SA"/>
              </w:rPr>
            </w:pPr>
            <w:r>
              <w:rPr>
                <w:rFonts w:hint="eastAsia" w:ascii="宋体" w:hAnsi="宋体" w:cs="宋体"/>
                <w:bCs/>
                <w:sz w:val="24"/>
                <w:szCs w:val="24"/>
              </w:rPr>
              <w:t xml:space="preserve">台</w:t>
            </w:r>
            <w:r>
              <w:rPr>
                <w:rFonts w:hint="eastAsia" w:ascii="宋体" w:hAnsi="宋体" w:eastAsia="宋体" w:cs="宋体"/>
                <w:bCs/>
                <w:color w:val="0000ff"/>
                <w:sz w:val="24"/>
                <w:szCs w:val="24"/>
                <w:lang w:val="en-US" w:eastAsia="zh-CN" w:bidi="ar-SA"/>
              </w:rPr>
            </w:r>
            <w:r/>
          </w:p>
        </w:tc>
        <w:tc>
          <w:tcPr>
            <w:tcW w:w="540" w:type="dxa"/>
            <w:vAlign w:val="center"/>
            <w:textDirection w:val="lrTb"/>
            <w:noWrap w:val="false"/>
          </w:tcPr>
          <w:p>
            <w:pPr>
              <w:pStyle w:val="656"/>
              <w:jc w:val="center"/>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lang w:val="en-US" w:eastAsia="zh-CN"/>
              </w:rPr>
              <w:t xml:space="preserve">100000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rPr>
            </w:pPr>
            <w:r>
              <w:rPr>
                <w:rFonts w:hint="eastAsia" w:ascii="宋体" w:hAnsi="宋体" w:cs="宋体"/>
                <w:bCs/>
                <w:sz w:val="24"/>
                <w:szCs w:val="24"/>
              </w:rPr>
              <w:t xml:space="preserve">工业</w:t>
            </w:r>
            <w:r>
              <w:rPr>
                <w:rFonts w:hint="eastAsia" w:ascii="宋体" w:hAnsi="宋体" w:eastAsia="宋体" w:cs="宋体"/>
                <w:bCs/>
                <w:color w:val="0000ff"/>
                <w:sz w:val="24"/>
                <w:szCs w:val="24"/>
                <w:lang w:val="en-US" w:eastAsia="zh-CN"/>
              </w:rPr>
            </w:r>
            <w:r/>
          </w:p>
        </w:tc>
        <w:tc>
          <w:tcPr>
            <w:tcW w:w="613" w:type="dxa"/>
            <w:vAlign w:val="center"/>
            <w:textDirection w:val="lrTb"/>
            <w:noWrap w:val="false"/>
          </w:tcPr>
          <w:p>
            <w:pPr>
              <w:pStyle w:val="656"/>
              <w:jc w:val="center"/>
              <w:spacing w:line="264" w:lineRule="auto"/>
              <w:rPr>
                <w:rFonts w:hint="eastAsia" w:ascii="宋体" w:hAnsi="宋体" w:eastAsia="宋体" w:cs="宋体"/>
                <w:bCs/>
                <w:sz w:val="24"/>
                <w:szCs w:val="24"/>
              </w:rPr>
            </w:pPr>
            <w:r>
              <w:rPr>
                <w:rFonts w:hint="eastAsia" w:ascii="宋体" w:hAnsi="宋体" w:cs="宋体"/>
                <w:bCs/>
                <w:sz w:val="24"/>
                <w:szCs w:val="24"/>
              </w:rPr>
              <w:t xml:space="preserve">货物</w:t>
            </w:r>
            <w:r>
              <w:rPr>
                <w:rFonts w:hint="eastAsia" w:ascii="宋体" w:hAnsi="宋体" w:eastAsia="宋体" w:cs="宋体"/>
                <w:bCs/>
                <w:sz w:val="24"/>
                <w:szCs w:val="24"/>
              </w:rPr>
            </w:r>
            <w:r/>
          </w:p>
        </w:tc>
        <w:tc>
          <w:tcPr>
            <w:tcW w:w="652"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eastAsia="宋体" w:cs="宋体"/>
                <w:bCs/>
                <w:color w:val="0000ff"/>
                <w:sz w:val="24"/>
                <w:szCs w:val="24"/>
                <w:lang w:val="en-US" w:eastAsia="zh-CN" w:bidi="ar-SA"/>
              </w:rPr>
            </w:r>
            <w:r/>
          </w:p>
        </w:tc>
      </w:tr>
      <w:tr>
        <w:trPr>
          <w:trHeight w:val="414"/>
        </w:trPr>
        <w:tc>
          <w:tcPr>
            <w:tcW w:w="332" w:type="dxa"/>
            <w:vAlign w:val="center"/>
            <w:textDirection w:val="lrTb"/>
            <w:noWrap w:val="false"/>
          </w:tcPr>
          <w:p>
            <w:pPr>
              <w:pStyle w:val="656"/>
              <w:jc w:val="center"/>
              <w:spacing w:line="264" w:lineRule="auto"/>
              <w:rPr>
                <w:rFonts w:ascii="宋体" w:hAnsi="宋体" w:eastAsia="宋体" w:cs="宋体"/>
                <w:bCs/>
                <w:sz w:val="24"/>
                <w:szCs w:val="24"/>
                <w:lang w:val="en-US" w:eastAsia="zh-CN"/>
              </w:rPr>
            </w:pPr>
            <w:r>
              <w:rPr>
                <w:rFonts w:hint="eastAsia" w:ascii="宋体" w:hAnsi="宋体" w:cs="宋体"/>
                <w:bCs/>
                <w:sz w:val="24"/>
                <w:szCs w:val="24"/>
              </w:rPr>
              <w:t xml:space="preserve">4</w:t>
            </w:r>
            <w:r>
              <w:rPr>
                <w:rFonts w:ascii="宋体" w:hAnsi="宋体" w:eastAsia="宋体" w:cs="宋体"/>
                <w:bCs/>
                <w:sz w:val="24"/>
                <w:szCs w:val="24"/>
                <w:lang w:val="en-US" w:eastAsia="zh-CN"/>
              </w:rPr>
            </w:r>
            <w:r/>
          </w:p>
        </w:tc>
        <w:tc>
          <w:tcPr>
            <w:tcW w:w="995" w:type="dxa"/>
            <w:vAlign w:val="center"/>
            <w:textDirection w:val="lrTb"/>
            <w:noWrap w:val="false"/>
          </w:tcPr>
          <w:p>
            <w:pPr>
              <w:pStyle w:val="656"/>
              <w:spacing w:line="264" w:lineRule="auto"/>
              <w:rPr>
                <w:rFonts w:hint="eastAsia" w:ascii="宋体" w:hAnsi="宋体" w:eastAsia="宋体" w:cs="宋体"/>
                <w:bCs/>
                <w:color w:val="0000ff"/>
                <w:sz w:val="24"/>
                <w:szCs w:val="24"/>
                <w:lang w:eastAsia="zh-CN"/>
              </w:rPr>
            </w:pPr>
            <w:r>
              <w:rPr>
                <w:rFonts w:hint="eastAsia" w:ascii="宋体" w:hAnsi="宋体" w:cs="宋体"/>
                <w:bCs/>
                <w:sz w:val="24"/>
                <w:szCs w:val="24"/>
              </w:rPr>
              <w:t xml:space="preserve">服务器4</w:t>
            </w:r>
            <w:r>
              <w:rPr>
                <w:rFonts w:hint="eastAsia" w:ascii="宋体" w:hAnsi="宋体" w:eastAsia="宋体" w:cs="宋体"/>
                <w:bCs/>
                <w:color w:val="0000ff"/>
                <w:sz w:val="24"/>
                <w:szCs w:val="24"/>
                <w:lang w:eastAsia="zh-CN"/>
              </w:rPr>
            </w:r>
            <w:r/>
          </w:p>
        </w:tc>
        <w:tc>
          <w:tcPr>
            <w:tcW w:w="371" w:type="dxa"/>
            <w:vAlign w:val="center"/>
            <w:textDirection w:val="lrTb"/>
            <w:noWrap w:val="false"/>
          </w:tcPr>
          <w:p>
            <w:pPr>
              <w:pStyle w:val="656"/>
              <w:jc w:val="center"/>
              <w:spacing w:line="264" w:lineRule="auto"/>
              <w:rPr>
                <w:rFonts w:hint="eastAsia" w:ascii="宋体" w:hAnsi="宋体" w:eastAsia="宋体" w:cs="宋体"/>
                <w:bCs/>
                <w:sz w:val="24"/>
                <w:szCs w:val="24"/>
                <w:lang w:val="en-US" w:eastAsia="zh-CN"/>
              </w:rPr>
            </w:pPr>
            <w:r>
              <w:rPr>
                <w:rFonts w:hint="eastAsia" w:ascii="宋体" w:hAnsi="宋体" w:cs="宋体"/>
                <w:bCs/>
                <w:sz w:val="24"/>
                <w:szCs w:val="24"/>
              </w:rPr>
              <w:t xml:space="preserve">10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bidi="ar-SA"/>
              </w:rPr>
            </w:pPr>
            <w:r>
              <w:rPr>
                <w:rFonts w:hint="eastAsia" w:ascii="宋体" w:hAnsi="宋体" w:cs="宋体"/>
                <w:bCs/>
                <w:sz w:val="24"/>
                <w:szCs w:val="24"/>
              </w:rPr>
              <w:t xml:space="preserve">台</w:t>
            </w:r>
            <w:r>
              <w:rPr>
                <w:rFonts w:hint="eastAsia" w:ascii="宋体" w:hAnsi="宋体" w:eastAsia="宋体" w:cs="宋体"/>
                <w:bCs/>
                <w:color w:val="0000ff"/>
                <w:sz w:val="24"/>
                <w:szCs w:val="24"/>
                <w:lang w:val="en-US" w:eastAsia="zh-CN" w:bidi="ar-SA"/>
              </w:rPr>
            </w:r>
            <w:r/>
          </w:p>
        </w:tc>
        <w:tc>
          <w:tcPr>
            <w:tcW w:w="540" w:type="dxa"/>
            <w:vAlign w:val="center"/>
            <w:textDirection w:val="lrTb"/>
            <w:noWrap w:val="false"/>
          </w:tcPr>
          <w:p>
            <w:pPr>
              <w:pStyle w:val="656"/>
              <w:jc w:val="center"/>
              <w:spacing w:line="264" w:lineRule="auto"/>
              <w:rPr>
                <w:rFonts w:hint="eastAsia" w:ascii="宋体" w:hAnsi="宋体" w:eastAsia="宋体" w:cs="宋体"/>
                <w:bCs/>
                <w:sz w:val="24"/>
                <w:szCs w:val="24"/>
                <w:lang w:val="en-US" w:eastAsia="zh-CN" w:bidi="ar-SA"/>
              </w:rPr>
            </w:pPr>
            <w:r>
              <w:rPr>
                <w:rFonts w:hint="eastAsia" w:ascii="宋体" w:hAnsi="宋体" w:cs="宋体"/>
                <w:bCs/>
                <w:color w:val="000000"/>
                <w:sz w:val="24"/>
                <w:szCs w:val="24"/>
                <w:lang w:val="en-US" w:eastAsia="zh-CN"/>
              </w:rPr>
              <w:t xml:space="preserve">100000</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bidi="ar-SA"/>
              </w:rPr>
            </w:pPr>
            <w:r>
              <w:rPr>
                <w:rFonts w:hint="eastAsia" w:ascii="宋体" w:hAnsi="宋体" w:cs="宋体"/>
                <w:bCs/>
                <w:sz w:val="24"/>
                <w:szCs w:val="24"/>
              </w:rPr>
              <w:t xml:space="preserve">核心产品</w:t>
            </w:r>
            <w:r>
              <w:rPr>
                <w:rFonts w:hint="eastAsia" w:ascii="宋体" w:hAnsi="宋体" w:eastAsia="宋体" w:cs="宋体"/>
                <w:bCs/>
                <w:color w:val="0000ff"/>
                <w:sz w:val="24"/>
                <w:szCs w:val="24"/>
                <w:lang w:val="en-US" w:eastAsia="zh-CN" w:bidi="ar-SA"/>
              </w:rPr>
            </w:r>
            <w:r/>
          </w:p>
        </w:tc>
        <w:tc>
          <w:tcPr>
            <w:tcW w:w="527"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rPr>
            </w:pPr>
            <w:r>
              <w:rPr>
                <w:rFonts w:hint="eastAsia" w:ascii="宋体" w:hAnsi="宋体" w:cs="宋体"/>
                <w:bCs/>
                <w:sz w:val="24"/>
                <w:szCs w:val="24"/>
              </w:rPr>
              <w:t xml:space="preserve">工业</w:t>
            </w:r>
            <w:r>
              <w:rPr>
                <w:rFonts w:hint="eastAsia" w:ascii="宋体" w:hAnsi="宋体" w:eastAsia="宋体" w:cs="宋体"/>
                <w:bCs/>
                <w:color w:val="0000ff"/>
                <w:sz w:val="24"/>
                <w:szCs w:val="24"/>
                <w:lang w:val="en-US" w:eastAsia="zh-CN"/>
              </w:rPr>
            </w:r>
            <w:r/>
          </w:p>
        </w:tc>
        <w:tc>
          <w:tcPr>
            <w:tcW w:w="613" w:type="dxa"/>
            <w:vAlign w:val="center"/>
            <w:textDirection w:val="lrTb"/>
            <w:noWrap w:val="false"/>
          </w:tcPr>
          <w:p>
            <w:pPr>
              <w:pStyle w:val="656"/>
              <w:jc w:val="center"/>
              <w:spacing w:line="264" w:lineRule="auto"/>
              <w:rPr>
                <w:rFonts w:hint="eastAsia" w:ascii="宋体" w:hAnsi="宋体" w:eastAsia="宋体" w:cs="宋体"/>
                <w:bCs/>
                <w:sz w:val="24"/>
                <w:szCs w:val="24"/>
                <w:lang w:val="en-US" w:eastAsia="zh-CN" w:bidi="ar-SA"/>
              </w:rPr>
            </w:pPr>
            <w:r>
              <w:rPr>
                <w:rFonts w:hint="eastAsia" w:ascii="宋体" w:hAnsi="宋体" w:cs="宋体"/>
                <w:bCs/>
                <w:sz w:val="24"/>
                <w:szCs w:val="24"/>
              </w:rPr>
              <w:t xml:space="preserve">货物</w:t>
            </w:r>
            <w:r>
              <w:rPr>
                <w:rFonts w:hint="eastAsia" w:ascii="宋体" w:hAnsi="宋体" w:eastAsia="宋体" w:cs="宋体"/>
                <w:bCs/>
                <w:sz w:val="24"/>
                <w:szCs w:val="24"/>
                <w:lang w:val="en-US" w:eastAsia="zh-CN" w:bidi="ar-SA"/>
              </w:rPr>
            </w:r>
            <w:r/>
          </w:p>
        </w:tc>
        <w:tc>
          <w:tcPr>
            <w:tcW w:w="652" w:type="dxa"/>
            <w:vAlign w:val="center"/>
            <w:textDirection w:val="lrTb"/>
            <w:noWrap w:val="false"/>
          </w:tcPr>
          <w:p>
            <w:pPr>
              <w:pStyle w:val="656"/>
              <w:jc w:val="center"/>
              <w:spacing w:line="264" w:lineRule="auto"/>
              <w:rPr>
                <w:rFonts w:hint="eastAsia" w:ascii="宋体" w:hAnsi="宋体" w:eastAsia="宋体" w:cs="宋体"/>
                <w:bCs/>
                <w:color w:val="0000ff"/>
                <w:sz w:val="24"/>
                <w:szCs w:val="24"/>
                <w:lang w:val="en-US" w:eastAsia="zh-CN" w:bidi="ar-SA"/>
              </w:rPr>
            </w:pPr>
            <w:r>
              <w:rPr>
                <w:rFonts w:hint="eastAsia" w:ascii="宋体" w:hAnsi="宋体" w:cs="宋体"/>
                <w:bCs/>
                <w:sz w:val="24"/>
                <w:szCs w:val="24"/>
              </w:rPr>
              <w:t xml:space="preserve">否</w:t>
            </w:r>
            <w:r>
              <w:rPr>
                <w:rFonts w:hint="eastAsia" w:ascii="宋体" w:hAnsi="宋体" w:eastAsia="宋体" w:cs="宋体"/>
                <w:bCs/>
                <w:color w:val="0000ff"/>
                <w:sz w:val="24"/>
                <w:szCs w:val="24"/>
                <w:lang w:val="en-US" w:eastAsia="zh-CN" w:bidi="ar-SA"/>
              </w:rPr>
            </w:r>
            <w:r/>
          </w:p>
        </w:tc>
      </w:tr>
    </w:tbl>
    <w:p>
      <w:pPr>
        <w:pStyle w:val="656"/>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656"/>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656"/>
        <w:ind w:firstLine="482"/>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cs="宋体"/>
          <w:b/>
          <w:sz w:val="24"/>
          <w:szCs w:val="24"/>
        </w:rPr>
        <w:t xml:space="preserve">1.服务器1</w:t>
      </w:r>
      <w:r>
        <w:rPr>
          <w:rFonts w:hint="eastAsia" w:ascii="宋体" w:hAnsi="宋体" w:eastAsia="宋体" w:cs="宋体"/>
          <w:bCs/>
          <w:color w:val="000000"/>
          <w:sz w:val="24"/>
          <w:szCs w:val="24"/>
        </w:rPr>
      </w:r>
      <w:r/>
    </w:p>
    <w:tbl>
      <w:tblPr>
        <w:tblW w:w="9630" w:type="dxa"/>
        <w:tblInd w:w="-123" w:type="dxa"/>
        <w:tblLayout w:type="autofit"/>
        <w:tblCellMar>
          <w:left w:w="108" w:type="dxa"/>
          <w:top w:w="0" w:type="dxa"/>
          <w:right w:w="108" w:type="dxa"/>
          <w:bottom w:w="0" w:type="dxa"/>
        </w:tblCellMar>
        <w:tblLook w:val="04A0" w:firstRow="1" w:lastRow="0" w:firstColumn="1" w:lastColumn="0" w:noHBand="0" w:noVBand="1"/>
      </w:tblPr>
      <w:tblGrid>
        <w:gridCol w:w="735"/>
        <w:gridCol w:w="1005"/>
        <w:gridCol w:w="1275"/>
        <w:gridCol w:w="6615"/>
      </w:tblGrid>
      <w:tr>
        <w:trPr>
          <w:trHeight w:val="300"/>
        </w:trPr>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5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8" w:space="0"/>
              <w:left w:val="single" w:color="000000" w:sz="8" w:space="0"/>
              <w:bottom w:val="single" w:color="000000" w:sz="8" w:space="0"/>
              <w:right w:val="single" w:color="000000" w:sz="8" w:space="0"/>
            </w:tcBorders>
            <w:tcW w:w="1005" w:type="dxa"/>
            <w:vAlign w:val="center"/>
            <w:textDirection w:val="lrTb"/>
            <w:noWrap w:val="false"/>
          </w:tcPr>
          <w:p>
            <w:pPr>
              <w:pStyle w:val="65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类别</w:t>
            </w:r>
            <w:r>
              <w:rPr>
                <w:rFonts w:hint="eastAsia" w:ascii="宋体" w:hAnsi="宋体" w:cs="宋体"/>
                <w:b/>
                <w:bCs/>
                <w:color w:val="000000"/>
                <w:szCs w:val="21"/>
              </w:rPr>
            </w:r>
            <w:r/>
          </w:p>
        </w:tc>
        <w:tc>
          <w:tcPr>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65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指标项</w:t>
            </w:r>
            <w:r>
              <w:rPr>
                <w:rFonts w:hint="eastAsia" w:ascii="宋体" w:hAnsi="宋体" w:cs="宋体"/>
                <w:b/>
                <w:bCs/>
                <w:color w:val="000000"/>
                <w:szCs w:val="21"/>
              </w:rPr>
            </w:r>
            <w:r/>
          </w:p>
        </w:tc>
        <w:tc>
          <w:tcPr>
            <w:tcBorders>
              <w:top w:val="single" w:color="000000" w:sz="8" w:space="0"/>
              <w:left w:val="single" w:color="000000" w:sz="8" w:space="0"/>
              <w:bottom w:val="single" w:color="000000" w:sz="8" w:space="0"/>
              <w:right w:val="single" w:color="000000" w:sz="8" w:space="0"/>
            </w:tcBorders>
            <w:tcW w:w="6615" w:type="dxa"/>
            <w:vAlign w:val="center"/>
            <w:textDirection w:val="lrTb"/>
            <w:noWrap w:val="false"/>
          </w:tcPr>
          <w:p>
            <w:pPr>
              <w:pStyle w:val="656"/>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指标要求</w:t>
            </w:r>
            <w:r>
              <w:rPr>
                <w:rFonts w:hint="eastAsia" w:ascii="宋体" w:hAnsi="宋体" w:cs="宋体"/>
                <w:b/>
                <w:bCs/>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restart"/>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restart"/>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产品规格</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产品形态</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国产品牌2U双路机架式服务器，含导轨；</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CPU信息</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★处理器：配置2颗国产自主可控处理器</w:t>
            </w:r>
            <w:r>
              <w:rPr>
                <w:rStyle w:val="786"/>
                <w:lang w:bidi="ar"/>
              </w:rPr>
              <w:t xml:space="preserve">，单颗核心数</w:t>
            </w:r>
            <w:r>
              <w:rPr>
                <w:rStyle w:val="786"/>
                <w:rFonts w:hint="eastAsia" w:eastAsia="宋体"/>
                <w:lang w:val="en-US" w:eastAsia="zh-CN" w:bidi="ar"/>
              </w:rPr>
              <w:t xml:space="preserve">大于等于</w:t>
            </w:r>
            <w:r>
              <w:rPr>
                <w:rStyle w:val="786"/>
                <w:rFonts w:hint="eastAsia"/>
                <w:lang w:val="en-US" w:eastAsia="zh-CN" w:bidi="ar"/>
              </w:rPr>
              <w:t xml:space="preserve">32</w:t>
            </w:r>
            <w:r>
              <w:rPr>
                <w:rStyle w:val="786"/>
                <w:lang w:bidi="ar"/>
              </w:rPr>
              <w:t xml:space="preserve">核，主频</w:t>
            </w:r>
            <w:r>
              <w:rPr>
                <w:rStyle w:val="786"/>
                <w:rFonts w:hint="eastAsia" w:eastAsia="宋体"/>
                <w:lang w:val="en-US" w:eastAsia="zh-CN" w:bidi="ar"/>
              </w:rPr>
              <w:t xml:space="preserve">大于等于</w:t>
            </w:r>
            <w:r>
              <w:rPr>
                <w:rStyle w:val="786"/>
                <w:lang w:bidi="ar"/>
              </w:rPr>
              <w:t xml:space="preserve">2.6GHz；</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内存</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▲配置容量</w:t>
            </w:r>
            <w:r>
              <w:rPr>
                <w:rStyle w:val="786"/>
                <w:rFonts w:hint="eastAsia" w:eastAsia="宋体"/>
                <w:lang w:val="en-US" w:eastAsia="zh-CN" w:bidi="ar"/>
              </w:rPr>
              <w:t xml:space="preserve">大于等于</w:t>
            </w:r>
            <w:r>
              <w:rPr>
                <w:rStyle w:val="786"/>
                <w:rFonts w:hint="eastAsia"/>
                <w:lang w:val="en-US" w:eastAsia="zh-CN" w:bidi="ar"/>
              </w:rPr>
              <w:t xml:space="preserve">64</w:t>
            </w:r>
            <w:r>
              <w:rPr>
                <w:rFonts w:hint="eastAsia" w:ascii="宋体" w:hAnsi="宋体" w:cs="宋体"/>
                <w:color w:val="000000"/>
                <w:szCs w:val="21"/>
                <w:lang w:bidi="ar"/>
              </w:rPr>
              <w:t xml:space="preserve">GB，单根采用</w:t>
            </w:r>
            <w:r>
              <w:rPr>
                <w:rFonts w:hint="eastAsia" w:ascii="宋体" w:hAnsi="宋体" w:cs="宋体"/>
                <w:color w:val="000000"/>
                <w:szCs w:val="21"/>
                <w:lang w:val="en-US" w:eastAsia="zh-CN" w:bidi="ar"/>
              </w:rPr>
              <w:t xml:space="preserve">32</w:t>
            </w:r>
            <w:r>
              <w:rPr>
                <w:rFonts w:hint="eastAsia" w:ascii="宋体" w:hAnsi="宋体" w:cs="宋体"/>
                <w:color w:val="000000"/>
                <w:szCs w:val="21"/>
                <w:lang w:bidi="ar"/>
              </w:rPr>
              <w:t xml:space="preserve">GB DDR4 3200MHz内存，配置</w:t>
            </w:r>
            <w:r>
              <w:rPr>
                <w:rFonts w:hint="eastAsia" w:ascii="宋体" w:hAnsi="宋体" w:cs="宋体"/>
                <w:color w:val="000000"/>
                <w:szCs w:val="21"/>
                <w:lang w:val="en-US" w:eastAsia="zh-CN" w:bidi="ar"/>
              </w:rPr>
              <w:t xml:space="preserve">16</w:t>
            </w:r>
            <w:r>
              <w:rPr>
                <w:rFonts w:hint="eastAsia" w:ascii="宋体" w:hAnsi="宋体" w:cs="宋体"/>
                <w:color w:val="000000"/>
                <w:szCs w:val="21"/>
                <w:lang w:bidi="ar"/>
              </w:rPr>
              <w:t xml:space="preserve">个内存插槽；</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restart"/>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硬盘及阵列</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12个2.5英寸SAS/SATA硬盘，后置支持</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4个2.5英寸SAS/SATA/NVMe硬盘扩展,支持热插拔；</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2块2.5寸480G SATA SSD 固态硬盘；</w:t>
            </w:r>
            <w:r>
              <w:rPr>
                <w:rFonts w:hint="eastAsia" w:ascii="宋体" w:hAnsi="宋体" w:cs="宋体"/>
                <w:color w:val="000000"/>
                <w:szCs w:val="21"/>
              </w:rPr>
            </w:r>
            <w:r/>
          </w:p>
        </w:tc>
      </w:tr>
      <w:tr>
        <w:trPr>
          <w:trHeight w:val="90"/>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2块3.5寸4T SATA HDD</w:t>
            </w:r>
            <w:r>
              <w:rPr>
                <w:rStyle w:val="786"/>
                <w:lang w:bidi="ar"/>
              </w:rPr>
              <w:t xml:space="preserve"> 硬盘</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1张独立阵列卡,支持RAID 0,1,10</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restart"/>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显卡</w:t>
            </w:r>
            <w:r>
              <w:rPr>
                <w:rFonts w:hint="eastAsia" w:ascii="宋体" w:hAnsi="宋体" w:cs="宋体"/>
                <w:color w:val="000000"/>
                <w:szCs w:val="21"/>
              </w:rPr>
            </w:r>
            <w:r/>
          </w:p>
        </w:tc>
        <w:tc>
          <w:tcPr>
            <w:tcBorders>
              <w:top w:val="none" w:color="000000" w:sz="4" w:space="0"/>
              <w:left w:val="single" w:color="000000" w:sz="8" w:space="0"/>
              <w:bottom w:val="none" w:color="000000" w:sz="4"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★支持最多适配4张INT8算力</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280TOPS、FP16算力</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140TFLOPS、显存</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96GB国产推理GPU卡</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▲支持适配2张INT8算力</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560TOPS、FP16算力</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280TFLOPS、FP32算力</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75TFLOPS、显存</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32GB的国产训练GPU卡。</w:t>
            </w:r>
            <w:r>
              <w:rPr>
                <w:rFonts w:hint="eastAsia" w:ascii="宋体" w:hAnsi="宋体" w:cs="宋体"/>
                <w:color w:val="000000"/>
                <w:szCs w:val="21"/>
              </w:rPr>
            </w:r>
            <w:r/>
          </w:p>
        </w:tc>
      </w:tr>
      <w:tr>
        <w:trPr>
          <w:trHeight w:val="90"/>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PCIE扩展性</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最大可扩展</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8个标准PCI-E插槽，</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1个专用远程管理口</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restart"/>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网络</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Style w:val="786"/>
                <w:rFonts w:hint="eastAsia" w:eastAsia="宋体"/>
                <w:lang w:val="en-US" w:eastAsia="zh-CN" w:bidi="ar"/>
              </w:rPr>
              <w:t xml:space="preserve">大于等于</w:t>
            </w:r>
            <w:r>
              <w:rPr>
                <w:rFonts w:hint="eastAsia" w:ascii="宋体" w:hAnsi="宋体" w:cs="宋体"/>
                <w:color w:val="000000"/>
                <w:szCs w:val="21"/>
                <w:lang w:bidi="ar"/>
              </w:rPr>
              <w:t xml:space="preserve">2块四电口千兆网卡</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Style w:val="786"/>
                <w:rFonts w:hint="eastAsia" w:eastAsia="宋体"/>
                <w:lang w:val="en-US" w:eastAsia="zh-CN" w:bidi="ar"/>
              </w:rPr>
              <w:t xml:space="preserve">大于等于</w:t>
            </w:r>
            <w:r>
              <w:rPr>
                <w:rFonts w:hint="eastAsia" w:ascii="宋体" w:hAnsi="宋体" w:cs="宋体"/>
                <w:color w:val="000000"/>
                <w:szCs w:val="21"/>
                <w:lang w:bidi="ar"/>
              </w:rPr>
              <w:t xml:space="preserve">2块双光口万兆网卡，含万兆模块</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电源</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2个铂金及以上标准的电源，支持热插拔及1+1冗余，单电源功率</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2000W</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国标插头，</w:t>
            </w:r>
            <w:r>
              <w:rPr>
                <w:rFonts w:hint="eastAsia" w:ascii="宋体" w:hAnsi="宋体" w:cs="宋体"/>
                <w:color w:val="000000"/>
                <w:szCs w:val="21"/>
                <w:lang w:val="en-US" w:eastAsia="zh-CN" w:bidi="ar"/>
              </w:rPr>
              <w:t xml:space="preserve">适配</w:t>
            </w:r>
            <w:r>
              <w:rPr>
                <w:rFonts w:hint="eastAsia" w:ascii="宋体" w:hAnsi="宋体" w:cs="宋体"/>
                <w:color w:val="000000"/>
                <w:szCs w:val="21"/>
                <w:lang w:bidi="ar"/>
              </w:rPr>
              <w:t xml:space="preserve">华为Atlas系列的供电线；</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restart"/>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restart"/>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安全性</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CPU安全</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w:t>
            </w:r>
            <w:r>
              <w:rPr>
                <w:rStyle w:val="787"/>
                <w:lang w:bidi="ar"/>
              </w:rPr>
              <w:t xml:space="preserve">CPU符合安全可靠测评要求</w:t>
            </w:r>
            <w:r>
              <w:rPr>
                <w:rFonts w:hint="eastAsia" w:ascii="宋体" w:hAnsi="宋体" w:cs="宋体"/>
                <w:color w:val="000000"/>
                <w:szCs w:val="21"/>
                <w:lang w:bidi="ar"/>
              </w:rPr>
              <w:t xml:space="preserve">（签订合同时向采购人提供相关证明材料）</w:t>
            </w:r>
            <w:r>
              <w:rPr>
                <w:rFonts w:hint="eastAsia" w:ascii="宋体" w:hAnsi="宋体" w:cs="宋体"/>
                <w:color w:val="000000"/>
                <w:szCs w:val="21"/>
              </w:rPr>
            </w:r>
            <w:r/>
          </w:p>
        </w:tc>
      </w:tr>
      <w:tr>
        <w:trPr>
          <w:trHeight w:val="90"/>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可靠性要求</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产品可靠性强，在CPU超过50%的负载下，MTBF</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30万小时（签订合同时向采购人提供相关证明材料）</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安全稳定性</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采用可靠的机械加固设计，确保板卡在振动、冲击等环境下接触稳定（签订合同时向采购人提供相关证明材料）。</w:t>
            </w:r>
            <w:r>
              <w:rPr>
                <w:rFonts w:hint="eastAsia" w:ascii="宋体" w:hAnsi="宋体" w:cs="宋体"/>
                <w:color w:val="000000"/>
                <w:szCs w:val="21"/>
              </w:rPr>
            </w:r>
            <w:r/>
          </w:p>
        </w:tc>
      </w:tr>
    </w:tbl>
    <w:p>
      <w:pPr>
        <w:pStyle w:val="656"/>
        <w:ind w:firstLine="482"/>
        <w:spacing w:line="264" w:lineRule="auto"/>
        <w:rPr>
          <w:rFonts w:hint="eastAsia" w:ascii="宋体" w:hAnsi="宋体" w:cs="宋体"/>
          <w:b/>
          <w:sz w:val="24"/>
          <w:szCs w:val="24"/>
        </w:rPr>
      </w:pPr>
      <w:r>
        <w:rPr>
          <w:rFonts w:hint="eastAsia" w:ascii="宋体" w:hAnsi="宋体" w:cs="宋体"/>
          <w:b/>
          <w:sz w:val="24"/>
          <w:szCs w:val="24"/>
        </w:rPr>
        <w:t xml:space="preserve">2.服务器2</w:t>
      </w:r>
      <w:r>
        <w:rPr>
          <w:rFonts w:hint="eastAsia" w:ascii="宋体" w:hAnsi="宋体" w:cs="宋体"/>
          <w:b/>
          <w:sz w:val="24"/>
          <w:szCs w:val="24"/>
        </w:rPr>
      </w:r>
      <w:r/>
    </w:p>
    <w:tbl>
      <w:tblPr>
        <w:tblW w:w="9630" w:type="dxa"/>
        <w:tblInd w:w="-123" w:type="dxa"/>
        <w:tblLayout w:type="autofit"/>
        <w:tblCellMar>
          <w:left w:w="108" w:type="dxa"/>
          <w:top w:w="0" w:type="dxa"/>
          <w:right w:w="108" w:type="dxa"/>
          <w:bottom w:w="0" w:type="dxa"/>
        </w:tblCellMar>
        <w:tblLook w:val="04A0" w:firstRow="1" w:lastRow="0" w:firstColumn="1" w:lastColumn="0" w:noHBand="0" w:noVBand="1"/>
      </w:tblPr>
      <w:tblGrid>
        <w:gridCol w:w="735"/>
        <w:gridCol w:w="1005"/>
        <w:gridCol w:w="1275"/>
        <w:gridCol w:w="6615"/>
      </w:tblGrid>
      <w:tr>
        <w:trPr>
          <w:trHeight w:val="285"/>
        </w:trPr>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005"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类别</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指标项</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615"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指标要求</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restart"/>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restart"/>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产品规格</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产品形态</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国产品牌</w:t>
            </w:r>
            <w:r>
              <w:rPr>
                <w:rFonts w:hint="eastAsia" w:ascii="宋体" w:hAnsi="宋体" w:cs="宋体"/>
                <w:color w:val="000000"/>
                <w:szCs w:val="21"/>
                <w:lang w:val="en-US" w:eastAsia="zh-CN" w:bidi="ar"/>
              </w:rPr>
              <w:t xml:space="preserve">2U或者4</w:t>
            </w:r>
            <w:r>
              <w:rPr>
                <w:rFonts w:hint="eastAsia" w:ascii="宋体" w:hAnsi="宋体" w:cs="宋体"/>
                <w:color w:val="000000"/>
                <w:szCs w:val="21"/>
                <w:lang w:bidi="ar"/>
              </w:rPr>
              <w:t xml:space="preserve">U双路机架式服务器，含导轨；</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CPU信息</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★处理器：配置2颗国产处理器，单颗核心数</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48核，主频</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w:t>
            </w: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GHz，支持超线程；</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内存</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配置容量≥</w:t>
            </w:r>
            <w:r>
              <w:rPr>
                <w:rFonts w:hint="eastAsia" w:ascii="宋体" w:hAnsi="宋体" w:cs="宋体"/>
                <w:color w:val="000000"/>
                <w:szCs w:val="21"/>
                <w:lang w:val="en-US" w:eastAsia="zh-CN" w:bidi="ar"/>
              </w:rPr>
              <w:t xml:space="preserve">64</w:t>
            </w:r>
            <w:r>
              <w:rPr>
                <w:rFonts w:hint="eastAsia" w:ascii="宋体" w:hAnsi="宋体" w:cs="宋体"/>
                <w:color w:val="000000"/>
                <w:szCs w:val="21"/>
                <w:lang w:bidi="ar"/>
              </w:rPr>
              <w:t xml:space="preserve">GB，24个DDR5内存插槽，支持RDIMM内存，支持ECC单根内存容量大于等于32GB（内存工作频率最高支持5600MHz）；</w:t>
            </w:r>
            <w:r>
              <w:rPr>
                <w:rFonts w:hint="eastAsia" w:ascii="宋体" w:hAnsi="宋体" w:cs="宋体"/>
                <w:color w:val="000000"/>
                <w:szCs w:val="21"/>
              </w:rPr>
            </w:r>
            <w:r/>
          </w:p>
        </w:tc>
      </w:tr>
      <w:tr>
        <w:trPr>
          <w:trHeight w:val="8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restart"/>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硬盘及阵列</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12个2.5/3.5英寸SAS/SATA/NVMe硬盘，后置支持</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4个2.5英寸SAS/SATA/NVMe硬盘扩展,支持热插拔；内置最大支持</w:t>
            </w:r>
            <w:r>
              <w:rPr>
                <w:rFonts w:hint="eastAsia" w:ascii="宋体" w:hAnsi="宋体" w:cs="宋体"/>
                <w:color w:val="000000"/>
                <w:szCs w:val="21"/>
                <w:lang w:val="en-US" w:eastAsia="zh-CN" w:bidi="ar"/>
              </w:rPr>
              <w:t xml:space="preserve">大于等于</w:t>
            </w:r>
            <w:r>
              <w:rPr>
                <w:rFonts w:hint="eastAsia" w:ascii="宋体" w:hAnsi="宋体" w:cs="宋体"/>
                <w:color w:val="000000"/>
                <w:szCs w:val="21"/>
                <w:lang w:bidi="ar"/>
              </w:rPr>
              <w:t xml:space="preserve">2个M.2 SSD</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2块2.5寸480G SATA SSD 固态硬盘；</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2块3.5寸4T SATA HDD</w:t>
            </w:r>
            <w:r>
              <w:rPr>
                <w:rStyle w:val="738"/>
                <w:lang w:bidi="ar"/>
              </w:rPr>
              <w:t xml:space="preserve"> 硬盘</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1张独立阵列卡,</w:t>
            </w:r>
            <w:r>
              <w:rPr>
                <w:rStyle w:val="738"/>
                <w:lang w:bidi="ar"/>
              </w:rPr>
              <w:t xml:space="preserve"> 支持RAID 0,1,10</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扩展性</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▲最大可扩展</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10个PCIe 槽位（含1个OCP插槽），</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1个专用远程管理口</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显卡</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★支持</w:t>
            </w:r>
            <w:r>
              <w:rPr>
                <w:rFonts w:hint="eastAsia" w:ascii="宋体" w:hAnsi="宋体" w:cs="宋体"/>
                <w:color w:val="000000"/>
                <w:szCs w:val="21"/>
                <w:lang w:val="en-US" w:eastAsia="zh-CN" w:bidi="ar"/>
              </w:rPr>
              <w:t xml:space="preserve">适配不少于2</w:t>
            </w:r>
            <w:r>
              <w:rPr>
                <w:rFonts w:hint="eastAsia" w:ascii="宋体" w:hAnsi="宋体" w:cs="宋体"/>
                <w:color w:val="000000"/>
                <w:szCs w:val="21"/>
                <w:lang w:bidi="ar"/>
              </w:rPr>
              <w:t xml:space="preserve">张INT8算力</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392TOPS、FP16/BF16算力</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196TFLOPS、FP32/TF32算力</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49/98TFLOPS、显存</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64GB国产推理GPU卡</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restart"/>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网络</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Style w:val="786"/>
                <w:rFonts w:hint="eastAsia" w:eastAsia="宋体"/>
                <w:lang w:val="en-US" w:eastAsia="zh-CN" w:bidi="ar"/>
              </w:rPr>
              <w:t xml:space="preserve">大于等于</w:t>
            </w:r>
            <w:r>
              <w:rPr>
                <w:rStyle w:val="786"/>
                <w:rFonts w:hint="eastAsia"/>
                <w:lang w:bidi="ar"/>
              </w:rPr>
              <w:t xml:space="preserve">可选1个OCP3.0网卡、支持</w:t>
            </w:r>
            <w:r>
              <w:rPr>
                <w:rFonts w:hint="eastAsia" w:ascii="宋体" w:hAnsi="宋体" w:cs="宋体"/>
                <w:color w:val="000000"/>
                <w:szCs w:val="21"/>
                <w:lang w:bidi="ar"/>
              </w:rPr>
              <w:t xml:space="preserve">双电口千兆网口</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eastAsia="宋体" w:cs="宋体"/>
                <w:color w:val="000000"/>
                <w:szCs w:val="21"/>
                <w:lang w:eastAsia="zh-CN"/>
              </w:rPr>
            </w:pPr>
            <w:r>
              <w:rPr>
                <w:rStyle w:val="786"/>
                <w:rFonts w:hint="eastAsia" w:eastAsia="宋体"/>
                <w:lang w:val="en-US" w:eastAsia="zh-CN" w:bidi="ar"/>
              </w:rPr>
              <w:t xml:space="preserve">大于等于</w:t>
            </w:r>
            <w:r>
              <w:rPr>
                <w:rFonts w:hint="eastAsia" w:ascii="宋体" w:hAnsi="宋体" w:cs="宋体"/>
                <w:color w:val="000000"/>
                <w:szCs w:val="21"/>
                <w:lang w:bidi="ar"/>
              </w:rPr>
              <w:t xml:space="preserve">1块双光口万兆网卡，含万兆模块，</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双口25G、40G及100G等多种网络</w:t>
            </w:r>
            <w:r>
              <w:rPr>
                <w:rFonts w:hint="eastAsia" w:ascii="宋体" w:hAnsi="宋体" w:cs="宋体"/>
                <w:color w:val="000000"/>
                <w:szCs w:val="21"/>
                <w:lang w:eastAsia="zh-CN" w:bidi="ar"/>
              </w:rPr>
              <w:t xml:space="preserve">。</w:t>
            </w:r>
            <w:r>
              <w:rPr>
                <w:rFonts w:hint="eastAsia" w:ascii="宋体" w:hAnsi="宋体" w:eastAsia="宋体" w:cs="宋体"/>
                <w:color w:val="000000"/>
                <w:szCs w:val="21"/>
                <w:lang w:eastAsia="zh-CN"/>
              </w:rPr>
            </w:r>
            <w:r/>
          </w:p>
        </w:tc>
      </w:tr>
      <w:tr>
        <w:trPr>
          <w:trHeight w:val="2438"/>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电源</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2U服务器应配置2个电源模块（1+1模式），单个电源功率可选1300W或2000W或4U服务器</w:t>
            </w: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Style w:val="786"/>
                <w:rFonts w:hint="eastAsia"/>
                <w:lang w:val="en-US" w:eastAsia="zh-CN" w:bidi="ar"/>
              </w:rPr>
              <w:t xml:space="preserve">4</w:t>
            </w:r>
            <w:r>
              <w:rPr>
                <w:rFonts w:hint="eastAsia" w:ascii="宋体" w:hAnsi="宋体" w:cs="宋体"/>
                <w:color w:val="000000"/>
                <w:szCs w:val="21"/>
                <w:lang w:bidi="ar"/>
              </w:rPr>
              <w:t xml:space="preserve">个铂金</w:t>
            </w:r>
            <w:r>
              <w:rPr>
                <w:rFonts w:hint="eastAsia" w:ascii="宋体" w:hAnsi="宋体" w:cs="宋体"/>
                <w:color w:val="000000"/>
                <w:szCs w:val="21"/>
                <w:lang w:val="en-US" w:eastAsia="zh-CN" w:bidi="ar"/>
              </w:rPr>
              <w:t xml:space="preserve">及以上标准的</w:t>
            </w:r>
            <w:r>
              <w:rPr>
                <w:rFonts w:hint="eastAsia" w:ascii="宋体" w:hAnsi="宋体" w:cs="宋体"/>
                <w:color w:val="000000"/>
                <w:szCs w:val="21"/>
                <w:lang w:bidi="ar"/>
              </w:rPr>
              <w:t xml:space="preserve">电源，支持热插拔及</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+1或者2+2冗余，单电源功率</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w:t>
            </w:r>
            <w:r>
              <w:rPr>
                <w:rFonts w:hint="eastAsia" w:ascii="宋体" w:hAnsi="宋体" w:cs="宋体"/>
                <w:color w:val="000000"/>
                <w:szCs w:val="21"/>
                <w:lang w:val="en-US" w:eastAsia="zh-CN" w:bidi="ar"/>
              </w:rPr>
              <w:t xml:space="preserve">7</w:t>
            </w:r>
            <w:r>
              <w:rPr>
                <w:rFonts w:hint="eastAsia" w:ascii="宋体" w:hAnsi="宋体" w:cs="宋体"/>
                <w:color w:val="000000"/>
                <w:szCs w:val="21"/>
                <w:lang w:bidi="ar"/>
              </w:rPr>
              <w:t xml:space="preserve">00W</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国标插头，</w:t>
            </w:r>
            <w:r>
              <w:rPr>
                <w:rFonts w:hint="eastAsia" w:ascii="宋体" w:hAnsi="宋体" w:cs="宋体"/>
                <w:color w:val="000000"/>
                <w:szCs w:val="21"/>
                <w:lang w:bidi="ar"/>
              </w:rPr>
              <w:t xml:space="preserve">电源及配套供电线路需满足国产高端 GPU 系列的供电标准（签订合同时向采购人提供相关证明材料）</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restart"/>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restart"/>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安全性</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可靠性要求</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产品可靠性强，在CPU超过50%的负载下，MTBF</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30万小时（签订合同时向采购人提供相关证明材料）。</w:t>
            </w:r>
            <w:r>
              <w:rPr>
                <w:rFonts w:hint="eastAsia" w:ascii="宋体" w:hAnsi="宋体" w:cs="宋体"/>
                <w:color w:val="000000"/>
                <w:szCs w:val="21"/>
              </w:rPr>
            </w:r>
            <w:r/>
          </w:p>
        </w:tc>
      </w:tr>
      <w:tr>
        <w:trPr>
          <w:trHeight w:val="29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CPU安全</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c0c0c"/>
                <w:szCs w:val="21"/>
                <w:lang w:bidi="ar"/>
              </w:rPr>
              <w:t xml:space="preserve">CPU符合安全可靠测评要求。提供相关证明材料。</w:t>
            </w:r>
            <w:r>
              <w:rPr>
                <w:rFonts w:hint="eastAsia" w:ascii="宋体" w:hAnsi="宋体" w:cs="宋体"/>
                <w:color w:val="000000"/>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安全稳定性</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采用可靠的机械加固设计，确保板卡在振动、冲击等环境下接触稳定（签订合同时向采购人提供相关证明材料）</w:t>
            </w:r>
            <w:r>
              <w:rPr>
                <w:rFonts w:hint="eastAsia" w:ascii="宋体" w:hAnsi="宋体" w:cs="宋体"/>
                <w:color w:val="000000"/>
                <w:szCs w:val="21"/>
              </w:rPr>
            </w:r>
            <w:r/>
          </w:p>
        </w:tc>
      </w:tr>
    </w:tbl>
    <w:p>
      <w:pPr>
        <w:pStyle w:val="656"/>
        <w:ind w:firstLine="482"/>
        <w:spacing w:line="264" w:lineRule="auto"/>
        <w:rPr>
          <w:rFonts w:ascii="宋体" w:hAnsi="宋体" w:cs="宋体"/>
          <w:b/>
          <w:sz w:val="24"/>
          <w:szCs w:val="24"/>
        </w:rPr>
      </w:pPr>
      <w:r>
        <w:rPr>
          <w:rFonts w:ascii="宋体" w:hAnsi="宋体" w:cs="宋体"/>
          <w:b/>
          <w:sz w:val="24"/>
          <w:szCs w:val="24"/>
        </w:rPr>
      </w:r>
      <w:r/>
    </w:p>
    <w:p>
      <w:pPr>
        <w:pStyle w:val="656"/>
        <w:ind w:firstLine="482"/>
        <w:spacing w:line="264" w:lineRule="auto"/>
        <w:rPr>
          <w:rFonts w:hint="eastAsia" w:ascii="宋体" w:hAnsi="宋体" w:cs="宋体"/>
          <w:b/>
          <w:sz w:val="24"/>
          <w:szCs w:val="24"/>
        </w:rPr>
      </w:pPr>
      <w:r>
        <w:rPr>
          <w:rFonts w:hint="eastAsia" w:ascii="宋体" w:hAnsi="宋体" w:cs="宋体"/>
          <w:b/>
          <w:sz w:val="24"/>
          <w:szCs w:val="24"/>
        </w:rPr>
        <w:t xml:space="preserve">3.服务器3</w:t>
      </w:r>
      <w:r>
        <w:rPr>
          <w:rFonts w:hint="eastAsia" w:ascii="宋体" w:hAnsi="宋体" w:cs="宋体"/>
          <w:b/>
          <w:sz w:val="24"/>
          <w:szCs w:val="24"/>
        </w:rPr>
      </w:r>
      <w:r/>
    </w:p>
    <w:tbl>
      <w:tblPr>
        <w:tblW w:w="9630" w:type="dxa"/>
        <w:tblInd w:w="-123" w:type="dxa"/>
        <w:tblLayout w:type="autofit"/>
        <w:tblCellMar>
          <w:left w:w="108" w:type="dxa"/>
          <w:top w:w="0" w:type="dxa"/>
          <w:right w:w="108" w:type="dxa"/>
          <w:bottom w:w="0" w:type="dxa"/>
        </w:tblCellMar>
        <w:tblLook w:val="04A0" w:firstRow="1" w:lastRow="0" w:firstColumn="1" w:lastColumn="0" w:noHBand="0" w:noVBand="1"/>
      </w:tblPr>
      <w:tblGrid>
        <w:gridCol w:w="735"/>
        <w:gridCol w:w="1005"/>
        <w:gridCol w:w="1275"/>
        <w:gridCol w:w="6615"/>
      </w:tblGrid>
      <w:tr>
        <w:trPr>
          <w:trHeight w:val="285"/>
        </w:trPr>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005"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类别</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指标项</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615"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指标要求</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restart"/>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restart"/>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产品规格</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产品形态</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国产品牌2U双路机架式服务器，含导轨；</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CPU信息</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★处理器：配置2颗国产处理器，单颗核心数</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64核，主频</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2.1GHz。</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内存</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▲配置容量</w:t>
            </w:r>
            <w:r>
              <w:rPr>
                <w:rStyle w:val="786"/>
                <w:rFonts w:hint="eastAsia" w:eastAsia="宋体"/>
                <w:lang w:val="en-US" w:eastAsia="zh-CN" w:bidi="ar"/>
              </w:rPr>
              <w:t xml:space="preserve">大于等于</w:t>
            </w:r>
            <w:r>
              <w:rPr>
                <w:rStyle w:val="786"/>
                <w:rFonts w:hint="eastAsia"/>
                <w:lang w:val="en-US" w:eastAsia="zh-CN" w:bidi="ar"/>
              </w:rPr>
              <w:t xml:space="preserve">64</w:t>
            </w:r>
            <w:r>
              <w:rPr>
                <w:rFonts w:hint="eastAsia" w:ascii="宋体" w:hAnsi="宋体" w:cs="宋体"/>
                <w:color w:val="000000"/>
                <w:szCs w:val="21"/>
                <w:lang w:bidi="ar"/>
              </w:rPr>
              <w:t xml:space="preserve">GB，单根采用</w:t>
            </w:r>
            <w:r>
              <w:rPr>
                <w:rFonts w:hint="eastAsia" w:ascii="宋体" w:hAnsi="宋体" w:cs="宋体"/>
                <w:color w:val="000000"/>
                <w:szCs w:val="21"/>
                <w:lang w:val="en-US" w:eastAsia="zh-CN" w:bidi="ar"/>
              </w:rPr>
              <w:t xml:space="preserve">32</w:t>
            </w:r>
            <w:r>
              <w:rPr>
                <w:rFonts w:hint="eastAsia" w:ascii="宋体" w:hAnsi="宋体" w:cs="宋体"/>
                <w:color w:val="000000"/>
                <w:szCs w:val="21"/>
                <w:lang w:bidi="ar"/>
              </w:rPr>
              <w:t xml:space="preserve">GB DDR5 ECC RDIMM 5600Mhz内存，配置16个内存插槽；</w:t>
            </w:r>
            <w:r>
              <w:rPr>
                <w:rFonts w:hint="eastAsia" w:ascii="宋体" w:hAnsi="宋体" w:cs="宋体"/>
                <w:color w:val="000000"/>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restart"/>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硬盘及阵列</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12个2.5/3.5英寸SAS/SATA硬盘，后置支持</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4个2.5英寸SAS/SATA/NVMe硬盘扩展,支持热插拔；内置最大支持</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2个NVMe M.2 SSD</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2块2.5寸480G SATA SSD 固态硬盘；</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3块2.5寸1.2T 10000 SAS HDD 硬盘</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1张独立阵列卡12Gbps 1GB缓存 支持RAID 0,1,5,6,10,50,60，可支持超级电容</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扩展性</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最大可扩展</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6个 PCIe 5.0插槽，</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1个专用远程管理口</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网络</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Style w:val="786"/>
                <w:rFonts w:hint="eastAsia" w:eastAsia="宋体"/>
                <w:lang w:val="en-US" w:eastAsia="zh-CN" w:bidi="ar"/>
              </w:rPr>
              <w:t xml:space="preserve">大于等于</w:t>
            </w:r>
            <w:r>
              <w:rPr>
                <w:rFonts w:hint="eastAsia" w:ascii="宋体" w:hAnsi="宋体" w:cs="宋体"/>
                <w:color w:val="000000"/>
                <w:szCs w:val="21"/>
                <w:lang w:bidi="ar"/>
              </w:rPr>
              <w:t xml:space="preserve">1块四电口千兆网卡，</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1块双光口万兆网卡，含万兆模块</w:t>
            </w:r>
            <w:r>
              <w:rPr>
                <w:rFonts w:hint="eastAsia" w:ascii="宋体" w:hAnsi="宋体" w:cs="宋体"/>
                <w:color w:val="000000"/>
                <w:szCs w:val="21"/>
              </w:rPr>
            </w:r>
            <w:r/>
          </w:p>
        </w:tc>
      </w:tr>
      <w:tr>
        <w:trPr>
          <w:trHeight w:val="594"/>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电源</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2个电源模块，支持热插拔及1+1冗余，单电源功率</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1200W</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国标插头，</w:t>
            </w:r>
            <w:r>
              <w:rPr>
                <w:rFonts w:hint="eastAsia" w:ascii="宋体" w:hAnsi="宋体" w:cs="宋体"/>
                <w:color w:val="000000"/>
                <w:szCs w:val="21"/>
                <w:lang w:bidi="ar"/>
              </w:rPr>
              <w:t xml:space="preserve">；</w:t>
            </w:r>
            <w:r>
              <w:rPr>
                <w:rFonts w:hint="eastAsia" w:ascii="宋体" w:hAnsi="宋体" w:cs="宋体"/>
                <w:color w:val="000000"/>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735" w:type="dxa"/>
            <w:vAlign w:val="center"/>
            <w:vMerge w:val="restart"/>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restart"/>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安全性</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安全稳定性</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采用可靠的机械加固设计，确保板卡在振动、冲击等环境下接触稳定（签订合同时向采购人提供相关证明材料）</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CPU安全</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c0c0c"/>
                <w:szCs w:val="21"/>
                <w:lang w:bidi="ar"/>
              </w:rPr>
              <w:t xml:space="preserve">CPU符合安全可靠测评要求</w:t>
            </w:r>
            <w:r>
              <w:rPr>
                <w:rFonts w:hint="eastAsia" w:ascii="宋体" w:hAnsi="宋体" w:cs="宋体"/>
                <w:color w:val="000000"/>
                <w:szCs w:val="21"/>
                <w:lang w:bidi="ar"/>
              </w:rPr>
              <w:t xml:space="preserve">（签订合同时向采购人提供相关证明材料）</w:t>
            </w:r>
            <w:r>
              <w:rPr>
                <w:rFonts w:hint="eastAsia" w:ascii="宋体" w:hAnsi="宋体" w:cs="宋体"/>
                <w:color w:val="000000"/>
                <w:szCs w:val="21"/>
              </w:rPr>
            </w:r>
            <w:r/>
          </w:p>
        </w:tc>
      </w:tr>
    </w:tbl>
    <w:p>
      <w:pPr>
        <w:pStyle w:val="656"/>
        <w:ind w:firstLine="482"/>
        <w:spacing w:line="264" w:lineRule="auto"/>
        <w:rPr>
          <w:rFonts w:ascii="宋体" w:hAnsi="宋体" w:cs="宋体"/>
          <w:b/>
          <w:sz w:val="24"/>
          <w:szCs w:val="24"/>
        </w:rPr>
      </w:pPr>
      <w:r>
        <w:rPr>
          <w:rFonts w:ascii="宋体" w:hAnsi="宋体" w:cs="宋体"/>
          <w:b/>
          <w:sz w:val="24"/>
          <w:szCs w:val="24"/>
        </w:rPr>
      </w:r>
      <w:r/>
    </w:p>
    <w:p>
      <w:pPr>
        <w:pStyle w:val="656"/>
        <w:numPr>
          <w:ilvl w:val="0"/>
          <w:numId w:val="5"/>
        </w:numPr>
        <w:ind w:firstLine="482"/>
        <w:spacing w:line="264" w:lineRule="auto"/>
        <w:tabs>
          <w:tab w:val="left" w:pos="312" w:leader="none"/>
        </w:tabs>
        <w:rPr>
          <w:rFonts w:hint="eastAsia" w:ascii="宋体" w:hAnsi="宋体" w:cs="宋体"/>
          <w:b/>
          <w:sz w:val="24"/>
          <w:szCs w:val="24"/>
        </w:rPr>
      </w:pPr>
      <w:r>
        <w:rPr>
          <w:rFonts w:hint="eastAsia" w:ascii="宋体" w:hAnsi="宋体" w:cs="宋体"/>
          <w:b/>
          <w:sz w:val="24"/>
          <w:szCs w:val="24"/>
        </w:rPr>
        <w:t xml:space="preserve">服务器4</w:t>
      </w:r>
      <w:r>
        <w:rPr>
          <w:rFonts w:hint="eastAsia" w:ascii="宋体" w:hAnsi="宋体" w:cs="宋体"/>
          <w:b/>
          <w:sz w:val="24"/>
          <w:szCs w:val="24"/>
        </w:rPr>
      </w:r>
      <w:r/>
    </w:p>
    <w:tbl>
      <w:tblPr>
        <w:tblW w:w="9630" w:type="dxa"/>
        <w:tblInd w:w="-123" w:type="dxa"/>
        <w:tblLayout w:type="autofit"/>
        <w:tblCellMar>
          <w:left w:w="108" w:type="dxa"/>
          <w:top w:w="0" w:type="dxa"/>
          <w:right w:w="108" w:type="dxa"/>
          <w:bottom w:w="0" w:type="dxa"/>
        </w:tblCellMar>
        <w:tblLook w:val="04A0" w:firstRow="1" w:lastRow="0" w:firstColumn="1" w:lastColumn="0" w:noHBand="0" w:noVBand="1"/>
      </w:tblPr>
      <w:tblGrid>
        <w:gridCol w:w="735"/>
        <w:gridCol w:w="1005"/>
        <w:gridCol w:w="1275"/>
        <w:gridCol w:w="6615"/>
      </w:tblGrid>
      <w:tr>
        <w:trPr>
          <w:trHeight w:val="285"/>
        </w:trPr>
        <w:tc>
          <w:tcPr>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005"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类别</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指标项</w:t>
            </w:r>
            <w:r>
              <w:rPr>
                <w:rFonts w:hint="eastAsia"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W w:w="6615"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指标要求</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restart"/>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restart"/>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服务器</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产品形态</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国产品牌4U双路机架式服务器，含导轨；</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处理器</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★处理器：配置2颗处理器，单颗核心数</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32核，主频</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2.1GHz。</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内存</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▲配置容量</w:t>
            </w:r>
            <w:r>
              <w:rPr>
                <w:rStyle w:val="786"/>
                <w:rFonts w:hint="eastAsia" w:eastAsia="宋体"/>
                <w:lang w:val="en-US" w:eastAsia="zh-CN" w:bidi="ar"/>
              </w:rPr>
              <w:t xml:space="preserve">大于等于</w:t>
            </w:r>
            <w:r>
              <w:rPr>
                <w:rStyle w:val="786"/>
                <w:rFonts w:hint="eastAsia"/>
                <w:lang w:val="en-US" w:eastAsia="zh-CN" w:bidi="ar"/>
              </w:rPr>
              <w:t xml:space="preserve">128</w:t>
            </w:r>
            <w:r>
              <w:rPr>
                <w:rFonts w:hint="eastAsia" w:ascii="宋体" w:hAnsi="宋体" w:cs="宋体"/>
                <w:color w:val="000000"/>
                <w:szCs w:val="21"/>
                <w:lang w:bidi="ar"/>
              </w:rPr>
              <w:t xml:space="preserve">GB，单根采用</w:t>
            </w:r>
            <w:r>
              <w:rPr>
                <w:rFonts w:hint="eastAsia" w:ascii="宋体" w:hAnsi="宋体" w:cs="宋体"/>
                <w:color w:val="000000"/>
                <w:szCs w:val="21"/>
                <w:lang w:val="en-US" w:eastAsia="zh-CN" w:bidi="ar"/>
              </w:rPr>
              <w:t xml:space="preserve">32</w:t>
            </w:r>
            <w:r>
              <w:rPr>
                <w:rFonts w:hint="eastAsia" w:ascii="宋体" w:hAnsi="宋体" w:cs="宋体"/>
                <w:color w:val="000000"/>
                <w:szCs w:val="21"/>
                <w:lang w:bidi="ar"/>
              </w:rPr>
              <w:t xml:space="preserve">GB DDR5 ECC RDIMM内存，配置32个内存插槽；</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restart"/>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硬盘及阵列</w:t>
            </w:r>
            <w:r>
              <w:rPr>
                <w:rFonts w:hint="eastAsia" w:ascii="宋体" w:hAnsi="宋体" w:cs="宋体"/>
                <w:color w:val="000000"/>
                <w:szCs w:val="21"/>
              </w:rPr>
            </w:r>
            <w:r/>
          </w:p>
        </w:tc>
        <w:tc>
          <w:tcPr>
            <w:tcBorders>
              <w:top w:val="none" w:color="000000" w:sz="4" w:space="0"/>
              <w:left w:val="single" w:color="000000" w:sz="8" w:space="0"/>
              <w:bottom w:val="none" w:color="000000" w:sz="4" w:space="0"/>
              <w:right w:val="single" w:color="000000" w:sz="8" w:space="0"/>
            </w:tcBorders>
            <w:tcW w:w="6615" w:type="dxa"/>
            <w:vAlign w:val="center"/>
            <w:textDirection w:val="lrTb"/>
            <w:noWrap w:val="false"/>
          </w:tcPr>
          <w:p>
            <w:pPr>
              <w:pStyle w:val="656"/>
              <w:widowControl/>
              <w:rPr>
                <w:rFonts w:hint="eastAsia" w:ascii="宋体" w:hAnsi="宋体" w:cs="宋体"/>
                <w:color w:val="000000"/>
                <w:szCs w:val="21"/>
              </w:rPr>
            </w:pPr>
            <w:r>
              <w:rPr>
                <w:rFonts w:hint="eastAsia" w:ascii="宋体" w:hAnsi="宋体" w:cs="宋体"/>
                <w:color w:val="000000"/>
                <w:szCs w:val="21"/>
                <w:lang w:bidi="ar"/>
              </w:rPr>
              <w:t xml:space="preserve">支持</w:t>
            </w:r>
            <w:r>
              <w:rPr>
                <w:rFonts w:hint="eastAsia" w:ascii="宋体" w:hAnsi="宋体" w:cs="宋体"/>
                <w:color w:val="000000"/>
                <w:szCs w:val="21"/>
                <w:lang w:val="en-US" w:eastAsia="zh-CN" w:bidi="ar"/>
              </w:rPr>
              <w:t xml:space="preserve">大于等于</w:t>
            </w:r>
            <w:r>
              <w:rPr>
                <w:rFonts w:hint="eastAsia" w:ascii="宋体" w:hAnsi="宋体" w:cs="宋体"/>
                <w:color w:val="000000"/>
                <w:szCs w:val="21"/>
                <w:lang w:bidi="ar"/>
              </w:rPr>
              <w:t xml:space="preserve">12个热插拔3.5硬盘或2.5硬盘或支持</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24个热插拔3.5硬盘或2.5硬盘</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widowControl/>
              <w:rPr>
                <w:rFonts w:hint="eastAsia" w:ascii="宋体" w:hAnsi="宋体" w:cs="宋体"/>
                <w:color w:val="000000"/>
                <w:szCs w:val="21"/>
              </w:rPr>
            </w:pPr>
            <w:r>
              <w:rPr>
                <w:rFonts w:hint="eastAsia" w:ascii="宋体" w:hAnsi="宋体" w:cs="宋体"/>
                <w:color w:val="000000"/>
                <w:szCs w:val="21"/>
                <w:lang w:bidi="ar"/>
              </w:rPr>
              <w:t xml:space="preserve">最大支持</w:t>
            </w:r>
            <w:r>
              <w:rPr>
                <w:rStyle w:val="786"/>
                <w:rFonts w:hint="eastAsia" w:eastAsia="宋体"/>
                <w:lang w:val="en-US" w:eastAsia="zh-CN" w:bidi="ar"/>
              </w:rPr>
              <w:t xml:space="preserve">大于等于</w:t>
            </w:r>
            <w:r>
              <w:rPr>
                <w:rFonts w:hint="eastAsia" w:ascii="宋体" w:hAnsi="宋体" w:cs="宋体"/>
                <w:color w:val="000000"/>
                <w:szCs w:val="21"/>
                <w:lang w:val="en-US" w:eastAsia="zh-CN" w:bidi="ar"/>
              </w:rPr>
              <w:t xml:space="preserve">8</w:t>
            </w:r>
            <w:r>
              <w:rPr>
                <w:rFonts w:hint="eastAsia" w:ascii="宋体" w:hAnsi="宋体" w:cs="宋体"/>
                <w:color w:val="000000"/>
                <w:szCs w:val="21"/>
                <w:lang w:bidi="ar"/>
              </w:rPr>
              <w:t xml:space="preserve">个U.2 NVMe SSD</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2块2.5寸480G SATA SSD 固态硬盘；</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val="en-US" w:eastAsia="zh-CN" w:bidi="ar"/>
              </w:rPr>
              <w:t xml:space="preserve">4</w:t>
            </w:r>
            <w:r>
              <w:rPr>
                <w:rFonts w:hint="eastAsia" w:ascii="宋体" w:hAnsi="宋体" w:cs="宋体"/>
                <w:color w:val="000000"/>
                <w:szCs w:val="21"/>
                <w:lang w:bidi="ar"/>
              </w:rPr>
              <w:t xml:space="preserve">块2.5寸2.4T 10000 SAS HDD 硬盘</w:t>
            </w:r>
            <w:r>
              <w:rPr>
                <w:rFonts w:hint="eastAsia" w:ascii="宋体" w:hAnsi="宋体" w:cs="宋体"/>
                <w:color w:val="000000"/>
                <w:szCs w:val="21"/>
              </w:rPr>
            </w:r>
            <w:r/>
          </w:p>
        </w:tc>
      </w:tr>
      <w:tr>
        <w:trPr>
          <w:trHeight w:val="52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1张独立阵列卡12Gbps 1GB缓存 支持RAID 0,1,5,6,10,50,60,可支持超级电容</w:t>
            </w:r>
            <w:r>
              <w:rPr>
                <w:rFonts w:hint="eastAsia" w:ascii="宋体" w:hAnsi="宋体" w:cs="宋体"/>
                <w:color w:val="000000"/>
                <w:szCs w:val="21"/>
              </w:rPr>
            </w:r>
            <w:r/>
          </w:p>
        </w:tc>
      </w:tr>
      <w:tr>
        <w:trPr>
          <w:trHeight w:val="90"/>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扩展性</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最大可扩展</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13个PCIe5.0及以上的标准插槽，</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1个专用远程管理口</w:t>
            </w:r>
            <w:r>
              <w:rPr>
                <w:rFonts w:hint="eastAsia" w:ascii="宋体" w:hAnsi="宋体" w:cs="宋体"/>
                <w:color w:val="000000"/>
                <w:szCs w:val="21"/>
              </w:rPr>
            </w:r>
            <w:r/>
          </w:p>
        </w:tc>
      </w:tr>
      <w:tr>
        <w:trPr>
          <w:trHeight w:val="2616"/>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restart"/>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显卡</w:t>
            </w:r>
            <w:r>
              <w:rPr>
                <w:rFonts w:hint="eastAsia" w:ascii="宋体" w:hAnsi="宋体" w:cs="宋体"/>
                <w:color w:val="000000"/>
                <w:szCs w:val="21"/>
              </w:rPr>
            </w:r>
            <w:r/>
          </w:p>
        </w:tc>
        <w:tc>
          <w:tcPr>
            <w:tcBorders>
              <w:top w:val="none" w:color="000000" w:sz="4" w:space="0"/>
              <w:left w:val="single" w:color="000000" w:sz="8" w:space="0"/>
              <w:bottom w:val="single" w:color="000000" w:sz="4"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★支持适配国产及主流架构 GPU 显卡，单卡性能需满足以下要求：INT8 算力≥380TOPS，FP16/BF16 算力≥190TFLOPS，FP32/TF32 算力≥48/96TFLOPS，显存容量≥32GB，显存位宽≥384bit，显存带宽≥900GB/s；显卡需支持 PCIe 4.0 及以上接口标准。</w:t>
            </w:r>
            <w:r>
              <w:rPr>
                <w:rFonts w:hint="eastAsia" w:ascii="宋体" w:hAnsi="宋体" w:cs="宋体"/>
                <w:color w:val="000000"/>
                <w:szCs w:val="21"/>
                <w:lang w:bidi="ar"/>
              </w:rPr>
            </w:r>
            <w:r/>
          </w:p>
          <w:p>
            <w:pPr>
              <w:pStyle w:val="65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支持适配国外主流GPU显卡，单卡性能需满足以下要求：双精度浮点（FP64）算力≥7 TFLOPS，单精度浮点（FP32）算力≥14 TFLOPS，混合精度（FP16）算力≥112 TFLOPS，INT8 算力≥224 TOPS；显存容量≥16GB（支持扩展至 32GB），显存类型需为高带宽内存（HBM2 及以上规格），显存带宽≥900 GB/s，支持 ECC 显存纠错功能；</w:t>
            </w:r>
            <w:r>
              <w:rPr>
                <w:rFonts w:hint="eastAsia" w:ascii="宋体" w:hAnsi="宋体" w:cs="宋体"/>
                <w:color w:val="000000"/>
                <w:szCs w:val="21"/>
                <w:lang w:bidi="ar"/>
              </w:rPr>
            </w:r>
            <w:r/>
          </w:p>
          <w:p>
            <w:pPr>
              <w:pStyle w:val="656"/>
              <w:jc w:val="left"/>
              <w:widowControl/>
              <w:rPr>
                <w:rFonts w:hint="eastAsia" w:ascii="宋体" w:hAnsi="宋体" w:cs="宋体"/>
                <w:color w:val="000000"/>
                <w:szCs w:val="21"/>
              </w:rPr>
            </w:pP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4"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rPr>
              <w:t xml:space="preserve">单卡功耗适配服务器电源供电能力，且与服务器主板、PCIe 插槽及集群管理系统实现无缝兼容，确保图形计算、模型训练及推理任务的稳定高效运行。</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restart"/>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网络</w:t>
            </w:r>
            <w:r>
              <w:rPr>
                <w:rFonts w:hint="eastAsia" w:ascii="宋体" w:hAnsi="宋体" w:cs="宋体"/>
                <w:color w:val="000000"/>
                <w:szCs w:val="21"/>
              </w:rPr>
            </w:r>
            <w:r/>
          </w:p>
        </w:tc>
        <w:tc>
          <w:tcPr>
            <w:tcBorders>
              <w:top w:val="singl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Style w:val="786"/>
                <w:rFonts w:hint="eastAsia" w:eastAsia="宋体"/>
                <w:lang w:val="en-US" w:eastAsia="zh-CN" w:bidi="ar"/>
              </w:rPr>
              <w:t xml:space="preserve">大于等于</w:t>
            </w:r>
            <w:r>
              <w:rPr>
                <w:rFonts w:hint="eastAsia" w:ascii="宋体" w:hAnsi="宋体" w:cs="宋体"/>
                <w:color w:val="000000"/>
                <w:szCs w:val="21"/>
                <w:lang w:bidi="ar"/>
              </w:rPr>
              <w:t xml:space="preserve">2块四电口千兆网卡</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vMerge w:val="continue"/>
            <w:textDirection w:val="lrTb"/>
            <w:noWrap w:val="false"/>
          </w:tcPr>
          <w:p>
            <w:pPr>
              <w:pStyle w:val="656"/>
              <w:jc w:val="left"/>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2块双光口万兆网卡，含万兆光模块</w:t>
            </w:r>
            <w:r>
              <w:rPr>
                <w:rFonts w:hint="eastAsia" w:ascii="宋体" w:hAnsi="宋体" w:cs="宋体"/>
                <w:color w:val="000000"/>
                <w:szCs w:val="21"/>
              </w:rPr>
            </w:r>
            <w:r/>
          </w:p>
        </w:tc>
      </w:tr>
      <w:tr>
        <w:trPr>
          <w:trHeight w:val="285"/>
        </w:trPr>
        <w:tc>
          <w:tcPr>
            <w:tcBorders>
              <w:top w:val="none" w:color="000000" w:sz="4" w:space="0"/>
              <w:left w:val="single" w:color="000000" w:sz="8" w:space="0"/>
              <w:bottom w:val="single" w:color="000000" w:sz="8" w:space="0"/>
              <w:right w:val="single" w:color="000000" w:sz="8" w:space="0"/>
            </w:tcBorders>
            <w:tcW w:w="73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vMerge w:val="continue"/>
            <w:textDirection w:val="lrTb"/>
            <w:noWrap w:val="false"/>
          </w:tcPr>
          <w:p>
            <w:pPr>
              <w:pStyle w:val="656"/>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电源</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配置</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4个电源模块，支持热插拔及1+1冗余，单电源功率</w:t>
            </w:r>
            <w:r>
              <w:rPr>
                <w:rStyle w:val="786"/>
                <w:rFonts w:hint="eastAsia" w:eastAsia="宋体"/>
                <w:lang w:val="en-US" w:eastAsia="zh-CN" w:bidi="ar"/>
              </w:rPr>
              <w:t xml:space="preserve">大于等于</w:t>
            </w:r>
            <w:r>
              <w:rPr>
                <w:rFonts w:hint="eastAsia" w:ascii="宋体" w:hAnsi="宋体" w:cs="宋体"/>
                <w:color w:val="000000"/>
                <w:szCs w:val="21"/>
                <w:lang w:bidi="ar"/>
              </w:rPr>
              <w:t xml:space="preserve">2600W</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国标插头，</w:t>
            </w:r>
            <w:r>
              <w:rPr>
                <w:rFonts w:hint="eastAsia" w:ascii="宋体" w:hAnsi="宋体" w:cs="宋体"/>
                <w:color w:val="000000"/>
                <w:szCs w:val="21"/>
                <w:lang w:bidi="ar"/>
              </w:rPr>
              <w:t xml:space="preserve">；</w:t>
            </w:r>
            <w:r>
              <w:rPr>
                <w:rFonts w:hint="eastAsia" w:ascii="宋体" w:hAnsi="宋体" w:cs="宋体"/>
                <w:color w:val="000000"/>
                <w:szCs w:val="21"/>
              </w:rPr>
            </w:r>
            <w:r/>
          </w:p>
        </w:tc>
      </w:tr>
      <w:tr>
        <w:trPr>
          <w:trHeight w:val="780"/>
        </w:trPr>
        <w:tc>
          <w:tcPr>
            <w:tcBorders>
              <w:top w:val="none" w:color="000000" w:sz="4" w:space="0"/>
              <w:left w:val="single" w:color="000000" w:sz="8" w:space="0"/>
              <w:bottom w:val="single" w:color="000000" w:sz="8" w:space="0"/>
              <w:right w:val="single" w:color="000000" w:sz="8" w:space="0"/>
            </w:tcBorders>
            <w:tcW w:w="735"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00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安全性</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127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安全稳定性</w:t>
            </w:r>
            <w:r>
              <w:rPr>
                <w:rFonts w:hint="eastAsia" w:ascii="宋体" w:hAnsi="宋体" w:cs="宋体"/>
                <w:color w:val="000000"/>
                <w:szCs w:val="21"/>
              </w:rPr>
            </w:r>
            <w:r/>
          </w:p>
        </w:tc>
        <w:tc>
          <w:tcPr>
            <w:tcBorders>
              <w:top w:val="none" w:color="000000" w:sz="4" w:space="0"/>
              <w:left w:val="single" w:color="000000" w:sz="8" w:space="0"/>
              <w:bottom w:val="single" w:color="000000" w:sz="8" w:space="0"/>
              <w:right w:val="single" w:color="000000" w:sz="8" w:space="0"/>
            </w:tcBorders>
            <w:tcW w:w="6615"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lang w:bidi="ar"/>
              </w:rPr>
              <w:t xml:space="preserve">采用可靠的机械加固设计，确保板卡在振动、冲击等环境下接触稳定（签订合同时向采购人提供相关证明材料）。</w:t>
            </w:r>
            <w:r>
              <w:rPr>
                <w:rFonts w:hint="eastAsia" w:ascii="宋体" w:hAnsi="宋体" w:cs="宋体"/>
                <w:color w:val="000000"/>
                <w:szCs w:val="21"/>
              </w:rPr>
            </w:r>
            <w:r/>
          </w:p>
        </w:tc>
      </w:tr>
    </w:tbl>
    <w:p>
      <w:pPr>
        <w:pStyle w:val="6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★其他未列参数：除上述产品技术参数外，未列的《通用服务器政府采购需求标准（2023 版）》（财库〔2023〕33号）中加“*”指标，应满足需求标准中最低要求。</w:t>
      </w:r>
      <w:r>
        <w:rPr>
          <w:rFonts w:hint="eastAsia" w:ascii="宋体" w:hAnsi="宋体" w:eastAsia="宋体" w:cs="宋体"/>
          <w:bCs/>
          <w:color w:val="000000"/>
          <w:sz w:val="24"/>
          <w:szCs w:val="24"/>
          <w:highlight w:val="none"/>
          <w:lang w:val="en-US" w:eastAsia="zh-CN"/>
        </w:rPr>
      </w:r>
      <w:r/>
    </w:p>
    <w:p>
      <w:pPr>
        <w:pStyle w:val="656"/>
        <w:ind w:firstLine="480"/>
        <w:keepLines w:val="0"/>
        <w:keepNext w:val="0"/>
        <w:pageBreakBefore w:val="0"/>
        <w:spacing w:line="264" w:lineRule="auto"/>
        <w:widowControl w:val="off"/>
        <w:rPr>
          <w:rFonts w:ascii="宋体" w:hAnsi="宋体" w:eastAsia="宋体" w:cs="宋体"/>
          <w:color w:val="0000ff"/>
          <w:sz w:val="24"/>
          <w:szCs w:val="24"/>
          <w:lang w:val="en-US" w:eastAsia="zh-CN"/>
        </w:rPr>
      </w:pPr>
      <w:r>
        <w:rPr>
          <w:rFonts w:hint="eastAsia" w:ascii="宋体" w:hAnsi="宋体" w:eastAsia="宋体" w:cs="宋体"/>
          <w:bCs/>
          <w:color w:val="000000"/>
          <w:sz w:val="24"/>
          <w:szCs w:val="24"/>
          <w:highlight w:val="none"/>
          <w:lang w:val="en-US" w:eastAsia="zh-CN"/>
        </w:rPr>
        <w:t xml:space="preserve">注：除上述产品技术参数外，未列的《通用服务器政府采购需求标准（2023版）》（财库〔2023〕33号）中非加“*”指标，供应商可根据实际情况自行阐述说明。</w:t>
      </w:r>
      <w:r>
        <w:rPr>
          <w:rFonts w:ascii="宋体" w:hAnsi="宋体" w:eastAsia="宋体" w:cs="宋体"/>
          <w:color w:val="0000ff"/>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1.报价要求</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（1）总体要求</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 供应商应向采购人提供未经使用的全新产品，符合国家法律规定和技术规格、质量标准的出厂原装合格产品。</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 技术支持：供应商应及时提供合同货物软件的升级，提供合同货物新功能和应用的资料，费用包含在投标总价中。</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 安装调试：由采购人指定安装地点，供应商提供合同货物的安装服务。接到采购人通知后在规定时间内完成安装和调试，如供应商委托代理(或其他机构)负责安装或配合安装应在签约时明确，但供应商仍要对合同货物及其安装质量负全部责任。</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 供货时提供有关的全套技术文件。</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 所供产品必须符合国家、行业及地方相关标准和技术规范，满足本项目招标文件、合同及技术参数要求。</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 产品必须为原厂正品，出厂前通过生产厂家的全面检验和质量检测，提供合法有效的出厂合格证、检验报告、测试报告等文件。</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 产品外观、配置、功能及性能应与投标承诺一致。</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 产品在运输、搬运、安装过程中不得出现损坏、缺件、锈蚀、划痕等情况。若发现质量问题，供应商应无条件更换或修复，确保满足采购人使用要求。</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 确保产品运行稳定、性能可靠，满足连续运行的要求，并具备必要的安全防护措施。</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（3）验收要求</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 验收由采购人负责实施。</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 验收依据：合同、招标文件、投标文件，供应商提供的技术规格、经采购人认可的合同货物的有效检验文件，供应商投标文件中提供的经采购人认可的合同货物的验收标准(符合中国有关的国家、地方、行业标准)和检测办法及相应检测手段。</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 供应商应派员在所供货物到采购人处时进行到货验收，有需要时能联系产品制造商到场共同验收，若发现任何损坏及质量问题，供应商负责妥善处理直至采购人满意，由此产生的费用由供应商承担。</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 验收合格的条件：所供货物符合产品标准和合同的要求，在进行测试和验收过程中发现的问题已被解决并得到采购人的认可，合同中规定的所有货物和材料均已交付，所供货物已通过使用单位组织的验收。</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（4）质保（维保）及售后要求</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 质保期不低于 3 年，项目验收合格后开始计算。</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 在质保期内，供应商应对货物出现的质量及安全问题负责处理解决并承担一切费用。</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 质保期内出现无法排除的故障，供应商需无条件更换同型号产品。</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 质保期满后，供应商继续为采购人服务，仅收取零配件成本费。</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 质保期内7*24小时维护，提供系统软件及应用模式调优服务，以及长期的技术支持。质保期内人工、上门交通费、安装费、更换部件等费用均包含在投标总价中。</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 接到采购人通知6小时内给予明确答复，48小时内到达现场维修。维修人员到现场后若问题特殊无法现场修复的，供应商需在24小时内给出合理解决方案。</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3.付款条件</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以第三章合同文本内容为准。</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4.交付时间及地点</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（1）交付时间：合同签订后30天内交付并完成安装调试及验收等相关工作。</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（2）交付地点：采购人指定地点。</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以第三章合同文本内容为准。</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t xml:space="preserve">。</w:t>
      </w:r>
      <w:r>
        <w:rPr>
          <w:rFonts w:hint="eastAsia" w:ascii="宋体" w:hAnsi="宋体" w:eastAsia="宋体" w:cs="宋体"/>
          <w:bCs w:val="0"/>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739"/>
        <w:rPr>
          <w:rFonts w:hint="eastAsia"/>
          <w:lang w:eastAsia="zh-CN"/>
        </w:rPr>
      </w:pPr>
      <w:r>
        <w:rPr>
          <w:rFonts w:hint="eastAsia"/>
          <w:lang w:eastAsia="zh-CN"/>
        </w:rPr>
      </w:r>
      <w:r/>
    </w:p>
    <w:p>
      <w:pPr>
        <w:pStyle w:val="656"/>
        <w:rPr>
          <w:rFonts w:hint="eastAsia" w:ascii="宋体" w:hAnsi="宋体" w:eastAsia="宋体" w:cs="宋体"/>
          <w:sz w:val="24"/>
          <w:szCs w:val="24"/>
        </w:rPr>
      </w:pPr>
      <w:r>
        <w:rPr>
          <w:rFonts w:hint="eastAsia" w:ascii="宋体" w:hAnsi="宋体" w:eastAsia="宋体" w:cs="宋体"/>
          <w:sz w:val="24"/>
          <w:szCs w:val="24"/>
        </w:rPr>
      </w:r>
      <w:r/>
    </w:p>
    <w:p>
      <w:pPr>
        <w:pStyle w:val="656"/>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3"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656"/>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656"/>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656"/>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w:t>
      </w:r>
      <w:r>
        <w:rPr>
          <w:rFonts w:hint="eastAsia" w:ascii="宋体" w:hAnsi="宋体" w:eastAsia="宋体" w:cs="宋体"/>
          <w:color w:val="000000"/>
          <w:sz w:val="24"/>
          <w:szCs w:val="24"/>
        </w:rPr>
        <w:t xml:space="preserve">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3.1、3.2项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656"/>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56"/>
        <w:ind w:firstLine="480"/>
        <w:keepLines w:val="0"/>
        <w:keepNext w:val="0"/>
        <w:pageBreakBefore w:val="0"/>
        <w:spacing w:line="264" w:lineRule="auto"/>
        <w:widowControl w:val="off"/>
        <w:rPr>
          <w:rFonts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ascii="黑体" w:hAnsi="黑体" w:eastAsia="黑体" w:cs="黑体"/>
          <w:b w:val="0"/>
          <w:bCs w:val="0"/>
          <w:color w:val="000000"/>
          <w:sz w:val="24"/>
          <w:szCs w:val="24"/>
          <w:lang w:val="en-US" w:eastAsia="zh-CN"/>
        </w:rPr>
      </w:r>
      <w:r/>
    </w:p>
    <w:p>
      <w:pPr>
        <w:pStyle w:val="656"/>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sz w:val="24"/>
          <w:szCs w:val="24"/>
        </w:rPr>
        <w:t xml:space="preserve">的扣除，用扣除后的价格参与评审。</w:t>
      </w:r>
      <w:r>
        <w:rPr>
          <w:rFonts w:hint="eastAsia" w:ascii="宋体" w:hAnsi="宋体" w:eastAsia="宋体" w:cs="Times New Roman"/>
          <w:sz w:val="24"/>
          <w:szCs w:val="24"/>
          <w:highlight w:val="yellow"/>
          <w:lang w:eastAsia="zh-CN"/>
        </w:rPr>
      </w:r>
      <w:r/>
    </w:p>
    <w:p>
      <w:pPr>
        <w:pStyle w:val="656"/>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56"/>
        <w:ind w:firstLine="480"/>
        <w:keepLines w:val="0"/>
        <w:keepNext w:val="0"/>
        <w:pageBreakBefore w:val="0"/>
        <w:spacing w:line="264" w:lineRule="auto"/>
        <w:widowControl w:val="off"/>
        <w:rPr>
          <w:rFonts w:hint="eastAsia"/>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lang w:eastAsia="zh-CN"/>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656"/>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179" w:type="dxa"/>
            <w:vAlign w:val="center"/>
            <w:textDirection w:val="lrTb"/>
            <w:noWrap w:val="false"/>
          </w:tcPr>
          <w:p>
            <w:pPr>
              <w:pStyle w:val="656"/>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330" w:type="dxa"/>
            <w:vAlign w:val="center"/>
            <w:textDirection w:val="lrTb"/>
            <w:noWrap w:val="false"/>
          </w:tcPr>
          <w:p>
            <w:pPr>
              <w:pStyle w:val="656"/>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647" w:type="dxa"/>
            <w:vAlign w:val="center"/>
            <w:textDirection w:val="lrTb"/>
            <w:noWrap w:val="false"/>
          </w:tcPr>
          <w:p>
            <w:pPr>
              <w:pStyle w:val="656"/>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00" w:type="dxa"/>
            <w:vAlign w:val="center"/>
            <w:textDirection w:val="lrTb"/>
            <w:noWrap w:val="false"/>
          </w:tcPr>
          <w:p>
            <w:pPr>
              <w:pStyle w:val="656"/>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575" w:type="dxa"/>
            <w:vAlign w:val="top"/>
            <w:textDirection w:val="lrTb"/>
            <w:noWrap w:val="false"/>
          </w:tcPr>
          <w:p>
            <w:pPr>
              <w:pStyle w:val="656"/>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W w:w="519" w:type="dxa"/>
            <w:vAlign w:val="center"/>
            <w:textDirection w:val="lrTb"/>
            <w:noWrap w:val="false"/>
          </w:tcPr>
          <w:p>
            <w:pPr>
              <w:pStyle w:val="656"/>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W w:w="1179" w:type="dxa"/>
            <w:vAlign w:val="center"/>
            <w:textDirection w:val="lrTb"/>
            <w:noWrap w:val="false"/>
          </w:tcPr>
          <w:p>
            <w:pPr>
              <w:pStyle w:val="656"/>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W w:w="6330" w:type="dxa"/>
            <w:vAlign w:val="center"/>
            <w:textDirection w:val="lrTb"/>
            <w:noWrap w:val="false"/>
          </w:tcPr>
          <w:p>
            <w:pPr>
              <w:pStyle w:val="656"/>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rPr>
                <w:rFonts w:hint="eastAsia" w:ascii="宋体" w:hAnsi="宋体" w:cs="宋体"/>
                <w:szCs w:val="21"/>
              </w:rPr>
            </w:r>
            <w:r/>
          </w:p>
        </w:tc>
        <w:tc>
          <w:tcPr>
            <w:tcW w:w="647" w:type="dxa"/>
            <w:vAlign w:val="center"/>
            <w:textDirection w:val="lrTb"/>
            <w:noWrap w:val="false"/>
          </w:tcPr>
          <w:p>
            <w:pPr>
              <w:pStyle w:val="656"/>
              <w:jc w:val="center"/>
              <w:spacing w:line="264" w:lineRule="auto"/>
              <w:rPr>
                <w:rFonts w:ascii="宋体" w:hAnsi="宋体" w:eastAsia="宋体" w:cs="宋体"/>
                <w:szCs w:val="21"/>
                <w:lang w:val="en-US" w:eastAsia="zh-CN"/>
              </w:rPr>
            </w:pPr>
            <w:r>
              <w:rPr>
                <w:rFonts w:hint="eastAsia" w:ascii="宋体" w:hAnsi="宋体" w:cs="宋体"/>
                <w:szCs w:val="21"/>
                <w:lang w:val="en-US" w:eastAsia="zh-CN"/>
              </w:rPr>
              <w:t xml:space="preserve">40</w:t>
            </w:r>
            <w:r>
              <w:rPr>
                <w:rFonts w:ascii="宋体" w:hAnsi="宋体" w:eastAsia="宋体" w:cs="宋体"/>
                <w:szCs w:val="21"/>
                <w:lang w:val="en-US" w:eastAsia="zh-CN"/>
              </w:rPr>
            </w:r>
            <w:r/>
          </w:p>
        </w:tc>
        <w:tc>
          <w:tcPr>
            <w:tcW w:w="900" w:type="dxa"/>
            <w:vAlign w:val="center"/>
            <w:textDirection w:val="lrTb"/>
            <w:noWrap w:val="false"/>
          </w:tcPr>
          <w:p>
            <w:pPr>
              <w:pStyle w:val="656"/>
              <w:jc w:val="center"/>
              <w:spacing w:line="264" w:lineRule="auto"/>
              <w:rPr>
                <w:rFonts w:hint="eastAsia" w:ascii="宋体" w:hAnsi="宋体" w:cs="宋体"/>
                <w:szCs w:val="21"/>
              </w:rPr>
            </w:pPr>
            <w:r>
              <w:rPr>
                <w:rFonts w:hint="eastAsia" w:ascii="宋体" w:hAnsi="宋体" w:cs="宋体"/>
                <w:szCs w:val="21"/>
              </w:rPr>
              <w:t xml:space="preserve">价格分</w:t>
            </w:r>
            <w:r>
              <w:rPr>
                <w:rFonts w:hint="eastAsia" w:ascii="宋体" w:hAnsi="宋体" w:cs="宋体"/>
                <w:szCs w:val="21"/>
              </w:rPr>
            </w:r>
            <w:r/>
          </w:p>
        </w:tc>
      </w:tr>
      <w:tr>
        <w:trPr>
          <w:trHeight w:val="460"/>
        </w:trPr>
        <w:tc>
          <w:tcPr>
            <w:gridSpan w:val="5"/>
            <w:tcW w:w="9575" w:type="dxa"/>
            <w:vAlign w:val="top"/>
            <w:textDirection w:val="lrTb"/>
            <w:noWrap w:val="false"/>
          </w:tcPr>
          <w:p>
            <w:pPr>
              <w:pStyle w:val="656"/>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891"/>
        </w:trPr>
        <w:tc>
          <w:tcPr>
            <w:tcW w:w="519" w:type="dxa"/>
            <w:vAlign w:val="center"/>
            <w:textDirection w:val="lrTb"/>
            <w:noWrap w:val="false"/>
          </w:tcPr>
          <w:p>
            <w:pPr>
              <w:pStyle w:val="656"/>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rPr>
                <w:rFonts w:hint="eastAsia" w:ascii="宋体" w:hAnsi="宋体" w:cs="宋体"/>
                <w:spacing w:val="-2"/>
                <w:szCs w:val="21"/>
              </w:rPr>
            </w:r>
            <w:r/>
          </w:p>
        </w:tc>
        <w:tc>
          <w:tcPr>
            <w:tcW w:w="1179" w:type="dxa"/>
            <w:vAlign w:val="center"/>
            <w:textDirection w:val="lrTb"/>
            <w:noWrap w:val="false"/>
          </w:tcPr>
          <w:p>
            <w:pPr>
              <w:pStyle w:val="656"/>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rPr>
                <w:rFonts w:hint="eastAsia" w:ascii="宋体" w:hAnsi="宋体" w:cs="宋体"/>
                <w:spacing w:val="-2"/>
                <w:szCs w:val="21"/>
              </w:rPr>
            </w:r>
            <w:r/>
          </w:p>
        </w:tc>
        <w:tc>
          <w:tcPr>
            <w:tcW w:w="6330" w:type="dxa"/>
            <w:vAlign w:val="center"/>
            <w:textDirection w:val="lrTb"/>
            <w:noWrap w:val="false"/>
          </w:tcPr>
          <w:p>
            <w:pPr>
              <w:pStyle w:val="656"/>
              <w:spacing w:line="264" w:lineRule="auto"/>
              <w:rPr>
                <w:rFonts w:hint="eastAsia"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cs="宋体"/>
                <w:spacing w:val="1"/>
                <w:szCs w:val="21"/>
              </w:rPr>
            </w:r>
            <w:r/>
          </w:p>
        </w:tc>
        <w:tc>
          <w:tcPr>
            <w:tcW w:w="647" w:type="dxa"/>
            <w:vAlign w:val="center"/>
            <w:textDirection w:val="lrTb"/>
            <w:noWrap w:val="false"/>
          </w:tcPr>
          <w:p>
            <w:pPr>
              <w:pStyle w:val="656"/>
              <w:jc w:val="center"/>
              <w:spacing w:before="68" w:line="264" w:lineRule="auto"/>
              <w:rPr>
                <w:rFonts w:ascii="宋体" w:hAnsi="宋体" w:cs="宋体"/>
                <w:szCs w:val="21"/>
              </w:rPr>
            </w:pPr>
            <w:r>
              <w:rPr>
                <w:rFonts w:hint="eastAsia" w:ascii="宋体" w:hAnsi="宋体" w:cs="宋体"/>
                <w:szCs w:val="21"/>
              </w:rPr>
              <w:t xml:space="preserve">38</w:t>
            </w:r>
            <w:r>
              <w:rPr>
                <w:rFonts w:ascii="宋体" w:hAnsi="宋体" w:cs="宋体"/>
                <w:szCs w:val="21"/>
              </w:rPr>
            </w:r>
            <w:r/>
          </w:p>
        </w:tc>
        <w:tc>
          <w:tcPr>
            <w:tcW w:w="900" w:type="dxa"/>
            <w:vAlign w:val="center"/>
            <w:textDirection w:val="lrTb"/>
            <w:noWrap w:val="false"/>
          </w:tcPr>
          <w:p>
            <w:pPr>
              <w:pStyle w:val="656"/>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W w:w="519" w:type="dxa"/>
            <w:vAlign w:val="center"/>
            <w:textDirection w:val="lrTb"/>
            <w:noWrap w:val="false"/>
          </w:tcPr>
          <w:p>
            <w:pPr>
              <w:pStyle w:val="656"/>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rPr>
                <w:rFonts w:hint="eastAsia" w:ascii="宋体" w:hAnsi="宋体" w:cs="宋体"/>
                <w:spacing w:val="-2"/>
                <w:szCs w:val="21"/>
              </w:rPr>
            </w:r>
            <w:r/>
          </w:p>
        </w:tc>
        <w:tc>
          <w:tcPr>
            <w:tcW w:w="1179" w:type="dxa"/>
            <w:vAlign w:val="center"/>
            <w:textDirection w:val="lrTb"/>
            <w:noWrap w:val="false"/>
          </w:tcPr>
          <w:p>
            <w:pPr>
              <w:pStyle w:val="656"/>
              <w:jc w:val="left"/>
              <w:spacing w:before="68" w:line="264" w:lineRule="auto"/>
              <w:rPr>
                <w:rFonts w:hint="eastAsia" w:ascii="宋体" w:hAnsi="宋体" w:cs="宋体"/>
                <w:color w:val="0000ff"/>
                <w:szCs w:val="21"/>
              </w:rPr>
            </w:pPr>
            <w:r>
              <w:rPr>
                <w:rFonts w:hint="eastAsia" w:ascii="宋体" w:hAnsi="宋体" w:cs="宋体"/>
                <w:spacing w:val="-2"/>
              </w:rPr>
              <w:t xml:space="preserve">兼容性</w:t>
            </w:r>
            <w:r>
              <w:rPr>
                <w:rFonts w:hint="eastAsia" w:ascii="宋体" w:hAnsi="宋体" w:cs="宋体"/>
                <w:color w:val="0000ff"/>
                <w:szCs w:val="21"/>
              </w:rPr>
            </w:r>
            <w:r/>
          </w:p>
        </w:tc>
        <w:tc>
          <w:tcPr>
            <w:tcW w:w="6330" w:type="dxa"/>
            <w:vAlign w:val="center"/>
            <w:textDirection w:val="lrTb"/>
            <w:noWrap w:val="false"/>
          </w:tcPr>
          <w:p>
            <w:pPr>
              <w:pStyle w:val="656"/>
              <w:spacing w:line="264" w:lineRule="auto"/>
              <w:rPr>
                <w:rFonts w:hint="eastAsia" w:ascii="宋体" w:hAnsi="宋体" w:cs="宋体"/>
                <w:szCs w:val="21"/>
              </w:rPr>
            </w:pPr>
            <w:r>
              <w:rPr>
                <w:rFonts w:hint="eastAsia" w:ascii="宋体" w:hAnsi="宋体" w:cs="宋体"/>
              </w:rPr>
              <w:t xml:space="preserve">投标人所投服务器</w:t>
            </w:r>
            <w:r>
              <w:rPr>
                <w:rFonts w:hint="eastAsia" w:cs="宋体"/>
              </w:rPr>
              <w:t xml:space="preserve">中</w:t>
            </w:r>
            <w:r>
              <w:rPr>
                <w:rFonts w:hint="eastAsia" w:ascii="宋体" w:hAnsi="宋体" w:cs="宋体"/>
              </w:rPr>
              <w:t xml:space="preserve">与</w:t>
            </w:r>
            <w:r>
              <w:rPr>
                <w:rFonts w:hint="eastAsia" w:cs="宋体"/>
              </w:rPr>
              <w:t xml:space="preserve">如下</w:t>
            </w:r>
            <w:r>
              <w:rPr>
                <w:rFonts w:hint="eastAsia" w:ascii="宋体" w:hAnsi="宋体" w:cs="宋体"/>
              </w:rPr>
              <w:t xml:space="preserve">主流云管理平台软件兼容（包含华为云stack、腾讯云、阿里云、天翼云、H3C Cloud </w:t>
            </w:r>
            <w:r>
              <w:rPr>
                <w:rFonts w:hint="eastAsia" w:ascii="宋体" w:hAnsi="宋体" w:cs="宋体"/>
                <w:highlight w:val="none"/>
              </w:rPr>
              <w:t xml:space="preserve">OS</w:t>
            </w:r>
            <w:r>
              <w:rPr>
                <w:rFonts w:hint="eastAsia" w:cs="宋体"/>
                <w:highlight w:val="none"/>
                <w:lang w:eastAsia="zh-CN"/>
              </w:rPr>
              <w:t xml:space="preserve">、</w:t>
            </w:r>
            <w:r>
              <w:rPr>
                <w:rFonts w:hint="eastAsia" w:cs="宋体"/>
                <w:highlight w:val="none"/>
              </w:rPr>
              <w:t xml:space="preserve">移动云</w:t>
            </w:r>
            <w:r>
              <w:rPr>
                <w:rFonts w:hint="eastAsia" w:cs="宋体"/>
                <w:highlight w:val="none"/>
                <w:lang w:eastAsia="zh-CN"/>
              </w:rPr>
              <w:t xml:space="preserve">、</w:t>
            </w:r>
            <w:r>
              <w:rPr>
                <w:rFonts w:hint="eastAsia" w:cs="宋体"/>
              </w:rPr>
              <w:t xml:space="preserve">浪潮云</w:t>
            </w:r>
            <w:r>
              <w:rPr>
                <w:rFonts w:hint="eastAsia" w:ascii="宋体" w:hAnsi="宋体" w:cs="宋体"/>
              </w:rPr>
              <w:t xml:space="preserve">），提供上述所列项兼容性证书或官方网站截图相关证明材料，每提供一个</w:t>
            </w:r>
            <w:r>
              <w:rPr>
                <w:rFonts w:hint="eastAsia" w:cs="宋体"/>
              </w:rPr>
              <w:t xml:space="preserve">服务器兼容其中一类云平台软件的</w:t>
            </w:r>
            <w:r>
              <w:rPr>
                <w:rFonts w:hint="eastAsia" w:ascii="宋体" w:hAnsi="宋体" w:cs="宋体"/>
              </w:rPr>
              <w:t xml:space="preserve">证书或官网截图证明材料的得1分，最高得5分</w:t>
            </w:r>
            <w:r>
              <w:rPr>
                <w:rFonts w:hint="eastAsia" w:ascii="宋体" w:hAnsi="宋体" w:cs="宋体"/>
                <w:szCs w:val="21"/>
              </w:rPr>
            </w:r>
            <w:r/>
          </w:p>
        </w:tc>
        <w:tc>
          <w:tcPr>
            <w:tcW w:w="647" w:type="dxa"/>
            <w:vAlign w:val="center"/>
            <w:textDirection w:val="lrTb"/>
            <w:noWrap w:val="false"/>
          </w:tcPr>
          <w:p>
            <w:pPr>
              <w:pStyle w:val="656"/>
              <w:jc w:val="center"/>
              <w:spacing w:before="68" w:line="264"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00" w:type="dxa"/>
            <w:vAlign w:val="center"/>
            <w:textDirection w:val="lrTb"/>
            <w:noWrap w:val="false"/>
          </w:tcPr>
          <w:p>
            <w:pPr>
              <w:pStyle w:val="656"/>
              <w:jc w:val="center"/>
              <w:spacing w:before="68" w:line="264" w:lineRule="auto"/>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r>
      <w:tr>
        <w:trPr>
          <w:trHeight w:val="472"/>
        </w:trPr>
        <w:tc>
          <w:tcPr>
            <w:gridSpan w:val="5"/>
            <w:tcW w:w="9575" w:type="dxa"/>
            <w:vAlign w:val="center"/>
            <w:textDirection w:val="lrTb"/>
            <w:noWrap w:val="false"/>
          </w:tcPr>
          <w:p>
            <w:pPr>
              <w:pStyle w:val="656"/>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1083"/>
        </w:trPr>
        <w:tc>
          <w:tcPr>
            <w:tcW w:w="519" w:type="dxa"/>
            <w:vAlign w:val="center"/>
            <w:textDirection w:val="lrTb"/>
            <w:noWrap w:val="false"/>
          </w:tcPr>
          <w:p>
            <w:pPr>
              <w:pStyle w:val="656"/>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rPr>
                <w:rFonts w:hint="eastAsia" w:ascii="宋体" w:hAnsi="宋体" w:cs="宋体"/>
                <w:spacing w:val="-2"/>
                <w:szCs w:val="21"/>
              </w:rPr>
            </w:r>
            <w:r/>
          </w:p>
        </w:tc>
        <w:tc>
          <w:tcPr>
            <w:tcW w:w="1179" w:type="dxa"/>
            <w:vAlign w:val="center"/>
            <w:textDirection w:val="lrTb"/>
            <w:noWrap w:val="false"/>
          </w:tcPr>
          <w:p>
            <w:pPr>
              <w:pStyle w:val="656"/>
              <w:jc w:val="left"/>
              <w:spacing w:before="68" w:line="264" w:lineRule="auto"/>
              <w:rPr>
                <w:rFonts w:hint="eastAsia" w:ascii="宋体" w:hAnsi="宋体" w:cs="宋体"/>
                <w:color w:val="0000ff"/>
                <w:szCs w:val="21"/>
              </w:rPr>
            </w:pPr>
            <w:r>
              <w:rPr>
                <w:rFonts w:hint="eastAsia" w:ascii="宋体" w:hAnsi="宋体" w:cs="宋体"/>
                <w:szCs w:val="21"/>
              </w:rPr>
              <w:t xml:space="preserve">实施方案</w:t>
            </w:r>
            <w:r>
              <w:rPr>
                <w:rFonts w:hint="eastAsia" w:ascii="宋体" w:hAnsi="宋体" w:cs="宋体"/>
                <w:color w:val="0000ff"/>
                <w:szCs w:val="21"/>
              </w:rPr>
            </w:r>
            <w:r/>
          </w:p>
        </w:tc>
        <w:tc>
          <w:tcPr>
            <w:tcW w:w="6330" w:type="dxa"/>
            <w:vAlign w:val="center"/>
            <w:textDirection w:val="lrTb"/>
            <w:noWrap w:val="false"/>
          </w:tcPr>
          <w:p>
            <w:pPr>
              <w:pStyle w:val="780"/>
              <w:rPr>
                <w:rFonts w:hint="eastAsia"/>
                <w:sz w:val="21"/>
                <w:szCs w:val="21"/>
                <w:lang w:val="en-US" w:bidi="ar-SA"/>
              </w:rPr>
            </w:pPr>
            <w:r>
              <w:rPr>
                <w:rFonts w:hint="eastAsia"/>
                <w:sz w:val="21"/>
                <w:szCs w:val="21"/>
                <w:lang w:val="en-US" w:bidi="ar-SA"/>
              </w:rPr>
              <w:t xml:space="preserve">评委根据投标人提供的项目实施方案综合评分，包含：1.部署与集成方案；2.数据迁移与安全方案；3.测试与验收方案；4.培训与运维支持方案。</w:t>
            </w:r>
            <w:r>
              <w:rPr>
                <w:rFonts w:hint="eastAsia"/>
                <w:sz w:val="21"/>
                <w:szCs w:val="21"/>
                <w:lang w:val="en-US" w:bidi="ar-SA"/>
              </w:rPr>
            </w:r>
            <w:r/>
          </w:p>
          <w:p>
            <w:pPr>
              <w:pStyle w:val="780"/>
              <w:rPr>
                <w:rFonts w:hint="eastAsia"/>
                <w:sz w:val="21"/>
                <w:szCs w:val="21"/>
                <w:lang w:val="en-US" w:bidi="ar-SA"/>
              </w:rPr>
            </w:pPr>
            <w:r>
              <w:rPr>
                <w:rFonts w:hint="eastAsia"/>
                <w:sz w:val="21"/>
                <w:szCs w:val="21"/>
                <w:lang w:val="en-US" w:bidi="ar-SA"/>
              </w:rPr>
              <w:t xml:space="preserve">（1）上述每项方案完整，科学合理、操作性强的，得1分；</w:t>
            </w:r>
            <w:r>
              <w:rPr>
                <w:rFonts w:hint="eastAsia"/>
                <w:sz w:val="21"/>
                <w:szCs w:val="21"/>
                <w:lang w:val="en-US" w:bidi="ar-SA"/>
              </w:rPr>
            </w:r>
            <w:r/>
          </w:p>
          <w:p>
            <w:pPr>
              <w:pStyle w:val="780"/>
              <w:rPr>
                <w:rFonts w:hint="eastAsia"/>
                <w:sz w:val="21"/>
                <w:szCs w:val="21"/>
                <w:lang w:val="en-US" w:bidi="ar-SA"/>
              </w:rPr>
            </w:pPr>
            <w:r>
              <w:rPr>
                <w:rFonts w:hint="eastAsia"/>
                <w:sz w:val="21"/>
                <w:szCs w:val="21"/>
                <w:lang w:val="en-US" w:bidi="ar-SA"/>
              </w:rPr>
              <w:t xml:space="preserve">（2）上述每项方案较完整，较科学合理，有一定操作性的，得0.5分；</w:t>
            </w:r>
            <w:r>
              <w:rPr>
                <w:rFonts w:hint="eastAsia"/>
                <w:sz w:val="21"/>
                <w:szCs w:val="21"/>
                <w:lang w:val="en-US" w:bidi="ar-SA"/>
              </w:rPr>
            </w:r>
            <w:r/>
          </w:p>
          <w:p>
            <w:pPr>
              <w:pStyle w:val="780"/>
              <w:spacing w:line="264" w:lineRule="auto"/>
              <w:rPr>
                <w:rFonts w:hint="eastAsia"/>
                <w:sz w:val="21"/>
                <w:szCs w:val="21"/>
                <w:lang w:bidi="ar-SA"/>
              </w:rPr>
            </w:pPr>
            <w:r>
              <w:rPr>
                <w:rFonts w:hint="eastAsia"/>
                <w:sz w:val="21"/>
                <w:szCs w:val="21"/>
                <w:lang w:val="en-US" w:bidi="ar-SA"/>
              </w:rPr>
              <w:t xml:space="preserve">（3）上述每项方案缺失、不合理或未提供的，不得分。</w:t>
            </w:r>
            <w:r>
              <w:rPr>
                <w:rFonts w:hint="eastAsia"/>
                <w:sz w:val="21"/>
                <w:szCs w:val="21"/>
                <w:lang w:bidi="ar-SA"/>
              </w:rPr>
            </w:r>
            <w:r/>
          </w:p>
        </w:tc>
        <w:tc>
          <w:tcPr>
            <w:tcW w:w="647" w:type="dxa"/>
            <w:vAlign w:val="center"/>
            <w:textDirection w:val="lrTb"/>
            <w:noWrap w:val="false"/>
          </w:tcPr>
          <w:p>
            <w:pPr>
              <w:pStyle w:val="656"/>
              <w:jc w:val="center"/>
              <w:spacing w:before="68" w:line="264"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00" w:type="dxa"/>
            <w:vAlign w:val="center"/>
            <w:textDirection w:val="lrTb"/>
            <w:noWrap w:val="false"/>
          </w:tcPr>
          <w:p>
            <w:pPr>
              <w:pStyle w:val="656"/>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133"/>
        </w:trPr>
        <w:tc>
          <w:tcPr>
            <w:tcW w:w="519" w:type="dxa"/>
            <w:vAlign w:val="center"/>
            <w:textDirection w:val="lrTb"/>
            <w:noWrap w:val="false"/>
          </w:tcPr>
          <w:p>
            <w:pPr>
              <w:pStyle w:val="656"/>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rPr>
                <w:rFonts w:hint="eastAsia" w:ascii="宋体" w:hAnsi="宋体" w:cs="宋体"/>
                <w:spacing w:val="-2"/>
                <w:szCs w:val="21"/>
              </w:rPr>
            </w:r>
            <w:r/>
          </w:p>
        </w:tc>
        <w:tc>
          <w:tcPr>
            <w:tcW w:w="1179" w:type="dxa"/>
            <w:vAlign w:val="center"/>
            <w:textDirection w:val="lrTb"/>
            <w:noWrap w:val="false"/>
          </w:tcPr>
          <w:p>
            <w:pPr>
              <w:pStyle w:val="656"/>
              <w:jc w:val="left"/>
              <w:spacing w:before="68" w:line="264" w:lineRule="auto"/>
              <w:rPr>
                <w:rFonts w:hint="eastAsia" w:ascii="宋体" w:hAnsi="宋体" w:cs="宋体"/>
                <w:color w:val="0000ff"/>
                <w:szCs w:val="21"/>
              </w:rPr>
            </w:pPr>
            <w:r>
              <w:rPr>
                <w:rFonts w:hint="eastAsia" w:ascii="宋体" w:hAnsi="宋体" w:cs="宋体"/>
                <w:szCs w:val="21"/>
              </w:rPr>
              <w:t xml:space="preserve">售后服务方案</w:t>
            </w:r>
            <w:r>
              <w:rPr>
                <w:rFonts w:hint="eastAsia" w:ascii="宋体" w:hAnsi="宋体" w:cs="宋体"/>
                <w:color w:val="0000ff"/>
                <w:szCs w:val="21"/>
              </w:rPr>
            </w:r>
            <w:r/>
          </w:p>
        </w:tc>
        <w:tc>
          <w:tcPr>
            <w:tcW w:w="6330" w:type="dxa"/>
            <w:vAlign w:val="center"/>
            <w:textDirection w:val="lrTb"/>
            <w:noWrap w:val="false"/>
          </w:tcPr>
          <w:p>
            <w:pPr>
              <w:pStyle w:val="780"/>
              <w:spacing w:line="264" w:lineRule="auto"/>
              <w:rPr>
                <w:rFonts w:hint="eastAsia"/>
                <w:sz w:val="21"/>
                <w:szCs w:val="21"/>
                <w:lang w:val="en-US" w:bidi="ar-SA"/>
              </w:rPr>
            </w:pPr>
            <w:r>
              <w:rPr>
                <w:rFonts w:hint="eastAsia"/>
                <w:sz w:val="21"/>
                <w:szCs w:val="21"/>
                <w:lang w:val="en-US" w:bidi="ar-SA"/>
              </w:rPr>
              <w:t xml:space="preserve">评委根据投标人提供的售后服务方案综合评分，包含：1. 响应与故障处理机制；2. 巡检与主动维护服务；3. 技术支持与知识转移；4. 质保与升级服务承诺。</w:t>
            </w:r>
            <w:r>
              <w:rPr>
                <w:rFonts w:hint="eastAsia"/>
                <w:sz w:val="21"/>
                <w:szCs w:val="21"/>
                <w:lang w:val="en-US" w:bidi="ar-SA"/>
              </w:rPr>
            </w:r>
            <w:r/>
          </w:p>
          <w:p>
            <w:pPr>
              <w:pStyle w:val="780"/>
              <w:spacing w:line="264" w:lineRule="auto"/>
              <w:rPr>
                <w:rFonts w:hint="eastAsia"/>
                <w:sz w:val="21"/>
                <w:szCs w:val="21"/>
                <w:lang w:val="en-US" w:bidi="ar-SA"/>
              </w:rPr>
            </w:pPr>
            <w:r>
              <w:rPr>
                <w:rFonts w:hint="eastAsia"/>
                <w:sz w:val="21"/>
                <w:szCs w:val="21"/>
                <w:lang w:val="en-US" w:bidi="ar-SA"/>
              </w:rPr>
              <w:t xml:space="preserve">（1）上述每项方案完整，科学合理、操作性强的，得1分；</w:t>
            </w:r>
            <w:r>
              <w:rPr>
                <w:rFonts w:hint="eastAsia"/>
                <w:sz w:val="21"/>
                <w:szCs w:val="21"/>
                <w:lang w:val="en-US" w:bidi="ar-SA"/>
              </w:rPr>
            </w:r>
            <w:r/>
          </w:p>
          <w:p>
            <w:pPr>
              <w:pStyle w:val="780"/>
              <w:spacing w:line="264" w:lineRule="auto"/>
              <w:rPr>
                <w:rFonts w:hint="eastAsia"/>
                <w:sz w:val="21"/>
                <w:szCs w:val="21"/>
                <w:lang w:val="en-US" w:bidi="ar-SA"/>
              </w:rPr>
            </w:pPr>
            <w:r>
              <w:rPr>
                <w:rFonts w:hint="eastAsia"/>
                <w:sz w:val="21"/>
                <w:szCs w:val="21"/>
                <w:lang w:val="en-US" w:bidi="ar-SA"/>
              </w:rPr>
              <w:t xml:space="preserve">（2）上述每项方案较完整，较科学合理，有一定操作性的，得0.5分；</w:t>
            </w:r>
            <w:r>
              <w:rPr>
                <w:rFonts w:hint="eastAsia"/>
                <w:sz w:val="21"/>
                <w:szCs w:val="21"/>
                <w:lang w:val="en-US" w:bidi="ar-SA"/>
              </w:rPr>
            </w:r>
            <w:r/>
          </w:p>
          <w:p>
            <w:pPr>
              <w:pStyle w:val="780"/>
              <w:spacing w:line="264" w:lineRule="auto"/>
              <w:rPr>
                <w:rFonts w:hint="eastAsia"/>
                <w:sz w:val="21"/>
                <w:szCs w:val="21"/>
                <w:lang w:val="en-US" w:bidi="ar-SA"/>
              </w:rPr>
            </w:pPr>
            <w:r>
              <w:rPr>
                <w:rFonts w:hint="eastAsia"/>
                <w:sz w:val="21"/>
                <w:szCs w:val="21"/>
                <w:lang w:val="en-US" w:bidi="ar-SA"/>
              </w:rPr>
              <w:t xml:space="preserve">（3）上述每项方案缺失、不合理或未提供的，不得分。</w:t>
            </w:r>
            <w:r>
              <w:rPr>
                <w:rFonts w:hint="eastAsia"/>
                <w:sz w:val="21"/>
                <w:szCs w:val="21"/>
                <w:lang w:val="en-US" w:bidi="ar-SA"/>
              </w:rPr>
            </w:r>
            <w:r/>
          </w:p>
        </w:tc>
        <w:tc>
          <w:tcPr>
            <w:tcW w:w="647" w:type="dxa"/>
            <w:vAlign w:val="center"/>
            <w:textDirection w:val="lrTb"/>
            <w:noWrap w:val="false"/>
          </w:tcPr>
          <w:p>
            <w:pPr>
              <w:pStyle w:val="656"/>
              <w:jc w:val="center"/>
              <w:spacing w:before="68" w:line="264"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00" w:type="dxa"/>
            <w:vAlign w:val="center"/>
            <w:textDirection w:val="lrTb"/>
            <w:noWrap w:val="false"/>
          </w:tcPr>
          <w:p>
            <w:pPr>
              <w:pStyle w:val="656"/>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455"/>
        </w:trPr>
        <w:tc>
          <w:tcPr>
            <w:gridSpan w:val="5"/>
            <w:tcW w:w="9575" w:type="dxa"/>
            <w:vAlign w:val="center"/>
            <w:textDirection w:val="lrTb"/>
            <w:noWrap w:val="false"/>
          </w:tcPr>
          <w:p>
            <w:pPr>
              <w:pStyle w:val="656"/>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15"/>
        </w:trPr>
        <w:tc>
          <w:tcPr>
            <w:tcW w:w="519" w:type="dxa"/>
            <w:vAlign w:val="center"/>
            <w:textDirection w:val="lrTb"/>
            <w:noWrap w:val="false"/>
          </w:tcPr>
          <w:p>
            <w:pPr>
              <w:pStyle w:val="656"/>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rPr>
                <w:rFonts w:hint="eastAsia" w:ascii="宋体" w:hAnsi="宋体" w:cs="宋体"/>
                <w:spacing w:val="-2"/>
                <w:szCs w:val="21"/>
              </w:rPr>
            </w:r>
            <w:r/>
          </w:p>
        </w:tc>
        <w:tc>
          <w:tcPr>
            <w:tcW w:w="1179" w:type="dxa"/>
            <w:vAlign w:val="center"/>
            <w:textDirection w:val="lrTb"/>
            <w:noWrap w:val="false"/>
          </w:tcPr>
          <w:p>
            <w:pPr>
              <w:pStyle w:val="656"/>
              <w:spacing w:before="69" w:line="264" w:lineRule="auto"/>
              <w:rPr>
                <w:rFonts w:hint="eastAsia"/>
                <w:szCs w:val="21"/>
              </w:rPr>
            </w:pPr>
            <w:r>
              <w:rPr>
                <w:rFonts w:hint="eastAsia" w:ascii="宋体" w:hAnsi="宋体" w:cs="宋体"/>
                <w:spacing w:val="-1"/>
                <w:szCs w:val="21"/>
              </w:rPr>
              <w:t xml:space="preserve">投标人业绩</w:t>
            </w:r>
            <w:r>
              <w:rPr>
                <w:rFonts w:hint="eastAsia"/>
                <w:szCs w:val="21"/>
              </w:rPr>
            </w:r>
            <w:r/>
          </w:p>
        </w:tc>
        <w:tc>
          <w:tcPr>
            <w:tcW w:w="6330" w:type="dxa"/>
            <w:vAlign w:val="center"/>
            <w:textDirection w:val="lrTb"/>
            <w:noWrap w:val="false"/>
          </w:tcPr>
          <w:p>
            <w:pPr>
              <w:pStyle w:val="656"/>
              <w:spacing w:line="264" w:lineRule="auto"/>
              <w:rPr>
                <w:rFonts w:ascii="宋体" w:hAnsi="宋体" w:cs="宋体"/>
                <w:szCs w:val="21"/>
                <w:lang w:bidi="zh-CN"/>
              </w:rPr>
            </w:pPr>
            <w:r>
              <w:rPr>
                <w:rFonts w:hint="eastAsia" w:ascii="宋体" w:hAnsi="宋体" w:cs="宋体"/>
                <w:szCs w:val="21"/>
              </w:rPr>
              <w:t xml:space="preserve">投标人提供2023年1月1日（含）以来类似项目业绩，每提供1个得2分，最多得6分。（时间以合同签订时间为准，提供有效合同，合同页须清晰可见相应内容）</w:t>
            </w:r>
            <w:r>
              <w:rPr>
                <w:rFonts w:ascii="宋体" w:hAnsi="宋体" w:cs="宋体"/>
                <w:szCs w:val="21"/>
                <w:lang w:bidi="zh-CN"/>
              </w:rPr>
            </w:r>
            <w:r/>
          </w:p>
        </w:tc>
        <w:tc>
          <w:tcPr>
            <w:tcW w:w="647" w:type="dxa"/>
            <w:vAlign w:val="center"/>
            <w:textDirection w:val="lrTb"/>
            <w:noWrap w:val="false"/>
          </w:tcPr>
          <w:p>
            <w:pPr>
              <w:pStyle w:val="656"/>
              <w:jc w:val="center"/>
              <w:spacing w:line="264"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900" w:type="dxa"/>
            <w:vAlign w:val="center"/>
            <w:textDirection w:val="lrTb"/>
            <w:noWrap w:val="false"/>
          </w:tcPr>
          <w:p>
            <w:pPr>
              <w:pStyle w:val="656"/>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269"/>
        </w:trPr>
        <w:tc>
          <w:tcPr>
            <w:gridSpan w:val="5"/>
            <w:tcW w:w="9575" w:type="dxa"/>
            <w:vAlign w:val="top"/>
            <w:textDirection w:val="lrTb"/>
            <w:noWrap w:val="false"/>
          </w:tcPr>
          <w:p>
            <w:pPr>
              <w:pStyle w:val="656"/>
              <w:spacing w:before="123" w:line="264" w:lineRule="auto"/>
              <w:rPr>
                <w:rFonts w:hint="eastAsia" w:ascii="宋体" w:hAnsi="宋体" w:cs="宋体"/>
                <w:szCs w:val="21"/>
              </w:rPr>
            </w:pPr>
            <w:r>
              <w:rPr>
                <w:rFonts w:hint="eastAsia" w:ascii="宋体" w:hAnsi="宋体" w:cs="宋体"/>
                <w:b/>
                <w:bCs/>
                <w:spacing w:val="-3"/>
                <w:szCs w:val="21"/>
              </w:rPr>
              <w:t xml:space="preserve">5.履约能力</w:t>
            </w:r>
            <w:r>
              <w:rPr>
                <w:rFonts w:hint="eastAsia" w:ascii="宋体" w:hAnsi="宋体" w:cs="宋体"/>
                <w:szCs w:val="21"/>
              </w:rPr>
            </w:r>
            <w:r/>
          </w:p>
        </w:tc>
      </w:tr>
      <w:tr>
        <w:trPr>
          <w:trHeight w:val="387"/>
        </w:trPr>
        <w:tc>
          <w:tcPr>
            <w:tcW w:w="519" w:type="dxa"/>
            <w:vAlign w:val="center"/>
            <w:textDirection w:val="lrTb"/>
            <w:noWrap w:val="false"/>
          </w:tcPr>
          <w:p>
            <w:pPr>
              <w:pStyle w:val="656"/>
              <w:jc w:val="center"/>
              <w:spacing w:before="68" w:line="264" w:lineRule="auto"/>
              <w:rPr>
                <w:rFonts w:hint="eastAsia" w:ascii="宋体" w:hAnsi="宋体" w:cs="宋体"/>
                <w:spacing w:val="-2"/>
                <w:szCs w:val="21"/>
              </w:rPr>
            </w:pPr>
            <w:r>
              <w:rPr>
                <w:rFonts w:hint="eastAsia" w:ascii="宋体" w:hAnsi="宋体" w:cs="宋体"/>
                <w:spacing w:val="-2"/>
                <w:szCs w:val="21"/>
              </w:rPr>
              <w:t xml:space="preserve">5.1</w:t>
            </w:r>
            <w:r>
              <w:rPr>
                <w:rFonts w:hint="eastAsia" w:ascii="宋体" w:hAnsi="宋体" w:cs="宋体"/>
                <w:spacing w:val="-2"/>
                <w:szCs w:val="21"/>
              </w:rPr>
            </w:r>
            <w:r/>
          </w:p>
        </w:tc>
        <w:tc>
          <w:tcPr>
            <w:tcW w:w="1179" w:type="dxa"/>
            <w:vAlign w:val="center"/>
            <w:textDirection w:val="lrTb"/>
            <w:noWrap w:val="false"/>
          </w:tcPr>
          <w:p>
            <w:pPr>
              <w:pStyle w:val="656"/>
              <w:spacing w:before="69" w:line="264" w:lineRule="auto"/>
              <w:rPr>
                <w:rFonts w:hint="eastAsia" w:ascii="宋体" w:hAnsi="宋体" w:cs="宋体"/>
                <w:spacing w:val="-1"/>
                <w:szCs w:val="21"/>
              </w:rPr>
            </w:pPr>
            <w:r>
              <w:rPr>
                <w:rFonts w:hint="eastAsia" w:ascii="宋体" w:hAnsi="宋体" w:cs="宋体"/>
                <w:spacing w:val="-1"/>
                <w:szCs w:val="21"/>
              </w:rPr>
              <w:t xml:space="preserve">履约能力1</w:t>
            </w:r>
            <w:r>
              <w:rPr>
                <w:rFonts w:hint="eastAsia" w:ascii="宋体" w:hAnsi="宋体" w:cs="宋体"/>
                <w:spacing w:val="-1"/>
                <w:szCs w:val="21"/>
              </w:rPr>
            </w:r>
            <w:r/>
          </w:p>
        </w:tc>
        <w:tc>
          <w:tcPr>
            <w:tcW w:w="6330" w:type="dxa"/>
            <w:vAlign w:val="center"/>
            <w:textDirection w:val="lrTb"/>
            <w:noWrap w:val="false"/>
          </w:tcPr>
          <w:p>
            <w:pPr>
              <w:pStyle w:val="656"/>
              <w:rPr>
                <w:rFonts w:hint="eastAsia" w:ascii="宋体" w:hAnsi="宋体" w:cs="宋体"/>
                <w:szCs w:val="21"/>
              </w:rPr>
            </w:pPr>
            <w:r>
              <w:rPr>
                <w:rFonts w:hint="eastAsia" w:ascii="宋体" w:hAnsi="宋体" w:cs="宋体"/>
              </w:rPr>
              <w:t xml:space="preserve">投标人承诺如若中标在项目所在地配备服务网点和备品备件库，得1分。（提供承诺函，格式自拟，须明确承诺内容，未提供或不符合要求的均不得分）</w:t>
            </w:r>
            <w:r>
              <w:rPr>
                <w:rFonts w:hint="eastAsia" w:ascii="宋体" w:hAnsi="宋体" w:cs="宋体"/>
                <w:szCs w:val="21"/>
              </w:rPr>
            </w:r>
            <w:r/>
          </w:p>
        </w:tc>
        <w:tc>
          <w:tcPr>
            <w:tcW w:w="647" w:type="dxa"/>
            <w:vAlign w:val="center"/>
            <w:textDirection w:val="lrTb"/>
            <w:noWrap w:val="false"/>
          </w:tcPr>
          <w:p>
            <w:pPr>
              <w:pStyle w:val="656"/>
              <w:jc w:val="center"/>
              <w:spacing w:before="68" w:line="264"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900" w:type="dxa"/>
            <w:vAlign w:val="center"/>
            <w:textDirection w:val="lrTb"/>
            <w:noWrap w:val="false"/>
          </w:tcPr>
          <w:p>
            <w:pPr>
              <w:pStyle w:val="656"/>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431"/>
        </w:trPr>
        <w:tc>
          <w:tcPr>
            <w:gridSpan w:val="5"/>
            <w:tcW w:w="9575" w:type="dxa"/>
            <w:vAlign w:val="center"/>
            <w:textDirection w:val="lrTb"/>
            <w:noWrap w:val="false"/>
          </w:tcPr>
          <w:p>
            <w:pPr>
              <w:pStyle w:val="656"/>
              <w:spacing w:before="68" w:line="264" w:lineRule="auto"/>
              <w:rPr>
                <w:rFonts w:hint="eastAsia" w:ascii="宋体" w:hAnsi="宋体" w:cs="宋体"/>
                <w:spacing w:val="-6"/>
                <w:szCs w:val="21"/>
              </w:rPr>
            </w:pPr>
            <w:r>
              <w:rPr>
                <w:rFonts w:hint="eastAsia" w:ascii="宋体" w:hAnsi="宋体" w:cs="宋体"/>
                <w:b/>
                <w:bCs/>
                <w:spacing w:val="-3"/>
                <w:szCs w:val="21"/>
              </w:rPr>
              <w:t xml:space="preserve">6.节能环保</w:t>
            </w:r>
            <w:r>
              <w:rPr>
                <w:rFonts w:hint="eastAsia" w:ascii="宋体" w:hAnsi="宋体" w:cs="宋体"/>
                <w:spacing w:val="-6"/>
                <w:szCs w:val="21"/>
              </w:rPr>
            </w:r>
            <w:r/>
          </w:p>
        </w:tc>
      </w:tr>
      <w:tr>
        <w:trPr>
          <w:trHeight w:val="676"/>
        </w:trPr>
        <w:tc>
          <w:tcPr>
            <w:tcW w:w="519" w:type="dxa"/>
            <w:vAlign w:val="center"/>
            <w:textDirection w:val="lrTb"/>
            <w:noWrap w:val="false"/>
          </w:tcPr>
          <w:p>
            <w:pPr>
              <w:pStyle w:val="656"/>
              <w:jc w:val="center"/>
              <w:spacing w:before="68" w:line="264" w:lineRule="auto"/>
              <w:rPr>
                <w:rFonts w:hint="eastAsia" w:ascii="宋体" w:hAnsi="宋体" w:cs="宋体"/>
                <w:spacing w:val="-2"/>
                <w:szCs w:val="21"/>
              </w:rPr>
            </w:pPr>
            <w:r>
              <w:rPr>
                <w:rFonts w:hint="eastAsia" w:ascii="宋体" w:hAnsi="宋体" w:cs="宋体"/>
                <w:spacing w:val="-2"/>
                <w:szCs w:val="21"/>
              </w:rPr>
              <w:t xml:space="preserve">6.1</w:t>
            </w:r>
            <w:r>
              <w:rPr>
                <w:rFonts w:hint="eastAsia" w:ascii="宋体" w:hAnsi="宋体" w:cs="宋体"/>
                <w:spacing w:val="-2"/>
                <w:szCs w:val="21"/>
              </w:rPr>
            </w:r>
            <w:r/>
          </w:p>
        </w:tc>
        <w:tc>
          <w:tcPr>
            <w:tcW w:w="1179" w:type="dxa"/>
            <w:vAlign w:val="center"/>
            <w:textDirection w:val="lrTb"/>
            <w:noWrap w:val="false"/>
          </w:tcPr>
          <w:p>
            <w:pPr>
              <w:pStyle w:val="656"/>
              <w:spacing w:before="69" w:line="264" w:lineRule="auto"/>
              <w:rPr>
                <w:rFonts w:hint="eastAsia" w:ascii="宋体" w:hAnsi="宋体" w:cs="宋体"/>
                <w:spacing w:val="-1"/>
                <w:szCs w:val="21"/>
              </w:rPr>
            </w:pPr>
            <w:r>
              <w:rPr>
                <w:rFonts w:hint="eastAsia" w:ascii="宋体" w:hAnsi="宋体" w:cs="宋体"/>
                <w:spacing w:val="-1"/>
                <w:szCs w:val="21"/>
              </w:rPr>
              <w:t xml:space="preserve">节能环保</w:t>
            </w:r>
            <w:r>
              <w:rPr>
                <w:rFonts w:hint="eastAsia" w:ascii="宋体" w:hAnsi="宋体" w:cs="宋体"/>
                <w:spacing w:val="-1"/>
                <w:szCs w:val="21"/>
              </w:rPr>
            </w:r>
            <w:r/>
          </w:p>
        </w:tc>
        <w:tc>
          <w:tcPr>
            <w:tcW w:w="6330" w:type="dxa"/>
            <w:vAlign w:val="center"/>
            <w:textDirection w:val="lrTb"/>
            <w:noWrap w:val="false"/>
          </w:tcPr>
          <w:p>
            <w:pPr>
              <w:pStyle w:val="656"/>
              <w:spacing w:line="264" w:lineRule="auto"/>
              <w:rPr>
                <w:rFonts w:hint="eastAsia" w:ascii="宋体" w:hAnsi="宋体" w:cs="宋体"/>
                <w:szCs w:val="21"/>
              </w:rPr>
            </w:pPr>
            <w:r>
              <w:rPr>
                <w:rFonts w:hint="eastAsia" w:ascii="宋体" w:hAnsi="宋体" w:cs="宋体"/>
                <w:szCs w:val="21"/>
              </w:rPr>
              <w:t xml:space="preserve">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rPr>
            </w:r>
            <w:r/>
          </w:p>
        </w:tc>
        <w:tc>
          <w:tcPr>
            <w:tcW w:w="647" w:type="dxa"/>
            <w:vAlign w:val="center"/>
            <w:textDirection w:val="lrTb"/>
            <w:noWrap w:val="false"/>
          </w:tcPr>
          <w:p>
            <w:pPr>
              <w:pStyle w:val="656"/>
              <w:jc w:val="center"/>
              <w:spacing w:line="264" w:lineRule="auto"/>
              <w:rPr>
                <w:rFonts w:hint="eastAsia" w:ascii="宋体" w:hAnsi="宋体" w:eastAsia="宋体" w:cs="宋体"/>
                <w:szCs w:val="21"/>
                <w:lang w:eastAsia="zh-CN"/>
              </w:rPr>
            </w:pPr>
            <w:r>
              <w:rPr>
                <w:rFonts w:hint="eastAsia" w:ascii="宋体" w:hAnsi="宋体" w:cs="宋体"/>
                <w:szCs w:val="21"/>
                <w:lang w:val="en-US" w:eastAsia="zh-CN"/>
              </w:rPr>
              <w:t xml:space="preserve">2</w:t>
            </w:r>
            <w:r>
              <w:rPr>
                <w:rFonts w:hint="eastAsia" w:ascii="宋体" w:hAnsi="宋体" w:eastAsia="宋体" w:cs="宋体"/>
                <w:szCs w:val="21"/>
                <w:lang w:eastAsia="zh-CN"/>
              </w:rPr>
            </w:r>
            <w:r/>
          </w:p>
        </w:tc>
        <w:tc>
          <w:tcPr>
            <w:tcW w:w="900" w:type="dxa"/>
            <w:vAlign w:val="center"/>
            <w:textDirection w:val="lrTb"/>
            <w:noWrap w:val="false"/>
          </w:tcPr>
          <w:p>
            <w:pPr>
              <w:pStyle w:val="656"/>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rPr>
                <w:rFonts w:hint="eastAsia" w:ascii="宋体" w:hAnsi="宋体" w:cs="宋体"/>
                <w:spacing w:val="-6"/>
                <w:szCs w:val="21"/>
              </w:rPr>
            </w:r>
            <w:r/>
          </w:p>
        </w:tc>
      </w:tr>
      <w:tr>
        <w:trPr>
          <w:trHeight w:val="464"/>
        </w:trPr>
        <w:tc>
          <w:tcPr>
            <w:tcW w:w="519" w:type="dxa"/>
            <w:vAlign w:val="center"/>
            <w:textDirection w:val="lrTb"/>
            <w:noWrap w:val="false"/>
          </w:tcPr>
          <w:p>
            <w:pPr>
              <w:pStyle w:val="656"/>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color w:val="ff0000"/>
                <w:szCs w:val="21"/>
              </w:rPr>
            </w:r>
            <w:r/>
          </w:p>
        </w:tc>
        <w:tc>
          <w:tcPr>
            <w:gridSpan w:val="2"/>
            <w:tcW w:w="7509" w:type="dxa"/>
            <w:vAlign w:val="center"/>
            <w:textDirection w:val="lrTb"/>
            <w:noWrap w:val="false"/>
          </w:tcPr>
          <w:p>
            <w:pPr>
              <w:pStyle w:val="656"/>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W w:w="1547" w:type="dxa"/>
            <w:vAlign w:val="center"/>
            <w:textDirection w:val="lrTb"/>
            <w:noWrap w:val="false"/>
          </w:tcPr>
          <w:p>
            <w:pPr>
              <w:pStyle w:val="656"/>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656"/>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656"/>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656"/>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656"/>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8"/>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6"/>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656"/>
        <w:jc w:val="center"/>
        <w:rPr>
          <w:rFonts w:hint="eastAsia" w:ascii="宋体" w:hAnsi="宋体"/>
          <w:b/>
          <w:color w:val="000000"/>
          <w:sz w:val="72"/>
          <w:szCs w:val="21"/>
        </w:rPr>
      </w:pPr>
      <w:r/>
      <w:bookmarkStart w:id="194" w:name="_Hlt26671244"/>
      <w:r/>
      <w:bookmarkEnd w:id="194"/>
      <w:r/>
      <w:bookmarkStart w:id="195" w:name="_Hlt26955039"/>
      <w:r/>
      <w:bookmarkEnd w:id="195"/>
      <w:r/>
      <w:bookmarkStart w:id="196" w:name="_Toc120614282"/>
      <w:r/>
      <w:bookmarkStart w:id="197" w:name="_Toc26554094"/>
      <w:r/>
      <w:bookmarkStart w:id="198" w:name="_Toc49090576"/>
      <w:r>
        <w:rPr>
          <w:rFonts w:hint="eastAsia" w:ascii="宋体" w:hAnsi="宋体"/>
          <w:b/>
          <w:color w:val="000000"/>
          <w:sz w:val="72"/>
          <w:szCs w:val="21"/>
        </w:rPr>
      </w:r>
      <w:r/>
    </w:p>
    <w:p>
      <w:pPr>
        <w:pStyle w:val="656"/>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56"/>
        <w:jc w:val="center"/>
        <w:rPr>
          <w:rFonts w:hint="eastAsia" w:ascii="宋体" w:hAnsi="宋体"/>
          <w:b/>
          <w:color w:val="000000"/>
          <w:sz w:val="72"/>
          <w:szCs w:val="21"/>
        </w:rPr>
      </w:pPr>
      <w:r>
        <w:rPr>
          <w:rFonts w:hint="eastAsia" w:ascii="宋体" w:hAnsi="宋体"/>
          <w:b/>
          <w:color w:val="000000"/>
          <w:sz w:val="72"/>
          <w:szCs w:val="21"/>
        </w:rPr>
      </w:r>
      <w:r/>
    </w:p>
    <w:p>
      <w:pPr>
        <w:pStyle w:val="656"/>
        <w:jc w:val="center"/>
        <w:rPr>
          <w:rFonts w:hint="eastAsia" w:ascii="宋体" w:hAnsi="宋体"/>
          <w:b/>
          <w:color w:val="000000"/>
          <w:sz w:val="72"/>
          <w:szCs w:val="21"/>
        </w:rPr>
      </w:pPr>
      <w:r>
        <w:rPr>
          <w:rFonts w:hint="eastAsia" w:ascii="宋体" w:hAnsi="宋体"/>
          <w:b/>
          <w:color w:val="000000"/>
          <w:sz w:val="72"/>
          <w:szCs w:val="21"/>
        </w:rPr>
      </w:r>
      <w:r/>
    </w:p>
    <w:p>
      <w:pPr>
        <w:pStyle w:val="656"/>
        <w:jc w:val="center"/>
        <w:rPr>
          <w:rFonts w:hint="eastAsia" w:ascii="宋体" w:hAnsi="宋体"/>
          <w:b/>
          <w:color w:val="000000"/>
          <w:sz w:val="36"/>
          <w:szCs w:val="21"/>
        </w:rPr>
      </w:pPr>
      <w:r>
        <w:rPr>
          <w:rFonts w:hint="eastAsia" w:ascii="宋体" w:hAnsi="宋体"/>
          <w:b/>
          <w:color w:val="000000"/>
          <w:sz w:val="36"/>
          <w:szCs w:val="21"/>
        </w:rPr>
      </w:r>
      <w:r/>
    </w:p>
    <w:p>
      <w:pPr>
        <w:pStyle w:val="656"/>
        <w:jc w:val="center"/>
        <w:rPr>
          <w:rFonts w:hint="eastAsia" w:ascii="宋体" w:hAnsi="宋体"/>
          <w:b/>
          <w:color w:val="000000"/>
          <w:sz w:val="36"/>
          <w:szCs w:val="21"/>
        </w:rPr>
      </w:pPr>
      <w:r>
        <w:rPr>
          <w:rFonts w:hint="eastAsia" w:ascii="宋体" w:hAnsi="宋体"/>
          <w:b/>
          <w:color w:val="000000"/>
          <w:sz w:val="36"/>
          <w:szCs w:val="21"/>
        </w:rPr>
      </w:r>
      <w:r/>
    </w:p>
    <w:p>
      <w:pPr>
        <w:pStyle w:val="656"/>
        <w:jc w:val="center"/>
        <w:rPr>
          <w:rFonts w:hint="eastAsia" w:ascii="宋体" w:hAnsi="宋体"/>
          <w:b/>
          <w:color w:val="000000"/>
          <w:sz w:val="36"/>
          <w:szCs w:val="21"/>
        </w:rPr>
      </w:pPr>
      <w:r>
        <w:rPr>
          <w:rFonts w:hint="eastAsia" w:ascii="宋体" w:hAnsi="宋体"/>
          <w:b/>
          <w:color w:val="000000"/>
          <w:sz w:val="36"/>
          <w:szCs w:val="21"/>
        </w:rPr>
      </w:r>
      <w:r/>
    </w:p>
    <w:p>
      <w:pPr>
        <w:pStyle w:val="656"/>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656"/>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656"/>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656"/>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65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6"/>
        <w:spacing w:line="440" w:lineRule="exact"/>
        <w:rPr>
          <w:rFonts w:ascii="宋体" w:hAnsi="宋体"/>
          <w:color w:val="000000"/>
          <w:szCs w:val="21"/>
        </w:rPr>
      </w:pPr>
      <w:r>
        <w:rPr>
          <w:rFonts w:ascii="宋体" w:hAnsi="宋体"/>
          <w:color w:val="000000"/>
          <w:szCs w:val="21"/>
        </w:rPr>
      </w:r>
      <w:r/>
    </w:p>
    <w:p>
      <w:pPr>
        <w:pStyle w:val="656"/>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8"/>
      <w:r/>
      <w:bookmarkEnd w:id="189"/>
      <w:r/>
      <w:bookmarkEnd w:id="196"/>
      <w:r/>
      <w:bookmarkEnd w:id="197"/>
      <w:r/>
      <w:bookmarkEnd w:id="198"/>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199"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728"/>
        <w:rPr>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w:t>
      </w:r>
      <w:r>
        <w:rPr>
          <w:rFonts w:hint="eastAsia" w:ascii="宋体" w:hAnsi="宋体" w:eastAsia="宋体" w:cs="宋体"/>
          <w:b w:val="0"/>
          <w:bCs w:val="0"/>
          <w:i w:val="0"/>
          <w:sz w:val="28"/>
          <w:szCs w:val="28"/>
          <w:u w:val="none"/>
          <w:lang w:val="en-US" w:eastAsia="zh-CN"/>
        </w:rPr>
        <w:t xml:space="preserve">（如有）</w:t>
      </w:r>
      <w:r>
        <w:rPr>
          <w:lang w:val="en-US" w:eastAsia="zh-CN"/>
        </w:rPr>
      </w:r>
      <w:r/>
    </w:p>
    <w:p>
      <w:pPr>
        <w:pStyle w:val="656"/>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656"/>
        <w:ind w:firstLine="480"/>
        <w:spacing w:line="440" w:lineRule="exact"/>
        <w:rPr>
          <w:rFonts w:ascii="宋体" w:hAnsi="宋体"/>
          <w:sz w:val="24"/>
        </w:rPr>
      </w:pPr>
      <w:r>
        <w:rPr>
          <w:rFonts w:ascii="宋体" w:hAnsi="宋体"/>
          <w:sz w:val="24"/>
        </w:rPr>
      </w:r>
      <w:r/>
    </w:p>
    <w:p>
      <w:pPr>
        <w:pStyle w:val="656"/>
        <w:ind w:firstLine="480"/>
        <w:spacing w:line="440" w:lineRule="exact"/>
        <w:rPr>
          <w:rFonts w:ascii="宋体" w:hAnsi="宋体"/>
          <w:sz w:val="24"/>
        </w:rPr>
      </w:pPr>
      <w:r>
        <w:rPr>
          <w:rFonts w:ascii="宋体" w:hAnsi="宋体"/>
          <w:sz w:val="24"/>
        </w:rPr>
      </w:r>
      <w:r/>
    </w:p>
    <w:p>
      <w:pPr>
        <w:pStyle w:val="656"/>
        <w:ind w:firstLine="480"/>
        <w:spacing w:line="440" w:lineRule="exact"/>
        <w:rPr>
          <w:rFonts w:ascii="宋体" w:hAnsi="宋体"/>
          <w:sz w:val="24"/>
        </w:rPr>
      </w:pPr>
      <w:r>
        <w:rPr>
          <w:rFonts w:ascii="宋体" w:hAnsi="宋体"/>
          <w:sz w:val="24"/>
        </w:rPr>
      </w:r>
      <w:r/>
    </w:p>
    <w:p>
      <w:pPr>
        <w:pStyle w:val="777"/>
        <w:rPr>
          <w:rFonts w:ascii="宋体" w:hAnsi="宋体"/>
          <w:sz w:val="24"/>
        </w:rPr>
      </w:pPr>
      <w:r>
        <w:rPr>
          <w:rFonts w:ascii="宋体" w:hAnsi="宋体"/>
          <w:sz w:val="24"/>
        </w:rPr>
      </w:r>
      <w:r/>
    </w:p>
    <w:p>
      <w:pPr>
        <w:pStyle w:val="777"/>
        <w:rPr>
          <w:rFonts w:ascii="宋体" w:hAnsi="宋体"/>
          <w:sz w:val="24"/>
        </w:rPr>
      </w:pPr>
      <w:r>
        <w:rPr>
          <w:rFonts w:ascii="宋体" w:hAnsi="宋体"/>
          <w:sz w:val="24"/>
        </w:rPr>
      </w:r>
      <w:r/>
    </w:p>
    <w:p>
      <w:pPr>
        <w:pStyle w:val="777"/>
        <w:rPr>
          <w:rFonts w:ascii="宋体" w:hAnsi="宋体"/>
          <w:sz w:val="24"/>
        </w:rPr>
      </w:pPr>
      <w:r>
        <w:rPr>
          <w:rFonts w:ascii="宋体" w:hAnsi="宋体"/>
          <w:sz w:val="24"/>
        </w:rPr>
      </w:r>
      <w:r/>
    </w:p>
    <w:p>
      <w:pPr>
        <w:pStyle w:val="777"/>
        <w:rPr>
          <w:rFonts w:ascii="宋体" w:hAnsi="宋体"/>
          <w:sz w:val="24"/>
        </w:rPr>
      </w:pPr>
      <w:r>
        <w:rPr>
          <w:rFonts w:ascii="宋体" w:hAnsi="宋体"/>
          <w:sz w:val="24"/>
        </w:rPr>
      </w:r>
      <w:r/>
    </w:p>
    <w:p>
      <w:pPr>
        <w:pStyle w:val="65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656"/>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656"/>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656"/>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656"/>
        <w:ind w:firstLine="492"/>
        <w:spacing w:line="460" w:lineRule="exact"/>
        <w:rPr>
          <w:color w:val="000000"/>
          <w:sz w:val="24"/>
          <w:szCs w:val="24"/>
        </w:rPr>
      </w:pPr>
      <w:r>
        <w:rPr>
          <w:color w:val="000000"/>
          <w:sz w:val="24"/>
          <w:szCs w:val="24"/>
        </w:rPr>
      </w:r>
      <w:r/>
    </w:p>
    <w:p>
      <w:pPr>
        <w:pStyle w:val="778"/>
        <w:rPr>
          <w:color w:val="000000"/>
          <w:sz w:val="24"/>
          <w:szCs w:val="24"/>
        </w:rPr>
      </w:pPr>
      <w:r>
        <w:rPr>
          <w:color w:val="000000"/>
          <w:sz w:val="24"/>
          <w:szCs w:val="24"/>
        </w:rPr>
      </w:r>
      <w:r/>
    </w:p>
    <w:p>
      <w:pPr>
        <w:pStyle w:val="656"/>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6"/>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6"/>
        <w:rPr>
          <w:sz w:val="24"/>
          <w:szCs w:val="24"/>
        </w:rPr>
      </w:pPr>
      <w:r>
        <w:rPr>
          <w:sz w:val="24"/>
          <w:szCs w:val="24"/>
        </w:rPr>
      </w:r>
      <w:r/>
    </w:p>
    <w:p>
      <w:pPr>
        <w:pStyle w:val="656"/>
        <w:spacing w:line="440" w:lineRule="exact"/>
        <w:rPr>
          <w:rFonts w:hint="eastAsia" w:ascii="宋体" w:hAnsi="宋体"/>
          <w:sz w:val="24"/>
          <w:szCs w:val="24"/>
          <w:lang w:eastAsia="zh-CN"/>
        </w:rPr>
      </w:pPr>
      <w:r>
        <w:rPr>
          <w:rFonts w:hint="eastAsia" w:ascii="宋体" w:hAnsi="宋体"/>
          <w:sz w:val="24"/>
          <w:szCs w:val="24"/>
          <w:lang w:eastAsia="zh-CN"/>
        </w:rPr>
      </w:r>
      <w:r/>
    </w:p>
    <w:p>
      <w:pPr>
        <w:pStyle w:val="656"/>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656"/>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656"/>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656"/>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656"/>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748"/>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79"/>
        <w:rPr>
          <w:rFonts w:hint="eastAsia"/>
        </w:rPr>
      </w:pPr>
      <w:r>
        <w:rPr>
          <w:rFonts w:hint="eastAsia"/>
        </w:rPr>
      </w:r>
      <w:r/>
    </w:p>
    <w:p>
      <w:pPr>
        <w:pStyle w:val="656"/>
        <w:rPr>
          <w:rFonts w:hint="eastAsia"/>
        </w:rPr>
      </w:pPr>
      <w:r>
        <w:rPr>
          <w:rFonts w:hint="eastAsia"/>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6"/>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656"/>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656"/>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656"/>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748"/>
        <w:ind w:firstLine="480"/>
        <w:spacing w:line="420" w:lineRule="exact"/>
        <w:tabs>
          <w:tab w:val="left" w:pos="360" w:leader="none"/>
        </w:tabs>
        <w:rPr>
          <w:rFonts w:hint="eastAsia"/>
          <w:sz w:val="24"/>
          <w:szCs w:val="24"/>
        </w:rPr>
      </w:pPr>
      <w:r>
        <w:rPr>
          <w:rFonts w:hint="eastAsia"/>
          <w:sz w:val="24"/>
          <w:szCs w:val="24"/>
        </w:rPr>
      </w:r>
      <w:r/>
    </w:p>
    <w:p>
      <w:pPr>
        <w:pStyle w:val="748"/>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748"/>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748"/>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748"/>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74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748"/>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748"/>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格式3__银行出具的资信证明"/>
      <w:r/>
      <w:bookmarkEnd w:id="200"/>
      <w:r/>
      <w:bookmarkStart w:id="201" w:name="_Hlt26671380"/>
      <w:r/>
      <w:bookmarkEnd w:id="201"/>
      <w:r/>
      <w:bookmarkStart w:id="202" w:name="_Hlt26955070"/>
      <w:r/>
      <w:bookmarkEnd w:id="202"/>
      <w:r>
        <w:rPr>
          <w:rFonts w:hint="eastAsia"/>
          <w:sz w:val="24"/>
          <w:szCs w:val="24"/>
        </w:rPr>
      </w:r>
      <w:r/>
    </w:p>
    <w:p>
      <w:pPr>
        <w:pStyle w:val="674"/>
        <w:rPr>
          <w:rFonts w:hint="eastAsia"/>
          <w:i/>
          <w:sz w:val="24"/>
          <w:szCs w:val="24"/>
          <w:u w:val="single"/>
        </w:rPr>
      </w:pPr>
      <w:r>
        <w:rPr>
          <w:rFonts w:hint="eastAsia"/>
          <w:i/>
          <w:sz w:val="24"/>
          <w:szCs w:val="24"/>
          <w:u w:val="single"/>
        </w:rPr>
      </w:r>
      <w:r/>
    </w:p>
    <w:p>
      <w:pPr>
        <w:pStyle w:val="674"/>
        <w:ind w:firstLine="0"/>
        <w:rPr>
          <w:rFonts w:hint="eastAsia"/>
        </w:rPr>
      </w:pPr>
      <w:r>
        <w:rPr>
          <w:rFonts w:hint="eastAsia"/>
        </w:rPr>
      </w:r>
      <w:r/>
    </w:p>
    <w:p>
      <w:pPr>
        <w:pStyle w:val="656"/>
        <w:spacing w:line="460" w:lineRule="exact"/>
        <w:rPr>
          <w:rFonts w:hint="eastAsia" w:ascii="楷体" w:hAnsi="楷体" w:eastAsia="楷体"/>
          <w:bCs/>
          <w:sz w:val="24"/>
          <w:szCs w:val="24"/>
        </w:rPr>
      </w:pPr>
      <w:r>
        <w:rPr>
          <w:rFonts w:hint="eastAsia" w:ascii="楷体" w:hAnsi="楷体" w:eastAsia="楷体"/>
          <w:bCs/>
          <w:sz w:val="24"/>
          <w:szCs w:val="24"/>
        </w:rPr>
      </w:r>
      <w:r/>
    </w:p>
    <w:p>
      <w:pPr>
        <w:pStyle w:val="656"/>
        <w:spacing w:line="460" w:lineRule="exact"/>
        <w:rPr>
          <w:rFonts w:hint="eastAsia" w:ascii="宋体" w:hAnsi="宋体"/>
          <w:bCs/>
          <w:sz w:val="24"/>
        </w:rPr>
      </w:pPr>
      <w:r>
        <w:rPr>
          <w:rFonts w:hint="eastAsia" w:ascii="宋体" w:hAnsi="宋体"/>
          <w:bCs/>
          <w:sz w:val="24"/>
        </w:rPr>
      </w:r>
      <w:r/>
    </w:p>
    <w:p>
      <w:pPr>
        <w:pStyle w:val="777"/>
        <w:rPr>
          <w:rFonts w:hint="eastAsia" w:ascii="宋体" w:hAnsi="宋体"/>
          <w:bCs/>
          <w:sz w:val="24"/>
        </w:rPr>
      </w:pPr>
      <w:r>
        <w:rPr>
          <w:rFonts w:hint="eastAsia" w:ascii="宋体" w:hAnsi="宋体"/>
          <w:bCs/>
          <w:sz w:val="24"/>
        </w:rPr>
      </w:r>
      <w:r/>
    </w:p>
    <w:p>
      <w:pPr>
        <w:pStyle w:val="656"/>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656"/>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750"/>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750"/>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75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75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656"/>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750"/>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750"/>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50"/>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75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75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75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75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656"/>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750"/>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656"/>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656"/>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656"/>
        <w:ind w:firstLine="0"/>
        <w:rPr>
          <w:sz w:val="24"/>
          <w:szCs w:val="24"/>
        </w:rPr>
      </w:pPr>
      <w:r>
        <w:rPr>
          <w:rFonts w:hint="eastAsia" w:ascii="宋体" w:hAnsi="宋体"/>
          <w:sz w:val="24"/>
          <w:szCs w:val="24"/>
        </w:rPr>
        <w:t xml:space="preserve">项目名称：</w:t>
      </w:r>
      <w:r>
        <w:rPr>
          <w:sz w:val="24"/>
          <w:szCs w:val="24"/>
        </w:rPr>
      </w:r>
      <w:r/>
    </w:p>
    <w:p>
      <w:pPr>
        <w:pStyle w:val="656"/>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750"/>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656"/>
        <w:rPr>
          <w:rFonts w:ascii="宋体" w:hAnsi="宋体"/>
          <w:sz w:val="24"/>
          <w:szCs w:val="24"/>
        </w:rPr>
      </w:pPr>
      <w:r>
        <w:rPr>
          <w:rFonts w:ascii="宋体" w:hAnsi="宋体"/>
          <w:sz w:val="24"/>
          <w:szCs w:val="24"/>
        </w:rPr>
      </w:r>
      <w:r/>
    </w:p>
    <w:p>
      <w:pPr>
        <w:pStyle w:val="656"/>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656"/>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656"/>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656"/>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656"/>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656"/>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6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6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6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6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6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6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656"/>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656"/>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656"/>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656"/>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656"/>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656"/>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656"/>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656"/>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656"/>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656"/>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656"/>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656"/>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656"/>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656"/>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656"/>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656"/>
        <w:ind w:firstLine="0"/>
        <w:rPr>
          <w:sz w:val="24"/>
          <w:szCs w:val="24"/>
        </w:rPr>
      </w:pPr>
      <w:r>
        <w:rPr>
          <w:rFonts w:hint="eastAsia" w:ascii="宋体" w:hAnsi="宋体"/>
          <w:sz w:val="24"/>
          <w:szCs w:val="24"/>
        </w:rPr>
        <w:t xml:space="preserve">项目名称：</w:t>
      </w:r>
      <w:r>
        <w:rPr>
          <w:sz w:val="24"/>
          <w:szCs w:val="24"/>
        </w:rPr>
      </w:r>
      <w:r/>
    </w:p>
    <w:p>
      <w:pPr>
        <w:pStyle w:val="656"/>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656"/>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656"/>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656"/>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656"/>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656"/>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656"/>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656"/>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656"/>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656"/>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656"/>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656"/>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656"/>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656"/>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656"/>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656"/>
        <w:ind w:firstLine="0"/>
        <w:rPr>
          <w:rFonts w:hint="eastAsia" w:ascii="宋体" w:hAnsi="宋体"/>
          <w:sz w:val="24"/>
          <w:szCs w:val="24"/>
        </w:rPr>
      </w:pPr>
      <w:r>
        <w:rPr>
          <w:rFonts w:hint="eastAsia"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r>
      <w:r/>
    </w:p>
    <w:p>
      <w:pPr>
        <w:pStyle w:val="72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72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72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72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72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656"/>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656"/>
        <w:rPr>
          <w:rFonts w:ascii="宋体" w:hAnsi="宋体"/>
          <w:sz w:val="24"/>
          <w:szCs w:val="24"/>
          <w:highlight w:val="none"/>
          <w:lang w:eastAsia="zh-CN"/>
        </w:rPr>
      </w:pPr>
      <w:r>
        <w:rPr>
          <w:rFonts w:ascii="宋体" w:hAnsi="宋体"/>
          <w:sz w:val="24"/>
          <w:szCs w:val="24"/>
          <w:highlight w:val="none"/>
          <w:lang w:eastAsia="zh-CN"/>
        </w:rPr>
      </w:r>
      <w:r/>
    </w:p>
    <w:p>
      <w:pPr>
        <w:pStyle w:val="656"/>
        <w:rPr>
          <w:rFonts w:ascii="宋体" w:hAnsi="宋体"/>
          <w:sz w:val="24"/>
          <w:szCs w:val="24"/>
          <w:highlight w:val="none"/>
          <w:lang w:eastAsia="zh-CN"/>
        </w:rPr>
      </w:pPr>
      <w:r>
        <w:rPr>
          <w:rFonts w:ascii="宋体" w:hAnsi="宋体"/>
          <w:sz w:val="24"/>
          <w:szCs w:val="24"/>
          <w:highlight w:val="none"/>
          <w:lang w:eastAsia="zh-CN"/>
        </w:rPr>
      </w:r>
      <w:r/>
    </w:p>
    <w:p>
      <w:pPr>
        <w:pStyle w:val="6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656"/>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656"/>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bl>
    <w:p>
      <w:pPr>
        <w:pStyle w:val="656"/>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656"/>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722"/>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2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72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2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6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rPr>
          <w:rFonts w:hint="eastAsia"/>
          <w:lang w:val="en-US" w:eastAsia="zh-CN"/>
        </w:rPr>
      </w:pPr>
      <w:r>
        <w:rPr>
          <w:rFonts w:hint="eastAsia"/>
          <w:lang w:val="en-US" w:eastAsia="zh-CN"/>
        </w:rPr>
      </w:r>
      <w:r/>
    </w:p>
    <w:p>
      <w:pPr>
        <w:pStyle w:val="6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656"/>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656"/>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bl>
    <w:p>
      <w:pPr>
        <w:pStyle w:val="656"/>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656"/>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656"/>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2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2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72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56"/>
        <w:spacing w:line="480" w:lineRule="auto"/>
        <w:rPr>
          <w:rFonts w:hint="eastAsia" w:ascii="宋体" w:hAnsi="宋体"/>
          <w:color w:val="000000"/>
          <w:sz w:val="24"/>
          <w:szCs w:val="21"/>
        </w:rPr>
      </w:pPr>
      <w:r>
        <w:rPr>
          <w:rFonts w:hint="eastAsia" w:ascii="宋体" w:hAnsi="宋体"/>
          <w:color w:val="000000"/>
          <w:sz w:val="24"/>
          <w:szCs w:val="21"/>
        </w:rPr>
      </w:r>
      <w:r/>
    </w:p>
    <w:p>
      <w:pPr>
        <w:pStyle w:val="656"/>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656"/>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656"/>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9"/>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656"/>
        <w:rPr>
          <w:rFonts w:hint="eastAsia"/>
          <w:lang w:val="en-US" w:eastAsia="zh-CN"/>
        </w:rPr>
      </w:pPr>
      <w:r>
        <w:rPr>
          <w:rFonts w:hint="eastAsia"/>
          <w:lang w:val="en-US" w:eastAsia="zh-CN"/>
        </w:rPr>
      </w:r>
      <w:r/>
    </w:p>
    <w:p>
      <w:pPr>
        <w:pStyle w:val="656"/>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656"/>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656"/>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656"/>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656"/>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656"/>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6"/>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656"/>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39"/>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656"/>
        <w:keepLines w:val="0"/>
        <w:keepNext w:val="0"/>
        <w:pageBreakBefore w:val="0"/>
        <w:spacing w:line="336" w:lineRule="auto"/>
        <w:widowControl w:val="off"/>
        <w:rPr>
          <w:rFonts w:hint="eastAsia"/>
          <w:lang w:eastAsia="zh-CN"/>
        </w:rPr>
      </w:pPr>
      <w:r>
        <w:rPr>
          <w:rFonts w:hint="eastAsia"/>
          <w:lang w:eastAsia="zh-CN"/>
        </w:rPr>
      </w:r>
      <w:r/>
    </w:p>
    <w:p>
      <w:pPr>
        <w:pStyle w:val="656"/>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6"/>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656"/>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656"/>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656"/>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656"/>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656"/>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656"/>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656"/>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739"/>
        <w:rPr>
          <w:rFonts w:hint="eastAsia" w:ascii="宋体" w:hAnsi="宋体"/>
          <w:sz w:val="24"/>
          <w:szCs w:val="24"/>
          <w:lang w:eastAsia="zh-CN"/>
        </w:rPr>
      </w:pPr>
      <w:r>
        <w:rPr>
          <w:rFonts w:hint="eastAsia" w:ascii="宋体" w:hAnsi="宋体"/>
          <w:sz w:val="24"/>
          <w:szCs w:val="24"/>
          <w:lang w:eastAsia="zh-CN"/>
        </w:rPr>
      </w:r>
      <w:r/>
    </w:p>
    <w:p>
      <w:pPr>
        <w:pStyle w:val="656"/>
        <w:rPr>
          <w:rFonts w:hint="eastAsia"/>
          <w:lang w:eastAsia="zh-CN"/>
        </w:rPr>
      </w:pPr>
      <w:r>
        <w:rPr>
          <w:rFonts w:hint="eastAsia"/>
          <w:lang w:eastAsia="zh-CN"/>
        </w:rPr>
      </w:r>
      <w:r/>
    </w:p>
    <w:p>
      <w:pPr>
        <w:pStyle w:val="656"/>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6"/>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656"/>
        <w:ind w:firstLine="480"/>
        <w:spacing w:line="588" w:lineRule="exact"/>
        <w:rPr>
          <w:rFonts w:hint="eastAsia" w:ascii="宋体" w:hAnsi="宋体"/>
          <w:sz w:val="24"/>
        </w:rPr>
      </w:pPr>
      <w:r>
        <w:rPr>
          <w:rFonts w:hint="eastAsia" w:ascii="宋体" w:hAnsi="宋体"/>
          <w:sz w:val="24"/>
        </w:rPr>
      </w:r>
      <w:r/>
    </w:p>
    <w:p>
      <w:pPr>
        <w:pStyle w:val="656"/>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6"/>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656"/>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656"/>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777"/>
      </w:pPr>
      <w:r/>
      <w:r/>
    </w:p>
    <w:p>
      <w:pPr>
        <w:pStyle w:val="656"/>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656"/>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656"/>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6"/>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656"/>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656"/>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56"/>
        <w:ind w:firstLine="645"/>
        <w:spacing w:line="560" w:lineRule="exact"/>
        <w:rPr>
          <w:rFonts w:hint="eastAsia" w:ascii="宋体" w:hAnsi="宋体"/>
          <w:sz w:val="24"/>
        </w:rPr>
      </w:pPr>
      <w:r>
        <w:rPr>
          <w:rFonts w:hint="eastAsia" w:ascii="宋体" w:hAnsi="宋体"/>
          <w:sz w:val="24"/>
        </w:rPr>
      </w:r>
      <w:r/>
    </w:p>
    <w:p>
      <w:pPr>
        <w:pStyle w:val="656"/>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6"/>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56"/>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656"/>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656"/>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656"/>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656"/>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656"/>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656"/>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656"/>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72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72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734"/>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734"/>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73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734"/>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73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73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734"/>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734"/>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73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734"/>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734"/>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73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734"/>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734"/>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72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734"/>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73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73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73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734"/>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73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734"/>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734"/>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734"/>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72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72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734"/>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72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722"/>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722"/>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722"/>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72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72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72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72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72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722"/>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56"/>
        <w:jc w:val="center"/>
        <w:rPr>
          <w:rFonts w:hint="eastAsia" w:ascii="方正小标宋简体" w:hAnsi="方正小标宋简体" w:eastAsia="方正小标宋简体" w:cs="方正小标宋简体"/>
          <w:b w:val="0"/>
          <w:bCs w:val="0"/>
          <w:sz w:val="32"/>
          <w:szCs w:val="32"/>
        </w:rPr>
      </w:pPr>
      <w:r>
        <w:br w:type="page" w:clear="all"/>
      </w:r>
      <w:bookmarkEnd w:id="199"/>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6"/>
        <w:rPr>
          <w:rFonts w:hint="eastAsia" w:ascii="宋体" w:hAnsi="宋体"/>
          <w:sz w:val="24"/>
          <w:szCs w:val="24"/>
        </w:rPr>
      </w:pPr>
      <w:r>
        <w:rPr>
          <w:rFonts w:hint="eastAsia" w:ascii="宋体" w:hAnsi="宋体"/>
          <w:sz w:val="24"/>
          <w:szCs w:val="24"/>
        </w:rPr>
      </w:r>
      <w:r/>
    </w:p>
    <w:p>
      <w:pPr>
        <w:pStyle w:val="656"/>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656"/>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656"/>
        <w:spacing w:line="480" w:lineRule="exact"/>
        <w:rPr>
          <w:rFonts w:hint="eastAsia" w:ascii="宋体" w:hAnsi="宋体"/>
          <w:b w:val="0"/>
          <w:bCs/>
          <w:sz w:val="24"/>
          <w:szCs w:val="24"/>
        </w:rPr>
      </w:pPr>
      <w:r>
        <w:rPr>
          <w:rFonts w:hint="eastAsia" w:ascii="宋体" w:hAnsi="宋体"/>
          <w:b w:val="0"/>
          <w:bCs/>
          <w:sz w:val="24"/>
          <w:szCs w:val="24"/>
        </w:rPr>
      </w:r>
      <w:r/>
    </w:p>
    <w:p>
      <w:pPr>
        <w:pStyle w:val="656"/>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56"/>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656"/>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rPr>
        <w:rStyle w:val="732"/>
        <w:rFonts w:ascii="宋体" w:hAnsi="宋体"/>
      </w:rPr>
      <w:framePr w:wrap="around" w:vAnchor="text" w:hAnchor="margin" w:xAlign="center" w:y="1"/>
    </w:pPr>
    <w:r>
      <w:rPr>
        <w:rFonts w:ascii="宋体" w:hAnsi="宋体"/>
      </w:rPr>
      <w:fldChar w:fldCharType="begin"/>
    </w:r>
    <w:r>
      <w:rPr>
        <w:rStyle w:val="732"/>
        <w:rFonts w:ascii="宋体" w:hAnsi="宋体"/>
      </w:rPr>
      <w:instrText xml:space="preserve">PAGE  </w:instrText>
    </w:r>
    <w:r>
      <w:rPr>
        <w:rFonts w:ascii="宋体" w:hAnsi="宋体"/>
      </w:rPr>
      <w:fldChar w:fldCharType="separate"/>
    </w:r>
    <w:r>
      <w:rPr>
        <w:rStyle w:val="732"/>
        <w:rFonts w:ascii="宋体" w:hAnsi="宋体"/>
      </w:rPr>
      <w:t xml:space="preserve">４２</w:t>
    </w:r>
    <w:r>
      <w:rPr>
        <w:rFonts w:ascii="宋体" w:hAnsi="宋体"/>
      </w:rPr>
      <w:fldChar w:fldCharType="end"/>
    </w:r>
    <w:r>
      <w:rPr>
        <w:rStyle w:val="732"/>
        <w:rFonts w:ascii="宋体" w:hAnsi="宋体"/>
      </w:rPr>
    </w:r>
    <w:r/>
  </w:p>
  <w:p>
    <w:pPr>
      <w:pStyle w:val="70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rPr>
        <w:rStyle w:val="732"/>
      </w:rPr>
      <w:framePr w:wrap="around" w:vAnchor="text" w:hAnchor="margin" w:xAlign="center" w:y="1"/>
    </w:pPr>
    <w:r>
      <w:fldChar w:fldCharType="begin"/>
    </w:r>
    <w:r>
      <w:rPr>
        <w:rStyle w:val="732"/>
      </w:rPr>
      <w:instrText xml:space="preserve">PAGE  </w:instrText>
    </w:r>
    <w:r>
      <w:fldChar w:fldCharType="separate"/>
    </w:r>
    <w:r>
      <w:rPr>
        <w:rStyle w:val="732"/>
      </w:rPr>
      <w:t xml:space="preserve">1</w:t>
    </w:r>
    <w:r>
      <w:fldChar w:fldCharType="end"/>
    </w:r>
    <w:r>
      <w:rPr>
        <w:rStyle w:val="732"/>
      </w:rPr>
    </w:r>
    <w:r/>
  </w:p>
  <w:p>
    <w:pPr>
      <w:pStyle w:val="7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656"/>
        <w:tabs>
          <w:tab w:val="num" w:pos="312" w:leader="none"/>
        </w:tabs>
      </w:p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2">
    <w:multiLevelType w:val="hybridMultilevel"/>
    <w:lvl w:ilvl="0">
      <w:start w:val="1"/>
      <w:numFmt w:val="upperLetter"/>
      <w:pStyle w:val="742"/>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9"/>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662"/>
      <w:isLgl w:val="false"/>
      <w:suff w:val="nothing"/>
      <w:lvlText w:val=""/>
      <w:lvlJc w:val="left"/>
      <w:pPr>
        <w:pStyle w:val="656"/>
        <w:ind w:left="0" w:firstLine="0"/>
      </w:pPr>
      <w:rPr>
        <w:rFonts w:hint="eastAsia"/>
      </w:rPr>
    </w:lvl>
    <w:lvl w:ilvl="6">
      <w:start w:val="1"/>
      <w:numFmt w:val="decimal"/>
      <w:pStyle w:val="663"/>
      <w:isLgl w:val="false"/>
      <w:suff w:val="nothing"/>
      <w:lvlText w:val=""/>
      <w:lvlJc w:val="left"/>
      <w:pPr>
        <w:pStyle w:val="656"/>
        <w:ind w:left="0" w:firstLine="0"/>
      </w:pPr>
      <w:rPr>
        <w:rFonts w:hint="eastAsia"/>
      </w:rPr>
    </w:lvl>
    <w:lvl w:ilvl="7">
      <w:start w:val="1"/>
      <w:numFmt w:val="decimal"/>
      <w:pStyle w:val="664"/>
      <w:isLgl w:val="false"/>
      <w:suff w:val="nothing"/>
      <w:lvlText w:val=""/>
      <w:lvlJc w:val="left"/>
      <w:pPr>
        <w:pStyle w:val="656"/>
        <w:ind w:left="0" w:firstLine="0"/>
      </w:pPr>
      <w:rPr>
        <w:rFonts w:hint="eastAsia"/>
      </w:rPr>
    </w:lvl>
    <w:lvl w:ilvl="8">
      <w:start w:val="1"/>
      <w:numFmt w:val="decimal"/>
      <w:pStyle w:val="665"/>
      <w:isLgl w:val="false"/>
      <w:suff w:val="nothing"/>
      <w:lvlText w:val=""/>
      <w:lvlJc w:val="left"/>
      <w:pPr>
        <w:pStyle w:val="656"/>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68"/>
    <w:link w:val="656"/>
    <w:qFormat/>
    <w:pPr>
      <w:jc w:val="both"/>
      <w:widowControl w:val="off"/>
    </w:pPr>
    <w:rPr>
      <w:sz w:val="21"/>
      <w:szCs w:val="22"/>
      <w:lang w:val="en-US" w:eastAsia="zh-CN" w:bidi="ar-SA"/>
    </w:rPr>
  </w:style>
  <w:style w:type="paragraph" w:styleId="657">
    <w:name w:val="标题 1"/>
    <w:basedOn w:val="656"/>
    <w:next w:val="656"/>
    <w:link w:val="671"/>
    <w:qFormat/>
    <w:pPr>
      <w:jc w:val="center"/>
      <w:keepNext/>
      <w:outlineLvl w:val="0"/>
    </w:pPr>
    <w:rPr>
      <w:rFonts w:ascii="楷体_GB2312" w:hAnsi="Times New Roman" w:eastAsia="楷体_GB2312" w:cs="Times New Roman"/>
      <w:sz w:val="28"/>
      <w:szCs w:val="28"/>
    </w:rPr>
  </w:style>
  <w:style w:type="paragraph" w:styleId="658">
    <w:name w:val="标题 2"/>
    <w:basedOn w:val="656"/>
    <w:next w:val="656"/>
    <w:link w:val="672"/>
    <w:qFormat/>
    <w:pPr>
      <w:jc w:val="center"/>
      <w:keepLines/>
      <w:keepNext/>
      <w:spacing w:before="260" w:after="260" w:line="416" w:lineRule="auto"/>
      <w:outlineLvl w:val="1"/>
    </w:pPr>
    <w:rPr>
      <w:rFonts w:ascii="Arial" w:hAnsi="Arial" w:eastAsia="幼圆" w:cs="Arial"/>
      <w:b/>
      <w:bCs/>
      <w:sz w:val="44"/>
      <w:szCs w:val="44"/>
    </w:rPr>
  </w:style>
  <w:style w:type="paragraph" w:styleId="659">
    <w:name w:val="标题 3"/>
    <w:basedOn w:val="656"/>
    <w:next w:val="674"/>
    <w:link w:val="673"/>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0">
    <w:name w:val="标题 4"/>
    <w:basedOn w:val="656"/>
    <w:next w:val="674"/>
    <w:link w:val="676"/>
    <w:qFormat/>
    <w:pPr>
      <w:keepLines/>
      <w:keepNext/>
      <w:spacing w:before="280" w:after="290" w:line="376" w:lineRule="auto"/>
      <w:outlineLvl w:val="3"/>
    </w:pPr>
    <w:rPr>
      <w:rFonts w:ascii="Arial" w:hAnsi="Arial" w:eastAsia="黑体" w:cs="Arial"/>
      <w:b/>
      <w:bCs/>
      <w:sz w:val="28"/>
      <w:szCs w:val="28"/>
    </w:rPr>
  </w:style>
  <w:style w:type="paragraph" w:styleId="661">
    <w:name w:val="标题 5"/>
    <w:basedOn w:val="656"/>
    <w:next w:val="674"/>
    <w:link w:val="677"/>
    <w:qFormat/>
    <w:pPr>
      <w:keepNext/>
      <w:outlineLvl w:val="4"/>
    </w:pPr>
    <w:rPr>
      <w:rFonts w:ascii="宋体" w:hAnsi="Times New Roman" w:eastAsia="宋体" w:cs="Times New Roman"/>
      <w:color w:val="000000"/>
      <w:sz w:val="28"/>
      <w:szCs w:val="28"/>
    </w:rPr>
  </w:style>
  <w:style w:type="paragraph" w:styleId="662">
    <w:name w:val="标题 6"/>
    <w:basedOn w:val="656"/>
    <w:next w:val="656"/>
    <w:link w:val="67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3">
    <w:name w:val="标题 7"/>
    <w:basedOn w:val="656"/>
    <w:next w:val="656"/>
    <w:link w:val="67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4">
    <w:name w:val="标题 8"/>
    <w:basedOn w:val="656"/>
    <w:next w:val="656"/>
    <w:link w:val="68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5">
    <w:name w:val="标题 9"/>
    <w:basedOn w:val="656"/>
    <w:next w:val="656"/>
    <w:link w:val="681"/>
    <w:qFormat/>
    <w:pPr>
      <w:numPr>
        <w:ilvl w:val="8"/>
        <w:numId w:val="1"/>
      </w:numPr>
      <w:keepLines/>
      <w:keepNext/>
      <w:spacing w:before="240" w:after="64" w:line="320" w:lineRule="auto"/>
      <w:outlineLvl w:val="8"/>
    </w:pPr>
    <w:rPr>
      <w:rFonts w:ascii="Arial" w:hAnsi="Arial" w:eastAsia="黑体" w:cs="Times New Roman"/>
      <w:szCs w:val="21"/>
    </w:rPr>
  </w:style>
  <w:style w:type="character" w:styleId="666">
    <w:name w:val="默认段落字体"/>
    <w:next w:val="666"/>
    <w:link w:val="656"/>
    <w:uiPriority w:val="1"/>
    <w:unhideWhenUsed/>
  </w:style>
  <w:style w:type="table" w:styleId="667">
    <w:name w:val="普通表格"/>
    <w:next w:val="667"/>
    <w:link w:val="656"/>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668">
    <w:name w:val="正文首行缩进 21"/>
    <w:basedOn w:val="669"/>
    <w:next w:val="656"/>
    <w:link w:val="656"/>
    <w:qFormat/>
    <w:pPr>
      <w:ind w:left="0" w:firstLine="420"/>
      <w:spacing w:after="0" w:line="360" w:lineRule="auto"/>
    </w:pPr>
    <w:rPr>
      <w:rFonts w:ascii="宋体" w:hAnsi="宋体" w:eastAsia="宋体" w:cs="Times New Roman"/>
      <w:szCs w:val="20"/>
    </w:rPr>
  </w:style>
  <w:style w:type="paragraph" w:styleId="669">
    <w:name w:val="正文文本缩进11"/>
    <w:basedOn w:val="656"/>
    <w:next w:val="670"/>
    <w:link w:val="656"/>
    <w:unhideWhenUsed/>
    <w:qFormat/>
    <w:pPr>
      <w:ind w:left="420"/>
      <w:spacing w:after="120"/>
    </w:pPr>
  </w:style>
  <w:style w:type="paragraph" w:styleId="670">
    <w:name w:val="寄信人地址1"/>
    <w:basedOn w:val="656"/>
    <w:next w:val="670"/>
    <w:link w:val="656"/>
    <w:qFormat/>
    <w:rPr>
      <w:rFonts w:ascii="Arial" w:hAnsi="Arial" w:eastAsia="宋体" w:cs="宋体"/>
    </w:rPr>
  </w:style>
  <w:style w:type="character" w:styleId="671">
    <w:name w:val="标题 1 Char"/>
    <w:next w:val="671"/>
    <w:link w:val="657"/>
    <w:rPr>
      <w:rFonts w:ascii="楷体_GB2312" w:hAnsi="Times New Roman" w:eastAsia="楷体_GB2312" w:cs="Times New Roman"/>
      <w:sz w:val="28"/>
      <w:szCs w:val="28"/>
    </w:rPr>
  </w:style>
  <w:style w:type="character" w:styleId="672">
    <w:name w:val="标题 2 Char"/>
    <w:next w:val="672"/>
    <w:link w:val="658"/>
    <w:rPr>
      <w:rFonts w:ascii="Arial" w:hAnsi="Arial" w:eastAsia="幼圆" w:cs="Arial"/>
      <w:b/>
      <w:bCs/>
      <w:sz w:val="44"/>
      <w:szCs w:val="44"/>
    </w:rPr>
  </w:style>
  <w:style w:type="character" w:styleId="673">
    <w:name w:val="标题 3 Char"/>
    <w:next w:val="673"/>
    <w:link w:val="659"/>
    <w:rPr>
      <w:rFonts w:ascii="Times New Roman" w:hAnsi="Times New Roman" w:eastAsia="宋体" w:cs="Times New Roman"/>
      <w:b/>
      <w:bCs/>
      <w:sz w:val="32"/>
      <w:szCs w:val="32"/>
    </w:rPr>
  </w:style>
  <w:style w:type="paragraph" w:styleId="674">
    <w:name w:val="正文缩进"/>
    <w:basedOn w:val="656"/>
    <w:next w:val="674"/>
    <w:link w:val="675"/>
    <w:pPr>
      <w:ind w:firstLine="420"/>
    </w:pPr>
    <w:rPr>
      <w:szCs w:val="21"/>
    </w:rPr>
  </w:style>
  <w:style w:type="character" w:styleId="675">
    <w:name w:val="正文缩进 Char"/>
    <w:next w:val="675"/>
    <w:link w:val="674"/>
    <w:rPr>
      <w:szCs w:val="21"/>
    </w:rPr>
  </w:style>
  <w:style w:type="character" w:styleId="676">
    <w:name w:val="标题 4 Char"/>
    <w:next w:val="676"/>
    <w:link w:val="660"/>
    <w:rPr>
      <w:rFonts w:ascii="Arial" w:hAnsi="Arial" w:eastAsia="黑体" w:cs="Arial"/>
      <w:b/>
      <w:bCs/>
      <w:sz w:val="28"/>
      <w:szCs w:val="28"/>
    </w:rPr>
  </w:style>
  <w:style w:type="character" w:styleId="677">
    <w:name w:val="标题 5 Char"/>
    <w:next w:val="677"/>
    <w:link w:val="661"/>
    <w:rPr>
      <w:rFonts w:ascii="宋体" w:hAnsi="Times New Roman" w:eastAsia="宋体" w:cs="Times New Roman"/>
      <w:color w:val="000000"/>
      <w:sz w:val="28"/>
      <w:szCs w:val="28"/>
    </w:rPr>
  </w:style>
  <w:style w:type="character" w:styleId="678">
    <w:name w:val="标题 6 Char"/>
    <w:next w:val="678"/>
    <w:link w:val="662"/>
    <w:rPr>
      <w:rFonts w:ascii="Arial" w:hAnsi="Arial" w:eastAsia="黑体" w:cs="Times New Roman"/>
      <w:b/>
      <w:bCs/>
      <w:sz w:val="24"/>
      <w:szCs w:val="24"/>
    </w:rPr>
  </w:style>
  <w:style w:type="character" w:styleId="679">
    <w:name w:val="标题 7 Char"/>
    <w:next w:val="679"/>
    <w:link w:val="663"/>
    <w:rPr>
      <w:rFonts w:ascii="Times New Roman" w:hAnsi="Times New Roman" w:eastAsia="宋体" w:cs="Times New Roman"/>
      <w:b/>
      <w:bCs/>
      <w:sz w:val="24"/>
      <w:szCs w:val="24"/>
    </w:rPr>
  </w:style>
  <w:style w:type="character" w:styleId="680">
    <w:name w:val="标题 8 Char"/>
    <w:next w:val="680"/>
    <w:link w:val="664"/>
    <w:rPr>
      <w:rFonts w:ascii="Arial" w:hAnsi="Arial" w:eastAsia="黑体" w:cs="Times New Roman"/>
      <w:sz w:val="24"/>
      <w:szCs w:val="24"/>
    </w:rPr>
  </w:style>
  <w:style w:type="character" w:styleId="681">
    <w:name w:val="标题 9 Char"/>
    <w:next w:val="681"/>
    <w:link w:val="665"/>
    <w:rPr>
      <w:rFonts w:ascii="Arial" w:hAnsi="Arial" w:eastAsia="黑体" w:cs="Times New Roman"/>
      <w:szCs w:val="21"/>
    </w:rPr>
  </w:style>
  <w:style w:type="paragraph" w:styleId="682">
    <w:name w:val="列表 3"/>
    <w:basedOn w:val="656"/>
    <w:next w:val="682"/>
    <w:link w:val="656"/>
    <w:pPr>
      <w:ind w:left="100" w:hanging="200"/>
    </w:pPr>
    <w:rPr>
      <w:rFonts w:ascii="Times New Roman" w:hAnsi="Times New Roman" w:eastAsia="宋体" w:cs="Times New Roman"/>
      <w:szCs w:val="21"/>
    </w:rPr>
  </w:style>
  <w:style w:type="paragraph" w:styleId="683">
    <w:name w:val="目录 7"/>
    <w:basedOn w:val="656"/>
    <w:next w:val="656"/>
    <w:link w:val="656"/>
    <w:semiHidden/>
    <w:pPr>
      <w:ind w:left="1260"/>
      <w:jc w:val="left"/>
    </w:pPr>
    <w:rPr>
      <w:rFonts w:ascii="Times New Roman" w:hAnsi="Times New Roman" w:eastAsia="宋体" w:cs="Times New Roman"/>
      <w:szCs w:val="21"/>
    </w:rPr>
  </w:style>
  <w:style w:type="paragraph" w:styleId="684">
    <w:name w:val="文档结构图"/>
    <w:basedOn w:val="656"/>
    <w:next w:val="684"/>
    <w:link w:val="685"/>
    <w:semiHidden/>
    <w:pPr>
      <w:shd w:val="clear" w:color="auto" w:fill="000080"/>
    </w:pPr>
    <w:rPr>
      <w:rFonts w:ascii="Times New Roman" w:hAnsi="Times New Roman" w:eastAsia="宋体" w:cs="Times New Roman"/>
      <w:szCs w:val="21"/>
    </w:rPr>
  </w:style>
  <w:style w:type="character" w:styleId="685">
    <w:name w:val="文档结构图 Char"/>
    <w:next w:val="685"/>
    <w:link w:val="684"/>
    <w:semiHidden/>
    <w:rPr>
      <w:rFonts w:ascii="Times New Roman" w:hAnsi="Times New Roman" w:eastAsia="宋体" w:cs="Times New Roman"/>
      <w:szCs w:val="21"/>
      <w:shd w:val="clear" w:color="auto" w:fill="000080"/>
    </w:rPr>
  </w:style>
  <w:style w:type="paragraph" w:styleId="686">
    <w:name w:val="批注文字"/>
    <w:basedOn w:val="656"/>
    <w:next w:val="686"/>
    <w:link w:val="687"/>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687">
    <w:name w:val="批注文字 Char"/>
    <w:basedOn w:val="666"/>
    <w:next w:val="687"/>
    <w:link w:val="686"/>
    <w:uiPriority w:val="99"/>
    <w:semiHidden/>
  </w:style>
  <w:style w:type="paragraph" w:styleId="688">
    <w:name w:val="正文文本 3"/>
    <w:basedOn w:val="656"/>
    <w:next w:val="688"/>
    <w:link w:val="689"/>
    <w:rPr>
      <w:rFonts w:ascii="仿宋_GB2312" w:hAnsi="Arial" w:eastAsia="仿宋_GB2312" w:cs="Times New Roman"/>
      <w:sz w:val="32"/>
      <w:szCs w:val="32"/>
    </w:rPr>
  </w:style>
  <w:style w:type="character" w:styleId="689">
    <w:name w:val="正文文本 3 Char"/>
    <w:next w:val="689"/>
    <w:link w:val="688"/>
    <w:rPr>
      <w:rFonts w:ascii="仿宋_GB2312" w:hAnsi="Arial" w:eastAsia="仿宋_GB2312" w:cs="Times New Roman"/>
      <w:sz w:val="32"/>
      <w:szCs w:val="32"/>
    </w:rPr>
  </w:style>
  <w:style w:type="paragraph" w:styleId="690">
    <w:name w:val="正文文本"/>
    <w:basedOn w:val="656"/>
    <w:next w:val="690"/>
    <w:link w:val="691"/>
    <w:rPr>
      <w:rFonts w:ascii="楷体_GB2312" w:hAnsi="Arial" w:eastAsia="楷体_GB2312" w:cs="Times New Roman"/>
      <w:sz w:val="28"/>
      <w:szCs w:val="28"/>
    </w:rPr>
  </w:style>
  <w:style w:type="character" w:styleId="691">
    <w:name w:val="正文文本 Char"/>
    <w:next w:val="691"/>
    <w:link w:val="690"/>
    <w:rPr>
      <w:rFonts w:ascii="楷体_GB2312" w:hAnsi="Arial" w:eastAsia="楷体_GB2312" w:cs="Times New Roman"/>
      <w:sz w:val="28"/>
      <w:szCs w:val="28"/>
    </w:rPr>
  </w:style>
  <w:style w:type="paragraph" w:styleId="692">
    <w:name w:val="正文文本缩进"/>
    <w:basedOn w:val="656"/>
    <w:next w:val="694"/>
    <w:link w:val="693"/>
    <w:unhideWhenUsed/>
    <w:pPr>
      <w:ind w:left="420"/>
      <w:spacing w:after="120"/>
    </w:pPr>
  </w:style>
  <w:style w:type="character" w:styleId="693">
    <w:name w:val="正文文本缩进 Char"/>
    <w:basedOn w:val="666"/>
    <w:next w:val="693"/>
    <w:link w:val="692"/>
    <w:uiPriority w:val="99"/>
    <w:semiHidden/>
  </w:style>
  <w:style w:type="paragraph" w:styleId="694">
    <w:name w:val="寄信人地址"/>
    <w:basedOn w:val="656"/>
    <w:next w:val="694"/>
    <w:link w:val="656"/>
    <w:qFormat/>
    <w:rPr>
      <w:rFonts w:ascii="Arial" w:hAnsi="Arial" w:eastAsia="宋体" w:cs="宋体"/>
    </w:rPr>
  </w:style>
  <w:style w:type="paragraph" w:styleId="695">
    <w:name w:val="列表 2"/>
    <w:basedOn w:val="656"/>
    <w:next w:val="695"/>
    <w:link w:val="656"/>
    <w:pPr>
      <w:ind w:left="100" w:hanging="200"/>
    </w:pPr>
    <w:rPr>
      <w:rFonts w:ascii="Times New Roman" w:hAnsi="Times New Roman" w:eastAsia="宋体" w:cs="Times New Roman"/>
      <w:szCs w:val="21"/>
    </w:rPr>
  </w:style>
  <w:style w:type="paragraph" w:styleId="696">
    <w:name w:val="目录 5"/>
    <w:basedOn w:val="656"/>
    <w:next w:val="656"/>
    <w:link w:val="656"/>
    <w:semiHidden/>
    <w:pPr>
      <w:ind w:left="840"/>
      <w:jc w:val="left"/>
    </w:pPr>
    <w:rPr>
      <w:rFonts w:ascii="Times New Roman" w:hAnsi="Times New Roman" w:eastAsia="宋体" w:cs="Times New Roman"/>
      <w:szCs w:val="21"/>
    </w:rPr>
  </w:style>
  <w:style w:type="paragraph" w:styleId="697">
    <w:name w:val="目录 3"/>
    <w:basedOn w:val="656"/>
    <w:next w:val="656"/>
    <w:link w:val="656"/>
    <w:semiHidden/>
    <w:pPr>
      <w:ind w:left="420"/>
      <w:jc w:val="left"/>
    </w:pPr>
    <w:rPr>
      <w:rFonts w:ascii="Times New Roman" w:hAnsi="Times New Roman" w:eastAsia="宋体" w:cs="Times New Roman"/>
      <w:i/>
      <w:iCs/>
      <w:szCs w:val="24"/>
    </w:rPr>
  </w:style>
  <w:style w:type="paragraph" w:styleId="698">
    <w:name w:val="纯文本"/>
    <w:basedOn w:val="656"/>
    <w:next w:val="698"/>
    <w:link w:val="699"/>
    <w:rPr>
      <w:rFonts w:ascii="宋体" w:hAnsi="Courier New" w:eastAsia="宋体" w:cs="Courier New"/>
      <w:szCs w:val="21"/>
    </w:rPr>
  </w:style>
  <w:style w:type="character" w:styleId="699">
    <w:name w:val="纯文本 Char"/>
    <w:next w:val="699"/>
    <w:link w:val="698"/>
    <w:rPr>
      <w:rFonts w:ascii="宋体" w:hAnsi="Courier New" w:eastAsia="宋体" w:cs="Courier New"/>
      <w:szCs w:val="21"/>
    </w:rPr>
  </w:style>
  <w:style w:type="paragraph" w:styleId="700">
    <w:name w:val="目录 8"/>
    <w:basedOn w:val="656"/>
    <w:next w:val="656"/>
    <w:link w:val="656"/>
    <w:semiHidden/>
    <w:pPr>
      <w:ind w:left="1470"/>
      <w:jc w:val="left"/>
    </w:pPr>
    <w:rPr>
      <w:rFonts w:ascii="Times New Roman" w:hAnsi="Times New Roman" w:eastAsia="宋体" w:cs="Times New Roman"/>
      <w:szCs w:val="21"/>
    </w:rPr>
  </w:style>
  <w:style w:type="paragraph" w:styleId="701">
    <w:name w:val="日期"/>
    <w:basedOn w:val="656"/>
    <w:next w:val="656"/>
    <w:link w:val="702"/>
    <w:rPr>
      <w:rFonts w:ascii="Times New Roman" w:hAnsi="Times New Roman" w:eastAsia="宋体" w:cs="Times New Roman"/>
      <w:sz w:val="24"/>
      <w:szCs w:val="24"/>
    </w:rPr>
  </w:style>
  <w:style w:type="character" w:styleId="702">
    <w:name w:val="日期 Char"/>
    <w:next w:val="702"/>
    <w:link w:val="701"/>
    <w:rPr>
      <w:rFonts w:ascii="Times New Roman" w:hAnsi="Times New Roman" w:eastAsia="宋体" w:cs="Times New Roman"/>
      <w:sz w:val="24"/>
      <w:szCs w:val="24"/>
    </w:rPr>
  </w:style>
  <w:style w:type="paragraph" w:styleId="703">
    <w:name w:val="正文文本缩进 2"/>
    <w:basedOn w:val="656"/>
    <w:next w:val="703"/>
    <w:link w:val="704"/>
    <w:pPr>
      <w:ind w:left="630" w:firstLine="645"/>
    </w:pPr>
    <w:rPr>
      <w:rFonts w:ascii="Arial" w:hAnsi="Arial" w:eastAsia="仿宋_GB2312" w:cs="Arial"/>
      <w:sz w:val="32"/>
      <w:szCs w:val="32"/>
    </w:rPr>
  </w:style>
  <w:style w:type="character" w:styleId="704">
    <w:name w:val="正文文本缩进 2 Char"/>
    <w:next w:val="704"/>
    <w:link w:val="703"/>
    <w:rPr>
      <w:rFonts w:ascii="Arial" w:hAnsi="Arial" w:eastAsia="仿宋_GB2312" w:cs="Arial"/>
      <w:sz w:val="32"/>
      <w:szCs w:val="32"/>
    </w:rPr>
  </w:style>
  <w:style w:type="paragraph" w:styleId="705">
    <w:name w:val="批注框文本"/>
    <w:basedOn w:val="656"/>
    <w:next w:val="705"/>
    <w:link w:val="706"/>
    <w:semiHidden/>
    <w:rPr>
      <w:rFonts w:ascii="Times New Roman" w:hAnsi="Times New Roman" w:eastAsia="宋体" w:cs="Times New Roman"/>
      <w:sz w:val="18"/>
      <w:szCs w:val="18"/>
    </w:rPr>
  </w:style>
  <w:style w:type="character" w:styleId="706">
    <w:name w:val="批注框文本 Char"/>
    <w:next w:val="706"/>
    <w:link w:val="705"/>
    <w:semiHidden/>
    <w:rPr>
      <w:rFonts w:ascii="Times New Roman" w:hAnsi="Times New Roman" w:eastAsia="宋体" w:cs="Times New Roman"/>
      <w:sz w:val="18"/>
      <w:szCs w:val="18"/>
    </w:rPr>
  </w:style>
  <w:style w:type="paragraph" w:styleId="707">
    <w:name w:val="页脚"/>
    <w:basedOn w:val="656"/>
    <w:next w:val="707"/>
    <w:link w:val="708"/>
    <w:pPr>
      <w:jc w:val="left"/>
      <w:tabs>
        <w:tab w:val="center" w:pos="4153" w:leader="none"/>
        <w:tab w:val="right" w:pos="8306" w:leader="none"/>
      </w:tabs>
    </w:pPr>
    <w:rPr>
      <w:rFonts w:ascii="Times New Roman" w:hAnsi="Times New Roman" w:eastAsia="宋体" w:cs="Times New Roman"/>
      <w:sz w:val="18"/>
      <w:szCs w:val="18"/>
    </w:rPr>
  </w:style>
  <w:style w:type="character" w:styleId="708">
    <w:name w:val="页脚 Char"/>
    <w:next w:val="708"/>
    <w:link w:val="707"/>
    <w:rPr>
      <w:rFonts w:ascii="Times New Roman" w:hAnsi="Times New Roman" w:eastAsia="宋体" w:cs="Times New Roman"/>
      <w:sz w:val="18"/>
      <w:szCs w:val="18"/>
    </w:rPr>
  </w:style>
  <w:style w:type="paragraph" w:styleId="709">
    <w:name w:val="页眉"/>
    <w:basedOn w:val="656"/>
    <w:next w:val="709"/>
    <w:link w:val="71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0">
    <w:name w:val="页眉 Char"/>
    <w:next w:val="710"/>
    <w:link w:val="709"/>
    <w:rPr>
      <w:rFonts w:ascii="Times New Roman" w:hAnsi="Times New Roman" w:eastAsia="宋体" w:cs="Times New Roman"/>
      <w:sz w:val="18"/>
      <w:szCs w:val="18"/>
    </w:rPr>
  </w:style>
  <w:style w:type="paragraph" w:styleId="711">
    <w:name w:val="目录 1"/>
    <w:basedOn w:val="656"/>
    <w:next w:val="656"/>
    <w:link w:val="65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2">
    <w:name w:val="目录 4"/>
    <w:basedOn w:val="656"/>
    <w:next w:val="656"/>
    <w:link w:val="656"/>
    <w:semiHidden/>
    <w:pPr>
      <w:ind w:left="630"/>
      <w:jc w:val="left"/>
    </w:pPr>
    <w:rPr>
      <w:rFonts w:ascii="Times New Roman" w:hAnsi="Times New Roman" w:eastAsia="宋体" w:cs="Times New Roman"/>
      <w:szCs w:val="21"/>
    </w:rPr>
  </w:style>
  <w:style w:type="paragraph" w:styleId="713">
    <w:name w:val="列表"/>
    <w:basedOn w:val="656"/>
    <w:next w:val="713"/>
    <w:link w:val="656"/>
    <w:pPr>
      <w:ind w:left="200" w:hanging="200"/>
    </w:pPr>
    <w:rPr>
      <w:rFonts w:ascii="Times New Roman" w:hAnsi="Times New Roman" w:eastAsia="宋体" w:cs="Times New Roman"/>
      <w:szCs w:val="21"/>
    </w:rPr>
  </w:style>
  <w:style w:type="paragraph" w:styleId="714">
    <w:name w:val="目录 6"/>
    <w:basedOn w:val="656"/>
    <w:next w:val="656"/>
    <w:link w:val="656"/>
    <w:semiHidden/>
    <w:pPr>
      <w:ind w:left="1050"/>
      <w:jc w:val="left"/>
    </w:pPr>
    <w:rPr>
      <w:rFonts w:ascii="Times New Roman" w:hAnsi="Times New Roman" w:eastAsia="宋体" w:cs="Times New Roman"/>
      <w:szCs w:val="21"/>
    </w:rPr>
  </w:style>
  <w:style w:type="paragraph" w:styleId="715">
    <w:name w:val="正文文本缩进 3"/>
    <w:basedOn w:val="656"/>
    <w:next w:val="715"/>
    <w:link w:val="716"/>
    <w:pPr>
      <w:ind w:left="645" w:firstLine="645"/>
    </w:pPr>
    <w:rPr>
      <w:rFonts w:ascii="Arial" w:hAnsi="Arial" w:eastAsia="仿宋_GB2312" w:cs="Arial"/>
      <w:color w:val="ffff00"/>
      <w:sz w:val="32"/>
      <w:szCs w:val="32"/>
    </w:rPr>
  </w:style>
  <w:style w:type="character" w:styleId="716">
    <w:name w:val="正文文本缩进 3 Char"/>
    <w:next w:val="716"/>
    <w:link w:val="715"/>
    <w:rPr>
      <w:rFonts w:ascii="Arial" w:hAnsi="Arial" w:eastAsia="仿宋_GB2312" w:cs="Arial"/>
      <w:color w:val="ffff00"/>
      <w:sz w:val="32"/>
      <w:szCs w:val="32"/>
    </w:rPr>
  </w:style>
  <w:style w:type="paragraph" w:styleId="717">
    <w:name w:val="图表目录"/>
    <w:basedOn w:val="656"/>
    <w:next w:val="656"/>
    <w:link w:val="656"/>
    <w:semiHidden/>
    <w:pPr>
      <w:ind w:left="840" w:hanging="420"/>
    </w:pPr>
    <w:rPr>
      <w:rFonts w:ascii="Times New Roman" w:hAnsi="Times New Roman" w:eastAsia="宋体" w:cs="Times New Roman"/>
      <w:szCs w:val="21"/>
    </w:rPr>
  </w:style>
  <w:style w:type="paragraph" w:styleId="718">
    <w:name w:val="目录 2"/>
    <w:basedOn w:val="656"/>
    <w:next w:val="656"/>
    <w:link w:val="656"/>
    <w:semiHidden/>
    <w:pPr>
      <w:ind w:left="210"/>
      <w:jc w:val="left"/>
    </w:pPr>
    <w:rPr>
      <w:rFonts w:ascii="Times New Roman" w:hAnsi="Times New Roman" w:eastAsia="宋体" w:cs="Times New Roman"/>
      <w:smallCaps/>
      <w:szCs w:val="24"/>
    </w:rPr>
  </w:style>
  <w:style w:type="paragraph" w:styleId="719">
    <w:name w:val="目录 9"/>
    <w:basedOn w:val="656"/>
    <w:next w:val="656"/>
    <w:link w:val="656"/>
    <w:semiHidden/>
    <w:pPr>
      <w:ind w:left="1680"/>
      <w:jc w:val="left"/>
    </w:pPr>
    <w:rPr>
      <w:rFonts w:ascii="Times New Roman" w:hAnsi="Times New Roman" w:eastAsia="宋体" w:cs="Times New Roman"/>
      <w:szCs w:val="21"/>
    </w:rPr>
  </w:style>
  <w:style w:type="paragraph" w:styleId="720">
    <w:name w:val="正文文本 2"/>
    <w:basedOn w:val="656"/>
    <w:next w:val="720"/>
    <w:link w:val="721"/>
    <w:pPr>
      <w:jc w:val="center"/>
      <w:widowControl/>
    </w:pPr>
    <w:rPr>
      <w:rFonts w:ascii="楷体_GB2312" w:hAnsi="Times New Roman" w:eastAsia="楷体_GB2312" w:cs="Times New Roman"/>
      <w:sz w:val="28"/>
      <w:szCs w:val="28"/>
    </w:rPr>
  </w:style>
  <w:style w:type="character" w:styleId="721">
    <w:name w:val="正文文本 2 Char"/>
    <w:next w:val="721"/>
    <w:link w:val="720"/>
    <w:rPr>
      <w:rFonts w:ascii="楷体_GB2312" w:hAnsi="Times New Roman" w:eastAsia="楷体_GB2312" w:cs="Times New Roman"/>
      <w:sz w:val="28"/>
      <w:szCs w:val="28"/>
    </w:rPr>
  </w:style>
  <w:style w:type="paragraph" w:styleId="722">
    <w:name w:val="普通(网站)"/>
    <w:basedOn w:val="656"/>
    <w:next w:val="722"/>
    <w:link w:val="656"/>
    <w:uiPriority w:val="99"/>
    <w:pPr>
      <w:jc w:val="left"/>
      <w:spacing w:before="100" w:beforeAutospacing="1" w:after="100" w:afterAutospacing="1"/>
      <w:widowControl/>
    </w:pPr>
    <w:rPr>
      <w:rFonts w:ascii="宋体" w:hAnsi="宋体" w:eastAsia="宋体" w:cs="宋体"/>
      <w:sz w:val="24"/>
      <w:szCs w:val="24"/>
    </w:rPr>
  </w:style>
  <w:style w:type="paragraph" w:styleId="723">
    <w:name w:val="索引 1"/>
    <w:basedOn w:val="656"/>
    <w:next w:val="656"/>
    <w:link w:val="656"/>
    <w:semiHidden/>
    <w:pPr>
      <w:spacing w:line="240" w:lineRule="atLeast"/>
    </w:pPr>
    <w:rPr>
      <w:rFonts w:ascii="Times New Roman" w:hAnsi="Times New Roman" w:eastAsia="宋体" w:cs="Times New Roman"/>
      <w:b/>
      <w:bCs/>
      <w:szCs w:val="21"/>
    </w:rPr>
  </w:style>
  <w:style w:type="paragraph" w:styleId="724">
    <w:name w:val="批注主题"/>
    <w:basedOn w:val="686"/>
    <w:next w:val="686"/>
    <w:link w:val="725"/>
    <w:semiHidden/>
    <w:rPr>
      <w:rFonts w:ascii="Times New Roman" w:hAnsi="Times New Roman" w:eastAsia="宋体" w:cs="Times New Roman"/>
      <w:b/>
      <w:bCs/>
      <w:szCs w:val="21"/>
    </w:rPr>
  </w:style>
  <w:style w:type="character" w:styleId="725">
    <w:name w:val="批注主题 Char"/>
    <w:next w:val="725"/>
    <w:link w:val="724"/>
    <w:semiHidden/>
    <w:rPr>
      <w:rFonts w:ascii="Times New Roman" w:hAnsi="Times New Roman" w:eastAsia="宋体" w:cs="Times New Roman"/>
      <w:b/>
      <w:bCs/>
      <w:szCs w:val="21"/>
    </w:rPr>
  </w:style>
  <w:style w:type="paragraph" w:styleId="726">
    <w:name w:val="正文首行缩进"/>
    <w:basedOn w:val="656"/>
    <w:next w:val="726"/>
    <w:link w:val="727"/>
    <w:pPr>
      <w:ind w:firstLine="200"/>
      <w:spacing w:line="360" w:lineRule="auto"/>
    </w:pPr>
    <w:rPr>
      <w:rFonts w:ascii="仿宋_GB2312" w:hAnsi="Times New Roman" w:eastAsia="仿宋_GB2312" w:cs="Times New Roman"/>
      <w:sz w:val="30"/>
      <w:szCs w:val="30"/>
    </w:rPr>
  </w:style>
  <w:style w:type="character" w:styleId="727">
    <w:name w:val="正文首行缩进 Char"/>
    <w:next w:val="727"/>
    <w:link w:val="726"/>
    <w:rPr>
      <w:rFonts w:ascii="仿宋_GB2312" w:hAnsi="Times New Roman" w:eastAsia="仿宋_GB2312" w:cs="Times New Roman"/>
      <w:sz w:val="30"/>
      <w:szCs w:val="30"/>
    </w:rPr>
  </w:style>
  <w:style w:type="paragraph" w:styleId="728">
    <w:name w:val="正文首行缩进 2"/>
    <w:basedOn w:val="692"/>
    <w:next w:val="656"/>
    <w:link w:val="729"/>
    <w:pPr>
      <w:ind w:left="0" w:firstLine="420"/>
      <w:spacing w:after="0" w:line="360" w:lineRule="auto"/>
    </w:pPr>
    <w:rPr>
      <w:rFonts w:ascii="宋体" w:hAnsi="宋体" w:eastAsia="宋体" w:cs="Times New Roman"/>
      <w:szCs w:val="20"/>
    </w:rPr>
  </w:style>
  <w:style w:type="character" w:styleId="729">
    <w:name w:val="正文首行缩进 2 Char"/>
    <w:next w:val="729"/>
    <w:link w:val="728"/>
    <w:rPr>
      <w:rFonts w:ascii="宋体" w:hAnsi="宋体" w:eastAsia="宋体" w:cs="Times New Roman"/>
      <w:szCs w:val="20"/>
    </w:rPr>
  </w:style>
  <w:style w:type="table" w:styleId="730">
    <w:name w:val="网格型"/>
    <w:basedOn w:val="667"/>
    <w:next w:val="730"/>
    <w:link w:val="656"/>
    <w:pPr>
      <w:jc w:val="both"/>
      <w:widowControl w:val="off"/>
    </w:pPr>
    <w:rPr>
      <w:rFonts w:ascii="Times New Roman" w:hAnsi="Times New Roman" w:eastAsia="宋体" w:cs="Times New Roman"/>
      <w:sz w:val="20"/>
      <w:szCs w:val="20"/>
    </w:rPr>
    <w:tblPr/>
  </w:style>
  <w:style w:type="character" w:styleId="731">
    <w:name w:val="要点"/>
    <w:next w:val="731"/>
    <w:link w:val="656"/>
    <w:qFormat/>
    <w:rPr>
      <w:b/>
      <w:bCs/>
    </w:rPr>
  </w:style>
  <w:style w:type="character" w:styleId="732">
    <w:name w:val="页码"/>
    <w:next w:val="732"/>
    <w:link w:val="656"/>
  </w:style>
  <w:style w:type="character" w:styleId="733">
    <w:name w:val="已访问的超链接"/>
    <w:next w:val="733"/>
    <w:link w:val="656"/>
    <w:rPr>
      <w:color w:val="800080"/>
      <w:u w:val="single"/>
    </w:rPr>
  </w:style>
  <w:style w:type="character" w:styleId="734">
    <w:name w:val="强调"/>
    <w:next w:val="734"/>
    <w:link w:val="656"/>
    <w:qFormat/>
    <w:rPr>
      <w:i/>
    </w:rPr>
  </w:style>
  <w:style w:type="character" w:styleId="735">
    <w:name w:val="超链接"/>
    <w:next w:val="735"/>
    <w:link w:val="656"/>
    <w:rPr>
      <w:color w:val="0000ff"/>
      <w:u w:val="single"/>
    </w:rPr>
  </w:style>
  <w:style w:type="character" w:styleId="736">
    <w:name w:val="批注引用"/>
    <w:next w:val="736"/>
    <w:link w:val="656"/>
    <w:semiHidden/>
    <w:rPr>
      <w:sz w:val="21"/>
      <w:szCs w:val="21"/>
    </w:rPr>
  </w:style>
  <w:style w:type="character" w:styleId="737">
    <w:name w:val="批注文字 字符"/>
    <w:basedOn w:val="666"/>
    <w:next w:val="737"/>
    <w:link w:val="686"/>
    <w:rPr>
      <w:rFonts w:ascii="Calibri" w:hAnsi="Calibri" w:eastAsia="宋体" w:cs="Times New Roman"/>
      <w:sz w:val="21"/>
      <w:szCs w:val="24"/>
    </w:rPr>
  </w:style>
  <w:style w:type="character" w:styleId="738">
    <w:name w:val="font11"/>
    <w:next w:val="738"/>
    <w:link w:val="656"/>
    <w:qFormat/>
    <w:rPr>
      <w:rFonts w:hint="eastAsia" w:ascii="宋体" w:hAnsi="宋体" w:eastAsia="宋体" w:cs="宋体"/>
      <w:color w:val="000000"/>
      <w:sz w:val="21"/>
      <w:szCs w:val="21"/>
      <w:u w:val="none"/>
    </w:rPr>
  </w:style>
  <w:style w:type="paragraph" w:styleId="739">
    <w:name w:val="索引 41"/>
    <w:basedOn w:val="656"/>
    <w:next w:val="656"/>
    <w:link w:val="656"/>
    <w:semiHidden/>
    <w:qFormat/>
    <w:pPr>
      <w:ind w:left="1260"/>
    </w:pPr>
    <w:rPr>
      <w:rFonts w:ascii="Calibri" w:hAnsi="Calibri" w:eastAsia="Calibri" w:cs="宋体"/>
      <w:sz w:val="20"/>
      <w:lang w:val="zh-CN"/>
    </w:rPr>
  </w:style>
  <w:style w:type="character" w:styleId="740">
    <w:name w:val="font5 Char"/>
    <w:next w:val="740"/>
    <w:link w:val="656"/>
    <w:rPr>
      <w:rFonts w:ascii="宋体" w:hAnsi="宋体" w:eastAsia="宋体"/>
      <w:sz w:val="28"/>
      <w:szCs w:val="28"/>
      <w:lang w:val="en-US" w:eastAsia="zh-CN" w:bidi="ar-SA"/>
    </w:rPr>
  </w:style>
  <w:style w:type="character" w:styleId="741">
    <w:name w:val="二级目录 Char"/>
    <w:next w:val="741"/>
    <w:link w:val="742"/>
    <w:rPr>
      <w:b/>
      <w:sz w:val="30"/>
      <w:szCs w:val="28"/>
    </w:rPr>
  </w:style>
  <w:style w:type="paragraph" w:styleId="742">
    <w:name w:val="二级目录"/>
    <w:next w:val="656"/>
    <w:link w:val="741"/>
    <w:pPr>
      <w:numPr>
        <w:ilvl w:val="0"/>
        <w:numId w:val="2"/>
      </w:numPr>
      <w:tabs>
        <w:tab w:val="left" w:pos="907" w:leader="none"/>
        <w:tab w:val="left" w:pos="1145" w:leader="none"/>
      </w:tabs>
      <w:outlineLvl w:val="1"/>
    </w:pPr>
    <w:rPr>
      <w:b/>
      <w:sz w:val="30"/>
      <w:szCs w:val="28"/>
      <w:lang w:val="en-US" w:eastAsia="zh-CN" w:bidi="ar-SA"/>
    </w:rPr>
  </w:style>
  <w:style w:type="character" w:styleId="743">
    <w:name w:val="列出段落 Char,Bullet List Char,numbered Char,FooterText Char,List Paragraph1 Char,Paragraphe de liste1 Char"/>
    <w:next w:val="743"/>
    <w:link w:val="744"/>
    <w:rPr>
      <w:rFonts w:ascii="Calibri" w:hAnsi="Calibri"/>
      <w:sz w:val="24"/>
      <w:szCs w:val="24"/>
      <w:lang w:eastAsia="en-US" w:bidi="en-US"/>
    </w:rPr>
  </w:style>
  <w:style w:type="paragraph" w:styleId="744">
    <w:name w:val="列出段落1"/>
    <w:basedOn w:val="656"/>
    <w:next w:val="744"/>
    <w:link w:val="743"/>
    <w:qFormat/>
    <w:pPr>
      <w:contextualSpacing/>
      <w:ind w:left="720"/>
      <w:jc w:val="left"/>
      <w:widowControl/>
    </w:pPr>
    <w:rPr>
      <w:rFonts w:ascii="Calibri" w:hAnsi="Calibri"/>
      <w:sz w:val="24"/>
      <w:szCs w:val="24"/>
      <w:lang w:eastAsia="en-US" w:bidi="en-US"/>
    </w:rPr>
  </w:style>
  <w:style w:type="paragraph" w:styleId="745">
    <w:name w:val="Body Text(ch)"/>
    <w:basedOn w:val="656"/>
    <w:next w:val="690"/>
    <w:link w:val="656"/>
    <w:pPr>
      <w:spacing w:after="120"/>
    </w:pPr>
    <w:rPr>
      <w:rFonts w:ascii="宋体" w:hAnsi="Arial" w:eastAsia="宋体" w:cs="Times New Roman"/>
      <w:bCs/>
      <w:iCs/>
      <w:szCs w:val="24"/>
    </w:rPr>
  </w:style>
  <w:style w:type="paragraph" w:styleId="746">
    <w:name w:val="xl27"/>
    <w:basedOn w:val="656"/>
    <w:next w:val="746"/>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7">
    <w:name w:val="xl26"/>
    <w:basedOn w:val="656"/>
    <w:next w:val="747"/>
    <w:link w:val="6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8">
    <w:name w:val="Char"/>
    <w:basedOn w:val="656"/>
    <w:next w:val="748"/>
    <w:link w:val="656"/>
    <w:pPr>
      <w:ind w:firstLine="200"/>
      <w:tabs>
        <w:tab w:val="left" w:pos="360" w:leader="none"/>
      </w:tabs>
    </w:pPr>
    <w:rPr>
      <w:rFonts w:ascii="Times New Roman" w:hAnsi="Times New Roman" w:eastAsia="宋体" w:cs="Times New Roman"/>
      <w:sz w:val="28"/>
      <w:szCs w:val="30"/>
    </w:rPr>
  </w:style>
  <w:style w:type="paragraph" w:styleId="749">
    <w:name w:val=" Char"/>
    <w:basedOn w:val="684"/>
    <w:next w:val="749"/>
    <w:link w:val="656"/>
    <w:rPr>
      <w:rFonts w:ascii="Tahoma" w:hAnsi="Tahoma"/>
      <w:sz w:val="24"/>
      <w:szCs w:val="24"/>
    </w:rPr>
  </w:style>
  <w:style w:type="paragraph" w:styleId="750">
    <w:name w:val="普通正文"/>
    <w:basedOn w:val="656"/>
    <w:next w:val="750"/>
    <w:link w:val="656"/>
    <w:pPr>
      <w:ind w:firstLine="480"/>
      <w:jc w:val="left"/>
      <w:spacing w:before="120" w:after="120" w:line="360" w:lineRule="auto"/>
    </w:pPr>
    <w:rPr>
      <w:rFonts w:ascii="Arial" w:hAnsi="Arial" w:eastAsia="宋体" w:cs="Times New Roman"/>
      <w:sz w:val="24"/>
      <w:szCs w:val="24"/>
    </w:rPr>
  </w:style>
  <w:style w:type="paragraph" w:styleId="751">
    <w:name w:val="table_lines"/>
    <w:basedOn w:val="656"/>
    <w:next w:val="751"/>
    <w:link w:val="656"/>
    <w:pPr>
      <w:jc w:val="left"/>
      <w:widowControl/>
    </w:pPr>
    <w:rPr>
      <w:rFonts w:ascii="Times New Roman" w:hAnsi="Times New Roman" w:eastAsia="宋体" w:cs="Times New Roman"/>
      <w:sz w:val="20"/>
      <w:szCs w:val="20"/>
      <w:lang w:val="de-DE" w:eastAsia="de-DE"/>
    </w:rPr>
  </w:style>
  <w:style w:type="paragraph" w:styleId="752">
    <w:name w:val="附录1"/>
    <w:next w:val="752"/>
    <w:link w:val="65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3">
    <w:name w:val="font7"/>
    <w:basedOn w:val="656"/>
    <w:next w:val="753"/>
    <w:link w:val="656"/>
    <w:pPr>
      <w:jc w:val="left"/>
      <w:spacing w:before="100" w:beforeAutospacing="1" w:after="100" w:afterAutospacing="1"/>
      <w:widowControl/>
    </w:pPr>
    <w:rPr>
      <w:rFonts w:hint="eastAsia" w:ascii="宋体" w:hAnsi="宋体" w:eastAsia="宋体" w:cs="Times New Roman"/>
      <w:sz w:val="18"/>
      <w:szCs w:val="18"/>
    </w:rPr>
  </w:style>
  <w:style w:type="paragraph" w:styleId="754">
    <w:name w:val=" Char Char Char Char"/>
    <w:basedOn w:val="684"/>
    <w:next w:val="754"/>
    <w:link w:val="656"/>
    <w:pPr>
      <w:spacing w:line="360" w:lineRule="auto"/>
    </w:pPr>
    <w:rPr>
      <w:rFonts w:ascii="Tahoma" w:hAnsi="Tahoma"/>
      <w:sz w:val="24"/>
      <w:szCs w:val="24"/>
    </w:rPr>
  </w:style>
  <w:style w:type="paragraph" w:styleId="755">
    <w:name w:val="列出段落"/>
    <w:basedOn w:val="656"/>
    <w:next w:val="755"/>
    <w:link w:val="656"/>
    <w:qFormat/>
    <w:pPr>
      <w:contextualSpacing/>
      <w:ind w:left="720"/>
      <w:jc w:val="left"/>
      <w:widowControl/>
    </w:pPr>
    <w:rPr>
      <w:rFonts w:ascii="Calibri" w:hAnsi="Calibri" w:eastAsia="宋体" w:cs="Times New Roman"/>
      <w:sz w:val="24"/>
      <w:szCs w:val="24"/>
      <w:lang w:eastAsia="en-US" w:bidi="en-US"/>
    </w:rPr>
  </w:style>
  <w:style w:type="paragraph" w:styleId="756">
    <w:name w:val="4"/>
    <w:basedOn w:val="656"/>
    <w:next w:val="715"/>
    <w:link w:val="656"/>
    <w:pPr>
      <w:ind w:firstLine="420"/>
      <w:spacing w:line="360" w:lineRule="auto"/>
    </w:pPr>
    <w:rPr>
      <w:rFonts w:ascii="Times New Roman" w:hAnsi="Times New Roman" w:eastAsia="宋体" w:cs="Times New Roman"/>
      <w:color w:val="ff0000"/>
      <w:sz w:val="24"/>
      <w:szCs w:val="24"/>
    </w:rPr>
  </w:style>
  <w:style w:type="paragraph" w:styleId="757">
    <w:name w:val="普通 (Web)"/>
    <w:basedOn w:val="656"/>
    <w:next w:val="757"/>
    <w:link w:val="656"/>
    <w:pPr>
      <w:jc w:val="left"/>
      <w:spacing w:before="100" w:beforeAutospacing="1" w:after="100" w:afterAutospacing="1"/>
      <w:widowControl/>
    </w:pPr>
    <w:rPr>
      <w:rFonts w:ascii="宋体" w:hAnsi="宋体" w:eastAsia="宋体" w:cs="Times New Roman"/>
      <w:sz w:val="24"/>
      <w:szCs w:val="24"/>
    </w:rPr>
  </w:style>
  <w:style w:type="paragraph" w:styleId="758">
    <w:name w:val=" Char Char Char Char Char Char Char Char Char Char"/>
    <w:basedOn w:val="656"/>
    <w:next w:val="758"/>
    <w:link w:val="656"/>
    <w:pPr>
      <w:spacing w:line="360" w:lineRule="auto"/>
    </w:pPr>
    <w:rPr>
      <w:rFonts w:ascii="Times New Roman" w:hAnsi="Times New Roman" w:eastAsia="宋体" w:cs="Times New Roman"/>
      <w:sz w:val="24"/>
      <w:szCs w:val="20"/>
    </w:rPr>
  </w:style>
  <w:style w:type="paragraph" w:styleId="759">
    <w:name w:val="样式1"/>
    <w:basedOn w:val="656"/>
    <w:next w:val="759"/>
    <w:link w:val="656"/>
    <w:pPr>
      <w:numPr>
        <w:ilvl w:val="0"/>
        <w:numId w:val="3"/>
      </w:numPr>
      <w:tabs>
        <w:tab w:val="left" w:pos="709" w:leader="none"/>
      </w:tabs>
    </w:pPr>
    <w:rPr>
      <w:rFonts w:ascii="宋体" w:hAnsi="宋体" w:eastAsia="宋体" w:cs="Times New Roman"/>
      <w:szCs w:val="21"/>
    </w:rPr>
  </w:style>
  <w:style w:type="paragraph" w:styleId="760">
    <w:name w:val="font6"/>
    <w:basedOn w:val="656"/>
    <w:next w:val="760"/>
    <w:link w:val="656"/>
    <w:pPr>
      <w:jc w:val="left"/>
      <w:spacing w:before="100" w:beforeAutospacing="1" w:after="100" w:afterAutospacing="1"/>
      <w:widowControl/>
    </w:pPr>
    <w:rPr>
      <w:rFonts w:hint="eastAsia" w:ascii="宋体" w:hAnsi="宋体" w:eastAsia="宋体" w:cs="Times New Roman"/>
      <w:sz w:val="28"/>
      <w:szCs w:val="28"/>
      <w:u w:val="single"/>
    </w:rPr>
  </w:style>
  <w:style w:type="paragraph" w:styleId="761">
    <w:name w:val="xl25"/>
    <w:basedOn w:val="656"/>
    <w:next w:val="761"/>
    <w:link w:val="6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2">
    <w:name w:val="图标"/>
    <w:basedOn w:val="656"/>
    <w:next w:val="656"/>
    <w:link w:val="65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3">
    <w:name w:val="标题3"/>
    <w:basedOn w:val="656"/>
    <w:next w:val="656"/>
    <w:link w:val="656"/>
    <w:pPr>
      <w:ind w:firstLine="624"/>
      <w:spacing w:line="590" w:lineRule="atLeast"/>
    </w:pPr>
    <w:rPr>
      <w:rFonts w:ascii="方正黑体_GBK" w:hAnsi="Times New Roman" w:eastAsia="方正黑体_GBK" w:cs="Times New Roman"/>
      <w:sz w:val="32"/>
      <w:szCs w:val="32"/>
    </w:rPr>
  </w:style>
  <w:style w:type="paragraph" w:styleId="764">
    <w:name w:val="xl24"/>
    <w:basedOn w:val="656"/>
    <w:next w:val="764"/>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5">
    <w:name w:val="xl29"/>
    <w:basedOn w:val="656"/>
    <w:next w:val="765"/>
    <w:link w:val="65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6">
    <w:name w:val="Char Char Char Char Char Char Char Char"/>
    <w:basedOn w:val="656"/>
    <w:next w:val="766"/>
    <w:link w:val="656"/>
    <w:pPr>
      <w:jc w:val="left"/>
      <w:spacing w:after="160" w:line="240" w:lineRule="exact"/>
      <w:widowControl/>
    </w:pPr>
    <w:rPr>
      <w:rFonts w:ascii="Verdana" w:hAnsi="Verdana" w:eastAsia="宋体" w:cs="Times New Roman"/>
      <w:sz w:val="20"/>
      <w:szCs w:val="20"/>
      <w:lang w:eastAsia="en-US"/>
    </w:rPr>
  </w:style>
  <w:style w:type="paragraph" w:styleId="767">
    <w:name w:val="xl28"/>
    <w:basedOn w:val="656"/>
    <w:next w:val="767"/>
    <w:link w:val="6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8">
    <w:name w:val=" Char Char Char Char Char Char Char Char"/>
    <w:basedOn w:val="656"/>
    <w:next w:val="768"/>
    <w:link w:val="656"/>
    <w:pPr>
      <w:jc w:val="left"/>
      <w:spacing w:after="160" w:line="240" w:lineRule="exact"/>
      <w:widowControl/>
    </w:pPr>
    <w:rPr>
      <w:rFonts w:ascii="Verdana" w:hAnsi="Verdana" w:eastAsia="宋体" w:cs="Times New Roman"/>
      <w:sz w:val="20"/>
      <w:szCs w:val="20"/>
      <w:lang w:eastAsia="en-US"/>
    </w:rPr>
  </w:style>
  <w:style w:type="paragraph" w:styleId="769">
    <w:name w:val="xl30"/>
    <w:basedOn w:val="656"/>
    <w:next w:val="769"/>
    <w:link w:val="656"/>
    <w:pPr>
      <w:jc w:val="center"/>
      <w:spacing w:before="100" w:beforeAutospacing="1" w:after="100" w:afterAutospacing="1"/>
      <w:widowControl/>
    </w:pPr>
    <w:rPr>
      <w:rFonts w:ascii="宋体" w:hAnsi="宋体" w:eastAsia="宋体" w:cs="Times New Roman"/>
      <w:b/>
      <w:bCs/>
      <w:sz w:val="36"/>
      <w:szCs w:val="36"/>
    </w:rPr>
  </w:style>
  <w:style w:type="paragraph" w:styleId="770">
    <w:name w:val="Char Char Char Char"/>
    <w:basedOn w:val="684"/>
    <w:next w:val="770"/>
    <w:link w:val="656"/>
    <w:pPr>
      <w:spacing w:line="360" w:lineRule="auto"/>
    </w:pPr>
    <w:rPr>
      <w:rFonts w:ascii="Tahoma" w:hAnsi="Tahoma"/>
      <w:sz w:val="24"/>
      <w:szCs w:val="24"/>
    </w:rPr>
  </w:style>
  <w:style w:type="paragraph" w:styleId="771">
    <w:name w:val="table_1stline"/>
    <w:basedOn w:val="656"/>
    <w:next w:val="771"/>
    <w:link w:val="656"/>
    <w:pPr>
      <w:jc w:val="left"/>
      <w:spacing w:before="120"/>
      <w:widowControl/>
    </w:pPr>
    <w:rPr>
      <w:rFonts w:ascii="Times New Roman" w:hAnsi="Times New Roman" w:eastAsia="宋体" w:cs="Times New Roman"/>
      <w:bCs/>
      <w:sz w:val="20"/>
      <w:szCs w:val="20"/>
      <w:lang w:val="de-DE" w:eastAsia="de-DE"/>
    </w:rPr>
  </w:style>
  <w:style w:type="paragraph" w:styleId="772">
    <w:name w:val="font5"/>
    <w:basedOn w:val="656"/>
    <w:next w:val="772"/>
    <w:link w:val="656"/>
    <w:pPr>
      <w:jc w:val="left"/>
      <w:spacing w:before="100" w:beforeAutospacing="1" w:after="100" w:afterAutospacing="1"/>
      <w:widowControl/>
    </w:pPr>
    <w:rPr>
      <w:rFonts w:hint="eastAsia" w:ascii="宋体" w:hAnsi="宋体" w:eastAsia="宋体" w:cs="Times New Roman"/>
      <w:sz w:val="28"/>
      <w:szCs w:val="28"/>
    </w:rPr>
  </w:style>
  <w:style w:type="paragraph" w:styleId="773">
    <w:name w:val="标题1"/>
    <w:basedOn w:val="656"/>
    <w:next w:val="656"/>
    <w:link w:val="65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4">
    <w:name w:val="修订"/>
    <w:next w:val="774"/>
    <w:link w:val="656"/>
    <w:uiPriority w:val="99"/>
    <w:semiHidden/>
    <w:rPr>
      <w:rFonts w:ascii="Times New Roman" w:hAnsi="Times New Roman"/>
      <w:sz w:val="21"/>
      <w:szCs w:val="21"/>
      <w:lang w:val="en-US" w:eastAsia="zh-CN" w:bidi="ar-SA"/>
    </w:rPr>
  </w:style>
  <w:style w:type="paragraph" w:styleId="775">
    <w:name w:val="无间隔"/>
    <w:next w:val="775"/>
    <w:link w:val="656"/>
    <w:uiPriority w:val="99"/>
    <w:qFormat/>
    <w:pPr>
      <w:jc w:val="both"/>
      <w:widowControl w:val="off"/>
    </w:pPr>
    <w:rPr>
      <w:rFonts w:ascii="Times New Roman" w:hAnsi="Times New Roman"/>
      <w:sz w:val="21"/>
      <w:szCs w:val="21"/>
      <w:lang w:val="en-US" w:eastAsia="zh-CN" w:bidi="ar-SA"/>
    </w:rPr>
  </w:style>
  <w:style w:type="table" w:styleId="776">
    <w:name w:val="Table Normal"/>
    <w:next w:val="776"/>
    <w:link w:val="656"/>
    <w:qFormat/>
    <w:tblPr/>
  </w:style>
  <w:style w:type="paragraph" w:styleId="777">
    <w:name w:val="正文文本12"/>
    <w:basedOn w:val="656"/>
    <w:next w:val="777"/>
    <w:link w:val="656"/>
    <w:uiPriority w:val="1"/>
    <w:qFormat/>
    <w:pPr>
      <w:ind w:left="120"/>
    </w:pPr>
    <w:rPr>
      <w:rFonts w:ascii="宋体" w:hAnsi="宋体" w:eastAsia="宋体" w:cs="宋体"/>
      <w:sz w:val="21"/>
      <w:szCs w:val="21"/>
      <w:lang w:val="zh-CN" w:eastAsia="zh-CN" w:bidi="zh-CN"/>
    </w:rPr>
  </w:style>
  <w:style w:type="paragraph" w:styleId="778">
    <w:name w:val="正文文本 211"/>
    <w:basedOn w:val="656"/>
    <w:next w:val="778"/>
    <w:link w:val="656"/>
    <w:uiPriority w:val="99"/>
    <w:qFormat/>
    <w:pPr>
      <w:jc w:val="center"/>
    </w:pPr>
    <w:rPr>
      <w:b/>
      <w:bCs/>
      <w:sz w:val="20"/>
      <w:szCs w:val="20"/>
    </w:rPr>
  </w:style>
  <w:style w:type="paragraph" w:styleId="779">
    <w:name w:val="正文文本1"/>
    <w:basedOn w:val="656"/>
    <w:next w:val="656"/>
    <w:link w:val="656"/>
    <w:semiHidden/>
    <w:qFormat/>
    <w:rPr>
      <w:rFonts w:ascii="Arial" w:hAnsi="Arial" w:eastAsia="Arial" w:cs="Arial"/>
      <w:sz w:val="21"/>
      <w:szCs w:val="21"/>
      <w:lang w:val="en-US" w:eastAsia="en-US" w:bidi="ar-SA"/>
    </w:rPr>
  </w:style>
  <w:style w:type="paragraph" w:styleId="780">
    <w:name w:val="Table Paragraph"/>
    <w:basedOn w:val="656"/>
    <w:next w:val="780"/>
    <w:link w:val="656"/>
    <w:uiPriority w:val="1"/>
    <w:qFormat/>
    <w:pPr>
      <w:jc w:val="left"/>
    </w:pPr>
    <w:rPr>
      <w:rFonts w:ascii="宋体" w:hAnsi="宋体" w:eastAsia="宋体" w:cs="宋体"/>
      <w:sz w:val="22"/>
      <w:szCs w:val="22"/>
      <w:lang w:val="zh-CN" w:bidi="zh-CN"/>
    </w:rPr>
  </w:style>
  <w:style w:type="table" w:styleId="781">
    <w:name w:val="网格型1"/>
    <w:basedOn w:val="782"/>
    <w:next w:val="781"/>
    <w:link w:val="656"/>
    <w:qFormat/>
    <w:pPr>
      <w:jc w:val="both"/>
      <w:widowControl w:val="off"/>
    </w:pPr>
    <w:tblPr/>
  </w:style>
  <w:style w:type="table" w:styleId="782">
    <w:name w:val="普通表格1"/>
    <w:next w:val="782"/>
    <w:link w:val="656"/>
    <w:uiPriority w:val="99"/>
    <w:unhideWhenUsed/>
    <w:qFormat/>
    <w:tblPr/>
  </w:style>
  <w:style w:type="paragraph" w:styleId="783">
    <w:name w:val="正文文本缩进1"/>
    <w:basedOn w:val="656"/>
    <w:next w:val="784"/>
    <w:link w:val="656"/>
    <w:unhideWhenUsed/>
    <w:qFormat/>
    <w:pPr>
      <w:ind w:left="420"/>
      <w:spacing w:after="120"/>
    </w:pPr>
  </w:style>
  <w:style w:type="paragraph" w:styleId="784">
    <w:name w:val="正文文本首行缩进 2"/>
    <w:basedOn w:val="783"/>
    <w:next w:val="784"/>
    <w:link w:val="656"/>
    <w:qFormat/>
    <w:pPr>
      <w:ind w:left="0" w:firstLine="420"/>
      <w:spacing w:after="0" w:line="360" w:lineRule="auto"/>
    </w:pPr>
    <w:rPr>
      <w:rFonts w:ascii="宋体" w:hAnsi="宋体"/>
      <w:sz w:val="20"/>
      <w:szCs w:val="20"/>
      <w:lang w:val="en-US" w:eastAsia="en-US"/>
    </w:rPr>
  </w:style>
  <w:style w:type="table" w:styleId="785">
    <w:name w:val="Table Normal_0"/>
    <w:next w:val="785"/>
    <w:link w:val="656"/>
    <w:qFormat/>
    <w:tblPr/>
  </w:style>
  <w:style w:type="character" w:styleId="786">
    <w:name w:val="font21"/>
    <w:next w:val="786"/>
    <w:link w:val="656"/>
    <w:qFormat/>
    <w:rPr>
      <w:sz w:val="21"/>
      <w:szCs w:val="22"/>
      <w:lang w:val="en-US" w:eastAsia="zh-CN" w:bidi="ar-SA"/>
    </w:rPr>
  </w:style>
  <w:style w:type="character" w:styleId="787">
    <w:name w:val="font41"/>
    <w:next w:val="787"/>
    <w:link w:val="656"/>
    <w:qFormat/>
    <w:rPr>
      <w:rFonts w:hint="eastAsia" w:ascii="宋体" w:hAnsi="宋体" w:eastAsia="宋体" w:cs="宋体"/>
      <w:color w:val="0c0c0c"/>
      <w:sz w:val="21"/>
      <w:szCs w:val="21"/>
      <w:u w:val="none"/>
    </w:rPr>
  </w:style>
  <w:style w:type="character" w:styleId="12539" w:default="1">
    <w:name w:val="Default Paragraph Font"/>
    <w:uiPriority w:val="1"/>
    <w:semiHidden/>
    <w:unhideWhenUsed/>
  </w:style>
  <w:style w:type="numbering" w:styleId="12540" w:default="1">
    <w:name w:val="No List"/>
    <w:uiPriority w:val="99"/>
    <w:semiHidden/>
    <w:unhideWhenUsed/>
  </w:style>
  <w:style w:type="table" w:styleId="125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3</cp:revision>
  <dcterms:created xsi:type="dcterms:W3CDTF">2023-03-16T02:13:00Z</dcterms:created>
  <dcterms:modified xsi:type="dcterms:W3CDTF">2026-01-15T07:54:46Z</dcterms:modified>
</cp:coreProperties>
</file>