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b/>
          <w:color w:val="000000"/>
          <w:sz w:val="48"/>
          <w:szCs w:val="48"/>
        </w:rPr>
      </w:pPr>
      <w:r>
        <w:rPr>
          <w:rFonts w:hint="eastAsia" w:ascii="宋体" w:hAnsi="宋体"/>
          <w:b/>
          <w:color w:val="000000"/>
          <w:sz w:val="48"/>
          <w:szCs w:val="48"/>
        </w:rPr>
      </w:r>
      <w:r/>
    </w:p>
    <w:p>
      <w:pPr>
        <w:spacing w:line="360" w:lineRule="auto"/>
        <w:shd w:val="clear" w:color="auto" w:fill="ffffff"/>
        <w:widowControl/>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widowControl/>
        <w:rPr>
          <w:rFonts w:hint="eastAsia" w:ascii="等线" w:hAnsi="等线" w:eastAsia="等线" w:cs="等线"/>
          <w:b/>
          <w:color w:val="000000"/>
          <w:sz w:val="52"/>
          <w:szCs w:val="52"/>
        </w:rPr>
      </w:pPr>
      <w:r>
        <w:rPr>
          <w:rFonts w:hint="eastAsia" w:ascii="等线" w:hAnsi="等线" w:eastAsia="等线" w:cs="等线"/>
          <w:b/>
          <w:color w:val="000000"/>
          <w:sz w:val="52"/>
          <w:szCs w:val="52"/>
        </w:rPr>
        <w:t xml:space="preserve"> </w:t>
      </w:r>
      <w:r/>
    </w:p>
    <w:p>
      <w:pPr>
        <w:jc w:val="center"/>
        <w:spacing w:line="360" w:lineRule="auto"/>
        <w:widowControl/>
        <w:rPr>
          <w:rFonts w:hint="eastAsia" w:ascii="等线" w:hAnsi="等线" w:eastAsia="等线" w:cs="等线"/>
          <w:b/>
          <w:color w:val="000000"/>
          <w:sz w:val="72"/>
          <w:szCs w:val="72"/>
        </w:rPr>
      </w:pPr>
      <w:r>
        <w:rPr>
          <w:rFonts w:hint="eastAsia" w:ascii="等线" w:hAnsi="等线" w:eastAsia="等线" w:cs="等线"/>
          <w:b/>
          <w:color w:val="000000"/>
          <w:sz w:val="72"/>
          <w:szCs w:val="72"/>
        </w:rPr>
        <w:t xml:space="preserve">公开招标文件</w:t>
      </w:r>
      <w:r/>
    </w:p>
    <w:p>
      <w:pPr>
        <w:rPr>
          <w:rFonts w:hint="eastAsia"/>
          <w:color w:val="000000"/>
        </w:rPr>
      </w:pPr>
      <w:r>
        <w:rPr>
          <w:rFonts w:hint="eastAsia"/>
          <w:color w:val="000000"/>
        </w:rPr>
        <w:t xml:space="preserve"> </w:t>
      </w:r>
      <w:r/>
    </w:p>
    <w:p>
      <w:pPr>
        <w:rPr>
          <w:rFonts w:hint="eastAsia" w:ascii="等线" w:hAnsi="等线" w:eastAsia="等线" w:cs="等线"/>
          <w:color w:val="000000"/>
        </w:rPr>
      </w:pPr>
      <w:r>
        <w:rPr>
          <w:rFonts w:hint="eastAsia" w:ascii="等线" w:hAnsi="等线" w:eastAsia="等线" w:cs="等线"/>
          <w:color w:val="000000"/>
        </w:rPr>
      </w:r>
      <w:r/>
    </w:p>
    <w:p>
      <w:pPr>
        <w:pStyle w:val="1043"/>
        <w:rPr>
          <w:rFonts w:hint="eastAsia" w:ascii="等线" w:hAnsi="等线" w:eastAsia="等线" w:cs="等线"/>
          <w:color w:val="000000"/>
        </w:rPr>
      </w:pPr>
      <w:r>
        <w:rPr>
          <w:rFonts w:hint="eastAsia" w:ascii="等线" w:hAnsi="等线" w:eastAsia="等线" w:cs="等线"/>
          <w:color w:val="000000"/>
        </w:rPr>
      </w:r>
      <w:r/>
    </w:p>
    <w:p>
      <w:pPr>
        <w:pStyle w:val="1043"/>
        <w:rPr>
          <w:rFonts w:hint="eastAsia" w:ascii="等线" w:hAnsi="等线" w:eastAsia="等线" w:cs="等线"/>
          <w:color w:val="000000"/>
        </w:rPr>
      </w:pPr>
      <w:r>
        <w:rPr>
          <w:rFonts w:hint="eastAsia" w:ascii="等线" w:hAnsi="等线" w:eastAsia="等线" w:cs="等线"/>
          <w:color w:val="000000"/>
        </w:rPr>
      </w:r>
      <w:r/>
    </w:p>
    <w:p>
      <w:pPr>
        <w:pStyle w:val="1043"/>
        <w:rPr>
          <w:rFonts w:hint="eastAsia" w:ascii="等线" w:hAnsi="等线" w:eastAsia="等线" w:cs="等线"/>
          <w:color w:val="000000"/>
        </w:rPr>
      </w:pPr>
      <w:r>
        <w:rPr>
          <w:rFonts w:hint="eastAsia" w:ascii="等线" w:hAnsi="等线" w:eastAsia="等线" w:cs="等线"/>
          <w:color w:val="000000"/>
        </w:rPr>
      </w:r>
      <w:r/>
    </w:p>
    <w:p>
      <w:pPr>
        <w:pStyle w:val="1068"/>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rPr>
          <w:rFonts w:hint="eastAsia"/>
          <w:color w:val="000000"/>
        </w:rPr>
      </w:pPr>
      <w:r>
        <w:rPr>
          <w:rFonts w:hint="eastAsia"/>
          <w:color w:val="000000"/>
        </w:rPr>
      </w:r>
      <w:r/>
    </w:p>
    <w:p>
      <w:pPr>
        <w:pStyle w:val="1068"/>
        <w:ind w:left="0" w:firstLine="360"/>
        <w:rPr>
          <w:rFonts w:hint="eastAsia" w:ascii="等线" w:hAnsi="等线" w:eastAsia="等线" w:cs="等线"/>
          <w:b/>
          <w:color w:val="000000"/>
          <w:sz w:val="36"/>
          <w:szCs w:val="36"/>
          <w:highlight w:val="none"/>
        </w:rPr>
        <w:outlineLvl w:val="0"/>
      </w:pPr>
      <w:r/>
      <w:bookmarkStart w:id="0" w:name="_Toc24234"/>
      <w:r/>
      <w:bookmarkStart w:id="1" w:name="_Toc677"/>
      <w:r/>
      <w:bookmarkStart w:id="2" w:name="_Toc10855"/>
      <w:r>
        <w:rPr>
          <w:rFonts w:hint="eastAsia" w:ascii="等线" w:hAnsi="等线" w:eastAsia="等线" w:cs="等线"/>
          <w:b/>
          <w:color w:val="000000"/>
          <w:sz w:val="36"/>
          <w:szCs w:val="36"/>
          <w:highlight w:val="none"/>
        </w:rPr>
        <w:t xml:space="preserve">项目编号：</w:t>
      </w:r>
      <w:bookmarkEnd w:id="0"/>
      <w:r/>
      <w:bookmarkEnd w:id="1"/>
      <w:r>
        <w:rPr>
          <w:rFonts w:hint="eastAsia" w:ascii="等线" w:hAnsi="等线" w:eastAsia="等线" w:cs="等线"/>
          <w:b/>
          <w:color w:val="000000"/>
          <w:sz w:val="36"/>
          <w:szCs w:val="36"/>
          <w:highlight w:val="none"/>
        </w:rPr>
        <w:t xml:space="preserve">JSZC-320100-NJJC-G2026-0057</w:t>
      </w:r>
      <w:bookmarkEnd w:id="2"/>
      <w:r/>
      <w:r/>
    </w:p>
    <w:p>
      <w:pPr>
        <w:pStyle w:val="1068"/>
        <w:ind w:left="0" w:firstLine="360"/>
        <w:rPr>
          <w:rFonts w:hint="eastAsia" w:ascii="等线" w:hAnsi="等线" w:eastAsia="等线" w:cs="等线"/>
          <w:b/>
          <w:color w:val="000000"/>
          <w:sz w:val="36"/>
          <w:szCs w:val="36"/>
          <w:lang w:eastAsia="zh-CN"/>
        </w:rPr>
        <w:outlineLvl w:val="0"/>
      </w:pPr>
      <w:r/>
      <w:bookmarkStart w:id="3" w:name="_Toc10683"/>
      <w:r/>
      <w:bookmarkStart w:id="4" w:name="_Toc27123"/>
      <w:r/>
      <w:bookmarkStart w:id="5" w:name="_Toc22356"/>
      <w:r>
        <w:rPr>
          <w:rFonts w:hint="eastAsia" w:ascii="等线" w:hAnsi="等线" w:eastAsia="等线" w:cs="等线"/>
          <w:b/>
          <w:color w:val="000000"/>
          <w:sz w:val="36"/>
          <w:szCs w:val="36"/>
        </w:rPr>
        <w:t xml:space="preserve">项目名称：</w:t>
      </w:r>
      <w:bookmarkEnd w:id="3"/>
      <w:r>
        <w:rPr>
          <w:rFonts w:hint="eastAsia" w:ascii="等线" w:hAnsi="等线" w:eastAsia="等线" w:cs="等线"/>
          <w:b/>
          <w:color w:val="000000"/>
          <w:sz w:val="36"/>
          <w:szCs w:val="36"/>
          <w:lang w:eastAsia="zh-CN"/>
        </w:rPr>
        <w:t xml:space="preserve">南京市祖堂山精神病院（南京市祖堂山社会福利院）食材采购配送服务项目（肉类）</w:t>
      </w:r>
      <w:bookmarkEnd w:id="4"/>
      <w:r/>
      <w:bookmarkEnd w:id="5"/>
      <w:r/>
      <w:r/>
    </w:p>
    <w:p>
      <w:pPr>
        <w:pStyle w:val="1068"/>
        <w:ind w:left="0" w:firstLine="360"/>
        <w:rPr>
          <w:rFonts w:hint="eastAsia" w:ascii="等线" w:hAnsi="等线" w:eastAsia="等线" w:cs="等线"/>
          <w:color w:val="000000"/>
        </w:rPr>
      </w:pPr>
      <w:r>
        <w:rPr>
          <w:rFonts w:hint="eastAsia" w:ascii="等线" w:hAnsi="等线" w:eastAsia="等线" w:cs="等线"/>
          <w:b/>
          <w:color w:val="000000"/>
          <w:sz w:val="36"/>
          <w:szCs w:val="36"/>
        </w:rPr>
        <w:t xml:space="preserve">项目类别：货物类</w:t>
      </w:r>
      <w:r/>
    </w:p>
    <w:p>
      <w:pPr>
        <w:pStyle w:val="1068"/>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068"/>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068"/>
        <w:ind w:left="0" w:firstLine="0"/>
        <w:rPr>
          <w:rFonts w:hint="eastAsia" w:ascii="等线" w:hAnsi="等线" w:eastAsia="等线" w:cs="等线"/>
          <w:b/>
          <w:color w:val="000000"/>
          <w:sz w:val="36"/>
          <w:szCs w:val="36"/>
        </w:rPr>
      </w:pPr>
      <w:r/>
      <w:bookmarkStart w:id="140" w:name="_GoBack"/>
      <w:r/>
      <w:bookmarkEnd w:id="140"/>
      <w:r/>
      <w:r/>
    </w:p>
    <w:p>
      <w:pPr>
        <w:pStyle w:val="1068"/>
        <w:rPr>
          <w:rFonts w:hint="eastAsia" w:ascii="等线" w:hAnsi="等线" w:eastAsia="等线" w:cs="等线"/>
          <w:color w:val="000000"/>
        </w:rPr>
      </w:pPr>
      <w:r>
        <w:rPr>
          <w:rFonts w:hint="eastAsia" w:ascii="等线" w:hAnsi="等线" w:eastAsia="等线" w:cs="等线"/>
          <w:color w:val="000000"/>
        </w:rPr>
      </w:r>
      <w:r/>
    </w:p>
    <w:p>
      <w:pPr>
        <w:ind w:firstLine="1081"/>
        <w:spacing w:line="360" w:lineRule="auto"/>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采 购 人： </w:t>
      </w:r>
      <w:r>
        <w:rPr>
          <w:rFonts w:ascii="等线" w:hAnsi="等线" w:eastAsia="等线" w:cs="等线"/>
          <w:b/>
          <w:color w:val="000000"/>
          <w:sz w:val="36"/>
          <w:szCs w:val="36"/>
        </w:rPr>
        <w:t xml:space="preserve">南京市祖堂山精神病院</w:t>
      </w:r>
      <w:r/>
    </w:p>
    <w:p>
      <w:pPr>
        <w:ind w:firstLine="1081"/>
        <w:spacing w:line="360" w:lineRule="auto"/>
        <w:widowControl/>
        <w:rPr>
          <w:rFonts w:hint="eastAsia" w:ascii="等线" w:hAnsi="等线" w:eastAsia="等线" w:cs="等线"/>
          <w:b/>
          <w:color w:val="000000"/>
          <w:sz w:val="36"/>
          <w:szCs w:val="36"/>
        </w:rPr>
        <w:outlineLvl w:val="0"/>
      </w:pPr>
      <w:r/>
      <w:bookmarkStart w:id="6" w:name="_Toc31824"/>
      <w:r/>
      <w:bookmarkStart w:id="7" w:name="_Toc8405"/>
      <w:r/>
      <w:bookmarkStart w:id="8" w:name="_Toc13433"/>
      <w:r>
        <w:rPr>
          <w:rFonts w:hint="eastAsia" w:ascii="等线" w:hAnsi="等线" w:eastAsia="等线" w:cs="等线"/>
          <w:b/>
          <w:color w:val="000000"/>
          <w:sz w:val="36"/>
          <w:szCs w:val="36"/>
        </w:rPr>
        <w:t xml:space="preserve">招标代理：南京江城工程项目管理有限公司</w:t>
      </w:r>
      <w:bookmarkEnd w:id="6"/>
      <w:r/>
      <w:bookmarkEnd w:id="7"/>
      <w:r/>
      <w:bookmarkEnd w:id="8"/>
      <w:r/>
      <w:r/>
    </w:p>
    <w:p>
      <w:pPr>
        <w:jc w:val="center"/>
        <w:spacing w:line="360" w:lineRule="auto"/>
        <w:shd w:val="clear" w:color="auto" w:fill="ffffff"/>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2026年</w:t>
      </w:r>
      <w:r>
        <w:rPr>
          <w:rFonts w:hint="eastAsia" w:ascii="等线" w:hAnsi="等线" w:eastAsia="等线" w:cs="等线"/>
          <w:b/>
          <w:color w:val="000000"/>
          <w:sz w:val="36"/>
          <w:szCs w:val="36"/>
          <w:lang w:val="en-US" w:eastAsia="zh-CN"/>
        </w:rPr>
        <w:t xml:space="preserve">6</w:t>
      </w:r>
      <w:r>
        <w:rPr>
          <w:rFonts w:hint="eastAsia" w:ascii="等线" w:hAnsi="等线" w:eastAsia="等线" w:cs="等线"/>
          <w:b/>
          <w:color w:val="000000"/>
          <w:sz w:val="36"/>
          <w:szCs w:val="36"/>
        </w:rPr>
        <w:t xml:space="preserve">月</w:t>
      </w:r>
      <w:r/>
    </w:p>
    <w:p>
      <w:pPr>
        <w:pStyle w:val="1165"/>
        <w:jc w:val="center"/>
        <w:rPr>
          <w:rFonts w:hint="eastAsia" w:ascii="等线" w:hAnsi="等线" w:eastAsia="等线" w:cs="等线"/>
          <w:color w:val="000000"/>
          <w:sz w:val="44"/>
          <w:szCs w:val="44"/>
          <w:lang w:val="zh-CN"/>
        </w:rPr>
        <w:sectPr>
          <w:headerReference w:type="default" r:id="rId9"/>
          <w:headerReference w:type="even" r:id="rId10"/>
          <w:footerReference w:type="default" r:id="rId13"/>
          <w:footerReference w:type="even" r:id="rId14"/>
          <w:footerReference w:type="first" r:id="rId15"/>
          <w:footnotePr/>
          <w:endnotePr/>
          <w:type w:val="nextPage"/>
          <w:pgSz w:w="11906" w:h="16838" w:orient="portrait"/>
          <w:pgMar w:top="1100" w:right="1236" w:bottom="1100" w:left="1236" w:header="851" w:footer="992" w:gutter="0"/>
          <w:pgNumType w:start="0"/>
          <w:cols w:num="1" w:sep="0" w:space="720" w:equalWidth="1"/>
          <w:docGrid w:linePitch="360"/>
          <w:titlePg/>
        </w:sectPr>
      </w:pPr>
      <w:r>
        <w:rPr>
          <w:rFonts w:hint="eastAsia" w:ascii="等线" w:hAnsi="等线" w:eastAsia="等线" w:cs="等线"/>
          <w:color w:val="000000"/>
          <w:sz w:val="44"/>
          <w:szCs w:val="44"/>
          <w:lang w:val="zh-CN"/>
        </w:rPr>
      </w:r>
      <w:r/>
    </w:p>
    <w:p>
      <w:pPr>
        <w:ind w:left="0" w:right="0" w:firstLine="0"/>
        <w:jc w:val="center"/>
        <w:spacing w:before="0" w:after="0" w:line="240" w:lineRule="auto"/>
        <w:rPr>
          <w:b/>
          <w:bCs/>
          <w:sz w:val="32"/>
          <w:szCs w:val="40"/>
        </w:rPr>
      </w:pPr>
      <w:r>
        <w:rPr>
          <w:rFonts w:ascii="宋体" w:hAnsi="宋体" w:eastAsia="宋体"/>
          <w:b/>
          <w:bCs/>
          <w:sz w:val="32"/>
          <w:szCs w:val="40"/>
        </w:rPr>
        <w:t xml:space="preserve">目录</w:t>
      </w:r>
      <w:r/>
    </w:p>
    <w:p>
      <w:pPr>
        <w:pStyle w:val="1058"/>
        <w:spacing w:line="360" w:lineRule="auto"/>
        <w:tabs>
          <w:tab w:val="right" w:pos="9434" w:leader="dot"/>
        </w:tabs>
        <w:rPr>
          <w:sz w:val="28"/>
          <w:szCs w:val="28"/>
        </w:rPr>
      </w:pPr>
      <w:r>
        <w:rPr>
          <w:rFonts w:hint="eastAsia" w:ascii="宋体" w:hAnsi="宋体"/>
          <w:b/>
          <w:color w:val="000000"/>
          <w:sz w:val="24"/>
          <w:szCs w:val="24"/>
        </w:rPr>
        <w:fldChar w:fldCharType="begin"/>
      </w:r>
      <w:r>
        <w:rPr>
          <w:rFonts w:hint="eastAsia" w:ascii="宋体" w:hAnsi="宋体"/>
          <w:b/>
          <w:color w:val="000000"/>
          <w:sz w:val="24"/>
          <w:szCs w:val="24"/>
        </w:rPr>
        <w:instrText xml:space="preserve">TOC \o "1-3" \h \u </w:instrText>
      </w:r>
      <w:r>
        <w:rPr>
          <w:rFonts w:hint="eastAsia" w:ascii="宋体" w:hAnsi="宋体"/>
          <w:b/>
          <w:color w:val="000000"/>
          <w:sz w:val="24"/>
          <w:szCs w:val="24"/>
        </w:rPr>
        <w:fldChar w:fldCharType="separate"/>
      </w:r>
      <w:r>
        <w:rPr>
          <w:rFonts w:hint="eastAsia" w:ascii="宋体" w:hAnsi="宋体"/>
          <w:color w:val="000000"/>
          <w:sz w:val="28"/>
          <w:szCs w:val="28"/>
        </w:rPr>
        <w:fldChar w:fldCharType="begin"/>
      </w:r>
      <w:r>
        <w:rPr>
          <w:rFonts w:hint="eastAsia" w:ascii="宋体" w:hAnsi="宋体"/>
          <w:sz w:val="28"/>
          <w:szCs w:val="28"/>
        </w:rPr>
        <w:instrText xml:space="preserve"> HYPERLINK \l _Toc25067 </w:instrText>
      </w:r>
      <w:r>
        <w:rPr>
          <w:rFonts w:hint="eastAsia" w:ascii="宋体" w:hAnsi="宋体"/>
          <w:sz w:val="28"/>
          <w:szCs w:val="28"/>
        </w:rPr>
        <w:fldChar w:fldCharType="separate"/>
      </w:r>
      <w:r>
        <w:rPr>
          <w:rFonts w:hint="eastAsia" w:ascii="宋体" w:hAnsi="宋体" w:cs="宋体"/>
          <w:sz w:val="28"/>
          <w:szCs w:val="28"/>
          <w:shd w:val="clear" w:color="auto" w:fill="ffffff"/>
        </w:rPr>
        <w:t xml:space="preserve">第一章 </w:t>
      </w:r>
      <w:r>
        <w:rPr>
          <w:rFonts w:hint="eastAsia" w:ascii="宋体" w:hAnsi="宋体"/>
          <w:sz w:val="28"/>
          <w:szCs w:val="28"/>
        </w:rPr>
        <w:t xml:space="preserve">招标公告</w:t>
      </w:r>
      <w:r>
        <w:rPr>
          <w:sz w:val="28"/>
          <w:szCs w:val="28"/>
        </w:rPr>
        <w:tab/>
      </w:r>
      <w:r>
        <w:rPr>
          <w:sz w:val="28"/>
          <w:szCs w:val="28"/>
        </w:rPr>
        <w:fldChar w:fldCharType="begin"/>
      </w:r>
      <w:r>
        <w:rPr>
          <w:sz w:val="28"/>
          <w:szCs w:val="28"/>
        </w:rPr>
        <w:instrText xml:space="preserve"> PAGEREF _Toc25067 \h </w:instrText>
      </w:r>
      <w:r>
        <w:rPr>
          <w:sz w:val="28"/>
          <w:szCs w:val="28"/>
        </w:rPr>
        <w:fldChar w:fldCharType="separate"/>
      </w:r>
      <w:r>
        <w:rPr>
          <w:sz w:val="28"/>
          <w:szCs w:val="28"/>
        </w:rPr>
        <w:t xml:space="preserve">1</w:t>
      </w:r>
      <w:r>
        <w:rPr>
          <w:sz w:val="28"/>
          <w:szCs w:val="28"/>
        </w:rPr>
        <w:fldChar w:fldCharType="end"/>
      </w:r>
      <w:r>
        <w:rPr>
          <w:rFonts w:hint="eastAsia" w:ascii="宋体" w:hAnsi="宋体"/>
          <w:color w:val="000000"/>
          <w:sz w:val="28"/>
          <w:szCs w:val="28"/>
        </w:rPr>
        <w:fldChar w:fldCharType="end"/>
      </w:r>
      <w:r/>
    </w:p>
    <w:p>
      <w:pPr>
        <w:pStyle w:val="1058"/>
        <w:spacing w:line="360" w:lineRule="auto"/>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_Toc27642 </w:instrText>
      </w:r>
      <w:r>
        <w:rPr>
          <w:rFonts w:hint="eastAsia" w:ascii="宋体" w:hAnsi="宋体"/>
          <w:sz w:val="28"/>
          <w:szCs w:val="28"/>
        </w:rPr>
        <w:fldChar w:fldCharType="separate"/>
      </w:r>
      <w:r>
        <w:rPr>
          <w:rFonts w:hint="eastAsia"/>
          <w:sz w:val="28"/>
          <w:szCs w:val="28"/>
        </w:rPr>
        <w:t xml:space="preserve">第二章 投标人须知</w:t>
      </w:r>
      <w:r>
        <w:rPr>
          <w:sz w:val="28"/>
          <w:szCs w:val="28"/>
        </w:rPr>
        <w:tab/>
      </w:r>
      <w:r>
        <w:rPr>
          <w:sz w:val="28"/>
          <w:szCs w:val="28"/>
        </w:rPr>
        <w:fldChar w:fldCharType="begin"/>
      </w:r>
      <w:r>
        <w:rPr>
          <w:sz w:val="28"/>
          <w:szCs w:val="28"/>
        </w:rPr>
        <w:instrText xml:space="preserve"> PAGEREF _Toc27642 \h </w:instrText>
      </w:r>
      <w:r>
        <w:rPr>
          <w:sz w:val="28"/>
          <w:szCs w:val="28"/>
        </w:rPr>
        <w:fldChar w:fldCharType="separate"/>
      </w:r>
      <w:r>
        <w:rPr>
          <w:sz w:val="28"/>
          <w:szCs w:val="28"/>
        </w:rPr>
        <w:t xml:space="preserve">6</w:t>
      </w:r>
      <w:r>
        <w:rPr>
          <w:sz w:val="28"/>
          <w:szCs w:val="28"/>
        </w:rPr>
        <w:fldChar w:fldCharType="end"/>
      </w:r>
      <w:r>
        <w:rPr>
          <w:rFonts w:hint="eastAsia" w:ascii="宋体" w:hAnsi="宋体"/>
          <w:color w:val="000000"/>
          <w:sz w:val="28"/>
          <w:szCs w:val="28"/>
        </w:rPr>
        <w:fldChar w:fldCharType="end"/>
      </w:r>
      <w:r/>
    </w:p>
    <w:p>
      <w:pPr>
        <w:pStyle w:val="1058"/>
        <w:spacing w:line="360" w:lineRule="auto"/>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_Toc10839 </w:instrText>
      </w:r>
      <w:r>
        <w:rPr>
          <w:rFonts w:hint="eastAsia" w:ascii="宋体" w:hAnsi="宋体"/>
          <w:sz w:val="28"/>
          <w:szCs w:val="28"/>
        </w:rPr>
        <w:fldChar w:fldCharType="separate"/>
      </w:r>
      <w:r>
        <w:rPr>
          <w:rFonts w:hint="eastAsia"/>
          <w:sz w:val="28"/>
          <w:szCs w:val="28"/>
        </w:rPr>
        <w:t xml:space="preserve">第三章 评标标准</w:t>
      </w:r>
      <w:r>
        <w:rPr>
          <w:sz w:val="28"/>
          <w:szCs w:val="28"/>
        </w:rPr>
        <w:tab/>
      </w:r>
      <w:r>
        <w:rPr>
          <w:sz w:val="28"/>
          <w:szCs w:val="28"/>
        </w:rPr>
        <w:fldChar w:fldCharType="begin"/>
      </w:r>
      <w:r>
        <w:rPr>
          <w:sz w:val="28"/>
          <w:szCs w:val="28"/>
        </w:rPr>
        <w:instrText xml:space="preserve"> PAGEREF _Toc10839 \h </w:instrText>
      </w:r>
      <w:r>
        <w:rPr>
          <w:sz w:val="28"/>
          <w:szCs w:val="28"/>
        </w:rPr>
        <w:fldChar w:fldCharType="separate"/>
      </w:r>
      <w:r>
        <w:rPr>
          <w:sz w:val="28"/>
          <w:szCs w:val="28"/>
        </w:rPr>
        <w:t xml:space="preserve">19</w:t>
      </w:r>
      <w:r>
        <w:rPr>
          <w:sz w:val="28"/>
          <w:szCs w:val="28"/>
        </w:rPr>
        <w:fldChar w:fldCharType="end"/>
      </w:r>
      <w:r>
        <w:rPr>
          <w:rFonts w:hint="eastAsia" w:ascii="宋体" w:hAnsi="宋体"/>
          <w:color w:val="000000"/>
          <w:sz w:val="28"/>
          <w:szCs w:val="28"/>
        </w:rPr>
        <w:fldChar w:fldCharType="end"/>
      </w:r>
      <w:r/>
    </w:p>
    <w:p>
      <w:pPr>
        <w:pStyle w:val="1058"/>
        <w:spacing w:line="360" w:lineRule="auto"/>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_Toc29199 </w:instrText>
      </w:r>
      <w:r>
        <w:rPr>
          <w:rFonts w:hint="eastAsia" w:ascii="宋体" w:hAnsi="宋体"/>
          <w:sz w:val="28"/>
          <w:szCs w:val="28"/>
        </w:rPr>
        <w:fldChar w:fldCharType="separate"/>
      </w:r>
      <w:r>
        <w:rPr>
          <w:rFonts w:hint="eastAsia" w:ascii="宋体" w:hAnsi="宋体" w:cs="宋体"/>
          <w:sz w:val="28"/>
          <w:szCs w:val="28"/>
          <w:shd w:val="clear" w:color="auto" w:fill="ffffff"/>
        </w:rPr>
        <w:t xml:space="preserve">第四章 招标项目的服务内容及要求等</w:t>
      </w:r>
      <w:r>
        <w:rPr>
          <w:sz w:val="28"/>
          <w:szCs w:val="28"/>
        </w:rPr>
        <w:tab/>
      </w:r>
      <w:r>
        <w:rPr>
          <w:sz w:val="28"/>
          <w:szCs w:val="28"/>
        </w:rPr>
        <w:fldChar w:fldCharType="begin"/>
      </w:r>
      <w:r>
        <w:rPr>
          <w:sz w:val="28"/>
          <w:szCs w:val="28"/>
        </w:rPr>
        <w:instrText xml:space="preserve"> PAGEREF _Toc29199 \h </w:instrText>
      </w:r>
      <w:r>
        <w:rPr>
          <w:sz w:val="28"/>
          <w:szCs w:val="28"/>
        </w:rPr>
        <w:fldChar w:fldCharType="separate"/>
      </w:r>
      <w:r>
        <w:rPr>
          <w:sz w:val="28"/>
          <w:szCs w:val="28"/>
        </w:rPr>
        <w:t xml:space="preserve">23</w:t>
      </w:r>
      <w:r>
        <w:rPr>
          <w:sz w:val="28"/>
          <w:szCs w:val="28"/>
        </w:rPr>
        <w:fldChar w:fldCharType="end"/>
      </w:r>
      <w:r>
        <w:rPr>
          <w:rFonts w:hint="eastAsia" w:ascii="宋体" w:hAnsi="宋体"/>
          <w:color w:val="000000"/>
          <w:sz w:val="28"/>
          <w:szCs w:val="28"/>
        </w:rPr>
        <w:fldChar w:fldCharType="end"/>
      </w:r>
      <w:r/>
    </w:p>
    <w:p>
      <w:pPr>
        <w:pStyle w:val="1058"/>
        <w:spacing w:line="360" w:lineRule="auto"/>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_Toc2349 </w:instrText>
      </w:r>
      <w:r>
        <w:rPr>
          <w:rFonts w:hint="eastAsia" w:ascii="宋体" w:hAnsi="宋体"/>
          <w:sz w:val="28"/>
          <w:szCs w:val="28"/>
        </w:rPr>
        <w:fldChar w:fldCharType="separate"/>
      </w:r>
      <w:r>
        <w:rPr>
          <w:rFonts w:hint="eastAsia"/>
          <w:sz w:val="28"/>
          <w:szCs w:val="28"/>
        </w:rPr>
        <w:t xml:space="preserve">第五章 合同主要条款及格式</w:t>
      </w:r>
      <w:r>
        <w:rPr>
          <w:sz w:val="28"/>
          <w:szCs w:val="28"/>
        </w:rPr>
        <w:tab/>
      </w:r>
      <w:r>
        <w:rPr>
          <w:sz w:val="28"/>
          <w:szCs w:val="28"/>
        </w:rPr>
        <w:fldChar w:fldCharType="begin"/>
      </w:r>
      <w:r>
        <w:rPr>
          <w:sz w:val="28"/>
          <w:szCs w:val="28"/>
        </w:rPr>
        <w:instrText xml:space="preserve"> PAGEREF _Toc2349 \h </w:instrText>
      </w:r>
      <w:r>
        <w:rPr>
          <w:sz w:val="28"/>
          <w:szCs w:val="28"/>
        </w:rPr>
        <w:fldChar w:fldCharType="separate"/>
      </w:r>
      <w:r>
        <w:rPr>
          <w:sz w:val="28"/>
          <w:szCs w:val="28"/>
        </w:rPr>
        <w:t xml:space="preserve">30</w:t>
      </w:r>
      <w:r>
        <w:rPr>
          <w:sz w:val="28"/>
          <w:szCs w:val="28"/>
        </w:rPr>
        <w:fldChar w:fldCharType="end"/>
      </w:r>
      <w:r>
        <w:rPr>
          <w:rFonts w:hint="eastAsia" w:ascii="宋体" w:hAnsi="宋体"/>
          <w:color w:val="000000"/>
          <w:sz w:val="28"/>
          <w:szCs w:val="28"/>
        </w:rPr>
        <w:fldChar w:fldCharType="end"/>
      </w:r>
      <w:r/>
    </w:p>
    <w:p>
      <w:pPr>
        <w:pStyle w:val="1058"/>
        <w:spacing w:line="360" w:lineRule="auto"/>
        <w:tabs>
          <w:tab w:val="right" w:pos="9434" w:leader="dot"/>
        </w:tabs>
        <w:rPr>
          <w:sz w:val="24"/>
          <w:szCs w:val="24"/>
        </w:rPr>
      </w:pPr>
      <w:r>
        <w:rPr>
          <w:rFonts w:hint="eastAsia" w:ascii="宋体" w:hAnsi="宋体"/>
          <w:color w:val="000000"/>
          <w:sz w:val="28"/>
          <w:szCs w:val="28"/>
        </w:rPr>
        <w:fldChar w:fldCharType="begin"/>
      </w:r>
      <w:r>
        <w:rPr>
          <w:rFonts w:hint="eastAsia" w:ascii="宋体" w:hAnsi="宋体"/>
          <w:sz w:val="28"/>
          <w:szCs w:val="28"/>
        </w:rPr>
        <w:instrText xml:space="preserve"> HYPERLINK \l _Toc21744 </w:instrText>
      </w:r>
      <w:r>
        <w:rPr>
          <w:rFonts w:hint="eastAsia" w:ascii="宋体" w:hAnsi="宋体"/>
          <w:sz w:val="28"/>
          <w:szCs w:val="28"/>
        </w:rPr>
        <w:fldChar w:fldCharType="separate"/>
      </w:r>
      <w:r>
        <w:rPr>
          <w:rFonts w:hint="eastAsia" w:ascii="宋体" w:hAnsi="宋体" w:cs="宋体"/>
          <w:sz w:val="28"/>
          <w:szCs w:val="28"/>
          <w:shd w:val="clear" w:color="auto" w:fill="ffffff"/>
        </w:rPr>
        <w:t xml:space="preserve">第六章 投标文件格式及附件</w:t>
      </w:r>
      <w:r>
        <w:rPr>
          <w:sz w:val="28"/>
          <w:szCs w:val="28"/>
        </w:rPr>
        <w:tab/>
      </w:r>
      <w:r>
        <w:rPr>
          <w:sz w:val="28"/>
          <w:szCs w:val="28"/>
        </w:rPr>
        <w:fldChar w:fldCharType="begin"/>
      </w:r>
      <w:r>
        <w:rPr>
          <w:sz w:val="28"/>
          <w:szCs w:val="28"/>
        </w:rPr>
        <w:instrText xml:space="preserve"> PAGEREF _Toc21744 \h </w:instrText>
      </w:r>
      <w:r>
        <w:rPr>
          <w:sz w:val="28"/>
          <w:szCs w:val="28"/>
        </w:rPr>
        <w:fldChar w:fldCharType="separate"/>
      </w:r>
      <w:r>
        <w:rPr>
          <w:sz w:val="28"/>
          <w:szCs w:val="28"/>
        </w:rPr>
        <w:t xml:space="preserve">44</w:t>
      </w:r>
      <w:r>
        <w:rPr>
          <w:sz w:val="28"/>
          <w:szCs w:val="28"/>
        </w:rPr>
        <w:fldChar w:fldCharType="end"/>
      </w:r>
      <w:r>
        <w:rPr>
          <w:rFonts w:hint="eastAsia" w:ascii="宋体" w:hAnsi="宋体"/>
          <w:color w:val="000000"/>
          <w:sz w:val="28"/>
          <w:szCs w:val="28"/>
        </w:rPr>
        <w:fldChar w:fldCharType="end"/>
      </w:r>
      <w:r/>
    </w:p>
    <w:p>
      <w:pPr>
        <w:pStyle w:val="1068"/>
        <w:ind w:firstLine="560"/>
        <w:jc w:val="center"/>
        <w:spacing w:line="360" w:lineRule="auto"/>
        <w:rPr>
          <w:rFonts w:hint="eastAsia" w:ascii="宋体" w:hAnsi="宋体"/>
          <w:color w:val="000000"/>
          <w:szCs w:val="36"/>
        </w:rPr>
      </w:pPr>
      <w:r>
        <w:rPr>
          <w:rFonts w:hint="eastAsia" w:ascii="宋体" w:hAnsi="宋体"/>
          <w:color w:val="000000"/>
          <w:sz w:val="24"/>
          <w:szCs w:val="24"/>
        </w:rPr>
        <w:fldChar w:fldCharType="end"/>
      </w:r>
      <w:r/>
    </w:p>
    <w:p>
      <w:pPr>
        <w:pStyle w:val="1068"/>
        <w:ind w:firstLine="560"/>
        <w:jc w:val="center"/>
        <w:rPr>
          <w:rFonts w:hint="eastAsia" w:ascii="宋体" w:hAnsi="宋体"/>
          <w:color w:val="000000"/>
          <w:szCs w:val="36"/>
        </w:rPr>
      </w:pPr>
      <w:r>
        <w:rPr>
          <w:rFonts w:hint="eastAsia" w:ascii="宋体" w:hAnsi="宋体"/>
          <w:color w:val="000000"/>
          <w:szCs w:val="36"/>
        </w:rPr>
      </w:r>
      <w:r/>
    </w:p>
    <w:p>
      <w:pPr>
        <w:pStyle w:val="1031"/>
        <w:numPr>
          <w:ilvl w:val="0"/>
          <w:numId w:val="0"/>
        </w:numPr>
        <w:spacing w:before="100" w:after="100" w:line="360" w:lineRule="auto"/>
        <w:rPr>
          <w:rFonts w:hint="eastAsia" w:ascii="宋体" w:hAnsi="宋体" w:cs="宋体"/>
          <w:color w:val="000000"/>
          <w:szCs w:val="32"/>
          <w:shd w:val="clear" w:color="auto" w:fill="ffffff"/>
        </w:rPr>
        <w:sectPr>
          <w:footerReference w:type="default" r:id="rId16"/>
          <w:footerReference w:type="first" r:id="rId17"/>
          <w:footnotePr/>
          <w:endnotePr/>
          <w:type w:val="nextPage"/>
          <w:pgSz w:w="11906" w:h="16838" w:orient="portrait"/>
          <w:pgMar w:top="1100" w:right="1236" w:bottom="1100" w:left="1236" w:header="851" w:footer="992" w:gutter="0"/>
          <w:pgNumType w:start="1"/>
          <w:cols w:num="1" w:sep="0" w:space="720" w:equalWidth="1"/>
          <w:docGrid w:linePitch="360"/>
        </w:sectPr>
      </w:pPr>
      <w:r/>
      <w:bookmarkStart w:id="9" w:name="_Toc22368"/>
      <w:r/>
      <w:bookmarkStart w:id="10" w:name="_Toc452625217"/>
      <w:r/>
      <w:r/>
    </w:p>
    <w:p>
      <w:pPr>
        <w:pStyle w:val="1031"/>
        <w:numPr>
          <w:ilvl w:val="0"/>
          <w:numId w:val="0"/>
        </w:numPr>
        <w:spacing w:before="0" w:after="0" w:line="360" w:lineRule="auto"/>
        <w:rPr>
          <w:rFonts w:ascii="宋体" w:hAnsi="宋体"/>
          <w:color w:val="000000"/>
          <w:szCs w:val="32"/>
        </w:rPr>
      </w:pPr>
      <w:r/>
      <w:bookmarkStart w:id="11" w:name="_Toc25067"/>
      <w:r>
        <w:rPr>
          <w:rFonts w:hint="eastAsia" w:ascii="宋体" w:hAnsi="宋体" w:cs="宋体"/>
          <w:color w:val="000000"/>
          <w:szCs w:val="32"/>
          <w:shd w:val="clear" w:color="auto" w:fill="ffffff"/>
        </w:rPr>
        <w:t xml:space="preserve">第一章 </w:t>
      </w:r>
      <w:r>
        <w:rPr>
          <w:rFonts w:hint="eastAsia" w:ascii="宋体" w:hAnsi="宋体"/>
          <w:color w:val="000000"/>
          <w:szCs w:val="32"/>
        </w:rPr>
        <w:t xml:space="preserve">招标公告</w:t>
      </w:r>
      <w:bookmarkEnd w:id="9"/>
      <w:r/>
      <w:bookmarkEnd w:id="10"/>
      <w:r/>
      <w:bookmarkEnd w:id="11"/>
      <w:r/>
      <w:r/>
    </w:p>
    <w:tbl>
      <w:tblPr>
        <w:tblStyle w:val="10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spacing w:line="240" w:lineRule="auto"/>
              <w:rPr>
                <w:rFonts w:hint="eastAsia" w:ascii="宋体" w:hAnsi="宋体" w:cs="宋体"/>
                <w:b w:val="0"/>
                <w:bCs w:val="0"/>
                <w:color w:val="000000"/>
                <w:sz w:val="24"/>
                <w:vertAlign w:val="baseline"/>
              </w:rPr>
            </w:pPr>
            <w:r/>
            <w:bookmarkStart w:id="12" w:name="_Toc35393629"/>
            <w:r/>
            <w:bookmarkStart w:id="13" w:name="_Toc28359012"/>
            <w:r/>
            <w:bookmarkStart w:id="14" w:name="_Toc35393798"/>
            <w:r/>
            <w:bookmarkStart w:id="15" w:name="_Toc28359089"/>
            <w:r>
              <w:rPr>
                <w:rFonts w:hint="eastAsia" w:ascii="宋体" w:hAnsi="宋体" w:cs="宋体"/>
                <w:b w:val="0"/>
                <w:bCs w:val="0"/>
                <w:color w:val="000000"/>
                <w:sz w:val="24"/>
                <w:vertAlign w:val="baseline"/>
              </w:rPr>
              <w:t xml:space="preserve">项目概况</w:t>
            </w:r>
            <w:r/>
          </w:p>
          <w:p>
            <w:pPr>
              <w:spacing w:line="240" w:lineRule="auto"/>
              <w:rPr>
                <w:rFonts w:hint="eastAsia" w:ascii="宋体" w:hAnsi="宋体" w:cs="宋体"/>
                <w:b/>
                <w:bCs/>
                <w:color w:val="000000"/>
                <w:sz w:val="24"/>
                <w:vertAlign w:val="baseline"/>
              </w:rPr>
            </w:pPr>
            <w:r>
              <w:rPr>
                <w:rFonts w:hint="eastAsia" w:ascii="宋体" w:hAnsi="宋体" w:cs="宋体"/>
                <w:color w:val="000000"/>
                <w:sz w:val="24"/>
                <w:lang w:eastAsia="zh-CN" w:bidi="ar"/>
              </w:rPr>
              <w:t xml:space="preserve">南京市祖堂山精神病院（南京市祖堂山社会福利院）食材采购配送服务项目（</w:t>
            </w:r>
            <w:r>
              <w:rPr>
                <w:rFonts w:hint="eastAsia" w:ascii="宋体" w:hAnsi="宋体" w:cs="宋体"/>
                <w:color w:val="000000"/>
                <w:sz w:val="24"/>
                <w:lang w:val="en-US" w:eastAsia="zh-CN" w:bidi="ar"/>
              </w:rPr>
              <w:t xml:space="preserve">肉</w:t>
            </w:r>
            <w:r>
              <w:rPr>
                <w:rFonts w:hint="eastAsia" w:ascii="宋体" w:hAnsi="宋体" w:cs="宋体"/>
                <w:color w:val="000000"/>
                <w:sz w:val="24"/>
                <w:highlight w:val="none"/>
                <w:lang w:eastAsia="zh-CN" w:bidi="ar"/>
              </w:rPr>
              <w:t xml:space="preserve">类）</w:t>
            </w:r>
            <w:r>
              <w:rPr>
                <w:rFonts w:hint="eastAsia" w:ascii="宋体" w:hAnsi="宋体" w:cs="宋体"/>
                <w:color w:val="000000"/>
                <w:sz w:val="24"/>
                <w:highlight w:val="none"/>
                <w:lang w:bidi="ar"/>
              </w:rPr>
              <w:t xml:space="preserve">JSZC-320100-NJJC-G2026-005</w:t>
            </w:r>
            <w:r>
              <w:rPr>
                <w:rFonts w:hint="eastAsia" w:ascii="宋体" w:hAnsi="宋体" w:cs="宋体"/>
                <w:color w:val="000000"/>
                <w:sz w:val="24"/>
                <w:highlight w:val="none"/>
                <w:lang w:val="en-US" w:eastAsia="zh-CN" w:bidi="ar"/>
              </w:rPr>
              <w:t xml:space="preserve">7</w:t>
            </w:r>
            <w:r>
              <w:rPr>
                <w:rFonts w:hint="eastAsia" w:ascii="宋体" w:hAnsi="宋体" w:cs="宋体"/>
                <w:b w:val="0"/>
                <w:bCs w:val="0"/>
                <w:color w:val="000000"/>
                <w:sz w:val="24"/>
                <w:vertAlign w:val="baseline"/>
              </w:rPr>
              <w:t xml:space="preserve"> 招标项目的潜在投标人应在江苏政府采购网 获取招标文件，并于202</w:t>
            </w:r>
            <w:r>
              <w:rPr>
                <w:rFonts w:hint="eastAsia" w:ascii="宋体" w:hAnsi="宋体" w:cs="宋体"/>
                <w:b w:val="0"/>
                <w:bCs w:val="0"/>
                <w:color w:val="000000"/>
                <w:sz w:val="24"/>
                <w:vertAlign w:val="baseline"/>
                <w:lang w:val="en-US" w:eastAsia="zh-CN"/>
              </w:rPr>
              <w:t xml:space="preserve">6</w:t>
            </w:r>
            <w:r>
              <w:rPr>
                <w:rFonts w:hint="eastAsia" w:ascii="宋体" w:hAnsi="宋体" w:cs="宋体"/>
                <w:b w:val="0"/>
                <w:bCs w:val="0"/>
                <w:color w:val="000000"/>
                <w:sz w:val="24"/>
                <w:vertAlign w:val="baseline"/>
              </w:rPr>
              <w:t xml:space="preserve">-0</w:t>
            </w:r>
            <w:r>
              <w:rPr>
                <w:rFonts w:hint="eastAsia" w:ascii="宋体" w:hAnsi="宋体" w:cs="宋体"/>
                <w:b w:val="0"/>
                <w:bCs w:val="0"/>
                <w:color w:val="000000"/>
                <w:sz w:val="24"/>
                <w:vertAlign w:val="baseline"/>
                <w:lang w:val="en-US" w:eastAsia="zh-CN"/>
              </w:rPr>
              <w:t xml:space="preserve">7</w:t>
            </w:r>
            <w:r>
              <w:rPr>
                <w:rFonts w:hint="eastAsia" w:ascii="宋体" w:hAnsi="宋体" w:cs="宋体"/>
                <w:b w:val="0"/>
                <w:bCs w:val="0"/>
                <w:color w:val="000000"/>
                <w:sz w:val="24"/>
                <w:vertAlign w:val="baseline"/>
              </w:rPr>
              <w:t xml:space="preserve">-</w:t>
            </w:r>
            <w:r>
              <w:rPr>
                <w:rFonts w:hint="eastAsia" w:ascii="宋体" w:hAnsi="宋体" w:cs="宋体"/>
                <w:b w:val="0"/>
                <w:bCs w:val="0"/>
                <w:color w:val="000000"/>
                <w:sz w:val="24"/>
                <w:vertAlign w:val="baseline"/>
                <w:lang w:val="en-US" w:eastAsia="zh-CN"/>
              </w:rPr>
              <w:t xml:space="preserve">01</w:t>
            </w:r>
            <w:r>
              <w:rPr>
                <w:rFonts w:hint="eastAsia" w:ascii="宋体" w:hAnsi="宋体" w:cs="宋体"/>
                <w:b w:val="0"/>
                <w:bCs w:val="0"/>
                <w:color w:val="000000"/>
                <w:sz w:val="24"/>
                <w:vertAlign w:val="baseline"/>
              </w:rPr>
              <w:t xml:space="preserve"> </w:t>
            </w:r>
            <w:r>
              <w:rPr>
                <w:rFonts w:hint="eastAsia" w:ascii="宋体" w:hAnsi="宋体" w:cs="宋体"/>
                <w:b w:val="0"/>
                <w:bCs w:val="0"/>
                <w:color w:val="000000"/>
                <w:sz w:val="24"/>
                <w:vertAlign w:val="baseline"/>
                <w:lang w:val="en-US" w:eastAsia="zh-CN"/>
              </w:rPr>
              <w:t xml:space="preserve">14</w:t>
            </w:r>
            <w:r>
              <w:rPr>
                <w:rFonts w:hint="eastAsia" w:ascii="宋体" w:hAnsi="宋体" w:cs="宋体"/>
                <w:b w:val="0"/>
                <w:bCs w:val="0"/>
                <w:color w:val="000000"/>
                <w:sz w:val="24"/>
                <w:vertAlign w:val="baseline"/>
              </w:rPr>
              <w:t xml:space="preserve">:</w:t>
            </w:r>
            <w:r>
              <w:rPr>
                <w:rFonts w:hint="eastAsia" w:ascii="宋体" w:hAnsi="宋体" w:cs="宋体"/>
                <w:b w:val="0"/>
                <w:bCs w:val="0"/>
                <w:color w:val="000000"/>
                <w:sz w:val="24"/>
                <w:vertAlign w:val="baseline"/>
                <w:lang w:val="en-US" w:eastAsia="zh-CN"/>
              </w:rPr>
              <w:t xml:space="preserve">3</w:t>
            </w:r>
            <w:r>
              <w:rPr>
                <w:rFonts w:hint="eastAsia" w:ascii="宋体" w:hAnsi="宋体" w:cs="宋体"/>
                <w:b w:val="0"/>
                <w:bCs w:val="0"/>
                <w:color w:val="000000"/>
                <w:sz w:val="24"/>
                <w:vertAlign w:val="baseline"/>
              </w:rPr>
              <w:t xml:space="preserve">0 （北京时间）前递交投标文件。</w:t>
            </w:r>
            <w:r/>
          </w:p>
        </w:tc>
      </w:tr>
    </w:tbl>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一、项目基本情况</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highlight w:val="none"/>
          <w:lang w:bidi="ar"/>
        </w:rPr>
        <w:t xml:space="preserve">JSZC-320100-NJJC-G2026-0057</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eastAsia="宋体" w:cs="宋体"/>
          <w:color w:val="000000"/>
          <w:sz w:val="24"/>
          <w:lang w:eastAsia="zh-CN" w:bidi="ar"/>
        </w:rPr>
        <w:t xml:space="preserve">南京市祖堂山精神病院（南京市祖堂山社会福利院）食材采购配送服务项目（肉类）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预算金额：</w:t>
      </w:r>
      <w:r>
        <w:rPr>
          <w:rFonts w:hint="eastAsia" w:ascii="宋体" w:hAnsi="宋体" w:cs="宋体"/>
          <w:color w:val="000000"/>
          <w:sz w:val="24"/>
          <w:lang w:val="en-US" w:eastAsia="zh-CN"/>
        </w:rPr>
        <w:t xml:space="preserve">110</w:t>
      </w:r>
      <w:r>
        <w:rPr>
          <w:rFonts w:hint="eastAsia" w:ascii="宋体" w:hAnsi="宋体" w:cs="宋体"/>
          <w:color w:val="000000"/>
          <w:sz w:val="24"/>
        </w:rPr>
        <w:t xml:space="preserve">.000000万元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最高限价（如有）：</w:t>
      </w:r>
      <w:r>
        <w:rPr>
          <w:rFonts w:hint="eastAsia" w:ascii="宋体" w:hAnsi="宋体" w:cs="宋体"/>
          <w:color w:val="000000"/>
          <w:sz w:val="24"/>
          <w:lang w:val="en-US" w:eastAsia="zh-CN"/>
        </w:rPr>
        <w:t xml:space="preserve">110</w:t>
      </w:r>
      <w:r>
        <w:rPr>
          <w:rFonts w:hint="eastAsia" w:ascii="宋体" w:hAnsi="宋体" w:cs="宋体"/>
          <w:color w:val="000000"/>
          <w:sz w:val="24"/>
        </w:rPr>
        <w:t xml:space="preserve">万元  </w:t>
      </w:r>
      <w:r/>
    </w:p>
    <w:p>
      <w:pPr>
        <w:ind w:firstLine="480"/>
        <w:spacing w:line="360" w:lineRule="auto"/>
        <w:rPr>
          <w:rFonts w:hint="eastAsia" w:ascii="宋体" w:hAnsi="宋体" w:eastAsia="宋体" w:cs="宋体"/>
          <w:color w:val="000000"/>
          <w:sz w:val="24"/>
          <w:lang w:bidi="ar"/>
        </w:rPr>
      </w:pPr>
      <w:r>
        <w:rPr>
          <w:rFonts w:hint="eastAsia" w:ascii="宋体" w:hAnsi="宋体" w:cs="宋体"/>
          <w:color w:val="000000"/>
          <w:sz w:val="24"/>
        </w:rPr>
        <w:t xml:space="preserve">采购需求：</w:t>
      </w:r>
      <w:r>
        <w:rPr>
          <w:rFonts w:hint="eastAsia" w:ascii="宋体" w:hAnsi="宋体" w:eastAsia="宋体" w:cs="宋体"/>
          <w:color w:val="000000"/>
          <w:sz w:val="24"/>
          <w:lang w:bidi="ar"/>
        </w:rPr>
        <w:t xml:space="preserve">为建立南京市祖堂山精神病院（南京市祖堂山社会福利院）系统标准化、规范化的食材采购管理体系，加强成本核算，根据《中华人民共和国食品安全法》、《食品安全法实施条例》等相关文件要求，现采购人拟通过公开招标的方式确定关于冷鲜猪肉、牛肉、羊肉及其附属产品食材的中标供应商。具体详见招标文件第四章招标项目的服务内容及要求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合同履行期限：自合同签订之日起一年。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本项目（是/否）接受联合体投标：否</w:t>
      </w:r>
      <w:r/>
    </w:p>
    <w:p>
      <w:pPr>
        <w:ind w:firstLine="482"/>
        <w:jc w:val="left"/>
        <w:spacing w:line="360" w:lineRule="auto"/>
        <w:rPr>
          <w:rFonts w:ascii="宋体" w:hAnsi="宋体" w:cs="宋体"/>
          <w:color w:val="000000"/>
          <w:sz w:val="24"/>
        </w:rPr>
      </w:pPr>
      <w:r>
        <w:rPr>
          <w:rFonts w:hint="eastAsia" w:ascii="宋体" w:hAnsi="宋体" w:cs="宋体"/>
          <w:b/>
          <w:bCs/>
          <w:color w:val="000000"/>
          <w:sz w:val="24"/>
          <w:lang w:val="en-US" w:eastAsia="zh-CN" w:bidi="ar"/>
        </w:rPr>
        <w:t xml:space="preserve">二</w:t>
      </w:r>
      <w:r>
        <w:rPr>
          <w:rFonts w:hint="eastAsia" w:ascii="宋体" w:hAnsi="宋体" w:cs="宋体"/>
          <w:b/>
          <w:bCs/>
          <w:color w:val="000000"/>
          <w:sz w:val="24"/>
          <w:lang w:bidi="ar"/>
        </w:rPr>
        <w:t xml:space="preserve">、投标人资格要求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1.满足《中华人民共和国政府采购法》第二十二条规定；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（1）具有独立承担民事责任的能力（提供法人或者其他组织的营业执照，自然人的身份证明）；</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（2）具有良好的商业信誉和健全的财务会计制度（提供投标人资格承诺函，格式见附件）；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（3）具有履行合同所必需的设备和专业技术能力（根据项目需求提供履行合同所必需的设备和专业技术能力的证明材料）；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（4）有依法缴纳税收和社会保障资金的良好记录（提供投标人资格承诺函，格式见附件）；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（5）参加政府采购活动前三年内，在经营活动中没有重大违法记录（提供参加本次政府采购活动前3年内在经营活动中没有重大违法记录的书面声明）（格式见后附件）；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（6）法律、行政法规规定的其他条件。</w:t>
      </w:r>
      <w:r/>
    </w:p>
    <w:p>
      <w:pPr>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bidi="ar"/>
        </w:rPr>
        <w:t xml:space="preserve">无</w:t>
      </w:r>
      <w:r>
        <w:rPr>
          <w:rFonts w:hint="eastAsia" w:ascii="宋体" w:hAnsi="宋体" w:cs="宋体"/>
          <w:color w:val="000000"/>
          <w:sz w:val="24"/>
          <w:lang w:bidi="ar"/>
        </w:rPr>
        <w:t xml:space="preserve">（</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hint="eastAsia" w:ascii="宋体" w:hAnsi="宋体" w:cs="宋体"/>
          <w:color w:val="000000"/>
          <w:sz w:val="24"/>
          <w:lang w:val="zh-TW" w:bidi="ar"/>
        </w:rPr>
        <w:t xml:space="preserve">）</w:t>
      </w:r>
      <w:r/>
    </w:p>
    <w:p>
      <w:pPr>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highlight w:val="none"/>
          <w:lang w:val="en-US" w:eastAsia="zh-CN" w:bidi="ar"/>
        </w:rPr>
        <w:t xml:space="preserve">工</w:t>
      </w:r>
      <w:r>
        <w:rPr>
          <w:rFonts w:hint="eastAsia" w:ascii="宋体" w:hAnsi="宋体" w:cs="宋体"/>
          <w:color w:val="000000"/>
          <w:sz w:val="24"/>
          <w:highlight w:val="none"/>
          <w:lang w:bidi="ar"/>
        </w:rPr>
        <w:t xml:space="preserve">业</w:t>
      </w:r>
      <w:r>
        <w:rPr>
          <w:rFonts w:hint="eastAsia" w:ascii="宋体" w:hAnsi="宋体" w:cs="宋体"/>
          <w:color w:val="000000"/>
          <w:sz w:val="24"/>
          <w:highlight w:val="none"/>
          <w:lang w:val="zh-TW" w:bidi="ar"/>
        </w:rPr>
        <w:t xml:space="preserve">。</w:t>
      </w:r>
      <w:r/>
    </w:p>
    <w:p>
      <w:pPr>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r>
        <w:rPr>
          <w:rFonts w:hint="eastAsia" w:ascii="宋体" w:hAnsi="宋体" w:cs="宋体"/>
          <w:b/>
          <w:bCs/>
          <w:color w:val="000000"/>
          <w:sz w:val="24"/>
          <w:lang w:bidi="ar"/>
        </w:rPr>
        <w:t xml:space="preserve">投标人</w:t>
      </w:r>
      <w:r>
        <w:rPr>
          <w:rFonts w:ascii="宋体" w:hAnsi="宋体" w:cs="宋体"/>
          <w:b/>
          <w:bCs/>
          <w:color w:val="000000"/>
          <w:sz w:val="24"/>
          <w:lang w:bidi="ar"/>
        </w:rPr>
        <w:t xml:space="preserve">须具有有效期内的《食品经营许可证》。（</w:t>
      </w:r>
      <w:r>
        <w:rPr>
          <w:rFonts w:hint="eastAsia" w:ascii="宋体" w:hAnsi="宋体" w:cs="宋体"/>
          <w:b/>
          <w:bCs/>
          <w:color w:val="000000"/>
          <w:sz w:val="24"/>
          <w:lang w:bidi="ar"/>
        </w:rPr>
        <w:t xml:space="preserve">提供有效证书复印件加盖公章</w:t>
      </w:r>
      <w:r>
        <w:rPr>
          <w:rFonts w:ascii="宋体" w:hAnsi="宋体" w:cs="宋体"/>
          <w:b/>
          <w:bCs/>
          <w:color w:val="000000"/>
          <w:sz w:val="24"/>
          <w:lang w:bidi="ar"/>
        </w:rPr>
        <w:t xml:space="preserve">）</w:t>
      </w:r>
      <w:r>
        <w:rPr>
          <w:rFonts w:hint="eastAsia" w:ascii="宋体" w:hAnsi="宋体" w:cs="宋体"/>
          <w:b/>
          <w:bCs/>
          <w:color w:val="000000"/>
          <w:sz w:val="24"/>
          <w:lang w:bidi="ar"/>
        </w:rPr>
        <w:t xml:space="preserve">；</w:t>
      </w:r>
      <w:r/>
    </w:p>
    <w:p>
      <w:pPr>
        <w:ind w:firstLine="480"/>
        <w:jc w:val="left"/>
        <w:spacing w:line="360" w:lineRule="auto"/>
        <w:rPr>
          <w:rFonts w:hint="eastAsia" w:ascii="宋体" w:hAnsi="宋体" w:cs="宋体"/>
          <w:color w:val="000000"/>
          <w:sz w:val="24"/>
          <w:lang w:bidi="ar"/>
        </w:rPr>
      </w:pPr>
      <w:r/>
      <w:bookmarkStart w:id="16" w:name="_Hlk212464999"/>
      <w:r>
        <w:rPr>
          <w:rFonts w:hint="eastAsia" w:ascii="宋体" w:hAnsi="宋体" w:cs="宋体"/>
          <w:color w:val="000000"/>
          <w:sz w:val="24"/>
          <w:lang w:val="en-US" w:eastAsia="zh-CN" w:bidi="ar"/>
        </w:rPr>
        <w:t xml:space="preserve">4</w:t>
      </w:r>
      <w:r>
        <w:rPr>
          <w:rFonts w:hint="eastAsia" w:ascii="宋体" w:hAnsi="宋体" w:cs="宋体"/>
          <w:color w:val="000000"/>
          <w:sz w:val="24"/>
          <w:lang w:bidi="ar"/>
        </w:rPr>
        <w:t xml:space="preserve">.第2.1（5）条所称重大违法记录，是指投标人因违法经营受到刑事处罚或者责令停产停业、吊销许可证或者执照、较大数额罚款等行政处罚。</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val="en-US" w:eastAsia="zh-CN" w:bidi="ar"/>
        </w:rPr>
        <w:t xml:space="preserve">5</w:t>
      </w:r>
      <w:r>
        <w:rPr>
          <w:rFonts w:hint="eastAsia" w:ascii="宋体" w:hAnsi="宋体" w:cs="宋体"/>
          <w:color w:val="000000"/>
          <w:sz w:val="24"/>
          <w:lang w:bidi="ar"/>
        </w:rPr>
        <w:t xml:space="preserve">.投标人在参加采购活动前3年内因违法经营被禁止在一定期限内参加政府采购活动，期限届满的，可以参加政府采购活动。</w:t>
      </w:r>
      <w:r/>
    </w:p>
    <w:p>
      <w:pPr>
        <w:ind w:firstLine="480"/>
        <w:jc w:val="left"/>
        <w:spacing w:line="360" w:lineRule="auto"/>
        <w:rPr>
          <w:rFonts w:ascii="宋体" w:hAnsi="宋体" w:cs="宋体"/>
          <w:color w:val="000000"/>
          <w:sz w:val="24"/>
        </w:rPr>
      </w:pP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.拒绝下述投标人参加本次采购活动：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（1）投标人单位负责人为同一人或者存在直接控股、管理关系的不同投标人，不得参加同一合同项下的政府采购活动。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（2）凡为采购项目提供整体设计、规范编制或者项目管理、监理、检测等服务的投标人，不得再参加本项目的采购活动。 </w:t>
      </w:r>
      <w:r/>
    </w:p>
    <w:p>
      <w:pPr>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（3）投标人被“信用中国”网站(www.creditchina.gov.cn)、“中国政府采购网”(www.ccgp.gov.cn) 列入失信被执行人、重大税收违法案件当事人名单、政府采购严重违法失信行为记录名单。</w:t>
      </w:r>
      <w:bookmarkEnd w:id="16"/>
      <w:r/>
      <w:r/>
    </w:p>
    <w:p>
      <w:pPr>
        <w:ind w:firstLine="480"/>
        <w:jc w:val="left"/>
        <w:spacing w:line="360" w:lineRule="auto"/>
        <w:rPr>
          <w:rFonts w:ascii="宋体" w:hAnsi="宋体" w:cs="宋体"/>
          <w:color w:val="000000"/>
          <w:sz w:val="24"/>
          <w:lang w:bidi="ar"/>
        </w:rPr>
      </w:pPr>
      <w:r>
        <w:rPr>
          <w:rFonts w:hint="eastAsia" w:ascii="宋体" w:hAnsi="宋体" w:cs="宋体"/>
          <w:color w:val="000000"/>
          <w:sz w:val="24"/>
          <w:lang w:val="en-US" w:eastAsia="zh-CN" w:bidi="ar"/>
        </w:rPr>
        <w:t xml:space="preserve">7</w:t>
      </w:r>
      <w:r>
        <w:rPr>
          <w:rFonts w:hint="eastAsia" w:ascii="宋体" w:hAnsi="宋体" w:cs="宋体"/>
          <w:color w:val="000000"/>
          <w:sz w:val="24"/>
          <w:lang w:bidi="ar"/>
        </w:rPr>
        <w:t xml:space="preserve">.</w:t>
      </w:r>
      <w:r>
        <w:rPr>
          <w:rFonts w:ascii="宋体" w:hAnsi="宋体" w:cs="宋体"/>
          <w:color w:val="000000"/>
          <w:sz w:val="24"/>
          <w:lang w:bidi="ar"/>
        </w:rPr>
        <w:t xml:space="preserve">供应商诚信档案注册登记：</w:t>
      </w:r>
      <w:r/>
    </w:p>
    <w:p>
      <w:pPr>
        <w:ind w:firstLine="480"/>
        <w:jc w:val="left"/>
        <w:spacing w:line="360" w:lineRule="auto"/>
        <w:rPr>
          <w:rFonts w:hint="eastAsia" w:ascii="宋体" w:hAnsi="宋体" w:cs="宋体"/>
          <w:b w:val="0"/>
          <w:bCs w:val="0"/>
          <w:color w:val="000000"/>
          <w:sz w:val="24"/>
          <w:lang w:bidi="ar"/>
        </w:rPr>
      </w:pPr>
      <w:r>
        <w:rPr>
          <w:rFonts w:ascii="宋体" w:hAnsi="宋体" w:cs="宋体"/>
          <w:b w:val="0"/>
          <w:bCs w:val="0"/>
          <w:color w:val="000000"/>
          <w:sz w:val="24"/>
          <w:lang w:bidi="ar"/>
        </w:rPr>
        <w:t xml:space="preserve">凡在南京地区参加政府采购活动的供应商，应当事先登录“信用南京”或“南京公共采购信息网”主页在南京市政府采购供应商诚信档案栏目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w:t>
      </w:r>
      <w:r/>
    </w:p>
    <w:p>
      <w:pPr>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val="en-US" w:eastAsia="zh-CN" w:bidi="ar"/>
        </w:rPr>
        <w:t xml:space="preserve">三</w:t>
      </w:r>
      <w:r>
        <w:rPr>
          <w:rFonts w:hint="eastAsia" w:ascii="宋体" w:hAnsi="宋体" w:cs="宋体"/>
          <w:b/>
          <w:bCs/>
          <w:color w:val="000000"/>
          <w:sz w:val="24"/>
          <w:lang w:bidi="ar"/>
        </w:rPr>
        <w:t xml:space="preserve">、招标文件的获取</w:t>
      </w:r>
      <w:r/>
    </w:p>
    <w:p>
      <w:pPr>
        <w:ind w:firstLine="480"/>
        <w:spacing w:line="360" w:lineRule="auto"/>
        <w:rPr>
          <w:rFonts w:ascii="宋体" w:hAnsi="宋体"/>
          <w:color w:val="000000"/>
          <w:sz w:val="24"/>
        </w:rPr>
      </w:pPr>
      <w:r>
        <w:rPr>
          <w:rFonts w:hint="eastAsia" w:ascii="宋体" w:hAnsi="宋体" w:cs="宋体"/>
          <w:color w:val="000000"/>
          <w:sz w:val="24"/>
          <w:lang w:bidi="ar"/>
        </w:rPr>
        <w:t xml:space="preserve">获取时间：</w:t>
      </w:r>
      <w:r>
        <w:rPr>
          <w:rFonts w:hint="eastAsia" w:ascii="宋体" w:hAnsi="宋体"/>
          <w:color w:val="000000"/>
          <w:sz w:val="24"/>
        </w:rPr>
        <w:t xml:space="preserve">自公告发布之日起5个工作日；</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地点：江苏政府采购网</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方式：网上下载</w:t>
      </w:r>
      <w:r/>
    </w:p>
    <w:p>
      <w:pPr>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售价：0.00元</w:t>
      </w:r>
      <w:r/>
    </w:p>
    <w:p>
      <w:pPr>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val="en-US" w:eastAsia="zh-CN" w:bidi="ar"/>
        </w:rPr>
        <w:t xml:space="preserve">四</w:t>
      </w:r>
      <w:r>
        <w:rPr>
          <w:rFonts w:hint="eastAsia" w:ascii="宋体" w:hAnsi="宋体" w:cs="宋体"/>
          <w:b/>
          <w:bCs/>
          <w:color w:val="000000"/>
          <w:sz w:val="24"/>
          <w:lang w:bidi="ar"/>
        </w:rPr>
        <w:t xml:space="preserve">、提交投标文件截止时间、开标时间和地点</w:t>
      </w:r>
      <w:r/>
    </w:p>
    <w:p>
      <w:pPr>
        <w:ind w:firstLine="480"/>
        <w:spacing w:line="360" w:lineRule="auto"/>
        <w:rPr>
          <w:rFonts w:hint="eastAsia" w:ascii="宋体" w:hAnsi="宋体" w:cs="宋体"/>
          <w:color w:val="000000"/>
          <w:sz w:val="24"/>
          <w:highlight w:val="none"/>
          <w:lang w:bidi="ar"/>
        </w:rPr>
      </w:pP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时</w:t>
      </w:r>
      <w:r>
        <w:rPr>
          <w:rFonts w:hint="eastAsia" w:ascii="宋体" w:hAnsi="宋体"/>
          <w:color w:val="000000"/>
          <w:sz w:val="24"/>
          <w:highlight w:val="none"/>
          <w:lang w:val="en-US" w:eastAsia="zh-CN"/>
        </w:rPr>
        <w:t xml:space="preserve">30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p>
    <w:p>
      <w:pPr>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地点：</w:t>
      </w:r>
      <w:r>
        <w:rPr>
          <w:rFonts w:ascii="宋体" w:hAnsi="宋体" w:cs="宋体"/>
          <w:color w:val="000000"/>
          <w:sz w:val="24"/>
        </w:rPr>
        <w:t xml:space="preserve">江苏省政府采购管理交易系统（苏采云）（以下简称“苏采云”）（网址：http://jszfcg.jsczt.cn/）</w:t>
      </w:r>
      <w:r>
        <w:rPr>
          <w:rFonts w:hint="eastAsia" w:ascii="宋体" w:hAnsi="宋体" w:cs="宋体"/>
          <w:color w:val="000000"/>
          <w:sz w:val="24"/>
        </w:rPr>
        <w:t xml:space="preserve">“</w:t>
      </w:r>
      <w:r>
        <w:rPr>
          <w:rFonts w:ascii="宋体" w:hAnsi="宋体" w:cs="宋体"/>
          <w:color w:val="000000"/>
          <w:sz w:val="24"/>
        </w:rPr>
        <w:t xml:space="preserve">苏采云</w:t>
      </w:r>
      <w:r>
        <w:rPr>
          <w:rFonts w:hint="eastAsia" w:ascii="宋体" w:hAnsi="宋体" w:cs="宋体"/>
          <w:color w:val="000000"/>
          <w:sz w:val="24"/>
        </w:rPr>
        <w:t xml:space="preserve">”</w:t>
      </w:r>
      <w:r>
        <w:rPr>
          <w:rFonts w:ascii="宋体" w:hAnsi="宋体" w:cs="宋体"/>
          <w:color w:val="000000"/>
          <w:sz w:val="24"/>
        </w:rPr>
        <w:t xml:space="preserve">开标大厅</w:t>
      </w:r>
      <w:r>
        <w:rPr>
          <w:rFonts w:hint="eastAsia" w:ascii="宋体" w:hAnsi="宋体" w:cs="宋体"/>
          <w:color w:val="000000"/>
          <w:sz w:val="24"/>
        </w:rPr>
        <w:t xml:space="preserve">。</w:t>
      </w:r>
      <w:r/>
    </w:p>
    <w:p>
      <w:pPr>
        <w:ind w:firstLine="482"/>
        <w:jc w:val="left"/>
        <w:spacing w:line="360" w:lineRule="auto"/>
        <w:rPr>
          <w:rFonts w:ascii="宋体" w:hAnsi="宋体" w:cs="宋体"/>
          <w:color w:val="000000"/>
          <w:sz w:val="24"/>
        </w:rPr>
      </w:pPr>
      <w:r>
        <w:rPr>
          <w:rFonts w:hint="eastAsia" w:ascii="宋体" w:hAnsi="宋体" w:cs="宋体"/>
          <w:b/>
          <w:bCs/>
          <w:color w:val="000000"/>
          <w:sz w:val="24"/>
          <w:lang w:val="en-US" w:eastAsia="zh-CN" w:bidi="ar"/>
        </w:rPr>
        <w:t xml:space="preserve">五</w:t>
      </w:r>
      <w:r>
        <w:rPr>
          <w:rFonts w:hint="eastAsia" w:ascii="宋体" w:hAnsi="宋体" w:cs="宋体"/>
          <w:b/>
          <w:bCs/>
          <w:color w:val="000000"/>
          <w:sz w:val="24"/>
          <w:lang w:bidi="ar"/>
        </w:rPr>
        <w:t xml:space="preserve">、其他公告内容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1.潜在供应商访问政府采购管理交易系统（苏采云）的网络地址和方法：</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（2）“CA数字证书”的获取：供应商需办理CA锁，“苏采云”系统目前仅支持“苏采云”系统下的政务CA，省内各地区办理的“苏采云”系统下的政务CA全省通用。</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（3）“CA数字证书”的办理材料以及供应商操作手册详见：http://jsxcmm.com/help/gys.html。</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（4）潜在供应商访问“苏采云”系统的网络地址和方法：“苏采云”系统的网址：http://jszfcg.jsczt.cn/jszc/login。</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（5）采购文件（后缀名为“kedt”）、供应商操作手册及政府采购客户端工具也可通过“苏采云”系统－－已报名项目－－报名详情页面内相应链接进行下载。</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（6）招标代理机构（采购代理机构）将数据电文形式的采购文件加载至“苏采云”系统，供潜在供应商下载或者查阅。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（7）苏采云系统使用谷歌浏览器参与不见面开标。</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3.供应商如确定参加投标，可自行下载采购文件及有关资料，按照《操作手册》进行注册，领取CA和办理电子签章，并按《操作手册》要求制作、上传电子投标文件。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w:t>
      </w:r>
      <w:r>
        <w:rPr>
          <w:rFonts w:hint="eastAsia" w:ascii="宋体" w:hAnsi="宋体" w:cs="宋体"/>
          <w:color w:val="000000"/>
          <w:sz w:val="24"/>
          <w:lang w:bidi="ar"/>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上传至电子投标文件中，未按要求提供信用记录表的，投标文件将按无效标处理。</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在政府采购资格审查环节，供应商只需提供书面《南京市政府采购供应商信用记录表暨信用承诺书》，即可替代以下证明材料：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（1）符合国家相关规定的财务状况报告；</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（2）依法缴纳税收的证明材料；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（3）依法缴纳社会保障资金的证明材料；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（4）具备履行政府采购合同所必需的设备和专业技术能力的证明材料；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（5）参加政府采购活动前三年内在经营活动中没有重大违法记录的证明材料；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（6）未被列入失信被执行人、重大税收违法失信主体、政府采购严重违法失信行为记录名单的证明材料。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供应商在中标（成交）后，应上述由信用承诺书替代的证明材料（一式伍份），加盖公章按采购文件要求胶装提交招标人或采购代理机构核验。经核验无误后，由招标人或采购代理机构发出中标（成交）通知书。</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供应商涉及以下情形的，不适用信用承诺，仍须提供上述证明材料：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（1）供应商被列入严重失信主体名单；</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（2）被相关监管部门作出行政处罚且尚在处罚有效期内；</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（3）其他法律、行政法规规定的不适用信用承诺的情形。</w:t>
      </w:r>
      <w:r/>
    </w:p>
    <w:p>
      <w:pPr>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rPr>
          <w:rFonts w:ascii="宋体" w:hAnsi="宋体" w:cs="宋体"/>
          <w:color w:val="000000"/>
          <w:sz w:val="24"/>
          <w:lang w:bidi="ar"/>
        </w:rPr>
      </w:pPr>
      <w:r>
        <w:rPr>
          <w:rFonts w:hint="eastAsia" w:ascii="宋体" w:hAnsi="宋体" w:cs="宋体"/>
          <w:color w:val="000000"/>
          <w:sz w:val="24"/>
          <w:lang w:val="en-US" w:eastAsia="zh-CN" w:bidi="ar"/>
        </w:rPr>
        <w:t xml:space="preserve">5.</w:t>
      </w:r>
      <w:r>
        <w:rPr>
          <w:rFonts w:ascii="宋体" w:hAnsi="宋体" w:cs="宋体"/>
          <w:color w:val="000000"/>
          <w:sz w:val="24"/>
          <w:lang w:bidi="ar"/>
        </w:rPr>
        <w:t xml:space="preserve">本项目不统一组织集中考察现场或答疑。</w:t>
      </w:r>
      <w:r/>
    </w:p>
    <w:p>
      <w:pPr>
        <w:numPr>
          <w:ilvl w:val="0"/>
          <w:numId w:val="0"/>
        </w:numPr>
        <w:ind w:firstLine="480"/>
        <w:jc w:val="left"/>
        <w:spacing w:line="360" w:lineRule="auto"/>
        <w:rPr>
          <w:rFonts w:hint="eastAsia" w:ascii="宋体" w:hAnsi="宋体" w:cs="宋体"/>
          <w:color w:val="000000"/>
          <w:sz w:val="24"/>
          <w:szCs w:val="24"/>
          <w:highlight w:val="none"/>
          <w:lang w:bidi="ar"/>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本项目采用优惠率方式报价，供应商在最高限价基础上填报优惠率，优惠率≥0%为有效报价，优惠率&lt;0%的，按无效响应处理。</w:t>
      </w:r>
      <w:r/>
    </w:p>
    <w:p>
      <w:pPr>
        <w:ind w:firstLine="480"/>
        <w:jc w:val="left"/>
        <w:spacing w:line="360" w:lineRule="auto"/>
        <w:rPr>
          <w:rFonts w:hint="eastAsia" w:ascii="宋体" w:hAnsi="宋体" w:cs="宋体"/>
          <w:color w:val="000000"/>
          <w:lang w:bidi="ar"/>
        </w:rPr>
      </w:pPr>
      <w:r>
        <w:rPr>
          <w:rFonts w:hint="eastAsia" w:ascii="宋体" w:hAnsi="宋体" w:cs="宋体"/>
          <w:color w:val="000000"/>
          <w:sz w:val="24"/>
          <w:highlight w:val="none"/>
          <w:lang w:bidi="ar"/>
        </w:rPr>
        <w:t xml:space="preserve">7.</w:t>
      </w:r>
      <w:r>
        <w:rPr>
          <w:rFonts w:hint="eastAsia" w:ascii="宋体" w:hAnsi="宋体" w:cs="宋体"/>
          <w:color w:val="000000"/>
          <w:sz w:val="24"/>
          <w:szCs w:val="24"/>
          <w:lang w:bidi="ar"/>
        </w:rPr>
      </w:r>
      <w:r>
        <w:rPr>
          <w:rFonts w:hint="eastAsia" w:ascii="宋体" w:hAnsi="宋体" w:cs="宋体"/>
          <w:color w:val="000000"/>
          <w:sz w:val="24"/>
          <w:lang w:val="zh-CN" w:bidi="ar"/>
        </w:rPr>
        <w:t xml:space="preserve">本次采购公告在“</w:t>
      </w:r>
      <w:r>
        <w:rPr>
          <w:rFonts w:hint="eastAsia" w:ascii="宋体" w:hAnsi="宋体" w:cs="宋体"/>
          <w:color w:val="000000"/>
          <w:sz w:val="24"/>
          <w:lang w:bidi="ar"/>
        </w:rPr>
        <w:t xml:space="preserve">江苏省政府采购网</w:t>
      </w:r>
      <w:r>
        <w:rPr>
          <w:rFonts w:hint="eastAsia" w:ascii="宋体" w:hAnsi="宋体" w:cs="宋体"/>
          <w:color w:val="000000"/>
          <w:sz w:val="24"/>
          <w:lang w:val="zh-CN" w:bidi="ar"/>
        </w:rPr>
        <w:t xml:space="preserve">”上发布,有关本次采购的事项若存在变动或修改，敬请及时关注“</w:t>
      </w:r>
      <w:r>
        <w:rPr>
          <w:rFonts w:hint="eastAsia" w:ascii="宋体" w:hAnsi="宋体" w:cs="宋体"/>
          <w:color w:val="000000"/>
          <w:sz w:val="24"/>
          <w:lang w:bidi="ar"/>
        </w:rPr>
        <w:t xml:space="preserve">江苏省政府采购网</w:t>
      </w:r>
      <w:r>
        <w:rPr>
          <w:rFonts w:hint="eastAsia" w:ascii="宋体" w:hAnsi="宋体" w:cs="宋体"/>
          <w:color w:val="000000"/>
          <w:sz w:val="24"/>
          <w:lang w:val="zh-CN" w:bidi="ar"/>
        </w:rPr>
        <w:t xml:space="preserve">”发布的信息更正公告，其责任由投标人自行承担。</w:t>
      </w:r>
      <w:r>
        <w:rPr>
          <w:rFonts w:hint="eastAsia" w:ascii="宋体" w:hAnsi="宋体" w:cs="宋体"/>
          <w:color w:val="000000"/>
          <w:szCs w:val="21"/>
          <w:lang w:bidi="ar"/>
        </w:rPr>
      </w:r>
      <w:r/>
      <w:r>
        <w:rPr>
          <w:rFonts w:hint="eastAsia" w:ascii="宋体" w:hAnsi="宋体" w:cs="宋体"/>
          <w:color w:val="000000"/>
          <w:sz w:val="24"/>
          <w:highlight w:val="none"/>
          <w:lang w:bidi="ar"/>
        </w:rPr>
      </w:r>
      <w:r>
        <w:rPr>
          <w:rFonts w:hint="eastAsia" w:ascii="宋体" w:hAnsi="宋体" w:cs="宋体"/>
          <w:color w:val="000000"/>
          <w:sz w:val="24"/>
          <w:highlight w:val="none"/>
          <w:lang w:bidi="ar"/>
        </w:rPr>
      </w:r>
      <w:r/>
      <w:r>
        <w:rPr>
          <w:rFonts w:hint="eastAsia" w:ascii="宋体" w:hAnsi="宋体" w:cs="宋体"/>
          <w:color w:val="000000"/>
          <w:szCs w:val="21"/>
          <w:lang w:bidi="ar"/>
        </w:rPr>
      </w:r>
    </w:p>
    <w:p>
      <w:pPr>
        <w:ind w:firstLine="482"/>
        <w:jc w:val="left"/>
        <w:spacing w:line="360" w:lineRule="auto"/>
        <w:rPr>
          <w:rFonts w:ascii="宋体" w:hAnsi="宋体" w:cs="宋体"/>
          <w:color w:val="000000"/>
          <w:sz w:val="24"/>
        </w:rPr>
      </w:pPr>
      <w:r>
        <w:rPr>
          <w:rFonts w:hint="eastAsia" w:ascii="宋体" w:hAnsi="宋体" w:cs="宋体"/>
          <w:b/>
          <w:bCs/>
          <w:color w:val="000000"/>
          <w:sz w:val="24"/>
          <w:lang w:val="en-US" w:eastAsia="zh-CN" w:bidi="ar"/>
        </w:rPr>
        <w:t xml:space="preserve">六</w:t>
      </w:r>
      <w:r>
        <w:rPr>
          <w:rFonts w:hint="eastAsia" w:ascii="宋体" w:hAnsi="宋体" w:cs="宋体"/>
          <w:b/>
          <w:bCs/>
          <w:color w:val="000000"/>
          <w:sz w:val="24"/>
          <w:lang w:bidi="ar"/>
        </w:rPr>
        <w:t xml:space="preserve">、监督部门</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本招标项目的监督部门为</w:t>
      </w:r>
      <w:r>
        <w:rPr>
          <w:rFonts w:hint="eastAsia" w:ascii="宋体" w:hAnsi="宋体" w:cs="宋体"/>
          <w:color w:val="000000"/>
          <w:sz w:val="24"/>
          <w:lang w:eastAsia="zh-CN" w:bidi="ar"/>
        </w:rPr>
        <w:t xml:space="preserve">南京市祖堂山精神病院</w:t>
      </w:r>
      <w:r>
        <w:rPr>
          <w:rFonts w:hint="eastAsia" w:ascii="宋体" w:hAnsi="宋体" w:cs="宋体"/>
          <w:color w:val="000000"/>
          <w:sz w:val="24"/>
          <w:lang w:bidi="ar"/>
        </w:rPr>
        <w:t xml:space="preserve">。 </w:t>
      </w:r>
      <w:r/>
    </w:p>
    <w:p>
      <w:pPr>
        <w:ind w:firstLine="482"/>
        <w:jc w:val="left"/>
        <w:spacing w:line="360" w:lineRule="auto"/>
        <w:rPr>
          <w:rFonts w:ascii="宋体" w:hAnsi="宋体" w:cs="宋体"/>
          <w:color w:val="000000"/>
          <w:sz w:val="24"/>
        </w:rPr>
      </w:pPr>
      <w:r>
        <w:rPr>
          <w:rFonts w:hint="eastAsia" w:ascii="宋体" w:hAnsi="宋体" w:cs="宋体"/>
          <w:b/>
          <w:bCs/>
          <w:color w:val="000000"/>
          <w:sz w:val="24"/>
          <w:lang w:val="en-US" w:eastAsia="zh-CN" w:bidi="ar"/>
        </w:rPr>
        <w:t xml:space="preserve">七</w:t>
      </w:r>
      <w:r>
        <w:rPr>
          <w:rFonts w:hint="eastAsia" w:ascii="宋体" w:hAnsi="宋体" w:cs="宋体"/>
          <w:b/>
          <w:bCs/>
          <w:color w:val="000000"/>
          <w:sz w:val="24"/>
          <w:lang w:bidi="ar"/>
        </w:rPr>
        <w:t xml:space="preserve">、联系方式 </w:t>
      </w:r>
      <w:r/>
    </w:p>
    <w:p>
      <w:pPr>
        <w:ind w:firstLine="480"/>
        <w:jc w:val="left"/>
        <w:spacing w:line="360" w:lineRule="auto"/>
        <w:rPr>
          <w:rFonts w:hint="eastAsia" w:ascii="宋体" w:hAnsi="宋体" w:cs="宋体"/>
          <w:color w:val="000000"/>
          <w:sz w:val="24"/>
          <w:lang w:eastAsia="zh-CN" w:bidi="ar"/>
        </w:rPr>
      </w:pPr>
      <w:r>
        <w:rPr>
          <w:rFonts w:hint="eastAsia" w:ascii="宋体" w:hAnsi="宋体" w:cs="宋体"/>
          <w:color w:val="000000"/>
          <w:sz w:val="24"/>
          <w:lang w:bidi="ar"/>
        </w:rPr>
        <w:t xml:space="preserve">名 称：</w:t>
      </w:r>
      <w:r>
        <w:rPr>
          <w:rFonts w:hint="eastAsia" w:ascii="宋体" w:hAnsi="宋体" w:cs="宋体"/>
          <w:color w:val="000000"/>
          <w:sz w:val="24"/>
          <w:lang w:eastAsia="zh-CN" w:bidi="ar"/>
        </w:rPr>
        <w:t xml:space="preserve">南京市祖堂山精神病院</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地址：</w:t>
      </w:r>
      <w:r>
        <w:rPr>
          <w:rFonts w:ascii="宋体" w:hAnsi="宋体" w:cs="宋体"/>
          <w:color w:val="000000"/>
          <w:sz w:val="24"/>
          <w:lang w:bidi="ar"/>
        </w:rPr>
        <w:t xml:space="preserve">南京市江宁区</w:t>
      </w:r>
      <w:r>
        <w:rPr>
          <w:rFonts w:hint="eastAsia" w:ascii="宋体" w:hAnsi="宋体" w:cs="宋体"/>
          <w:color w:val="000000"/>
          <w:sz w:val="24"/>
          <w:lang w:bidi="ar"/>
        </w:rPr>
        <w:t xml:space="preserve">秣陵街道幽栖路18号</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联系人：</w:t>
      </w:r>
      <w:r>
        <w:rPr>
          <w:rFonts w:ascii="宋体" w:hAnsi="宋体" w:cs="宋体"/>
          <w:color w:val="000000"/>
          <w:sz w:val="24"/>
          <w:lang w:bidi="ar"/>
        </w:rPr>
        <w:t xml:space="preserve">王主任</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电话：</w:t>
      </w:r>
      <w:bookmarkStart w:id="17" w:name="OLE_LINK4"/>
      <w:r>
        <w:rPr>
          <w:rFonts w:hint="eastAsia" w:ascii="宋体" w:hAnsi="宋体" w:cs="宋体"/>
          <w:color w:val="000000"/>
          <w:sz w:val="24"/>
          <w:lang w:bidi="ar"/>
        </w:rPr>
        <w:t xml:space="preserve">025-</w:t>
      </w:r>
      <w:bookmarkEnd w:id="17"/>
      <w:r>
        <w:rPr>
          <w:rFonts w:ascii="宋体" w:hAnsi="宋体" w:cs="宋体"/>
          <w:color w:val="000000"/>
          <w:sz w:val="24"/>
          <w:lang w:bidi="ar"/>
        </w:rPr>
        <w:t xml:space="preserve">52745713</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招标代理机构：南京江城工程项目管理有限公司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地址：</w:t>
      </w:r>
      <w:r>
        <w:rPr>
          <w:rFonts w:hint="eastAsia" w:ascii="宋体" w:hAnsi="宋体"/>
          <w:color w:val="000000"/>
          <w:sz w:val="24"/>
          <w:lang w:val="zh-CN"/>
        </w:rPr>
        <w:t xml:space="preserve">南京市建邺区云龙山路89号龙湖时代上城写字楼1栋29楼</w:t>
      </w:r>
      <w:r>
        <w:rPr>
          <w:rFonts w:hint="eastAsia" w:ascii="宋体" w:hAnsi="宋体" w:cs="宋体"/>
          <w:color w:val="000000"/>
          <w:sz w:val="24"/>
          <w:lang w:bidi="ar"/>
        </w:rPr>
        <w:t xml:space="preserve">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联系人：池爽、徐含姝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电话：025-58835827-8035</w:t>
      </w:r>
      <w:r/>
    </w:p>
    <w:p>
      <w:pPr>
        <w:ind w:firstLine="0"/>
        <w:jc w:val="left"/>
        <w:spacing w:line="360" w:lineRule="auto"/>
        <w:rPr>
          <w:rFonts w:ascii="宋体" w:hAnsi="宋体" w:cs="宋体"/>
          <w:b/>
          <w:bCs/>
          <w:color w:val="000000"/>
          <w:sz w:val="24"/>
          <w:lang w:bidi="ar"/>
        </w:rPr>
      </w:pPr>
      <w:r>
        <w:rPr>
          <w:rFonts w:hint="eastAsia" w:ascii="宋体" w:hAnsi="宋体" w:cs="宋体"/>
          <w:b/>
          <w:bCs/>
          <w:color w:val="000000"/>
          <w:sz w:val="24"/>
          <w:lang w:bidi="ar"/>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r/>
    </w:p>
    <w:p>
      <w:pPr>
        <w:pStyle w:val="1043"/>
        <w:rPr>
          <w:rFonts w:hint="eastAsia"/>
          <w:color w:val="000000"/>
        </w:rPr>
      </w:pPr>
      <w:r>
        <w:rPr>
          <w:rFonts w:hint="eastAsia"/>
          <w:color w:val="000000"/>
        </w:rPr>
      </w:r>
      <w:bookmarkEnd w:id="12"/>
      <w:r/>
      <w:bookmarkEnd w:id="13"/>
      <w:r/>
      <w:bookmarkEnd w:id="14"/>
      <w:r/>
      <w:bookmarkEnd w:id="15"/>
      <w:r/>
      <w:r/>
    </w:p>
    <w:p>
      <w:pPr>
        <w:jc w:val="center"/>
        <w:rPr>
          <w:rStyle w:val="1084"/>
          <w:rFonts w:hint="eastAsia"/>
          <w:color w:val="000000"/>
        </w:rPr>
        <w:outlineLvl w:val="0"/>
      </w:pPr>
      <w:r/>
      <w:bookmarkStart w:id="18" w:name="_Toc11451"/>
      <w:r>
        <w:rPr>
          <w:rStyle w:val="1084"/>
          <w:color w:val="000000"/>
        </w:rPr>
        <w:br w:type="page" w:clear="all"/>
      </w:r>
      <w:bookmarkStart w:id="19" w:name="_Toc27642"/>
      <w:r>
        <w:rPr>
          <w:rStyle w:val="1084"/>
          <w:rFonts w:hint="eastAsia"/>
          <w:color w:val="000000"/>
        </w:rPr>
        <w:t xml:space="preserve">第二章  </w:t>
      </w:r>
      <w:bookmarkStart w:id="20" w:name="_Toc452625218"/>
      <w:r>
        <w:rPr>
          <w:rStyle w:val="1084"/>
          <w:rFonts w:hint="eastAsia"/>
          <w:color w:val="000000"/>
        </w:rPr>
        <w:t xml:space="preserve">投标人须知</w:t>
      </w:r>
      <w:bookmarkEnd w:id="18"/>
      <w:r/>
      <w:bookmarkEnd w:id="19"/>
      <w:r/>
      <w:bookmarkEnd w:id="20"/>
      <w:r/>
      <w:r/>
    </w:p>
    <w:p>
      <w:pPr>
        <w:jc w:val="center"/>
        <w:spacing w:line="360" w:lineRule="auto"/>
        <w:shd w:val="clear" w:color="auto" w:fill="ffffff"/>
        <w:widowControl/>
        <w:rPr>
          <w:rFonts w:ascii="宋体" w:hAnsi="宋体"/>
          <w:color w:val="000000"/>
          <w:sz w:val="24"/>
        </w:rPr>
      </w:pPr>
      <w:r>
        <w:rPr>
          <w:rFonts w:hint="eastAsia" w:ascii="宋体" w:hAnsi="宋体"/>
          <w:color w:val="000000"/>
          <w:sz w:val="24"/>
        </w:rPr>
        <w:t xml:space="preserve">投标人须知前附表</w:t>
      </w:r>
      <w:r/>
    </w:p>
    <w:tbl>
      <w:tblPr>
        <w:tblStyle w:val="1041"/>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b/>
                <w:color w:val="000000"/>
                <w:sz w:val="24"/>
              </w:rPr>
            </w:pPr>
            <w:r>
              <w:rPr>
                <w:rFonts w:hint="eastAsia" w:ascii="宋体" w:hAnsi="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b/>
                <w:color w:val="000000"/>
                <w:sz w:val="24"/>
              </w:rPr>
            </w:pPr>
            <w:r>
              <w:rPr>
                <w:rFonts w:hint="eastAsia" w:ascii="宋体" w:hAnsi="宋体"/>
                <w:b/>
                <w:color w:val="000000"/>
                <w:sz w:val="24"/>
              </w:rPr>
              <w:t xml:space="preserve">名称</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jc w:val="center"/>
              <w:spacing w:line="360" w:lineRule="auto"/>
              <w:rPr>
                <w:rFonts w:ascii="宋体" w:hAnsi="宋体"/>
                <w:b/>
                <w:color w:val="000000"/>
                <w:sz w:val="24"/>
              </w:rPr>
            </w:pPr>
            <w:r>
              <w:rPr>
                <w:rFonts w:hint="eastAsia" w:ascii="宋体" w:hAnsi="宋体"/>
                <w:b/>
                <w:color w:val="000000"/>
                <w:sz w:val="24"/>
              </w:rPr>
              <w:t xml:space="preserve">内容</w:t>
            </w:r>
            <w:r/>
          </w:p>
        </w:tc>
      </w:tr>
      <w:tr>
        <w:trPr>
          <w:jc w:val="center"/>
          <w:trHeight w:val="1598"/>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240" w:lineRule="auto"/>
              <w:rPr>
                <w:rFonts w:ascii="宋体" w:hAnsi="宋体"/>
                <w:color w:val="000000"/>
                <w:sz w:val="24"/>
              </w:rPr>
            </w:pPr>
            <w:r>
              <w:rPr>
                <w:rFonts w:hint="eastAsia" w:ascii="宋体" w:hAnsi="宋体"/>
                <w:color w:val="000000"/>
                <w:sz w:val="24"/>
              </w:rPr>
              <w:t xml:space="preserve">采购人</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jc w:val="left"/>
              <w:spacing w:line="240" w:lineRule="auto"/>
              <w:rPr>
                <w:rFonts w:ascii="宋体" w:hAnsi="宋体"/>
                <w:color w:val="000000"/>
                <w:sz w:val="24"/>
              </w:rPr>
            </w:pPr>
            <w:r>
              <w:rPr>
                <w:rFonts w:ascii="宋体" w:hAnsi="宋体"/>
                <w:color w:val="000000"/>
                <w:sz w:val="24"/>
              </w:rPr>
              <w:t xml:space="preserve">名 称：南京市祖堂山精神病院</w:t>
            </w:r>
            <w:r/>
          </w:p>
          <w:p>
            <w:pPr>
              <w:jc w:val="left"/>
              <w:spacing w:line="240" w:lineRule="auto"/>
              <w:rPr>
                <w:rFonts w:ascii="宋体" w:hAnsi="宋体"/>
                <w:color w:val="000000"/>
                <w:sz w:val="24"/>
              </w:rPr>
            </w:pPr>
            <w:r>
              <w:rPr>
                <w:rFonts w:ascii="宋体" w:hAnsi="宋体"/>
                <w:color w:val="000000"/>
                <w:sz w:val="24"/>
              </w:rPr>
              <w:t xml:space="preserve">地址：</w:t>
            </w:r>
            <w:r>
              <w:rPr>
                <w:rFonts w:ascii="宋体" w:hAnsi="宋体" w:cs="宋体"/>
                <w:color w:val="000000"/>
                <w:sz w:val="24"/>
                <w:lang w:bidi="ar"/>
              </w:rPr>
              <w:t xml:space="preserve">南京市江宁区</w:t>
            </w:r>
            <w:r>
              <w:rPr>
                <w:rFonts w:hint="eastAsia" w:ascii="宋体" w:hAnsi="宋体" w:cs="宋体"/>
                <w:color w:val="000000"/>
                <w:sz w:val="24"/>
                <w:lang w:bidi="ar"/>
              </w:rPr>
              <w:t xml:space="preserve">秣陵街道幽栖路18号</w:t>
            </w:r>
            <w:r/>
          </w:p>
          <w:p>
            <w:pPr>
              <w:pStyle w:val="1043"/>
              <w:ind w:firstLine="0"/>
              <w:spacing w:line="240" w:lineRule="auto"/>
              <w:rPr>
                <w:color w:val="000000"/>
                <w:sz w:val="24"/>
              </w:rPr>
            </w:pPr>
            <w:r>
              <w:rPr>
                <w:rFonts w:hint="eastAsia" w:ascii="宋体" w:hAnsi="宋体"/>
                <w:color w:val="000000"/>
                <w:sz w:val="24"/>
              </w:rPr>
              <w:t xml:space="preserve">联系人：王主任</w:t>
            </w:r>
            <w:r/>
          </w:p>
          <w:p>
            <w:pPr>
              <w:jc w:val="left"/>
              <w:spacing w:line="240" w:lineRule="auto"/>
              <w:rPr>
                <w:rFonts w:hint="eastAsia" w:ascii="宋体" w:hAnsi="宋体"/>
                <w:color w:val="000000"/>
                <w:sz w:val="24"/>
              </w:rPr>
            </w:pPr>
            <w:r>
              <w:rPr>
                <w:rFonts w:ascii="宋体" w:hAnsi="宋体"/>
                <w:color w:val="000000"/>
                <w:sz w:val="24"/>
              </w:rPr>
              <w:t xml:space="preserve">联系方式：</w:t>
            </w:r>
            <w:r>
              <w:rPr>
                <w:rFonts w:hint="eastAsia" w:ascii="宋体" w:hAnsi="宋体"/>
                <w:color w:val="000000"/>
                <w:sz w:val="24"/>
              </w:rPr>
              <w:t xml:space="preserve">025-</w:t>
            </w:r>
            <w:r>
              <w:rPr>
                <w:rFonts w:ascii="宋体" w:hAnsi="宋体"/>
                <w:color w:val="000000"/>
                <w:sz w:val="24"/>
              </w:rPr>
              <w:t xml:space="preserve">52745713</w:t>
            </w:r>
            <w:r/>
          </w:p>
        </w:tc>
      </w:tr>
      <w:tr>
        <w:trPr>
          <w:jc w:val="center"/>
          <w:trHeight w:val="1777"/>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240" w:lineRule="auto"/>
              <w:rPr>
                <w:rFonts w:ascii="宋体" w:hAnsi="宋体"/>
                <w:color w:val="000000"/>
                <w:sz w:val="24"/>
              </w:rPr>
            </w:pPr>
            <w:r>
              <w:rPr>
                <w:rFonts w:hint="eastAsia" w:ascii="宋体" w:hAnsi="宋体"/>
                <w:color w:val="000000"/>
                <w:sz w:val="24"/>
              </w:rPr>
              <w:t xml:space="preserve">采购代理机构</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240" w:lineRule="auto"/>
              <w:rPr>
                <w:rFonts w:ascii="宋体" w:hAnsi="宋体"/>
                <w:color w:val="000000"/>
                <w:sz w:val="24"/>
              </w:rPr>
            </w:pPr>
            <w:r>
              <w:rPr>
                <w:rFonts w:hint="eastAsia" w:ascii="宋体" w:hAnsi="宋体"/>
                <w:color w:val="000000"/>
                <w:sz w:val="24"/>
              </w:rPr>
              <w:t xml:space="preserve">名称：南京江城工程项目管理有限公司</w:t>
            </w:r>
            <w:r/>
          </w:p>
          <w:p>
            <w:pPr>
              <w:spacing w:line="240" w:lineRule="auto"/>
              <w:rPr>
                <w:rFonts w:hint="eastAsia" w:ascii="宋体" w:hAnsi="宋体"/>
                <w:color w:val="000000"/>
                <w:sz w:val="24"/>
              </w:rPr>
            </w:pPr>
            <w:r>
              <w:rPr>
                <w:rFonts w:hint="eastAsia" w:ascii="宋体" w:hAnsi="宋体"/>
                <w:color w:val="000000"/>
                <w:sz w:val="24"/>
              </w:rPr>
              <w:t xml:space="preserve">地址：南京市建邺区云龙山路89号龙湖时代上城写字楼1栋29楼</w:t>
            </w:r>
            <w:r/>
          </w:p>
          <w:p>
            <w:pPr>
              <w:spacing w:line="240" w:lineRule="auto"/>
              <w:rPr>
                <w:rFonts w:ascii="宋体" w:hAnsi="宋体"/>
                <w:color w:val="000000"/>
                <w:sz w:val="24"/>
              </w:rPr>
            </w:pPr>
            <w:r>
              <w:rPr>
                <w:rFonts w:hint="eastAsia" w:ascii="宋体" w:hAnsi="宋体"/>
                <w:color w:val="000000"/>
                <w:sz w:val="24"/>
              </w:rPr>
              <w:t xml:space="preserve">联系人：池爽、徐含姝</w:t>
            </w:r>
            <w:r/>
          </w:p>
          <w:p>
            <w:pPr>
              <w:spacing w:line="240" w:lineRule="auto"/>
              <w:rPr>
                <w:rFonts w:hint="eastAsia" w:ascii="宋体" w:hAnsi="宋体"/>
                <w:color w:val="000000"/>
                <w:sz w:val="24"/>
              </w:rPr>
            </w:pPr>
            <w:r>
              <w:rPr>
                <w:rFonts w:hint="eastAsia" w:ascii="宋体" w:hAnsi="宋体"/>
                <w:color w:val="000000"/>
                <w:sz w:val="24"/>
              </w:rPr>
              <w:t xml:space="preserve">联系方式：025-58835827-8035</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采购项目名称</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eastAsia="宋体"/>
                <w:color w:val="000000"/>
                <w:sz w:val="24"/>
                <w:lang w:eastAsia="zh-CN"/>
              </w:rPr>
            </w:pPr>
            <w:r>
              <w:rPr>
                <w:rFonts w:hint="eastAsia" w:ascii="宋体" w:hAnsi="宋体"/>
                <w:color w:val="000000"/>
                <w:sz w:val="24"/>
                <w:lang w:eastAsia="zh-CN"/>
              </w:rPr>
              <w:t xml:space="preserve">南京市祖堂山精神病院（南京市祖堂山社会福利院）食材采购配送服务项目（肉类）</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项目实施地点</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b/>
                <w:color w:val="000000"/>
                <w:sz w:val="24"/>
              </w:rPr>
            </w:pPr>
            <w:r>
              <w:rPr>
                <w:rFonts w:hint="eastAsia" w:ascii="宋体" w:hAnsi="宋体"/>
                <w:color w:val="000000"/>
                <w:sz w:val="24"/>
              </w:rPr>
              <w:t xml:space="preserve">江苏省南京市</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5</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资金来源</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color w:val="000000"/>
                <w:sz w:val="24"/>
              </w:rPr>
            </w:pPr>
            <w:r>
              <w:rPr>
                <w:rFonts w:hint="eastAsia" w:ascii="宋体" w:hAnsi="宋体"/>
                <w:color w:val="000000"/>
                <w:sz w:val="24"/>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6</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评审方法</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color w:val="000000"/>
                <w:sz w:val="24"/>
              </w:rPr>
            </w:pPr>
            <w:r>
              <w:rPr>
                <w:rFonts w:hint="eastAsia" w:ascii="宋体" w:hAnsi="宋体"/>
                <w:color w:val="000000"/>
                <w:sz w:val="24"/>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7</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投标有效期</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color w:val="000000"/>
                <w:sz w:val="24"/>
              </w:rPr>
            </w:pPr>
            <w:r>
              <w:rPr>
                <w:rFonts w:hint="eastAsia" w:ascii="宋体" w:hAnsi="宋体"/>
                <w:color w:val="000000"/>
                <w:sz w:val="24"/>
              </w:rPr>
              <w:t xml:space="preserve">提交投标文件截止之日起90日</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sz w:val="24"/>
              </w:rPr>
            </w:pPr>
            <w:r>
              <w:rPr>
                <w:rFonts w:hint="eastAsia" w:ascii="宋体" w:hAnsi="宋体"/>
                <w:color w:val="000000"/>
                <w:sz w:val="24"/>
              </w:rPr>
              <w:t xml:space="preserve">8</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sz w:val="24"/>
              </w:rPr>
            </w:pPr>
            <w:r>
              <w:rPr>
                <w:rFonts w:hint="eastAsia" w:ascii="宋体" w:hAnsi="宋体" w:cs="仿宋"/>
                <w:color w:val="000000"/>
                <w:sz w:val="24"/>
                <w:lang w:bidi="ar"/>
              </w:rPr>
              <w:t xml:space="preserve">信用信息</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jc w:val="left"/>
              <w:spacing w:line="360" w:lineRule="auto"/>
              <w:rPr>
                <w:rFonts w:ascii="宋体" w:hAnsi="宋体"/>
                <w:color w:val="000000"/>
                <w:sz w:val="24"/>
              </w:rPr>
            </w:pPr>
            <w:r>
              <w:rPr>
                <w:rFonts w:ascii="宋体" w:hAnsi="宋体"/>
                <w:color w:val="000000"/>
                <w:sz w:val="24"/>
                <w:lang w:bidi="ar"/>
              </w:rPr>
              <w:t xml:space="preserve">1</w:t>
            </w:r>
            <w:r>
              <w:rPr>
                <w:rFonts w:hint="eastAsia" w:ascii="宋体" w:hAnsi="宋体" w:cs="仿宋"/>
                <w:color w:val="000000"/>
                <w:sz w:val="24"/>
                <w:lang w:bidi="ar"/>
              </w:rPr>
              <w:t xml:space="preserve">）信用信息查询渠道及截止时点：在资格审查时通过</w:t>
            </w:r>
            <w:r>
              <w:rPr>
                <w:rFonts w:ascii="宋体" w:hAnsi="宋体"/>
                <w:color w:val="000000"/>
                <w:sz w:val="24"/>
                <w:lang w:bidi="ar"/>
              </w:rPr>
              <w:t xml:space="preserve">“</w:t>
            </w:r>
            <w:r>
              <w:rPr>
                <w:rFonts w:hint="eastAsia" w:ascii="宋体" w:hAnsi="宋体" w:cs="仿宋"/>
                <w:color w:val="000000"/>
                <w:sz w:val="24"/>
                <w:lang w:bidi="ar"/>
              </w:rPr>
              <w:t xml:space="preserve">信用中国</w:t>
            </w:r>
            <w:r>
              <w:rPr>
                <w:rFonts w:ascii="宋体" w:hAnsi="宋体"/>
                <w:color w:val="000000"/>
                <w:sz w:val="24"/>
                <w:lang w:bidi="ar"/>
              </w:rPr>
              <w:t xml:space="preserve">”</w:t>
            </w:r>
            <w:r>
              <w:rPr>
                <w:rFonts w:hint="eastAsia" w:ascii="宋体" w:hAnsi="宋体" w:cs="仿宋"/>
                <w:color w:val="000000"/>
                <w:sz w:val="24"/>
                <w:lang w:bidi="ar"/>
              </w:rPr>
              <w:t xml:space="preserve">网站</w:t>
            </w:r>
            <w:r>
              <w:rPr>
                <w:rFonts w:ascii="宋体" w:hAnsi="宋体"/>
                <w:color w:val="000000"/>
                <w:sz w:val="24"/>
                <w:lang w:bidi="ar"/>
              </w:rPr>
              <w:t xml:space="preserve">(www.creditchina.gov.cn)</w:t>
            </w:r>
            <w:r>
              <w:rPr>
                <w:rFonts w:hint="eastAsia" w:ascii="宋体" w:hAnsi="宋体" w:cs="仿宋"/>
                <w:color w:val="000000"/>
                <w:sz w:val="24"/>
                <w:lang w:bidi="ar"/>
              </w:rPr>
              <w:t xml:space="preserve">、中国政府采购网</w:t>
            </w:r>
            <w:r>
              <w:rPr>
                <w:rFonts w:ascii="宋体" w:hAnsi="宋体"/>
                <w:color w:val="000000"/>
                <w:sz w:val="24"/>
                <w:lang w:bidi="ar"/>
              </w:rPr>
              <w:t xml:space="preserve">(www.ccgp.gov.cn)</w:t>
            </w:r>
            <w:r>
              <w:rPr>
                <w:rFonts w:hint="eastAsia" w:ascii="宋体" w:hAnsi="宋体" w:cs="仿宋"/>
                <w:color w:val="000000"/>
                <w:sz w:val="24"/>
                <w:lang w:bidi="ar"/>
              </w:rPr>
              <w:t xml:space="preserve">等查询。</w:t>
            </w:r>
            <w:r/>
          </w:p>
          <w:p>
            <w:pPr>
              <w:jc w:val="left"/>
              <w:spacing w:line="360" w:lineRule="auto"/>
              <w:rPr>
                <w:rFonts w:ascii="宋体" w:hAnsi="宋体"/>
                <w:color w:val="000000"/>
                <w:sz w:val="24"/>
              </w:rPr>
            </w:pPr>
            <w:r>
              <w:rPr>
                <w:rFonts w:ascii="宋体" w:hAnsi="宋体"/>
                <w:color w:val="000000"/>
                <w:sz w:val="24"/>
                <w:lang w:bidi="ar"/>
              </w:rPr>
              <w:t xml:space="preserve">2</w:t>
            </w:r>
            <w:r>
              <w:rPr>
                <w:rFonts w:hint="eastAsia" w:ascii="宋体" w:hAnsi="宋体" w:cs="仿宋"/>
                <w:color w:val="000000"/>
                <w:sz w:val="24"/>
                <w:lang w:bidi="ar"/>
              </w:rPr>
              <w:t xml:space="preserve">）信用信息查询记录和证据留存的具体方式：信用信息查询记录将以网站截图打印稿形式与其他采购文件一并保存。</w:t>
            </w:r>
            <w:r/>
          </w:p>
          <w:p>
            <w:pPr>
              <w:jc w:val="left"/>
              <w:spacing w:line="360" w:lineRule="auto"/>
              <w:rPr>
                <w:rFonts w:hint="eastAsia" w:ascii="宋体" w:hAnsi="宋体"/>
                <w:color w:val="000000"/>
                <w:sz w:val="24"/>
              </w:rPr>
            </w:pPr>
            <w:r>
              <w:rPr>
                <w:rFonts w:ascii="宋体" w:hAnsi="宋体"/>
                <w:color w:val="000000"/>
                <w:sz w:val="24"/>
                <w:lang w:bidi="ar"/>
              </w:rPr>
              <w:t xml:space="preserve">3</w:t>
            </w:r>
            <w:r>
              <w:rPr>
                <w:rFonts w:hint="eastAsia" w:ascii="宋体" w:hAnsi="宋体" w:cs="仿宋"/>
                <w:color w:val="000000"/>
                <w:sz w:val="24"/>
                <w:lang w:bidi="ar"/>
              </w:rPr>
              <w:t xml:space="preserve">）信用信息的使用规则：拒绝列入失信被执行人、重大税收违法失信主体、政府采购严重违法失信行为记录名单的投标人参与政府采购活动。联合体成员存在不良信用记录的，视同联合体存在不良信用记录。</w:t>
            </w:r>
            <w:r/>
          </w:p>
        </w:tc>
      </w:tr>
    </w:tbl>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一、总 则</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1、适用法律</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1.1参照执行《中华人民共和国政府采购法》、《政府采购货物和服务招标投标管理办法》等有关法律、规章和规定等。</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2、投标人定义</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2.1 “投标人”是指参加投标竞争，并符合招标文件规定资格条件的法人、其他组织或者自然人。</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3、货物和服务、用户或使用单位定义</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3.1“货物和服务”指本招标文件中所述产品及相关服务。</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3.2“用户或使用单位”是指使用货物及接受服务的单位。</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4、政策功能</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4.1 中小企业政策</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p>
    <w:p>
      <w:pPr>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根据</w:t>
      </w:r>
      <w:r>
        <w:rPr>
          <w:rFonts w:hint="eastAsia" w:ascii="宋体" w:hAnsi="宋体" w:cs="宋体"/>
          <w:color w:val="000000"/>
          <w:sz w:val="24"/>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4"/>
        </w:rPr>
        <w:t xml:space="preserve">对符合规定的小微企业报价给予10%的扣除，用扣除后的价格参加评审。</w:t>
      </w:r>
      <w:r/>
    </w:p>
    <w:p>
      <w:pPr>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3）对于接受投标人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4"/>
        </w:rPr>
        <w:t xml:space="preserve">4</w:t>
      </w:r>
      <w:r>
        <w:rPr>
          <w:rFonts w:hint="eastAsia" w:ascii="宋体" w:hAnsi="宋体" w:cs="宋体"/>
          <w:color w:val="000000"/>
          <w:sz w:val="24"/>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（7）中小企业依据《政府采购促进中小企业发展管理办法》（财库〔2020〕46号）、</w:t>
      </w:r>
      <w:r>
        <w:rPr>
          <w:rFonts w:hint="eastAsia" w:ascii="宋体" w:hAnsi="宋体" w:cs="宋体"/>
          <w:color w:val="000000"/>
          <w:sz w:val="24"/>
          <w:lang w:val="zh-CN"/>
        </w:rPr>
        <w:t xml:space="preserve">《关于进一步加大政府采购支持中小企业力度的通知》（财库〔2022〕19号）</w:t>
      </w:r>
      <w:r>
        <w:rPr>
          <w:rFonts w:hint="eastAsia" w:ascii="宋体" w:hAnsi="宋体" w:cs="宋体"/>
          <w:color w:val="000000"/>
          <w:sz w:val="24"/>
        </w:rPr>
        <w:t xml:space="preserve">规定的政策获取政府采购合同后，小微企业不得将合同分包给大中型企业，中型企业不得将合同分包给大型企业。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4.2节能产品、环境标志产品政策</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（1）政府采购节能产品、环境标志产品实施品目清单管理。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（2）拟采购产品属于节能产品、环境标志产品品目清单规定必须强制采购的，实行强制采购。</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（3）拟采购产品属于节能产品、环境标志产品品目清单规定优先采购的，在性能、技术、服务等指标同等条件下，实行优先采购，优先采购的评审标准详见本招标文件第三章。</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（4）参加政府采购活动的节能产品、环境标志产品投标人应当提供国家确定的认证机构出具的、处于有效期之内的节能产品、环境标志产品认证证书。</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4.3进口产品政策</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（1）除在招标文件另有规定外，不允许进口产品参加。进口产品认定依照《财政部关于政府采购进口产品管理有关问题的通知》（财办库〔2008〕248号）的规定。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（2）允许进口产品参加的，满足需求的国内产品可以参加。</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lang w:val="zh-CN"/>
        </w:rPr>
        <w:t xml:space="preserve">（3）允许进口产品参加的，优先采购向我国企业转让技术、与我国企业签订消化吸收再创新方</w:t>
      </w:r>
      <w:r>
        <w:rPr>
          <w:rFonts w:hint="eastAsia" w:ascii="宋体" w:hAnsi="宋体" w:cs="宋体"/>
          <w:color w:val="000000"/>
          <w:sz w:val="24"/>
        </w:rPr>
        <w:t xml:space="preserve">案的投标人的进口产品。</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二、招标文件构成</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5、招标文件组成</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5.1招标文件包括以下主要内容：</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（1）招标公告；</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（2）投标人须知；</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（3）评标标准；</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（4）采购需求；</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（5）合同主要条款及格式；</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（6）投标文件格式及附件。</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如标书制作工具中格式和内容与“江苏政府采购网”发布的招标文件不一致的，以上述网站发布的招标文件为准。</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5.2 招标的最小单位是标段。招标货物数量及技术要求中未分标段的，投标人对要求提供的货物和服务不得部分投标；招标货物数量及技术要求中已经分标段的，可以以标段为单位投标。</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5.3 采购代理机构如果要求投标人按照招标文件规定提交备选投标方案的，投标人可以提交备选方案；否则，备选方案将被拒绝。</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5.4 招标文件中要求的产品品牌或型号，是采购人根据项目所要实现的功能推荐的品牌或型号，仅供投标人参考，并不是限制条件。</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6、招标文件的澄清或者修改</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6.1 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jc w:val="left"/>
        <w:spacing w:line="324" w:lineRule="auto"/>
        <w:rPr>
          <w:rFonts w:hint="eastAsia" w:ascii="宋体" w:hAnsi="宋体" w:cs="宋体"/>
          <w:b/>
          <w:bCs/>
          <w:color w:val="000000"/>
          <w:sz w:val="24"/>
          <w:lang w:val="zh-CN"/>
        </w:rPr>
      </w:pPr>
      <w:r>
        <w:rPr>
          <w:rFonts w:hint="eastAsia" w:ascii="宋体" w:hAnsi="宋体" w:cs="宋体"/>
          <w:color w:val="000000"/>
          <w:sz w:val="24"/>
        </w:rPr>
        <w:t xml:space="preserve">6.3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b/>
          <w:bCs/>
          <w:color w:val="000000"/>
          <w:sz w:val="24"/>
          <w:lang w:val="zh-CN"/>
        </w:rPr>
        <w:t xml:space="preserve">三、投标文件的编制</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7、投标文件的语言、计量单位、货币和编制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7.2 投标人所使用的计量单位应为国家法定计量单位。</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7.3 投标人应用人民币报价。</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7.4 投标文件应字迹清楚、内容齐全、不得涂改。如有修改，修改处须有投标人公章或投标专用章和法定代表人或其授权的投标人代表签字。</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7.5 投标文件应按照招标文件规定的顺序，统一用A4规格幅面打印、装订成册并编制目录，由于编排混乱导致投标文件被误读或查找不到，责任由投标人承担。</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lang w:val="zh-CN"/>
        </w:rPr>
        <w:t xml:space="preserve">7.6 投标人应在投标文件中写清相应的项目编号、项目名称（含包号名称）、投标人全称、地</w:t>
      </w:r>
      <w:r>
        <w:rPr>
          <w:rFonts w:hint="eastAsia" w:ascii="宋体" w:hAnsi="宋体" w:cs="宋体"/>
          <w:color w:val="000000"/>
          <w:sz w:val="24"/>
        </w:rPr>
        <w:t xml:space="preserve">址、电话、传真等。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7.7 投标人根据招标文件载明的标的采购项目实际情况，拟在中标后将中标项目的非主体、非关键性工作交由他人完成的，应当在投标文件中载明。</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8、投标文件的组成</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8.1 投标人编写的投标文件应包括资格证明文件、符合性证明文件、投标分项报价表、响应及偏离表、其他证明文件、投标函、开标一览表等部分。</w:t>
      </w:r>
      <w:r/>
    </w:p>
    <w:p>
      <w:pPr>
        <w:ind w:firstLine="482"/>
        <w:jc w:val="left"/>
        <w:spacing w:line="324" w:lineRule="auto"/>
        <w:rPr>
          <w:rFonts w:ascii="宋体" w:hAnsi="宋体" w:cs="宋体"/>
          <w:b/>
          <w:bCs/>
          <w:color w:val="000000"/>
          <w:sz w:val="24"/>
          <w:lang w:val="zh-CN"/>
        </w:rPr>
      </w:pPr>
      <w:r>
        <w:rPr>
          <w:rFonts w:hint="eastAsia" w:ascii="宋体" w:hAnsi="宋体" w:cs="宋体"/>
          <w:b/>
          <w:bCs/>
          <w:color w:val="000000"/>
          <w:sz w:val="24"/>
          <w:lang w:val="zh-CN"/>
        </w:rPr>
        <w:t xml:space="preserve">8.2 如标书制作工具中格式和内容与“江苏政府采购网”发布的招标文件不一致，以“江苏政府采购网”发布的招标文件为准。</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9、投标文件的商务部分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9.1 商务部分是证明投标人有资格参加投标和中标后有能力履行合同的文件，这些文件应能满足招标的要求，包括但不限于下列文件，其中加“★”项目不得有缺失或无效：</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（1）★投标函（投标申请及声明）；</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（2）★法定代表人授权委托书；</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（3）第一章投标邀请书中 《中华人民共和国政府采购法》规定的资格条件证明文件；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（4）★第一章投标邀请书中 采购人根据采购项目的特殊要求规定的特定条件证明文件；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）开标一览表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6</w:t>
      </w:r>
      <w:r>
        <w:rPr>
          <w:rFonts w:hint="eastAsia" w:ascii="宋体" w:hAnsi="宋体" w:cs="宋体"/>
          <w:color w:val="000000"/>
          <w:sz w:val="24"/>
          <w:lang w:val="zh-CN"/>
        </w:rPr>
        <w:t xml:space="preserve">）</w:t>
      </w:r>
      <w:r>
        <w:rPr>
          <w:rFonts w:ascii="宋体" w:hAnsi="宋体" w:cs="宋体"/>
          <w:color w:val="000000"/>
          <w:sz w:val="24"/>
          <w:lang w:val="zh-CN"/>
        </w:rPr>
        <w:t xml:space="preserve">《南京市政府采购投标人信用记录表暨信用承诺书》</w:t>
      </w:r>
      <w:r/>
    </w:p>
    <w:p>
      <w:pPr>
        <w:ind w:firstLine="480"/>
        <w:jc w:val="left"/>
        <w:spacing w:line="324" w:lineRule="auto"/>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7</w:t>
      </w:r>
      <w:r>
        <w:rPr>
          <w:rFonts w:hint="eastAsia" w:ascii="宋体" w:hAnsi="宋体" w:cs="宋体"/>
          <w:color w:val="000000"/>
          <w:sz w:val="24"/>
          <w:lang w:val="zh-CN"/>
        </w:rPr>
        <w:t xml:space="preserve">）★《商务条款偏离表》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（8）分项报价表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9</w:t>
      </w:r>
      <w:r>
        <w:rPr>
          <w:rFonts w:hint="eastAsia" w:ascii="宋体" w:hAnsi="宋体" w:cs="宋体"/>
          <w:color w:val="000000"/>
          <w:sz w:val="24"/>
          <w:lang w:val="zh-CN"/>
        </w:rPr>
        <w:t xml:space="preserve">）投标人认为需要提供的其他资格证明文件和商务资料。</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10、投标文件的技术部分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技术部分是证明</w:t>
      </w:r>
      <w:r>
        <w:rPr>
          <w:rFonts w:hint="eastAsia" w:ascii="宋体" w:hAnsi="宋体" w:cs="宋体"/>
          <w:color w:val="000000"/>
          <w:sz w:val="24"/>
        </w:rPr>
        <w:t xml:space="preserve">投标人提供的货物或服务是合格的、并符合招标文件要求的证明文件，以及</w:t>
      </w:r>
      <w:r>
        <w:rPr>
          <w:rFonts w:hint="eastAsia" w:ascii="宋体" w:hAnsi="宋体" w:cs="宋体"/>
          <w:color w:val="000000"/>
          <w:sz w:val="24"/>
          <w:lang w:val="zh-CN"/>
        </w:rPr>
        <w:t xml:space="preserve">对服务的详细说明，这些文件可以是文字资料、图纸和数据等。提供的货物和服务如与招标文件要求有不符之处，应说明其差别之所在。包括但不限于下列文件，其中加“★”项目不得有缺失或无效：</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rPr>
        <w:t xml:space="preserve">1</w:t>
      </w:r>
      <w:r>
        <w:rPr>
          <w:rFonts w:hint="eastAsia" w:ascii="宋体" w:hAnsi="宋体" w:cs="宋体"/>
          <w:color w:val="000000"/>
          <w:sz w:val="24"/>
          <w:lang w:val="zh-CN"/>
        </w:rPr>
        <w:t xml:space="preserve">）★《技术条款偏离表》；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rPr>
        <w:t xml:space="preserve">2</w:t>
      </w:r>
      <w:r>
        <w:rPr>
          <w:rFonts w:hint="eastAsia" w:ascii="宋体" w:hAnsi="宋体" w:cs="宋体"/>
          <w:color w:val="000000"/>
          <w:sz w:val="24"/>
          <w:lang w:val="zh-CN"/>
        </w:rPr>
        <w:t xml:space="preserve">）服务</w:t>
      </w:r>
      <w:r>
        <w:rPr>
          <w:rFonts w:hint="eastAsia" w:ascii="宋体" w:hAnsi="宋体" w:cs="宋体"/>
          <w:color w:val="000000"/>
          <w:sz w:val="24"/>
        </w:rPr>
        <w:t xml:space="preserve">方案</w:t>
      </w:r>
      <w:r>
        <w:rPr>
          <w:rFonts w:hint="eastAsia" w:ascii="宋体" w:hAnsi="宋体" w:cs="宋体"/>
          <w:color w:val="000000"/>
          <w:sz w:val="24"/>
          <w:lang w:val="zh-CN"/>
        </w:rPr>
        <w:t xml:space="preserve">；</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rPr>
        <w:t xml:space="preserve">3</w:t>
      </w:r>
      <w:r>
        <w:rPr>
          <w:rFonts w:hint="eastAsia" w:ascii="宋体" w:hAnsi="宋体" w:cs="宋体"/>
          <w:color w:val="000000"/>
          <w:sz w:val="24"/>
          <w:lang w:val="zh-CN"/>
        </w:rPr>
        <w:t xml:space="preserve">）投标人认为需要提供的其他技术资料。</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11、投标文件的价格部分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11.1价格部分是对货物和服务价格构成的说明，招标文件如没有特别说明的话，对每一项货物和服务仅接受一个价格。</w:t>
      </w:r>
      <w:r/>
    </w:p>
    <w:p>
      <w:pPr>
        <w:ind w:firstLine="482"/>
        <w:jc w:val="left"/>
        <w:spacing w:line="324" w:lineRule="auto"/>
        <w:rPr>
          <w:rFonts w:hint="eastAsia" w:ascii="宋体" w:hAnsi="宋体" w:cs="宋体"/>
          <w:b/>
          <w:bCs/>
          <w:color w:val="000000"/>
          <w:sz w:val="24"/>
        </w:rPr>
      </w:pPr>
      <w:r>
        <w:rPr>
          <w:rFonts w:hint="eastAsia" w:ascii="宋体" w:hAnsi="宋体" w:cs="宋体"/>
          <w:b/>
          <w:bCs/>
          <w:color w:val="000000"/>
          <w:sz w:val="24"/>
        </w:rPr>
        <w:t xml:space="preserve">11.2</w:t>
      </w:r>
      <w:r>
        <w:rPr>
          <w:rFonts w:ascii="宋体" w:hAnsi="宋体" w:cs="宋体"/>
          <w:b/>
          <w:bCs/>
          <w:color w:val="000000"/>
          <w:sz w:val="24"/>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11.3投标人的任何错漏、优惠、竞争性报价不得作为减轻责任、减少货物和服务、增加收费、降低质量的理由。</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12、投标文件的其他部分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12.1 其他部分由投标人根据编制投标文件需要提供的其他相关文件。</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13、投标有效期</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13.1 自开标之日起90天内投标有效。</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rPr>
        <w:t xml:space="preserve">13.2 </w:t>
      </w:r>
      <w:r>
        <w:rPr>
          <w:rFonts w:hint="eastAsia" w:ascii="宋体" w:hAnsi="宋体" w:cs="宋体"/>
          <w:color w:val="000000"/>
          <w:sz w:val="24"/>
          <w:lang w:val="zh-CN"/>
        </w:rPr>
        <w:t xml:space="preserve">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14、投标文件签署</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14.1 </w:t>
      </w:r>
      <w:r>
        <w:rPr>
          <w:rFonts w:ascii="宋体" w:hAnsi="宋体" w:cs="宋体"/>
          <w:color w:val="000000"/>
          <w:sz w:val="24"/>
          <w:lang w:val="zh-CN"/>
        </w:rPr>
        <w:t xml:space="preserve">投标文件应按照招标文件要求加盖电子公章，否则视为无效投标。</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15、投标费用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15.1 投标人应承担所有与准备和参加投标有关的费用，无论采购结果如何，代理机构和采购人在任何情况下均无义务和责任承担这些费用。</w:t>
      </w:r>
      <w:r/>
    </w:p>
    <w:p>
      <w:pPr>
        <w:ind w:firstLine="482"/>
        <w:jc w:val="left"/>
        <w:spacing w:line="324" w:lineRule="auto"/>
        <w:rPr>
          <w:rFonts w:hint="eastAsia" w:ascii="宋体" w:hAnsi="宋体" w:cs="宋体"/>
          <w:b/>
          <w:bCs/>
          <w:color w:val="000000"/>
          <w:sz w:val="24"/>
          <w:highlight w:val="none"/>
          <w:lang w:val="zh-CN"/>
        </w:rPr>
      </w:pPr>
      <w:r>
        <w:rPr>
          <w:rFonts w:hint="eastAsia" w:ascii="宋体" w:hAnsi="宋体" w:cs="宋体"/>
          <w:b/>
          <w:bCs/>
          <w:color w:val="000000"/>
          <w:sz w:val="24"/>
          <w:lang w:val="zh-CN"/>
        </w:rPr>
        <w:t xml:space="preserve">15</w:t>
      </w:r>
      <w:r>
        <w:rPr>
          <w:rFonts w:hint="eastAsia" w:ascii="宋体" w:hAnsi="宋体" w:cs="宋体"/>
          <w:b/>
          <w:bCs/>
          <w:color w:val="000000"/>
          <w:sz w:val="24"/>
          <w:highlight w:val="none"/>
          <w:lang w:val="zh-CN"/>
        </w:rPr>
        <w:t xml:space="preserve">.2 </w:t>
      </w:r>
      <w:r>
        <w:rPr>
          <w:rFonts w:hint="eastAsia" w:ascii="宋体" w:hAnsi="宋体" w:cs="宋体"/>
          <w:b/>
          <w:bCs/>
          <w:color w:val="000000"/>
          <w:sz w:val="24"/>
          <w:highlight w:val="none"/>
          <w:lang w:val="zh-CN"/>
        </w:rPr>
        <w:t xml:space="preserve">本次招标代理服务费由中标人支付，代理服务费参照（国家发展计划委员会计价格【2002】1980号）代理服收费标准的</w:t>
      </w:r>
      <w:r>
        <w:rPr>
          <w:rFonts w:hint="eastAsia" w:ascii="宋体" w:hAnsi="宋体" w:cs="宋体"/>
          <w:b/>
          <w:bCs/>
          <w:color w:val="000000"/>
          <w:sz w:val="24"/>
          <w:highlight w:val="none"/>
          <w:lang w:val="en-US" w:eastAsia="zh-CN"/>
        </w:rPr>
        <w:t xml:space="preserve">16</w:t>
      </w:r>
      <w:r>
        <w:rPr>
          <w:rFonts w:hint="eastAsia" w:ascii="宋体" w:hAnsi="宋体" w:cs="宋体"/>
          <w:b/>
          <w:bCs/>
          <w:color w:val="000000"/>
          <w:sz w:val="24"/>
          <w:highlight w:val="none"/>
          <w:lang w:val="zh-CN"/>
        </w:rPr>
        <w:t xml:space="preserve">%收取，计费值为各项目的中标价；专家评审费由甲方支付。此费用已含在投标报价中，结算时不予另计。以上费用由中标人在领取中标通知书前一次性向招标代理机构支付招标服务费。</w:t>
      </w:r>
      <w:r/>
    </w:p>
    <w:p>
      <w:pPr>
        <w:ind w:firstLine="482"/>
        <w:jc w:val="left"/>
        <w:spacing w:line="324"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四、投标文件的递交</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16、投标文件的密封和递交</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投标人应当按照《操作手册》规定，在招标公告规定的投标截止时间前制作并上传电子投标文件。招标代理机构拒绝接收提交投标文件截止时间后上传的任何电子投标文件。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16、投标文件的解密</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16.1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16.2 招标人可以按照规定，通过修改招标文件酌情延长投标截止时间，在此情况下，投标人的所有权利和义务均以延长后新的截止时间为准。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17、投标文件的修改和撤回</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17.1 投标文件的撤回</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17.1.1 投标人可在投标截止时间前撤回其电子投标文件，具体操作方法见《操作手册》。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17.1.2 投标人撤回电子投标文件，则认为其不再参与本项目投标活动。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17.2 投标文件的修改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17.2.1 投标人可在投标截止时间前对其电子投标文件进行修改，具体操作方法见《操作手册》。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17.2.2 投标截止时间之后，投标人不得对其电子投标文件作任何修改。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17.2.3 在投标截止时间至招标文件中规定的投标有效期满之间的这段时间内，投标人不得撤回其投标。</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18、诚实信用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18.1 投标人应当遵循公平竞争的原则，不得恶意串通，不得妨碍其他投标人的竞争行为，不得损害采购人或者其他投标人的合法权益。</w:t>
      </w:r>
      <w:r/>
    </w:p>
    <w:p>
      <w:pPr>
        <w:ind w:firstLine="480"/>
        <w:jc w:val="left"/>
        <w:spacing w:line="324" w:lineRule="auto"/>
        <w:rPr>
          <w:rFonts w:ascii="宋体" w:hAnsi="宋体" w:cs="宋体"/>
          <w:color w:val="000000"/>
          <w:sz w:val="24"/>
          <w:lang w:val="zh-CN"/>
        </w:rPr>
      </w:pPr>
      <w:r>
        <w:rPr>
          <w:rFonts w:hint="eastAsia" w:ascii="宋体" w:hAnsi="宋体" w:cs="宋体"/>
          <w:color w:val="000000"/>
          <w:sz w:val="24"/>
          <w:lang w:val="zh-CN"/>
        </w:rPr>
        <w:t xml:space="preserve">18.2 在评标过程中发现投标人有上述情形的，评标委员会应当认定其投标无效，并书面报告本级财政部门。</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五、开标、评标与定标</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19、开标</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19.1 招标人在招标公告中规定的时间和地点组织公开开标。投标人按照《操作手册》规定参加开标活动，并在苏采云系统规定的时间内对投标文件进行解密。苏采云系统公布各投标人名称和投标价格。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19.2 投标人在开标过程中涉及到的投标文件解密、开标结果确认等工作，应按照《操作手册》规定执行。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19.3 投标人不足3家的，不得开标。</w:t>
      </w:r>
      <w:r/>
    </w:p>
    <w:p>
      <w:pPr>
        <w:ind w:firstLine="480"/>
        <w:jc w:val="left"/>
        <w:spacing w:line="324" w:lineRule="auto"/>
        <w:rPr>
          <w:rFonts w:hint="eastAsia" w:ascii="宋体" w:hAnsi="宋体" w:cs="宋体"/>
          <w:b/>
          <w:bCs/>
          <w:color w:val="000000"/>
          <w:sz w:val="24"/>
          <w:lang w:val="zh-CN"/>
        </w:rPr>
      </w:pPr>
      <w:r>
        <w:rPr>
          <w:rFonts w:hint="eastAsia" w:ascii="宋体" w:hAnsi="宋体" w:cs="宋体"/>
          <w:color w:val="000000"/>
          <w:sz w:val="24"/>
          <w:lang w:val="zh-CN"/>
        </w:rPr>
        <w:t xml:space="preserve">19.4 投标人如果对开标过程和开标结果有疑义，应当根据《操作手册》规定提出，“苏采云”系统中《开标记录表》公布后5分钟内未提出的，视同认可开标结果。</w:t>
      </w:r>
      <w:r>
        <w:rPr>
          <w:rFonts w:hint="eastAsia" w:ascii="宋体" w:hAnsi="宋体" w:cs="宋体"/>
          <w:b/>
          <w:bCs/>
          <w:color w:val="000000"/>
          <w:sz w:val="24"/>
          <w:lang w:val="zh-CN"/>
        </w:rPr>
        <w:t xml:space="preserve"> </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20、评标</w:t>
      </w:r>
      <w:r/>
    </w:p>
    <w:p>
      <w:pPr>
        <w:ind w:firstLine="482"/>
        <w:jc w:val="left"/>
        <w:spacing w:line="324" w:lineRule="auto"/>
        <w:rPr>
          <w:rFonts w:ascii="宋体" w:hAnsi="宋体" w:cs="宋体"/>
          <w:b/>
          <w:bCs/>
          <w:color w:val="000000"/>
          <w:sz w:val="24"/>
          <w:lang w:val="zh-CN"/>
        </w:rPr>
      </w:pPr>
      <w:r>
        <w:rPr>
          <w:rFonts w:hint="eastAsia" w:ascii="宋体" w:hAnsi="宋体" w:cs="宋体"/>
          <w:b/>
          <w:bCs/>
          <w:color w:val="000000"/>
          <w:sz w:val="24"/>
          <w:lang w:val="zh-CN"/>
        </w:rPr>
        <w:t xml:space="preserve">20.1 评标委员会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评标由组织评标委员会（以下简称“评委会”）进行。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 评委会由有关技术、经济等方面的专家组成，且人员构成符合政府采购有关规定。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20.3 评委会独立工作，负责评审所有投标文件并推荐中标候选人，或根据采购人授权直接确定中标人。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20.1.1评标委员会负责具体评标事务，并独立履行下列职责：</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（一）审查、评价投标文件是否符合招标文件的商务、技术等实质性要求；</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（二）要求投标人对投标文件有关事项作出澄清或者说明；</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（三）对投标文件进行比较和评价；</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（四）确定中标候选人名单，以及根据采购人委托直接确定中标人；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（五）向采购人、采购代理机构或者有关部门报告评标中发现的违法行为。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 评标程序</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20.2.1 投标文件的资格性检查。公开招标采购项目开标结束后，</w:t>
      </w:r>
      <w:r>
        <w:rPr>
          <w:rFonts w:hint="eastAsia" w:ascii="宋体" w:hAnsi="宋体" w:cs="宋体"/>
          <w:color w:val="000000"/>
          <w:sz w:val="24"/>
          <w:lang w:val="zh-CN"/>
        </w:rPr>
        <w:t xml:space="preserve">评标委员会</w:t>
      </w:r>
      <w:r>
        <w:rPr>
          <w:rFonts w:hint="eastAsia" w:ascii="宋体" w:hAnsi="宋体" w:cs="宋体"/>
          <w:color w:val="000000"/>
          <w:sz w:val="24"/>
          <w:lang w:val="zh-CN"/>
        </w:rPr>
        <w:t xml:space="preserve">应当依法对投标人的资格进行审查。合格投标人不足3家的，不得评标。</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20.2.2 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（1）投标人在“苏采云”系统规定的时间内未成功解密电子投标文件的；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（2）投标人未按照招标文件要求上传电子投标文件的；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（3）同一投标人提交两个（含两个）以上不同的投标报价的；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（4）投标文件未按照招标文件要求加盖电子公章的；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（5）不具备招标文件中规定的资格要求的；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（6）报价超过招标文件中规定的预算金额或者最高限价的；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（7）投标文件含有采购人不能接受的附加条件的；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（8）投标文件内容不全或不符合招标文件中规定的其他实质性要求的；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（9）现行法律、法规、规章和招标文件规定的其他无效情形。</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20.2.2.1 实质性要求是指本招标文件中用带星号（“★”）等或者其他明确要求的废标的商务和技术要求。</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20.2.2.2 未通过资格审查或符合性审查的投标人，代理机构将通过“苏采云”系统告知其具体原因，评标结束后不再接受有关询问。</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20.2.2.3 有下列情形之一的予以废标：</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（1）符合专业条件的投标人或者对招标文件作实质性响应的投标人不足三家的；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（2）出现影响采购公正的违法、违规行为的；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（3）投标人的报价均超过了采购预算，采购人不能支付的；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（4）因苏采云系统故障造成开标不成功的；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（5）因重大变故，采购任务取消的。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（6）投标人以明显低于其他通过符合性审查投标人的报价，有可能影响产品质量或者不能诚信履约的，且不能证明其报价合理性的。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 澄清有关问题。</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20.2.3.1 评标期间，评委会对投标文件中含义不明确、同类问题表述不一致或者有明显文字和计算错误的内容，有权要求投标人作出必要的澄清、说明或者补正。</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投标人的澄清、说明或者补正不得超出投标文件的范围或者改变投标文件的实质性内容。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评委会并非对每个投标人都做澄清要求。</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20.2.3.3 接到评委会澄清、说明和补正要求的，投标人如未按规定作出澄清、说明和补正，其风险由投标人自行承担。</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20.2.3.4 投标人在开、评标全过程中应保持通讯畅通，及时登录苏采云系统查阅、答复相关信息，并安排专人与代理机构及评委会联系。</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20.2.4 比较与评价。评标委员会应当按照招标文件中规定的评标方法和标准，对符合性审查合格的投标文件进行商务和技术评估，综合比较与评价。</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20.2.5评标过程中出现下列情形之一的，评标委员会应当启动异常低价响应审查程序：</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（1）投标(响应)报价低于全部通过符合性审查供应商投标(响应)报价平均值50%的，即投标(响应)报价&lt;全部通过符合性审查供应商投标(响应)报价平均值×50%；</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（2）投标(响应)报价低于通过符合性审查的次低报价供应商投标(响应)报价50%的，即投标(响应)报价&lt;通过符合性审查的次低报价供应商投标(响应)报价×50%；</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（3）投标(响应)报价低于采购项目最高限价45%的，即投标(响应)报价&lt;采购项目最高限价×45%；</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（4）评标委员会基于专业判断，认为供应商报价过低，有可能影响产品质量或者不能诚信履约的其他情形。</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异常低价响应审查的启动原因、审查意见和审查结果应当在评审报告中记录，并随供应商提供的相关书面说明及证明材料，以及评标委员会有关互联网浏览、查询历史一并归档。</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20.3 评标方法和标准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20.3 采用综合评分法的，评标结果按评审后最终得分由高到低进行排名，得分相同的，按投标报价由低到高顺序排列。得分且投标报价相同的，按技术部分方案优劣顺序排列。</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21、确定中标人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21.1 采用综合评分法的，评委会将对确定为实质性响应招标文件要求的投标文件进行评价和比较，评标结果按评审后得分由高到低顺序排列。提供相同品牌产品且通过资格性审查、符合性审查的不同投标人参加本项目投标的，按一家投标人计算，评审后得分最高的同品牌投标人获得中标人推荐资格；评审得分相同的，由招标人或者招标人委托评标委员会按照随机抽取的方式确定中标人推荐资格，其他同品牌投标人不作为中标候选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21.2 按以下第（2）种方式确定中标人：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（1）评委会直接确定排名第一的中标候选人为中标人；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（2）采购人在评委会推荐的中标候选人中按顺序确定中标人。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21.3 中标人确定后，将在“江苏政府采购网”发布中标公告，公告期限为1个工作日。</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22、中标通知书</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22.1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22.2 《中标通知书》是合同的一个组成部分，对采购人和中标人均具有法律效力。《中标通知书》发出后，采购人改变中标结果或者中标人放弃中标项目的，应当依法承担法律责任。</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23、评标过程的保密性</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23.1 凡是与审查、澄清、评价和比较投标的有关资料以及投标建议等，采购人、评委、均不得向投标人或与评标无关的其他人员透露。</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23.2 投标人不得以任何方式影响评标，否则其投标文件将被作为无效投标文件。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23.3 招标人和评委会不向未中标的投标人解释未中标原因，也不公布评标过程中的相关细节。</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23.4 采用综合评分法的项目，未中标的投标人可于中标结果公告期限届满之日起通过苏采云系统查看本单位的评审得分及排名情况。</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六、签订合同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24.签订合同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24.1 中标人应当在《中标通知书》发出之日起三十日内，按照招标文件确定的事项与采购人签订政府采购合同。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24.2 招标文件、中标人的投标文件及招标过程中有关澄清、承诺文件均作为合同附件。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24.4 中标人因自身原因拒绝与采购人签订合同的，不得参加采购人重新组织的采购活动，且将可能被拒绝参加该采购人一年内的其他政府采购活动。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24.5 中标人因不可抗力或者自身原因不能履行合同的，采购人可以重新招标，也可以视情与排位在中标投标人之后第一位的中标候选人签订采购合同。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24.6 采购人与中标人应当根据合同的约定依法履行合同义务。</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七、质疑和投诉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25、质疑</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25.1 投标人对招标活动事项有疑问的，可以向采购代理机构提出询问，采购代理机构将依法作出答复，但答复的内容不涉及商业秘密。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25.2 提出质疑的投标人应当是参与所质疑项目采购活动的投标人。潜在投标人已依法获取其可质疑的采购文件的，可以对该文件提出质疑。</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以联合体形式参加政府采购活动的，其质疑应当由组成联合体的所有投标人共同提出。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25.3 投标人认为采购文件、采购过程和中标结果使自己的合法权益受到损害的，可以在知道或者应知其权益受到损害之日起七个工作日内，将质疑文件原件送达采购人或采购代理机构。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投标人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投标人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投标人必须在法定质疑期内一次性提出针对同一采购程序环节的质疑。</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25.4 投标人提出质疑应当提交质疑函和必要的证明材料。质疑函应当包括下列内容：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（一）投标人的姓名或者名称、地址、邮编、联系人及联系电话；</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（二）质疑项目的名称、编号；</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（三）具体、明确的质疑事项和与质疑事项相关的请求（具体条款）；</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（四）事实依据（具体条款）；</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（五）必要的法律依据（具体条款）；</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（六）提出质疑的日期。</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投标人为自然人的，应当由本人签字；投标人为法人或者其他组织的，应当由法定代表人、主要负责人，或者其授权代表签字或者电子公章，并加盖电子公章。代理人提出质疑和投诉，应当提交投标人签署的授权委托书。其授权委托书应当载明代理人的姓名或者名称、代理事项、具体权限、期限和相关事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质疑函应当使用中文。相关当事人提供外文书证或者外国语视听资料的，应当附有中文译本，由翻译机构电子公章或者翻译人员签名。</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25.5 质疑函应当现场提交至采购代理机构联系人处，提交时应出示有效身份证明。未按上述要求提交质疑函的，质疑不予受理。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25.7 采购代理机构在收到投标人的书面质疑后将及时组织调查核实，在七个工作日内作出答复，并以书面或在网站公告形式通知质疑投标人和其他有关投标人，答复的内容不涉及商业秘密。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26、投诉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26.1 质疑投标人对采购代理机构的答复不满意或者采购代理机构未在规定的时间内作出答复的，可以在答复期满后十五个工作日内向同级政府采购监督管理部门投诉。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26.2 投标人投诉应当有明确的请求和必要的证明材料。投标人投诉的事项不得超出已质疑事项的范围。</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26.3 投诉人对政府采购监督管理部门的投诉处理决定不服或者政府采购监督管理部门逾期未作处理的，可以依法申请行政复议或者向人民法院提起行政诉讼。</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26.4 投诉人有下列行为之一的，属于严重失信行为，由财政部门列入不良行为记录名单，禁止其一至三年内参加政府采购活动。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（1）投诉人在全国范围12个月内三次以上投诉查无实据的；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（2）采用捏造事实、提供虚假材料或者以非法手段取得证明材料等方式进行虚假、恶意投诉。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证据来源的合法性存在明显疑问，投诉人无法证明其取得方式合法的，视为以非法手段取得证明材料。</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r>
      <w:r/>
    </w:p>
    <w:p>
      <w:pPr>
        <w:ind w:firstLine="420"/>
        <w:spacing w:line="324" w:lineRule="auto"/>
        <w:rPr>
          <w:rFonts w:hint="eastAsia" w:ascii="宋体" w:hAnsi="宋体" w:cs="宋体"/>
          <w:color w:val="000000"/>
          <w:szCs w:val="21"/>
          <w:lang w:val="zh-CN"/>
        </w:rPr>
      </w:pPr>
      <w:r>
        <w:rPr>
          <w:rFonts w:hint="eastAsia" w:ascii="宋体" w:hAnsi="宋体" w:cs="宋体"/>
          <w:color w:val="000000"/>
          <w:szCs w:val="21"/>
          <w:lang w:val="zh-CN"/>
        </w:rPr>
      </w:r>
      <w:r/>
    </w:p>
    <w:p>
      <w:pPr>
        <w:jc w:val="center"/>
        <w:spacing w:line="360" w:lineRule="auto"/>
        <w:shd w:val="clear" w:color="auto" w:fill="ffffff"/>
        <w:widowControl/>
        <w:rPr>
          <w:rStyle w:val="1084"/>
          <w:rFonts w:hint="eastAsia"/>
          <w:color w:val="000000"/>
        </w:rPr>
        <w:outlineLvl w:val="0"/>
      </w:pPr>
      <w:r>
        <w:rPr>
          <w:rFonts w:hint="eastAsia" w:ascii="宋体" w:hAnsi="宋体"/>
          <w:color w:val="000000"/>
          <w:sz w:val="24"/>
        </w:rPr>
        <w:br w:type="page" w:clear="all"/>
      </w:r>
      <w:bookmarkStart w:id="21" w:name="_Toc10839"/>
      <w:r/>
      <w:bookmarkStart w:id="22" w:name="_Toc15912"/>
      <w:r/>
      <w:bookmarkStart w:id="23" w:name="_Hlk65763946"/>
      <w:r>
        <w:rPr>
          <w:rStyle w:val="1084"/>
          <w:rFonts w:hint="eastAsia"/>
          <w:color w:val="000000"/>
        </w:rPr>
        <w:t xml:space="preserve">第三章 </w:t>
      </w:r>
      <w:bookmarkStart w:id="24" w:name="_Toc452625219"/>
      <w:r>
        <w:rPr>
          <w:rStyle w:val="1084"/>
          <w:rFonts w:hint="eastAsia"/>
          <w:color w:val="000000"/>
        </w:rPr>
        <w:t xml:space="preserve">评标标准</w:t>
      </w:r>
      <w:bookmarkEnd w:id="21"/>
      <w:r/>
      <w:bookmarkEnd w:id="22"/>
      <w:r/>
      <w:bookmarkEnd w:id="23"/>
      <w:r/>
      <w:bookmarkEnd w:id="24"/>
      <w:r/>
      <w:r/>
    </w:p>
    <w:p>
      <w:pPr>
        <w:pStyle w:val="1065"/>
        <w:ind w:firstLine="480"/>
        <w:jc w:val="both"/>
        <w:spacing w:before="0" w:beforeAutospacing="0" w:after="0" w:afterAutospacing="0" w:line="324" w:lineRule="auto"/>
        <w:widowControl w:val="off"/>
        <w:rPr>
          <w:rFonts w:hint="eastAsia"/>
          <w:color w:val="000000"/>
          <w:lang w:val="zh-CN"/>
        </w:rPr>
      </w:pPr>
      <w:r>
        <w:rPr>
          <w:rFonts w:hint="eastAsia"/>
          <w:color w:val="000000"/>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p>
    <w:tbl>
      <w:tblPr>
        <w:tblStyle w:val="1041"/>
        <w:tblW w:w="91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362"/>
        <w:gridCol w:w="6234"/>
        <w:gridCol w:w="714"/>
      </w:tblGrid>
      <w:tr>
        <w:trPr>
          <w:jc w:val="center"/>
          <w:trHeight w:val="452"/>
        </w:trPr>
        <w:tc>
          <w:tcPr>
            <w:tcW w:w="814"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序号</w:t>
            </w:r>
            <w:r/>
          </w:p>
        </w:tc>
        <w:tc>
          <w:tcPr>
            <w:tcW w:w="1362" w:type="dxa"/>
            <w:vAlign w:val="center"/>
            <w:textDirection w:val="lrTb"/>
            <w:noWrap w:val="false"/>
          </w:tcPr>
          <w:p>
            <w:pPr>
              <w:pStyle w:val="1121"/>
              <w:jc w:val="center"/>
              <w:rPr>
                <w:rFonts w:hint="eastAsia" w:hAnsi="宋体" w:cs="宋体"/>
                <w:b/>
                <w:bCs/>
                <w:color w:val="auto"/>
                <w:sz w:val="21"/>
                <w:szCs w:val="21"/>
              </w:rPr>
            </w:pPr>
            <w:r>
              <w:rPr>
                <w:rFonts w:hint="eastAsia" w:hAnsi="宋体" w:cs="宋体"/>
                <w:b/>
                <w:bCs/>
                <w:color w:val="auto"/>
                <w:sz w:val="21"/>
                <w:szCs w:val="21"/>
              </w:rPr>
              <w:t xml:space="preserve">评分因素</w:t>
            </w:r>
            <w:r/>
          </w:p>
        </w:tc>
        <w:tc>
          <w:tcPr>
            <w:tcW w:w="6234" w:type="dxa"/>
            <w:vAlign w:val="center"/>
            <w:textDirection w:val="lrTb"/>
            <w:noWrap w:val="false"/>
          </w:tcPr>
          <w:p>
            <w:pPr>
              <w:pStyle w:val="1121"/>
              <w:jc w:val="center"/>
              <w:rPr>
                <w:rFonts w:hint="eastAsia" w:hAnsi="宋体" w:cs="宋体"/>
                <w:b/>
                <w:bCs/>
                <w:color w:val="auto"/>
                <w:sz w:val="21"/>
                <w:szCs w:val="21"/>
              </w:rPr>
            </w:pPr>
            <w:r>
              <w:rPr>
                <w:rFonts w:hint="eastAsia" w:hAnsi="宋体" w:cs="宋体"/>
                <w:b/>
                <w:bCs/>
                <w:color w:val="auto"/>
                <w:sz w:val="21"/>
                <w:szCs w:val="21"/>
              </w:rPr>
              <w:t xml:space="preserve">评分标准</w:t>
            </w:r>
            <w:r/>
          </w:p>
        </w:tc>
        <w:tc>
          <w:tcPr>
            <w:tcW w:w="714" w:type="dxa"/>
            <w:vAlign w:val="center"/>
            <w:textDirection w:val="lrTb"/>
            <w:noWrap w:val="false"/>
          </w:tcPr>
          <w:p>
            <w:pPr>
              <w:pStyle w:val="1121"/>
              <w:jc w:val="center"/>
              <w:rPr>
                <w:rFonts w:hint="eastAsia" w:hAnsi="宋体" w:cs="宋体"/>
                <w:b/>
                <w:bCs/>
                <w:color w:val="auto"/>
                <w:sz w:val="21"/>
                <w:szCs w:val="21"/>
              </w:rPr>
            </w:pPr>
            <w:r>
              <w:rPr>
                <w:rFonts w:hint="eastAsia" w:hAnsi="宋体" w:cs="宋体"/>
                <w:b/>
                <w:bCs/>
                <w:color w:val="auto"/>
                <w:sz w:val="21"/>
                <w:szCs w:val="21"/>
              </w:rPr>
              <w:t xml:space="preserve">分值</w:t>
            </w:r>
            <w:r/>
          </w:p>
        </w:tc>
      </w:tr>
      <w:tr>
        <w:trPr>
          <w:jc w:val="center"/>
          <w:trHeight w:val="745"/>
        </w:trPr>
        <w:tc>
          <w:tcPr>
            <w:tcW w:w="814" w:type="dxa"/>
            <w:vAlign w:val="center"/>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t xml:space="preserve">1</w:t>
            </w:r>
            <w:r/>
          </w:p>
        </w:tc>
        <w:tc>
          <w:tcPr>
            <w:tcW w:w="1362"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价格</w:t>
            </w:r>
            <w:r/>
          </w:p>
        </w:tc>
        <w:tc>
          <w:tcPr>
            <w:tcW w:w="6234"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采用低价优先法计算，即满足招标文件要求且投标报价（1-投标优惠率）最低的投标报价为评标基准价，其价格分为满分。</w:t>
            </w:r>
            <w:r/>
          </w:p>
          <w:p>
            <w:pPr>
              <w:jc w:val="left"/>
              <w:rPr>
                <w:rFonts w:hint="eastAsia" w:ascii="宋体" w:hAnsi="宋体" w:eastAsia="宋体" w:cs="宋体"/>
                <w:color w:val="000000"/>
                <w:szCs w:val="21"/>
              </w:rPr>
            </w:pPr>
            <w:r>
              <w:rPr>
                <w:rFonts w:hint="eastAsia" w:ascii="宋体" w:hAnsi="宋体" w:eastAsia="宋体" w:cs="宋体"/>
                <w:color w:val="000000"/>
                <w:szCs w:val="21"/>
              </w:rPr>
              <w:t xml:space="preserve">其他投标人的价格分统一按照下列公式计算：投标报价得分=(评标基准价/响应报价（1-投标优惠率）)×</w:t>
            </w:r>
            <w:r>
              <w:rPr>
                <w:rFonts w:hint="eastAsia" w:ascii="宋体" w:hAnsi="宋体" w:eastAsia="宋体" w:cs="宋体"/>
                <w:color w:val="000000"/>
                <w:szCs w:val="21"/>
                <w:lang w:val="en-US" w:eastAsia="zh-CN"/>
              </w:rPr>
              <w:t xml:space="preserve">40</w:t>
            </w:r>
            <w:r>
              <w:rPr>
                <w:rFonts w:hint="eastAsia" w:ascii="宋体" w:hAnsi="宋体" w:eastAsia="宋体" w:cs="宋体"/>
                <w:color w:val="000000"/>
                <w:szCs w:val="21"/>
              </w:rPr>
              <w:t xml:space="preserve">（小数点后四舍五入保留两位）</w:t>
            </w:r>
            <w:r/>
          </w:p>
        </w:tc>
        <w:tc>
          <w:tcPr>
            <w:tcW w:w="714" w:type="dxa"/>
            <w:vAlign w:val="center"/>
            <w:textDirection w:val="lrTb"/>
            <w:noWrap w:val="false"/>
          </w:tcPr>
          <w:p>
            <w:pPr>
              <w:pStyle w:val="1121"/>
              <w:jc w:val="center"/>
              <w:rPr>
                <w:rFonts w:hint="default" w:hAnsi="宋体" w:eastAsia="宋体" w:cs="宋体"/>
                <w:color w:val="auto"/>
                <w:sz w:val="21"/>
                <w:szCs w:val="21"/>
                <w:lang w:val="en-US" w:eastAsia="zh-CN"/>
              </w:rPr>
            </w:pPr>
            <w:r>
              <w:rPr>
                <w:rFonts w:hint="eastAsia" w:hAnsi="宋体" w:cs="宋体"/>
                <w:color w:val="auto"/>
                <w:sz w:val="21"/>
                <w:szCs w:val="21"/>
                <w:lang w:val="en-US" w:eastAsia="zh-CN"/>
              </w:rPr>
              <w:t xml:space="preserve">40</w:t>
            </w:r>
            <w:r/>
          </w:p>
        </w:tc>
      </w:tr>
      <w:tr>
        <w:trPr>
          <w:jc w:val="center"/>
          <w:trHeight w:val="1768"/>
        </w:trPr>
        <w:tc>
          <w:tcPr>
            <w:tcW w:w="814" w:type="dxa"/>
            <w:vAlign w:val="center"/>
            <w:vMerge w:val="restart"/>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t xml:space="preserve">2</w:t>
            </w:r>
            <w:r/>
          </w:p>
        </w:tc>
        <w:tc>
          <w:tcPr>
            <w:tcW w:w="1362"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服务方案</w:t>
            </w:r>
            <w:r/>
          </w:p>
        </w:tc>
        <w:tc>
          <w:tcPr>
            <w:tcW w:w="6234"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评委根据供应商提供的质量管理方案（包括质量管理制度及质量保证措施，提供所供货物商品溯源服务（含进货、检验证明材料）等）及保障食品安全的制度方案（包括对食品安全重要性的理解、配送过程中对食品安全的保障措施）进行评分。</w:t>
            </w:r>
            <w:r/>
          </w:p>
          <w:p>
            <w:pPr>
              <w:jc w:val="left"/>
              <w:rPr>
                <w:rFonts w:hint="eastAsia" w:ascii="宋体" w:hAnsi="宋体" w:cs="宋体"/>
                <w:color w:val="000000"/>
                <w:szCs w:val="21"/>
              </w:rPr>
            </w:pPr>
            <w:r>
              <w:rPr>
                <w:rFonts w:hint="eastAsia" w:ascii="宋体" w:hAnsi="宋体" w:cs="宋体"/>
                <w:color w:val="000000"/>
                <w:szCs w:val="21"/>
              </w:rPr>
              <w:t xml:space="preserve">（1）供应商提供的质量管理方案中，质量管理制度及质量保证措施合理，承诺提供所供货物商品溯源服务（含进货、检验证明材料）且食品安全保障措施健全完善，方案针对性强的，得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（2）供应商提供的质量管理方案中，质量管理制度及质量保证措施较合理，承诺提供所供货物商品溯源服务（含进货、检验证明材料）且食品安全保障措施较为健全，方案针对性较强的，得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（3）供应商提供的质量管理方案中，质量管理制度及质量保证措施基本合理，承诺提供所供货物商品溯源服务（含进货、检验证明材料）且食品安全保障措施基本健全，方案针对性基本满足采购需求的，得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（4）未提供的不得分。</w:t>
            </w:r>
            <w:r/>
          </w:p>
        </w:tc>
        <w:tc>
          <w:tcPr>
            <w:tcW w:w="714"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p>
        </w:tc>
      </w:tr>
      <w:tr>
        <w:trPr>
          <w:jc w:val="center"/>
          <w:trHeight w:val="1768"/>
        </w:trPr>
        <w:tc>
          <w:tcPr>
            <w:tcW w:w="814" w:type="dxa"/>
            <w:vAlign w:val="center"/>
            <w:vMerge w:val="continue"/>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r>
            <w:r/>
          </w:p>
        </w:tc>
        <w:tc>
          <w:tcPr>
            <w:tcW w:w="13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234"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评分。</w:t>
            </w:r>
            <w:r/>
          </w:p>
          <w:p>
            <w:pPr>
              <w:jc w:val="left"/>
              <w:rPr>
                <w:rFonts w:hint="eastAsia" w:ascii="宋体" w:hAnsi="宋体" w:cs="宋体"/>
                <w:color w:val="000000"/>
                <w:szCs w:val="21"/>
              </w:rPr>
            </w:pPr>
            <w:r>
              <w:rPr>
                <w:rFonts w:hint="eastAsia" w:ascii="宋体" w:hAnsi="宋体" w:cs="宋体"/>
                <w:color w:val="000000"/>
                <w:szCs w:val="21"/>
              </w:rPr>
              <w:t xml:space="preserve">（1）对服务过程中采购人发现问题的意见反馈及时，处置妥善准确且突发事件应急处理方案合理可行，针对性强的，得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（2）对服务过程中采购人发现问题的意见反馈较为及时，处置较妥善准确且突发事件应急处理方案较为合理可行，针对性较强的，得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（3）对服务过程中采购人发现问题的意见反馈及时性、处置妥善准确性基本满足采购需求且突发事件应急处理方案基本合理可行、针对性基本满足采购需求的，得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（4）未提供的不得分。</w:t>
            </w:r>
            <w:r/>
          </w:p>
        </w:tc>
        <w:tc>
          <w:tcPr>
            <w:tcW w:w="714"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p>
        </w:tc>
      </w:tr>
      <w:tr>
        <w:trPr>
          <w:jc w:val="center"/>
          <w:trHeight w:val="711"/>
        </w:trPr>
        <w:tc>
          <w:tcPr>
            <w:tcW w:w="814" w:type="dxa"/>
            <w:vAlign w:val="center"/>
            <w:vMerge w:val="continue"/>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r>
            <w:r/>
          </w:p>
        </w:tc>
        <w:tc>
          <w:tcPr>
            <w:tcW w:w="136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34"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评委根据供应商提供的仓储物流对接（包括仓储物流制度、对配送过程中与仓储的对接等）及运输管理方案（包括供货组人员配备齐全，岗位清晰，职责明确，进度管理措施、安全管理措施、文明运输方案、安全运输等）进行评分。</w:t>
            </w:r>
            <w:r/>
          </w:p>
          <w:p>
            <w:pPr>
              <w:jc w:val="left"/>
              <w:rPr>
                <w:rFonts w:hint="eastAsia" w:ascii="宋体" w:hAnsi="宋体" w:cs="宋体"/>
                <w:color w:val="000000"/>
                <w:szCs w:val="21"/>
              </w:rPr>
            </w:pPr>
            <w:r>
              <w:rPr>
                <w:rFonts w:hint="eastAsia" w:ascii="宋体" w:hAnsi="宋体" w:cs="宋体"/>
                <w:color w:val="000000"/>
                <w:szCs w:val="21"/>
              </w:rPr>
              <w:t xml:space="preserve">（1）供应商有完整的仓储物流制度，对配送过程中与仓储的对接及时且运输管理方案合理可行的，得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（2）供应商有较完整的仓储物流制度，对配送过程中与仓储的对接较及时且运输管理方案较为合理可行的，得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（3）供应商的仓储物流制度基本完整，对配送过程中与仓储的对接及时且运输管理方案基本满足采购需求的，得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rPr>
                <w:rFonts w:hint="eastAsia" w:ascii="宋体" w:hAnsi="宋体" w:cs="宋体"/>
                <w:color w:val="000000"/>
                <w:szCs w:val="21"/>
              </w:rPr>
            </w:pPr>
            <w:r>
              <w:rPr>
                <w:rFonts w:hint="eastAsia" w:ascii="宋体" w:hAnsi="宋体" w:cs="宋体"/>
                <w:color w:val="000000"/>
                <w:szCs w:val="21"/>
              </w:rPr>
              <w:t xml:space="preserve">（4）未提供的不得分。</w:t>
            </w:r>
            <w:r/>
          </w:p>
        </w:tc>
        <w:tc>
          <w:tcPr>
            <w:tcW w:w="714"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p>
        </w:tc>
      </w:tr>
      <w:tr>
        <w:trPr>
          <w:jc w:val="center"/>
          <w:trHeight w:val="292"/>
        </w:trPr>
        <w:tc>
          <w:tcPr>
            <w:tcW w:w="814" w:type="dxa"/>
            <w:vAlign w:val="center"/>
            <w:vMerge w:val="continue"/>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r>
            <w:r/>
          </w:p>
        </w:tc>
        <w:tc>
          <w:tcPr>
            <w:tcW w:w="136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34"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评委根据供应商提供的初加工方案（方案不限于人员业务能力、设备工具、职业规范、健康卫生的具体做法等）进行评分。（方案中涉及的相关设备、人员数据要附有详细说明或书面承诺函。）</w:t>
            </w:r>
            <w:r/>
          </w:p>
          <w:p>
            <w:pPr>
              <w:jc w:val="left"/>
              <w:rPr>
                <w:rFonts w:hint="eastAsia" w:ascii="宋体" w:hAnsi="宋体" w:cs="宋体"/>
                <w:color w:val="000000"/>
                <w:szCs w:val="21"/>
              </w:rPr>
            </w:pPr>
            <w:r>
              <w:rPr>
                <w:rFonts w:hint="eastAsia" w:ascii="宋体" w:hAnsi="宋体" w:cs="宋体"/>
                <w:color w:val="000000"/>
                <w:szCs w:val="21"/>
              </w:rPr>
              <w:t xml:space="preserve">（1）方案具体明确，人员业务能力强、操作健康卫生，得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 </w:t>
            </w:r>
            <w:r/>
          </w:p>
          <w:p>
            <w:pPr>
              <w:jc w:val="left"/>
              <w:rPr>
                <w:rFonts w:hint="eastAsia" w:ascii="宋体" w:hAnsi="宋体" w:cs="宋体"/>
                <w:color w:val="000000"/>
                <w:szCs w:val="21"/>
              </w:rPr>
            </w:pPr>
            <w:r>
              <w:rPr>
                <w:rFonts w:hint="eastAsia" w:ascii="宋体" w:hAnsi="宋体" w:cs="宋体"/>
                <w:color w:val="000000"/>
                <w:szCs w:val="21"/>
              </w:rPr>
              <w:t xml:space="preserve">（2）方案较具体，人员业务能力基本能够满足项目要求、操作较健康卫生，得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 </w:t>
            </w:r>
            <w:r/>
          </w:p>
          <w:p>
            <w:pPr>
              <w:jc w:val="left"/>
              <w:rPr>
                <w:rFonts w:hint="eastAsia" w:ascii="宋体" w:hAnsi="宋体" w:cs="宋体"/>
                <w:color w:val="000000"/>
                <w:szCs w:val="21"/>
              </w:rPr>
            </w:pPr>
            <w:r>
              <w:rPr>
                <w:rFonts w:hint="eastAsia" w:ascii="宋体" w:hAnsi="宋体" w:cs="宋体"/>
                <w:color w:val="000000"/>
                <w:szCs w:val="21"/>
              </w:rPr>
              <w:t xml:space="preserve">（3）方案具备基本的可操作性，人员业务能力弱、操作略有缺陷，得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 </w:t>
            </w:r>
            <w:r/>
          </w:p>
          <w:p>
            <w:pPr>
              <w:jc w:val="left"/>
              <w:rPr>
                <w:rFonts w:hint="eastAsia" w:ascii="宋体" w:hAnsi="宋体" w:cs="宋体"/>
                <w:color w:val="000000"/>
                <w:szCs w:val="21"/>
              </w:rPr>
            </w:pPr>
            <w:r>
              <w:rPr>
                <w:rFonts w:hint="eastAsia" w:ascii="宋体" w:hAnsi="宋体" w:cs="宋体"/>
                <w:color w:val="000000"/>
                <w:szCs w:val="21"/>
              </w:rPr>
              <w:t xml:space="preserve">（4）未提供的不得分。 </w:t>
            </w:r>
            <w:r/>
          </w:p>
        </w:tc>
        <w:tc>
          <w:tcPr>
            <w:tcW w:w="714"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p>
        </w:tc>
      </w:tr>
      <w:tr>
        <w:trPr>
          <w:jc w:val="center"/>
          <w:trHeight w:val="292"/>
        </w:trPr>
        <w:tc>
          <w:tcPr>
            <w:tcW w:w="814" w:type="dxa"/>
            <w:vAlign w:val="center"/>
            <w:vMerge w:val="continue"/>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r>
            <w:r/>
          </w:p>
        </w:tc>
        <w:tc>
          <w:tcPr>
            <w:tcW w:w="13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234"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评委根据供应商提供的售后服务方案进行评分。 </w:t>
            </w:r>
            <w:r/>
          </w:p>
          <w:p>
            <w:pPr>
              <w:jc w:val="left"/>
              <w:rPr>
                <w:rFonts w:hint="eastAsia" w:ascii="宋体" w:hAnsi="宋体" w:cs="宋体"/>
                <w:color w:val="000000"/>
                <w:szCs w:val="21"/>
              </w:rPr>
            </w:pPr>
            <w:r>
              <w:rPr>
                <w:rFonts w:hint="eastAsia" w:ascii="宋体" w:hAnsi="宋体" w:cs="宋体"/>
                <w:color w:val="000000"/>
                <w:szCs w:val="21"/>
              </w:rPr>
              <w:t xml:space="preserve">（1）售后服务方案完整，服务承诺细致，服务响应速度快，解决问题时间快，能够及时与采购人综合协调的，得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 </w:t>
            </w:r>
            <w:r/>
          </w:p>
          <w:p>
            <w:pPr>
              <w:jc w:val="left"/>
              <w:rPr>
                <w:rFonts w:hint="eastAsia" w:ascii="宋体" w:hAnsi="宋体" w:cs="宋体"/>
                <w:color w:val="000000"/>
                <w:szCs w:val="21"/>
              </w:rPr>
            </w:pPr>
            <w:r>
              <w:rPr>
                <w:rFonts w:hint="eastAsia" w:ascii="宋体" w:hAnsi="宋体" w:cs="宋体"/>
                <w:color w:val="000000"/>
                <w:szCs w:val="21"/>
              </w:rPr>
              <w:t xml:space="preserve">（2）售后服务方案较完整，服务承诺较细致，服务响应较快，解决问题时间较快的，得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 </w:t>
            </w:r>
            <w:r/>
          </w:p>
          <w:p>
            <w:pPr>
              <w:jc w:val="left"/>
              <w:rPr>
                <w:rFonts w:hint="eastAsia" w:ascii="宋体" w:hAnsi="宋体" w:cs="宋体"/>
                <w:color w:val="000000"/>
                <w:szCs w:val="21"/>
              </w:rPr>
            </w:pPr>
            <w:r>
              <w:rPr>
                <w:rFonts w:hint="eastAsia" w:ascii="宋体" w:hAnsi="宋体" w:cs="宋体"/>
                <w:color w:val="000000"/>
                <w:szCs w:val="21"/>
              </w:rPr>
              <w:t xml:space="preserve">（3）售后服务方案有效性不强，服务承诺内容粗略，服务响应速度缓慢，解决问题时间缓慢的，得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 </w:t>
            </w:r>
            <w:r/>
          </w:p>
          <w:p>
            <w:pPr>
              <w:jc w:val="left"/>
              <w:rPr>
                <w:rFonts w:hint="eastAsia" w:ascii="宋体" w:hAnsi="宋体" w:cs="宋体"/>
                <w:color w:val="000000"/>
                <w:szCs w:val="21"/>
              </w:rPr>
            </w:pPr>
            <w:r>
              <w:rPr>
                <w:rFonts w:hint="eastAsia" w:ascii="宋体" w:hAnsi="宋体" w:cs="宋体"/>
                <w:color w:val="000000"/>
                <w:szCs w:val="21"/>
              </w:rPr>
              <w:t xml:space="preserve">（4）未提供的不得分。</w:t>
            </w:r>
            <w:r/>
          </w:p>
        </w:tc>
        <w:tc>
          <w:tcPr>
            <w:tcW w:w="714"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p>
        </w:tc>
      </w:tr>
      <w:tr>
        <w:trPr>
          <w:jc w:val="center"/>
          <w:trHeight w:val="1220"/>
        </w:trPr>
        <w:tc>
          <w:tcPr>
            <w:tcW w:w="814" w:type="dxa"/>
            <w:vAlign w:val="center"/>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t xml:space="preserve">3</w:t>
            </w:r>
            <w:r/>
          </w:p>
        </w:tc>
        <w:tc>
          <w:tcPr>
            <w:tcW w:w="13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业绩</w:t>
            </w:r>
            <w:r/>
          </w:p>
        </w:tc>
        <w:tc>
          <w:tcPr>
            <w:tcW w:w="623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供应商提供自2023年1月1日（含，以合同签订时间为准）以来的同品类项目供货案例，每提供1个得3分，最多得9分。（提供合同复印件加盖供应商公章，合同应能反映相关信息，否则视为未提供）</w:t>
            </w:r>
            <w:r/>
          </w:p>
        </w:tc>
        <w:tc>
          <w:tcPr>
            <w:tcW w:w="71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r>
      <w:tr>
        <w:trPr>
          <w:jc w:val="center"/>
          <w:trHeight w:val="369"/>
        </w:trPr>
        <w:tc>
          <w:tcPr>
            <w:tcW w:w="814" w:type="dxa"/>
            <w:vAlign w:val="center"/>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t xml:space="preserve">4</w:t>
            </w:r>
            <w:r/>
          </w:p>
        </w:tc>
        <w:tc>
          <w:tcPr>
            <w:tcW w:w="1362" w:type="dxa"/>
            <w:vAlign w:val="center"/>
            <w:textDirection w:val="lrTb"/>
            <w:noWrap w:val="false"/>
          </w:tcPr>
          <w:p>
            <w:pPr>
              <w:pStyle w:val="1049"/>
              <w:ind w:left="0" w:firstLine="0"/>
              <w:jc w:val="center"/>
              <w:rPr>
                <w:rFonts w:hint="eastAsia" w:ascii="宋体" w:hAnsi="宋体" w:cs="宋体"/>
                <w:color w:val="000000"/>
                <w:szCs w:val="21"/>
              </w:rPr>
            </w:pPr>
            <w:r>
              <w:rPr>
                <w:rFonts w:hint="eastAsia" w:ascii="宋体" w:hAnsi="宋体" w:cs="宋体"/>
                <w:color w:val="000000"/>
                <w:szCs w:val="21"/>
              </w:rPr>
              <w:t xml:space="preserve">团队配置</w:t>
            </w:r>
            <w:r/>
          </w:p>
        </w:tc>
        <w:tc>
          <w:tcPr>
            <w:tcW w:w="6234" w:type="dxa"/>
            <w:vAlign w:val="center"/>
            <w:textDirection w:val="lrTb"/>
            <w:noWrap w:val="false"/>
          </w:tcPr>
          <w:p>
            <w:pPr>
              <w:pStyle w:val="1164"/>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（1）供应商为本项目配备至少4名人员，包括项目负责人1人，采购员1人，送货员2人，在投标文件中明确人员配置表（具体包括姓名、职务、联系方式、学历和从业年限等信息），满足要求得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分，未提供不得分。</w:t>
            </w:r>
            <w:r/>
          </w:p>
          <w:p>
            <w:pPr>
              <w:pStyle w:val="1164"/>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（2）供应商拟派本项目负责人具有从事食品行业5年（含）以上工作经验得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分，未提供不得分。</w:t>
            </w:r>
            <w:r/>
          </w:p>
          <w:p>
            <w:pPr>
              <w:pStyle w:val="1164"/>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（3）团队人员中具有食品安全员证书，得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分，未提供不得分。</w:t>
            </w:r>
            <w:r/>
          </w:p>
          <w:p>
            <w:pPr>
              <w:pStyle w:val="1164"/>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（4）团队人员中具有食品检验工3级（高级）及以上证书，得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分，未提供不得分。</w:t>
            </w:r>
            <w:r/>
          </w:p>
          <w:p>
            <w:pPr>
              <w:pStyle w:val="1164"/>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（注：以上均须提供相关证明材料并加盖供应商公章，要求能反映相关内容，未按要求提供不得分，同时提供供应商为其缴纳202</w:t>
            </w:r>
            <w:r>
              <w:rPr>
                <w:rFonts w:hint="eastAsia" w:ascii="宋体" w:hAnsi="宋体" w:cs="宋体"/>
                <w:color w:val="000000"/>
                <w:sz w:val="21"/>
                <w:szCs w:val="21"/>
                <w:lang w:eastAsia="zh-CN"/>
              </w:rPr>
              <w:t xml:space="preserve">5</w:t>
            </w:r>
            <w:r>
              <w:rPr>
                <w:rFonts w:hint="eastAsia" w:ascii="宋体" w:hAnsi="宋体" w:eastAsia="宋体" w:cs="宋体"/>
                <w:color w:val="000000"/>
                <w:sz w:val="21"/>
                <w:szCs w:val="21"/>
                <w:lang w:eastAsia="zh-CN"/>
              </w:rPr>
              <w:t xml:space="preserve">年1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月以来任意一个月的社保证明材料并加盖供应商公章，未按要求提供不得分。）</w:t>
            </w:r>
            <w:r/>
          </w:p>
        </w:tc>
        <w:tc>
          <w:tcPr>
            <w:tcW w:w="714"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6</w:t>
            </w:r>
            <w:r/>
          </w:p>
        </w:tc>
      </w:tr>
      <w:tr>
        <w:trPr>
          <w:jc w:val="center"/>
          <w:trHeight w:val="1427"/>
        </w:trPr>
        <w:tc>
          <w:tcPr>
            <w:tcW w:w="814" w:type="dxa"/>
            <w:vAlign w:val="center"/>
            <w:vMerge w:val="restart"/>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5</w:t>
            </w:r>
            <w:r/>
          </w:p>
        </w:tc>
        <w:tc>
          <w:tcPr>
            <w:tcW w:w="1362" w:type="dxa"/>
            <w:vAlign w:val="center"/>
            <w:vMerge w:val="restart"/>
            <w:textDirection w:val="lrTb"/>
            <w:noWrap w:val="false"/>
          </w:tcPr>
          <w:p>
            <w:pPr>
              <w:jc w:val="center"/>
              <w:shd w:val="clear" w:color="auto" w:fill="ffffff"/>
              <w:widowControl/>
              <w:rPr>
                <w:rFonts w:hint="eastAsia" w:ascii="宋体" w:hAnsi="宋体" w:cs="宋体"/>
                <w:color w:val="000000"/>
                <w:szCs w:val="21"/>
              </w:rPr>
            </w:pPr>
            <w:r>
              <w:rPr>
                <w:rFonts w:hint="eastAsia" w:ascii="宋体" w:hAnsi="宋体" w:cs="宋体"/>
                <w:color w:val="000000"/>
                <w:szCs w:val="21"/>
              </w:rPr>
              <w:t xml:space="preserve">配送能力</w:t>
            </w:r>
            <w:r/>
          </w:p>
        </w:tc>
        <w:tc>
          <w:tcPr>
            <w:tcW w:w="623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供应商自有或租用厢式货车的，每有一辆得1分，最多得2分。</w:t>
            </w:r>
            <w:r/>
          </w:p>
          <w:p>
            <w:pPr>
              <w:pStyle w:val="1164"/>
              <w:ind w:right="81"/>
              <w:spacing w:before="18"/>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现有自有车辆的，需提供车辆所有人为投标供应商的行驶证；现有租赁车辆的，需提供租赁证明（租赁证明应包括在有效期内的租赁合同、付款发票、车辆行驶证）；上述所提供车辆应附正面及内部照片（需体现车牌号，车牌号须与车辆行驶证一致）等证明材料复印件并加盖公章，否则不得分。</w:t>
            </w:r>
            <w:r/>
          </w:p>
        </w:tc>
        <w:tc>
          <w:tcPr>
            <w:tcW w:w="714" w:type="dxa"/>
            <w:vAlign w:val="center"/>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2</w:t>
            </w:r>
            <w:r/>
          </w:p>
        </w:tc>
      </w:tr>
      <w:tr>
        <w:trPr>
          <w:jc w:val="center"/>
          <w:trHeight w:val="487"/>
        </w:trPr>
        <w:tc>
          <w:tcPr>
            <w:tcW w:w="814" w:type="dxa"/>
            <w:vAlign w:val="center"/>
            <w:vMerge w:val="continue"/>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r>
            <w:r/>
          </w:p>
        </w:tc>
        <w:tc>
          <w:tcPr>
            <w:tcW w:w="1362" w:type="dxa"/>
            <w:vAlign w:val="center"/>
            <w:vMerge w:val="continue"/>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r>
            <w:r/>
          </w:p>
        </w:tc>
        <w:tc>
          <w:tcPr>
            <w:tcW w:w="623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供应商自有或租用冷藏车的，每有一辆得1分，最多得2分。</w:t>
            </w:r>
            <w:r/>
          </w:p>
          <w:p>
            <w:pPr>
              <w:pStyle w:val="1164"/>
              <w:ind w:right="81"/>
              <w:spacing w:before="18"/>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现有自有车辆的，需提供车辆所有人为投标供应商的行驶证；现有租赁车辆的，需提供租赁证明（租赁证明应包括在有效期内的租赁合同、付款发票、车辆行驶证）；上述所提供车辆应附正面及内部照片（需体现车牌号，车牌号须与车辆行驶证一致）等证明材料复印件并加盖公章，否则不得分。</w:t>
            </w:r>
            <w:r/>
          </w:p>
        </w:tc>
        <w:tc>
          <w:tcPr>
            <w:tcW w:w="714" w:type="dxa"/>
            <w:vAlign w:val="center"/>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2</w:t>
            </w:r>
            <w:r/>
          </w:p>
        </w:tc>
      </w:tr>
      <w:tr>
        <w:trPr>
          <w:jc w:val="center"/>
          <w:trHeight w:val="1768"/>
        </w:trPr>
        <w:tc>
          <w:tcPr>
            <w:tcW w:w="814" w:type="dxa"/>
            <w:vAlign w:val="center"/>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6</w:t>
            </w:r>
            <w:r/>
          </w:p>
        </w:tc>
        <w:tc>
          <w:tcPr>
            <w:tcW w:w="1362" w:type="dxa"/>
            <w:vAlign w:val="center"/>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服务保障</w:t>
            </w:r>
            <w:r/>
          </w:p>
          <w:p>
            <w:pPr>
              <w:pStyle w:val="1109"/>
              <w:ind w:firstLine="420"/>
              <w:jc w:val="both"/>
              <w:spacing w:line="240" w:lineRule="auto"/>
              <w:rPr>
                <w:rFonts w:hint="eastAsia" w:cs="宋体"/>
                <w:sz w:val="21"/>
                <w:szCs w:val="21"/>
              </w:rPr>
            </w:pPr>
            <w:r>
              <w:rPr>
                <w:rFonts w:hint="eastAsia" w:cs="宋体"/>
                <w:sz w:val="21"/>
                <w:szCs w:val="21"/>
              </w:rPr>
            </w:r>
            <w:r/>
          </w:p>
        </w:tc>
        <w:tc>
          <w:tcPr>
            <w:tcW w:w="6234" w:type="dxa"/>
            <w:vAlign w:val="center"/>
            <w:textDirection w:val="lrTb"/>
            <w:noWrap w:val="false"/>
          </w:tcPr>
          <w:p>
            <w:pPr>
              <w:shd w:val="clear" w:color="auto" w:fill="ffffff"/>
              <w:widowControl/>
              <w:rPr>
                <w:rFonts w:hint="eastAsia" w:ascii="宋体" w:hAnsi="宋体" w:cs="宋体"/>
                <w:szCs w:val="21"/>
              </w:rPr>
            </w:pPr>
            <w:r>
              <w:rPr>
                <w:rFonts w:hint="eastAsia" w:ascii="宋体" w:hAnsi="宋体" w:cs="宋体"/>
                <w:szCs w:val="21"/>
              </w:rPr>
              <w:t xml:space="preserve">供应商有合格的冷藏库、仓库：</w:t>
            </w:r>
            <w:r/>
          </w:p>
          <w:p>
            <w:pPr>
              <w:shd w:val="clear" w:color="auto" w:fill="ffffff"/>
              <w:widowControl/>
              <w:rPr>
                <w:rFonts w:hint="eastAsia" w:ascii="宋体" w:hAnsi="宋体" w:cs="宋体"/>
                <w:szCs w:val="21"/>
              </w:rPr>
            </w:pPr>
            <w:r>
              <w:rPr>
                <w:rFonts w:hint="eastAsia" w:ascii="宋体" w:hAnsi="宋体" w:cs="宋体"/>
                <w:szCs w:val="21"/>
              </w:rPr>
              <w:t xml:space="preserve">①供应商自有或租有专用冷藏库（不含仓库）且面积100平方米（不含）及以下的得0.5分，面积100平方米（含）-150平方米（不含）的得1分，面积150平方米（含）-200平方米（不含）的得2分，200平方米及以上的得3分，未提供本项不得分。</w:t>
            </w:r>
            <w:r/>
          </w:p>
          <w:p>
            <w:pPr>
              <w:shd w:val="clear" w:color="auto" w:fill="ffffff"/>
              <w:widowControl/>
              <w:rPr>
                <w:rFonts w:hint="eastAsia" w:ascii="宋体" w:hAnsi="宋体" w:cs="宋体"/>
                <w:szCs w:val="21"/>
              </w:rPr>
            </w:pPr>
            <w:r>
              <w:rPr>
                <w:rFonts w:hint="eastAsia" w:ascii="宋体" w:hAnsi="宋体" w:cs="宋体"/>
                <w:szCs w:val="21"/>
              </w:rPr>
              <w:t xml:space="preserve">②供应商自有或租有专用仓库且面积100平方米（不含）及以下的得0.5分，面积100平方米（含）-150平方米（不含）的得1分，面积150平方米（含）-200平方米（不含）的得2分，满200平方米及以上的得3分，未提供本项不得分。</w:t>
            </w:r>
            <w:r/>
          </w:p>
          <w:p>
            <w:pPr>
              <w:shd w:val="clear" w:color="auto" w:fill="ffffff"/>
              <w:widowControl/>
              <w:rPr>
                <w:rFonts w:hint="eastAsia" w:ascii="宋体" w:hAnsi="宋体" w:cs="宋体"/>
                <w:szCs w:val="21"/>
              </w:rPr>
            </w:pPr>
            <w:r>
              <w:rPr>
                <w:rFonts w:hint="eastAsia"/>
              </w:rPr>
              <w:t xml:space="preserve">（需提供自有产权证明或租赁合同复印件并加盖公章，产权证书或租赁合同需在有效期，并明确房屋面积。原件备查，不提供证明材料不得分）</w:t>
            </w:r>
            <w:r/>
          </w:p>
        </w:tc>
        <w:tc>
          <w:tcPr>
            <w:tcW w:w="714" w:type="dxa"/>
            <w:vAlign w:val="center"/>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6</w:t>
            </w:r>
            <w:r/>
          </w:p>
        </w:tc>
      </w:tr>
      <w:tr>
        <w:trPr>
          <w:jc w:val="center"/>
          <w:trHeight w:val="346"/>
        </w:trPr>
        <w:tc>
          <w:tcPr>
            <w:tcW w:w="814" w:type="dxa"/>
            <w:vAlign w:val="center"/>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7</w:t>
            </w:r>
            <w:r/>
          </w:p>
        </w:tc>
        <w:tc>
          <w:tcPr>
            <w:tcW w:w="1362" w:type="dxa"/>
            <w:vAlign w:val="center"/>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履约能力</w:t>
            </w:r>
            <w:r/>
          </w:p>
        </w:tc>
        <w:tc>
          <w:tcPr>
            <w:tcW w:w="6234" w:type="dxa"/>
            <w:vAlign w:val="center"/>
            <w:textDirection w:val="lrTb"/>
            <w:noWrap w:val="false"/>
          </w:tcPr>
          <w:p>
            <w:pPr>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（1）投标人提供自有食品检测设备（包含但不限于：</w:t>
            </w:r>
            <w:r>
              <w:rPr>
                <w:rFonts w:hint="eastAsia" w:ascii="宋体" w:hAnsi="宋体" w:eastAsia="宋体" w:cs="宋体"/>
                <w:szCs w:val="21"/>
                <w:lang w:val="en-US" w:eastAsia="zh-CN"/>
              </w:rPr>
              <w:t xml:space="preserve">食品安全检测仪</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食品添加剂检测仪</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农药残留</w:t>
            </w:r>
            <w:r>
              <w:rPr>
                <w:rFonts w:hint="eastAsia" w:ascii="宋体" w:hAnsi="宋体" w:eastAsia="宋体" w:cs="宋体"/>
                <w:szCs w:val="21"/>
              </w:rPr>
              <w:t xml:space="preserve">检测仪、</w:t>
            </w:r>
            <w:r>
              <w:rPr>
                <w:rFonts w:hint="eastAsia" w:ascii="宋体" w:hAnsi="宋体" w:eastAsia="宋体" w:cs="宋体"/>
                <w:szCs w:val="21"/>
                <w:lang w:val="en-US" w:eastAsia="zh-CN"/>
              </w:rPr>
              <w:t xml:space="preserve">兽药残留</w:t>
            </w:r>
            <w:r>
              <w:rPr>
                <w:rFonts w:hint="eastAsia" w:ascii="宋体" w:hAnsi="宋体" w:eastAsia="宋体" w:cs="宋体"/>
                <w:szCs w:val="21"/>
              </w:rPr>
              <w:t xml:space="preserve">检测仪、</w:t>
            </w:r>
            <w:r>
              <w:rPr>
                <w:rFonts w:hint="eastAsia" w:ascii="宋体" w:hAnsi="宋体" w:eastAsia="宋体" w:cs="宋体"/>
                <w:szCs w:val="21"/>
                <w:lang w:val="en-US" w:eastAsia="zh-CN"/>
              </w:rPr>
              <w:t xml:space="preserve">重金属检测仪</w:t>
            </w:r>
            <w:r>
              <w:rPr>
                <w:rFonts w:hint="eastAsia" w:ascii="宋体" w:hAnsi="宋体" w:eastAsia="宋体" w:cs="宋体"/>
                <w:szCs w:val="21"/>
              </w:rPr>
              <w:t xml:space="preserve">、</w:t>
            </w:r>
            <w:r>
              <w:rPr>
                <w:rFonts w:hint="eastAsia" w:ascii="宋体" w:hAnsi="宋体" w:eastAsia="宋体" w:cs="宋体"/>
                <w:szCs w:val="21"/>
                <w:lang w:val="en-US" w:eastAsia="zh-CN"/>
              </w:rPr>
              <w:t xml:space="preserve">水分仪</w:t>
            </w:r>
            <w:r>
              <w:rPr>
                <w:rFonts w:hint="eastAsia" w:ascii="宋体" w:hAnsi="宋体" w:eastAsia="宋体" w:cs="宋体"/>
                <w:szCs w:val="21"/>
              </w:rPr>
              <w:t xml:space="preserve">、微生物培养箱、无菌超净工作台、高压蒸汽灭菌器、电子天平、紫外荧光灯、均质器、恒温干燥箱、</w:t>
            </w:r>
            <w:r>
              <w:rPr>
                <w:rFonts w:hint="eastAsia" w:ascii="宋体" w:hAnsi="宋体" w:eastAsia="宋体" w:cs="宋体"/>
                <w:szCs w:val="21"/>
                <w:lang w:val="en-US" w:eastAsia="zh-CN"/>
              </w:rPr>
              <w:t xml:space="preserve">显微镜</w:t>
            </w:r>
            <w:r>
              <w:rPr>
                <w:rFonts w:hint="eastAsia" w:ascii="宋体" w:hAnsi="宋体" w:eastAsia="宋体" w:cs="宋体"/>
                <w:szCs w:val="21"/>
              </w:rPr>
              <w:t xml:space="preserve">）的每提供一个得1分，最多得3分。</w:t>
            </w:r>
            <w:r/>
          </w:p>
          <w:p>
            <w:pPr>
              <w:shd w:val="clear" w:color="auto" w:fill="ffffff"/>
              <w:widowControl/>
              <w:rPr>
                <w:rFonts w:hint="eastAsia" w:ascii="宋体" w:hAnsi="宋体" w:eastAsia="宋体" w:cs="宋体"/>
                <w:szCs w:val="21"/>
              </w:rPr>
            </w:pPr>
            <w:r>
              <w:rPr>
                <w:rFonts w:hint="eastAsia" w:ascii="宋体" w:hAnsi="宋体" w:eastAsia="宋体" w:cs="宋体"/>
                <w:szCs w:val="21"/>
              </w:rPr>
              <w:t xml:space="preserve">（需提供设备图片、购买发票相关证明材料加盖公章，若提供设备名称未与上述列举不完全一致，但设备功能、用途可满足食品常规检测相关工作需求，经评审委员会认定后亦可计分。）</w:t>
            </w:r>
            <w:r/>
          </w:p>
          <w:p>
            <w:pPr>
              <w:shd w:val="clear" w:color="auto" w:fill="ffffff"/>
              <w:widowControl/>
              <w:rPr>
                <w:rFonts w:hint="eastAsia" w:ascii="宋体" w:hAnsi="宋体" w:eastAsia="宋体" w:cs="宋体"/>
                <w:szCs w:val="21"/>
              </w:rPr>
            </w:pPr>
            <w:r>
              <w:rPr>
                <w:rFonts w:hint="eastAsia" w:ascii="宋体" w:hAnsi="宋体" w:eastAsia="宋体" w:cs="宋体"/>
                <w:szCs w:val="21"/>
              </w:rPr>
              <w:t xml:space="preserve">（2）投标人提供第三方检测机构（具有CNAS或CMA认证的检验机构）出具的产品检测报告，每提供1个种类产品的检测报告的得1分，最多得2分。</w:t>
            </w:r>
            <w:r/>
          </w:p>
          <w:p>
            <w:pPr>
              <w:shd w:val="clear" w:color="auto" w:fill="ffffff"/>
              <w:widowControl/>
              <w:rPr>
                <w:rFonts w:hint="eastAsia" w:ascii="宋体" w:hAnsi="宋体" w:cs="宋体"/>
                <w:szCs w:val="21"/>
              </w:rPr>
            </w:pPr>
            <w:r>
              <w:rPr>
                <w:rFonts w:hint="eastAsia" w:ascii="宋体" w:hAnsi="宋体" w:eastAsia="宋体" w:cs="宋体"/>
                <w:szCs w:val="21"/>
              </w:rPr>
              <w:t xml:space="preserve">（以上须提供相关证明材料加盖投标人公章，不提供不得分。）</w:t>
            </w:r>
            <w:r/>
          </w:p>
        </w:tc>
        <w:tc>
          <w:tcPr>
            <w:tcW w:w="714" w:type="dxa"/>
            <w:vAlign w:val="center"/>
            <w:textDirection w:val="lrTb"/>
            <w:noWrap w:val="false"/>
          </w:tcPr>
          <w:p>
            <w:pPr>
              <w:jc w:val="center"/>
              <w:shd w:val="clear" w:color="auto" w:fill="ffffff"/>
              <w:widowControl/>
              <w:rPr>
                <w:rFonts w:hint="eastAsia" w:ascii="宋体" w:hAnsi="宋体" w:cs="宋体"/>
                <w:szCs w:val="21"/>
              </w:rPr>
            </w:pPr>
            <w:r>
              <w:rPr>
                <w:rFonts w:hint="eastAsia" w:ascii="宋体" w:hAnsi="宋体" w:cs="宋体"/>
                <w:szCs w:val="21"/>
              </w:rPr>
              <w:t xml:space="preserve">5</w:t>
            </w:r>
            <w:r/>
          </w:p>
        </w:tc>
      </w:tr>
      <w:tr>
        <w:trPr>
          <w:jc w:val="center"/>
          <w:trHeight w:val="468"/>
        </w:trPr>
        <w:tc>
          <w:tcPr>
            <w:gridSpan w:val="3"/>
            <w:tcW w:w="8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szCs w:val="21"/>
              </w:rPr>
              <w:t xml:space="preserve">合计</w:t>
            </w:r>
            <w:r/>
          </w:p>
        </w:tc>
        <w:tc>
          <w:tcPr>
            <w:tcW w:w="714" w:type="dxa"/>
            <w:vAlign w:val="center"/>
            <w:textDirection w:val="lrTb"/>
            <w:noWrap w:val="false"/>
          </w:tcPr>
          <w:p>
            <w:pPr>
              <w:pStyle w:val="1121"/>
              <w:jc w:val="center"/>
              <w:rPr>
                <w:rFonts w:hint="eastAsia" w:hAnsi="宋体" w:cs="宋体"/>
                <w:color w:val="auto"/>
                <w:sz w:val="21"/>
                <w:szCs w:val="21"/>
              </w:rPr>
            </w:pPr>
            <w:r>
              <w:rPr>
                <w:rFonts w:hint="eastAsia" w:hAnsi="宋体" w:cs="宋体"/>
                <w:color w:val="auto"/>
                <w:sz w:val="21"/>
                <w:szCs w:val="21"/>
              </w:rPr>
              <w:t xml:space="preserve">100</w:t>
            </w:r>
            <w:r/>
          </w:p>
        </w:tc>
      </w:tr>
    </w:tbl>
    <w:p>
      <w:pPr>
        <w:spacing w:line="324" w:lineRule="auto"/>
        <w:rPr>
          <w:rFonts w:ascii="宋体"/>
          <w:b/>
          <w:color w:val="000000"/>
          <w:sz w:val="24"/>
        </w:rPr>
      </w:pPr>
      <w:r>
        <w:rPr>
          <w:rFonts w:ascii="宋体"/>
          <w:b/>
          <w:color w:val="000000"/>
          <w:sz w:val="24"/>
        </w:rPr>
      </w:r>
      <w:r/>
    </w:p>
    <w:p>
      <w:pPr>
        <w:spacing w:line="324" w:lineRule="auto"/>
        <w:rPr>
          <w:rFonts w:ascii="宋体"/>
          <w:b/>
          <w:color w:val="000000"/>
          <w:sz w:val="24"/>
        </w:rPr>
      </w:pPr>
      <w:r>
        <w:rPr>
          <w:rFonts w:hint="eastAsia" w:ascii="宋体"/>
          <w:b/>
          <w:color w:val="000000"/>
          <w:sz w:val="24"/>
        </w:rPr>
        <w:t xml:space="preserve">说明：</w:t>
      </w:r>
      <w:r/>
    </w:p>
    <w:p>
      <w:pPr>
        <w:ind w:firstLine="480"/>
        <w:spacing w:line="324" w:lineRule="auto"/>
        <w:rPr>
          <w:rFonts w:hint="eastAsia" w:ascii="宋体" w:cs="宋体"/>
          <w:color w:val="000000"/>
          <w:sz w:val="24"/>
        </w:rPr>
      </w:pPr>
      <w:r>
        <w:rPr>
          <w:rFonts w:hint="eastAsia" w:ascii="宋体" w:cs="宋体"/>
          <w:color w:val="000000"/>
          <w:sz w:val="24"/>
        </w:rPr>
        <w:t xml:space="preserve">（一）对国家认定的节能产品和环保产品的给予投标价的5%价格扣除，用扣除后的价格参与评审（特别说明：节能、环保产品必须纳入“中国政府采购网http://www.ccgp.gov.cn”等官方网站“节能、环保产品查询系统”，且以提供的证书复印件为准）。</w:t>
      </w:r>
      <w:r/>
    </w:p>
    <w:p>
      <w:pPr>
        <w:ind w:firstLine="480"/>
        <w:spacing w:line="324" w:lineRule="auto"/>
        <w:rPr>
          <w:rFonts w:ascii="宋体" w:cs="宋体"/>
          <w:color w:val="000000"/>
          <w:sz w:val="24"/>
        </w:rPr>
      </w:pPr>
      <w:r>
        <w:rPr>
          <w:rFonts w:hint="eastAsia" w:ascii="宋体" w:cs="宋体"/>
          <w:color w:val="000000"/>
          <w:sz w:val="24"/>
        </w:rPr>
        <w:t xml:space="preserve">（二）小微型企业价格扣除 </w:t>
      </w:r>
      <w:r/>
    </w:p>
    <w:p>
      <w:pPr>
        <w:ind w:firstLine="480"/>
        <w:spacing w:line="324" w:lineRule="auto"/>
        <w:rPr>
          <w:rFonts w:ascii="宋体" w:cs="宋体"/>
          <w:color w:val="000000"/>
          <w:sz w:val="24"/>
        </w:rPr>
      </w:pPr>
      <w:r>
        <w:rPr>
          <w:rFonts w:hint="eastAsia" w:ascii="宋体" w:cs="宋体"/>
          <w:color w:val="000000"/>
          <w:sz w:val="24"/>
        </w:rPr>
        <w:t xml:space="preserve">（1）如投标人拟为本项目对提供的货物全部由符合政策要求的小型和微型企业产品制 造，提供的服务全部由符合政策要求的小型和微型企业承接的，则给予 10%的扣除价格，用 扣除后的价格参与评审。 </w:t>
      </w:r>
      <w:r/>
    </w:p>
    <w:p>
      <w:pPr>
        <w:ind w:firstLine="480"/>
        <w:spacing w:line="324" w:lineRule="auto"/>
        <w:rPr>
          <w:rFonts w:ascii="宋体" w:cs="宋体"/>
          <w:color w:val="000000"/>
          <w:sz w:val="24"/>
        </w:rPr>
      </w:pPr>
      <w:r>
        <w:rPr>
          <w:rFonts w:hint="eastAsia" w:ascii="宋体" w:cs="宋体"/>
          <w:color w:val="000000"/>
          <w:sz w:val="24"/>
        </w:rPr>
        <w:t xml:space="preserve">（2）投标人需按照招标文件的要求提供相应的《中小企业声明函》。 </w:t>
      </w:r>
      <w:r/>
    </w:p>
    <w:p>
      <w:pPr>
        <w:ind w:firstLine="480"/>
        <w:spacing w:line="324" w:lineRule="auto"/>
        <w:rPr>
          <w:rFonts w:ascii="宋体" w:cs="宋体"/>
          <w:color w:val="000000"/>
          <w:sz w:val="24"/>
        </w:rPr>
      </w:pPr>
      <w:r>
        <w:rPr>
          <w:rFonts w:hint="eastAsia" w:ascii="宋体" w:cs="宋体"/>
          <w:color w:val="000000"/>
          <w:sz w:val="24"/>
        </w:rPr>
        <w:t xml:space="preserve">（3）企业标准请参照《关于印发中小企业划型标准规定的通知》（工信部联企业[2011]300 号）文件规定自行填写。 </w:t>
      </w:r>
      <w:r/>
    </w:p>
    <w:p>
      <w:pPr>
        <w:ind w:firstLine="480"/>
        <w:spacing w:line="324" w:lineRule="auto"/>
        <w:rPr>
          <w:rFonts w:ascii="宋体" w:cs="宋体"/>
          <w:color w:val="000000"/>
          <w:sz w:val="24"/>
        </w:rPr>
      </w:pPr>
      <w:r>
        <w:rPr>
          <w:rFonts w:hint="eastAsia" w:ascii="宋体" w:cs="宋体"/>
          <w:color w:val="000000"/>
          <w:sz w:val="24"/>
        </w:rPr>
        <w:t xml:space="preserve">（三）残疾人福利单位价格扣除 </w:t>
      </w:r>
      <w:r/>
    </w:p>
    <w:p>
      <w:pPr>
        <w:ind w:firstLine="480"/>
        <w:spacing w:line="324" w:lineRule="auto"/>
        <w:rPr>
          <w:rFonts w:ascii="宋体" w:cs="宋体"/>
          <w:color w:val="000000"/>
          <w:sz w:val="24"/>
        </w:rPr>
      </w:pPr>
      <w:r>
        <w:rPr>
          <w:rFonts w:hint="eastAsia" w:ascii="宋体" w:cs="宋体"/>
          <w:color w:val="000000"/>
          <w:sz w:val="24"/>
        </w:rPr>
        <w:t xml:space="preserve">（1）本项目对残疾人福利性单位视同小型、微型企业，给予 10%的价格扣除，用扣除 后的价格参与评审。 </w:t>
      </w:r>
      <w:r/>
    </w:p>
    <w:p>
      <w:pPr>
        <w:ind w:firstLine="480"/>
        <w:spacing w:line="324" w:lineRule="auto"/>
        <w:rPr>
          <w:rFonts w:ascii="宋体" w:cs="宋体"/>
          <w:color w:val="000000"/>
          <w:sz w:val="24"/>
        </w:rPr>
      </w:pPr>
      <w:r>
        <w:rPr>
          <w:rFonts w:hint="eastAsia" w:ascii="宋体" w:cs="宋体"/>
          <w:color w:val="000000"/>
          <w:sz w:val="24"/>
        </w:rPr>
        <w:t xml:space="preserve">（2）残疾人福利单位需按照招标文件的要求提供《残疾人福利性单位声明函》。 </w:t>
      </w:r>
      <w:r/>
    </w:p>
    <w:p>
      <w:pPr>
        <w:ind w:firstLine="480"/>
        <w:spacing w:line="324" w:lineRule="auto"/>
        <w:rPr>
          <w:rFonts w:ascii="宋体" w:cs="宋体"/>
          <w:color w:val="000000"/>
          <w:sz w:val="24"/>
        </w:rPr>
      </w:pPr>
      <w:r>
        <w:rPr>
          <w:rFonts w:hint="eastAsia" w:ascii="宋体" w:cs="宋体"/>
          <w:color w:val="000000"/>
          <w:sz w:val="24"/>
        </w:rPr>
        <w:t xml:space="preserve">（3）残疾人福利单位标准请参照《关于促进残疾人就业政府采购政策的通知》（财库〔2017〕141 号）。 </w:t>
      </w:r>
      <w:r/>
    </w:p>
    <w:p>
      <w:pPr>
        <w:ind w:firstLine="480"/>
        <w:spacing w:line="324" w:lineRule="auto"/>
        <w:rPr>
          <w:rFonts w:ascii="宋体" w:cs="宋体"/>
          <w:color w:val="000000"/>
          <w:sz w:val="24"/>
        </w:rPr>
      </w:pPr>
      <w:r>
        <w:rPr>
          <w:rFonts w:hint="eastAsia" w:ascii="宋体" w:cs="宋体"/>
          <w:color w:val="000000"/>
          <w:sz w:val="24"/>
        </w:rPr>
        <w:t xml:space="preserve">（四）监狱和戒毒企业价格扣除 </w:t>
      </w:r>
      <w:r/>
    </w:p>
    <w:p>
      <w:pPr>
        <w:ind w:firstLine="480"/>
        <w:spacing w:line="324" w:lineRule="auto"/>
        <w:rPr>
          <w:rFonts w:ascii="宋体" w:cs="宋体"/>
          <w:color w:val="000000"/>
          <w:sz w:val="24"/>
        </w:rPr>
      </w:pPr>
      <w:r>
        <w:rPr>
          <w:rFonts w:hint="eastAsia" w:ascii="宋体" w:cs="宋体"/>
          <w:color w:val="000000"/>
          <w:sz w:val="24"/>
        </w:rPr>
        <w:t xml:space="preserve">（1）本项目对监狱和戒毒企业（简称监狱企业）视同小型、微型企业，给予 10%的价 格扣除，用扣除后的价格参与评审。 </w:t>
      </w:r>
      <w:r/>
    </w:p>
    <w:p>
      <w:pPr>
        <w:ind w:firstLine="480"/>
        <w:spacing w:line="324" w:lineRule="auto"/>
        <w:rPr>
          <w:rFonts w:ascii="宋体" w:cs="宋体"/>
          <w:color w:val="000000"/>
          <w:sz w:val="24"/>
        </w:rPr>
      </w:pPr>
      <w:r>
        <w:rPr>
          <w:rFonts w:hint="eastAsia" w:ascii="宋体" w:cs="宋体"/>
          <w:color w:val="000000"/>
          <w:sz w:val="24"/>
        </w:rPr>
        <w:t xml:space="preserve">（2）监狱企业参加政府采购活动时，需提供由省级以上监狱管理局、戒毒管理局(含 新疆生产建设兵团)出具的属于监狱企业的证明文件。投标人如不提供上述证明文件，价格 将不做相应扣除。 </w:t>
      </w:r>
      <w:r/>
    </w:p>
    <w:p>
      <w:pPr>
        <w:ind w:firstLine="480"/>
        <w:spacing w:line="324" w:lineRule="auto"/>
        <w:rPr>
          <w:rFonts w:ascii="宋体" w:cs="宋体"/>
          <w:color w:val="000000"/>
          <w:sz w:val="24"/>
        </w:rPr>
      </w:pPr>
      <w:r>
        <w:rPr>
          <w:rFonts w:hint="eastAsia" w:ascii="宋体" w:cs="宋体"/>
          <w:color w:val="000000"/>
          <w:sz w:val="24"/>
        </w:rPr>
        <w:t xml:space="preserve">（3）监狱企业标准请参照《关于政府采购支持监狱企业发展有关问题的通知》（财库[2014]68 号）。 </w:t>
      </w:r>
      <w:r/>
    </w:p>
    <w:p>
      <w:pPr>
        <w:ind w:firstLine="480"/>
        <w:spacing w:line="324" w:lineRule="auto"/>
        <w:rPr>
          <w:rFonts w:ascii="宋体" w:cs="宋体"/>
          <w:color w:val="000000"/>
          <w:sz w:val="24"/>
        </w:rPr>
      </w:pPr>
      <w:r>
        <w:rPr>
          <w:rFonts w:hint="eastAsia" w:ascii="宋体" w:cs="宋体"/>
          <w:color w:val="000000"/>
          <w:sz w:val="24"/>
        </w:rPr>
        <w:t xml:space="preserve">（五）残疾人福利单位、监狱企业属于小型、微型企业的，不重复享受政策。 </w:t>
      </w:r>
      <w:r/>
    </w:p>
    <w:p>
      <w:pPr>
        <w:ind w:firstLine="480"/>
        <w:spacing w:line="324" w:lineRule="auto"/>
        <w:rPr>
          <w:rFonts w:ascii="宋体" w:cs="宋体"/>
          <w:color w:val="000000"/>
          <w:sz w:val="24"/>
        </w:rPr>
      </w:pPr>
      <w:r>
        <w:rPr>
          <w:rFonts w:hint="eastAsia" w:ascii="宋体" w:cs="宋体"/>
          <w:color w:val="000000"/>
          <w:sz w:val="24"/>
        </w:rPr>
        <w:t xml:space="preserve">（六）小企业（含小型、微型企业）应当同时符合以下条件：</w:t>
      </w:r>
      <w:r/>
    </w:p>
    <w:p>
      <w:pPr>
        <w:ind w:firstLine="480"/>
        <w:spacing w:line="324" w:lineRule="auto"/>
        <w:rPr>
          <w:rFonts w:ascii="宋体" w:cs="宋体"/>
          <w:color w:val="000000"/>
          <w:sz w:val="24"/>
        </w:rPr>
      </w:pPr>
      <w:r>
        <w:rPr>
          <w:rFonts w:hint="eastAsia" w:ascii="宋体" w:cs="宋体"/>
          <w:color w:val="000000"/>
          <w:sz w:val="24"/>
        </w:rPr>
        <w:t xml:space="preserve">（1）投标人为小企业，且符合中小企业划分标准；</w:t>
      </w:r>
      <w:r/>
    </w:p>
    <w:p>
      <w:pPr>
        <w:ind w:firstLine="480"/>
        <w:spacing w:line="324" w:lineRule="auto"/>
        <w:rPr>
          <w:rFonts w:ascii="宋体" w:hAnsi="宋体" w:cs="宋体"/>
          <w:b/>
          <w:color w:val="000000"/>
          <w:sz w:val="24"/>
        </w:rPr>
      </w:pPr>
      <w:r>
        <w:rPr>
          <w:rFonts w:hint="eastAsia" w:ascii="宋体" w:hAnsi="宋体" w:cs="宋体"/>
          <w:color w:val="000000"/>
          <w:sz w:val="24"/>
        </w:rPr>
        <w:t xml:space="preserve">（2）提供本企业制造的货物、承担的工程或者服务，或者提供其他小企业制造的货物。如果提供的货物为大中型企业注册商标的货物，视同大中型企业。</w:t>
      </w:r>
      <w:r/>
    </w:p>
    <w:p>
      <w:pPr>
        <w:ind w:firstLine="480"/>
        <w:spacing w:line="324" w:lineRule="auto"/>
        <w:rPr>
          <w:rFonts w:ascii="宋体" w:hAnsi="宋体"/>
          <w:color w:val="000000"/>
          <w:sz w:val="24"/>
        </w:rPr>
      </w:pPr>
      <w:r>
        <w:rPr>
          <w:rFonts w:hint="eastAsia" w:ascii="宋体"/>
          <w:bCs/>
          <w:color w:val="000000"/>
          <w:sz w:val="24"/>
        </w:rPr>
        <w:t xml:space="preserve">（七）</w:t>
      </w:r>
      <w:r>
        <w:rPr>
          <w:rFonts w:hint="eastAsia" w:ascii="宋体" w:hAnsi="宋体"/>
          <w:bCs/>
          <w:color w:val="000000"/>
          <w:sz w:val="24"/>
        </w:rPr>
        <w:t xml:space="preserve">所有认证、证明和业绩除上表要求外均须提供有效的证明材料复印件加盖公章</w:t>
      </w:r>
      <w:r>
        <w:rPr>
          <w:rFonts w:hint="eastAsia" w:ascii="宋体" w:hAnsi="宋体"/>
          <w:b/>
          <w:color w:val="000000"/>
          <w:sz w:val="24"/>
        </w:rPr>
        <w:t xml:space="preserve">。</w:t>
      </w:r>
      <w:r/>
    </w:p>
    <w:p>
      <w:pPr>
        <w:ind w:firstLine="480"/>
        <w:spacing w:line="324" w:lineRule="auto"/>
        <w:rPr>
          <w:rFonts w:hint="eastAsia" w:ascii="宋体" w:cs="宋体"/>
          <w:b w:val="0"/>
          <w:bCs w:val="0"/>
          <w:color w:val="000000"/>
          <w:sz w:val="24"/>
        </w:rPr>
      </w:pPr>
      <w:r>
        <w:rPr>
          <w:rFonts w:hint="eastAsia" w:ascii="宋体" w:cs="宋体"/>
          <w:b w:val="0"/>
          <w:bCs w:val="0"/>
          <w:color w:val="000000"/>
          <w:sz w:val="24"/>
        </w:rPr>
        <w:t xml:space="preserve">（八）本项目所属行业类别：</w:t>
      </w:r>
      <w:r>
        <w:rPr>
          <w:rFonts w:hint="eastAsia" w:ascii="宋体" w:cs="宋体"/>
          <w:b w:val="0"/>
          <w:bCs w:val="0"/>
          <w:color w:val="000000"/>
          <w:sz w:val="24"/>
          <w:lang w:val="en-US" w:eastAsia="zh-CN"/>
        </w:rPr>
        <w:t xml:space="preserve">工</w:t>
      </w:r>
      <w:r>
        <w:rPr>
          <w:rFonts w:hint="eastAsia" w:ascii="宋体" w:cs="宋体"/>
          <w:b w:val="0"/>
          <w:bCs w:val="0"/>
          <w:color w:val="000000"/>
          <w:sz w:val="24"/>
        </w:rPr>
        <w:t xml:space="preserve">业。</w:t>
      </w:r>
      <w:r/>
    </w:p>
    <w:p>
      <w:pPr>
        <w:ind w:firstLine="482"/>
        <w:spacing w:line="324" w:lineRule="auto"/>
        <w:rPr>
          <w:rFonts w:hint="eastAsia" w:ascii="宋体" w:cs="宋体"/>
          <w:b/>
          <w:bCs/>
          <w:color w:val="000000"/>
          <w:sz w:val="24"/>
        </w:rPr>
      </w:pPr>
      <w:r>
        <w:rPr>
          <w:rFonts w:hint="eastAsia" w:ascii="宋体" w:cs="宋体"/>
          <w:b/>
          <w:bCs/>
          <w:color w:val="000000"/>
          <w:sz w:val="24"/>
        </w:rPr>
      </w:r>
      <w:r/>
    </w:p>
    <w:p>
      <w:pPr>
        <w:ind w:firstLine="482"/>
        <w:spacing w:line="324" w:lineRule="auto"/>
        <w:rPr>
          <w:rFonts w:hint="eastAsia" w:ascii="宋体" w:cs="宋体"/>
          <w:b/>
          <w:bCs/>
          <w:color w:val="000000"/>
          <w:sz w:val="24"/>
        </w:rPr>
      </w:pPr>
      <w:r>
        <w:rPr>
          <w:rFonts w:hint="eastAsia" w:ascii="宋体" w:cs="宋体"/>
          <w:b/>
          <w:bCs/>
          <w:color w:val="000000"/>
          <w:sz w:val="24"/>
        </w:rPr>
      </w:r>
      <w:r/>
    </w:p>
    <w:p>
      <w:pPr>
        <w:pStyle w:val="1031"/>
        <w:numPr>
          <w:ilvl w:val="0"/>
          <w:numId w:val="0"/>
        </w:numPr>
        <w:spacing w:before="100" w:after="100" w:line="360" w:lineRule="auto"/>
        <w:rPr>
          <w:rFonts w:ascii="宋体" w:hAnsi="宋体" w:cs="宋体"/>
          <w:color w:val="000000"/>
          <w:szCs w:val="32"/>
          <w:shd w:val="clear" w:color="auto" w:fill="ffffff"/>
        </w:rPr>
      </w:pPr>
      <w:r/>
      <w:bookmarkStart w:id="25" w:name="_Toc29199"/>
      <w:r/>
      <w:bookmarkStart w:id="26" w:name="_Toc18457"/>
      <w:r>
        <w:rPr>
          <w:rFonts w:hint="eastAsia" w:ascii="宋体" w:hAnsi="宋体" w:cs="宋体"/>
          <w:color w:val="000000"/>
          <w:szCs w:val="32"/>
          <w:shd w:val="clear" w:color="auto" w:fill="ffffff"/>
        </w:rPr>
        <w:t xml:space="preserve">第四章 </w:t>
      </w:r>
      <w:bookmarkStart w:id="27" w:name="_Toc452625220"/>
      <w:r>
        <w:rPr>
          <w:rFonts w:hint="eastAsia" w:ascii="宋体" w:hAnsi="宋体" w:cs="宋体"/>
          <w:color w:val="000000"/>
          <w:szCs w:val="32"/>
          <w:shd w:val="clear" w:color="auto" w:fill="ffffff"/>
        </w:rPr>
        <w:t xml:space="preserve">招标项目的服务内容及要求等</w:t>
      </w:r>
      <w:bookmarkEnd w:id="25"/>
      <w:r/>
      <w:bookmarkEnd w:id="26"/>
      <w:r/>
      <w:bookmarkEnd w:id="27"/>
      <w:r/>
      <w:r/>
    </w:p>
    <w:p>
      <w:pPr>
        <w:ind w:firstLine="422"/>
        <w:spacing w:line="360" w:lineRule="auto"/>
        <w:rPr>
          <w:rFonts w:ascii="宋体" w:hAnsi="Calibri" w:cs="宋体"/>
          <w:b/>
          <w:bCs/>
          <w:szCs w:val="21"/>
        </w:rPr>
      </w:pPr>
      <w:r/>
      <w:bookmarkStart w:id="28" w:name="_Toc22410"/>
      <w:r/>
      <w:bookmarkStart w:id="29" w:name="_Toc452625221"/>
      <w:r>
        <w:rPr>
          <w:rFonts w:hint="eastAsia" w:ascii="宋体" w:hAnsi="Calibri" w:cs="宋体"/>
          <w:b/>
          <w:bCs/>
          <w:szCs w:val="21"/>
        </w:rPr>
        <w:t xml:space="preserve">一、项目概况</w:t>
      </w:r>
      <w:r/>
    </w:p>
    <w:p>
      <w:pPr>
        <w:ind w:firstLine="420"/>
        <w:spacing w:line="360" w:lineRule="auto"/>
        <w:tabs>
          <w:tab w:val="left" w:pos="390" w:leader="none"/>
          <w:tab w:val="center" w:pos="4404" w:leader="none"/>
        </w:tabs>
        <w:rPr>
          <w:rFonts w:hint="eastAsia" w:ascii="宋体" w:hAnsi="宋体" w:cs="宋体"/>
        </w:rPr>
      </w:pPr>
      <w:r>
        <w:rPr>
          <w:rFonts w:hint="eastAsia" w:ascii="宋体" w:hAnsi="宋体" w:cs="宋体"/>
          <w:lang w:val="zh-CN"/>
        </w:rPr>
        <w:t xml:space="preserve">项目编号：JSZC-320100-NJJC-G2026-0057</w:t>
      </w:r>
      <w:r/>
    </w:p>
    <w:p>
      <w:pPr>
        <w:ind w:firstLine="420"/>
        <w:spacing w:line="360" w:lineRule="auto"/>
        <w:tabs>
          <w:tab w:val="left" w:pos="390" w:leader="none"/>
          <w:tab w:val="center" w:pos="4404" w:leader="none"/>
        </w:tabs>
        <w:rPr>
          <w:rFonts w:hint="eastAsia" w:ascii="宋体" w:hAnsi="宋体" w:cs="宋体"/>
          <w:lang w:val="zh-CN"/>
        </w:rPr>
      </w:pPr>
      <w:r>
        <w:rPr>
          <w:rFonts w:hint="eastAsia" w:ascii="宋体" w:hAnsi="宋体" w:cs="宋体"/>
          <w:lang w:val="zh-CN"/>
        </w:rPr>
        <w:t xml:space="preserve">项目名称：南京市祖堂山精神病院（南京市祖堂山社会福利院）食材采购配送服务项目（肉类）</w:t>
      </w:r>
      <w:r/>
    </w:p>
    <w:p>
      <w:pPr>
        <w:ind w:firstLine="420"/>
        <w:spacing w:line="360" w:lineRule="auto"/>
        <w:rPr>
          <w:rFonts w:ascii="宋体" w:hAnsi="Calibri" w:cs="宋体"/>
          <w:color w:val="000000"/>
          <w:szCs w:val="21"/>
        </w:rPr>
      </w:pPr>
      <w:r>
        <w:rPr>
          <w:rFonts w:hint="eastAsia" w:ascii="宋体" w:hAnsi="Calibri" w:cs="宋体"/>
          <w:szCs w:val="21"/>
        </w:rPr>
        <w:t xml:space="preserve">合同履行期限</w:t>
      </w:r>
      <w:r>
        <w:rPr>
          <w:rFonts w:hint="eastAsia"/>
          <w:color w:val="000000"/>
        </w:rPr>
        <w:t xml:space="preserve">：自合同签订之日起一年</w:t>
      </w:r>
      <w:r/>
    </w:p>
    <w:p>
      <w:pPr>
        <w:pStyle w:val="1046"/>
        <w:ind w:firstLine="420"/>
        <w:jc w:val="both"/>
        <w:spacing w:line="360" w:lineRule="auto"/>
        <w:rPr>
          <w:rFonts w:ascii="宋体" w:hAnsi="Calibri" w:cs="宋体"/>
          <w:color w:val="000000"/>
          <w:szCs w:val="22"/>
          <w:shd w:val="solid" w:color="ffffff" w:fill="ffffff"/>
        </w:rPr>
      </w:pPr>
      <w:r>
        <w:rPr>
          <w:rFonts w:hint="eastAsia" w:ascii="宋体" w:hAnsi="Calibri" w:cs="宋体"/>
          <w:color w:val="000000"/>
          <w:szCs w:val="22"/>
          <w:shd w:val="solid" w:color="ffffff" w:fill="ffffff"/>
        </w:rPr>
        <w:t xml:space="preserve">本项目采取三个月试用期，</w:t>
      </w:r>
      <w:r>
        <w:rPr>
          <w:rFonts w:hint="eastAsia"/>
          <w:color w:val="000000"/>
        </w:rPr>
        <w:t xml:space="preserve">每月组织一次</w:t>
      </w:r>
      <w:r>
        <w:rPr>
          <w:rFonts w:hint="eastAsia"/>
          <w:color w:val="000000"/>
          <w:lang w:eastAsia="zh-CN"/>
        </w:rPr>
        <w:t xml:space="preserve">考核</w:t>
      </w:r>
      <w:r>
        <w:rPr>
          <w:rFonts w:hint="eastAsia"/>
          <w:color w:val="000000"/>
        </w:rPr>
        <w:t xml:space="preserve">，如试用期不合格或连续三个月</w:t>
      </w:r>
      <w:r>
        <w:rPr>
          <w:rFonts w:hint="eastAsia"/>
          <w:color w:val="000000"/>
          <w:lang w:eastAsia="zh-CN"/>
        </w:rPr>
        <w:t xml:space="preserve">考核</w:t>
      </w:r>
      <w:r>
        <w:rPr>
          <w:rFonts w:hint="eastAsia"/>
          <w:color w:val="000000"/>
        </w:rPr>
        <w:t xml:space="preserve">不合格，采购人有权无条件解除合同</w:t>
      </w:r>
      <w:r>
        <w:rPr>
          <w:rFonts w:hint="eastAsia" w:ascii="宋体" w:hAnsi="Calibri" w:cs="宋体"/>
          <w:color w:val="000000"/>
          <w:szCs w:val="22"/>
          <w:shd w:val="solid" w:color="ffffff" w:fill="ffffff"/>
        </w:rPr>
        <w:t xml:space="preserve">。</w:t>
      </w:r>
      <w:r/>
    </w:p>
    <w:p>
      <w:pPr>
        <w:ind w:firstLine="420"/>
        <w:spacing w:line="360" w:lineRule="auto"/>
        <w:rPr>
          <w:rFonts w:ascii="宋体" w:hAnsi="Calibri" w:cs="宋体"/>
          <w:szCs w:val="21"/>
        </w:rPr>
      </w:pPr>
      <w:r>
        <w:rPr>
          <w:rFonts w:hint="eastAsia" w:ascii="宋体" w:hAnsi="宋体" w:cs="宋体"/>
          <w:color w:val="000000"/>
        </w:rPr>
        <w:t xml:space="preserve">服务期限：本项目服务期为1年，</w:t>
      </w:r>
      <w:r>
        <w:rPr>
          <w:rFonts w:hint="eastAsia" w:ascii="宋体" w:hAnsi="Calibri" w:cs="宋体"/>
          <w:color w:val="000000"/>
          <w:szCs w:val="21"/>
        </w:rPr>
        <w:t xml:space="preserve">中</w:t>
      </w:r>
      <w:r>
        <w:rPr>
          <w:rFonts w:hint="eastAsia" w:ascii="宋体" w:hAnsi="Calibri" w:cs="宋体"/>
          <w:szCs w:val="21"/>
        </w:rPr>
        <w:t xml:space="preserve">标供应商若在履行合同期间出现违反法律、行政法规、地方性法规、有关食品行业管理的标准规定、违反招标文件及双方合同的约定或发生食品安全事故、人身伤亡事故和经济纠纷等影响社会和谐稳定事件的，采购人有权终止合同。</w:t>
      </w:r>
      <w:r/>
    </w:p>
    <w:p>
      <w:pPr>
        <w:ind w:firstLine="422"/>
        <w:spacing w:line="360" w:lineRule="auto"/>
        <w:rPr>
          <w:rFonts w:ascii="宋体" w:hAnsi="Calibri" w:cs="宋体"/>
          <w:b/>
          <w:bCs/>
          <w:szCs w:val="21"/>
        </w:rPr>
      </w:pPr>
      <w:r>
        <w:rPr>
          <w:rFonts w:hint="eastAsia" w:ascii="宋体" w:hAnsi="Calibri" w:cs="宋体"/>
          <w:b/>
          <w:bCs/>
          <w:szCs w:val="21"/>
        </w:rPr>
        <w:t xml:space="preserve">二、技术要求</w:t>
      </w:r>
      <w:r/>
    </w:p>
    <w:p>
      <w:pPr>
        <w:ind w:firstLine="422"/>
        <w:spacing w:line="360" w:lineRule="auto"/>
        <w:rPr>
          <w:rFonts w:ascii="宋体" w:hAnsi="Calibri" w:cs="宋体"/>
          <w:b/>
          <w:bCs/>
          <w:szCs w:val="21"/>
        </w:rPr>
      </w:pPr>
      <w:r>
        <w:rPr>
          <w:rFonts w:hint="eastAsia" w:ascii="宋体" w:hAnsi="Calibri" w:cs="宋体"/>
          <w:b/>
          <w:bCs/>
          <w:szCs w:val="21"/>
        </w:rPr>
        <w:t xml:space="preserve">（一）食材采购供应清单</w:t>
      </w:r>
      <w:r/>
    </w:p>
    <w:p>
      <w:pPr>
        <w:ind w:firstLine="422"/>
        <w:spacing w:line="360" w:lineRule="auto"/>
        <w:rPr>
          <w:rFonts w:ascii="宋体" w:hAnsi="Calibri" w:cs="宋体"/>
          <w:b/>
          <w:bCs/>
          <w:szCs w:val="21"/>
          <w:u w:val="single"/>
        </w:rPr>
      </w:pPr>
      <w:r>
        <w:rPr>
          <w:rFonts w:hint="eastAsia" w:ascii="宋体" w:hAnsi="Calibri" w:cs="宋体"/>
          <w:b/>
          <w:bCs/>
          <w:szCs w:val="21"/>
          <w:u w:val="single"/>
        </w:rPr>
        <w:t xml:space="preserve">（特别说明：以下各表仅供本次投标参考，最终结算以实际发生为准）</w:t>
      </w:r>
      <w:r/>
    </w:p>
    <w:p>
      <w:pPr>
        <w:ind w:firstLine="420"/>
        <w:spacing w:line="360" w:lineRule="auto"/>
        <w:rPr>
          <w:rFonts w:ascii="宋体" w:hAnsi="Calibri" w:cs="宋体"/>
          <w:szCs w:val="21"/>
        </w:rPr>
      </w:pPr>
      <w:r>
        <w:rPr>
          <w:rFonts w:hint="eastAsia" w:ascii="宋体" w:hAnsi="Calibri" w:cs="宋体"/>
          <w:szCs w:val="21"/>
        </w:rPr>
        <w:t xml:space="preserve">预算金额：人民币110万元；</w:t>
      </w:r>
      <w:r/>
    </w:p>
    <w:p>
      <w:pPr>
        <w:ind w:firstLine="420"/>
        <w:spacing w:line="360" w:lineRule="auto"/>
        <w:rPr>
          <w:rFonts w:ascii="宋体" w:hAnsi="Calibri" w:cs="宋体"/>
          <w:szCs w:val="21"/>
        </w:rPr>
      </w:pPr>
      <w:r>
        <w:rPr>
          <w:rFonts w:hint="eastAsia" w:ascii="宋体" w:hAnsi="Calibri" w:cs="宋体"/>
          <w:szCs w:val="21"/>
        </w:rPr>
        <w:t xml:space="preserve">采购内容：包括冷鲜猪肉、牛肉、羊肉及其附属产品</w:t>
      </w:r>
      <w:r/>
    </w:p>
    <w:tbl>
      <w:tblPr>
        <w:tblStyle w:val="1041"/>
        <w:tblW w:w="8933" w:type="dxa"/>
        <w:jc w:val="center"/>
        <w:tblLayout w:type="fixed"/>
        <w:tblCellMar>
          <w:left w:w="0" w:type="dxa"/>
          <w:top w:w="0" w:type="dxa"/>
          <w:right w:w="0" w:type="dxa"/>
          <w:bottom w:w="0" w:type="dxa"/>
        </w:tblCellMar>
        <w:tblLook w:val="04A0" w:firstRow="1" w:lastRow="0" w:firstColumn="1" w:lastColumn="0" w:noHBand="0" w:noVBand="1"/>
      </w:tblPr>
      <w:tblGrid>
        <w:gridCol w:w="872"/>
        <w:gridCol w:w="2260"/>
        <w:gridCol w:w="1337"/>
        <w:gridCol w:w="1596"/>
        <w:gridCol w:w="2868"/>
      </w:tblGrid>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品名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规格标准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推荐品牌</w:t>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去骨猪腿肉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苏食、雨润、金锣或不低于此</w:t>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肋条肉（五花肉）</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苏食、雨润、金锣或不低于此</w:t>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猪大排</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苏食、雨润、金锣或不低于此</w:t>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猪筒子骨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苏食、雨润、</w:t>
            </w:r>
            <w:r>
              <w:rPr>
                <w:rFonts w:hint="eastAsia" w:ascii="宋体" w:hAnsi="宋体" w:cs="宋体"/>
                <w:szCs w:val="21"/>
                <w:shd w:val="clear" w:color="auto" w:fill="ffffff"/>
              </w:rPr>
              <w:t xml:space="preserve">金锣或不低于此</w:t>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猪肋排</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苏食、雨润、</w:t>
            </w:r>
            <w:r>
              <w:rPr>
                <w:rFonts w:hint="eastAsia" w:ascii="宋体" w:hAnsi="宋体" w:cs="宋体"/>
                <w:szCs w:val="21"/>
                <w:shd w:val="clear" w:color="auto" w:fill="ffffff"/>
              </w:rPr>
              <w:t xml:space="preserve">金锣或不低于此</w:t>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牛肉（牛腩）</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spacing w:line="240" w:lineRule="auto"/>
              <w:rPr>
                <w:rFonts w:ascii="宋体" w:hAnsi="Calibri" w:cs="宋体"/>
                <w:szCs w:val="21"/>
              </w:rPr>
            </w:pPr>
            <w:r>
              <w:rPr>
                <w:rFonts w:ascii="宋体" w:hAnsi="Calibri"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ind w:firstLine="420"/>
              <w:spacing w:line="240" w:lineRule="auto"/>
              <w:rPr>
                <w:rFonts w:ascii="宋体" w:hAnsi="Calibri" w:cs="宋体"/>
                <w:szCs w:val="21"/>
              </w:rPr>
            </w:pPr>
            <w:r>
              <w:rPr>
                <w:rFonts w:hint="eastAsia" w:ascii="宋体" w:hAnsi="Calibri" w:cs="宋体"/>
                <w:szCs w:val="21"/>
              </w:rPr>
              <w:t xml:space="preserve">牛肉（牛腱子）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ind w:firstLine="420"/>
              <w:spacing w:line="240" w:lineRule="auto"/>
              <w:rPr>
                <w:rFonts w:ascii="宋体" w:hAnsi="Calibri" w:cs="宋体"/>
                <w:szCs w:val="21"/>
              </w:rPr>
            </w:pPr>
            <w:r>
              <w:rPr>
                <w:rFonts w:ascii="宋体" w:hAnsi="Calibri"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羊肉（带骨）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ind w:firstLine="420"/>
              <w:spacing w:line="240" w:lineRule="auto"/>
              <w:rPr>
                <w:rFonts w:ascii="宋体" w:hAnsi="Calibri" w:cs="宋体"/>
                <w:szCs w:val="21"/>
              </w:rPr>
            </w:pPr>
            <w:r>
              <w:rPr>
                <w:rFonts w:ascii="宋体" w:hAnsi="Calibri"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猪肝</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ind w:firstLine="420"/>
              <w:spacing w:line="240" w:lineRule="auto"/>
              <w:rPr>
                <w:rFonts w:ascii="宋体" w:hAnsi="Calibri" w:cs="宋体"/>
                <w:szCs w:val="21"/>
              </w:rPr>
            </w:pPr>
            <w:r>
              <w:rPr>
                <w:rFonts w:ascii="宋体" w:hAnsi="Calibri"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香肠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ind w:firstLine="420"/>
              <w:spacing w:line="240" w:lineRule="auto"/>
              <w:rPr>
                <w:rFonts w:ascii="宋体" w:hAnsi="Calibri" w:cs="宋体"/>
                <w:szCs w:val="21"/>
              </w:rPr>
            </w:pPr>
            <w:r>
              <w:rPr>
                <w:rFonts w:ascii="宋体" w:hAnsi="Calibri"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ascii="宋体" w:hAnsi="Calibri" w:cs="宋体"/>
                <w:szCs w:val="21"/>
              </w:rPr>
              <w:t xml:space="preserve">猪板油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ind w:firstLine="420"/>
              <w:spacing w:line="240" w:lineRule="auto"/>
              <w:rPr>
                <w:rFonts w:ascii="宋体" w:hAnsi="Calibri" w:cs="宋体"/>
                <w:szCs w:val="21"/>
              </w:rPr>
            </w:pPr>
            <w:r>
              <w:rPr>
                <w:rFonts w:ascii="宋体" w:hAnsi="Calibri"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ascii="宋体" w:hAnsi="Calibri" w:cs="宋体"/>
                <w:szCs w:val="21"/>
              </w:rPr>
            </w:pPr>
            <w:r>
              <w:rPr>
                <w:rFonts w:hint="eastAsia" w:ascii="宋体" w:hAnsi="Calibri" w:cs="宋体"/>
                <w:szCs w:val="21"/>
              </w:rPr>
              <w:t xml:space="preserve">羊排</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rPr>
                <w:rFonts w:ascii="宋体" w:hAnsi="Calibri" w:cs="宋体"/>
                <w:szCs w:val="21"/>
              </w:rPr>
            </w:pPr>
            <w:r>
              <w:rPr>
                <w:rFonts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ascii="宋体" w:hAnsi="Calibri" w:cs="宋体"/>
                <w:szCs w:val="21"/>
              </w:rPr>
            </w:pPr>
            <w:r>
              <w:rPr>
                <w:rFonts w:ascii="宋体" w:hAnsi="Calibri" w:cs="宋体"/>
                <w:szCs w:val="21"/>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ind w:firstLine="420"/>
              <w:spacing w:line="240" w:lineRule="auto"/>
              <w:rPr>
                <w:rFonts w:ascii="宋体" w:hAnsi="Calibri" w:cs="宋体"/>
                <w:szCs w:val="21"/>
              </w:rPr>
            </w:pPr>
            <w:r>
              <w:rPr>
                <w:rFonts w:ascii="宋体" w:hAnsi="Calibri"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jc w:val="center"/>
              <w:spacing w:line="240" w:lineRule="auto"/>
              <w:rPr>
                <w:rFonts w:hint="default" w:ascii="宋体" w:hAnsi="Calibri" w:eastAsia="宋体" w:cs="宋体"/>
                <w:szCs w:val="21"/>
                <w:lang w:val="en-US" w:eastAsia="zh-CN"/>
              </w:rPr>
            </w:pPr>
            <w:r>
              <w:rPr>
                <w:rFonts w:hint="eastAsia" w:ascii="宋体" w:hAnsi="Calibri" w:cs="宋体"/>
                <w:szCs w:val="21"/>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260" w:type="dxa"/>
            <w:vAlign w:val="center"/>
            <w:textDirection w:val="lrTb"/>
            <w:noWrap w:val="false"/>
          </w:tcPr>
          <w:p>
            <w:pPr>
              <w:jc w:val="center"/>
              <w:spacing w:line="240" w:lineRule="auto"/>
              <w:rPr>
                <w:rFonts w:hint="eastAsia" w:ascii="宋体" w:hAnsi="Calibri" w:cs="宋体"/>
                <w:szCs w:val="21"/>
              </w:rPr>
            </w:pPr>
            <w:r>
              <w:rPr>
                <w:rFonts w:hint="eastAsia" w:ascii="宋体" w:hAnsi="Calibri" w:cs="宋体"/>
                <w:szCs w:val="21"/>
              </w:rPr>
              <w:t xml:space="preserve">附属产品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37" w:type="dxa"/>
            <w:vAlign w:val="center"/>
            <w:textDirection w:val="lrTb"/>
            <w:noWrap w:val="false"/>
          </w:tcPr>
          <w:p>
            <w:pPr>
              <w:jc w:val="center"/>
              <w:spacing w:line="240" w:lineRule="auto"/>
              <w:rPr>
                <w:rFonts w:ascii="宋体" w:hAnsi="Calibri" w:cs="宋体"/>
                <w:szCs w:val="21"/>
              </w:rPr>
            </w:pPr>
            <w:r>
              <w:rPr>
                <w:rFonts w:ascii="宋体" w:hAnsi="Calibri" w:cs="宋体"/>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96" w:type="dxa"/>
            <w:vAlign w:val="center"/>
            <w:textDirection w:val="lrTb"/>
            <w:noWrap w:val="false"/>
          </w:tcPr>
          <w:p>
            <w:pPr>
              <w:jc w:val="center"/>
              <w:spacing w:line="240" w:lineRule="auto"/>
              <w:rPr>
                <w:rFonts w:hint="eastAsia" w:ascii="宋体" w:hAnsi="Calibri" w:eastAsia="宋体" w:cs="宋体"/>
                <w:szCs w:val="21"/>
                <w:lang w:val="en-US" w:eastAsia="zh-CN"/>
              </w:rPr>
            </w:pPr>
            <w:r>
              <w:rPr>
                <w:rFonts w:hint="eastAsia" w:ascii="宋体" w:hAnsi="Calibri" w:cs="宋体"/>
                <w:szCs w:val="21"/>
                <w:lang w:val="en-US" w:eastAsia="zh-CN"/>
              </w:rPr>
              <w:t xml:space="preserve">一级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868" w:type="dxa"/>
            <w:vAlign w:val="center"/>
            <w:textDirection w:val="lrTb"/>
            <w:noWrap w:val="false"/>
          </w:tcPr>
          <w:p>
            <w:pPr>
              <w:ind w:firstLine="420"/>
              <w:spacing w:line="240" w:lineRule="auto"/>
              <w:rPr>
                <w:rFonts w:hint="default" w:ascii="宋体" w:hAnsi="Calibri" w:eastAsia="宋体" w:cs="宋体"/>
                <w:szCs w:val="21"/>
                <w:lang w:val="en-US" w:eastAsia="zh-CN"/>
              </w:rPr>
            </w:pPr>
            <w:r>
              <w:rPr>
                <w:rFonts w:hint="eastAsia" w:ascii="宋体" w:hAnsi="Calibri" w:cs="宋体"/>
                <w:szCs w:val="21"/>
                <w:lang w:val="en-US" w:eastAsia="zh-CN"/>
              </w:rPr>
              <w:t xml:space="preserve">具体以采购人要求为准</w:t>
            </w:r>
            <w:r/>
          </w:p>
        </w:tc>
      </w:tr>
    </w:tbl>
    <w:p>
      <w:pPr>
        <w:ind w:firstLine="422"/>
        <w:spacing w:line="480" w:lineRule="auto"/>
        <w:rPr>
          <w:rFonts w:hint="eastAsia" w:ascii="宋体" w:hAnsi="宋体" w:cs="宋体"/>
          <w:b/>
          <w:bCs/>
          <w:sz w:val="21"/>
          <w:szCs w:val="21"/>
        </w:rPr>
      </w:pPr>
      <w:r>
        <w:rPr>
          <w:rFonts w:hint="eastAsia" w:ascii="宋体" w:hAnsi="宋体" w:cs="宋体"/>
          <w:b/>
          <w:bCs/>
          <w:sz w:val="21"/>
          <w:szCs w:val="21"/>
        </w:rPr>
        <w:t xml:space="preserve">注：以上品牌仅供参考，供应商如提供推荐品牌以外的品牌，须提供质量不低于推荐品牌的证明材料并经采购人同意。</w:t>
      </w:r>
      <w:r/>
    </w:p>
    <w:p>
      <w:pPr>
        <w:ind w:firstLine="422"/>
        <w:spacing w:line="480" w:lineRule="auto"/>
        <w:rPr>
          <w:rFonts w:hint="eastAsia" w:ascii="宋体" w:hAnsi="宋体" w:cs="宋体"/>
          <w:b/>
          <w:bCs/>
          <w:sz w:val="21"/>
          <w:szCs w:val="21"/>
        </w:rPr>
      </w:pPr>
      <w:r>
        <w:rPr>
          <w:rFonts w:hint="eastAsia" w:ascii="宋体" w:hAnsi="宋体" w:cs="宋体"/>
          <w:b/>
          <w:bCs/>
          <w:sz w:val="21"/>
          <w:szCs w:val="21"/>
        </w:rPr>
        <w:t xml:space="preserve">（二）食材质量要求</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1.供应商承诺其所供的食材均</w:t>
      </w:r>
      <w:r>
        <w:rPr>
          <w:rFonts w:hint="eastAsia" w:ascii="宋体" w:hAnsi="宋体" w:cs="宋体"/>
          <w:sz w:val="21"/>
          <w:szCs w:val="21"/>
        </w:rPr>
        <w:t xml:space="preserve">符合</w:t>
      </w:r>
      <w:r>
        <w:rPr>
          <w:rFonts w:hint="eastAsia" w:ascii="宋体" w:hAnsi="宋体" w:cs="宋体"/>
          <w:sz w:val="21"/>
          <w:szCs w:val="21"/>
        </w:rPr>
        <w:t xml:space="preserve">最新相关法律法规及政策规定要求，符合国家食品安全标准与卫生检测标准，达到本次招标项目技术要求，保证卫生安全，具备相应的色、香、味等感官性状。同等条件下，通过认证的绿色食品、有机食品优先。</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起法律责任和经济责任均由中标供应商承担。</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4.一经发现供应以下食材，中标供应商除全部退货外并没收全部履约保证金，同时还应承担由此造成的经济责任和法律责任：</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（1）腐败变质、霉变、生虫、污秽不洁、混有异物或者其他感官性状异常，对人体健康有害的；</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（2）含有毒、有害物质或者被有害物质污染，对人体健康有害的；含有严重超出标准限量的农药残留、重金属、污染物质以及其他危害人体健康的；</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（3）含有致病性寄生虫、微生物或者微生物含量超过国家限定标准的； </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（4）掺假、掺杂、伪造，影响营养、卫生的； </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（5）超过保质期限的；</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（6）其他经相关部门及采购人确认的质量问题。</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5.如食材采用封闭包装的，每个包装上应能够直接看清生产日期的产品合格证。标签上必须标有清晰的生产许可证编号、生产厂家、厂址、生产日期、保质期等标识，预包装食材上的标签必须符合《食品安全法》第四十二条中关于预包装食品标签的相关规定。</w:t>
      </w:r>
      <w:r/>
    </w:p>
    <w:p>
      <w:pPr>
        <w:ind w:firstLine="422"/>
        <w:spacing w:line="480" w:lineRule="auto"/>
        <w:rPr>
          <w:rFonts w:hint="eastAsia" w:ascii="宋体" w:hAnsi="宋体" w:cs="宋体"/>
          <w:b/>
          <w:bCs/>
          <w:sz w:val="21"/>
          <w:szCs w:val="21"/>
        </w:rPr>
      </w:pPr>
      <w:r>
        <w:rPr>
          <w:rFonts w:hint="eastAsia" w:ascii="宋体" w:hAnsi="宋体" w:cs="宋体"/>
          <w:b/>
          <w:bCs/>
          <w:sz w:val="21"/>
          <w:szCs w:val="21"/>
        </w:rPr>
        <w:t xml:space="preserve">（三）人员管理及仓储要求</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1.供应商应具有一定食品安全法律知识及食品管理技能的食品安全管理人员。</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2.中标供应商须建立健全食品安全管理制度和从业人员健康管理制度。</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3.中标供应商应具有食材种植基地或具有授权代理资质，并且具有与所供应配送的食材品种、数量相适应的仓储设备及相关条件，且应保持仓库环境整洁。</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4.配送人员必须取得卫生部门出具的健康证，工作时做到个人仪表整洁，送货时必须佩带经营单位的食品配送上岗证。中标供应商要加强对来院工作人员的管理教育，现场加工人员需严格遵守采购人的管理规定，应服从采购人的管理，不得私自在加工区域外逗留，不得有偷窃、夹带等违规情况，如经发现将严肃处理。加工人员的安全、劳保用品、加工工具等由供应商自行负责。加工完毕后，工作人员应及时将工作场所的卫生清理干净并将产生的垃圾及包装物自行带走。</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5.配送车辆上必须粘贴配送标识，车辆要保持清洁，在食材配送过程中不得与其他产品混装。</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6.供货车（人员）在院内发生安全事故的，将根据情况通过扣罚货款或司法程序进行处理。</w:t>
      </w:r>
      <w:r/>
    </w:p>
    <w:p>
      <w:pPr>
        <w:ind w:firstLine="422"/>
        <w:spacing w:line="480" w:lineRule="auto"/>
        <w:rPr>
          <w:rFonts w:hint="eastAsia" w:ascii="宋体" w:hAnsi="宋体" w:cs="宋体"/>
          <w:b/>
          <w:bCs/>
          <w:sz w:val="21"/>
          <w:szCs w:val="21"/>
        </w:rPr>
      </w:pPr>
      <w:r>
        <w:rPr>
          <w:rFonts w:hint="eastAsia" w:ascii="宋体" w:hAnsi="宋体" w:cs="宋体"/>
          <w:b/>
          <w:bCs/>
          <w:sz w:val="21"/>
          <w:szCs w:val="21"/>
        </w:rPr>
        <w:t xml:space="preserve">（四）食材配送及交货要求</w:t>
      </w:r>
      <w:r/>
    </w:p>
    <w:p>
      <w:pPr>
        <w:ind w:firstLine="420"/>
        <w:spacing w:line="480" w:lineRule="auto"/>
        <w:rPr>
          <w:rFonts w:hint="eastAsia" w:ascii="宋体" w:hAnsi="宋体" w:cs="宋体"/>
          <w:sz w:val="21"/>
          <w:szCs w:val="21"/>
          <w:highlight w:val="none"/>
        </w:rPr>
      </w:pPr>
      <w:r>
        <w:rPr>
          <w:rFonts w:hint="eastAsia" w:ascii="宋体" w:hAnsi="宋体" w:cs="宋体"/>
          <w:sz w:val="21"/>
          <w:szCs w:val="21"/>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rPr>
          <w:rFonts w:hint="eastAsia" w:ascii="宋体" w:hAnsi="宋体" w:cs="宋体"/>
          <w:sz w:val="21"/>
          <w:szCs w:val="21"/>
          <w:highlight w:val="none"/>
        </w:rPr>
        <w:t xml:space="preserve">。所有冷藏易腐食材：</w:t>
      </w:r>
      <w:r>
        <w:rPr>
          <w:rFonts w:hint="eastAsia" w:ascii="宋体" w:hAnsi="Calibri" w:cs="宋体"/>
          <w:sz w:val="21"/>
          <w:szCs w:val="21"/>
          <w:highlight w:val="none"/>
        </w:rPr>
        <w:t xml:space="preserve">包括冷鲜猪肉、牛肉、羊肉及其附属产品</w:t>
      </w:r>
      <w:r>
        <w:rPr>
          <w:rFonts w:hint="eastAsia" w:ascii="宋体" w:hAnsi="宋体" w:cs="宋体"/>
          <w:sz w:val="21"/>
          <w:szCs w:val="21"/>
          <w:highlight w:val="none"/>
        </w:rPr>
        <w:t xml:space="preserve">，必须使用冷链车配送，禁止普通货车、敞篷车、泡沫箱加冰替代。</w:t>
      </w:r>
      <w:r/>
    </w:p>
    <w:p>
      <w:pPr>
        <w:ind w:firstLine="420"/>
        <w:spacing w:line="480" w:lineRule="auto"/>
        <w:rPr>
          <w:rFonts w:hint="eastAsia" w:ascii="宋体" w:hAnsi="宋体" w:cs="宋体"/>
          <w:sz w:val="21"/>
          <w:szCs w:val="21"/>
          <w:highlight w:val="none"/>
        </w:rPr>
      </w:pPr>
      <w:r>
        <w:rPr>
          <w:rFonts w:hint="eastAsia" w:ascii="宋体" w:hAnsi="宋体" w:cs="宋体"/>
          <w:sz w:val="21"/>
          <w:szCs w:val="21"/>
          <w:highlight w:val="none"/>
        </w:rPr>
        <w:t xml:space="preserve">2.食材供货配送必须建立完善的质量承诺制度，并具有与该承诺相适应的财务保障。</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日常情况下，采购人提前12小时或24小时告知中标供应商供应的食材种类、数量及交货地点，中标供应商应对订单进行确认；中标供应商未于下单日当天明确表示不能配送的，则视为确认。中标供应商应按采购人要求通过软件系统确认订单，并应安排专人负责及时处理，进行供货。</w:t>
      </w:r>
      <w:r/>
    </w:p>
    <w:p>
      <w:pPr>
        <w:ind w:firstLine="420"/>
        <w:spacing w:line="480" w:lineRule="auto"/>
        <w:rPr>
          <w:rFonts w:hint="eastAsia" w:ascii="宋体" w:hAnsi="宋体" w:eastAsia="宋体" w:cs="宋体"/>
          <w:sz w:val="21"/>
          <w:szCs w:val="21"/>
          <w:lang w:eastAsia="zh-CN"/>
        </w:rPr>
      </w:pPr>
      <w:r>
        <w:rPr>
          <w:rFonts w:hint="eastAsia" w:ascii="宋体" w:hAnsi="宋体" w:cs="宋体"/>
          <w:sz w:val="21"/>
          <w:szCs w:val="21"/>
        </w:rPr>
        <w:t xml:space="preserve">4.供应商按照采购人通知的时间、数量、品种、品质要求准时送货到南京市祖堂山精神病院食堂。经验收合格后签字确认并按照要求进行卸货，运费自理，不能以任何理由推托，一旦影响到食堂正常供应，将视情节严重情况对中标供应商处进行处罚（在履约保证金中扣除）。(所有供货单必须电脑打印，如遇重大节日（国庆、春节等节假日）采购人将适当调整送货时间，具体内容另行通知)</w:t>
      </w:r>
      <w:r>
        <w:rPr>
          <w:rFonts w:hint="eastAsia" w:ascii="宋体" w:hAnsi="宋体" w:cs="宋体"/>
          <w:sz w:val="21"/>
          <w:szCs w:val="21"/>
          <w:lang w:eastAsia="zh-CN"/>
        </w:rPr>
        <w:t xml:space="preserve">。</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5.当采购人临时有大批量食材采购或紧急采购任务时，中标供应商承诺在接到采购人通知后于指定的时间和地点进行送货并按要求卸货，派专人负责跟踪服务，保证食材准时准点供应，如推迟送货的，采购人有权</w:t>
      </w:r>
      <w:r>
        <w:rPr>
          <w:rFonts w:hint="eastAsia" w:ascii="宋体" w:hAnsi="宋体" w:cs="宋体"/>
          <w:color w:val="000000"/>
          <w:sz w:val="21"/>
          <w:szCs w:val="21"/>
        </w:rPr>
        <w:t xml:space="preserve">依照考核表</w:t>
      </w:r>
      <w:r>
        <w:rPr>
          <w:rFonts w:hint="eastAsia" w:ascii="宋体" w:hAnsi="宋体" w:cs="宋体"/>
          <w:sz w:val="21"/>
          <w:szCs w:val="21"/>
        </w:rPr>
        <w:t xml:space="preserve">对供应商进行</w:t>
      </w:r>
      <w:r>
        <w:rPr>
          <w:rFonts w:hint="eastAsia" w:ascii="宋体" w:hAnsi="宋体" w:cs="宋体"/>
          <w:color w:val="000000"/>
          <w:sz w:val="21"/>
          <w:szCs w:val="21"/>
        </w:rPr>
        <w:t xml:space="preserve">考核处理</w:t>
      </w:r>
      <w:r>
        <w:rPr>
          <w:rFonts w:hint="eastAsia" w:ascii="宋体" w:hAnsi="宋体" w:cs="宋体"/>
          <w:sz w:val="21"/>
          <w:szCs w:val="21"/>
        </w:rPr>
        <w:t xml:space="preserve">。</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6.交货地点：采购人指定地点。</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7.依据产品质量监督检验单位提供的质量标准，中标供应商提供的食材必须是经过质量监督管理部门检验并取得合格证明的产品，每批次产品提供时应交存产品质量合格证明、产品质量检测合格报告（原件）。</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8.中标供应商提供的食材须经过采购人验收人员的感官检验、外观检验和试用检验，若食材外观、包装、形式不符合要求、感官检验不能达到食品卫生要求，当即拒收，并立即按采购人要求予以退货更换，出现上述情况采购人将有权对其进行处罚。</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9.中标供应商须随时接受采购人或相关单位的随机抽样检查，检验费用由中标供应商支付。</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10.采购人对食材提出的质量异议时，保证在60分钟以内作出答复，并妥善商处。无法在60分钟内解决的，应在三个小时内提供备用产品，使采购人能够正常使用。</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11.规格包装的食材交付时，必须原包装完好无损，否则采购人有权拒收。</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12.采购人有权根据中标供应商实际供货能力调整配送时间段，中标供应商须无条件按采购人要求执行。</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13.其他供货要求 </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（1）因市场特殊原因，个别食材品种不能及时提供，中标供应商应主动与采购人沟通协调，更换品种，满足需要。 </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（2）所有商品因验收货物时不能直接判断质量的，在使用过程中发现不合格商品，中标供应商应作退货处理并对中标供应商进行处罚。</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（3）物资验收中不合格产品，中标供应商应按照采购人规定时间内调换，以不影响正常工作并对中标供应商进行</w:t>
      </w:r>
      <w:r>
        <w:rPr>
          <w:rFonts w:hint="eastAsia" w:ascii="宋体" w:hAnsi="宋体" w:cs="宋体"/>
          <w:color w:val="000000"/>
          <w:sz w:val="21"/>
          <w:szCs w:val="21"/>
        </w:rPr>
        <w:t xml:space="preserve">考核处理</w:t>
      </w:r>
      <w:r>
        <w:rPr>
          <w:rFonts w:hint="eastAsia" w:ascii="宋体" w:hAnsi="宋体" w:cs="宋体"/>
          <w:sz w:val="21"/>
          <w:szCs w:val="21"/>
        </w:rPr>
        <w:t xml:space="preserve">。 </w:t>
      </w:r>
      <w:r/>
    </w:p>
    <w:p>
      <w:pPr>
        <w:ind w:firstLine="422"/>
        <w:spacing w:line="480" w:lineRule="auto"/>
        <w:rPr>
          <w:rFonts w:hint="eastAsia" w:ascii="宋体" w:hAnsi="宋体" w:cs="宋体"/>
          <w:b/>
          <w:bCs/>
          <w:sz w:val="21"/>
          <w:szCs w:val="21"/>
        </w:rPr>
      </w:pPr>
      <w:r>
        <w:rPr>
          <w:rFonts w:hint="eastAsia" w:ascii="宋体" w:hAnsi="宋体" w:cs="宋体"/>
          <w:b/>
          <w:bCs/>
          <w:sz w:val="21"/>
          <w:szCs w:val="21"/>
        </w:rPr>
        <w:t xml:space="preserve">（五）验收标准</w:t>
      </w:r>
      <w:r/>
    </w:p>
    <w:p>
      <w:pPr>
        <w:ind w:firstLine="422"/>
        <w:spacing w:line="480" w:lineRule="auto"/>
        <w:rPr>
          <w:rFonts w:hint="eastAsia" w:ascii="宋体" w:hAnsi="宋体" w:cs="宋体"/>
          <w:b/>
          <w:bCs/>
          <w:sz w:val="21"/>
          <w:szCs w:val="21"/>
        </w:rPr>
      </w:pPr>
      <w:r>
        <w:rPr>
          <w:rFonts w:hint="eastAsia" w:ascii="宋体" w:hAnsi="宋体" w:cs="宋体"/>
          <w:b/>
          <w:bCs/>
          <w:sz w:val="21"/>
          <w:szCs w:val="21"/>
        </w:rPr>
        <w:t xml:space="preserve">包括冷鲜猪肉、牛肉、羊肉及其附属产品</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肉制品（冷鲜）：提供具备资质的检测机构出具的检验报告，提供动物检疫合格证，原件使用方留存。表皮洁净，肥瘦适中，色泽正常，去骨，无异味，无注水、无颈骨，无淋巴，按采购人要求规格供货。 </w:t>
      </w:r>
      <w:r/>
    </w:p>
    <w:p>
      <w:pPr>
        <w:ind w:firstLine="211"/>
        <w:spacing w:line="480" w:lineRule="auto"/>
        <w:rPr>
          <w:rFonts w:hint="eastAsia" w:ascii="宋体" w:hAnsi="宋体" w:cs="宋体"/>
          <w:b/>
          <w:bCs/>
          <w:sz w:val="21"/>
          <w:szCs w:val="21"/>
        </w:rPr>
      </w:pPr>
      <w:r>
        <w:rPr>
          <w:rFonts w:hint="eastAsia" w:ascii="宋体" w:hAnsi="宋体" w:cs="宋体"/>
          <w:b/>
          <w:bCs/>
          <w:sz w:val="21"/>
          <w:szCs w:val="21"/>
        </w:rPr>
        <w:t xml:space="preserve">（六）服务承诺及措施</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1.中标供应商应做好食材供应服务，切实做到人员到位，服务到位，切实保障采购人合法权益。</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2.中标供应商保证产品在采购人规定时间内送达指定地点，由采购人指定专人进行验收，验收合格签字认可。</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若因配送食材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采购人有权取消其供应资格。</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4.如采购人或相关部门对中标供应商产品质量有异议，有权提出改进意见。</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5.每年中标供应商应对相关人员进行培训。</w:t>
      </w:r>
      <w:r/>
    </w:p>
    <w:p>
      <w:pPr>
        <w:ind w:firstLine="422"/>
        <w:spacing w:line="480" w:lineRule="auto"/>
        <w:rPr>
          <w:rFonts w:hint="eastAsia" w:ascii="宋体" w:hAnsi="宋体" w:cs="宋体"/>
          <w:b/>
          <w:bCs/>
          <w:sz w:val="21"/>
          <w:szCs w:val="21"/>
        </w:rPr>
      </w:pPr>
      <w:r>
        <w:rPr>
          <w:rFonts w:hint="eastAsia" w:ascii="宋体" w:hAnsi="宋体" w:cs="宋体"/>
          <w:b/>
          <w:bCs/>
          <w:sz w:val="21"/>
          <w:szCs w:val="21"/>
        </w:rPr>
        <w:t xml:space="preserve">（七）考核标准</w:t>
      </w:r>
      <w:r/>
    </w:p>
    <w:p>
      <w:pPr>
        <w:ind w:firstLine="420"/>
        <w:jc w:val="left"/>
        <w:spacing w:line="480" w:lineRule="auto"/>
        <w:widowControl/>
        <w:rPr>
          <w:rFonts w:hint="eastAsia" w:ascii="宋体" w:hAnsi="宋体" w:cs="宋体"/>
          <w:sz w:val="21"/>
          <w:szCs w:val="21"/>
        </w:rPr>
      </w:pPr>
      <w:r>
        <w:rPr>
          <w:rFonts w:hint="eastAsia" w:ascii="宋体" w:hAnsi="宋体" w:cs="宋体"/>
          <w:sz w:val="21"/>
          <w:szCs w:val="21"/>
        </w:rPr>
        <w:t xml:space="preserve">考核标准：</w:t>
      </w:r>
      <w:r>
        <w:rPr>
          <w:rFonts w:ascii="宋体" w:hAnsi="宋体" w:cs="宋体"/>
          <w:sz w:val="21"/>
          <w:szCs w:val="21"/>
        </w:rPr>
        <w:t xml:space="preserve">考核满分为100分，如95分至99分，每一分扣</w:t>
      </w:r>
      <w:r>
        <w:rPr>
          <w:rFonts w:hint="eastAsia" w:ascii="宋体" w:hAnsi="宋体" w:cs="宋体"/>
          <w:sz w:val="21"/>
          <w:szCs w:val="21"/>
        </w:rPr>
        <w:t xml:space="preserve">200</w:t>
      </w:r>
      <w:r>
        <w:rPr>
          <w:rFonts w:ascii="宋体" w:hAnsi="宋体" w:cs="宋体"/>
          <w:sz w:val="21"/>
          <w:szCs w:val="21"/>
        </w:rPr>
        <w:t xml:space="preserve">元</w:t>
      </w:r>
      <w:r>
        <w:rPr>
          <w:rFonts w:hint="eastAsia" w:ascii="宋体" w:hAnsi="宋体" w:cs="宋体"/>
          <w:sz w:val="21"/>
          <w:szCs w:val="21"/>
        </w:rPr>
        <w:t xml:space="preserve">；</w:t>
      </w:r>
      <w:r>
        <w:rPr>
          <w:rFonts w:ascii="宋体" w:hAnsi="宋体" w:cs="宋体"/>
          <w:sz w:val="21"/>
          <w:szCs w:val="21"/>
        </w:rPr>
        <w:t xml:space="preserve">90分至94分每一分扣</w:t>
      </w:r>
      <w:r>
        <w:rPr>
          <w:rFonts w:hint="eastAsia" w:ascii="宋体" w:hAnsi="宋体" w:cs="宋体"/>
          <w:sz w:val="21"/>
          <w:szCs w:val="21"/>
        </w:rPr>
        <w:t xml:space="preserve">500</w:t>
      </w:r>
      <w:r>
        <w:rPr>
          <w:rFonts w:ascii="宋体" w:hAnsi="宋体" w:cs="宋体"/>
          <w:sz w:val="21"/>
          <w:szCs w:val="21"/>
        </w:rPr>
        <w:t xml:space="preserve">元</w:t>
      </w:r>
      <w:r>
        <w:rPr>
          <w:rFonts w:hint="eastAsia" w:ascii="宋体" w:hAnsi="宋体" w:cs="宋体"/>
          <w:sz w:val="21"/>
          <w:szCs w:val="21"/>
        </w:rPr>
        <w:t xml:space="preserve">；</w:t>
      </w:r>
      <w:r>
        <w:rPr>
          <w:rFonts w:ascii="宋体" w:hAnsi="宋体" w:cs="宋体"/>
          <w:sz w:val="21"/>
          <w:szCs w:val="21"/>
        </w:rPr>
        <w:t xml:space="preserve">85分至89分每一分扣1000 元</w:t>
      </w:r>
      <w:r>
        <w:rPr>
          <w:rFonts w:hint="eastAsia" w:ascii="宋体" w:hAnsi="宋体" w:cs="宋体"/>
          <w:sz w:val="21"/>
          <w:szCs w:val="21"/>
        </w:rPr>
        <w:t xml:space="preserve">；</w:t>
      </w:r>
      <w:r>
        <w:rPr>
          <w:rFonts w:ascii="宋体" w:hAnsi="宋体" w:cs="宋体"/>
          <w:sz w:val="21"/>
          <w:szCs w:val="21"/>
        </w:rPr>
        <w:t xml:space="preserve">85分以下不合格，每一分扣 2000元并解除合同。乙方须对所有扣分项做出书面整改承诺。甲方有权直接从应付未付款项中扣除</w:t>
      </w:r>
      <w:r>
        <w:rPr>
          <w:rFonts w:hint="eastAsia" w:ascii="宋体" w:hAnsi="宋体" w:cs="宋体"/>
          <w:sz w:val="21"/>
          <w:szCs w:val="21"/>
        </w:rPr>
        <w:t xml:space="preserve">（考核标准详见合同附件一）。</w:t>
      </w:r>
      <w:r/>
    </w:p>
    <w:p>
      <w:pPr>
        <w:ind w:firstLine="422"/>
        <w:jc w:val="left"/>
        <w:spacing w:line="480" w:lineRule="auto"/>
        <w:widowControl/>
        <w:rPr>
          <w:rFonts w:hint="eastAsia" w:ascii="宋体" w:hAnsi="宋体" w:cs="宋体"/>
          <w:b/>
          <w:bCs/>
          <w:sz w:val="21"/>
          <w:szCs w:val="21"/>
        </w:rPr>
      </w:pPr>
      <w:r>
        <w:rPr>
          <w:rFonts w:hint="eastAsia" w:ascii="宋体" w:hAnsi="宋体" w:cs="宋体"/>
          <w:b/>
          <w:bCs/>
          <w:sz w:val="21"/>
          <w:szCs w:val="21"/>
        </w:rPr>
        <w:t xml:space="preserve">（八）其他要求</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1.中标供应商应建立进货查验记录制度与食材安全追溯体系，建立票、据、证档案，采购人有权定期检查。</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2.中标供应商应指定专人负责处理本项目合同涉及的所有业务与事宜，并做好相关售后服务工作。</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3.供应商应承诺，如中标后同意提供采购人要求的与其投标有关的一切数据和资料，并保证其所提供数据资料的真实性与准确性。</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4.采购人保留审查中标供应商提供采购供应能力的权利，包括对其规模、人员、场地、设备等情况真实性可靠性的核实或现场考察。如果审查不通过，其中标资格将被取消，由其后一名递补；另其若被发现有蓄意提供虚假材料，骗取采购供应资格、采用不正当手段诋毁或排挤其他供应商等违反招标公平公正原则的行为，其中标资格同样将被取消，情节严重的，将被取消其今后向采购人的投标资格。</w:t>
      </w:r>
      <w:r/>
    </w:p>
    <w:p>
      <w:pPr>
        <w:ind w:firstLine="420"/>
        <w:jc w:val="left"/>
        <w:spacing w:line="480" w:lineRule="auto"/>
        <w:rPr>
          <w:rFonts w:hint="eastAsia" w:ascii="宋体" w:hAnsi="宋体" w:cs="宋体"/>
          <w:sz w:val="21"/>
          <w:szCs w:val="21"/>
        </w:rPr>
      </w:pPr>
      <w:r>
        <w:rPr>
          <w:rFonts w:hint="eastAsia" w:ascii="宋体" w:hAnsi="宋体" w:cs="宋体"/>
          <w:sz w:val="21"/>
          <w:szCs w:val="21"/>
        </w:rPr>
        <w:t xml:space="preserve">5.采购人可根据自身需求以及对货物的品质要求，随时有权终止某些商品的采购或变更,有权选择或指定合适的供应商(供应点)交由中标供应商负责定点采购,据实结算，中标供应商不得以任何理由拒绝。</w:t>
      </w:r>
      <w:r/>
    </w:p>
    <w:p>
      <w:pPr>
        <w:spacing w:line="480" w:lineRule="auto"/>
        <w:widowControl/>
        <w:rPr>
          <w:rFonts w:hint="eastAsia" w:ascii="宋体" w:hAnsi="宋体" w:cs="宋体"/>
          <w:b/>
          <w:bCs/>
          <w:sz w:val="21"/>
          <w:szCs w:val="21"/>
        </w:rPr>
      </w:pPr>
      <w:r>
        <w:rPr>
          <w:rFonts w:hint="eastAsia" w:ascii="宋体" w:hAnsi="宋体" w:cs="宋体"/>
          <w:b/>
          <w:bCs/>
          <w:sz w:val="21"/>
          <w:szCs w:val="21"/>
        </w:rPr>
        <w:t xml:space="preserve">三、报价要求</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（一）本分包采购食材清单由采购人根据每批次需要自主选定，其价格根据“南京市发展和改革委员会-政务公开-价格信息https://fgw.nanjing.gov.cn/njsfzhggwyh/?id=xxgk_383””中所列食材基准单价进行确定。</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（二）各供应商在报价时应充分考虑一年四季内市场行情波动及政策风险等客观因素，按照食材基准单价统一优惠率进行报价，食材基准单价计算方式如下：</w:t>
      </w:r>
      <w:r/>
    </w:p>
    <w:p>
      <w:pPr>
        <w:ind w:firstLine="420"/>
        <w:spacing w:line="480" w:lineRule="auto"/>
        <w:rPr>
          <w:rFonts w:hint="eastAsia" w:ascii="宋体" w:hAnsi="宋体" w:cs="宋体"/>
          <w:color w:val="000000"/>
          <w:sz w:val="21"/>
          <w:szCs w:val="21"/>
        </w:rPr>
      </w:pPr>
      <w:r>
        <w:rPr>
          <w:rFonts w:hint="eastAsia" w:hAnsi="宋体" w:cs="宋体"/>
          <w:sz w:val="21"/>
          <w:szCs w:val="21"/>
        </w:rPr>
        <w:t xml:space="preserve">供应商所供应食材，结算方式按照以下1.2.3顺序进行：</w:t>
      </w:r>
      <w:r/>
    </w:p>
    <w:p>
      <w:pPr>
        <w:ind w:firstLine="42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1.如中标供应商当月供应的食材种类列入在“南京市发展和改革委员会-政务公开-价格信息https://fgw.nanjing.gov.cn/njsfzhggwyh/?id=xxgk_383”公布的“南京市部分农贸市场主副食品”种类中的，则按照送货前一天官网（如遇休息日或当天官网未发布价格动态的，则相应向前推至最近的一个价格公布日）公布的单价为其食材基准单价。即中标供应商食材结算单价=取每类食材最近公布的单价*（1-其中标</w:t>
      </w:r>
      <w:r>
        <w:rPr>
          <w:rFonts w:hint="eastAsia" w:ascii="宋体" w:hAnsi="宋体" w:cs="宋体"/>
          <w:color w:val="ed7d31"/>
          <w:sz w:val="21"/>
          <w:szCs w:val="21"/>
        </w:rPr>
        <w:t xml:space="preserve">优惠率</w:t>
      </w:r>
      <w:r>
        <w:rPr>
          <w:rFonts w:hint="eastAsia" w:ascii="宋体" w:hAnsi="宋体" w:cs="宋体"/>
          <w:color w:val="000000"/>
          <w:sz w:val="21"/>
          <w:szCs w:val="21"/>
        </w:rPr>
        <w:t xml:space="preserve">）。</w:t>
      </w:r>
      <w:r/>
    </w:p>
    <w:p>
      <w:pPr>
        <w:ind w:firstLine="420"/>
        <w:spacing w:line="480" w:lineRule="auto"/>
        <w:rPr>
          <w:rFonts w:hint="eastAsia" w:ascii="宋体" w:hAnsi="宋体" w:cs="宋体"/>
          <w:color w:val="000000"/>
          <w:sz w:val="21"/>
          <w:szCs w:val="21"/>
        </w:rPr>
      </w:pPr>
      <w:r>
        <w:rPr>
          <w:rFonts w:hint="eastAsia" w:ascii="宋体" w:hAnsi="宋体" w:eastAsia="宋体" w:cs="宋体"/>
          <w:color w:val="auto"/>
          <w:spacing w:val="0"/>
          <w:sz w:val="21"/>
          <w:szCs w:val="21"/>
          <w:highlight w:val="none"/>
          <w:lang w:val="en-US" w:eastAsia="zh-CN"/>
        </w:rPr>
        <w:t xml:space="preserve">2.其他未列入“南京市发展和改革委员会-政务公开-价格”公布的价格信息的食材种类价格，则根据南京科巷菜场送货前一天官网“</w:t>
      </w:r>
      <w:r>
        <w:rPr>
          <w:rFonts w:hint="eastAsia" w:ascii="宋体" w:hAnsi="宋体" w:eastAsia="宋体" w:cs="宋体"/>
          <w:color w:val="auto"/>
          <w:spacing w:val="0"/>
          <w:sz w:val="21"/>
          <w:szCs w:val="21"/>
          <w:highlight w:val="none"/>
          <w:lang w:val="en-US" w:eastAsia="zh-CN"/>
        </w:rPr>
        <w:fldChar w:fldCharType="begin"/>
      </w:r>
      <w:r>
        <w:rPr>
          <w:rFonts w:hint="eastAsia" w:ascii="宋体" w:hAnsi="宋体" w:eastAsia="宋体" w:cs="宋体"/>
          <w:color w:val="auto"/>
          <w:spacing w:val="0"/>
          <w:sz w:val="21"/>
          <w:szCs w:val="21"/>
          <w:highlight w:val="none"/>
          <w:lang w:val="en-US" w:eastAsia="zh-CN"/>
        </w:rPr>
        <w:instrText xml:space="preserve"> HYPERLINK "http://www.njqh.gov.cn/qhqrmzf/" </w:instrText>
      </w:r>
      <w:r>
        <w:rPr>
          <w:rFonts w:hint="eastAsia" w:ascii="宋体" w:hAnsi="宋体" w:eastAsia="宋体" w:cs="宋体"/>
          <w:color w:val="auto"/>
          <w:spacing w:val="0"/>
          <w:sz w:val="21"/>
          <w:szCs w:val="21"/>
          <w:highlight w:val="none"/>
          <w:lang w:val="en-US" w:eastAsia="zh-CN"/>
        </w:rPr>
        <w:fldChar w:fldCharType="separate"/>
      </w:r>
      <w:r>
        <w:rPr>
          <w:rFonts w:hint="eastAsia" w:ascii="宋体" w:hAnsi="宋体" w:eastAsia="宋体" w:cs="宋体"/>
          <w:color w:val="auto"/>
          <w:spacing w:val="0"/>
          <w:sz w:val="21"/>
          <w:szCs w:val="21"/>
          <w:highlight w:val="none"/>
          <w:lang w:val="en-US" w:eastAsia="zh-CN"/>
        </w:rPr>
        <w:t xml:space="preserve">南京市秦淮区人民政府</w:t>
      </w:r>
      <w:r>
        <w:rPr>
          <w:rFonts w:hint="eastAsia" w:ascii="宋体" w:hAnsi="宋体" w:eastAsia="宋体" w:cs="宋体"/>
          <w:color w:val="auto"/>
          <w:spacing w:val="0"/>
          <w:sz w:val="21"/>
          <w:szCs w:val="21"/>
          <w:highlight w:val="none"/>
          <w:lang w:val="en-US" w:eastAsia="zh-CN"/>
        </w:rPr>
        <w:fldChar w:fldCharType="end"/>
      </w:r>
      <w:r>
        <w:rPr>
          <w:rFonts w:hint="eastAsia" w:ascii="宋体" w:hAnsi="宋体" w:eastAsia="宋体" w:cs="宋体"/>
          <w:color w:val="auto"/>
          <w:spacing w:val="0"/>
          <w:sz w:val="21"/>
          <w:szCs w:val="21"/>
          <w:highlight w:val="none"/>
          <w:lang w:val="en-US" w:eastAsia="zh-CN"/>
        </w:rPr>
        <w:t xml:space="preserve">-法定主动公开内容http://www.njqh.gov.cn/qhqrmzf/”（如遇休息日或当天官网未发布价格动态的，则相应向前推至最近的一个价格公布日）公布的单价为其食材基准单价。即中标供应商食材结算单价=取每类食材最近公布的单价*（1-其中标优惠率）。</w:t>
      </w:r>
      <w:r/>
    </w:p>
    <w:p>
      <w:pPr>
        <w:ind w:firstLine="420"/>
        <w:spacing w:line="480" w:lineRule="auto"/>
        <w:rPr>
          <w:rFonts w:hAnsi="宋体" w:cs="宋体"/>
          <w:sz w:val="21"/>
          <w:szCs w:val="21"/>
        </w:rPr>
      </w:pPr>
      <w:r>
        <w:rPr>
          <w:rFonts w:hint="eastAsia" w:ascii="宋体" w:hAnsi="宋体" w:cs="宋体"/>
          <w:color w:val="000000"/>
          <w:sz w:val="21"/>
          <w:szCs w:val="21"/>
        </w:rPr>
        <w:t xml:space="preserve">3．其他未列入</w:t>
      </w:r>
      <w:r>
        <w:rPr>
          <w:rFonts w:hint="eastAsia" w:hAnsi="宋体" w:cs="宋体"/>
          <w:sz w:val="21"/>
          <w:szCs w:val="21"/>
        </w:rPr>
        <w:t xml:space="preserve">“南京市发展和改革委员会-政务公开-价格”公布的价格信息的食材种类价格和南京科巷菜场价格的，中标供应商需在每月1日、16日前向采购人报所需食材的价格，其价格不得高于采购人所在周边2-3家农贸市场平均零售价格，每月1-15日的食材价格按1日前采购人核定后价格执行；每月16日至月底的食材价格按照16日前采购人核定后价格执行。</w:t>
      </w:r>
      <w:r>
        <w:rPr>
          <w:rFonts w:hint="eastAsia" w:ascii="宋体" w:hAnsi="宋体" w:cs="宋体"/>
          <w:color w:val="000000"/>
          <w:sz w:val="21"/>
          <w:szCs w:val="21"/>
        </w:rPr>
        <w:t xml:space="preserve">即中标供应商食材结算单价=经采购人核定后的价格*（1-其中标优惠率）。</w:t>
      </w:r>
      <w:r/>
    </w:p>
    <w:p>
      <w:pPr>
        <w:ind w:firstLine="420"/>
        <w:spacing w:line="480" w:lineRule="auto"/>
        <w:rPr>
          <w:rFonts w:ascii="宋体" w:hAnsi="宋体" w:cs="宋体"/>
          <w:sz w:val="21"/>
          <w:szCs w:val="21"/>
        </w:rPr>
      </w:pPr>
      <w:r>
        <w:rPr>
          <w:rFonts w:hint="eastAsia" w:ascii="宋体" w:hAnsi="宋体" w:cs="宋体"/>
          <w:sz w:val="21"/>
          <w:szCs w:val="21"/>
        </w:rPr>
        <w:t xml:space="preserve">（三）本次报价须包含：商品价、运输费（含装卸费）、人工费、保险费、税费、培训费、货物送到采购人指定地点等的所有费用。</w:t>
      </w:r>
      <w:r/>
    </w:p>
    <w:p>
      <w:pPr>
        <w:ind w:firstLine="420"/>
        <w:spacing w:line="480" w:lineRule="auto"/>
        <w:rPr>
          <w:rFonts w:ascii="宋体" w:hAnsi="宋体" w:cs="宋体"/>
          <w:b w:val="0"/>
          <w:bCs w:val="0"/>
          <w:sz w:val="21"/>
          <w:szCs w:val="21"/>
          <w:highlight w:val="none"/>
        </w:rPr>
      </w:pPr>
      <w:r>
        <w:rPr>
          <w:rFonts w:hint="eastAsia" w:ascii="宋体" w:hAnsi="宋体" w:cs="宋体"/>
          <w:b w:val="0"/>
          <w:bCs w:val="0"/>
          <w:sz w:val="21"/>
          <w:szCs w:val="21"/>
          <w:highlight w:val="none"/>
        </w:rPr>
        <w:t xml:space="preserve">（四）</w:t>
      </w:r>
      <w:r>
        <w:rPr>
          <w:rFonts w:hint="eastAsia" w:ascii="宋体" w:hAnsi="宋体" w:cs="宋体"/>
          <w:b w:val="0"/>
          <w:bCs w:val="0"/>
          <w:sz w:val="21"/>
          <w:szCs w:val="21"/>
          <w:highlight w:val="none"/>
        </w:rPr>
        <w:t xml:space="preserve">报价说明：如所报优惠率为20%，则结算方式为单项最高限价*（1-20%）。</w:t>
      </w:r>
      <w:r/>
    </w:p>
    <w:p>
      <w:pPr>
        <w:ind w:firstLine="420"/>
        <w:spacing w:line="480" w:lineRule="auto"/>
        <w:rPr>
          <w:rFonts w:ascii="宋体" w:hAnsi="宋体" w:cs="宋体"/>
          <w:b w:val="0"/>
          <w:bCs w:val="0"/>
          <w:sz w:val="21"/>
          <w:szCs w:val="21"/>
          <w:highlight w:val="none"/>
        </w:rPr>
      </w:pPr>
      <w:r>
        <w:rPr>
          <w:rFonts w:hint="eastAsia" w:ascii="宋体" w:hAnsi="宋体" w:cs="宋体"/>
          <w:b w:val="0"/>
          <w:bCs w:val="0"/>
          <w:sz w:val="21"/>
          <w:szCs w:val="21"/>
          <w:highlight w:val="none"/>
        </w:rPr>
        <w:t xml:space="preserve">（五）中标供应商每月结算时产品单价须严格按照投标时的投标优惠：即结算时产品单价=基准单价*（1-投标优惠率）进行计算申报。</w:t>
      </w:r>
      <w:r/>
    </w:p>
    <w:p>
      <w:pPr>
        <w:spacing w:line="480" w:lineRule="auto"/>
        <w:widowControl/>
        <w:rPr>
          <w:rFonts w:hint="eastAsia" w:ascii="宋体" w:hAnsi="宋体" w:cs="宋体"/>
          <w:b/>
          <w:bCs/>
          <w:sz w:val="21"/>
          <w:szCs w:val="21"/>
        </w:rPr>
      </w:pPr>
      <w:r>
        <w:rPr>
          <w:rFonts w:hint="eastAsia" w:ascii="宋体" w:hAnsi="宋体" w:cs="宋体"/>
          <w:b/>
          <w:bCs/>
          <w:sz w:val="21"/>
          <w:szCs w:val="21"/>
        </w:rPr>
        <w:t xml:space="preserve">四、商务要求及其他</w:t>
      </w:r>
      <w:r/>
    </w:p>
    <w:p>
      <w:pPr>
        <w:spacing w:line="480" w:lineRule="auto"/>
        <w:widowControl/>
        <w:rPr>
          <w:rFonts w:hint="eastAsia" w:ascii="宋体" w:hAnsi="宋体" w:cs="宋体"/>
          <w:sz w:val="21"/>
          <w:szCs w:val="21"/>
        </w:rPr>
      </w:pPr>
      <w:r>
        <w:rPr>
          <w:rFonts w:hint="eastAsia" w:ascii="宋体" w:hAnsi="宋体" w:cs="宋体"/>
          <w:b/>
          <w:bCs/>
          <w:sz w:val="21"/>
          <w:szCs w:val="21"/>
        </w:rPr>
        <w:t xml:space="preserve">（一）付款方式</w:t>
      </w:r>
      <w:r/>
    </w:p>
    <w:p>
      <w:pPr>
        <w:ind w:firstLine="420"/>
        <w:jc w:val="left"/>
        <w:spacing w:line="480" w:lineRule="auto"/>
        <w:widowControl/>
        <w:rPr>
          <w:rFonts w:hint="eastAsia" w:ascii="宋体" w:hAnsi="宋体" w:cs="宋体"/>
          <w:color w:val="000000"/>
          <w:sz w:val="21"/>
          <w:szCs w:val="21"/>
        </w:rPr>
      </w:pPr>
      <w:r>
        <w:rPr>
          <w:rFonts w:hint="eastAsia" w:ascii="宋体" w:hAnsi="宋体" w:cs="宋体"/>
          <w:color w:val="000000"/>
          <w:sz w:val="21"/>
          <w:szCs w:val="21"/>
        </w:rPr>
        <w:t xml:space="preserve">1.费用结算：当月费用，采购人于</w:t>
      </w:r>
      <w:r>
        <w:rPr>
          <w:rFonts w:hint="eastAsia" w:ascii="宋体" w:hAnsi="宋体" w:cs="宋体"/>
          <w:color w:val="000000"/>
          <w:sz w:val="21"/>
          <w:szCs w:val="21"/>
        </w:rPr>
        <w:t xml:space="preserve">次月</w:t>
      </w:r>
      <w:r>
        <w:rPr>
          <w:rFonts w:hint="eastAsia" w:ascii="宋体" w:hAnsi="宋体" w:cs="宋体"/>
          <w:color w:val="000000"/>
          <w:sz w:val="21"/>
          <w:szCs w:val="21"/>
        </w:rPr>
        <w:t xml:space="preserve">根据考核标准进行支付，由各中标供应商每月自行提出书面申请，并提供以下相关资料：</w:t>
      </w:r>
      <w:r/>
    </w:p>
    <w:p>
      <w:pPr>
        <w:ind w:firstLine="420"/>
        <w:spacing w:line="480" w:lineRule="auto"/>
        <w:rPr>
          <w:rFonts w:hint="eastAsia" w:ascii="宋体" w:hAnsi="宋体" w:cs="宋体"/>
          <w:sz w:val="21"/>
          <w:szCs w:val="21"/>
        </w:rPr>
      </w:pPr>
      <w:r>
        <w:rPr>
          <w:rFonts w:hint="eastAsia" w:ascii="宋体" w:hAnsi="宋体" w:cs="宋体"/>
          <w:color w:val="000000"/>
          <w:sz w:val="21"/>
          <w:szCs w:val="21"/>
        </w:rPr>
        <w:t xml:space="preserve">（1）中标供应商每月供货清单（含供应食材种类</w:t>
      </w:r>
      <w:r>
        <w:rPr>
          <w:rFonts w:hint="eastAsia" w:ascii="宋体" w:hAnsi="宋体" w:cs="宋体"/>
          <w:sz w:val="21"/>
          <w:szCs w:val="21"/>
        </w:rPr>
        <w:t xml:space="preserve">、数量）；</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（2）经采购人相关人员验收签收凭证（一式两份，双方签字）；</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（3）采购人根据实际情况要求的其他材料等。</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color w:val="000000"/>
          <w:sz w:val="21"/>
          <w:szCs w:val="21"/>
        </w:rPr>
        <w:t xml:space="preserve">上述材料经双方核实确认无误后，由中标供应商提供相应的等额发票，最后经审核确认后采购人汇款。</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3.各中标供应商每月结算食材价款时须严格按照</w:t>
      </w:r>
      <w:r>
        <w:rPr>
          <w:rFonts w:hint="eastAsia" w:ascii="宋体" w:hAnsi="宋体" w:cs="宋体"/>
          <w:sz w:val="21"/>
          <w:szCs w:val="21"/>
          <w:lang w:val="zh-CN"/>
        </w:rPr>
        <w:t xml:space="preserve">优惠率</w:t>
      </w:r>
      <w:r>
        <w:rPr>
          <w:rFonts w:hint="eastAsia" w:ascii="宋体" w:hAnsi="宋体" w:cs="宋体"/>
          <w:sz w:val="21"/>
          <w:szCs w:val="21"/>
        </w:rPr>
        <w:t xml:space="preserve">后进行计算申报，其提供的所有结算资料均须真实有效、准确详实、有迹可循，如经采购人发现弄虚作假，一经查实，采购人将解除合同，并依法追究中标供应商的经济和法律责任。</w:t>
      </w:r>
      <w:r/>
    </w:p>
    <w:p>
      <w:pPr>
        <w:ind w:firstLine="211"/>
        <w:spacing w:line="480" w:lineRule="auto"/>
        <w:rPr>
          <w:rFonts w:hint="eastAsia" w:ascii="宋体" w:hAnsi="宋体" w:cs="宋体"/>
          <w:b/>
          <w:sz w:val="21"/>
          <w:szCs w:val="21"/>
        </w:rPr>
      </w:pPr>
      <w:r>
        <w:rPr>
          <w:rFonts w:hint="eastAsia" w:ascii="宋体" w:hAnsi="宋体" w:cs="宋体"/>
          <w:b/>
          <w:sz w:val="21"/>
          <w:szCs w:val="21"/>
        </w:rPr>
        <w:t xml:space="preserve">（二）其他说明</w:t>
      </w:r>
      <w:r/>
    </w:p>
    <w:p>
      <w:pPr>
        <w:ind w:firstLine="420"/>
        <w:spacing w:line="480" w:lineRule="auto"/>
        <w:rPr>
          <w:rFonts w:hint="eastAsia" w:ascii="宋体" w:hAnsi="宋体" w:cs="宋体"/>
          <w:sz w:val="21"/>
          <w:szCs w:val="21"/>
        </w:rPr>
      </w:pPr>
      <w:r>
        <w:rPr>
          <w:rFonts w:hint="eastAsia" w:ascii="宋体" w:hAnsi="宋体" w:cs="宋体"/>
          <w:sz w:val="21"/>
          <w:szCs w:val="21"/>
        </w:rPr>
        <w:t xml:space="preserve">1.本章“招标项目需求”中所有要求为“南京市祖堂山精神病院（南京市祖堂山社会福利院）食材</w:t>
      </w:r>
      <w:r>
        <w:rPr>
          <w:rFonts w:hint="eastAsia" w:ascii="宋体" w:hAnsi="宋体" w:cs="宋体"/>
          <w:sz w:val="21"/>
          <w:szCs w:val="21"/>
          <w:lang w:val="en-US" w:eastAsia="zh-CN"/>
        </w:rPr>
        <w:t xml:space="preserve">采购</w:t>
      </w:r>
      <w:r>
        <w:rPr>
          <w:rFonts w:hint="eastAsia" w:ascii="宋体" w:hAnsi="宋体" w:cs="宋体"/>
          <w:sz w:val="21"/>
          <w:szCs w:val="21"/>
        </w:rPr>
        <w:t xml:space="preserve">配送服务”项目合同不可分割的一部分，中标供应商在项目实施过程中应严格按照招标项目需求中各项要求、项目合同各项条款、采购人要求以及投标文件中确定的事项和承诺履行本项目。</w:t>
      </w:r>
      <w:r/>
    </w:p>
    <w:p>
      <w:pPr>
        <w:ind w:firstLine="420"/>
        <w:spacing w:line="480" w:lineRule="auto"/>
        <w:rPr>
          <w:rFonts w:hint="eastAsia" w:eastAsia="宋体"/>
          <w:sz w:val="21"/>
          <w:szCs w:val="21"/>
          <w:shd w:val="clear" w:color="auto" w:fill="ffffff"/>
          <w:lang w:eastAsia="zh-CN"/>
        </w:rPr>
      </w:pPr>
      <w:r>
        <w:rPr>
          <w:rFonts w:hint="eastAsia" w:ascii="宋体" w:hAnsi="宋体" w:cs="宋体"/>
          <w:sz w:val="21"/>
          <w:szCs w:val="21"/>
        </w:rPr>
        <w:t xml:space="preserve">2.采购人将根据实际需求在中标供应商中进行相应的订单分配，采购人不保证在中标供应商中平均分配订单，同时采购人不保证年采购金额一定达到或超过预估采购金额</w:t>
      </w:r>
      <w:r>
        <w:rPr>
          <w:rFonts w:hint="eastAsia" w:ascii="宋体" w:hAnsi="宋体" w:cs="宋体"/>
          <w:sz w:val="21"/>
          <w:szCs w:val="21"/>
          <w:lang w:eastAsia="zh-CN"/>
        </w:rPr>
        <w:t xml:space="preserve">。</w:t>
      </w:r>
      <w:r/>
    </w:p>
    <w:p>
      <w:pPr>
        <w:pStyle w:val="1031"/>
        <w:numPr>
          <w:ilvl w:val="0"/>
          <w:numId w:val="0"/>
        </w:numPr>
        <w:jc w:val="center"/>
        <w:spacing w:line="240" w:lineRule="auto"/>
        <w:rPr>
          <w:rFonts w:hint="eastAsia"/>
        </w:rPr>
      </w:pPr>
      <w:r>
        <w:rPr>
          <w:szCs w:val="21"/>
          <w:shd w:val="clear" w:color="auto" w:fill="ffffff"/>
        </w:rPr>
        <w:br w:type="page" w:clear="all"/>
      </w:r>
      <w:bookmarkStart w:id="30" w:name="_Toc2349"/>
      <w:r>
        <w:rPr>
          <w:rFonts w:hint="eastAsia"/>
        </w:rPr>
        <w:t xml:space="preserve">第五章 合同主要条款及格式</w:t>
      </w:r>
      <w:bookmarkEnd w:id="28"/>
      <w:r/>
      <w:bookmarkEnd w:id="29"/>
      <w:r/>
      <w:bookmarkEnd w:id="30"/>
      <w:r/>
      <w:r/>
    </w:p>
    <w:p>
      <w:pPr>
        <w:spacing w:line="360" w:lineRule="auto"/>
        <w:rPr>
          <w:rFonts w:hint="eastAsia" w:ascii="宋体" w:hAnsi="宋体" w:cs="宋体"/>
          <w:szCs w:val="22"/>
        </w:rPr>
      </w:pPr>
      <w:r/>
      <w:bookmarkStart w:id="31" w:name="_Hlk135955757"/>
      <w:r>
        <w:rPr>
          <w:rFonts w:hint="eastAsia" w:ascii="宋体" w:hAnsi="宋体" w:cs="宋体"/>
          <w:szCs w:val="22"/>
        </w:rPr>
        <w:t xml:space="preserve">（以下为中标后签订本项目合同的通用条款，中标供应商不得提出实质性修改，关于专用条款将由采购人与中标供应商结合本项目具体情况协商后签订）</w:t>
      </w:r>
      <w:r/>
    </w:p>
    <w:p>
      <w:pPr>
        <w:jc w:val="left"/>
        <w:spacing w:line="360" w:lineRule="auto"/>
        <w:rPr>
          <w:rFonts w:hint="eastAsia" w:ascii="宋体" w:hAnsi="宋体" w:cs="宋体"/>
          <w:b/>
          <w:bCs/>
          <w:sz w:val="24"/>
        </w:rPr>
      </w:pPr>
      <w:r>
        <w:rPr>
          <w:rFonts w:hint="eastAsia" w:ascii="宋体" w:hAnsi="宋体" w:cs="宋体"/>
          <w:b/>
          <w:bCs/>
          <w:sz w:val="24"/>
        </w:rPr>
      </w:r>
      <w:r/>
    </w:p>
    <w:p>
      <w:pPr>
        <w:jc w:val="center"/>
        <w:keepLines w:val="0"/>
        <w:keepNext w:val="0"/>
        <w:pageBreakBefore w:val="0"/>
        <w:spacing w:line="360" w:lineRule="auto"/>
        <w:widowControl w:val="off"/>
        <w:rPr>
          <w:rFonts w:hint="eastAsia" w:ascii="宋体" w:hAnsi="宋体" w:cs="宋体"/>
          <w:b/>
          <w:bCs/>
          <w:color w:val="auto"/>
          <w:spacing w:val="0"/>
          <w:sz w:val="28"/>
          <w:szCs w:val="28"/>
          <w:highlight w:val="none"/>
          <w:lang w:val="en-US" w:eastAsia="zh-CN"/>
        </w:rPr>
      </w:pPr>
      <w:r>
        <w:rPr>
          <w:rFonts w:hint="eastAsia" w:ascii="宋体" w:hAnsi="宋体" w:cs="宋体"/>
          <w:b/>
          <w:bCs/>
          <w:color w:val="auto"/>
          <w:spacing w:val="0"/>
          <w:sz w:val="28"/>
          <w:szCs w:val="28"/>
          <w:highlight w:val="none"/>
          <w:lang w:val="en-US" w:eastAsia="zh-CN"/>
        </w:rPr>
        <w:t xml:space="preserve">南京市祖堂山精神病院</w:t>
      </w:r>
      <w:r/>
    </w:p>
    <w:p>
      <w:pPr>
        <w:pStyle w:val="1050"/>
        <w:ind w:left="0" w:firstLine="0"/>
        <w:jc w:val="center"/>
        <w:rPr>
          <w:rFonts w:hint="eastAsia" w:ascii="宋体" w:hAnsi="宋体" w:cs="宋体"/>
          <w:b/>
          <w:bCs/>
          <w:color w:val="auto"/>
          <w:spacing w:val="0"/>
          <w:sz w:val="28"/>
          <w:szCs w:val="28"/>
          <w:highlight w:val="none"/>
          <w:lang w:val="en-US" w:eastAsia="zh-CN"/>
        </w:rPr>
      </w:pPr>
      <w:r>
        <w:rPr>
          <w:rFonts w:hint="eastAsia" w:ascii="宋体" w:hAnsi="宋体" w:cs="宋体"/>
          <w:b/>
          <w:bCs/>
          <w:color w:val="auto"/>
          <w:spacing w:val="0"/>
          <w:sz w:val="28"/>
          <w:szCs w:val="28"/>
          <w:highlight w:val="none"/>
          <w:lang w:val="en-US" w:eastAsia="zh-CN"/>
        </w:rPr>
        <w:t xml:space="preserve">食材采购、配送及相关服务项目（肉类）合同</w:t>
      </w:r>
      <w:r/>
    </w:p>
    <w:p>
      <w:pPr>
        <w:ind w:firstLine="480"/>
        <w:jc w:val="both"/>
        <w:keepLines w:val="0"/>
        <w:keepNext w:val="0"/>
        <w:pageBreakBefore w:val="0"/>
        <w:spacing w:line="360" w:lineRule="auto"/>
        <w:widowControl w:val="off"/>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采购人：（以下简称甲方）          供应商：（以下简称乙方）</w:t>
      </w:r>
      <w:r/>
    </w:p>
    <w:p>
      <w:pPr>
        <w:ind w:firstLine="480"/>
        <w:jc w:val="both"/>
        <w:keepLines w:val="0"/>
        <w:keepNext w:val="0"/>
        <w:pageBreakBefore w:val="0"/>
        <w:spacing w:line="360" w:lineRule="auto"/>
        <w:widowControl w:val="off"/>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南京市祖堂山精神病院</w:t>
      </w:r>
      <w:r>
        <w:rPr>
          <w:rFonts w:hint="eastAsia" w:ascii="宋体" w:hAnsi="宋体" w:cs="宋体"/>
          <w:color w:val="auto"/>
          <w:spacing w:val="0"/>
          <w:sz w:val="24"/>
          <w:szCs w:val="24"/>
          <w:highlight w:val="non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（南京市祖堂山社会福利院）</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住所地：南京市江宁区秣陵街道</w:t>
      </w:r>
      <w:r>
        <w:rPr>
          <w:rFonts w:hint="eastAsia" w:ascii="宋体" w:hAnsi="宋体" w:cs="宋体"/>
          <w:color w:val="auto"/>
          <w:spacing w:val="0"/>
          <w:sz w:val="24"/>
          <w:szCs w:val="24"/>
          <w:highlight w:val="none"/>
          <w:lang w:val="en-US" w:eastAsia="zh-CN"/>
        </w:rPr>
        <w:t xml:space="preserve">      住所地：</w:t>
      </w:r>
      <w:r>
        <w:rPr>
          <w:rFonts w:hint="eastAsia" w:ascii="宋体" w:hAnsi="宋体" w:eastAsia="宋体" w:cs="宋体"/>
          <w:color w:val="auto"/>
          <w:spacing w:val="0"/>
          <w:sz w:val="24"/>
          <w:szCs w:val="24"/>
          <w:highlight w:val="none"/>
          <w:lang w:val="en-US" w:eastAsia="zh-CN"/>
        </w:rPr>
        <w:t xml:space="preserve">_______________________</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幽栖路18号</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 xml:space="preserve">_______________________</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根据《中华人民共和国政府采购法》《中华人民共和国民法典》等法律法规的规定，甲乙双方经协商签订本合同。</w:t>
      </w:r>
      <w:r/>
    </w:p>
    <w:p>
      <w:pPr>
        <w:ind w:firstLine="482"/>
        <w:jc w:val="both"/>
        <w:keepLines w:val="0"/>
        <w:keepNext w:val="0"/>
        <w:pageBreakBefore w:val="0"/>
        <w:spacing w:line="360" w:lineRule="auto"/>
        <w:widowControl w:val="off"/>
        <w:rPr>
          <w:rFonts w:hint="default"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第一条：合同标的</w:t>
      </w:r>
      <w:r/>
    </w:p>
    <w:p>
      <w:pPr>
        <w:numPr>
          <w:ilvl w:val="0"/>
          <w:numId w:val="0"/>
        </w:numPr>
        <w:ind w:firstLine="480"/>
        <w:pageBreakBefore w:val="0"/>
        <w:spacing w:line="360" w:lineRule="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 xml:space="preserve">肉</w:t>
      </w:r>
      <w:r>
        <w:rPr>
          <w:rFonts w:hint="eastAsia" w:ascii="宋体" w:hAnsi="宋体" w:eastAsia="宋体" w:cs="宋体"/>
          <w:color w:val="auto"/>
          <w:spacing w:val="0"/>
          <w:sz w:val="24"/>
          <w:szCs w:val="24"/>
          <w:highlight w:val="none"/>
          <w:lang w:val="en-US" w:eastAsia="zh-CN"/>
        </w:rPr>
        <w:t xml:space="preserve">类</w:t>
      </w:r>
      <w:r>
        <w:rPr>
          <w:rFonts w:hint="eastAsia" w:ascii="宋体" w:hAnsi="宋体" w:cs="宋体"/>
          <w:color w:val="auto"/>
          <w:spacing w:val="0"/>
          <w:sz w:val="24"/>
          <w:szCs w:val="24"/>
          <w:highlight w:val="none"/>
          <w:lang w:val="en-US" w:eastAsia="zh-CN"/>
        </w:rPr>
        <w:t xml:space="preserve">等</w:t>
      </w:r>
      <w:r>
        <w:rPr>
          <w:rFonts w:hint="eastAsia" w:ascii="宋体" w:hAnsi="宋体" w:eastAsia="宋体" w:cs="宋体"/>
          <w:color w:val="auto"/>
          <w:spacing w:val="0"/>
          <w:sz w:val="24"/>
          <w:szCs w:val="24"/>
          <w:highlight w:val="none"/>
          <w:lang w:val="en-US" w:eastAsia="zh-CN"/>
        </w:rPr>
        <w:t xml:space="preserve">：</w:t>
      </w:r>
      <w:r>
        <w:rPr>
          <w:rFonts w:hint="eastAsia" w:ascii="宋体" w:hAnsi="宋体" w:cs="宋体"/>
          <w:color w:val="auto"/>
          <w:spacing w:val="0"/>
          <w:sz w:val="24"/>
          <w:szCs w:val="24"/>
          <w:highlight w:val="none"/>
          <w:lang w:val="en-US" w:eastAsia="zh-CN"/>
        </w:rPr>
        <w:t xml:space="preserve">包括</w:t>
      </w:r>
      <w:r>
        <w:rPr>
          <w:rFonts w:hint="eastAsia" w:ascii="宋体" w:hAnsi="宋体" w:eastAsia="宋体" w:cs="宋体"/>
          <w:color w:val="auto"/>
          <w:spacing w:val="0"/>
          <w:sz w:val="24"/>
          <w:szCs w:val="24"/>
          <w:highlight w:val="none"/>
        </w:rPr>
        <w:t xml:space="preserve">冷鲜猪肉、牛肉、羊肉及其附属产品</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第二条：技术规格</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乙方所提供货物的技术规格应与采购文件规定的技术规格相一致。</w:t>
      </w:r>
      <w:r/>
    </w:p>
    <w:p>
      <w:pPr>
        <w:pStyle w:val="1050"/>
        <w:ind w:left="0" w:firstLine="480"/>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第三条;合同价款</w:t>
      </w:r>
      <w:r/>
    </w:p>
    <w:p>
      <w:pPr>
        <w:ind w:firstLine="480"/>
        <w:jc w:val="left"/>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一、本分包采购食材清单由采购人根据每批次需要自主选定，其价格根据“南京市发展和改革委员会-政务公开-价格信息https://fgw.nanjing.gov.cn/njsfzhggwyh/?id=xxgk_383””中所列食材基准单价下浮率为</w:t>
      </w:r>
      <w:r>
        <w:rPr>
          <w:rFonts w:hint="eastAsia" w:ascii="宋体" w:hAnsi="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二、各供应商在报价时应充分考虑一年四季内市场行情波动及政策风险等客观因素，按照食材基准单价统一下浮率进行报价，食材基准单价计算方式如下：</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供应商所供应食材，结算方式按照以下1.2.3顺序进行：</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如中标供应商当月供应的食材种类列入在“南京市发展和改革委员会-政务公开-价格信息https://fgw.nanjing.gov.cn/njsfzhggwyh/?id=xxgk_383”公布的“南京市部分农贸市场主副食品”种类中的，则按照送货前一天官网（如遇休息日或当天官网未发布价格动态的，则相应向前推至最近的一个价格公布日）公布的单价为其食材基准单价。即中标供应商食材结算单价=取每类食材最近公布的单价*（1-其中标优惠率）。</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 其他未列入“南京市发展和改革委员会-政务公开-价格”公布的价格信息的食材种类价格，则根据南京科巷菜场送货前一天官网“</w:t>
      </w:r>
      <w:r>
        <w:rPr>
          <w:rFonts w:hint="eastAsia" w:ascii="宋体" w:hAnsi="宋体" w:eastAsia="宋体" w:cs="宋体"/>
          <w:color w:val="auto"/>
          <w:spacing w:val="0"/>
          <w:sz w:val="24"/>
          <w:szCs w:val="24"/>
          <w:highlight w:val="none"/>
          <w:lang w:val="en-US" w:eastAsia="zh-CN"/>
        </w:rPr>
        <w:fldChar w:fldCharType="begin"/>
      </w:r>
      <w:r>
        <w:rPr>
          <w:rFonts w:hint="eastAsia" w:ascii="宋体" w:hAnsi="宋体" w:eastAsia="宋体" w:cs="宋体"/>
          <w:color w:val="auto"/>
          <w:spacing w:val="0"/>
          <w:sz w:val="24"/>
          <w:szCs w:val="24"/>
          <w:highlight w:val="none"/>
          <w:lang w:val="en-US" w:eastAsia="zh-CN"/>
        </w:rPr>
        <w:instrText xml:space="preserve"> HYPERLINK "http://www.njqh.gov.cn/qhqrmzf/" </w:instrText>
      </w:r>
      <w:r>
        <w:rPr>
          <w:rFonts w:hint="eastAsia" w:ascii="宋体" w:hAnsi="宋体" w:eastAsia="宋体" w:cs="宋体"/>
          <w:color w:val="auto"/>
          <w:spacing w:val="0"/>
          <w:sz w:val="24"/>
          <w:szCs w:val="24"/>
          <w:highlight w:val="none"/>
          <w:lang w:val="en-US" w:eastAsia="zh-CN"/>
        </w:rPr>
        <w:fldChar w:fldCharType="separate"/>
      </w:r>
      <w:r>
        <w:rPr>
          <w:rFonts w:hint="eastAsia" w:ascii="宋体" w:hAnsi="宋体" w:eastAsia="宋体" w:cs="宋体"/>
          <w:color w:val="auto"/>
          <w:spacing w:val="0"/>
          <w:sz w:val="24"/>
          <w:szCs w:val="24"/>
          <w:highlight w:val="none"/>
          <w:lang w:val="en-US" w:eastAsia="zh-CN"/>
        </w:rPr>
        <w:t xml:space="preserve">南京市秦淮区人民政府</w:t>
      </w:r>
      <w:r>
        <w:rPr>
          <w:rFonts w:hint="eastAsia" w:ascii="宋体" w:hAnsi="宋体" w:eastAsia="宋体" w:cs="宋体"/>
          <w:color w:val="auto"/>
          <w:spacing w:val="0"/>
          <w:sz w:val="24"/>
          <w:szCs w:val="24"/>
          <w:highlight w:val="none"/>
          <w:lang w:val="en-US" w:eastAsia="zh-CN"/>
        </w:rPr>
        <w:fldChar w:fldCharType="end"/>
      </w:r>
      <w:r>
        <w:rPr>
          <w:rFonts w:hint="eastAsia" w:ascii="宋体" w:hAnsi="宋体" w:eastAsia="宋体" w:cs="宋体"/>
          <w:color w:val="auto"/>
          <w:spacing w:val="0"/>
          <w:sz w:val="24"/>
          <w:szCs w:val="24"/>
          <w:highlight w:val="none"/>
          <w:lang w:val="en-US" w:eastAsia="zh-CN"/>
        </w:rPr>
        <w:t xml:space="preserve">-法定主动公开内容http://www.njqh.gov.cn/qhqrmzf/”（如遇休息日或当天官网未发布价格动态的，则相应向前推至最近的一个价格公布日）公布的单价为其食材基准单价。即中标供应商食材结算单价=取每类食材最近公布的单价*（1-其中标优惠率）。</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其他未列入“南京市发展和改革委员会-政务公开-价格”公布的价格信息的食材种类价格和南京科巷菜场价格的，中标供应商需在每月1日、16日前向采购人报所需食材的价格，其价格不得高于采购人所在周边2-3家农贸市场平均零售价格，每月1-15日的食材价格按1日前采购人核定后价格执行；每月16日至月底的食材价格按照16日前采购人核定后价格执行。即中标供应商食材结算单价=经采购人核定后的价格*（1-其中标优惠率）。</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（三）本次报价须包含：商品价、运输费（含装卸费）、人工费、保险费、税费、培训费、货物送到采购人指定地点等的所有费用。</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（四）甲方每周随机抽选乙方所配送的食材价格是否符合要求。</w:t>
      </w:r>
      <w:r/>
    </w:p>
    <w:p>
      <w:pPr>
        <w:ind w:firstLine="480"/>
        <w:jc w:val="both"/>
        <w:keepLines w:val="0"/>
        <w:keepNext w:val="0"/>
        <w:pageBreakBefore w:val="0"/>
        <w:spacing w:line="360" w:lineRule="auto"/>
        <w:widowControl w:val="off"/>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（五）本项目合同执行期间所有食材下浮率不变。</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第四条</w:t>
      </w:r>
      <w:r>
        <w:rPr>
          <w:rFonts w:hint="eastAsia" w:ascii="宋体" w:hAnsi="宋体" w:cs="宋体"/>
          <w:b/>
          <w:bCs/>
          <w:color w:val="auto"/>
          <w:spacing w:val="0"/>
          <w:sz w:val="24"/>
          <w:szCs w:val="24"/>
          <w:highlight w:val="none"/>
          <w:lang w:val="en-US" w:eastAsia="zh-CN"/>
        </w:rPr>
        <w:t xml:space="preserve">：</w:t>
      </w:r>
      <w:r>
        <w:rPr>
          <w:rFonts w:hint="eastAsia" w:ascii="宋体" w:hAnsi="宋体" w:eastAsia="宋体" w:cs="宋体"/>
          <w:b/>
          <w:bCs/>
          <w:color w:val="auto"/>
          <w:spacing w:val="0"/>
          <w:sz w:val="24"/>
          <w:szCs w:val="24"/>
          <w:highlight w:val="none"/>
          <w:lang w:val="en-US" w:eastAsia="zh-CN"/>
        </w:rPr>
        <w:t xml:space="preserve">合同要求</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供货期为1年，</w:t>
      </w:r>
      <w:r>
        <w:rPr>
          <w:rFonts w:hint="eastAsia" w:ascii="宋体" w:hAnsi="宋体" w:cs="宋体"/>
          <w:color w:val="auto"/>
          <w:spacing w:val="0"/>
          <w:sz w:val="24"/>
          <w:szCs w:val="24"/>
          <w:highlight w:val="none"/>
          <w:lang w:val="en-US" w:eastAsia="zh-CN"/>
        </w:rPr>
        <w:t xml:space="preserve">（   年  月   日至   年   月   日止）</w:t>
      </w:r>
      <w:r>
        <w:rPr>
          <w:rFonts w:hint="eastAsia" w:ascii="宋体" w:hAnsi="宋体" w:eastAsia="宋体" w:cs="宋体"/>
          <w:color w:val="auto"/>
          <w:spacing w:val="0"/>
          <w:sz w:val="24"/>
          <w:szCs w:val="24"/>
          <w:highlight w:val="none"/>
          <w:lang w:val="en-US" w:eastAsia="zh-CN"/>
        </w:rPr>
        <w:t xml:space="preserve">双方需解除合同，需提前1个月向对方进行书面通知或申请。卖方中标后，买方每日开具所需原材料的数量、规格型号及质量要求，通过软件系统通知卖方送货；卖方按约定时间段送至买方指定地点；买方负责收货、验货，生成供货清单。每月供应商汇总当月供货清单，经采购人复核无误向采购人申请结算，结算时卖方必须提供符合买方要求的合法发票。</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第五条：供货要求</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1、供货时间：按甲方要求将食材在每天上午8点前送至食堂（特殊情况除外）。</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2、收货地点：南京市祖堂山精神病院（南京市祖堂山社会福利院）</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包装要求：除合同另有规定外，卖方提供的全部货物均应按标准保护措施进行包装。该包装应适应于运输、防变质、防腐、防交叉污染和防野蛮装卸，以确保货物安全无损运抵制定现场。由于包装不善所引起的货物损坏和损失均由卖方承担。每件包装箱应附质量合格标识。</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第六条：装运条件</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1、根据采购人指定地点，卖方负责安排运输送货，运输费卸载费均由卖方承担。所有冷藏易腐食材：包括冷鲜猪肉、牛肉、羊肉及其附属产品，必须使用冷链车配送，禁止普通货车、敞篷车、泡沫箱加冰替代。</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2、货物和服务交付使用，并提供所需单据的日期视为交货日期。</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3、需提供检疫证明或检测报告的货品，须按买方要求提供相关证明，以便买方索证记录。</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第七条：双方权利和义务</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的权利与义务</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1）有权监督、验收乙方所配送的一切产品的品种、规格、数量、质量与卫生状况等。</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2）有权将验收不合格的产品退给乙方，并要求乙方在规定的时间内按采购人要求重新换货；否则采购人自行解决，由此所产生的一切费用由乙方承担。</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3）每天编制所需产品采购与配送需求计划，详细注明品种、规格、数量、质量与卫生要求。</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4）每月积极配合乙方完成对账工作。</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5）有权对乙方不合理的产品报价与乙方进行沟通调整（要求</w:t>
      </w:r>
      <w:r>
        <w:rPr>
          <w:rFonts w:hint="eastAsia" w:ascii="宋体" w:hAnsi="宋体" w:cs="宋体"/>
          <w:color w:val="auto"/>
          <w:spacing w:val="0"/>
          <w:sz w:val="24"/>
          <w:szCs w:val="24"/>
          <w:highlight w:val="none"/>
          <w:lang w:val="en-US" w:eastAsia="zh-CN"/>
        </w:rPr>
        <w:t xml:space="preserve">肉类</w:t>
      </w:r>
      <w:r>
        <w:rPr>
          <w:rFonts w:hint="eastAsia" w:ascii="宋体" w:hAnsi="宋体" w:eastAsia="宋体" w:cs="宋体"/>
          <w:color w:val="auto"/>
          <w:spacing w:val="0"/>
          <w:sz w:val="24"/>
          <w:szCs w:val="24"/>
          <w:highlight w:val="none"/>
          <w:lang w:val="en-US" w:eastAsia="zh-CN"/>
        </w:rPr>
        <w:t xml:space="preserve">报价不得高于</w:t>
      </w:r>
      <w:r>
        <w:rPr>
          <w:rFonts w:hint="eastAsia" w:ascii="宋体" w:hAnsi="宋体" w:cs="宋体"/>
          <w:color w:val="auto"/>
          <w:spacing w:val="0"/>
          <w:sz w:val="24"/>
          <w:szCs w:val="24"/>
          <w:highlight w:val="none"/>
          <w:lang w:val="en-US" w:eastAsia="zh-CN"/>
        </w:rPr>
        <w:t xml:space="preserve">下浮率</w:t>
      </w:r>
      <w:r>
        <w:rPr>
          <w:rFonts w:hint="eastAsia" w:ascii="宋体" w:hAnsi="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价格）。</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6）</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有权审核乙方所配送的</w:t>
      </w:r>
      <w:r>
        <w:rPr>
          <w:rFonts w:hint="eastAsia" w:ascii="宋体" w:hAnsi="宋体" w:cs="宋体"/>
          <w:color w:val="auto"/>
          <w:spacing w:val="0"/>
          <w:sz w:val="24"/>
          <w:szCs w:val="24"/>
          <w:highlight w:val="none"/>
          <w:lang w:val="en-US" w:eastAsia="zh-CN"/>
        </w:rPr>
        <w:t xml:space="preserve">食材</w:t>
      </w:r>
      <w:r>
        <w:rPr>
          <w:rFonts w:hint="eastAsia" w:ascii="宋体" w:hAnsi="宋体" w:eastAsia="宋体" w:cs="宋体"/>
          <w:color w:val="auto"/>
          <w:spacing w:val="0"/>
          <w:sz w:val="24"/>
          <w:szCs w:val="24"/>
          <w:highlight w:val="none"/>
          <w:lang w:val="en-US" w:eastAsia="zh-CN"/>
        </w:rPr>
        <w:t xml:space="preserve">价格是否符合要求。</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7）采购人有权向乙方索要质检部门对产品质量进行检测的检测报告。</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lang w:val="en-US" w:eastAsia="zh-CN"/>
        </w:rPr>
        <w:t xml:space="preserve">）根据合同约定按时向</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支付货款。</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的权利与义务</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1）必须保证所有配送的产品要新鲜、优质、足秤，不得出现</w:t>
      </w:r>
      <w:r>
        <w:rPr>
          <w:rFonts w:hint="eastAsia" w:ascii="宋体" w:hAnsi="宋体" w:cs="宋体"/>
          <w:color w:val="auto"/>
          <w:sz w:val="24"/>
          <w:szCs w:val="24"/>
        </w:rPr>
        <w:t xml:space="preserve">包括但不限于</w:t>
      </w:r>
      <w:r>
        <w:rPr>
          <w:rFonts w:hint="eastAsia" w:ascii="宋体" w:hAnsi="宋体" w:eastAsia="宋体" w:cs="宋体"/>
          <w:color w:val="auto"/>
          <w:spacing w:val="0"/>
          <w:sz w:val="24"/>
          <w:szCs w:val="24"/>
          <w:highlight w:val="none"/>
          <w:lang w:val="en-US" w:eastAsia="zh-CN"/>
        </w:rPr>
        <w:t xml:space="preserve">腐烂、变质、以次充好、缺斤短两</w:t>
      </w:r>
      <w:r>
        <w:rPr>
          <w:rFonts w:hint="eastAsia" w:ascii="宋体" w:hAnsi="宋体" w:cs="宋体"/>
          <w:color w:val="auto"/>
          <w:sz w:val="24"/>
          <w:szCs w:val="24"/>
        </w:rPr>
        <w:t xml:space="preserve">、存在食品安全隐患</w:t>
      </w:r>
      <w:r>
        <w:rPr>
          <w:rFonts w:hint="eastAsia" w:ascii="宋体" w:hAnsi="宋体" w:eastAsia="宋体" w:cs="宋体"/>
          <w:color w:val="auto"/>
          <w:spacing w:val="0"/>
          <w:sz w:val="24"/>
          <w:szCs w:val="24"/>
          <w:highlight w:val="none"/>
          <w:lang w:val="en-US" w:eastAsia="zh-CN"/>
        </w:rPr>
        <w:t xml:space="preserve">等情况。有包装的食</w:t>
      </w:r>
      <w:r>
        <w:rPr>
          <w:rFonts w:hint="eastAsia" w:ascii="宋体" w:hAnsi="宋体" w:cs="宋体"/>
          <w:color w:val="auto"/>
          <w:spacing w:val="0"/>
          <w:sz w:val="24"/>
          <w:szCs w:val="24"/>
          <w:highlight w:val="none"/>
          <w:lang w:val="en-US" w:eastAsia="zh-CN"/>
        </w:rPr>
        <w:t xml:space="preserve">材</w:t>
      </w:r>
      <w:r>
        <w:rPr>
          <w:rFonts w:hint="eastAsia" w:ascii="宋体" w:hAnsi="宋体" w:eastAsia="宋体" w:cs="宋体"/>
          <w:color w:val="auto"/>
          <w:spacing w:val="0"/>
          <w:sz w:val="24"/>
          <w:szCs w:val="24"/>
          <w:highlight w:val="none"/>
          <w:lang w:val="en-US" w:eastAsia="zh-CN"/>
        </w:rPr>
        <w:t xml:space="preserve">应优先选用品牌优质产品，并在报价中详细注明品牌、规格等信息。</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2）必须严格把好采购物品的质量关、规范采购渠道。必须保证所有配送给</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的产品必须符合国家规定的卫生质量安全要求，并及时向</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提供相关合格检测证明。</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3）必须按照</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提供的报价清单，在报价周期内至少提前2天向</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报价（作为</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定价的参考），并加盖公司的公章。                      </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4）必须在每天</w:t>
      </w:r>
      <w:r>
        <w:rPr>
          <w:rFonts w:hint="eastAsia" w:ascii="宋体" w:hAnsi="宋体" w:cs="宋体"/>
          <w:color w:val="auto"/>
          <w:sz w:val="24"/>
          <w:szCs w:val="24"/>
        </w:rPr>
        <w:t xml:space="preserve">上午</w:t>
      </w:r>
      <w:r>
        <w:rPr>
          <w:rFonts w:hint="eastAsia" w:ascii="宋体" w:hAnsi="宋体" w:eastAsia="宋体" w:cs="宋体"/>
          <w:color w:val="auto"/>
          <w:spacing w:val="0"/>
          <w:sz w:val="24"/>
          <w:szCs w:val="24"/>
          <w:highlight w:val="none"/>
          <w:lang w:val="en-US" w:eastAsia="zh-CN"/>
        </w:rPr>
        <w:t xml:space="preserve">08：00之前按要求将采购的产品配送到</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指定地点。</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5）不得擅自改变</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所报计划产品中的品种、规格等，各类产品的品种与单价以</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的定价为准，特殊情况如需更改，需经双方</w:t>
      </w:r>
      <w:r>
        <w:rPr>
          <w:rFonts w:hint="eastAsia" w:ascii="宋体" w:hAnsi="宋体" w:cs="宋体"/>
          <w:sz w:val="24"/>
          <w:szCs w:val="24"/>
        </w:rPr>
        <w:t xml:space="preserve">书面</w:t>
      </w:r>
      <w:r>
        <w:rPr>
          <w:rFonts w:hint="eastAsia" w:ascii="宋体" w:hAnsi="宋体" w:eastAsia="宋体" w:cs="宋体"/>
          <w:color w:val="auto"/>
          <w:spacing w:val="0"/>
          <w:sz w:val="24"/>
          <w:szCs w:val="24"/>
          <w:highlight w:val="none"/>
          <w:lang w:val="en-US" w:eastAsia="zh-CN"/>
        </w:rPr>
        <w:t xml:space="preserve">认可。</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6）每月积极配合</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完成对账工作。</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送货人员与车辆必须严格遵守</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管理规定。</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3、特别约定</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的报价中已包含了</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配送食品原料的采购成本费、人工费、运输费、利润、税金等一切费用。</w:t>
      </w:r>
      <w:r/>
    </w:p>
    <w:p>
      <w:pPr>
        <w:ind w:firstLine="480"/>
        <w:jc w:val="both"/>
        <w:keepLines w:val="0"/>
        <w:keepNext w:val="0"/>
        <w:pageBreakBefore w:val="0"/>
        <w:spacing w:line="360" w:lineRule="auto"/>
        <w:widowControl w:val="off"/>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每半月对乙方的报价通过市场询价方式进行综合定价，乙方若有违反合同有关条款，</w:t>
      </w:r>
      <w:r>
        <w:rPr>
          <w:rFonts w:hint="eastAsia" w:ascii="宋体" w:hAnsi="宋体" w:cs="宋体"/>
          <w:sz w:val="24"/>
          <w:szCs w:val="24"/>
        </w:rPr>
        <w:t xml:space="preserve">违反</w:t>
      </w:r>
      <w:r>
        <w:rPr>
          <w:rFonts w:hint="eastAsia" w:ascii="宋体" w:hAnsi="宋体" w:eastAsia="宋体" w:cs="宋体"/>
          <w:color w:val="auto"/>
          <w:spacing w:val="0"/>
          <w:sz w:val="24"/>
          <w:szCs w:val="24"/>
          <w:highlight w:val="none"/>
          <w:lang w:val="en-US" w:eastAsia="zh-CN"/>
        </w:rPr>
        <w:t xml:space="preserve">一次给予警告，</w:t>
      </w:r>
      <w:r>
        <w:rPr>
          <w:rFonts w:hint="eastAsia" w:ascii="宋体" w:hAnsi="宋体" w:cs="宋体"/>
          <w:sz w:val="24"/>
          <w:szCs w:val="24"/>
        </w:rPr>
        <w:t xml:space="preserve">违反</w:t>
      </w:r>
      <w:r>
        <w:rPr>
          <w:rFonts w:hint="eastAsia" w:ascii="宋体" w:hAnsi="宋体" w:eastAsia="宋体" w:cs="宋体"/>
          <w:color w:val="auto"/>
          <w:spacing w:val="0"/>
          <w:sz w:val="24"/>
          <w:szCs w:val="24"/>
          <w:highlight w:val="none"/>
          <w:lang w:val="en-US" w:eastAsia="zh-CN"/>
        </w:rPr>
        <w:t xml:space="preserve">两次</w:t>
      </w:r>
      <w:r>
        <w:rPr>
          <w:rFonts w:hint="eastAsia" w:ascii="宋体" w:hAnsi="宋体" w:cs="宋体"/>
          <w:sz w:val="24"/>
          <w:szCs w:val="24"/>
        </w:rPr>
        <w:t xml:space="preserve">甲方立即</w:t>
      </w:r>
      <w:r>
        <w:rPr>
          <w:rFonts w:hint="eastAsia" w:ascii="宋体" w:hAnsi="宋体" w:eastAsia="宋体" w:cs="宋体"/>
          <w:color w:val="auto"/>
          <w:spacing w:val="0"/>
          <w:sz w:val="24"/>
          <w:szCs w:val="24"/>
          <w:highlight w:val="none"/>
          <w:lang w:val="en-US" w:eastAsia="zh-CN"/>
        </w:rPr>
        <w:t xml:space="preserve">终止合同。</w:t>
      </w:r>
      <w:r>
        <w:rPr>
          <w:rFonts w:hint="eastAsia" w:ascii="宋体" w:hAnsi="宋体" w:cs="宋体"/>
          <w:color w:val="auto"/>
          <w:spacing w:val="0"/>
          <w:sz w:val="24"/>
          <w:szCs w:val="24"/>
          <w:highlight w:val="none"/>
          <w:lang w:val="en-US" w:eastAsia="zh-CN"/>
        </w:rPr>
        <w:t xml:space="preserve">如给甲方造成损失包括重新启动招投标程序发生的相关费用均由乙方承担。</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工作人员在工作过程中发生任何意外伤害，由</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负责处理并承担全部责任，如因此类事件给</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造成损失或附加责任，需全额向</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赔偿。</w:t>
      </w:r>
      <w:r/>
    </w:p>
    <w:p>
      <w:pPr>
        <w:ind w:firstLine="480"/>
        <w:spacing w:line="360" w:lineRule="auto"/>
        <w:rPr>
          <w:rFonts w:ascii="宋体" w:hAnsi="宋体" w:cs="宋体"/>
          <w:sz w:val="24"/>
          <w:szCs w:val="24"/>
        </w:rPr>
      </w:pPr>
      <w:r>
        <w:rPr>
          <w:rFonts w:hint="eastAsia" w:ascii="宋体" w:hAnsi="宋体" w:eastAsia="宋体" w:cs="宋体"/>
          <w:color w:val="auto"/>
          <w:spacing w:val="0"/>
          <w:sz w:val="24"/>
          <w:szCs w:val="24"/>
          <w:highlight w:val="none"/>
          <w:lang w:val="en-US" w:eastAsia="zh-CN"/>
        </w:rPr>
        <w:t xml:space="preserve">4）如因</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采购与配送的物品导致</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发生</w:t>
      </w:r>
      <w:r>
        <w:rPr>
          <w:rFonts w:hint="eastAsia" w:ascii="宋体" w:hAnsi="宋体" w:cs="宋体"/>
          <w:color w:val="auto"/>
          <w:spacing w:val="0"/>
          <w:sz w:val="24"/>
          <w:szCs w:val="24"/>
          <w:highlight w:val="none"/>
          <w:lang w:val="en-US" w:eastAsia="zh-CN"/>
        </w:rPr>
        <w:t xml:space="preserve">包括但不限于</w:t>
      </w:r>
      <w:r>
        <w:rPr>
          <w:rFonts w:hint="eastAsia" w:ascii="宋体" w:hAnsi="宋体" w:eastAsia="宋体" w:cs="宋体"/>
          <w:color w:val="auto"/>
          <w:spacing w:val="0"/>
          <w:sz w:val="24"/>
          <w:szCs w:val="24"/>
          <w:highlight w:val="none"/>
          <w:lang w:val="en-US" w:eastAsia="zh-CN"/>
        </w:rPr>
        <w:t xml:space="preserve">人员</w:t>
      </w:r>
      <w:r>
        <w:rPr>
          <w:rFonts w:hint="eastAsia" w:ascii="宋体" w:hAnsi="宋体" w:cs="宋体"/>
          <w:color w:val="auto"/>
          <w:spacing w:val="0"/>
          <w:sz w:val="24"/>
          <w:szCs w:val="24"/>
          <w:highlight w:val="none"/>
          <w:lang w:val="en-US" w:eastAsia="zh-CN"/>
        </w:rPr>
        <w:t xml:space="preserve">食品安全、</w:t>
      </w:r>
      <w:r>
        <w:rPr>
          <w:rFonts w:hint="eastAsia" w:ascii="宋体" w:hAnsi="宋体" w:eastAsia="宋体" w:cs="宋体"/>
          <w:color w:val="auto"/>
          <w:spacing w:val="0"/>
          <w:sz w:val="24"/>
          <w:szCs w:val="24"/>
          <w:highlight w:val="none"/>
          <w:lang w:val="en-US" w:eastAsia="zh-CN"/>
        </w:rPr>
        <w:t xml:space="preserve">食物中毒事故，</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必须承担全部责任，如因此给</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造成损失或附加责任，</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需全额向</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赔偿，必要时</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可追究</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刑事责任</w:t>
      </w:r>
      <w:r>
        <w:rPr>
          <w:rFonts w:hint="eastAsia" w:ascii="宋体" w:hAnsi="宋体" w:cs="宋体"/>
          <w:color w:val="auto"/>
          <w:spacing w:val="0"/>
          <w:sz w:val="24"/>
          <w:szCs w:val="24"/>
          <w:highlight w:val="none"/>
          <w:lang w:val="en-US" w:eastAsia="zh-CN"/>
        </w:rPr>
        <w:t xml:space="preserve">，</w:t>
      </w:r>
      <w:r>
        <w:rPr>
          <w:rFonts w:hint="eastAsia" w:ascii="宋体" w:hAnsi="宋体" w:cs="宋体"/>
          <w:sz w:val="24"/>
          <w:szCs w:val="24"/>
        </w:rPr>
        <w:t xml:space="preserve">因此给甲方造成的损害由乙方全部承担赔偿责任。</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5）</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所需食品原料数量以公斤计量并以</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过磅为准，单一品种数量差距不可多送或少送5%为限度，否则</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退给</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或要求补送。</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6）双方不得随意更改最终定价与计划内容，如要更改需经双方协商解决。</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7）必须按照</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要求确保临时供餐所需食品原料的采购与配送。</w:t>
      </w:r>
      <w:r/>
    </w:p>
    <w:p>
      <w:pPr>
        <w:ind w:firstLine="482"/>
        <w:jc w:val="both"/>
        <w:keepLines w:val="0"/>
        <w:keepNext w:val="0"/>
        <w:pageBreakBefore w:val="0"/>
        <w:spacing w:line="360" w:lineRule="auto"/>
        <w:widowControl w:val="off"/>
        <w:rPr>
          <w:rFonts w:hint="default"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第八条：</w:t>
      </w:r>
      <w:r>
        <w:rPr>
          <w:rFonts w:hint="eastAsia" w:ascii="宋体" w:hAnsi="宋体" w:eastAsia="宋体" w:cs="宋体"/>
          <w:b/>
          <w:bCs/>
          <w:color w:val="auto"/>
          <w:spacing w:val="0"/>
          <w:sz w:val="24"/>
          <w:szCs w:val="24"/>
          <w:highlight w:val="none"/>
          <w:lang w:val="en-US" w:eastAsia="zh-CN"/>
        </w:rPr>
        <w:t xml:space="preserve">考核标准</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考核标准：</w:t>
      </w:r>
      <w:r>
        <w:rPr>
          <w:rFonts w:hint="default" w:ascii="宋体" w:hAnsi="宋体" w:eastAsia="宋体" w:cs="宋体"/>
          <w:color w:val="auto"/>
          <w:spacing w:val="0"/>
          <w:sz w:val="24"/>
          <w:szCs w:val="24"/>
          <w:highlight w:val="none"/>
          <w:lang w:val="en-US" w:eastAsia="zh-CN"/>
        </w:rPr>
        <w:t xml:space="preserve">考核满分为100分，如95分至99分，每一分扣</w:t>
      </w:r>
      <w:r>
        <w:rPr>
          <w:rFonts w:hint="eastAsia" w:ascii="宋体" w:hAnsi="宋体" w:eastAsia="宋体" w:cs="宋体"/>
          <w:color w:val="auto"/>
          <w:spacing w:val="0"/>
          <w:sz w:val="24"/>
          <w:szCs w:val="24"/>
          <w:highlight w:val="none"/>
          <w:lang w:val="en-US" w:eastAsia="zh-CN"/>
        </w:rPr>
        <w:t xml:space="preserve">200</w:t>
      </w:r>
      <w:r>
        <w:rPr>
          <w:rFonts w:hint="default" w:ascii="宋体" w:hAnsi="宋体" w:eastAsia="宋体" w:cs="宋体"/>
          <w:color w:val="auto"/>
          <w:spacing w:val="0"/>
          <w:sz w:val="24"/>
          <w:szCs w:val="24"/>
          <w:highlight w:val="none"/>
          <w:lang w:val="en-US" w:eastAsia="zh-CN"/>
        </w:rPr>
        <w:t xml:space="preserve">元</w:t>
      </w:r>
      <w:r>
        <w:rPr>
          <w:rFonts w:hint="eastAsia" w:ascii="宋体" w:hAnsi="宋体" w:eastAsia="宋体" w:cs="宋体"/>
          <w:color w:val="auto"/>
          <w:spacing w:val="0"/>
          <w:sz w:val="24"/>
          <w:szCs w:val="24"/>
          <w:highlight w:val="none"/>
          <w:lang w:val="en-US" w:eastAsia="zh-CN"/>
        </w:rPr>
        <w:t xml:space="preserve">；</w:t>
      </w:r>
      <w:r>
        <w:rPr>
          <w:rFonts w:hint="default" w:ascii="宋体" w:hAnsi="宋体" w:eastAsia="宋体" w:cs="宋体"/>
          <w:color w:val="auto"/>
          <w:spacing w:val="0"/>
          <w:sz w:val="24"/>
          <w:szCs w:val="24"/>
          <w:highlight w:val="none"/>
          <w:lang w:val="en-US" w:eastAsia="zh-CN"/>
        </w:rPr>
        <w:t xml:space="preserve">90分至94分每一分扣</w:t>
      </w:r>
      <w:r>
        <w:rPr>
          <w:rFonts w:hint="eastAsia" w:ascii="宋体" w:hAnsi="宋体" w:eastAsia="宋体" w:cs="宋体"/>
          <w:color w:val="auto"/>
          <w:spacing w:val="0"/>
          <w:sz w:val="24"/>
          <w:szCs w:val="24"/>
          <w:highlight w:val="none"/>
          <w:lang w:val="en-US" w:eastAsia="zh-CN"/>
        </w:rPr>
        <w:t xml:space="preserve">500</w:t>
      </w:r>
      <w:r>
        <w:rPr>
          <w:rFonts w:hint="default" w:ascii="宋体" w:hAnsi="宋体" w:eastAsia="宋体" w:cs="宋体"/>
          <w:color w:val="auto"/>
          <w:spacing w:val="0"/>
          <w:sz w:val="24"/>
          <w:szCs w:val="24"/>
          <w:highlight w:val="none"/>
          <w:lang w:val="en-US" w:eastAsia="zh-CN"/>
        </w:rPr>
        <w:t xml:space="preserve">元</w:t>
      </w:r>
      <w:r>
        <w:rPr>
          <w:rFonts w:hint="eastAsia" w:ascii="宋体" w:hAnsi="宋体" w:eastAsia="宋体" w:cs="宋体"/>
          <w:color w:val="auto"/>
          <w:spacing w:val="0"/>
          <w:sz w:val="24"/>
          <w:szCs w:val="24"/>
          <w:highlight w:val="none"/>
          <w:lang w:val="en-US" w:eastAsia="zh-CN"/>
        </w:rPr>
        <w:t xml:space="preserve">；</w:t>
      </w:r>
      <w:r>
        <w:rPr>
          <w:rFonts w:hint="default" w:ascii="宋体" w:hAnsi="宋体" w:eastAsia="宋体" w:cs="宋体"/>
          <w:color w:val="auto"/>
          <w:spacing w:val="0"/>
          <w:sz w:val="24"/>
          <w:szCs w:val="24"/>
          <w:highlight w:val="none"/>
          <w:lang w:val="en-US" w:eastAsia="zh-CN"/>
        </w:rPr>
        <w:t xml:space="preserve">85分至89分每一分扣1000元</w:t>
      </w:r>
      <w:r>
        <w:rPr>
          <w:rFonts w:hint="eastAsia" w:ascii="宋体" w:hAnsi="宋体" w:eastAsia="宋体" w:cs="宋体"/>
          <w:color w:val="auto"/>
          <w:spacing w:val="0"/>
          <w:sz w:val="24"/>
          <w:szCs w:val="24"/>
          <w:highlight w:val="none"/>
          <w:lang w:val="en-US" w:eastAsia="zh-CN"/>
        </w:rPr>
        <w:t xml:space="preserve">；</w:t>
      </w:r>
      <w:r>
        <w:rPr>
          <w:rFonts w:hint="default" w:ascii="宋体" w:hAnsi="宋体" w:eastAsia="宋体" w:cs="宋体"/>
          <w:color w:val="auto"/>
          <w:spacing w:val="0"/>
          <w:sz w:val="24"/>
          <w:szCs w:val="24"/>
          <w:highlight w:val="none"/>
          <w:lang w:val="en-US" w:eastAsia="zh-CN"/>
        </w:rPr>
        <w:t xml:space="preserve">85分以下不合格，每一分扣2000元并解除合同。乙方须对所有扣分项做出书面整改承诺。甲方有权直接从应付未付款项中扣除</w:t>
      </w:r>
      <w:r>
        <w:rPr>
          <w:rFonts w:hint="eastAsia" w:ascii="宋体" w:hAnsi="宋体" w:eastAsia="宋体" w:cs="宋体"/>
          <w:color w:val="auto"/>
          <w:spacing w:val="0"/>
          <w:sz w:val="24"/>
          <w:szCs w:val="24"/>
          <w:highlight w:val="none"/>
          <w:lang w:val="en-US" w:eastAsia="zh-CN"/>
        </w:rPr>
        <w:t xml:space="preserve">（考核标准详见合同附件一）。</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第九条：</w:t>
      </w:r>
      <w:r>
        <w:rPr>
          <w:rFonts w:hint="eastAsia" w:ascii="宋体" w:hAnsi="宋体" w:eastAsia="宋体" w:cs="宋体"/>
          <w:b/>
          <w:bCs/>
          <w:color w:val="auto"/>
          <w:spacing w:val="0"/>
          <w:sz w:val="24"/>
          <w:szCs w:val="24"/>
          <w:highlight w:val="none"/>
          <w:lang w:val="en-US" w:eastAsia="zh-CN"/>
        </w:rPr>
        <w:t xml:space="preserve">结算方式</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1、费用结算：当月费用，采购人于次月根据考核标准进行支付，由各中标供应商每月自行提出书面申请，并提供以下相关资料：</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（1）中标供应商每月供货清单（含供应食材种类、数量）；</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（2）经采购人相关人员验收签收凭证（一式两份，双方签字）；</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（3）采购人根据实际情况要求的其他材料等。</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2、上述材料经双方核实确认无误后，由中标供应商提供相应的等额发票，最后经审核确认后采购人汇款。</w:t>
      </w:r>
      <w:r/>
    </w:p>
    <w:p>
      <w:pPr>
        <w:ind w:firstLine="48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各中标供应商每月结算食材价款时须严格按照优惠率后进行计算申报，其提供的所有结算资料均须真实有效、准确详实、有迹可循，如经采购人发现弄虚作假，一经查实，采购人将解除合同，并依法追究中标供应商的经济和法律责任。</w:t>
      </w:r>
      <w:r>
        <w:rPr>
          <w:rFonts w:hint="eastAsia" w:ascii="宋体" w:hAnsi="宋体"/>
          <w:color w:val="auto"/>
          <w:sz w:val="24"/>
        </w:rPr>
        <w:t xml:space="preserve">乙方应在甲方付款前向甲方开具等额、合法、有效的增值税发票。如乙方未按约定提供发票或提供的发票不符合国家法律法规及甲方要求的，甲方有权顺延付款且不承担任何逾期付款的违约责任，直至乙方提供合格发票之日止。</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第十条：</w:t>
      </w:r>
      <w:r>
        <w:rPr>
          <w:rFonts w:hint="eastAsia" w:ascii="宋体" w:hAnsi="宋体" w:eastAsia="宋体" w:cs="宋体"/>
          <w:b/>
          <w:bCs/>
          <w:color w:val="auto"/>
          <w:spacing w:val="0"/>
          <w:sz w:val="24"/>
          <w:szCs w:val="24"/>
          <w:highlight w:val="none"/>
          <w:lang w:val="en-US" w:eastAsia="zh-CN"/>
        </w:rPr>
        <w:t xml:space="preserve">质量保证</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所提供货物必须符合国家卫生安全标准，有正规质检报告或检疫证明。所有食品来源均有书面依据，必须可追溯。</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2、根据当地质检部门检验结果或者在质量保证期内，如果货物的数量、质量或规格与合同不符，或证明货物是有缺陷的，包括潜在的缺陷或使用不符合要求的材料等，</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以书面形式向</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提出本保证下的索赔。</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 3、</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提供货物品质标准按</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要求执行，如</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提出货物品质不符合要求，</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有权拒收，</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在收到通知后，无条件上门更换。如</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未能及时换货影响</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就餐，</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有权紧急自行采购，所产生的损失从</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履约保证金中扣除。</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第十一条：</w:t>
      </w:r>
      <w:r>
        <w:rPr>
          <w:rFonts w:hint="eastAsia" w:ascii="宋体" w:hAnsi="宋体" w:eastAsia="宋体" w:cs="宋体"/>
          <w:b/>
          <w:bCs/>
          <w:color w:val="auto"/>
          <w:spacing w:val="0"/>
          <w:sz w:val="24"/>
          <w:szCs w:val="24"/>
          <w:highlight w:val="none"/>
          <w:lang w:val="en-US" w:eastAsia="zh-CN"/>
        </w:rPr>
        <w:t xml:space="preserve">检  验</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1、在发货前，</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应对货物的质量、规格、数量和重量等进行准确而全面的检验，并出具一份证明货物符合合同规定的检疫或质检合格证明。该证明将作为提交付款单据的一部分，但有关质量、规格、性能、数量或重量的检验不应视为最终检验。</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检验的结果和细节应附在检验证书后面。</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将在</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货物到货后立即组织验收，如果货物的质量和规格与</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要求不符，或在质量保证期内发现货物是有缺陷的，包括潜在缺陷或使用不符合要求的材料，</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应报请当地质检部门进行检查，并有权凭其出具的检验报告向</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提出索赔。</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第十二条：</w:t>
      </w:r>
      <w:r>
        <w:rPr>
          <w:rFonts w:hint="eastAsia" w:ascii="宋体" w:hAnsi="宋体" w:eastAsia="宋体" w:cs="宋体"/>
          <w:b/>
          <w:bCs/>
          <w:color w:val="auto"/>
          <w:spacing w:val="0"/>
          <w:sz w:val="24"/>
          <w:szCs w:val="24"/>
          <w:highlight w:val="none"/>
          <w:lang w:val="en-US" w:eastAsia="zh-CN"/>
        </w:rPr>
        <w:t xml:space="preserve">索  赔</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有权根据当地质检部门出具的检验报告，向</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提出索赔。</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2、根据合同规定的检验期和质量保证期内，如果</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对</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提出的索赔和差异负有责任，</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应按照</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同意的下列一种或多种方式解决索赔事宜：</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同意退货，并用合同中规定的货币将货款退还给使用方，并承担由此发生的一切损失和费用，包括</w:t>
      </w:r>
      <w:r>
        <w:rPr>
          <w:rFonts w:hint="eastAsia" w:ascii="宋体" w:hAnsi="宋体" w:cs="宋体"/>
          <w:color w:val="auto"/>
          <w:spacing w:val="0"/>
          <w:sz w:val="24"/>
          <w:szCs w:val="24"/>
          <w:highlight w:val="none"/>
          <w:lang w:val="en-US" w:eastAsia="zh-CN"/>
        </w:rPr>
        <w:t xml:space="preserve">但不限于</w:t>
      </w:r>
      <w:r>
        <w:rPr>
          <w:rFonts w:hint="eastAsia" w:ascii="宋体" w:hAnsi="宋体" w:eastAsia="宋体" w:cs="宋体"/>
          <w:color w:val="auto"/>
          <w:spacing w:val="0"/>
          <w:sz w:val="24"/>
          <w:szCs w:val="24"/>
          <w:highlight w:val="none"/>
          <w:lang w:val="en-US" w:eastAsia="zh-CN"/>
        </w:rPr>
        <w:t xml:space="preserve">利息、银行手续费、运费、保险费、检验费、仓储费、装卸费以及为保护退回货物所需的其它必要费用。</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（2）根据货物的低劣程度、损坏程度以及</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所遭受损失的数额，</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必须降低货物的价格，直至合同期满。</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lang w:val="en-US" w:eastAsia="zh-CN"/>
        </w:rPr>
        <w:t xml:space="preserve">如果在</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发出索赔通知后10天内，</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未作答复，上述索赔应视为已被</w:t>
      </w:r>
      <w:r>
        <w:rPr>
          <w:rFonts w:hint="eastAsia" w:ascii="宋体" w:hAnsi="宋体" w:cs="宋体"/>
          <w:color w:val="auto"/>
          <w:spacing w:val="0"/>
          <w:sz w:val="24"/>
          <w:szCs w:val="24"/>
          <w:highlight w:val="none"/>
          <w:lang w:val="en-US" w:eastAsia="zh-CN"/>
        </w:rPr>
        <w:t xml:space="preserve">已乙方</w:t>
      </w:r>
      <w:r>
        <w:rPr>
          <w:rFonts w:hint="eastAsia" w:ascii="宋体" w:hAnsi="宋体" w:eastAsia="宋体" w:cs="宋体"/>
          <w:color w:val="auto"/>
          <w:spacing w:val="0"/>
          <w:sz w:val="24"/>
          <w:szCs w:val="24"/>
          <w:highlight w:val="none"/>
          <w:lang w:val="en-US" w:eastAsia="zh-CN"/>
        </w:rPr>
        <w:t xml:space="preserve">接受，如</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未能在</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提出索赔通知后10天内或使用方同意的更长时间内，按照本合同规定的任何一种方法解决索赔事宜，</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将从</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开具的履约保证金中扣回索赔金额，或采用法律手段解决索赔事宜。</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第十三条：乙方</w:t>
      </w:r>
      <w:r>
        <w:rPr>
          <w:rFonts w:hint="eastAsia" w:ascii="宋体" w:hAnsi="宋体" w:eastAsia="宋体" w:cs="宋体"/>
          <w:b/>
          <w:bCs/>
          <w:color w:val="auto"/>
          <w:spacing w:val="0"/>
          <w:sz w:val="24"/>
          <w:szCs w:val="24"/>
          <w:highlight w:val="none"/>
          <w:lang w:val="en-US" w:eastAsia="zh-CN"/>
        </w:rPr>
        <w:t xml:space="preserve">迟交货</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如果</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没有按照规定的时间交货和提供服务，导致</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不能正常开伙，</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有权采取应急措施，确保员工按时正常就餐。</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应急所产生的超出部分费用和相关责任全部由</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承担。</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第十四条：</w:t>
      </w:r>
      <w:r>
        <w:rPr>
          <w:rFonts w:hint="eastAsia" w:ascii="宋体" w:hAnsi="宋体" w:eastAsia="宋体" w:cs="宋体"/>
          <w:b/>
          <w:bCs/>
          <w:color w:val="auto"/>
          <w:spacing w:val="0"/>
          <w:sz w:val="24"/>
          <w:szCs w:val="24"/>
          <w:highlight w:val="none"/>
          <w:lang w:val="en-US" w:eastAsia="zh-CN"/>
        </w:rPr>
        <w:t xml:space="preserve">不可抗力</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 </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val="en-US" w:eastAsia="zh-CN"/>
        </w:rPr>
        <w:t xml:space="preserve">如果</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因不可抗力而导致合同实施延误或不能履行合同义务的话，不应该被没收履约保证金，也不应该承担误期赔偿或终止合同的责任。</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val="en-US" w:eastAsia="zh-CN"/>
        </w:rPr>
        <w:t xml:space="preserve">本条所述的“不可抗力”系指那些</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无法控制、不可预见的事件，但不包括</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的违约或疏忽。这些事件包括：战争、严重火灾、洪水、台风、地震以及其它</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、鉴证方和卖方商定的事件。</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val="en-US" w:eastAsia="zh-CN"/>
        </w:rPr>
        <w:t xml:space="preserve">在不可抗力事件发生后，</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应尽快以书面形式将不可抗力的情况和原因通知</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和鉴证方。除</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书面另行要求外，</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应尽实际可能继续履行合同义务，以及寻求采取合理的方案履行不受不可抗力影响的其他事项。如果不可抗力事件影响时间持续120天以上时，</w:t>
      </w:r>
      <w:r>
        <w:rPr>
          <w:rFonts w:hint="eastAsia" w:ascii="宋体" w:hAnsi="宋体" w:cs="宋体"/>
          <w:color w:val="auto"/>
          <w:spacing w:val="0"/>
          <w:sz w:val="24"/>
          <w:szCs w:val="24"/>
          <w:highlight w:val="none"/>
          <w:lang w:val="en-US" w:eastAsia="zh-CN"/>
        </w:rPr>
        <w:t xml:space="preserve">甲乙双方</w:t>
      </w:r>
      <w:r>
        <w:rPr>
          <w:rFonts w:hint="eastAsia" w:ascii="宋体" w:hAnsi="宋体" w:eastAsia="宋体" w:cs="宋体"/>
          <w:color w:val="auto"/>
          <w:spacing w:val="0"/>
          <w:sz w:val="24"/>
          <w:szCs w:val="24"/>
          <w:highlight w:val="none"/>
          <w:lang w:val="en-US" w:eastAsia="zh-CN"/>
        </w:rPr>
        <w:t xml:space="preserve">应通过友好协商在合理的时间内达成进一步履行合同的协议。</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第十五条：</w:t>
      </w:r>
      <w:r>
        <w:rPr>
          <w:rFonts w:hint="eastAsia" w:ascii="宋体" w:hAnsi="宋体" w:eastAsia="宋体" w:cs="宋体"/>
          <w:b/>
          <w:bCs/>
          <w:color w:val="auto"/>
          <w:spacing w:val="0"/>
          <w:sz w:val="24"/>
          <w:szCs w:val="24"/>
          <w:highlight w:val="none"/>
          <w:lang w:val="en-US" w:eastAsia="zh-CN"/>
        </w:rPr>
        <w:t xml:space="preserve">税费</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lang w:val="en-US" w:eastAsia="zh-CN"/>
        </w:rPr>
        <w:t xml:space="preserve">根据现行税法规定对买方征收的、与本合同有关的一切税费，均由买方负担，采购文件另有规定的除外。</w:t>
      </w:r>
      <w:r/>
    </w:p>
    <w:p>
      <w:pPr>
        <w:ind w:firstLine="480"/>
        <w:jc w:val="both"/>
        <w:keepLines w:val="0"/>
        <w:keepNext w:val="0"/>
        <w:pageBreakBefore w:val="0"/>
        <w:spacing w:line="360" w:lineRule="auto"/>
        <w:widowControl w:val="off"/>
        <w:rPr>
          <w:rFonts w:hint="eastAsia"/>
          <w:sz w:val="24"/>
          <w:szCs w:val="24"/>
          <w:lang w:val="en-US" w:eastAsia="zh-CN"/>
        </w:rPr>
      </w:pPr>
      <w:r>
        <w:rPr>
          <w:rFonts w:hint="eastAsia" w:ascii="宋体" w:hAnsi="宋体" w:eastAsia="宋体" w:cs="宋体"/>
          <w:color w:val="auto"/>
          <w:spacing w:val="0"/>
          <w:sz w:val="24"/>
          <w:szCs w:val="24"/>
          <w:highlight w:val="none"/>
          <w:lang w:val="en-US" w:eastAsia="zh-CN"/>
        </w:rPr>
        <w:t xml:space="preserve">2、中国政府根据现行税法规定对卖方征收的、与本合同有关的一切税费，均由卖方负担。</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第十六条：</w:t>
      </w:r>
      <w:r>
        <w:rPr>
          <w:rFonts w:hint="eastAsia" w:ascii="宋体" w:hAnsi="宋体" w:eastAsia="宋体" w:cs="宋体"/>
          <w:b/>
          <w:bCs/>
          <w:color w:val="auto"/>
          <w:spacing w:val="0"/>
          <w:sz w:val="24"/>
          <w:szCs w:val="24"/>
          <w:highlight w:val="none"/>
          <w:lang w:val="en-US" w:eastAsia="zh-CN"/>
        </w:rPr>
        <w:t xml:space="preserve">履约保证金</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1、乙方应在收到中标通知后、签订合同前，将伍万元履约保证金汇入甲方账户。</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2、如乙方未能履行合同规定的义务，甲方有权从履约保证金中取得补偿。</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3、履约保证金应按合同条款中的付款条件之规定退还给乙方，不计利息。（</w:t>
      </w:r>
      <w:r>
        <w:rPr>
          <w:rFonts w:hint="eastAsia" w:ascii="宋体" w:hAnsi="宋体" w:eastAsia="宋体" w:cs="宋体"/>
          <w:color w:val="auto"/>
          <w:spacing w:val="0"/>
          <w:sz w:val="24"/>
          <w:szCs w:val="24"/>
          <w:highlight w:val="none"/>
          <w:lang w:val="zh-CN" w:eastAsia="zh-CN"/>
        </w:rPr>
        <w:t xml:space="preserve">合同到期后15个工作日内无息返还）</w:t>
      </w:r>
      <w:r/>
    </w:p>
    <w:p>
      <w:pPr>
        <w:ind w:firstLine="482"/>
        <w:jc w:val="both"/>
        <w:keepLines w:val="0"/>
        <w:keepNext w:val="0"/>
        <w:pageBreakBefore w:val="0"/>
        <w:spacing w:line="360" w:lineRule="auto"/>
        <w:widowControl w:val="off"/>
        <w:rPr>
          <w:rFonts w:hint="default"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第十七条：争议的解决</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val="en-US" w:eastAsia="zh-CN"/>
        </w:rPr>
        <w:t xml:space="preserve">在执行本合同中所发生的或与本合同有关的一切争</w:t>
      </w:r>
      <w:r>
        <w:rPr>
          <w:rFonts w:hint="eastAsia" w:ascii="宋体" w:hAnsi="宋体" w:cs="宋体"/>
          <w:color w:val="auto"/>
          <w:spacing w:val="0"/>
          <w:sz w:val="24"/>
          <w:szCs w:val="24"/>
          <w:highlight w:val="none"/>
          <w:lang w:val="en-US" w:eastAsia="zh-CN"/>
        </w:rPr>
        <w:t xml:space="preserve">议</w:t>
      </w:r>
      <w:r>
        <w:rPr>
          <w:rFonts w:hint="eastAsia" w:ascii="宋体" w:hAnsi="宋体" w:eastAsia="宋体" w:cs="宋体"/>
          <w:color w:val="auto"/>
          <w:spacing w:val="0"/>
          <w:sz w:val="24"/>
          <w:szCs w:val="24"/>
          <w:highlight w:val="none"/>
          <w:lang w:val="en-US" w:eastAsia="zh-CN"/>
        </w:rPr>
        <w:t xml:space="preserve">，</w:t>
      </w:r>
      <w:r>
        <w:rPr>
          <w:rFonts w:hint="eastAsia" w:ascii="宋体" w:hAnsi="宋体" w:cs="宋体"/>
          <w:color w:val="auto"/>
          <w:spacing w:val="0"/>
          <w:sz w:val="24"/>
          <w:szCs w:val="24"/>
          <w:highlight w:val="none"/>
          <w:lang w:val="en-US" w:eastAsia="zh-CN"/>
        </w:rPr>
        <w:t xml:space="preserve">甲乙双方</w:t>
      </w:r>
      <w:r>
        <w:rPr>
          <w:rFonts w:hint="eastAsia" w:ascii="宋体" w:hAnsi="宋体" w:eastAsia="宋体" w:cs="宋体"/>
          <w:color w:val="auto"/>
          <w:spacing w:val="0"/>
          <w:sz w:val="24"/>
          <w:szCs w:val="24"/>
          <w:highlight w:val="none"/>
          <w:lang w:val="en-US" w:eastAsia="zh-CN"/>
        </w:rPr>
        <w:t xml:space="preserve">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en-US" w:eastAsia="zh-CN"/>
        </w:rPr>
        <w:t xml:space="preserve">仲裁应根据《中华人民共和国仲裁法》的规定向南京仲裁委员会申请仲裁。</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val="en-US" w:eastAsia="zh-CN"/>
        </w:rPr>
        <w:t xml:space="preserve">仲裁裁决为最终裁决，对</w:t>
      </w:r>
      <w:r>
        <w:rPr>
          <w:rFonts w:hint="eastAsia" w:ascii="宋体" w:hAnsi="宋体" w:cs="宋体"/>
          <w:color w:val="auto"/>
          <w:spacing w:val="0"/>
          <w:sz w:val="24"/>
          <w:szCs w:val="24"/>
          <w:highlight w:val="none"/>
          <w:lang w:val="en-US" w:eastAsia="zh-CN"/>
        </w:rPr>
        <w:t xml:space="preserve">甲乙双方</w:t>
      </w:r>
      <w:r>
        <w:rPr>
          <w:rFonts w:hint="eastAsia" w:ascii="宋体" w:hAnsi="宋体" w:eastAsia="宋体" w:cs="宋体"/>
          <w:color w:val="auto"/>
          <w:spacing w:val="0"/>
          <w:sz w:val="24"/>
          <w:szCs w:val="24"/>
          <w:highlight w:val="none"/>
          <w:lang w:val="en-US" w:eastAsia="zh-CN"/>
        </w:rPr>
        <w:t xml:space="preserve">均有约束力。</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val="en-US" w:eastAsia="zh-CN"/>
        </w:rPr>
        <w:t xml:space="preserve">在仲裁期间，本合同应继续执行。</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第十八条：</w:t>
      </w:r>
      <w:r>
        <w:rPr>
          <w:rFonts w:hint="eastAsia" w:ascii="宋体" w:hAnsi="宋体" w:eastAsia="宋体" w:cs="宋体"/>
          <w:b/>
          <w:bCs/>
          <w:color w:val="auto"/>
          <w:spacing w:val="0"/>
          <w:sz w:val="24"/>
          <w:szCs w:val="24"/>
          <w:highlight w:val="none"/>
          <w:lang w:val="en-US" w:eastAsia="zh-CN"/>
        </w:rPr>
        <w:t xml:space="preserve">违约终止合同</w:t>
      </w:r>
      <w:r/>
    </w:p>
    <w:p>
      <w:pPr>
        <w:ind w:firstLine="480"/>
        <w:spacing w:line="360" w:lineRule="auto"/>
        <w:rPr>
          <w:rFonts w:ascii="宋体" w:hAnsi="宋体"/>
          <w:color w:val="auto"/>
          <w:sz w:val="24"/>
        </w:rPr>
      </w:pPr>
      <w:r>
        <w:rPr>
          <w:rFonts w:hint="eastAsia" w:ascii="宋体" w:hAnsi="宋体"/>
          <w:color w:val="auto"/>
          <w:sz w:val="24"/>
        </w:rPr>
        <w:t xml:space="preserve">1、有下列情形之一的，甲方有权单方解除本合同，并要求乙方承担违约责任及赔偿损失：1）如果乙方未能按合同规定的期限或甲方同意延长的限期内提供部分或全部货物；2）乙方在收到甲方发出的违约通知后20天内，或经甲方书面认可延长的时间内未能纠正其过失；</w:t>
      </w:r>
      <w:r/>
    </w:p>
    <w:p>
      <w:pPr>
        <w:ind w:firstLine="480"/>
        <w:spacing w:line="360" w:lineRule="auto"/>
        <w:rPr>
          <w:rFonts w:hint="eastAsia" w:ascii="宋体" w:hAnsi="宋体" w:cs="宋体"/>
          <w:sz w:val="24"/>
        </w:rPr>
      </w:pPr>
      <w:r>
        <w:rPr>
          <w:rFonts w:hint="eastAsia" w:ascii="宋体" w:hAnsi="宋体" w:cs="宋体"/>
          <w:color w:val="auto"/>
          <w:sz w:val="24"/>
        </w:rPr>
        <w:t xml:space="preserve">2、本合同试用期三个月，每月组织</w:t>
      </w:r>
      <w:r>
        <w:rPr>
          <w:rFonts w:hint="eastAsia" w:ascii="宋体" w:hAnsi="宋体" w:cs="宋体"/>
          <w:sz w:val="24"/>
        </w:rPr>
        <w:t xml:space="preserve">一次考评，如试用期不合格或连续三个月考评不合格，甲方有权无条件解除合同。</w:t>
      </w:r>
      <w:r/>
    </w:p>
    <w:p>
      <w:pPr>
        <w:ind w:firstLine="480"/>
        <w:spacing w:line="360" w:lineRule="auto"/>
        <w:rPr>
          <w:rFonts w:hint="eastAsia" w:ascii="宋体" w:hAnsi="宋体" w:cs="宋体"/>
          <w:sz w:val="24"/>
        </w:rPr>
      </w:pPr>
      <w:r>
        <w:rPr>
          <w:rFonts w:hint="eastAsia" w:ascii="宋体" w:hAnsi="宋体" w:cs="宋体"/>
          <w:sz w:val="24"/>
        </w:rPr>
        <w:t xml:space="preserve">3、如果乙方破产或无清偿能力，甲方可在任何时候以书面形式通知乙方中止合同而不给乙方补偿。该中止合同将不损害或影响甲方已经采取或将要采取的任何行动或补救措施的权力。</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第十九条：合同的</w:t>
      </w:r>
      <w:r>
        <w:rPr>
          <w:rFonts w:hint="eastAsia" w:ascii="宋体" w:hAnsi="宋体" w:eastAsia="宋体" w:cs="宋体"/>
          <w:b/>
          <w:bCs/>
          <w:color w:val="auto"/>
          <w:spacing w:val="0"/>
          <w:sz w:val="24"/>
          <w:szCs w:val="24"/>
          <w:highlight w:val="none"/>
          <w:lang w:val="en-US" w:eastAsia="zh-CN"/>
        </w:rPr>
        <w:t xml:space="preserve">转让</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除</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事先书面同意外，</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不得部分转让或全部转让其应履行的合同义务。</w:t>
      </w:r>
      <w:r/>
    </w:p>
    <w:p>
      <w:pPr>
        <w:ind w:firstLine="482"/>
        <w:jc w:val="both"/>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第二十条：</w:t>
      </w:r>
      <w:r>
        <w:rPr>
          <w:rFonts w:hint="eastAsia" w:ascii="宋体" w:hAnsi="宋体" w:eastAsia="宋体" w:cs="宋体"/>
          <w:b/>
          <w:bCs/>
          <w:color w:val="auto"/>
          <w:spacing w:val="0"/>
          <w:sz w:val="24"/>
          <w:szCs w:val="24"/>
          <w:highlight w:val="none"/>
          <w:lang w:val="en-US" w:eastAsia="zh-CN"/>
        </w:rPr>
        <w:t xml:space="preserve">合同生效及其它</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lang w:val="en-US" w:eastAsia="zh-CN"/>
        </w:rPr>
        <w:t xml:space="preserve">本合同一式陆份，</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执肆份、</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执贰份。</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en-US" w:eastAsia="zh-CN"/>
        </w:rPr>
        <w:t xml:space="preserve">如需修改或补充合同内容，应经</w:t>
      </w:r>
      <w:r>
        <w:rPr>
          <w:rFonts w:hint="eastAsia" w:ascii="宋体" w:hAnsi="宋体" w:cs="宋体"/>
          <w:color w:val="auto"/>
          <w:spacing w:val="0"/>
          <w:sz w:val="24"/>
          <w:szCs w:val="24"/>
          <w:highlight w:val="none"/>
          <w:lang w:val="en-US" w:eastAsia="zh-CN"/>
        </w:rPr>
        <w:t xml:space="preserve">双方</w:t>
      </w:r>
      <w:r>
        <w:rPr>
          <w:rFonts w:hint="eastAsia" w:ascii="宋体" w:hAnsi="宋体" w:eastAsia="宋体" w:cs="宋体"/>
          <w:color w:val="auto"/>
          <w:spacing w:val="0"/>
          <w:sz w:val="24"/>
          <w:szCs w:val="24"/>
          <w:highlight w:val="none"/>
          <w:lang w:val="en-US" w:eastAsia="zh-CN"/>
        </w:rPr>
        <w:t xml:space="preserve">协商，签署书面修改或补充协议。该协议将作为本合同不可分割的一部分。</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lang w:val="en-US" w:eastAsia="zh-CN"/>
        </w:rPr>
        <w:t xml:space="preserve">本合同应按照中华人民共和国的现行法律进行解释。</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4、乙方</w:t>
      </w:r>
      <w:r>
        <w:rPr>
          <w:rFonts w:hint="eastAsia" w:ascii="宋体" w:hAnsi="宋体" w:eastAsia="宋体" w:cs="宋体"/>
          <w:color w:val="auto"/>
          <w:spacing w:val="0"/>
          <w:sz w:val="24"/>
          <w:szCs w:val="24"/>
          <w:highlight w:val="none"/>
          <w:lang w:val="en-US" w:eastAsia="zh-CN"/>
        </w:rPr>
        <w:t xml:space="preserve">应当自中标通知书发出之日起三十日内，按照采购文件和中标供应商应答文件的约定与</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签订采购合同，框架合同金额执行完毕、合同期到期，合同即终止。所签订的合同不得对采购文件和成交供应商应答文件作实质性修改。</w:t>
      </w:r>
      <w:r/>
    </w:p>
    <w:p>
      <w:pPr>
        <w:ind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5、乙方</w:t>
      </w:r>
      <w:r>
        <w:rPr>
          <w:rFonts w:hint="eastAsia" w:ascii="宋体" w:hAnsi="宋体" w:eastAsia="宋体" w:cs="宋体"/>
          <w:color w:val="auto"/>
          <w:spacing w:val="0"/>
          <w:sz w:val="24"/>
          <w:szCs w:val="24"/>
          <w:highlight w:val="none"/>
          <w:lang w:val="en-US" w:eastAsia="zh-CN"/>
        </w:rPr>
        <w:t xml:space="preserve">因不可抗力或者自身原因不能履行采购合同的，</w:t>
      </w:r>
      <w:r>
        <w:rPr>
          <w:rFonts w:hint="eastAsia" w:ascii="宋体" w:hAnsi="宋体" w:cs="宋体"/>
          <w:color w:val="auto"/>
          <w:spacing w:val="0"/>
          <w:sz w:val="24"/>
          <w:szCs w:val="24"/>
          <w:highlight w:val="none"/>
          <w:lang w:val="en-US" w:eastAsia="zh-CN"/>
        </w:rPr>
        <w:t xml:space="preserve">甲方</w:t>
      </w:r>
      <w:r>
        <w:rPr>
          <w:rFonts w:hint="eastAsia" w:ascii="宋体" w:hAnsi="宋体" w:eastAsia="宋体" w:cs="宋体"/>
          <w:color w:val="auto"/>
          <w:spacing w:val="0"/>
          <w:sz w:val="24"/>
          <w:szCs w:val="24"/>
          <w:highlight w:val="none"/>
          <w:lang w:val="en-US" w:eastAsia="zh-CN"/>
        </w:rPr>
        <w:t xml:space="preserve">可以与排位在</w:t>
      </w:r>
      <w:r>
        <w:rPr>
          <w:rFonts w:hint="eastAsia" w:ascii="宋体" w:hAnsi="宋体" w:cs="宋体"/>
          <w:color w:val="auto"/>
          <w:spacing w:val="0"/>
          <w:sz w:val="24"/>
          <w:szCs w:val="24"/>
          <w:highlight w:val="none"/>
          <w:lang w:val="en-US" w:eastAsia="zh-CN"/>
        </w:rPr>
        <w:t xml:space="preserve">乙方</w:t>
      </w:r>
      <w:r>
        <w:rPr>
          <w:rFonts w:hint="eastAsia" w:ascii="宋体" w:hAnsi="宋体" w:eastAsia="宋体" w:cs="宋体"/>
          <w:color w:val="auto"/>
          <w:spacing w:val="0"/>
          <w:sz w:val="24"/>
          <w:szCs w:val="24"/>
          <w:highlight w:val="none"/>
          <w:lang w:val="en-US" w:eastAsia="zh-CN"/>
        </w:rPr>
        <w:t xml:space="preserve">之后第一位的中标候选供应商签订采购合同，以此类推。</w:t>
      </w:r>
      <w:r/>
    </w:p>
    <w:p>
      <w:pPr>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甲方：（盖章）</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 xml:space="preserve">乙方：（盖章）</w:t>
      </w:r>
      <w:r/>
    </w:p>
    <w:p>
      <w:pPr>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法定代表人（或委托代理人）</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 xml:space="preserve">法定代表人（或委托代理人）</w:t>
      </w:r>
      <w:r/>
    </w:p>
    <w:p>
      <w:pPr>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r>
      <w:r/>
    </w:p>
    <w:p>
      <w:pPr>
        <w:jc w:val="both"/>
        <w:keepLines w:val="0"/>
        <w:keepNext w:val="0"/>
        <w:pageBreakBefore w:val="0"/>
        <w:spacing w:line="360" w:lineRule="auto"/>
        <w:widowControl w:val="off"/>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地址：</w:t>
      </w:r>
      <w:r>
        <w:rPr>
          <w:rFonts w:hint="eastAsia" w:ascii="宋体" w:hAnsi="宋体" w:cs="宋体"/>
          <w:color w:val="auto"/>
          <w:spacing w:val="0"/>
          <w:sz w:val="24"/>
          <w:szCs w:val="24"/>
          <w:highlight w:val="none"/>
          <w:lang w:val="en-US" w:eastAsia="zh-CN"/>
        </w:rPr>
        <w:t xml:space="preserve">南京市江宁区东善桥                </w:t>
      </w:r>
      <w:r>
        <w:rPr>
          <w:rFonts w:hint="eastAsia" w:ascii="宋体" w:hAnsi="宋体" w:eastAsia="宋体" w:cs="宋体"/>
          <w:color w:val="auto"/>
          <w:spacing w:val="0"/>
          <w:sz w:val="24"/>
          <w:szCs w:val="24"/>
          <w:highlight w:val="none"/>
          <w:lang w:val="en-US" w:eastAsia="zh-CN"/>
        </w:rPr>
        <w:t xml:space="preserve">地址：</w:t>
      </w:r>
      <w:r/>
    </w:p>
    <w:p>
      <w:pPr>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联系电话：</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 xml:space="preserve">联系电话：</w:t>
      </w:r>
      <w:r/>
    </w:p>
    <w:p>
      <w:pPr>
        <w:pStyle w:val="1050"/>
        <w:rPr>
          <w:rFonts w:hint="eastAsia"/>
          <w:sz w:val="24"/>
          <w:szCs w:val="24"/>
          <w:lang w:val="en-US" w:eastAsia="zh-CN"/>
        </w:rPr>
      </w:pPr>
      <w:r>
        <w:rPr>
          <w:rFonts w:hint="eastAsia"/>
          <w:sz w:val="24"/>
          <w:szCs w:val="24"/>
          <w:lang w:val="en-US" w:eastAsia="zh-CN"/>
        </w:rPr>
      </w:r>
      <w:r/>
    </w:p>
    <w:p>
      <w:pPr>
        <w:spacing w:line="360" w:lineRule="auto"/>
        <w:rPr>
          <w:rFonts w:hint="eastAsia" w:ascii="宋体" w:hAnsi="宋体" w:cs="宋体"/>
          <w:b/>
          <w:bCs/>
          <w:sz w:val="24"/>
        </w:rPr>
        <w:sectPr>
          <w:headerReference w:type="default" r:id="rId11"/>
          <w:footerReference w:type="default" r:id="rId18"/>
          <w:footnotePr/>
          <w:endnotePr/>
          <w:type w:val="nextPage"/>
          <w:pgSz w:w="11906" w:h="16838" w:orient="portrait"/>
          <w:pgMar w:top="1417" w:right="1417" w:bottom="1417" w:left="1417" w:header="851" w:footer="992" w:gutter="0"/>
          <w:pgNumType w:start="1"/>
          <w:cols w:num="1" w:sep="0" w:space="720" w:equalWidth="1"/>
          <w:docGrid w:linePitch="360"/>
        </w:sectPr>
      </w:pPr>
      <w:r>
        <w:rPr>
          <w:rFonts w:hint="eastAsia" w:ascii="宋体" w:hAnsi="宋体" w:eastAsia="宋体" w:cs="宋体"/>
          <w:color w:val="auto"/>
          <w:spacing w:val="0"/>
          <w:sz w:val="24"/>
          <w:szCs w:val="24"/>
          <w:highlight w:val="none"/>
          <w:lang w:val="en-US" w:eastAsia="zh-CN"/>
        </w:rPr>
        <w:t xml:space="preserve">签字日期：    年 </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 xml:space="preserve">月  日   </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 xml:space="preserve">签字日期：    年</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 xml:space="preserve"> 月  日</w:t>
      </w:r>
      <w:r/>
    </w:p>
    <w:p>
      <w:pPr>
        <w:jc w:val="left"/>
        <w:spacing w:line="360" w:lineRule="auto"/>
        <w:rPr>
          <w:rFonts w:hint="eastAsia" w:ascii="宋体" w:hAnsi="宋体" w:cs="宋体"/>
          <w:b/>
          <w:bCs/>
          <w:sz w:val="24"/>
        </w:rPr>
      </w:pPr>
      <w:r>
        <w:rPr>
          <w:rFonts w:hint="eastAsia" w:ascii="宋体" w:hAnsi="宋体" w:cs="宋体"/>
          <w:b/>
          <w:bCs/>
          <w:sz w:val="24"/>
        </w:rPr>
        <w:t xml:space="preserve">合同附件一：</w:t>
      </w:r>
      <w:r/>
    </w:p>
    <w:p>
      <w:pPr>
        <w:jc w:val="center"/>
        <w:spacing w:line="420" w:lineRule="exact"/>
        <w:widowControl/>
        <w:rPr>
          <w:rFonts w:hint="eastAsia" w:ascii="宋体" w:hAnsi="宋体" w:cs="宋体"/>
          <w:b/>
          <w:sz w:val="36"/>
          <w:szCs w:val="36"/>
        </w:rPr>
      </w:pPr>
      <w:r>
        <w:rPr>
          <w:rFonts w:hint="eastAsia" w:ascii="宋体" w:hAnsi="宋体" w:cs="宋体"/>
          <w:b/>
          <w:sz w:val="36"/>
          <w:szCs w:val="36"/>
        </w:rPr>
        <w:t xml:space="preserve">副食品配送单位考核表</w:t>
      </w:r>
      <w:r/>
    </w:p>
    <w:p>
      <w:pPr>
        <w:jc w:val="left"/>
        <w:rPr>
          <w:rFonts w:hint="eastAsia" w:ascii="宋体" w:hAnsi="宋体" w:cs="宋体"/>
          <w:sz w:val="18"/>
          <w:szCs w:val="18"/>
        </w:rPr>
      </w:pPr>
      <w:r>
        <w:rPr>
          <w:rFonts w:hint="eastAsia" w:ascii="宋体" w:hAnsi="宋体" w:cs="宋体"/>
          <w:sz w:val="18"/>
          <w:szCs w:val="18"/>
        </w:rPr>
      </w:r>
      <w:r/>
    </w:p>
    <w:p>
      <w:pPr>
        <w:jc w:val="left"/>
        <w:spacing w:line="400" w:lineRule="exact"/>
        <w:rPr>
          <w:rFonts w:hint="eastAsia" w:ascii="宋体" w:hAnsi="宋体" w:cs="宋体"/>
          <w:sz w:val="24"/>
          <w:szCs w:val="22"/>
        </w:rPr>
      </w:pPr>
      <w:r>
        <w:rPr>
          <w:rFonts w:hint="eastAsia" w:ascii="宋体" w:hAnsi="宋体" w:cs="宋体"/>
          <w:sz w:val="24"/>
          <w:szCs w:val="22"/>
        </w:rPr>
        <w:t xml:space="preserve">考核年月： _____________年 __________月</w:t>
      </w:r>
      <w:r/>
    </w:p>
    <w:p>
      <w:pPr>
        <w:jc w:val="left"/>
        <w:spacing w:line="400" w:lineRule="exact"/>
        <w:rPr>
          <w:rFonts w:hint="eastAsia" w:ascii="宋体" w:hAnsi="宋体" w:cs="宋体"/>
          <w:sz w:val="24"/>
          <w:szCs w:val="22"/>
          <w:u w:val="single"/>
        </w:rPr>
      </w:pPr>
      <w:r>
        <w:rPr>
          <w:rFonts w:hint="eastAsia" w:ascii="宋体" w:hAnsi="宋体" w:cs="宋体"/>
          <w:sz w:val="24"/>
          <w:szCs w:val="22"/>
        </w:rPr>
        <w:t xml:space="preserve">被考核单位：</w:t>
      </w:r>
      <w:r>
        <w:rPr>
          <w:rFonts w:hint="eastAsia" w:ascii="宋体" w:hAnsi="宋体" w:cs="宋体"/>
          <w:sz w:val="24"/>
          <w:szCs w:val="22"/>
          <w:u w:val="single"/>
        </w:rPr>
        <w:t xml:space="preserve">                                                       </w:t>
      </w:r>
      <w:r/>
    </w:p>
    <w:tbl>
      <w:tblPr>
        <w:tblStyle w:val="1041"/>
        <w:tblW w:w="10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664"/>
        <w:gridCol w:w="1192"/>
        <w:gridCol w:w="720"/>
        <w:gridCol w:w="6345"/>
        <w:gridCol w:w="720"/>
      </w:tblGrid>
      <w:tr>
        <w:trPr>
          <w:jc w:val="center"/>
          <w:trHeight w:val="312"/>
        </w:trPr>
        <w:tc>
          <w:tcPr>
            <w:tcW w:w="972"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一级</w:t>
            </w:r>
            <w:r/>
          </w:p>
          <w:p>
            <w:pPr>
              <w:jc w:val="center"/>
              <w:spacing w:line="240" w:lineRule="auto"/>
              <w:rPr>
                <w:rFonts w:hint="eastAsia" w:ascii="宋体" w:hAnsi="宋体" w:cs="宋体"/>
                <w:sz w:val="18"/>
                <w:szCs w:val="21"/>
              </w:rPr>
            </w:pPr>
            <w:r>
              <w:rPr>
                <w:rFonts w:hint="eastAsia" w:ascii="宋体" w:hAnsi="宋体" w:cs="宋体"/>
                <w:sz w:val="18"/>
                <w:szCs w:val="21"/>
              </w:rPr>
              <w:t xml:space="preserve">指标</w:t>
            </w:r>
            <w:r/>
          </w:p>
        </w:tc>
        <w:tc>
          <w:tcPr>
            <w:tcW w:w="664"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分值</w:t>
            </w:r>
            <w:r/>
          </w:p>
        </w:tc>
        <w:tc>
          <w:tcPr>
            <w:tcW w:w="1192"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二级指标</w:t>
            </w:r>
            <w:r/>
          </w:p>
        </w:tc>
        <w:tc>
          <w:tcPr>
            <w:tcW w:w="720"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分值</w:t>
            </w:r>
            <w:r/>
          </w:p>
        </w:tc>
        <w:tc>
          <w:tcPr>
            <w:tcW w:w="6345"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考核内容及标准</w:t>
            </w:r>
            <w:r/>
          </w:p>
        </w:tc>
        <w:tc>
          <w:tcPr>
            <w:tcW w:w="720"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扣分</w:t>
            </w:r>
            <w:r/>
          </w:p>
        </w:tc>
      </w:tr>
      <w:tr>
        <w:trPr>
          <w:jc w:val="center"/>
          <w:trHeight w:val="641"/>
        </w:trPr>
        <w:tc>
          <w:tcPr>
            <w:tcW w:w="972"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流程管理</w:t>
            </w:r>
            <w:r/>
          </w:p>
        </w:tc>
        <w:tc>
          <w:tcPr>
            <w:tcW w:w="664"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30分</w:t>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准时送货</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9分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送货准时，每次所需食材按甲方要求一并送达9分（非不可抗拒情况下延误一次扣3分，以此类推，扣完为止。发现委托其他人或其他车代送不得分）。</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570"/>
        </w:trPr>
        <w:tc>
          <w:tcPr>
            <w:tcW w:w="972" w:type="dxa"/>
            <w:vAlign w:val="center"/>
            <w:vMerge w:val="continue"/>
            <w:textDirection w:val="tbRlV"/>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足斤足两</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9分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送货无短斤缺两现象9分（份量短缺达到该类食材配送总量5%以上，有一次扣3分，以此类推，扣完为止）。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613"/>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服务态度</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4分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工作人员工作认真，服务热情周到，运送搬装文明4分（运送人员野蛮运装或无正当理由与食堂人员争执，一次扣2分，扣完为止）。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419"/>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工作细致</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6分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配送物品清单与实际配送无差错6分（误差一次扣3分，以此类推，扣完为止）。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417"/>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单据清晰</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2分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送货单（结算凭证）项目齐全，打印清晰2分，否则不得分。</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restart"/>
            <w:textDirection w:val="lrTb"/>
            <w:noWrap w:val="false"/>
          </w:tcPr>
          <w:p>
            <w:pPr>
              <w:jc w:val="center"/>
              <w:spacing w:line="240" w:lineRule="auto"/>
              <w:rPr>
                <w:rFonts w:hint="eastAsia" w:ascii="宋体" w:hAnsi="宋体" w:cs="宋体"/>
                <w:sz w:val="18"/>
                <w:szCs w:val="21"/>
                <w:lang w:val="en-US" w:eastAsia="zh-CN" w:bidi="ar-SA"/>
              </w:rPr>
            </w:pPr>
            <w:r>
              <w:rPr>
                <w:rFonts w:hint="eastAsia" w:ascii="宋体" w:hAnsi="宋体" w:cs="宋体"/>
                <w:sz w:val="18"/>
                <w:szCs w:val="21"/>
              </w:rPr>
              <w:t xml:space="preserve">质量管理</w:t>
            </w:r>
            <w:r/>
          </w:p>
        </w:tc>
        <w:tc>
          <w:tcPr>
            <w:tcW w:w="664" w:type="dxa"/>
            <w:vAlign w:val="center"/>
            <w:vMerge w:val="restart"/>
            <w:textDirection w:val="lrTb"/>
            <w:noWrap w:val="false"/>
          </w:tcPr>
          <w:p>
            <w:pPr>
              <w:jc w:val="center"/>
              <w:spacing w:line="240" w:lineRule="auto"/>
              <w:rPr>
                <w:rFonts w:hint="eastAsia" w:ascii="宋体" w:hAnsi="宋体" w:cs="宋体"/>
                <w:sz w:val="18"/>
                <w:szCs w:val="21"/>
                <w:lang w:val="en-US" w:eastAsia="zh-CN" w:bidi="ar-SA"/>
              </w:rPr>
            </w:pPr>
            <w:r>
              <w:rPr>
                <w:rFonts w:hint="eastAsia" w:ascii="宋体" w:hAnsi="宋体" w:cs="宋体"/>
                <w:sz w:val="18"/>
                <w:szCs w:val="21"/>
              </w:rPr>
              <w:t xml:space="preserve">40分</w:t>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食材新鲜度与保质期</w:t>
            </w:r>
            <w:r/>
          </w:p>
        </w:tc>
        <w:tc>
          <w:tcPr>
            <w:tcW w:w="720" w:type="dxa"/>
            <w:vAlign w:val="center"/>
            <w:textDirection w:val="lrTb"/>
            <w:noWrap w:val="false"/>
          </w:tcPr>
          <w:p>
            <w:pPr>
              <w:jc w:val="center"/>
              <w:spacing w:line="240" w:lineRule="auto"/>
              <w:rPr>
                <w:rFonts w:hint="default" w:ascii="宋体" w:hAnsi="宋体" w:eastAsia="宋体" w:cs="宋体"/>
                <w:sz w:val="18"/>
                <w:szCs w:val="21"/>
                <w:lang w:val="en-US" w:eastAsia="zh-CN"/>
              </w:rPr>
            </w:pPr>
            <w:r>
              <w:rPr>
                <w:rFonts w:hint="eastAsia" w:ascii="宋体" w:hAnsi="宋体" w:cs="宋体"/>
                <w:sz w:val="18"/>
                <w:szCs w:val="21"/>
                <w:lang w:val="en-US" w:eastAsia="zh-CN"/>
              </w:rPr>
              <w:t xml:space="preserve">10分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食材新鲜度符合品类标准，在保质期内，无腐败变质；每发现 1 批次不合格扣 </w:t>
            </w:r>
            <w:r>
              <w:rPr>
                <w:rFonts w:hint="eastAsia" w:ascii="宋体" w:hAnsi="宋体" w:cs="宋体"/>
                <w:sz w:val="18"/>
                <w:szCs w:val="21"/>
                <w:lang w:val="en-US" w:eastAsia="zh-CN"/>
              </w:rPr>
              <w:t xml:space="preserve">2</w:t>
            </w:r>
            <w:r>
              <w:rPr>
                <w:rFonts w:hint="eastAsia" w:ascii="宋体" w:hAnsi="宋体" w:cs="宋体"/>
                <w:sz w:val="18"/>
                <w:szCs w:val="21"/>
              </w:rPr>
              <w:t xml:space="preserve">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食材品质与规格达标</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lang w:val="en-US" w:eastAsia="zh-CN"/>
              </w:rPr>
              <w:t xml:space="preserve">10分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食材品类、品级、规格、产地与订单一致，无掺杂使假、以次充好；每发现1批次不合格扣</w:t>
            </w:r>
            <w:r>
              <w:rPr>
                <w:rFonts w:hint="eastAsia" w:ascii="宋体" w:hAnsi="宋体" w:cs="宋体"/>
                <w:sz w:val="18"/>
                <w:szCs w:val="21"/>
                <w:lang w:val="en-US" w:eastAsia="zh-CN"/>
              </w:rPr>
              <w:t xml:space="preserve">2</w:t>
            </w:r>
            <w:r>
              <w:rPr>
                <w:rFonts w:hint="eastAsia" w:ascii="宋体" w:hAnsi="宋体" w:cs="宋体"/>
                <w:sz w:val="18"/>
                <w:szCs w:val="21"/>
              </w:rPr>
              <w:t xml:space="preserve">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食材安全与合规证明</w:t>
            </w:r>
            <w:r/>
          </w:p>
        </w:tc>
        <w:tc>
          <w:tcPr>
            <w:tcW w:w="720" w:type="dxa"/>
            <w:vAlign w:val="center"/>
            <w:textDirection w:val="lrTb"/>
            <w:noWrap w:val="false"/>
          </w:tcPr>
          <w:p>
            <w:pPr>
              <w:jc w:val="center"/>
              <w:spacing w:line="240" w:lineRule="auto"/>
              <w:rPr>
                <w:rFonts w:hint="default" w:ascii="宋体" w:hAnsi="宋体" w:eastAsia="宋体" w:cs="宋体"/>
                <w:sz w:val="18"/>
                <w:szCs w:val="21"/>
                <w:lang w:val="en-US" w:eastAsia="zh-CN"/>
              </w:rPr>
            </w:pPr>
            <w:r>
              <w:rPr>
                <w:rFonts w:hint="eastAsia" w:ascii="宋体" w:hAnsi="宋体" w:cs="宋体"/>
                <w:sz w:val="18"/>
                <w:szCs w:val="21"/>
                <w:lang w:val="en-US" w:eastAsia="zh-CN"/>
              </w:rPr>
              <w:t xml:space="preserve">8分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食材提供对应批次检验合格证明、检疫报告，来源可追溯；每发现1批次无合规文件扣4分，扣完为止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食材包装与防护规范</w:t>
            </w:r>
            <w:r/>
          </w:p>
        </w:tc>
        <w:tc>
          <w:tcPr>
            <w:tcW w:w="720" w:type="dxa"/>
            <w:vAlign w:val="center"/>
            <w:textDirection w:val="lrTb"/>
            <w:noWrap w:val="false"/>
          </w:tcPr>
          <w:p>
            <w:pPr>
              <w:jc w:val="center"/>
              <w:spacing w:line="240" w:lineRule="auto"/>
              <w:rPr>
                <w:rFonts w:hint="default" w:ascii="宋体" w:hAnsi="宋体" w:eastAsia="宋体" w:cs="宋体"/>
                <w:sz w:val="18"/>
                <w:szCs w:val="21"/>
                <w:lang w:val="en-US" w:eastAsia="zh-CN"/>
              </w:rPr>
            </w:pPr>
            <w:r>
              <w:rPr>
                <w:rFonts w:hint="eastAsia" w:ascii="宋体" w:hAnsi="宋体" w:cs="宋体"/>
                <w:sz w:val="18"/>
                <w:szCs w:val="21"/>
                <w:lang w:val="en-US" w:eastAsia="zh-CN"/>
              </w:rPr>
              <w:t xml:space="preserve">6分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食材包装符合食品级要求，密封完好，无破损、无渗漏，不同品类食材分区隔离防护；每发现1批次不符合要求扣2分，扣完为止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车辆</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6分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配送车辆须符合每个包的具体要求，每</w:t>
            </w:r>
            <w:r>
              <w:rPr>
                <w:rFonts w:hint="eastAsia" w:ascii="宋体" w:hAnsi="宋体" w:cs="宋体"/>
                <w:sz w:val="18"/>
                <w:szCs w:val="21"/>
                <w:lang w:val="en-US" w:eastAsia="zh-CN"/>
              </w:rPr>
              <w:t xml:space="preserve">发现</w:t>
            </w:r>
            <w:r>
              <w:rPr>
                <w:rFonts w:hint="eastAsia" w:ascii="宋体" w:hAnsi="宋体" w:cs="宋体"/>
                <w:sz w:val="18"/>
                <w:szCs w:val="21"/>
              </w:rPr>
              <w:t xml:space="preserve">1次不符合要求扣2分，扣完为止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662"/>
        </w:trPr>
        <w:tc>
          <w:tcPr>
            <w:tcW w:w="972"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科学管理</w:t>
            </w:r>
            <w:r/>
          </w:p>
        </w:tc>
        <w:tc>
          <w:tcPr>
            <w:tcW w:w="664"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30分</w:t>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报价准确</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20分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送货单上单价与投标报价一致，符合标书要求（有误差，每次扣3分，以此类推，扣完为止）。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835"/>
        </w:trPr>
        <w:tc>
          <w:tcPr>
            <w:tcW w:w="972" w:type="dxa"/>
            <w:vAlign w:val="center"/>
            <w:vMerge w:val="continue"/>
            <w:textDirection w:val="tbRlV"/>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安全清洁</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5分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操作场所、仓库、运输工具、贮物筐箱等保持清洁卫生，坚持每天清洁工作，定期消毒并有记录，仓库内无过期物品 。（抽查到不符要求的每次扣1分，以此类推，扣完为止）。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542"/>
        </w:trPr>
        <w:tc>
          <w:tcPr>
            <w:tcW w:w="972" w:type="dxa"/>
            <w:vAlign w:val="center"/>
            <w:vMerge w:val="continue"/>
            <w:textDirection w:val="tbRlV"/>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联系制度</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3分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如市场没有甲方所需食材品种，事先与甲方联系并谈妥更换品种、品级、规格、价格等事项，然后发货。不满足扣3分。（配送单位单方定价后再送货不得分）。</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及时整改</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2分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对甲方的意见、建议虚心接受，运作过程中出现的新情况、新问题及时主动沟通、协调有效果，及时整改见实效（4分）（整改效果不明显扣1分，未见整改效果不得分）。</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874"/>
        </w:trPr>
        <w:tc>
          <w:tcPr>
            <w:gridSpan w:val="4"/>
            <w:tcW w:w="3548"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扣分项目说明</w:t>
            </w:r>
            <w:r/>
          </w:p>
        </w:tc>
        <w:tc>
          <w:tcPr>
            <w:gridSpan w:val="2"/>
            <w:tcW w:w="706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考核满分为100分，如95分至99分，每一分扣200元；90分至94分每一分扣500元；85分至89分每一分扣1000 元；85分以下不合格，每一分扣 2000元并解除合同。乙方须对所有扣分项做出书面整改承诺。甲方有权直接从应付未付款项中扣除。</w:t>
            </w:r>
            <w:r/>
          </w:p>
        </w:tc>
      </w:tr>
      <w:tr>
        <w:trPr>
          <w:jc w:val="center"/>
          <w:trHeight w:val="509"/>
        </w:trPr>
        <w:tc>
          <w:tcPr>
            <w:gridSpan w:val="4"/>
            <w:tcW w:w="3548"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得分及评分人签字</w:t>
            </w:r>
            <w:r/>
          </w:p>
        </w:tc>
        <w:tc>
          <w:tcPr>
            <w:gridSpan w:val="2"/>
            <w:tcW w:w="7065"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r>
    </w:tbl>
    <w:p>
      <w:pPr>
        <w:spacing w:line="420" w:lineRule="exact"/>
        <w:widowControl/>
        <w:rPr>
          <w:rFonts w:hint="eastAsia" w:ascii="宋体" w:hAnsi="宋体" w:cs="宋体"/>
          <w:b/>
          <w:sz w:val="36"/>
          <w:szCs w:val="36"/>
        </w:rPr>
      </w:pPr>
      <w:r>
        <w:rPr>
          <w:rFonts w:hint="eastAsia" w:ascii="宋体" w:hAnsi="宋体" w:cs="宋体"/>
          <w:b/>
          <w:sz w:val="36"/>
          <w:szCs w:val="36"/>
        </w:rPr>
      </w:r>
      <w:r/>
    </w:p>
    <w:p>
      <w:pPr>
        <w:spacing w:line="420" w:lineRule="exact"/>
        <w:widowControl/>
        <w:rPr>
          <w:rFonts w:hint="eastAsia" w:ascii="宋体" w:hAnsi="宋体" w:cs="宋体"/>
          <w:b/>
          <w:sz w:val="36"/>
          <w:szCs w:val="36"/>
        </w:rPr>
        <w:sectPr>
          <w:headerReference w:type="default" r:id="rId12"/>
          <w:footerReference w:type="default" r:id="rId19"/>
          <w:footerReference w:type="first" r:id="rId20"/>
          <w:footnotePr/>
          <w:endnotePr/>
          <w:type w:val="nextPage"/>
          <w:pgSz w:w="11906" w:h="16838" w:orient="portrait"/>
          <w:pgMar w:top="1123" w:right="1179" w:bottom="1123" w:left="1179" w:header="851" w:footer="850" w:gutter="0"/>
          <w:cols w:num="1" w:sep="0" w:space="720" w:equalWidth="1"/>
          <w:docGrid w:linePitch="360"/>
          <w:titlePg/>
        </w:sectPr>
      </w:pPr>
      <w:r>
        <w:rPr>
          <w:rFonts w:hint="eastAsia" w:ascii="宋体" w:hAnsi="宋体" w:cs="宋体"/>
          <w:b/>
          <w:sz w:val="36"/>
          <w:szCs w:val="36"/>
        </w:rPr>
      </w:r>
      <w:r/>
    </w:p>
    <w:p>
      <w:pPr>
        <w:jc w:val="left"/>
        <w:spacing w:line="360" w:lineRule="auto"/>
        <w:rPr>
          <w:rFonts w:hint="eastAsia" w:ascii="宋体" w:hAnsi="宋体" w:cs="宋体"/>
          <w:b/>
          <w:bCs/>
          <w:sz w:val="24"/>
        </w:rPr>
      </w:pPr>
      <w:r>
        <w:rPr>
          <w:rFonts w:hint="eastAsia" w:ascii="宋体" w:hAnsi="宋体" w:cs="宋体"/>
          <w:b/>
          <w:bCs/>
          <w:sz w:val="24"/>
        </w:rPr>
        <w:t xml:space="preserve">合同附件</w:t>
      </w:r>
      <w:r>
        <w:rPr>
          <w:rFonts w:hint="eastAsia" w:ascii="宋体" w:hAnsi="宋体" w:cs="宋体"/>
          <w:b/>
          <w:bCs/>
          <w:sz w:val="24"/>
          <w:lang w:val="en-US" w:eastAsia="zh-CN"/>
        </w:rPr>
        <w:t xml:space="preserve">二</w:t>
      </w:r>
      <w:r>
        <w:rPr>
          <w:rFonts w:hint="eastAsia" w:ascii="宋体" w:hAnsi="宋体" w:cs="宋体"/>
          <w:b/>
          <w:bCs/>
          <w:sz w:val="24"/>
        </w:rPr>
        <w:t xml:space="preserve">：</w:t>
      </w:r>
      <w:r/>
    </w:p>
    <w:p>
      <w:pPr>
        <w:ind w:firstLine="643"/>
        <w:jc w:val="center"/>
        <w:keepLines w:val="0"/>
        <w:keepNext w:val="0"/>
        <w:pageBreakBefore w:val="0"/>
        <w:spacing w:line="360" w:lineRule="auto"/>
        <w:widowControl w:val="off"/>
        <w:rPr>
          <w:rFonts w:hint="eastAsia" w:ascii="宋体" w:hAnsi="宋体" w:eastAsia="宋体" w:cs="宋体"/>
          <w:b/>
          <w:bCs/>
          <w:color w:val="auto"/>
          <w:spacing w:val="0"/>
          <w:sz w:val="32"/>
          <w:szCs w:val="32"/>
          <w:highlight w:val="none"/>
          <w:lang w:val="en-US" w:eastAsia="zh-CN"/>
        </w:rPr>
      </w:pPr>
      <w:r>
        <w:rPr>
          <w:rFonts w:hint="eastAsia" w:ascii="宋体" w:hAnsi="宋体" w:eastAsia="宋体" w:cs="宋体"/>
          <w:b/>
          <w:bCs/>
          <w:color w:val="auto"/>
          <w:spacing w:val="0"/>
          <w:sz w:val="32"/>
          <w:szCs w:val="32"/>
          <w:highlight w:val="none"/>
          <w:lang w:val="en-US" w:eastAsia="zh-CN"/>
        </w:rPr>
        <w:t xml:space="preserve">安  全  协  议  书</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甲方：南京市祖堂山精神病院（南京市祖堂山社会福利院）（以下简称甲方）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乙方：                                              （以下简称乙方）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根据《中华人民共和国食品</w:t>
      </w:r>
      <w:r>
        <w:rPr>
          <w:rFonts w:hint="eastAsia" w:ascii="宋体" w:hAnsi="宋体" w:cs="宋体"/>
          <w:szCs w:val="21"/>
        </w:rPr>
        <w:t xml:space="preserve">安全</w:t>
      </w:r>
      <w:r>
        <w:rPr>
          <w:rFonts w:hint="eastAsia" w:ascii="宋体" w:hAnsi="宋体" w:eastAsia="宋体" w:cs="宋体"/>
          <w:color w:val="auto"/>
          <w:spacing w:val="0"/>
          <w:sz w:val="21"/>
          <w:szCs w:val="21"/>
          <w:highlight w:val="none"/>
          <w:lang w:val="en-US" w:eastAsia="zh-CN"/>
        </w:rPr>
        <w:t xml:space="preserve">法》等相关法律条款规定。甲方将食品原料予乙方进行采购、配送，经双方友好协商，特签订本协议。甲、乙双方必须共同遵守。</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一、甲乙双方共同责任：</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甲乙双方共同遵守国家和地方有关食品卫生安全的法律、法规，认真落实国家、行业、企业相关的安全规定和食品卫生管理制度。抓好食品中毒等事故的预防工作，确保不发生各类事故。</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二、甲方的权利和义务</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1、甲方有权对乙方进行监督和管理，如：卫生、安全、消防、治安等进行监督，特别是食物中毒事故发生。一旦发生上述类似事故，甲方有权追究乙方的责任。</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甲方有权对乙方食品配送的品质、数量、卫生、服务、安全设施有效情况、乙方的设备、器具安全卫生等情况进行安全监督检查，如乙方未达到标准或出现不合格项，甲方有权要求乙方进行整改和完善。逾期未整改的</w:t>
      </w:r>
      <w:r>
        <w:rPr>
          <w:rFonts w:hint="eastAsia" w:ascii="宋体" w:hAnsi="宋体" w:cs="宋体"/>
          <w:sz w:val="21"/>
          <w:szCs w:val="21"/>
        </w:rPr>
        <w:t xml:space="preserve">或者超过三</w:t>
      </w:r>
      <w:r>
        <w:rPr>
          <w:rFonts w:hint="eastAsia" w:ascii="宋体" w:hAnsi="宋体" w:cs="宋体"/>
          <w:color w:val="auto"/>
          <w:sz w:val="21"/>
          <w:szCs w:val="21"/>
        </w:rPr>
        <w:t xml:space="preserve">次未整改到位的</w:t>
      </w:r>
      <w:r>
        <w:rPr>
          <w:rFonts w:hint="eastAsia" w:ascii="宋体" w:hAnsi="宋体" w:eastAsia="宋体" w:cs="宋体"/>
          <w:color w:val="auto"/>
          <w:spacing w:val="0"/>
          <w:sz w:val="21"/>
          <w:szCs w:val="21"/>
          <w:highlight w:val="none"/>
          <w:lang w:val="en-US" w:eastAsia="zh-CN"/>
        </w:rPr>
        <w:t xml:space="preserve">，甲方有权解除合同。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三、乙方的权利和义务</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1、乙方法人为乙方安全生产第一责任人，对乙方的送货人、送货车辆在送货过程中发生的安全生产事故负全面责任。</w:t>
      </w:r>
      <w:r/>
    </w:p>
    <w:p>
      <w:pPr>
        <w:ind w:firstLine="42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2、乙方必须持有有效的食品</w:t>
      </w:r>
      <w:r>
        <w:rPr>
          <w:rFonts w:hint="eastAsia" w:ascii="宋体" w:hAnsi="宋体"/>
          <w:color w:val="auto"/>
        </w:rPr>
        <w:t xml:space="preserve">经营许可证（或相关合法有效的食品生产/经营许可证件），并按照有效期限及时审验。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3、乙方从业人员必须定期体检，持有效的健康证上岗操作。</w:t>
      </w:r>
      <w:r/>
    </w:p>
    <w:p>
      <w:pPr>
        <w:ind w:firstLine="42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对因乙方未组织所属人员体检，携带传染性疾病上岗操作，导致甲方人员发生传染病事件，乙方负责承担全部责任</w:t>
      </w:r>
      <w:r>
        <w:rPr>
          <w:rFonts w:hint="eastAsia" w:ascii="宋体" w:hAnsi="宋体" w:cs="宋体"/>
          <w:color w:val="auto"/>
          <w:szCs w:val="21"/>
        </w:rPr>
        <w:t xml:space="preserve">，</w:t>
      </w:r>
      <w:r>
        <w:rPr>
          <w:rFonts w:hint="eastAsia" w:ascii="宋体" w:hAnsi="宋体" w:cs="宋体"/>
          <w:color w:val="auto"/>
        </w:rPr>
        <w:t xml:space="preserve">并赔偿甲方因此遭受的一切损失。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4、乙方必须遵守国家和地方有关食品卫生的标准，认真执行。同时对所属人员进行经常性的职业道德、食品安全卫生、安全知识培训。采取有效措施做好各类事故预防工作。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5、乙方购置的所有食材必须保证其产品质量，严禁购置腐烂、变质、过期的产品。必须向甲方提交合格的卫生检疫证明，以备卫生检疫部门检查。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对由于乙方提供不符合食品卫生标准的劣质食品，或出售任何变质和受污染的食品，造成甲方人员食物中毒的，乙方承担全部责任，</w:t>
      </w:r>
      <w:r>
        <w:rPr>
          <w:rFonts w:hint="eastAsia" w:ascii="宋体" w:hAnsi="宋体" w:cs="宋体"/>
          <w:color w:val="auto"/>
        </w:rPr>
        <w:t xml:space="preserve">赔偿甲方因此遭受的一切损失（包括但不限于医疗费、赔偿金、行政罚款、诉讼费、律师费等），且甲方有权单方解除合同。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6、乙方配送食品原材料，必须规范食品安全卫生管理，严格按照国家或地方规定的食品质量验收标准配置商品，不得掺杂使假。</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7、乙方应认真落实防蚊、蝇、鼠害等安全措施，做好防疫工作，避免疾病，传染病的传播。</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eastAsia="zh-CN"/>
        </w:rPr>
      </w:pP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eastAsia="zh-CN"/>
        </w:rPr>
        <w:t xml:space="preserve">、乙方为甲方提供服务时，应识别活动场所可能发生的环境因素和危险源，按甲方的要求实施管理、检查和控制。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eastAsia="zh-CN"/>
        </w:rPr>
      </w:pP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zh-CN" w:eastAsia="zh-CN"/>
        </w:rPr>
        <w:t xml:space="preserve">、对乙方的储运、服务人员，乙方应进行必要的环境保护知识和职业健康安全的培训，保证储运、服务人员熟知在工作中，如因工作失误将对环境、职业健康安全造成的不良影响，以及一旦污染事故发生，如何采取应急措施，减少污染。</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10、对于甲方的安全监督检查，乙方必须密切配合。</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11、乙方送货人员与车辆必须严格遵守甲方管理规定。</w:t>
      </w:r>
      <w:r/>
    </w:p>
    <w:p>
      <w:pPr>
        <w:ind w:firstLine="42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12、乙方送货人员要仪表整洁，送货时必须佩带经营单位的食品配送上岗证。乙方要加强对来院工作人员的管理教育，严格遵守甲方的管理规定，应服从甲方的管理，不得私自在加工区域外逗留，不得有偷窃、夹带等违规情况，如经发现将严肃处理</w:t>
      </w:r>
      <w:r>
        <w:rPr>
          <w:rFonts w:hint="eastAsia" w:ascii="宋体" w:hAnsi="宋体" w:cs="宋体"/>
          <w:sz w:val="21"/>
          <w:szCs w:val="21"/>
        </w:rPr>
        <w:t xml:space="preserve">，甲方保留解除采购合同的权利</w:t>
      </w:r>
      <w:r>
        <w:rPr>
          <w:rFonts w:hint="eastAsia" w:ascii="宋体" w:hAnsi="宋体" w:eastAsia="宋体" w:cs="宋体"/>
          <w:color w:val="auto"/>
          <w:spacing w:val="0"/>
          <w:sz w:val="21"/>
          <w:szCs w:val="21"/>
          <w:highlight w:val="none"/>
          <w:lang w:val="en-US"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13、配送车辆要保持清洁，在食材配送过程中不得与其他产品混装。</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四、其他事项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1、本协议未尽安全事宜，按照相关法律、法规要求解决。如需另定附则，所有附则在法律上与本协议具有同等效力。</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2、本协议一式四份，甲乙双方各执二份。 </w:t>
      </w:r>
      <w:r/>
    </w:p>
    <w:p>
      <w:pPr>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p>
      <w:pPr>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甲方：（盖章）南京市祖堂山精神病院          乙方：（盖章）</w:t>
      </w:r>
      <w:r/>
    </w:p>
    <w:p>
      <w:pPr>
        <w:ind w:firstLine="126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（南京市祖堂山社会福利院）</w:t>
      </w:r>
      <w:r/>
    </w:p>
    <w:p>
      <w:pPr>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法人代表（授权代表签字）：                  法人代表（授权代表签字）：</w:t>
      </w:r>
      <w:r/>
    </w:p>
    <w:p>
      <w:pPr>
        <w:jc w:val="both"/>
        <w:keepLines w:val="0"/>
        <w:keepNext w:val="0"/>
        <w:pageBreakBefore w:val="0"/>
        <w:spacing w:line="360" w:lineRule="auto"/>
        <w:widowControl w:val="off"/>
        <w:rPr>
          <w:rFonts w:ascii="Arial" w:hAnsi="Arial"/>
          <w:sz w:val="21"/>
          <w:szCs w:val="21"/>
        </w:rPr>
      </w:pPr>
      <w:r>
        <w:rPr>
          <w:rFonts w:hint="eastAsia" w:ascii="宋体" w:hAnsi="宋体" w:eastAsia="宋体" w:cs="宋体"/>
          <w:color w:val="auto"/>
          <w:spacing w:val="0"/>
          <w:sz w:val="21"/>
          <w:szCs w:val="21"/>
          <w:highlight w:val="none"/>
          <w:lang w:val="en-US" w:eastAsia="zh-CN"/>
        </w:rPr>
        <w:t xml:space="preserve">签字日期：    年 月  日                     签字日期：    年 月  日</w:t>
      </w:r>
      <w:r/>
    </w:p>
    <w:p>
      <w:pPr>
        <w:spacing w:line="420" w:lineRule="exact"/>
        <w:widowControl/>
        <w:rPr>
          <w:rFonts w:hint="eastAsia" w:ascii="宋体" w:hAnsi="宋体" w:cs="宋体"/>
          <w:b/>
          <w:sz w:val="36"/>
          <w:szCs w:val="36"/>
        </w:rPr>
        <w:sectPr>
          <w:footnotePr/>
          <w:endnotePr/>
          <w:type w:val="nextPage"/>
          <w:pgSz w:w="11906" w:h="16838" w:orient="portrait"/>
          <w:pgMar w:top="1123" w:right="1179" w:bottom="1123" w:left="1179" w:header="851" w:footer="850" w:gutter="0"/>
          <w:cols w:num="1" w:sep="0" w:space="720" w:equalWidth="1"/>
          <w:docGrid w:linePitch="360"/>
          <w:titlePg/>
        </w:sectPr>
      </w:pPr>
      <w:r>
        <w:rPr>
          <w:rFonts w:hint="eastAsia" w:ascii="宋体" w:hAnsi="宋体" w:cs="宋体"/>
          <w:b/>
          <w:sz w:val="36"/>
          <w:szCs w:val="36"/>
        </w:rPr>
      </w:r>
      <w:r/>
    </w:p>
    <w:p>
      <w:pPr>
        <w:spacing w:line="420" w:lineRule="exact"/>
        <w:widowControl/>
        <w:rPr>
          <w:rFonts w:hint="eastAsia" w:ascii="宋体" w:hAnsi="宋体" w:cs="宋体"/>
          <w:b/>
          <w:sz w:val="32"/>
          <w:szCs w:val="32"/>
        </w:rPr>
      </w:pPr>
      <w:r>
        <w:rPr>
          <w:rFonts w:hint="eastAsia" w:ascii="宋体" w:hAnsi="宋体" w:cs="宋体"/>
          <w:b/>
          <w:sz w:val="32"/>
          <w:szCs w:val="32"/>
        </w:rPr>
        <w:t xml:space="preserve">附：食材验收标准</w:t>
      </w:r>
      <w:r/>
    </w:p>
    <w:p>
      <w:pPr>
        <w:pStyle w:val="1064"/>
        <w:spacing w:line="400" w:lineRule="exact"/>
        <w:rPr>
          <w:rFonts w:hint="eastAsia" w:ascii="宋体" w:hAnsi="宋体" w:cs="宋体"/>
          <w:sz w:val="28"/>
          <w:szCs w:val="28"/>
        </w:rPr>
      </w:pPr>
      <w:r>
        <w:rPr>
          <w:rFonts w:hint="eastAsia" w:ascii="宋体" w:hAnsi="宋体" w:cs="宋体"/>
          <w:sz w:val="28"/>
          <w:szCs w:val="28"/>
        </w:rPr>
        <w:t xml:space="preserve">验收标准</w:t>
      </w:r>
      <w:r/>
    </w:p>
    <w:tbl>
      <w:tblPr>
        <w:tblStyle w:val="1041"/>
        <w:tblW w:w="9465" w:type="dxa"/>
        <w:jc w:val="center"/>
        <w:tblLayout w:type="fixed"/>
        <w:tblCellMar>
          <w:left w:w="15" w:type="dxa"/>
          <w:top w:w="15" w:type="dxa"/>
          <w:right w:w="15" w:type="dxa"/>
          <w:bottom w:w="15" w:type="dxa"/>
        </w:tblCellMar>
        <w:tblLook w:val="04A0" w:firstRow="1" w:lastRow="0" w:firstColumn="1" w:lastColumn="0" w:noHBand="0" w:noVBand="1"/>
      </w:tblPr>
      <w:tblGrid>
        <w:gridCol w:w="1200"/>
        <w:gridCol w:w="1200"/>
        <w:gridCol w:w="7065"/>
      </w:tblGrid>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b/>
                <w:szCs w:val="21"/>
              </w:rPr>
              <w:t xml:space="preserve">品名</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验收标准</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后腿肉</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肉质新鲜、色泽红润、肥膘不能大于30%</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前腿肉</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肉质新鲜、色泽红润光亮、无异味、无血斑、肥膘不能大于30%</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五花肉</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代脊骨肥膘最多两指宽、厚不能超过四指、肚皮肉不能带、不要黑毛猪、死猪肉</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三线肉</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三条线分明、三指厚薄、不能要黑毛猪、坏猪肉、不能三线掉肉</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二刀肉</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肉质新鲜、肥膘不能大于20%、不要黑毛猪、瘦肉不能低于三指厚</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杂骨</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不要冰冻、骨质不发黑、不连肉、扇仔骨不能超过40%</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脊肉</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肉质鲜嫩、不能注水、尾条不要、肥膘不沾</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仔排</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寸骨以下不要、肉质不超过10%、脊骨不沾</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桶子骨</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肉质不超过5%、骨质鲜明、不发黑、不冰冻</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脊骨</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头脊骨不要、肉质不超过20%、不冰冻、色泽鲜明</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肉片</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肉质鲜嫩、不超过3%的水分、肥膘不超过15%</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肉沫</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肥肉占30%、瘦肉占70%、肉质新鲜、不要剁肉</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腰花</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不注水、四周不要有油渍、发黑的不要、下刀不要过1/3的厚度</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肘子</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肉质新鲜、表皮光亮、皮不能过厚、肘把不能过长</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肝</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新鲜光亮、无灰斑、无异味</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板油</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色泽鲜白、无红油筋、厚度不低于2公分</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脑花</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新鲜、无异味、光泽度好</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猪脚</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皮烧干净、呈黄色、猪蹄壳干净（蹄尖不低于250克）</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猪耳</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色泽好、干净、无细毛、无血斑（不低于600克）</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猪舌</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鲜光泽亮好、舌根不能多于1.5厘米</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猪肥肠</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无杂肠、清洗干净、无血斑、无异味、肠油不高于3%</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猪心</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无血水、新鲜、光泽好</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猪肚</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无杂肠、无血斑、无水分</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猪尾</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新鲜、无毛、无血斑</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脆骨</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无大列骨、脆骨均匀</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短肠头</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无杂肠、不低于0.6kg</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rPr>
              <w:t xml:space="preserve">香肠</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ascii="Arial" w:hAnsi="Arial" w:eastAsia="Arial" w:cs="Arial"/>
                <w:szCs w:val="21"/>
                <w:shd w:val="clear" w:color="auto" w:fill="ffffff"/>
              </w:rPr>
              <w:t xml:space="preserve">应具有浓郁的香味，质地应紧实，富有弹性，肉质肥瘦均匀</w:t>
            </w:r>
            <w:r>
              <w:rPr>
                <w:rFonts w:hint="eastAsia" w:ascii="Arial" w:hAnsi="Arial" w:cs="Arial"/>
                <w:szCs w:val="21"/>
                <w:shd w:val="clear" w:color="auto" w:fill="ffffff"/>
              </w:rPr>
              <w:t xml:space="preserve">。.</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rPr>
              <w:t xml:space="preserve">咸肉</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ascii="Arial" w:hAnsi="Arial" w:eastAsia="Arial" w:cs="Arial"/>
                <w:szCs w:val="21"/>
                <w:shd w:val="clear" w:color="auto" w:fill="ffffff"/>
              </w:rPr>
              <w:t xml:space="preserve">应具有浓郁的香味，质地应紧实，富有弹性，肉质肥瘦均匀</w:t>
            </w:r>
            <w:r>
              <w:rPr>
                <w:rFonts w:hint="eastAsia" w:ascii="Arial" w:hAnsi="Arial" w:cs="Arial"/>
                <w:szCs w:val="21"/>
                <w:shd w:val="clear" w:color="auto" w:fill="ffffff"/>
              </w:rPr>
              <w:t xml:space="preserve">。.</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rPr>
              <w:t xml:space="preserve">咸鱼</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ascii="Arial" w:hAnsi="Arial" w:eastAsia="Arial" w:cs="Arial"/>
                <w:szCs w:val="21"/>
                <w:shd w:val="clear" w:color="auto" w:fill="ffffff"/>
              </w:rPr>
              <w:t xml:space="preserve">干燥、色泽均匀、无异味</w:t>
            </w:r>
            <w:r>
              <w:rPr>
                <w:rFonts w:hint="eastAsia" w:ascii="Arial" w:hAnsi="Arial" w:cs="Arial"/>
                <w:szCs w:val="21"/>
                <w:shd w:val="clear" w:color="auto" w:fill="ffffff"/>
              </w:rPr>
              <w:t xml:space="preserve">。</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rPr>
              <w:t xml:space="preserve">腊肉</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ascii="Arial" w:hAnsi="Arial" w:eastAsia="Arial" w:cs="Arial"/>
                <w:szCs w:val="21"/>
                <w:shd w:val="clear" w:color="auto" w:fill="ffffff"/>
              </w:rPr>
              <w:t xml:space="preserve">应具有浓郁的香味，质地应紧实，富有弹性，肉质肥瘦均匀</w:t>
            </w:r>
            <w:r>
              <w:rPr>
                <w:rFonts w:hint="eastAsia" w:ascii="Arial" w:hAnsi="Arial" w:cs="Arial"/>
                <w:szCs w:val="21"/>
                <w:shd w:val="clear" w:color="auto" w:fill="ffffff"/>
              </w:rPr>
              <w:t xml:space="preserve">。.</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rPr>
              <w:t xml:space="preserve">香肚</w:t>
            </w:r>
            <w:r/>
          </w:p>
        </w:tc>
        <w:tc>
          <w:tcPr>
            <w:tcBorders>
              <w:top w:val="single" w:color="000000" w:sz="4" w:space="0"/>
              <w:left w:val="single" w:color="000000" w:sz="4" w:space="0"/>
              <w:bottom w:val="single" w:color="000000" w:sz="4" w:space="0"/>
              <w:right w:val="single" w:color="000000" w:sz="4" w:space="0"/>
            </w:tcBorders>
            <w:tcW w:w="7065" w:type="dxa"/>
            <w:vAlign w:val="center"/>
            <w:textDirection w:val="lrTb"/>
            <w:noWrap w:val="false"/>
          </w:tcPr>
          <w:p>
            <w:pPr>
              <w:jc w:val="left"/>
              <w:widowControl/>
              <w:rPr>
                <w:rFonts w:hint="eastAsia" w:ascii="宋体" w:hAnsi="宋体" w:cs="宋体"/>
                <w:szCs w:val="21"/>
              </w:rPr>
            </w:pPr>
            <w:r>
              <w:rPr>
                <w:rFonts w:ascii="Arial" w:hAnsi="Arial" w:eastAsia="Arial" w:cs="Arial"/>
                <w:szCs w:val="21"/>
                <w:shd w:val="clear" w:color="auto" w:fill="ffffff"/>
              </w:rPr>
              <w:t xml:space="preserve">应具有浓郁的香味，质地应紧实，富有弹性，肉质肥瘦均匀</w:t>
            </w:r>
            <w:r>
              <w:rPr>
                <w:rFonts w:hint="eastAsia" w:ascii="Arial" w:hAnsi="Arial" w:cs="Arial"/>
                <w:szCs w:val="21"/>
                <w:shd w:val="clear" w:color="auto" w:fill="ffffff"/>
              </w:rPr>
              <w:t xml:space="preserve">。.</w:t>
            </w:r>
            <w:r/>
          </w:p>
        </w:tc>
      </w:tr>
    </w:tbl>
    <w:p>
      <w:pPr>
        <w:rPr>
          <w:rFonts w:hint="eastAsia" w:ascii="宋体" w:hAnsi="宋体" w:cs="宋体"/>
          <w:b/>
          <w:bCs/>
          <w:sz w:val="24"/>
          <w:szCs w:val="22"/>
        </w:rPr>
      </w:pPr>
      <w:r>
        <w:rPr>
          <w:rFonts w:hint="eastAsia" w:ascii="宋体" w:hAnsi="宋体" w:cs="宋体"/>
          <w:b/>
          <w:bCs/>
          <w:sz w:val="24"/>
          <w:szCs w:val="22"/>
        </w:rPr>
        <w:t xml:space="preserve">牛肉验收标准</w:t>
      </w:r>
      <w:r/>
    </w:p>
    <w:tbl>
      <w:tblPr>
        <w:tblStyle w:val="1041"/>
        <w:tblW w:w="9510" w:type="dxa"/>
        <w:jc w:val="center"/>
        <w:tblLayout w:type="fixed"/>
        <w:tblCellMar>
          <w:left w:w="15" w:type="dxa"/>
          <w:top w:w="15" w:type="dxa"/>
          <w:right w:w="15" w:type="dxa"/>
          <w:bottom w:w="15" w:type="dxa"/>
        </w:tblCellMar>
        <w:tblLook w:val="04A0" w:firstRow="1" w:lastRow="0" w:firstColumn="1" w:lastColumn="0" w:noHBand="0" w:noVBand="1"/>
      </w:tblPr>
      <w:tblGrid>
        <w:gridCol w:w="1200"/>
        <w:gridCol w:w="1200"/>
        <w:gridCol w:w="7110"/>
      </w:tblGrid>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b/>
                <w:szCs w:val="21"/>
              </w:rPr>
              <w:t xml:space="preserve">检验项目</w:t>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验收标准</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颜色</w:t>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呈均匀的正常红色、淡红色有光泽，无淤血</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气味</w:t>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具有牛肉正常气味，无异味</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触感</w:t>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触之不粘手，有弹性，表面湿润</w:t>
            </w:r>
            <w:r/>
          </w:p>
        </w:tc>
      </w:tr>
    </w:tbl>
    <w:p>
      <w:pPr>
        <w:rPr>
          <w:rFonts w:hint="eastAsia" w:ascii="宋体" w:hAnsi="宋体" w:cs="宋体"/>
          <w:b/>
          <w:bCs/>
          <w:sz w:val="28"/>
          <w:szCs w:val="28"/>
          <w:shd w:val="clear" w:color="auto" w:fill="ffffff"/>
        </w:rPr>
      </w:pPr>
      <w:r>
        <w:rPr>
          <w:rFonts w:hint="eastAsia" w:ascii="宋体" w:hAnsi="宋体" w:cs="宋体"/>
          <w:b/>
          <w:bCs/>
          <w:sz w:val="28"/>
          <w:szCs w:val="28"/>
          <w:shd w:val="clear" w:color="auto" w:fill="ffffff"/>
        </w:rPr>
        <w:t xml:space="preserve">鲜羊肉验收标准</w:t>
      </w:r>
      <w:r/>
    </w:p>
    <w:tbl>
      <w:tblPr>
        <w:tblStyle w:val="1041"/>
        <w:tblW w:w="9443" w:type="dxa"/>
        <w:jc w:val="center"/>
        <w:tblLayout w:type="fixed"/>
        <w:tblCellMar>
          <w:left w:w="15" w:type="dxa"/>
          <w:top w:w="15" w:type="dxa"/>
          <w:right w:w="15" w:type="dxa"/>
          <w:bottom w:w="15" w:type="dxa"/>
        </w:tblCellMar>
        <w:tblLook w:val="04A0" w:firstRow="1" w:lastRow="0" w:firstColumn="1" w:lastColumn="0" w:noHBand="0" w:noVBand="1"/>
      </w:tblPr>
      <w:tblGrid>
        <w:gridCol w:w="1139"/>
        <w:gridCol w:w="1200"/>
        <w:gridCol w:w="7104"/>
      </w:tblGrid>
      <w:tr>
        <w:trPr>
          <w:jc w:val="center"/>
          <w:trHeight w:val="901"/>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b/>
                <w:szCs w:val="20"/>
              </w:rPr>
            </w:pPr>
            <w:r>
              <w:rPr>
                <w:rFonts w:hint="eastAsia" w:ascii="宋体" w:hAnsi="宋体" w:cs="宋体"/>
                <w:b/>
                <w:szCs w:val="20"/>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 w:val="18"/>
                <w:szCs w:val="20"/>
              </w:rPr>
            </w:pPr>
            <w:r>
              <w:rPr>
                <w:rFonts w:hint="eastAsia" w:ascii="宋体" w:hAnsi="宋体" w:cs="宋体"/>
                <w:b/>
                <w:szCs w:val="20"/>
              </w:rPr>
              <w:t xml:space="preserve">检验项目</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jc w:val="center"/>
              <w:widowControl/>
              <w:rPr>
                <w:rFonts w:hint="eastAsia" w:ascii="宋体" w:hAnsi="宋体" w:cs="宋体"/>
                <w:b/>
                <w:szCs w:val="20"/>
              </w:rPr>
            </w:pPr>
            <w:r>
              <w:rPr>
                <w:rFonts w:hint="eastAsia" w:ascii="宋体" w:hAnsi="宋体" w:cs="宋体"/>
                <w:b/>
                <w:szCs w:val="20"/>
              </w:rPr>
              <w:t xml:space="preserve">验收标准</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 w:val="18"/>
                <w:szCs w:val="20"/>
              </w:rPr>
            </w:pPr>
            <w:r>
              <w:rPr>
                <w:rFonts w:hint="eastAsia" w:ascii="宋体" w:hAnsi="宋体" w:cs="宋体"/>
                <w:sz w:val="18"/>
                <w:szCs w:val="20"/>
              </w:rPr>
              <w:t xml:space="preserve">颜色</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呈均匀的正常红色、淡红色有光泽，无淤血</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 w:val="18"/>
                <w:szCs w:val="20"/>
              </w:rPr>
            </w:pPr>
            <w:r>
              <w:rPr>
                <w:rFonts w:hint="eastAsia" w:ascii="宋体" w:hAnsi="宋体" w:cs="宋体"/>
                <w:szCs w:val="20"/>
              </w:rPr>
              <w:t xml:space="preserve">气味</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具有羊肉正常气味，无异味</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油层</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厚度≦2.5cm</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骨头</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带骨率≦6%</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淤血</w:t>
            </w:r>
            <w:r/>
          </w:p>
        </w:tc>
        <w:tc>
          <w:tcPr>
            <w:tcBorders>
              <w:top w:val="single" w:color="000000" w:sz="4" w:space="0"/>
              <w:left w:val="single" w:color="000000" w:sz="4" w:space="0"/>
              <w:bottom w:val="single" w:color="000000" w:sz="4" w:space="0"/>
              <w:right w:val="single" w:color="000000" w:sz="4" w:space="0"/>
            </w:tcBorders>
            <w:tcW w:w="7104"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rPr>
              <w:t xml:space="preserve">血脖位置可有少量血斑和淤血，其他部位不得有淤血</w:t>
            </w:r>
            <w:bookmarkEnd w:id="31"/>
            <w:r/>
            <w:r/>
          </w:p>
        </w:tc>
      </w:tr>
    </w:tbl>
    <w:p>
      <w:r/>
      <w:r/>
    </w:p>
    <w:p>
      <w:pPr>
        <w:pStyle w:val="1043"/>
        <w:rPr>
          <w:b/>
          <w:color w:val="000000"/>
          <w:sz w:val="24"/>
        </w:rPr>
      </w:pPr>
      <w:r>
        <w:rPr>
          <w:b/>
          <w:color w:val="000000"/>
          <w:sz w:val="24"/>
        </w:rPr>
      </w:r>
      <w:r/>
    </w:p>
    <w:p>
      <w:pPr>
        <w:pStyle w:val="1043"/>
        <w:rPr>
          <w:rFonts w:hint="eastAsia"/>
          <w:b/>
          <w:color w:val="000000"/>
          <w:sz w:val="24"/>
        </w:rPr>
      </w:pPr>
      <w:r>
        <w:rPr>
          <w:b/>
          <w:color w:val="000000"/>
          <w:sz w:val="24"/>
        </w:rPr>
        <w:br w:type="page" w:clear="all"/>
      </w:r>
      <w:r/>
    </w:p>
    <w:p>
      <w:pPr>
        <w:pStyle w:val="1031"/>
        <w:numPr>
          <w:ilvl w:val="0"/>
          <w:numId w:val="0"/>
        </w:numPr>
        <w:spacing w:before="100" w:after="100" w:line="360" w:lineRule="auto"/>
        <w:rPr>
          <w:rFonts w:hint="eastAsia" w:ascii="宋体" w:hAnsi="宋体" w:cs="宋体"/>
          <w:color w:val="000000"/>
          <w:szCs w:val="32"/>
          <w:shd w:val="clear" w:color="auto" w:fill="ffffff"/>
        </w:rPr>
      </w:pPr>
      <w:r/>
      <w:bookmarkStart w:id="32" w:name="_Toc8262"/>
      <w:r/>
      <w:bookmarkStart w:id="33" w:name="_Toc21744"/>
      <w:r>
        <w:rPr>
          <w:rFonts w:hint="eastAsia" w:ascii="宋体" w:hAnsi="宋体" w:cs="宋体"/>
          <w:color w:val="000000"/>
          <w:szCs w:val="32"/>
          <w:shd w:val="clear" w:color="auto" w:fill="ffffff"/>
        </w:rPr>
        <w:t xml:space="preserve">第六章  投标文件格式及附件</w:t>
      </w:r>
      <w:bookmarkEnd w:id="32"/>
      <w:r/>
      <w:bookmarkEnd w:id="33"/>
      <w:r/>
      <w:r/>
    </w:p>
    <w:p>
      <w:pPr>
        <w:spacing w:line="440" w:lineRule="exact"/>
        <w:rPr>
          <w:rFonts w:ascii="宋体" w:hAnsi="宋体"/>
          <w:color w:val="000000"/>
          <w:sz w:val="20"/>
          <w:szCs w:val="20"/>
        </w:rPr>
      </w:pPr>
      <w:r>
        <w:rPr>
          <w:rFonts w:ascii="宋体" w:hAnsi="宋体"/>
          <w:color w:val="000000"/>
          <w:sz w:val="20"/>
          <w:szCs w:val="20"/>
        </w:rPr>
      </w:r>
      <w:r/>
    </w:p>
    <w:p>
      <w:pPr>
        <w:spacing w:line="440" w:lineRule="exact"/>
        <w:rPr>
          <w:rFonts w:ascii="宋体" w:hAnsi="宋体"/>
          <w:color w:val="000000"/>
          <w:sz w:val="20"/>
          <w:szCs w:val="20"/>
        </w:rPr>
      </w:pPr>
      <w:r>
        <w:rPr>
          <w:rFonts w:ascii="宋体" w:hAnsi="宋体"/>
          <w:color w:val="000000"/>
          <w:sz w:val="20"/>
          <w:szCs w:val="20"/>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t xml:space="preserve">投  标  文  件</w:t>
      </w:r>
      <w:r/>
    </w:p>
    <w:p>
      <w:pPr>
        <w:ind w:firstLine="3708"/>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u w:val="single"/>
        </w:rPr>
      </w:pPr>
      <w:r>
        <w:rPr>
          <w:rFonts w:hint="eastAsia" w:ascii="宋体" w:hAnsi="宋体"/>
          <w:b/>
          <w:color w:val="000000"/>
          <w:sz w:val="36"/>
        </w:rPr>
        <w:t xml:space="preserve">       投标人名称：</w:t>
      </w:r>
      <w:r>
        <w:rPr>
          <w:rFonts w:hint="eastAsia" w:ascii="宋体" w:hAnsi="宋体"/>
          <w:b/>
          <w:color w:val="000000"/>
          <w:sz w:val="36"/>
          <w:u w:val="single"/>
        </w:rPr>
        <w:t xml:space="preserve">               </w:t>
      </w:r>
      <w:r>
        <w:rPr>
          <w:rFonts w:hint="eastAsia" w:ascii="宋体" w:hAnsi="宋体"/>
          <w:b/>
          <w:color w:val="000000"/>
          <w:sz w:val="36"/>
        </w:rPr>
        <w:t xml:space="preserve">（盖章） </w:t>
      </w:r>
      <w:r/>
    </w:p>
    <w:p>
      <w:pPr>
        <w:rPr>
          <w:rFonts w:hint="eastAsia" w:ascii="宋体" w:hAnsi="宋体"/>
          <w:b/>
          <w:color w:val="000000"/>
          <w:sz w:val="36"/>
        </w:rPr>
      </w:pPr>
      <w:r>
        <w:rPr>
          <w:rFonts w:hint="eastAsia" w:ascii="宋体" w:hAnsi="宋体"/>
          <w:b/>
          <w:color w:val="000000"/>
          <w:sz w:val="36"/>
        </w:rPr>
        <w:t xml:space="preserve">       日      期：</w:t>
      </w:r>
      <w:r>
        <w:rPr>
          <w:rFonts w:hint="eastAsia" w:ascii="宋体" w:hAnsi="宋体"/>
          <w:b/>
          <w:color w:val="000000"/>
          <w:sz w:val="36"/>
          <w:u w:val="single"/>
        </w:rPr>
        <w:t xml:space="preserve">                      </w:t>
      </w:r>
      <w:r/>
    </w:p>
    <w:p>
      <w:pPr>
        <w:rPr>
          <w:rFonts w:hint="eastAsia"/>
          <w:color w:val="000000"/>
        </w:rPr>
      </w:pPr>
      <w:r>
        <w:rPr>
          <w:rFonts w:hint="eastAsia"/>
          <w:color w:val="000000"/>
        </w:rPr>
      </w:r>
      <w:r/>
    </w:p>
    <w:p>
      <w:pPr>
        <w:pStyle w:val="1032"/>
        <w:numPr>
          <w:ilvl w:val="0"/>
          <w:numId w:val="0"/>
        </w:numPr>
        <w:ind w:left="-420"/>
        <w:jc w:val="center"/>
        <w:rPr>
          <w:color w:val="000000"/>
        </w:rPr>
      </w:pPr>
      <w:r>
        <w:rPr>
          <w:rFonts w:ascii="宋体" w:hAnsi="宋体"/>
          <w:color w:val="000000"/>
          <w:sz w:val="36"/>
        </w:rPr>
        <w:br w:type="page" w:clear="all"/>
      </w:r>
      <w:bookmarkStart w:id="34" w:name="_Toc27264"/>
      <w:r/>
      <w:bookmarkStart w:id="35" w:name="_Toc15480"/>
      <w:r/>
      <w:bookmarkStart w:id="36" w:name="_Toc19417"/>
      <w:r>
        <w:rPr>
          <w:rFonts w:hint="eastAsia"/>
          <w:color w:val="000000"/>
        </w:rPr>
        <w:t xml:space="preserve">资格性和符合性检查响应对照表</w:t>
      </w:r>
      <w:bookmarkEnd w:id="34"/>
      <w:r/>
      <w:bookmarkEnd w:id="35"/>
      <w:r/>
      <w:r/>
    </w:p>
    <w:p>
      <w:pPr>
        <w:ind w:firstLine="205"/>
        <w:spacing w:before="50" w:after="50" w:line="360" w:lineRule="auto"/>
        <w:rPr>
          <w:rFonts w:hint="eastAsia"/>
          <w:color w:val="000000"/>
          <w:u w:val="single"/>
        </w:rPr>
      </w:pPr>
      <w:r>
        <w:rPr>
          <w:rFonts w:hint="eastAsia"/>
          <w:color w:val="000000"/>
        </w:rPr>
        <w:t xml:space="preserve">项目名称：                                                 项目编号：</w:t>
      </w:r>
      <w:r/>
    </w:p>
    <w:tbl>
      <w:tblPr>
        <w:tblStyle w:val="10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4737"/>
        <w:gridCol w:w="1928"/>
        <w:gridCol w:w="1609"/>
      </w:tblGrid>
      <w:tr>
        <w:trPr>
          <w:jc w:val="center"/>
          <w:trHeight w:val="1013"/>
        </w:trPr>
        <w:tc>
          <w:tcPr>
            <w:tcW w:w="97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序号</w:t>
            </w:r>
            <w:r/>
          </w:p>
        </w:tc>
        <w:tc>
          <w:tcPr>
            <w:tcW w:w="4737" w:type="dxa"/>
            <w:vAlign w:val="center"/>
            <w:textDirection w:val="lrTb"/>
            <w:noWrap w:val="false"/>
          </w:tcPr>
          <w:p>
            <w:pPr>
              <w:jc w:val="center"/>
              <w:rPr>
                <w:rFonts w:hint="eastAsia" w:ascii="宋体" w:hAnsi="宋体" w:cs="宋体"/>
                <w:b/>
                <w:color w:val="000000"/>
                <w:sz w:val="24"/>
              </w:rPr>
            </w:pPr>
            <w:r>
              <w:rPr>
                <w:rFonts w:hint="eastAsia" w:ascii="宋体" w:hAnsi="宋体" w:cs="宋体"/>
                <w:b/>
                <w:color w:val="000000"/>
                <w:sz w:val="24"/>
              </w:rPr>
              <w:t xml:space="preserve">资格性审查响应内容</w:t>
            </w:r>
            <w:r/>
          </w:p>
        </w:tc>
        <w:tc>
          <w:tcPr>
            <w:tcW w:w="192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是否响应</w:t>
            </w:r>
            <w:r/>
          </w:p>
          <w:p>
            <w:pPr>
              <w:jc w:val="center"/>
              <w:rPr>
                <w:rFonts w:hint="eastAsia" w:ascii="宋体" w:hAnsi="宋体" w:cs="宋体"/>
                <w:color w:val="000000"/>
                <w:sz w:val="24"/>
              </w:rPr>
            </w:pPr>
            <w:r>
              <w:rPr>
                <w:rFonts w:hint="eastAsia" w:ascii="宋体" w:hAnsi="宋体" w:cs="宋体"/>
                <w:color w:val="000000"/>
                <w:sz w:val="24"/>
              </w:rPr>
              <w:t xml:space="preserve">（填是或者否）</w:t>
            </w:r>
            <w:r/>
          </w:p>
        </w:tc>
        <w:tc>
          <w:tcPr>
            <w:tcW w:w="16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p>
        </w:tc>
      </w:tr>
      <w:tr>
        <w:trPr>
          <w:jc w:val="center"/>
          <w:trHeight w:val="584"/>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84"/>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584"/>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3</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417"/>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417"/>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1013"/>
        </w:trPr>
        <w:tc>
          <w:tcPr>
            <w:tcW w:w="972"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序号</w:t>
            </w:r>
            <w:r/>
          </w:p>
        </w:tc>
        <w:tc>
          <w:tcPr>
            <w:tcW w:w="4737" w:type="dxa"/>
            <w:vAlign w:val="center"/>
            <w:textDirection w:val="lrTb"/>
            <w:noWrap w:val="false"/>
          </w:tcPr>
          <w:p>
            <w:pPr>
              <w:jc w:val="center"/>
              <w:rPr>
                <w:rFonts w:hint="eastAsia" w:ascii="宋体" w:hAnsi="宋体" w:cs="宋体"/>
                <w:b/>
                <w:color w:val="000000"/>
                <w:sz w:val="24"/>
              </w:rPr>
            </w:pPr>
            <w:r>
              <w:rPr>
                <w:rFonts w:hint="eastAsia" w:ascii="宋体" w:hAnsi="宋体" w:cs="宋体"/>
                <w:b/>
                <w:color w:val="000000"/>
                <w:sz w:val="24"/>
              </w:rPr>
              <w:t xml:space="preserve">符合性审查响应内容</w:t>
            </w:r>
            <w:r/>
          </w:p>
        </w:tc>
        <w:tc>
          <w:tcPr>
            <w:tcW w:w="192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是否响应</w:t>
            </w:r>
            <w:r/>
          </w:p>
          <w:p>
            <w:pPr>
              <w:jc w:val="center"/>
              <w:rPr>
                <w:rFonts w:hint="eastAsia" w:ascii="宋体" w:hAnsi="宋体" w:cs="宋体"/>
                <w:color w:val="000000"/>
                <w:sz w:val="24"/>
              </w:rPr>
            </w:pPr>
            <w:r>
              <w:rPr>
                <w:rFonts w:hint="eastAsia" w:ascii="宋体" w:hAnsi="宋体" w:cs="宋体"/>
                <w:color w:val="000000"/>
                <w:sz w:val="24"/>
              </w:rPr>
              <w:t xml:space="preserve">（填是或者否）</w:t>
            </w:r>
            <w:r/>
          </w:p>
        </w:tc>
        <w:tc>
          <w:tcPr>
            <w:tcW w:w="160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p>
        </w:tc>
      </w:tr>
      <w:tr>
        <w:trPr>
          <w:jc w:val="center"/>
          <w:trHeight w:val="417"/>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415"/>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415"/>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415"/>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477"/>
        </w:trPr>
        <w:tc>
          <w:tcPr>
            <w:tcW w:w="972"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w:t>
            </w:r>
            <w:r/>
          </w:p>
        </w:tc>
        <w:tc>
          <w:tcPr>
            <w:tcW w:w="4737"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投标文件中的其他实质性要求</w:t>
            </w:r>
            <w:r/>
          </w:p>
        </w:tc>
        <w:tc>
          <w:tcPr>
            <w:tcW w:w="1928"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投标人名称（加盖电子公章）：</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法定代表人或授权代表（签字）：</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日 期：</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p>
    <w:p>
      <w:pPr>
        <w:rPr>
          <w:color w:val="000000"/>
        </w:rPr>
      </w:pPr>
      <w:r>
        <w:rPr>
          <w:color w:val="000000"/>
        </w:rPr>
      </w:r>
      <w:r/>
    </w:p>
    <w:p>
      <w:pPr>
        <w:rPr>
          <w:color w:val="000000"/>
        </w:rPr>
      </w:pPr>
      <w:r>
        <w:rPr>
          <w:color w:val="000000"/>
        </w:rPr>
      </w:r>
      <w:r/>
    </w:p>
    <w:p>
      <w:pPr>
        <w:pStyle w:val="1032"/>
        <w:numPr>
          <w:ilvl w:val="0"/>
          <w:numId w:val="0"/>
        </w:numPr>
        <w:ind w:left="-420"/>
        <w:jc w:val="center"/>
        <w:spacing w:line="240" w:lineRule="auto"/>
        <w:rPr>
          <w:color w:val="000000"/>
        </w:rPr>
      </w:pPr>
      <w:r/>
      <w:bookmarkStart w:id="37" w:name="_Toc23132"/>
      <w:r>
        <w:rPr>
          <w:color w:val="000000"/>
        </w:rPr>
        <w:br w:type="page" w:clear="all"/>
      </w:r>
      <w:bookmarkStart w:id="38" w:name="_Toc9688"/>
      <w:r/>
      <w:bookmarkStart w:id="39" w:name="_Toc31416"/>
      <w:r>
        <w:rPr>
          <w:color w:val="000000"/>
        </w:rPr>
        <w:t xml:space="preserve">评分索引表（可按需调整）</w:t>
      </w:r>
      <w:bookmarkEnd w:id="37"/>
      <w:r/>
      <w:bookmarkEnd w:id="38"/>
      <w:r/>
      <w:bookmarkEnd w:id="39"/>
      <w:r/>
      <w:r/>
    </w:p>
    <w:tbl>
      <w:tblPr>
        <w:tblStyle w:val="1041"/>
        <w:tblW w:w="0" w:type="auto"/>
        <w:jc w:val="center"/>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64"/>
              <w:ind w:left="722"/>
              <w:jc w:val="center"/>
              <w:rPr>
                <w:color w:val="000000"/>
              </w:rPr>
            </w:pPr>
            <w:r>
              <w:rPr>
                <w:rFonts w:hint="eastAsia" w:ascii="宋体" w:hAnsi="宋体"/>
                <w:b/>
                <w:color w:val="000000"/>
                <w:sz w:val="21"/>
              </w:rPr>
              <w:t xml:space="preserve">评分项目</w:t>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64"/>
              <w:ind w:left="625"/>
              <w:rPr>
                <w:color w:val="000000"/>
                <w:lang w:eastAsia="zh-CN"/>
              </w:rPr>
            </w:pPr>
            <w:r>
              <w:rPr>
                <w:rFonts w:hint="eastAsia" w:ascii="宋体" w:hAnsi="宋体"/>
                <w:b/>
                <w:color w:val="000000"/>
                <w:sz w:val="21"/>
                <w:lang w:eastAsia="zh-CN"/>
              </w:rPr>
              <w:t xml:space="preserve">在投标文件中的页码位置</w:t>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rPr>
                <w:color w:val="000000"/>
              </w:rPr>
            </w:pPr>
            <w:r>
              <w:rPr>
                <w:color w:val="000000"/>
              </w:rPr>
            </w:r>
            <w:r/>
          </w:p>
        </w:tc>
      </w:tr>
      <w:tr>
        <w:trPr>
          <w:jc w:val="cente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rPr>
                <w:color w:val="000000"/>
              </w:rPr>
            </w:pPr>
            <w:r>
              <w:rPr>
                <w:color w:val="000000"/>
              </w:rPr>
            </w:r>
            <w:r/>
          </w:p>
        </w:tc>
      </w:tr>
      <w:tr>
        <w:trPr>
          <w:jc w:val="cente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bl>
    <w:p>
      <w:pPr>
        <w:spacing w:line="360" w:lineRule="auto"/>
        <w:rPr>
          <w:rFonts w:hint="eastAsia"/>
          <w:b/>
          <w:color w:val="000000"/>
        </w:rPr>
      </w:pPr>
      <w:r>
        <w:rPr>
          <w:rFonts w:hint="eastAsia"/>
          <w:b/>
          <w:color w:val="000000"/>
        </w:rPr>
      </w:r>
      <w:r/>
    </w:p>
    <w:p>
      <w:pPr>
        <w:spacing w:line="360" w:lineRule="auto"/>
        <w:rPr>
          <w:rFonts w:hint="eastAsia" w:ascii="宋体" w:hAnsi="宋体" w:cs="宋体"/>
          <w:b/>
          <w:color w:val="000000"/>
        </w:rPr>
      </w:pPr>
      <w:r>
        <w:rPr>
          <w:rFonts w:hint="eastAsia" w:ascii="宋体" w:hAnsi="宋体" w:cs="宋体"/>
          <w:b/>
          <w:color w:val="000000"/>
        </w:rPr>
        <w:t xml:space="preserve">注：各投标人可根据企业自身实际情况以及对招标文件的响应程度进行编制投标文件</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32"/>
        <w:numPr>
          <w:ilvl w:val="0"/>
          <w:numId w:val="0"/>
        </w:numPr>
        <w:spacing w:before="0" w:after="0" w:line="240" w:lineRule="auto"/>
        <w:rPr>
          <w:rStyle w:val="1111"/>
          <w:b/>
          <w:bCs/>
          <w:color w:val="000000"/>
          <w:sz w:val="28"/>
          <w:szCs w:val="28"/>
        </w:rPr>
      </w:pPr>
      <w:r/>
      <w:bookmarkStart w:id="40" w:name="_Toc25865"/>
      <w:r/>
      <w:bookmarkStart w:id="41" w:name="_Toc9008"/>
      <w:r>
        <w:rPr>
          <w:rStyle w:val="1111"/>
          <w:rFonts w:hint="eastAsia"/>
          <w:b/>
          <w:bCs/>
          <w:color w:val="000000"/>
          <w:sz w:val="28"/>
          <w:szCs w:val="28"/>
        </w:rPr>
        <w:t xml:space="preserve">附件一、投标申请及声明格式</w:t>
      </w:r>
      <w:bookmarkEnd w:id="36"/>
      <w:r/>
      <w:bookmarkEnd w:id="40"/>
      <w:r/>
      <w:bookmarkEnd w:id="41"/>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投标申请及声明</w:t>
      </w:r>
      <w:r/>
    </w:p>
    <w:p>
      <w:pPr>
        <w:spacing w:line="300" w:lineRule="auto"/>
        <w:shd w:val="clear" w:color="auto" w:fill="ffffff"/>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南京市祖堂山精神病院</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b/>
          <w:bCs/>
          <w:color w:val="000000"/>
          <w:sz w:val="24"/>
          <w:u w:val="single"/>
        </w:rPr>
        <w:t xml:space="preserve">（</w:t>
      </w:r>
      <w:r>
        <w:rPr>
          <w:rFonts w:hint="eastAsia" w:ascii="宋体" w:hAnsi="宋体"/>
          <w:b/>
          <w:bCs/>
          <w:color w:val="000000"/>
          <w:sz w:val="24"/>
        </w:rPr>
        <w:t xml:space="preserve">项目名称</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（项目编号）投标邀请，正式授权下述签字人</w:t>
      </w:r>
      <w:r>
        <w:rPr>
          <w:rFonts w:hint="eastAsia" w:ascii="宋体" w:hAnsi="宋体"/>
          <w:color w:val="000000"/>
          <w:sz w:val="24"/>
          <w:u w:val="single"/>
        </w:rPr>
        <w:t xml:space="preserve">            </w:t>
      </w:r>
      <w:r>
        <w:rPr>
          <w:rFonts w:hint="eastAsia" w:ascii="宋体" w:hAnsi="宋体"/>
          <w:color w:val="000000"/>
          <w:sz w:val="24"/>
        </w:rPr>
        <w:t xml:space="preserve">(姓名和职务)代表投标人</w:t>
      </w:r>
      <w:r>
        <w:rPr>
          <w:rFonts w:hint="eastAsia" w:ascii="宋体" w:hAnsi="宋体"/>
          <w:color w:val="000000"/>
          <w:sz w:val="24"/>
          <w:u w:val="single"/>
        </w:rPr>
        <w:t xml:space="preserve">     </w:t>
      </w:r>
      <w:r>
        <w:rPr>
          <w:rFonts w:hint="eastAsia" w:ascii="宋体" w:hAnsi="宋体"/>
          <w:color w:val="000000"/>
          <w:sz w:val="24"/>
        </w:rPr>
        <w:t xml:space="preserve">（投标人名称），提交投标文件。</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据此函，签字人兹宣布声明和承诺如下：</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1、</w:t>
      </w:r>
      <w:r>
        <w:rPr>
          <w:rFonts w:hint="eastAsia" w:ascii="宋体" w:hAnsi="宋体"/>
          <w:b/>
          <w:bCs/>
          <w:color w:val="000000"/>
          <w:sz w:val="24"/>
        </w:rPr>
        <w:t xml:space="preserve">我们的资格条件完全符合政府采购法和本次招标要求</w:t>
      </w:r>
      <w:r>
        <w:rPr>
          <w:rFonts w:hint="eastAsia" w:ascii="宋体" w:hAnsi="宋体"/>
          <w:color w:val="000000"/>
          <w:sz w:val="24"/>
        </w:rPr>
        <w:t xml:space="preserve">，我们同意并向贵方提供了与投标有关的所有证据和资料。</w:t>
      </w:r>
      <w:r/>
    </w:p>
    <w:p>
      <w:pPr>
        <w:pStyle w:val="1032"/>
        <w:numPr>
          <w:ilvl w:val="0"/>
          <w:numId w:val="0"/>
        </w:numPr>
        <w:ind w:firstLine="482"/>
        <w:keepLines w:val="0"/>
        <w:keepNext w:val="0"/>
        <w:spacing w:before="0" w:after="0" w:line="300" w:lineRule="auto"/>
        <w:rPr>
          <w:rFonts w:hint="eastAsia" w:ascii="宋体" w:hAnsi="宋体"/>
          <w:b w:val="0"/>
          <w:bCs w:val="0"/>
          <w:color w:val="000000"/>
          <w:szCs w:val="24"/>
        </w:rPr>
      </w:pPr>
      <w:r/>
      <w:bookmarkStart w:id="42" w:name="_Toc2862"/>
      <w:r/>
      <w:bookmarkStart w:id="43" w:name="_Toc27675"/>
      <w:r>
        <w:rPr>
          <w:rFonts w:ascii="宋体" w:hAnsi="宋体"/>
          <w:color w:val="000000"/>
          <w:szCs w:val="24"/>
        </w:rPr>
        <w:t xml:space="preserve">2、</w:t>
      </w:r>
      <w:r>
        <w:rPr>
          <w:rFonts w:hint="eastAsia" w:ascii="宋体" w:hAnsi="宋体"/>
          <w:color w:val="000000"/>
          <w:szCs w:val="24"/>
        </w:rPr>
        <w:t xml:space="preserve">按招标要求，我们的投标优惠率</w:t>
      </w:r>
      <w:r>
        <w:rPr>
          <w:rFonts w:hint="eastAsia" w:ascii="宋体" w:hAnsi="宋体"/>
          <w:color w:val="000000"/>
          <w:szCs w:val="24"/>
          <w:u w:val="single"/>
        </w:rPr>
        <w:t xml:space="preserve">        </w:t>
      </w:r>
      <w:r>
        <w:rPr>
          <w:rFonts w:hint="eastAsia" w:ascii="宋体" w:hAnsi="宋体"/>
          <w:color w:val="000000"/>
          <w:szCs w:val="24"/>
        </w:rPr>
        <w:t xml:space="preserve">%。</w:t>
      </w:r>
      <w:bookmarkEnd w:id="42"/>
      <w:r/>
      <w:bookmarkEnd w:id="43"/>
      <w:r/>
      <w:r/>
    </w:p>
    <w:p>
      <w:pPr>
        <w:pStyle w:val="1032"/>
        <w:numPr>
          <w:ilvl w:val="0"/>
          <w:numId w:val="0"/>
        </w:numPr>
        <w:ind w:firstLine="480"/>
        <w:keepLines w:val="0"/>
        <w:keepNext w:val="0"/>
        <w:spacing w:before="0" w:after="0" w:line="300" w:lineRule="auto"/>
        <w:rPr>
          <w:rFonts w:hint="eastAsia" w:ascii="宋体" w:hAnsi="宋体"/>
          <w:b w:val="0"/>
          <w:bCs w:val="0"/>
          <w:color w:val="000000"/>
          <w:szCs w:val="24"/>
        </w:rPr>
      </w:pPr>
      <w:r/>
      <w:bookmarkStart w:id="44" w:name="_Toc19922"/>
      <w:r/>
      <w:bookmarkStart w:id="45" w:name="_Toc4"/>
      <w:r>
        <w:rPr>
          <w:rFonts w:hint="eastAsia" w:ascii="宋体" w:hAnsi="宋体"/>
          <w:b w:val="0"/>
          <w:bCs w:val="0"/>
          <w:color w:val="000000"/>
          <w:szCs w:val="24"/>
        </w:rPr>
        <w:t xml:space="preserve">3、本项目合同履约期限：</w:t>
      </w:r>
      <w:r>
        <w:rPr>
          <w:rFonts w:hint="eastAsia" w:ascii="宋体" w:hAnsi="宋体"/>
          <w:b w:val="0"/>
          <w:bCs w:val="0"/>
          <w:color w:val="000000"/>
          <w:szCs w:val="24"/>
          <w:u w:val="single"/>
        </w:rPr>
        <w:t xml:space="preserve">（满足招标文件要求或填写优于招标要求的时间）</w:t>
      </w:r>
      <w:r>
        <w:rPr>
          <w:rFonts w:hint="eastAsia" w:ascii="宋体" w:hAnsi="宋体"/>
          <w:b w:val="0"/>
          <w:bCs w:val="0"/>
          <w:color w:val="000000"/>
          <w:szCs w:val="24"/>
        </w:rPr>
        <w:t xml:space="preserve">。</w:t>
      </w:r>
      <w:bookmarkEnd w:id="44"/>
      <w:r/>
      <w:bookmarkEnd w:id="45"/>
      <w:r/>
      <w:r/>
    </w:p>
    <w:p>
      <w:pPr>
        <w:pStyle w:val="1032"/>
        <w:numPr>
          <w:ilvl w:val="0"/>
          <w:numId w:val="0"/>
        </w:numPr>
        <w:ind w:firstLine="480"/>
        <w:keepLines w:val="0"/>
        <w:keepNext w:val="0"/>
        <w:spacing w:before="0" w:after="0" w:line="300" w:lineRule="auto"/>
        <w:rPr>
          <w:rFonts w:ascii="宋体" w:hAnsi="宋体"/>
          <w:b w:val="0"/>
          <w:bCs w:val="0"/>
          <w:color w:val="000000"/>
          <w:szCs w:val="24"/>
        </w:rPr>
      </w:pPr>
      <w:r/>
      <w:bookmarkStart w:id="46" w:name="_Toc1540"/>
      <w:r/>
      <w:bookmarkStart w:id="47" w:name="_Toc5976"/>
      <w:r>
        <w:rPr>
          <w:rFonts w:hint="eastAsia" w:ascii="宋体" w:hAnsi="宋体"/>
          <w:b w:val="0"/>
          <w:bCs w:val="0"/>
          <w:color w:val="000000"/>
          <w:szCs w:val="24"/>
        </w:rPr>
        <w:t xml:space="preserve">4、我们已详细审核全部招标文件及其有效补充文件，我们放弃对招标文件任何误解的权利，提交投标文件后，</w:t>
      </w:r>
      <w:r>
        <w:rPr>
          <w:rFonts w:hint="eastAsia" w:ascii="宋体" w:hAnsi="宋体"/>
          <w:color w:val="000000"/>
          <w:szCs w:val="24"/>
        </w:rPr>
        <w:t xml:space="preserve">不对招标文件本身提出质疑</w:t>
      </w:r>
      <w:r>
        <w:rPr>
          <w:rFonts w:hint="eastAsia" w:ascii="宋体" w:hAnsi="宋体"/>
          <w:b w:val="0"/>
          <w:bCs w:val="0"/>
          <w:color w:val="000000"/>
          <w:szCs w:val="24"/>
        </w:rPr>
        <w:t xml:space="preserve">。</w:t>
      </w:r>
      <w:bookmarkEnd w:id="46"/>
      <w:r/>
      <w:bookmarkEnd w:id="47"/>
      <w:r/>
      <w:r/>
    </w:p>
    <w:p>
      <w:pPr>
        <w:pStyle w:val="1032"/>
        <w:numPr>
          <w:ilvl w:val="0"/>
          <w:numId w:val="0"/>
        </w:numPr>
        <w:ind w:firstLine="480"/>
        <w:keepLines w:val="0"/>
        <w:keepNext w:val="0"/>
        <w:spacing w:before="0" w:after="0" w:line="300" w:lineRule="auto"/>
        <w:rPr>
          <w:rFonts w:ascii="宋体" w:hAnsi="宋体"/>
          <w:b w:val="0"/>
          <w:bCs w:val="0"/>
          <w:color w:val="000000"/>
          <w:szCs w:val="24"/>
        </w:rPr>
      </w:pPr>
      <w:r/>
      <w:bookmarkStart w:id="48" w:name="_Toc11493"/>
      <w:r/>
      <w:bookmarkStart w:id="49" w:name="_Toc19778"/>
      <w:r>
        <w:rPr>
          <w:rFonts w:hint="eastAsia" w:ascii="宋体" w:hAnsi="宋体"/>
          <w:b w:val="0"/>
          <w:bCs w:val="0"/>
          <w:color w:val="000000"/>
          <w:szCs w:val="24"/>
        </w:rPr>
        <w:t xml:space="preserve">5、我们同意从规定的开标日期起遵循本投标文件，并在规定的投标有效期期满之前均具有约束力。</w:t>
      </w:r>
      <w:bookmarkEnd w:id="48"/>
      <w:r/>
      <w:bookmarkEnd w:id="49"/>
      <w:r/>
      <w:r/>
    </w:p>
    <w:p>
      <w:pPr>
        <w:pStyle w:val="1032"/>
        <w:numPr>
          <w:ilvl w:val="0"/>
          <w:numId w:val="0"/>
        </w:numPr>
        <w:ind w:firstLine="480"/>
        <w:keepLines w:val="0"/>
        <w:keepNext w:val="0"/>
        <w:spacing w:before="0" w:after="0" w:line="300" w:lineRule="auto"/>
        <w:rPr>
          <w:rFonts w:ascii="宋体" w:hAnsi="宋体"/>
          <w:b w:val="0"/>
          <w:bCs w:val="0"/>
          <w:color w:val="000000"/>
          <w:szCs w:val="24"/>
        </w:rPr>
      </w:pPr>
      <w:r/>
      <w:bookmarkStart w:id="50" w:name="_Toc6008"/>
      <w:r/>
      <w:bookmarkStart w:id="51" w:name="_Toc7061"/>
      <w:r>
        <w:rPr>
          <w:rFonts w:hint="eastAsia" w:ascii="宋体" w:hAnsi="宋体"/>
          <w:b w:val="0"/>
          <w:bCs w:val="0"/>
          <w:color w:val="000000"/>
          <w:szCs w:val="24"/>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bookmarkEnd w:id="50"/>
      <w:r/>
      <w:bookmarkEnd w:id="51"/>
      <w:r/>
      <w:r/>
    </w:p>
    <w:p>
      <w:pPr>
        <w:pStyle w:val="1032"/>
        <w:numPr>
          <w:ilvl w:val="0"/>
          <w:numId w:val="0"/>
        </w:numPr>
        <w:ind w:firstLine="480"/>
        <w:keepLines w:val="0"/>
        <w:keepNext w:val="0"/>
        <w:spacing w:before="0" w:after="0" w:line="300" w:lineRule="auto"/>
        <w:rPr>
          <w:rFonts w:ascii="宋体" w:hAnsi="宋体"/>
          <w:b w:val="0"/>
          <w:bCs w:val="0"/>
          <w:color w:val="000000"/>
          <w:szCs w:val="24"/>
        </w:rPr>
      </w:pPr>
      <w:r/>
      <w:bookmarkStart w:id="52" w:name="_Toc19123"/>
      <w:r/>
      <w:bookmarkStart w:id="53" w:name="_Toc15274"/>
      <w:r>
        <w:rPr>
          <w:rFonts w:hint="eastAsia" w:ascii="宋体" w:hAnsi="宋体"/>
          <w:b w:val="0"/>
          <w:bCs w:val="0"/>
          <w:color w:val="000000"/>
          <w:szCs w:val="24"/>
        </w:rPr>
        <w:t xml:space="preserve">7、一旦我方中标，我方将根据招标文件的规定严格履行合同，并保证于承诺的时间完成货物的启动/集成、调试等服务，交付采购人验收、使用。</w:t>
      </w:r>
      <w:bookmarkEnd w:id="52"/>
      <w:r/>
      <w:bookmarkEnd w:id="53"/>
      <w:r/>
      <w:r/>
    </w:p>
    <w:p>
      <w:pPr>
        <w:pStyle w:val="1032"/>
        <w:numPr>
          <w:ilvl w:val="0"/>
          <w:numId w:val="0"/>
        </w:numPr>
        <w:ind w:firstLine="480"/>
        <w:keepLines w:val="0"/>
        <w:keepNext w:val="0"/>
        <w:spacing w:before="0" w:after="0" w:line="300" w:lineRule="auto"/>
        <w:rPr>
          <w:rFonts w:hint="eastAsia" w:ascii="宋体" w:hAnsi="宋体"/>
          <w:b w:val="0"/>
          <w:bCs w:val="0"/>
          <w:color w:val="000000"/>
          <w:szCs w:val="24"/>
        </w:rPr>
      </w:pPr>
      <w:r/>
      <w:bookmarkStart w:id="54" w:name="_Toc26202"/>
      <w:r/>
      <w:bookmarkStart w:id="55" w:name="_Toc26730"/>
      <w:r>
        <w:rPr>
          <w:rFonts w:hint="eastAsia" w:ascii="宋体" w:hAnsi="宋体"/>
          <w:b w:val="0"/>
          <w:bCs w:val="0"/>
          <w:color w:val="000000"/>
          <w:szCs w:val="24"/>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bookmarkEnd w:id="54"/>
      <w:r/>
      <w:bookmarkEnd w:id="55"/>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9、与本投标有关的正式联系方式为：</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u w:val="single"/>
        </w:rPr>
        <w:t xml:space="preserve">                      </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电   话：</w:t>
      </w:r>
      <w:r>
        <w:rPr>
          <w:rFonts w:hint="eastAsia" w:ascii="宋体" w:hAnsi="宋体"/>
          <w:color w:val="000000"/>
          <w:sz w:val="24"/>
          <w:u w:val="single"/>
        </w:rPr>
        <w:t xml:space="preserve">                      </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传   真：</w:t>
      </w:r>
      <w:r>
        <w:rPr>
          <w:rFonts w:hint="eastAsia" w:ascii="宋体" w:hAnsi="宋体"/>
          <w:color w:val="000000"/>
          <w:sz w:val="24"/>
          <w:u w:val="single"/>
        </w:rPr>
        <w:t xml:space="preserve">                      </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开户银行：</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银行账号：</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投标人授权代表姓名（签字）：</w:t>
      </w:r>
      <w:r>
        <w:rPr>
          <w:rFonts w:hint="eastAsia" w:ascii="宋体" w:hAnsi="宋体"/>
          <w:color w:val="000000"/>
          <w:sz w:val="24"/>
          <w:u w:val="single"/>
        </w:rPr>
        <w:t xml:space="preserve">        </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投标人名称（加盖电子公章）：</w:t>
      </w:r>
      <w:r>
        <w:rPr>
          <w:rFonts w:hint="eastAsia" w:ascii="宋体" w:hAnsi="宋体"/>
          <w:color w:val="000000"/>
          <w:sz w:val="24"/>
          <w:u w:val="single"/>
        </w:rPr>
        <w:t xml:space="preserve">                 </w:t>
      </w:r>
      <w:r/>
    </w:p>
    <w:p>
      <w:pPr>
        <w:ind w:firstLine="420"/>
        <w:spacing w:line="300" w:lineRule="auto"/>
        <w:shd w:val="clear" w:color="auto" w:fill="ffffff"/>
        <w:rPr>
          <w:rFonts w:hint="eastAsia" w:ascii="宋体" w:hAnsi="宋体"/>
          <w:color w:val="000000"/>
          <w:sz w:val="24"/>
        </w:rPr>
      </w:pPr>
      <w:r>
        <w:rPr>
          <w:rFonts w:hint="eastAsia" w:ascii="宋体" w:hAnsi="宋体"/>
          <w:color w:val="000000"/>
          <w:sz w:val="24"/>
        </w:rPr>
        <w:t xml:space="preserve">日    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pStyle w:val="1050"/>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1050"/>
        <w:rPr>
          <w:color w:val="000000"/>
        </w:rPr>
      </w:pPr>
      <w:r>
        <w:rPr>
          <w:color w:val="000000"/>
        </w:rPr>
      </w:r>
      <w:r/>
    </w:p>
    <w:p>
      <w:pPr>
        <w:pStyle w:val="1032"/>
        <w:numPr>
          <w:ilvl w:val="0"/>
          <w:numId w:val="0"/>
        </w:numPr>
        <w:spacing w:before="0" w:after="0" w:line="240" w:lineRule="auto"/>
        <w:rPr>
          <w:rStyle w:val="1111"/>
          <w:rFonts w:hint="eastAsia"/>
          <w:b/>
          <w:bCs/>
          <w:color w:val="000000"/>
          <w:sz w:val="28"/>
          <w:szCs w:val="28"/>
        </w:rPr>
      </w:pPr>
      <w:r/>
      <w:bookmarkStart w:id="56" w:name="_Toc537"/>
      <w:r/>
      <w:bookmarkStart w:id="57" w:name="_Toc1756"/>
      <w:r/>
      <w:bookmarkStart w:id="58" w:name="_Toc29331"/>
      <w:r>
        <w:rPr>
          <w:rStyle w:val="1111"/>
          <w:rFonts w:hint="eastAsia"/>
          <w:b/>
          <w:bCs/>
          <w:color w:val="000000"/>
          <w:sz w:val="28"/>
          <w:szCs w:val="28"/>
        </w:rPr>
        <w:t xml:space="preserve">附件二、法定代表人授权委托书格式</w:t>
      </w:r>
      <w:bookmarkEnd w:id="56"/>
      <w:r/>
      <w:bookmarkEnd w:id="57"/>
      <w:r/>
      <w:bookmarkEnd w:id="58"/>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法定代表人授权委托书</w:t>
      </w:r>
      <w:r/>
    </w:p>
    <w:p>
      <w:pPr>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jc w:val="left"/>
        <w:spacing w:line="300" w:lineRule="auto"/>
        <w:shd w:val="clear" w:color="auto" w:fill="ffffff"/>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南京市祖堂山精神病院</w:t>
      </w:r>
      <w:r/>
    </w:p>
    <w:p>
      <w:pPr>
        <w:pStyle w:val="1032"/>
        <w:numPr>
          <w:ilvl w:val="0"/>
          <w:numId w:val="0"/>
        </w:numPr>
        <w:ind w:firstLine="480"/>
        <w:keepLines w:val="0"/>
        <w:keepNext w:val="0"/>
        <w:spacing w:before="0" w:after="0" w:line="300" w:lineRule="auto"/>
        <w:rPr>
          <w:rFonts w:hint="eastAsia" w:ascii="宋体" w:hAnsi="宋体"/>
          <w:b w:val="0"/>
          <w:bCs w:val="0"/>
          <w:color w:val="000000"/>
          <w:szCs w:val="24"/>
        </w:rPr>
      </w:pPr>
      <w:r/>
      <w:bookmarkStart w:id="59" w:name="_Toc6751"/>
      <w:r/>
      <w:bookmarkStart w:id="60" w:name="_Toc29390"/>
      <w:r>
        <w:rPr>
          <w:rFonts w:hint="eastAsia" w:ascii="宋体" w:hAnsi="宋体"/>
          <w:b w:val="0"/>
          <w:bCs w:val="0"/>
          <w:color w:val="000000"/>
          <w:szCs w:val="24"/>
        </w:rPr>
        <w:t xml:space="preserve">本授权书声明：注册于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（投标人住址）的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（投标人名称）法定代表人</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（法定代表人姓名、职务）代表本公司授权在下面签字的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（投标人代表姓名、职务）为本公司的合法代理人，就贵方组织的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（项目名称），</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（项目编号）投标，以本公司名义处理一切与之有关的事务。</w:t>
      </w:r>
      <w:bookmarkEnd w:id="59"/>
      <w:r/>
      <w:bookmarkEnd w:id="60"/>
      <w:r/>
      <w:r/>
    </w:p>
    <w:p>
      <w:pPr>
        <w:pStyle w:val="1032"/>
        <w:numPr>
          <w:ilvl w:val="0"/>
          <w:numId w:val="0"/>
        </w:numPr>
        <w:ind w:firstLine="480"/>
        <w:keepLines w:val="0"/>
        <w:keepNext w:val="0"/>
        <w:spacing w:before="0" w:after="0" w:line="300" w:lineRule="auto"/>
        <w:rPr>
          <w:rFonts w:hint="eastAsia" w:ascii="宋体" w:hAnsi="宋体"/>
          <w:b w:val="0"/>
          <w:bCs w:val="0"/>
          <w:color w:val="000000"/>
          <w:szCs w:val="24"/>
        </w:rPr>
      </w:pPr>
      <w:r/>
      <w:bookmarkStart w:id="61" w:name="_Toc31771"/>
      <w:r/>
      <w:bookmarkStart w:id="62" w:name="_Toc15485"/>
      <w:r>
        <w:rPr>
          <w:rFonts w:hint="eastAsia" w:ascii="宋体" w:hAnsi="宋体"/>
          <w:b w:val="0"/>
          <w:bCs w:val="0"/>
          <w:color w:val="000000"/>
          <w:szCs w:val="24"/>
        </w:rPr>
        <w:t xml:space="preserve">本授权书于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年</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月</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日签字生效，特此声明。</w:t>
      </w:r>
      <w:bookmarkEnd w:id="61"/>
      <w:r/>
      <w:bookmarkEnd w:id="62"/>
      <w:r/>
      <w:r/>
    </w:p>
    <w:p>
      <w:pPr>
        <w:rPr>
          <w:rFonts w:hint="eastAsia" w:ascii="宋体" w:hAnsi="宋体"/>
          <w:b/>
          <w:bCs/>
          <w:color w:val="000000"/>
        </w:rPr>
      </w:pPr>
      <w:r>
        <w:rPr>
          <w:rFonts w:hint="eastAsia" w:ascii="宋体" w:hAnsi="宋体"/>
          <w:b/>
          <w:bCs/>
          <w:color w:val="000000"/>
        </w:rPr>
        <w:t xml:space="preserve">    </w:t>
      </w:r>
      <w:r/>
    </w:p>
    <w:p>
      <w:pPr>
        <w:spacing w:line="360" w:lineRule="auto"/>
        <w:rPr>
          <w:color w:val="000000"/>
          <w:sz w:val="24"/>
        </w:rPr>
      </w:pPr>
      <w:r>
        <w:rPr>
          <w:rFonts w:hint="eastAsia"/>
          <w:color w:val="000000"/>
          <w:sz w:val="24"/>
        </w:rPr>
        <w:t xml:space="preserve">法定代表人签字：</w:t>
      </w:r>
      <w:r/>
    </w:p>
    <w:p>
      <w:pPr>
        <w:spacing w:line="360" w:lineRule="auto"/>
        <w:rPr>
          <w:color w:val="000000"/>
          <w:sz w:val="24"/>
        </w:rPr>
      </w:pPr>
      <w:r>
        <w:rPr>
          <w:rFonts w:hint="eastAsia"/>
          <w:color w:val="000000"/>
          <w:sz w:val="24"/>
        </w:rPr>
        <w:t xml:space="preserve">授权委托人签字：                   </w:t>
      </w:r>
      <w:r/>
    </w:p>
    <w:p>
      <w:pPr>
        <w:spacing w:line="360" w:lineRule="auto"/>
        <w:rPr>
          <w:rFonts w:hint="eastAsia"/>
          <w:b w:val="0"/>
          <w:bCs w:val="0"/>
          <w:color w:val="000000"/>
          <w:sz w:val="24"/>
        </w:rPr>
      </w:pPr>
      <w:r>
        <w:rPr>
          <w:rFonts w:hint="eastAsia" w:ascii="宋体" w:hAnsi="宋体"/>
          <w:b w:val="0"/>
          <w:bCs w:val="0"/>
          <w:color w:val="000000"/>
          <w:sz w:val="24"/>
        </w:rPr>
        <w:t xml:space="preserve">投标人名称</w:t>
      </w:r>
      <w:r>
        <w:rPr>
          <w:rFonts w:hint="eastAsia" w:ascii="宋体" w:hAnsi="宋体"/>
          <w:b w:val="0"/>
          <w:bCs w:val="0"/>
          <w:color w:val="000000"/>
          <w:sz w:val="24"/>
          <w:lang w:val="zh-CN"/>
        </w:rPr>
        <w:t xml:space="preserve">:  </w:t>
      </w:r>
      <w:r>
        <w:rPr>
          <w:rFonts w:hint="eastAsia" w:ascii="宋体" w:hAnsi="宋体"/>
          <w:b w:val="0"/>
          <w:bCs w:val="0"/>
          <w:color w:val="000000"/>
          <w:sz w:val="24"/>
          <w:u w:val="single"/>
          <w:lang w:val="zh-CN"/>
        </w:rPr>
        <w:t xml:space="preserve">                                        </w:t>
      </w:r>
      <w:r>
        <w:rPr>
          <w:rFonts w:ascii="宋体" w:hAnsi="宋体"/>
          <w:b w:val="0"/>
          <w:bCs w:val="0"/>
          <w:color w:val="000000"/>
          <w:sz w:val="24"/>
          <w:lang w:val="zh-CN"/>
        </w:rPr>
        <w:t xml:space="preserve">（加盖电子公章）</w:t>
      </w:r>
      <w:r/>
    </w:p>
    <w:p>
      <w:pPr>
        <w:spacing w:line="360" w:lineRule="auto"/>
        <w:rPr>
          <w:b w:val="0"/>
          <w:bCs w:val="0"/>
          <w:color w:val="000000"/>
          <w:sz w:val="24"/>
        </w:rPr>
      </w:pPr>
      <w:r>
        <w:rPr>
          <w:rFonts w:hint="eastAsia"/>
          <w:b w:val="0"/>
          <w:bCs w:val="0"/>
          <w:color w:val="000000"/>
          <w:sz w:val="24"/>
        </w:rPr>
        <w:t xml:space="preserve">日     期：        年    月    日</w:t>
      </w:r>
      <w:r/>
    </w:p>
    <w:p>
      <w:pPr>
        <w:rPr>
          <w:rFonts w:hint="eastAsia"/>
          <w:b w:val="0"/>
          <w:bCs w:val="0"/>
          <w:color w:val="000000"/>
        </w:rPr>
      </w:pPr>
      <w:r>
        <w:rPr>
          <w:rFonts w:hint="eastAsia"/>
          <w:b w:val="0"/>
          <w:bCs w:val="0"/>
          <w:color w:val="000000"/>
        </w:rPr>
      </w:r>
      <w:r/>
    </w:p>
    <w:p>
      <w:pPr>
        <w:rPr>
          <w:rFonts w:hint="eastAsia"/>
          <w:b w:val="0"/>
          <w:bCs w:val="0"/>
          <w:color w:val="000000"/>
        </w:rPr>
      </w:pPr>
      <w:r>
        <w:rPr>
          <w:rFonts w:hint="eastAsia"/>
          <w:b w:val="0"/>
          <w:bCs w:val="0"/>
          <w:color w:val="000000"/>
        </w:rPr>
      </w:r>
      <w:r/>
    </w:p>
    <w:p>
      <w:pPr>
        <w:rPr>
          <w:rFonts w:hint="eastAsia"/>
          <w:b w:val="0"/>
          <w:bCs w:val="0"/>
          <w:color w:val="000000"/>
        </w:rPr>
      </w:pPr>
      <w:r>
        <w:rPr>
          <w:rFonts w:hint="eastAsia"/>
          <w:b w:val="0"/>
          <w:bCs w:val="0"/>
          <w:color w:val="000000"/>
        </w:rPr>
      </w:r>
      <w:r/>
    </w:p>
    <w:p>
      <w:pPr>
        <w:pStyle w:val="1032"/>
        <w:numPr>
          <w:ilvl w:val="0"/>
          <w:numId w:val="0"/>
        </w:numPr>
        <w:jc w:val="center"/>
        <w:keepLines w:val="0"/>
        <w:keepNext w:val="0"/>
        <w:spacing w:before="0" w:after="0" w:line="300" w:lineRule="auto"/>
        <w:rPr>
          <w:rFonts w:ascii="宋体" w:hAnsi="宋体"/>
          <w:b w:val="0"/>
          <w:bCs w:val="0"/>
          <w:color w:val="000000"/>
          <w:szCs w:val="24"/>
        </w:rPr>
      </w:pPr>
      <w:r/>
      <w:bookmarkStart w:id="63" w:name="_Toc6189"/>
      <w:r/>
      <w:bookmarkStart w:id="64" w:name="_Toc1185"/>
      <w:r>
        <w:rPr>
          <w:rFonts w:hint="eastAsia" w:ascii="宋体" w:hAnsi="宋体"/>
          <w:b w:val="0"/>
          <w:bCs w:val="0"/>
          <w:color w:val="000000"/>
          <w:szCs w:val="24"/>
        </w:rPr>
        <w:t xml:space="preserve">法定代表人及委托代理人的身份证明文件的复印件:</w:t>
      </w:r>
      <w:bookmarkEnd w:id="63"/>
      <w:r/>
      <w:bookmarkEnd w:id="64"/>
      <w:r/>
      <w:r/>
    </w:p>
    <w:p>
      <w:pPr>
        <w:rPr>
          <w:color w:val="000000"/>
        </w:rPr>
      </w:pPr>
      <w:r>
        <w:rPr>
          <w:color w:val="000000"/>
        </w:rPr>
      </w:r>
      <w:r/>
    </w:p>
    <w:p>
      <w:pPr>
        <w:pStyle w:val="1032"/>
        <w:numPr>
          <w:ilvl w:val="0"/>
          <w:numId w:val="0"/>
        </w:numPr>
        <w:keepLines w:val="0"/>
        <w:keepNext w:val="0"/>
        <w:spacing w:before="0" w:after="0" w:line="300" w:lineRule="auto"/>
        <w:rPr>
          <w:rStyle w:val="1111"/>
          <w:rFonts w:hint="eastAsia"/>
          <w:b/>
          <w:bCs/>
          <w:color w:val="000000"/>
          <w:sz w:val="28"/>
          <w:szCs w:val="28"/>
          <w:lang w:val="zh-CN"/>
        </w:rPr>
      </w:pPr>
      <w:r>
        <w:rPr>
          <w:rFonts w:ascii="宋体" w:hAnsi="宋体"/>
          <w:color w:val="000000"/>
          <w:szCs w:val="24"/>
        </w:rPr>
        <w:br w:type="page" w:clear="all"/>
      </w:r>
      <w:bookmarkStart w:id="65" w:name="_Toc29878"/>
      <w:r/>
      <w:bookmarkStart w:id="66" w:name="_Toc23097"/>
      <w:r/>
      <w:bookmarkStart w:id="67" w:name="_Toc4975"/>
      <w:r>
        <w:rPr>
          <w:rStyle w:val="1111"/>
          <w:rFonts w:hint="eastAsia"/>
          <w:b/>
          <w:bCs/>
          <w:color w:val="000000"/>
          <w:sz w:val="28"/>
          <w:szCs w:val="28"/>
          <w:lang w:val="zh-CN"/>
        </w:rPr>
        <w:t xml:space="preserve">附件三、开标一览表格式</w:t>
      </w:r>
      <w:bookmarkEnd w:id="65"/>
      <w:r/>
      <w:bookmarkEnd w:id="66"/>
      <w:r/>
      <w:bookmarkEnd w:id="67"/>
      <w:r/>
      <w:r/>
    </w:p>
    <w:p>
      <w:pPr>
        <w:ind w:firstLine="561"/>
        <w:jc w:val="center"/>
        <w:rPr>
          <w:rFonts w:hint="eastAsia" w:ascii="宋体" w:hAnsi="宋体" w:cs="宋体"/>
          <w:b/>
          <w:bCs/>
          <w:color w:val="000000"/>
          <w:sz w:val="28"/>
          <w:lang w:val="zh-CN"/>
        </w:rPr>
      </w:pPr>
      <w:r>
        <w:rPr>
          <w:rFonts w:hint="eastAsia" w:ascii="宋体" w:hAnsi="宋体" w:cs="宋体"/>
          <w:b/>
          <w:bCs/>
          <w:color w:val="000000"/>
          <w:sz w:val="28"/>
          <w:lang w:val="zh-CN"/>
        </w:rPr>
        <w:t xml:space="preserve">开标一览表</w:t>
      </w:r>
      <w:r/>
    </w:p>
    <w:tbl>
      <w:tblPr>
        <w:tblStyle w:val="1041"/>
        <w:tblW w:w="9479" w:type="dxa"/>
        <w:jc w:val="center"/>
        <w:tblLayout w:type="fixed"/>
        <w:tblCellMar>
          <w:left w:w="10" w:type="dxa"/>
          <w:top w:w="0" w:type="dxa"/>
          <w:right w:w="10" w:type="dxa"/>
          <w:bottom w:w="0" w:type="dxa"/>
        </w:tblCellMar>
        <w:tblLook w:val="04A0" w:firstRow="1" w:lastRow="0" w:firstColumn="1" w:lastColumn="0" w:noHBand="0" w:noVBand="1"/>
      </w:tblPr>
      <w:tblGrid>
        <w:gridCol w:w="2646"/>
        <w:gridCol w:w="6833"/>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288" w:lineRule="auto"/>
              <w:rPr>
                <w:color w:val="000000"/>
                <w:sz w:val="24"/>
              </w:rPr>
            </w:pPr>
            <w:r>
              <w:rPr>
                <w:rFonts w:ascii="宋体" w:hAnsi="宋体" w:cs="宋体"/>
                <w:color w:val="000000"/>
                <w:sz w:val="24"/>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000000"/>
                <w:sz w:val="24"/>
              </w:rPr>
            </w:pPr>
            <w:r>
              <w:rPr>
                <w:color w:val="000000"/>
                <w:sz w:val="24"/>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288" w:lineRule="auto"/>
              <w:rPr>
                <w:rFonts w:ascii="宋体" w:hAnsi="宋体" w:cs="宋体"/>
                <w:color w:val="000000"/>
                <w:sz w:val="24"/>
              </w:rPr>
            </w:pPr>
            <w:r>
              <w:rPr>
                <w:rFonts w:ascii="宋体" w:hAnsi="宋体" w:cs="宋体"/>
                <w:color w:val="000000"/>
                <w:sz w:val="24"/>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000000"/>
                <w:sz w:val="24"/>
              </w:rPr>
            </w:pPr>
            <w:r>
              <w:rPr>
                <w:color w:val="000000"/>
                <w:sz w:val="24"/>
              </w:rPr>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color w:val="000000"/>
                <w:sz w:val="24"/>
              </w:rPr>
            </w:pPr>
            <w:r>
              <w:rPr>
                <w:rFonts w:hint="eastAsia" w:ascii="宋体" w:hAnsi="宋体" w:cs="宋体"/>
                <w:color w:val="000000"/>
                <w:sz w:val="24"/>
              </w:rPr>
              <w:t xml:space="preserve">投标优惠率</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spacing w:line="288" w:lineRule="auto"/>
              <w:rPr>
                <w:rFonts w:hint="eastAsia" w:ascii="宋体" w:hAnsi="宋体" w:cs="宋体"/>
                <w:color w:val="000000"/>
                <w:sz w:val="24"/>
                <w:u w:val="single"/>
              </w:rPr>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spacing w:line="288" w:lineRule="auto"/>
              <w:rPr>
                <w:color w:val="000000"/>
                <w:sz w:val="24"/>
              </w:rPr>
            </w:pPr>
            <w:r>
              <w:rPr>
                <w:rFonts w:hint="eastAsia" w:ascii="宋体" w:hAnsi="宋体" w:cs="宋体"/>
                <w:color w:val="000000"/>
                <w:sz w:val="24"/>
              </w:rPr>
              <w:t xml:space="preserve">大</w:t>
            </w:r>
            <w:r>
              <w:rPr>
                <w:rFonts w:ascii="宋体" w:hAnsi="宋体" w:cs="宋体"/>
                <w:color w:val="000000"/>
                <w:sz w:val="24"/>
              </w:rPr>
              <w:t xml:space="preserve">写：</w:t>
            </w:r>
            <w:r>
              <w:rPr>
                <w:rFonts w:hint="eastAsia" w:ascii="宋体" w:hAnsi="宋体" w:cs="宋体"/>
                <w:color w:val="000000"/>
                <w:sz w:val="24"/>
              </w:rPr>
              <w:t xml:space="preserve">百分之</w:t>
            </w:r>
            <w:r>
              <w:rPr>
                <w:rFonts w:ascii="宋体" w:hAnsi="宋体" w:cs="宋体"/>
                <w:color w:val="000000"/>
                <w:sz w:val="24"/>
              </w:rPr>
              <w:t xml:space="preserve"> </w:t>
            </w:r>
            <w:r>
              <w:rPr>
                <w:rFonts w:ascii="宋体" w:hAnsi="宋体" w:cs="宋体"/>
                <w:color w:val="000000"/>
                <w:sz w:val="24"/>
                <w:u w:val="single"/>
              </w:rPr>
              <w:t xml:space="preserve">                     </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color w:val="000000"/>
                <w:sz w:val="24"/>
              </w:rPr>
            </w:pPr>
            <w:r>
              <w:rPr>
                <w:rFonts w:hint="eastAsia" w:ascii="宋体" w:hAnsi="宋体" w:cs="宋体"/>
                <w:color w:val="000000"/>
                <w:sz w:val="24"/>
              </w:rPr>
              <w:t xml:space="preserve">服务期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spacing w:line="288" w:lineRule="auto"/>
              <w:rPr>
                <w:rFonts w:ascii="宋体" w:hAnsi="宋体" w:cs="宋体"/>
                <w:color w:val="000000"/>
                <w:sz w:val="24"/>
              </w:rPr>
            </w:pPr>
            <w:r>
              <w:rPr>
                <w:rFonts w:hint="eastAsia" w:ascii="宋体" w:hAnsi="宋体" w:cs="宋体"/>
                <w:color w:val="000000"/>
                <w:sz w:val="24"/>
                <w:lang w:bidi="ar"/>
              </w:rPr>
              <w:t xml:space="preserve">自合同签订之日起一年</w:t>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43"/>
              <w:ind w:firstLine="0"/>
              <w:spacing w:line="288" w:lineRule="auto"/>
              <w:rPr>
                <w:rFonts w:hint="eastAsia" w:ascii="宋体" w:hAnsi="宋体" w:cs="宋体"/>
                <w:color w:val="000000"/>
                <w:sz w:val="24"/>
                <w:lang w:val="zh-CN"/>
              </w:rPr>
            </w:pPr>
            <w:r>
              <w:rPr>
                <w:rFonts w:hint="eastAsia" w:ascii="宋体" w:hAnsi="宋体" w:cs="Arial"/>
                <w:color w:val="000000"/>
                <w:szCs w:val="21"/>
              </w:rPr>
              <w:t xml:space="preserve">投标标的是否全部由小微企业（含视同小微企业）提供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43"/>
              <w:ind w:firstLine="472"/>
              <w:spacing w:line="288" w:lineRule="auto"/>
              <w:rPr>
                <w:rFonts w:hint="eastAsia" w:ascii="宋体" w:hAnsi="宋体" w:cs="宋体"/>
                <w:color w:val="000000"/>
                <w:sz w:val="24"/>
                <w:lang w:val="zh-CN"/>
              </w:rPr>
            </w:pPr>
            <w:r>
              <w:rPr>
                <w:rFonts w:ascii="宋体" w:hAnsi="宋体" w:cs="Arial"/>
                <w:bCs/>
                <w:color w:val="000000"/>
                <w:szCs w:val="21"/>
                <w:u w:val="single"/>
              </w:rPr>
              <w:t xml:space="preserve">                  </w:t>
            </w:r>
            <w:r>
              <w:rPr>
                <w:rFonts w:hint="eastAsia" w:ascii="宋体" w:hAnsi="宋体" w:cs="Arial"/>
                <w:color w:val="000000"/>
                <w:szCs w:val="21"/>
              </w:rPr>
              <w:t xml:space="preserve">（</w:t>
            </w:r>
            <w:r>
              <w:rPr>
                <w:rFonts w:hint="eastAsia" w:ascii="宋体" w:hAnsi="宋体" w:cs="Arial"/>
                <w:color w:val="000000"/>
                <w:szCs w:val="21"/>
                <w:lang w:val="zh-CN"/>
              </w:rPr>
              <w:t xml:space="preserve">填写“是”或“否”</w:t>
            </w:r>
            <w:r>
              <w:rPr>
                <w:rFonts w:hint="eastAsia" w:ascii="宋体" w:hAnsi="宋体" w:cs="Arial"/>
                <w:color w:val="000000"/>
                <w:szCs w:val="21"/>
              </w:rPr>
              <w:t xml:space="preserve">）</w:t>
            </w:r>
            <w:r/>
          </w:p>
        </w:tc>
      </w:tr>
    </w:tbl>
    <w:p>
      <w:pPr>
        <w:rPr>
          <w:rFonts w:hint="eastAsia"/>
          <w:color w:val="000000"/>
        </w:rPr>
      </w:pPr>
      <w:r>
        <w:rPr>
          <w:rFonts w:hint="eastAsia"/>
          <w:color w:val="000000"/>
        </w:rPr>
      </w:r>
      <w:r/>
    </w:p>
    <w:p>
      <w:pPr>
        <w:rPr>
          <w:rFonts w:hint="eastAsia"/>
          <w:color w:val="000000"/>
          <w:sz w:val="24"/>
        </w:rPr>
      </w:pPr>
      <w:r>
        <w:rPr>
          <w:rFonts w:hint="eastAsia"/>
          <w:color w:val="000000"/>
          <w:sz w:val="24"/>
        </w:rPr>
        <w:t xml:space="preserve">说明：</w:t>
      </w:r>
      <w:r/>
    </w:p>
    <w:p>
      <w:pPr>
        <w:rPr>
          <w:rFonts w:hint="eastAsia"/>
          <w:color w:val="000000"/>
          <w:sz w:val="24"/>
        </w:rPr>
      </w:pPr>
      <w:r>
        <w:rPr>
          <w:rFonts w:hint="eastAsia"/>
          <w:b/>
          <w:bCs/>
          <w:color w:val="000000"/>
          <w:sz w:val="24"/>
        </w:rPr>
        <w:t xml:space="preserve">1、</w:t>
      </w:r>
      <w:r>
        <w:rPr>
          <w:rFonts w:hint="eastAsia"/>
          <w:color w:val="000000"/>
          <w:sz w:val="24"/>
        </w:rPr>
        <w:t xml:space="preserve">本项目仅接受一个价格，不填报有选择性报价方案。若有优惠条款须注明，但不得影响报价，影响产品整体功能。</w:t>
      </w:r>
      <w:r/>
    </w:p>
    <w:p>
      <w:pPr>
        <w:rPr>
          <w:b/>
          <w:bCs/>
          <w:color w:val="000000"/>
          <w:sz w:val="24"/>
        </w:rPr>
      </w:pPr>
      <w:r>
        <w:rPr>
          <w:rFonts w:hint="eastAsia"/>
          <w:b/>
          <w:bCs/>
          <w:color w:val="000000"/>
          <w:sz w:val="24"/>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rPr>
          <w:color w:val="000000"/>
          <w:sz w:val="24"/>
        </w:rPr>
      </w:pPr>
      <w:r>
        <w:rPr>
          <w:color w:val="000000"/>
          <w:sz w:val="24"/>
        </w:rPr>
      </w:r>
      <w:r/>
    </w:p>
    <w:p>
      <w:pPr>
        <w:rPr>
          <w:color w:val="000000"/>
          <w:sz w:val="24"/>
        </w:rPr>
      </w:pPr>
      <w:r>
        <w:rPr>
          <w:color w:val="000000"/>
          <w:sz w:val="24"/>
        </w:rPr>
      </w:r>
      <w:r/>
    </w:p>
    <w:p>
      <w:pPr>
        <w:rPr>
          <w:rFonts w:hint="eastAsia"/>
          <w:color w:val="000000"/>
          <w:sz w:val="24"/>
        </w:rPr>
      </w:pPr>
      <w:r>
        <w:rPr>
          <w:rFonts w:hint="eastAsia"/>
          <w:color w:val="000000"/>
          <w:sz w:val="24"/>
        </w:rPr>
      </w:r>
      <w:r/>
    </w:p>
    <w:p>
      <w:pPr>
        <w:rPr>
          <w:rFonts w:hint="eastAsia"/>
          <w:color w:val="000000"/>
          <w:sz w:val="24"/>
        </w:rPr>
      </w:pPr>
      <w:r>
        <w:rPr>
          <w:rFonts w:hint="eastAsia"/>
          <w:color w:val="000000"/>
          <w:sz w:val="24"/>
        </w:rPr>
        <w:t xml:space="preserve">投标人名称: </w:t>
      </w:r>
      <w:r>
        <w:rPr>
          <w:rFonts w:hint="eastAsia"/>
          <w:color w:val="000000"/>
          <w:sz w:val="24"/>
          <w:u w:val="single"/>
        </w:rPr>
        <w:t xml:space="preserve">                                         </w:t>
      </w:r>
      <w:r>
        <w:rPr>
          <w:rFonts w:hint="eastAsia"/>
          <w:color w:val="000000"/>
          <w:sz w:val="24"/>
        </w:rPr>
        <w:t xml:space="preserve">（</w:t>
      </w:r>
      <w:r>
        <w:rPr>
          <w:color w:val="000000"/>
          <w:sz w:val="24"/>
        </w:rPr>
        <w:t xml:space="preserve">加盖电子公章</w:t>
      </w:r>
      <w:r>
        <w:rPr>
          <w:rFonts w:hint="eastAsia"/>
          <w:color w:val="000000"/>
          <w:sz w:val="24"/>
        </w:rPr>
        <w:t xml:space="preserve">）</w:t>
      </w:r>
      <w:r/>
    </w:p>
    <w:p>
      <w:pPr>
        <w:rPr>
          <w:color w:val="000000"/>
          <w:sz w:val="24"/>
        </w:rPr>
      </w:pPr>
      <w:r>
        <w:rPr>
          <w:rFonts w:hint="eastAsia"/>
          <w:color w:val="000000"/>
          <w:sz w:val="24"/>
        </w:rPr>
        <w:t xml:space="preserve">日期：     年    月    日</w:t>
      </w:r>
      <w:r/>
    </w:p>
    <w:p>
      <w:pPr>
        <w:pStyle w:val="1032"/>
        <w:numPr>
          <w:ilvl w:val="0"/>
          <w:numId w:val="0"/>
        </w:numPr>
        <w:jc w:val="left"/>
        <w:spacing w:before="0" w:after="0" w:line="240" w:lineRule="auto"/>
        <w:rPr>
          <w:rStyle w:val="1111"/>
          <w:rFonts w:hint="eastAsia"/>
          <w:b/>
          <w:bCs/>
          <w:color w:val="000000"/>
          <w:sz w:val="28"/>
          <w:szCs w:val="28"/>
          <w:lang w:val="zh-CN"/>
        </w:rPr>
      </w:pPr>
      <w:r>
        <w:rPr>
          <w:rFonts w:ascii="宋体" w:hAnsi="宋体"/>
          <w:b w:val="0"/>
          <w:bCs w:val="0"/>
          <w:color w:val="000000"/>
          <w:szCs w:val="21"/>
        </w:rPr>
        <w:br w:type="page" w:clear="all"/>
      </w:r>
      <w:bookmarkStart w:id="68" w:name="_Toc6472"/>
      <w:r/>
      <w:bookmarkStart w:id="69" w:name="_Toc22204"/>
      <w:r/>
      <w:bookmarkStart w:id="70" w:name="_Toc4979"/>
      <w:r>
        <w:rPr>
          <w:rStyle w:val="1111"/>
          <w:rFonts w:hint="eastAsia"/>
          <w:b/>
          <w:bCs/>
          <w:color w:val="000000"/>
          <w:sz w:val="28"/>
          <w:szCs w:val="28"/>
          <w:lang w:val="zh-CN"/>
        </w:rPr>
        <w:t xml:space="preserve">附件四、分项报价表格式</w:t>
      </w:r>
      <w:bookmarkEnd w:id="68"/>
      <w:r/>
      <w:bookmarkEnd w:id="69"/>
      <w:r/>
      <w:bookmarkEnd w:id="70"/>
      <w:r/>
      <w:r/>
    </w:p>
    <w:p>
      <w:pPr>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分项报价表</w:t>
      </w:r>
      <w:r/>
    </w:p>
    <w:p>
      <w:pPr>
        <w:jc w:val="center"/>
        <w:spacing w:line="360" w:lineRule="auto"/>
        <w:tabs>
          <w:tab w:val="left" w:pos="220" w:leader="none"/>
        </w:tabs>
        <w:rPr>
          <w:rFonts w:hint="eastAsia" w:ascii="微软雅黑" w:hAnsi="微软雅黑" w:cs="微软雅黑"/>
          <w:color w:val="000000"/>
          <w:sz w:val="24"/>
        </w:rPr>
      </w:pPr>
      <w:r>
        <w:rPr>
          <w:rFonts w:hint="eastAsia" w:ascii="微软雅黑" w:hAnsi="微软雅黑" w:cs="微软雅黑"/>
          <w:color w:val="000000"/>
          <w:sz w:val="24"/>
        </w:rPr>
        <w:t xml:space="preserve">（格式自行拟定）</w:t>
      </w:r>
      <w:r/>
    </w:p>
    <w:p>
      <w:pPr>
        <w:jc w:val="left"/>
        <w:spacing w:line="360" w:lineRule="auto"/>
        <w:tabs>
          <w:tab w:val="left" w:pos="220" w:leader="none"/>
        </w:tabs>
        <w:rPr>
          <w:rFonts w:ascii="微软雅黑" w:hAnsi="微软雅黑" w:cs="微软雅黑"/>
          <w:color w:val="000000"/>
          <w:sz w:val="24"/>
        </w:rPr>
      </w:pPr>
      <w:r>
        <w:rPr>
          <w:rFonts w:ascii="微软雅黑" w:hAnsi="微软雅黑" w:cs="微软雅黑"/>
          <w:color w:val="000000"/>
          <w:sz w:val="24"/>
        </w:rPr>
      </w:r>
      <w:r/>
    </w:p>
    <w:p>
      <w:pPr>
        <w:jc w:val="left"/>
        <w:spacing w:line="360" w:lineRule="auto"/>
        <w:tabs>
          <w:tab w:val="left" w:pos="220" w:leader="none"/>
        </w:tabs>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jc w:val="left"/>
        <w:spacing w:line="300" w:lineRule="auto"/>
        <w:tabs>
          <w:tab w:val="left" w:pos="220" w:leader="none"/>
        </w:tabs>
        <w:rPr>
          <w:rFonts w:hint="eastAsia" w:ascii="宋体" w:hAnsi="宋体" w:eastAsia="宋体" w:cs="宋体"/>
          <w:color w:val="000000"/>
          <w:sz w:val="24"/>
        </w:rPr>
      </w:pPr>
      <w:r>
        <w:rPr>
          <w:rFonts w:hint="eastAsia" w:ascii="宋体" w:hAnsi="宋体" w:eastAsia="宋体" w:cs="宋体"/>
          <w:color w:val="000000"/>
          <w:sz w:val="24"/>
        </w:rPr>
        <w:t xml:space="preserve">1、总价=单价*数量，数量由投标人自行计算并填列。</w:t>
      </w:r>
      <w:r/>
    </w:p>
    <w:p>
      <w:pPr>
        <w:jc w:val="left"/>
        <w:spacing w:line="300" w:lineRule="auto"/>
        <w:tabs>
          <w:tab w:val="left" w:pos="220" w:leader="none"/>
        </w:tabs>
        <w:rPr>
          <w:rFonts w:hint="eastAsia" w:ascii="宋体" w:hAnsi="宋体" w:eastAsia="宋体" w:cs="宋体"/>
          <w:b/>
          <w:bCs/>
          <w:color w:val="000000"/>
          <w:sz w:val="24"/>
        </w:rPr>
      </w:pPr>
      <w:r>
        <w:rPr>
          <w:rFonts w:hint="eastAsia" w:ascii="宋体" w:hAnsi="宋体" w:eastAsia="宋体" w:cs="宋体"/>
          <w:color w:val="000000"/>
          <w:sz w:val="24"/>
        </w:rPr>
        <w:t xml:space="preserve">2、</w:t>
      </w:r>
      <w:r>
        <w:rPr>
          <w:rFonts w:hint="eastAsia" w:ascii="宋体" w:hAnsi="宋体" w:eastAsia="宋体" w:cs="宋体"/>
          <w:b/>
          <w:bCs/>
          <w:color w:val="000000"/>
          <w:sz w:val="24"/>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pStyle w:val="1048"/>
        <w:rPr>
          <w:rFonts w:hint="eastAsia"/>
          <w:color w:val="000000"/>
          <w:sz w:val="24"/>
        </w:rPr>
      </w:pPr>
      <w:r>
        <w:rPr>
          <w:rFonts w:hint="eastAsia"/>
          <w:color w:val="000000"/>
          <w:sz w:val="24"/>
        </w:rPr>
      </w:r>
      <w:r/>
    </w:p>
    <w:p>
      <w:pPr>
        <w:jc w:val="left"/>
        <w:spacing w:line="360" w:lineRule="auto"/>
        <w:tabs>
          <w:tab w:val="left" w:pos="220" w:leader="none"/>
        </w:tabs>
        <w:rPr>
          <w:rFonts w:hint="eastAsia" w:ascii="宋体" w:hAnsi="宋体"/>
          <w:b/>
          <w:bCs/>
          <w:color w:val="000000"/>
          <w:sz w:val="24"/>
          <w:lang w:val="zh-CN"/>
        </w:rPr>
      </w:pPr>
      <w:r>
        <w:rPr>
          <w:rFonts w:hint="eastAsia" w:ascii="宋体" w:hAnsi="宋体"/>
          <w:color w:val="000000"/>
          <w:sz w:val="24"/>
        </w:rPr>
        <w:t xml:space="preserve">投标人名称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w:t>
      </w:r>
      <w:r>
        <w:rPr>
          <w:rFonts w:ascii="宋体" w:hAnsi="宋体"/>
          <w:color w:val="000000"/>
          <w:sz w:val="24"/>
          <w:lang w:val="zh-CN"/>
        </w:rPr>
        <w:t xml:space="preserve">加盖电子公章</w:t>
      </w:r>
      <w:r>
        <w:rPr>
          <w:rFonts w:hint="eastAsia" w:ascii="宋体" w:hAnsi="宋体"/>
          <w:color w:val="000000"/>
          <w:sz w:val="24"/>
          <w:lang w:val="zh-CN"/>
        </w:rPr>
        <w:t xml:space="preserve">）</w:t>
      </w:r>
      <w:r/>
    </w:p>
    <w:p>
      <w:pPr>
        <w:rPr>
          <w:rFonts w:hint="eastAsia"/>
          <w:color w:val="000000"/>
          <w:sz w:val="24"/>
        </w:rPr>
      </w:pPr>
      <w:r>
        <w:rPr>
          <w:rFonts w:hint="eastAsia"/>
          <w:color w:val="000000"/>
          <w:sz w:val="24"/>
        </w:rPr>
        <w:t xml:space="preserve">日期：     年    月    日</w:t>
      </w:r>
      <w:r/>
    </w:p>
    <w:p>
      <w:pPr>
        <w:pStyle w:val="1048"/>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048"/>
        <w:rPr>
          <w:color w:val="000000"/>
          <w:sz w:val="24"/>
        </w:rPr>
      </w:pPr>
      <w:r>
        <w:rPr>
          <w:color w:val="000000"/>
          <w:sz w:val="24"/>
        </w:rPr>
      </w:r>
      <w:r/>
    </w:p>
    <w:p>
      <w:pPr>
        <w:pStyle w:val="1050"/>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032"/>
        <w:numPr>
          <w:ilvl w:val="0"/>
          <w:numId w:val="0"/>
        </w:numPr>
        <w:rPr>
          <w:rStyle w:val="1111"/>
          <w:rFonts w:hint="eastAsia"/>
          <w:b/>
          <w:bCs/>
          <w:color w:val="000000"/>
          <w:sz w:val="28"/>
          <w:szCs w:val="28"/>
          <w:lang w:val="zh-CN"/>
        </w:rPr>
      </w:pPr>
      <w:r/>
      <w:bookmarkStart w:id="71" w:name="_Toc31007"/>
      <w:r/>
      <w:bookmarkStart w:id="72" w:name="_Toc18666"/>
      <w:r/>
      <w:bookmarkStart w:id="73" w:name="_Toc16477"/>
      <w:r>
        <w:rPr>
          <w:rStyle w:val="1111"/>
          <w:rFonts w:hint="eastAsia"/>
          <w:b/>
          <w:bCs/>
          <w:color w:val="000000"/>
          <w:sz w:val="28"/>
          <w:szCs w:val="28"/>
          <w:lang w:val="zh-CN"/>
        </w:rPr>
        <w:t xml:space="preserve">附件</w:t>
      </w:r>
      <w:r>
        <w:rPr>
          <w:rStyle w:val="1111"/>
          <w:rFonts w:hint="eastAsia"/>
          <w:b/>
          <w:bCs/>
          <w:color w:val="000000"/>
          <w:sz w:val="28"/>
          <w:szCs w:val="28"/>
        </w:rPr>
        <w:t xml:space="preserve">五</w:t>
      </w:r>
      <w:r>
        <w:rPr>
          <w:rStyle w:val="1111"/>
          <w:rFonts w:hint="eastAsia"/>
          <w:b/>
          <w:bCs/>
          <w:color w:val="000000"/>
          <w:sz w:val="28"/>
          <w:szCs w:val="28"/>
          <w:lang w:val="zh-CN"/>
        </w:rPr>
        <w:t xml:space="preserve">、技术</w:t>
      </w:r>
      <w:r>
        <w:rPr>
          <w:rStyle w:val="1111"/>
          <w:rFonts w:hint="eastAsia"/>
          <w:b/>
          <w:bCs/>
          <w:color w:val="000000"/>
          <w:sz w:val="28"/>
          <w:szCs w:val="28"/>
        </w:rPr>
        <w:t xml:space="preserve">条款</w:t>
      </w:r>
      <w:r>
        <w:rPr>
          <w:rStyle w:val="1111"/>
          <w:rFonts w:hint="eastAsia"/>
          <w:b/>
          <w:bCs/>
          <w:color w:val="000000"/>
          <w:sz w:val="28"/>
          <w:szCs w:val="28"/>
          <w:lang w:val="zh-CN"/>
        </w:rPr>
        <w:t xml:space="preserve">偏离表格式</w:t>
      </w:r>
      <w:bookmarkEnd w:id="71"/>
      <w:r/>
      <w:bookmarkEnd w:id="72"/>
      <w:r/>
      <w:bookmarkEnd w:id="73"/>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技术</w:t>
      </w:r>
      <w:r>
        <w:rPr>
          <w:rFonts w:hint="eastAsia" w:ascii="宋体" w:hAnsi="宋体" w:cs="宋体"/>
          <w:b/>
          <w:bCs/>
          <w:color w:val="000000"/>
          <w:sz w:val="28"/>
        </w:rPr>
        <w:t xml:space="preserve">条款</w:t>
      </w:r>
      <w:r>
        <w:rPr>
          <w:rFonts w:hint="eastAsia" w:ascii="宋体" w:hAnsi="宋体" w:cs="宋体"/>
          <w:b/>
          <w:bCs/>
          <w:color w:val="000000"/>
          <w:sz w:val="28"/>
          <w:lang w:val="zh-CN"/>
        </w:rPr>
        <w:t xml:space="preserve">偏离表</w:t>
      </w:r>
      <w:r/>
    </w:p>
    <w:tbl>
      <w:tblPr>
        <w:tblStyle w:val="1041"/>
        <w:tblW w:w="0" w:type="auto"/>
        <w:jc w:val="center"/>
        <w:tblLayout w:type="fixed"/>
        <w:tblCellMar>
          <w:left w:w="0" w:type="dxa"/>
          <w:top w:w="0" w:type="dxa"/>
          <w:right w:w="0" w:type="dxa"/>
          <w:bottom w:w="0" w:type="dxa"/>
        </w:tblCellMar>
        <w:tblLook w:val="04A0" w:firstRow="1" w:lastRow="0" w:firstColumn="1" w:lastColumn="0" w:noHBand="0" w:noVBand="1"/>
      </w:tblPr>
      <w:tblGrid>
        <w:gridCol w:w="715"/>
        <w:gridCol w:w="1665"/>
        <w:gridCol w:w="2152"/>
        <w:gridCol w:w="1483"/>
        <w:gridCol w:w="1874"/>
        <w:gridCol w:w="1390"/>
      </w:tblGrid>
      <w:tr>
        <w:trPr>
          <w:jc w:val="center"/>
          <w:trHeight w:val="448"/>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015" w:type="dxa"/>
            <w:vAlign w:val="center"/>
            <w:textDirection w:val="lrTb"/>
            <w:noWrap w:val="false"/>
          </w:tcPr>
          <w:p>
            <w:pPr>
              <w:jc w:val="left"/>
              <w:spacing w:line="360" w:lineRule="auto"/>
              <w:widowControl/>
              <w:rPr>
                <w:rFonts w:ascii="宋体" w:hAnsi="宋体"/>
                <w:color w:val="000000"/>
                <w:sz w:val="24"/>
              </w:rPr>
            </w:pPr>
            <w:r>
              <w:rPr>
                <w:rFonts w:hint="eastAsia" w:ascii="宋体" w:hAnsi="宋体"/>
                <w:color w:val="000000"/>
                <w:sz w:val="24"/>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64" w:type="dxa"/>
            <w:vAlign w:val="center"/>
            <w:textDirection w:val="lrTb"/>
            <w:noWrap w:val="false"/>
          </w:tcPr>
          <w:p>
            <w:pPr>
              <w:jc w:val="left"/>
              <w:spacing w:line="360" w:lineRule="auto"/>
              <w:widowControl/>
              <w:rPr>
                <w:rFonts w:ascii="宋体" w:hAnsi="宋体"/>
                <w:color w:val="000000"/>
                <w:sz w:val="24"/>
              </w:rPr>
            </w:pPr>
            <w:r>
              <w:rPr>
                <w:rFonts w:hint="eastAsia" w:ascii="宋体" w:hAnsi="宋体"/>
                <w:color w:val="000000"/>
                <w:sz w:val="24"/>
              </w:rPr>
              <w:t xml:space="preserve">项目编号：  </w:t>
            </w:r>
            <w:r/>
          </w:p>
        </w:tc>
      </w:tr>
      <w:tr>
        <w:trPr>
          <w:jc w:val="center"/>
          <w:trHeight w:val="93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偏离</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r>
      <w:tr>
        <w:trPr>
          <w:jc w:val="center"/>
          <w:trHeight w:val="502"/>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sz w:val="24"/>
              </w:rPr>
            </w:pPr>
            <w:r>
              <w:rPr>
                <w:rFonts w:hint="eastAsia" w:ascii="宋体" w:hAnsi="宋体"/>
                <w:color w:val="000000"/>
                <w:sz w:val="24"/>
              </w:rPr>
            </w:r>
            <w:r/>
          </w:p>
        </w:tc>
      </w:tr>
    </w:tbl>
    <w:p>
      <w:pPr>
        <w:rPr>
          <w:rFonts w:hint="eastAsia"/>
          <w:color w:val="000000"/>
          <w:sz w:val="24"/>
        </w:rPr>
      </w:pPr>
      <w:r>
        <w:rPr>
          <w:rFonts w:hint="eastAsia"/>
          <w:color w:val="000000"/>
          <w:sz w:val="24"/>
        </w:rPr>
      </w:r>
      <w:r/>
    </w:p>
    <w:p>
      <w:pPr>
        <w:rPr>
          <w:color w:val="000000"/>
          <w:sz w:val="24"/>
        </w:rPr>
      </w:pPr>
      <w:r>
        <w:rPr>
          <w:rFonts w:hint="eastAsia"/>
          <w:color w:val="000000"/>
          <w:sz w:val="24"/>
        </w:rPr>
        <w:t xml:space="preserve">说明：</w:t>
      </w:r>
      <w:r/>
    </w:p>
    <w:p>
      <w:pPr>
        <w:rPr>
          <w:rFonts w:hint="eastAsia"/>
          <w:color w:val="000000"/>
          <w:sz w:val="24"/>
        </w:rPr>
      </w:pPr>
      <w:r>
        <w:rPr>
          <w:rFonts w:hint="eastAsia"/>
          <w:color w:val="000000"/>
          <w:sz w:val="24"/>
        </w:rPr>
        <w:t xml:space="preserve">1、如果行数不够，请自行增加。</w:t>
      </w:r>
      <w:r/>
    </w:p>
    <w:p>
      <w:pPr>
        <w:rPr>
          <w:rFonts w:hint="eastAsia"/>
          <w:b/>
          <w:bCs/>
          <w:color w:val="000000"/>
          <w:sz w:val="24"/>
        </w:rPr>
      </w:pPr>
      <w:r>
        <w:rPr>
          <w:rFonts w:hint="eastAsia"/>
          <w:b/>
          <w:bCs/>
          <w:color w:val="000000"/>
          <w:sz w:val="24"/>
        </w:rPr>
        <w:t xml:space="preserve">2、本项目招标文件中“第四章  招标项目的服务内容及要求等”的相关需求，投标人必须在投标文件《技术条款偏离表》中逐项进行说明，投标文件的《技术条款偏离表》中“投标实际参数”，必须是投标人所投产品的实际参数，且不得完全照抄招标文件中参数；“技术条款偏离表”应逐条响应，不得有缺项漏项。</w:t>
      </w:r>
      <w:r/>
    </w:p>
    <w:p>
      <w:pPr>
        <w:rPr>
          <w:rFonts w:hint="eastAsia"/>
          <w:b/>
          <w:bCs/>
          <w:color w:val="000000"/>
          <w:sz w:val="24"/>
        </w:rPr>
      </w:pPr>
      <w:r>
        <w:rPr>
          <w:rFonts w:hint="eastAsia"/>
          <w:b/>
          <w:bCs/>
          <w:color w:val="000000"/>
          <w:sz w:val="24"/>
        </w:rPr>
        <w:t xml:space="preserve">3、投标人投标规格和招标规格不一致，而投标人却在此表应答为响应或正偏离时，必须提供充分理由说明及证明材料（不提供或理由不充分将视为负偏离）；因此种情况在验收时产生争议，采购人有权按照招标文件的原始标准进行验收。</w:t>
      </w:r>
      <w:r/>
    </w:p>
    <w:p>
      <w:pPr>
        <w:rPr>
          <w:rFonts w:hint="eastAsia"/>
          <w:color w:val="000000"/>
        </w:rPr>
      </w:pPr>
      <w:r>
        <w:rPr>
          <w:rFonts w:hint="eastAsia"/>
          <w:color w:val="000000"/>
        </w:rPr>
      </w:r>
      <w:r/>
    </w:p>
    <w:p>
      <w:pPr>
        <w:rPr>
          <w:rFonts w:hint="eastAsia"/>
          <w:color w:val="000000"/>
          <w:sz w:val="24"/>
        </w:rPr>
      </w:pPr>
      <w:r>
        <w:rPr>
          <w:rFonts w:hint="eastAsia"/>
          <w:color w:val="000000"/>
          <w:sz w:val="24"/>
        </w:rPr>
        <w:t xml:space="preserve">投标人名称: </w:t>
      </w:r>
      <w:r>
        <w:rPr>
          <w:rFonts w:hint="eastAsia"/>
          <w:color w:val="000000"/>
          <w:sz w:val="24"/>
          <w:u w:val="single"/>
        </w:rPr>
        <w:t xml:space="preserve">                                         </w:t>
      </w:r>
      <w:r>
        <w:rPr>
          <w:rFonts w:hint="eastAsia"/>
          <w:color w:val="000000"/>
          <w:sz w:val="24"/>
        </w:rPr>
        <w:t xml:space="preserve">（</w:t>
      </w:r>
      <w:r>
        <w:rPr>
          <w:color w:val="000000"/>
          <w:sz w:val="24"/>
        </w:rPr>
        <w:t xml:space="preserve">加盖电子公章</w:t>
      </w:r>
      <w:r>
        <w:rPr>
          <w:rFonts w:hint="eastAsia"/>
          <w:color w:val="000000"/>
          <w:sz w:val="24"/>
        </w:rPr>
        <w:t xml:space="preserve">）</w:t>
      </w:r>
      <w:r/>
    </w:p>
    <w:p>
      <w:pPr>
        <w:rPr>
          <w:rFonts w:hint="eastAsia"/>
          <w:color w:val="000000"/>
          <w:sz w:val="24"/>
        </w:rPr>
      </w:pPr>
      <w:r>
        <w:rPr>
          <w:rFonts w:hint="eastAsia"/>
          <w:color w:val="000000"/>
          <w:sz w:val="24"/>
        </w:rPr>
        <w:t xml:space="preserve">日期：     年    月    日</w:t>
      </w:r>
      <w:r/>
    </w:p>
    <w:p>
      <w:pPr>
        <w:pStyle w:val="1048"/>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048"/>
        <w:rPr>
          <w:rFonts w:hint="eastAsia"/>
          <w:color w:val="000000"/>
          <w:sz w:val="24"/>
        </w:rPr>
      </w:pPr>
      <w:r>
        <w:rPr>
          <w:rFonts w:hint="eastAsia"/>
          <w:color w:val="000000"/>
          <w:sz w:val="24"/>
        </w:rPr>
      </w:r>
      <w:r/>
    </w:p>
    <w:p>
      <w:pPr>
        <w:rPr>
          <w:rFonts w:hint="eastAsia"/>
          <w:color w:val="000000"/>
        </w:rPr>
      </w:pPr>
      <w:r>
        <w:rPr>
          <w:rFonts w:hint="eastAsia"/>
          <w:color w:val="000000"/>
        </w:rPr>
      </w:r>
      <w:r/>
    </w:p>
    <w:p>
      <w:pPr>
        <w:pStyle w:val="1048"/>
        <w:rPr>
          <w:rFonts w:hint="eastAsia"/>
          <w:color w:val="000000"/>
        </w:rPr>
      </w:pPr>
      <w:r>
        <w:rPr>
          <w:rFonts w:hint="eastAsia"/>
          <w:color w:val="000000"/>
        </w:rPr>
      </w:r>
      <w:r/>
    </w:p>
    <w:p>
      <w:pPr>
        <w:rPr>
          <w:rFonts w:hint="eastAsia"/>
          <w:color w:val="000000"/>
        </w:rPr>
      </w:pPr>
      <w:r>
        <w:rPr>
          <w:rFonts w:hint="eastAsia"/>
          <w:color w:val="000000"/>
        </w:rPr>
      </w:r>
      <w:r/>
    </w:p>
    <w:p>
      <w:pPr>
        <w:pStyle w:val="1032"/>
        <w:numPr>
          <w:ilvl w:val="0"/>
          <w:numId w:val="0"/>
        </w:numPr>
        <w:rPr>
          <w:rStyle w:val="1111"/>
          <w:rFonts w:hint="eastAsia"/>
          <w:b/>
          <w:bCs/>
          <w:color w:val="000000"/>
          <w:sz w:val="28"/>
          <w:szCs w:val="28"/>
          <w:lang w:val="zh-CN"/>
        </w:rPr>
      </w:pPr>
      <w:r/>
      <w:bookmarkStart w:id="74" w:name="_Toc6422"/>
      <w:r/>
      <w:bookmarkStart w:id="75" w:name="_Toc11489"/>
      <w:r/>
      <w:bookmarkStart w:id="76" w:name="_Toc27690"/>
      <w:r>
        <w:rPr>
          <w:rStyle w:val="1111"/>
          <w:rFonts w:hint="eastAsia"/>
          <w:b/>
          <w:bCs/>
          <w:color w:val="000000"/>
          <w:sz w:val="28"/>
          <w:szCs w:val="28"/>
          <w:lang w:val="zh-CN"/>
        </w:rPr>
        <w:t xml:space="preserve">附件</w:t>
      </w:r>
      <w:r>
        <w:rPr>
          <w:rStyle w:val="1111"/>
          <w:rFonts w:hint="eastAsia"/>
          <w:b/>
          <w:bCs/>
          <w:color w:val="000000"/>
          <w:sz w:val="28"/>
          <w:szCs w:val="28"/>
        </w:rPr>
        <w:t xml:space="preserve">六</w:t>
      </w:r>
      <w:r>
        <w:rPr>
          <w:rStyle w:val="1111"/>
          <w:rFonts w:hint="eastAsia"/>
          <w:b/>
          <w:bCs/>
          <w:color w:val="000000"/>
          <w:sz w:val="28"/>
          <w:szCs w:val="28"/>
          <w:lang w:val="zh-CN"/>
        </w:rPr>
        <w:t xml:space="preserve">、商务条款偏离表格式</w:t>
      </w:r>
      <w:bookmarkEnd w:id="74"/>
      <w:r/>
      <w:bookmarkEnd w:id="75"/>
      <w:r/>
      <w:bookmarkEnd w:id="76"/>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商务条款偏离表</w:t>
      </w:r>
      <w:r/>
    </w:p>
    <w:tbl>
      <w:tblPr>
        <w:tblStyle w:val="1041"/>
        <w:tblW w:w="9599" w:type="dxa"/>
        <w:jc w:val="center"/>
        <w:tblLayout w:type="fixed"/>
        <w:tblCellMar>
          <w:left w:w="0" w:type="dxa"/>
          <w:top w:w="0" w:type="dxa"/>
          <w:right w:w="0" w:type="dxa"/>
          <w:bottom w:w="0" w:type="dxa"/>
        </w:tblCellMar>
        <w:tblLook w:val="04A0" w:firstRow="1" w:lastRow="0" w:firstColumn="1" w:lastColumn="0" w:noHBand="0" w:noVBand="1"/>
      </w:tblPr>
      <w:tblGrid>
        <w:gridCol w:w="645"/>
        <w:gridCol w:w="1521"/>
        <w:gridCol w:w="2897"/>
        <w:gridCol w:w="448"/>
        <w:gridCol w:w="2701"/>
        <w:gridCol w:w="1387"/>
      </w:tblGrid>
      <w:tr>
        <w:trPr>
          <w:jc w:val="center"/>
          <w:trHeight w:val="90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088"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项目编号：         </w:t>
            </w:r>
            <w:r/>
          </w:p>
        </w:tc>
      </w:tr>
      <w:tr>
        <w:trPr>
          <w:jc w:val="center"/>
          <w:trHeight w:val="96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t xml:space="preserve">招标文件</w:t>
            </w:r>
            <w:r/>
          </w:p>
          <w:p>
            <w:pPr>
              <w:jc w:val="center"/>
              <w:spacing w:line="240" w:lineRule="auto"/>
              <w:widowControl/>
              <w:rPr>
                <w:rFonts w:ascii="宋体" w:hAnsi="宋体"/>
                <w:color w:val="000000"/>
                <w:sz w:val="24"/>
              </w:rPr>
            </w:pPr>
            <w:r>
              <w:rPr>
                <w:rFonts w:hint="eastAsia" w:ascii="宋体" w:hAnsi="宋体"/>
                <w:color w:val="000000"/>
                <w:sz w:val="24"/>
              </w:rPr>
              <w:t xml:space="preserve">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89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4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偏离</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89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4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89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4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89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4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897"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49"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r>
    </w:tbl>
    <w:p>
      <w:pPr>
        <w:rPr>
          <w:rFonts w:hint="eastAsia"/>
          <w:color w:val="000000"/>
          <w:sz w:val="24"/>
        </w:rPr>
      </w:pPr>
      <w:r>
        <w:rPr>
          <w:rFonts w:hint="eastAsia"/>
          <w:color w:val="000000"/>
          <w:sz w:val="24"/>
        </w:rPr>
      </w:r>
      <w:r/>
    </w:p>
    <w:p>
      <w:pPr>
        <w:pStyle w:val="1032"/>
        <w:numPr>
          <w:ilvl w:val="0"/>
          <w:numId w:val="0"/>
        </w:numPr>
        <w:spacing w:before="0" w:after="0" w:line="240" w:lineRule="auto"/>
        <w:rPr>
          <w:rFonts w:hint="eastAsia" w:ascii="宋体" w:hAnsi="宋体"/>
          <w:b w:val="0"/>
          <w:bCs w:val="0"/>
          <w:color w:val="000000"/>
          <w:szCs w:val="24"/>
        </w:rPr>
      </w:pPr>
      <w:r/>
      <w:bookmarkStart w:id="77" w:name="_Toc16958"/>
      <w:r/>
      <w:bookmarkStart w:id="78" w:name="_Toc24951"/>
      <w:r>
        <w:rPr>
          <w:rFonts w:hint="eastAsia" w:ascii="宋体" w:hAnsi="宋体"/>
          <w:b w:val="0"/>
          <w:bCs w:val="0"/>
          <w:color w:val="000000"/>
          <w:szCs w:val="24"/>
        </w:rPr>
        <w:t xml:space="preserve">说明：</w:t>
      </w:r>
      <w:bookmarkEnd w:id="77"/>
      <w:r/>
      <w:bookmarkEnd w:id="78"/>
      <w:r/>
      <w:r/>
    </w:p>
    <w:p>
      <w:pPr>
        <w:pStyle w:val="1032"/>
        <w:numPr>
          <w:ilvl w:val="0"/>
          <w:numId w:val="0"/>
        </w:numPr>
        <w:spacing w:before="0" w:after="0" w:line="240" w:lineRule="auto"/>
        <w:rPr>
          <w:rFonts w:hint="eastAsia" w:ascii="宋体" w:hAnsi="宋体"/>
          <w:b w:val="0"/>
          <w:bCs w:val="0"/>
          <w:color w:val="000000"/>
          <w:szCs w:val="24"/>
        </w:rPr>
      </w:pPr>
      <w:r/>
      <w:bookmarkStart w:id="79" w:name="_Toc14584"/>
      <w:r/>
      <w:bookmarkStart w:id="80" w:name="_Toc14097"/>
      <w:r>
        <w:rPr>
          <w:rFonts w:hint="eastAsia" w:ascii="宋体" w:hAnsi="宋体"/>
          <w:b w:val="0"/>
          <w:bCs w:val="0"/>
          <w:color w:val="000000"/>
          <w:szCs w:val="24"/>
        </w:rPr>
        <w:t xml:space="preserve">1、如果行数不够，请自行增加。</w:t>
      </w:r>
      <w:bookmarkEnd w:id="79"/>
      <w:r/>
      <w:bookmarkEnd w:id="80"/>
      <w:r/>
      <w:r/>
    </w:p>
    <w:p>
      <w:pPr>
        <w:pStyle w:val="1032"/>
        <w:numPr>
          <w:ilvl w:val="0"/>
          <w:numId w:val="0"/>
        </w:numPr>
        <w:spacing w:before="0" w:after="0" w:line="240" w:lineRule="auto"/>
        <w:rPr>
          <w:rFonts w:hint="eastAsia" w:ascii="宋体" w:hAnsi="宋体"/>
          <w:b w:val="0"/>
          <w:bCs w:val="0"/>
          <w:color w:val="000000"/>
          <w:szCs w:val="24"/>
        </w:rPr>
      </w:pPr>
      <w:r/>
      <w:bookmarkStart w:id="81" w:name="_Toc29536"/>
      <w:r/>
      <w:bookmarkStart w:id="82" w:name="_Toc153"/>
      <w:r>
        <w:rPr>
          <w:rFonts w:hint="eastAsia" w:ascii="宋体" w:hAnsi="宋体"/>
          <w:b w:val="0"/>
          <w:bCs w:val="0"/>
          <w:color w:val="000000"/>
          <w:szCs w:val="24"/>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bookmarkEnd w:id="81"/>
      <w:r/>
      <w:bookmarkEnd w:id="82"/>
      <w:r/>
      <w:r/>
    </w:p>
    <w:p>
      <w:pPr>
        <w:rPr>
          <w:rFonts w:hint="eastAsia"/>
          <w:color w:val="000000"/>
          <w:sz w:val="24"/>
        </w:rPr>
      </w:pPr>
      <w:r>
        <w:rPr>
          <w:rFonts w:hint="eastAsia"/>
          <w:color w:val="000000"/>
          <w:sz w:val="24"/>
        </w:rPr>
      </w:r>
      <w:r/>
    </w:p>
    <w:p>
      <w:pPr>
        <w:pStyle w:val="1032"/>
        <w:numPr>
          <w:ilvl w:val="0"/>
          <w:numId w:val="0"/>
        </w:numPr>
        <w:spacing w:before="0" w:after="0" w:line="240" w:lineRule="auto"/>
        <w:rPr>
          <w:rFonts w:hint="eastAsia" w:ascii="宋体" w:hAnsi="宋体"/>
          <w:b w:val="0"/>
          <w:bCs w:val="0"/>
          <w:color w:val="000000"/>
          <w:szCs w:val="24"/>
        </w:rPr>
      </w:pPr>
      <w:r/>
      <w:bookmarkStart w:id="83" w:name="_Toc398"/>
      <w:r/>
      <w:bookmarkStart w:id="84" w:name="_Toc8763"/>
      <w:r>
        <w:rPr>
          <w:rFonts w:hint="eastAsia" w:ascii="宋体" w:hAnsi="宋体"/>
          <w:b w:val="0"/>
          <w:bCs w:val="0"/>
          <w:color w:val="000000"/>
          <w:szCs w:val="24"/>
        </w:rPr>
        <w:t xml:space="preserve">投标人名称</w:t>
      </w:r>
      <w:r>
        <w:rPr>
          <w:rFonts w:hint="eastAsia" w:ascii="宋体" w:hAnsi="宋体"/>
          <w:b w:val="0"/>
          <w:bCs w:val="0"/>
          <w:color w:val="000000"/>
          <w:szCs w:val="24"/>
          <w:lang w:val="zh-CN"/>
        </w:rPr>
        <w:t xml:space="preserve">：</w:t>
      </w:r>
      <w:r>
        <w:rPr>
          <w:rFonts w:hint="eastAsia" w:ascii="宋体" w:hAnsi="宋体"/>
          <w:b w:val="0"/>
          <w:bCs w:val="0"/>
          <w:color w:val="000000"/>
          <w:szCs w:val="24"/>
          <w:u w:val="single"/>
          <w:lang w:val="zh-CN"/>
        </w:rPr>
        <w:t xml:space="preserve">                                     </w:t>
      </w:r>
      <w:r>
        <w:rPr>
          <w:rFonts w:hint="eastAsia" w:ascii="宋体" w:hAnsi="宋体"/>
          <w:b w:val="0"/>
          <w:bCs w:val="0"/>
          <w:color w:val="000000"/>
          <w:szCs w:val="24"/>
          <w:lang w:val="zh-CN"/>
        </w:rPr>
        <w:t xml:space="preserve">（</w:t>
      </w:r>
      <w:r>
        <w:rPr>
          <w:rFonts w:ascii="宋体" w:hAnsi="宋体"/>
          <w:b w:val="0"/>
          <w:bCs w:val="0"/>
          <w:color w:val="000000"/>
          <w:szCs w:val="24"/>
          <w:lang w:val="zh-CN"/>
        </w:rPr>
        <w:t xml:space="preserve">加盖电子公章</w:t>
      </w:r>
      <w:r>
        <w:rPr>
          <w:rFonts w:hint="eastAsia" w:ascii="宋体" w:hAnsi="宋体"/>
          <w:b w:val="0"/>
          <w:bCs w:val="0"/>
          <w:color w:val="000000"/>
          <w:szCs w:val="24"/>
          <w:lang w:val="zh-CN"/>
        </w:rPr>
        <w:t xml:space="preserve">）</w:t>
      </w:r>
      <w:bookmarkEnd w:id="83"/>
      <w:r/>
      <w:bookmarkEnd w:id="84"/>
      <w:r/>
      <w:r/>
    </w:p>
    <w:p>
      <w:pPr>
        <w:pStyle w:val="1032"/>
        <w:numPr>
          <w:ilvl w:val="0"/>
          <w:numId w:val="0"/>
        </w:numPr>
        <w:spacing w:before="0" w:after="0" w:line="240" w:lineRule="auto"/>
        <w:rPr>
          <w:rStyle w:val="1111"/>
          <w:rFonts w:hint="eastAsia"/>
          <w:b/>
          <w:bCs/>
          <w:color w:val="000000"/>
          <w:sz w:val="28"/>
          <w:szCs w:val="28"/>
        </w:rPr>
      </w:pPr>
      <w:r/>
      <w:bookmarkStart w:id="85" w:name="_Toc24158"/>
      <w:r/>
      <w:bookmarkStart w:id="86" w:name="_Toc10980"/>
      <w:r/>
      <w:bookmarkStart w:id="87" w:name="_Toc8180"/>
      <w:r>
        <w:rPr>
          <w:rFonts w:hint="eastAsia" w:ascii="宋体" w:hAnsi="宋体"/>
          <w:b w:val="0"/>
          <w:bCs w:val="0"/>
          <w:color w:val="000000"/>
          <w:szCs w:val="24"/>
        </w:rPr>
        <w:t xml:space="preserve">日期：     年    月    日</w:t>
      </w:r>
      <w:r>
        <w:rPr>
          <w:rFonts w:hint="eastAsia" w:ascii="宋体" w:hAnsi="宋体"/>
          <w:b w:val="0"/>
          <w:bCs w:val="0"/>
          <w:color w:val="000000"/>
          <w:szCs w:val="24"/>
        </w:rPr>
        <w:br w:type="page" w:clear="all"/>
      </w:r>
      <w:bookmarkStart w:id="88" w:name="_Toc12545"/>
      <w:r>
        <w:rPr>
          <w:rStyle w:val="1111"/>
          <w:rFonts w:hint="eastAsia"/>
          <w:b/>
          <w:bCs/>
          <w:color w:val="000000"/>
          <w:sz w:val="28"/>
          <w:szCs w:val="28"/>
        </w:rPr>
        <w:t xml:space="preserve">附件七、投标人类似业绩情况表</w:t>
      </w:r>
      <w:bookmarkEnd w:id="85"/>
      <w:r/>
      <w:bookmarkEnd w:id="86"/>
      <w:r/>
      <w:bookmarkEnd w:id="87"/>
      <w:r/>
      <w:bookmarkEnd w:id="88"/>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投标人业绩情况表</w:t>
      </w:r>
      <w:r/>
    </w:p>
    <w:tbl>
      <w:tblPr>
        <w:tblStyle w:val="1041"/>
        <w:tblW w:w="9516" w:type="dxa"/>
        <w:jc w:val="center"/>
        <w:tblLayout w:type="fixed"/>
        <w:tblCellMar>
          <w:left w:w="0" w:type="dxa"/>
          <w:top w:w="0" w:type="dxa"/>
          <w:right w:w="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gridBefore w:val="1"/>
          <w:jc w:val="center"/>
          <w:trHeight w:val="650"/>
          <w:tblHeader/>
        </w:trPr>
        <w:tc>
          <w:tcPr>
            <w:gridSpan w:val="5"/>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ascii="宋体" w:hAnsi="宋体"/>
                <w:color w:val="000000"/>
                <w:sz w:val="24"/>
              </w:rPr>
            </w:pPr>
            <w:r>
              <w:rPr>
                <w:rFonts w:hint="eastAsia" w:ascii="宋体" w:hAnsi="宋体"/>
                <w:color w:val="000000"/>
                <w:sz w:val="24"/>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07" w:type="dxa"/>
            <w:vAlign w:val="center"/>
            <w:textDirection w:val="lrTb"/>
            <w:noWrap w:val="false"/>
          </w:tcPr>
          <w:p>
            <w:pPr>
              <w:jc w:val="left"/>
              <w:spacing w:line="360" w:lineRule="auto"/>
              <w:widowControl/>
              <w:rPr>
                <w:rFonts w:ascii="宋体" w:hAnsi="宋体"/>
                <w:color w:val="000000"/>
                <w:sz w:val="24"/>
              </w:rPr>
            </w:pPr>
            <w:r>
              <w:rPr>
                <w:rFonts w:hint="eastAsia" w:ascii="宋体" w:hAnsi="宋体"/>
                <w:color w:val="000000"/>
                <w:sz w:val="24"/>
              </w:rPr>
              <w:t xml:space="preserve">项目编号：         </w:t>
            </w:r>
            <w:r/>
          </w:p>
        </w:tc>
      </w:tr>
      <w:tr>
        <w:trPr>
          <w:jc w:val="cente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hint="eastAsia" w:ascii="宋体" w:hAnsi="宋体"/>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ascii="宋体" w:hAnsi="宋体"/>
                <w:color w:val="000000"/>
                <w:sz w:val="24"/>
              </w:rPr>
            </w:pPr>
            <w:r>
              <w:rPr>
                <w:rFonts w:hint="eastAsia" w:ascii="宋体" w:hAnsi="宋体"/>
                <w:color w:val="000000"/>
                <w:sz w:val="24"/>
              </w:rPr>
              <w:t xml:space="preserve">项目名称</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ascii="宋体" w:hAnsi="宋体"/>
                <w:color w:val="000000"/>
                <w:sz w:val="24"/>
              </w:rPr>
            </w:pPr>
            <w:r>
              <w:rPr>
                <w:rFonts w:hint="eastAsia" w:ascii="宋体" w:hAnsi="宋体"/>
                <w:color w:val="000000"/>
                <w:sz w:val="24"/>
              </w:rPr>
              <w:t xml:space="preserve">业主单位</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ascii="宋体" w:hAnsi="宋体"/>
                <w:color w:val="000000"/>
                <w:sz w:val="24"/>
              </w:rPr>
            </w:pPr>
            <w:r>
              <w:rPr>
                <w:rFonts w:hint="eastAsia" w:ascii="宋体" w:hAnsi="宋体"/>
                <w:color w:val="000000"/>
                <w:sz w:val="24"/>
              </w:rPr>
              <w:t xml:space="preserve">项目</w:t>
            </w:r>
            <w:r/>
          </w:p>
          <w:p>
            <w:pPr>
              <w:jc w:val="center"/>
              <w:spacing w:line="400" w:lineRule="atLeast"/>
              <w:widowControl/>
              <w:rPr>
                <w:rFonts w:ascii="宋体" w:hAnsi="宋体"/>
                <w:color w:val="000000"/>
                <w:sz w:val="24"/>
              </w:rPr>
            </w:pPr>
            <w:r>
              <w:rPr>
                <w:rFonts w:hint="eastAsia" w:ascii="宋体" w:hAnsi="宋体"/>
                <w:color w:val="000000"/>
                <w:sz w:val="24"/>
              </w:rPr>
              <w:t xml:space="preserve">规模</w:t>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spacing w:line="400" w:lineRule="atLeast"/>
              <w:widowControl/>
              <w:rPr>
                <w:rFonts w:ascii="宋体" w:hAnsi="宋体"/>
                <w:color w:val="000000"/>
                <w:sz w:val="24"/>
              </w:rPr>
            </w:pPr>
            <w:r>
              <w:rPr>
                <w:rFonts w:hint="eastAsia" w:ascii="宋体" w:hAnsi="宋体"/>
                <w:color w:val="000000"/>
                <w:sz w:val="24"/>
              </w:rPr>
              <w:t xml:space="preserve">签约及服务</w:t>
            </w:r>
            <w:r/>
          </w:p>
          <w:p>
            <w:pPr>
              <w:jc w:val="center"/>
              <w:spacing w:line="400" w:lineRule="atLeast"/>
              <w:widowControl/>
              <w:rPr>
                <w:rFonts w:ascii="宋体" w:hAnsi="宋体"/>
                <w:color w:val="000000"/>
                <w:sz w:val="24"/>
              </w:rPr>
            </w:pPr>
            <w:r>
              <w:rPr>
                <w:rFonts w:hint="eastAsia" w:ascii="宋体" w:hAnsi="宋体"/>
                <w:color w:val="000000"/>
                <w:sz w:val="24"/>
              </w:rPr>
              <w:t xml:space="preserve">时间</w:t>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hint="eastAsia" w:ascii="宋体" w:hAnsi="宋体"/>
                <w:color w:val="000000"/>
                <w:sz w:val="24"/>
              </w:rPr>
              <w:t xml:space="preserve">联系人及电话</w:t>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hint="eastAsia" w:ascii="宋体" w:hAnsi="宋体"/>
                <w:color w:val="000000"/>
                <w:sz w:val="24"/>
              </w:rPr>
              <w:t xml:space="preserve">备注</w:t>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ind w:firstLine="120"/>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bl>
    <w:p>
      <w:pPr>
        <w:spacing w:line="360" w:lineRule="auto"/>
        <w:widowControl/>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说明：</w:t>
      </w:r>
      <w:r>
        <w:rPr>
          <w:rStyle w:val="1131"/>
          <w:rFonts w:ascii="宋体" w:hAnsi="宋体"/>
          <w:bCs/>
          <w:color w:val="000000"/>
          <w:sz w:val="24"/>
        </w:rPr>
        <w:t xml:space="preserve">请投标人根据本格式要求如实填写，并附</w:t>
      </w:r>
      <w:r>
        <w:rPr>
          <w:rStyle w:val="1131"/>
          <w:rFonts w:hint="eastAsia" w:ascii="宋体" w:hAnsi="宋体"/>
          <w:bCs/>
          <w:color w:val="000000"/>
          <w:sz w:val="24"/>
        </w:rPr>
        <w:t xml:space="preserve">评标标准要的</w:t>
      </w:r>
      <w:r>
        <w:rPr>
          <w:rStyle w:val="1131"/>
          <w:rFonts w:ascii="宋体" w:hAnsi="宋体"/>
          <w:bCs/>
          <w:color w:val="000000"/>
          <w:sz w:val="24"/>
        </w:rPr>
        <w:t xml:space="preserve">证明文件。</w:t>
      </w:r>
      <w:r/>
    </w:p>
    <w:p>
      <w:pPr>
        <w:spacing w:line="360" w:lineRule="auto"/>
        <w:widowControl/>
        <w:rPr>
          <w:rFonts w:hint="eastAsia" w:ascii="宋体" w:hAnsi="宋体"/>
          <w:b/>
          <w:bCs/>
          <w:color w:val="000000"/>
          <w:sz w:val="24"/>
        </w:rPr>
      </w:pPr>
      <w:r>
        <w:rPr>
          <w:rFonts w:hint="eastAsia" w:ascii="宋体" w:hAnsi="宋体"/>
          <w:b/>
          <w:bCs/>
          <w:color w:val="000000"/>
          <w:sz w:val="24"/>
        </w:rPr>
      </w:r>
      <w:r/>
    </w:p>
    <w:p>
      <w:pPr>
        <w:rPr>
          <w:rFonts w:hint="eastAsia"/>
          <w:b w:val="0"/>
          <w:bCs w:val="0"/>
          <w:i w:val="0"/>
          <w:iCs w:val="0"/>
          <w:color w:val="000000"/>
          <w:sz w:val="24"/>
        </w:rPr>
      </w:pPr>
      <w:r>
        <w:rPr>
          <w:rFonts w:hint="eastAsia" w:ascii="宋体" w:hAnsi="宋体"/>
          <w:b w:val="0"/>
          <w:bCs w:val="0"/>
          <w:i w:val="0"/>
          <w:iCs w:val="0"/>
          <w:color w:val="000000"/>
          <w:sz w:val="24"/>
        </w:rPr>
        <w:t xml:space="preserve">投标人名称</w:t>
      </w:r>
      <w:r>
        <w:rPr>
          <w:rFonts w:hint="eastAsia" w:ascii="宋体" w:hAnsi="宋体"/>
          <w:b w:val="0"/>
          <w:bCs w:val="0"/>
          <w:i w:val="0"/>
          <w:iCs w:val="0"/>
          <w:color w:val="000000"/>
          <w:sz w:val="24"/>
          <w:lang w:val="zh-CN"/>
        </w:rPr>
        <w:t xml:space="preserve">:  </w:t>
      </w:r>
      <w:r>
        <w:rPr>
          <w:rFonts w:hint="eastAsia" w:ascii="宋体" w:hAnsi="宋体"/>
          <w:b w:val="0"/>
          <w:bCs w:val="0"/>
          <w:i w:val="0"/>
          <w:iCs w:val="0"/>
          <w:color w:val="000000"/>
          <w:sz w:val="24"/>
          <w:u w:val="single"/>
          <w:lang w:val="zh-CN"/>
        </w:rPr>
        <w:t xml:space="preserve">                                              </w:t>
      </w:r>
      <w:r>
        <w:rPr>
          <w:rFonts w:hint="eastAsia" w:ascii="宋体" w:hAnsi="宋体"/>
          <w:b w:val="0"/>
          <w:bCs w:val="0"/>
          <w:i w:val="0"/>
          <w:iCs w:val="0"/>
          <w:color w:val="000000"/>
          <w:sz w:val="24"/>
          <w:lang w:val="zh-CN"/>
        </w:rPr>
        <w:t xml:space="preserve">（</w:t>
      </w:r>
      <w:r>
        <w:rPr>
          <w:rFonts w:ascii="宋体" w:hAnsi="宋体"/>
          <w:b w:val="0"/>
          <w:bCs w:val="0"/>
          <w:i w:val="0"/>
          <w:iCs w:val="0"/>
          <w:color w:val="000000"/>
          <w:sz w:val="24"/>
          <w:lang w:val="zh-CN"/>
        </w:rPr>
        <w:t xml:space="preserve">加盖电子公章</w:t>
      </w:r>
      <w:r>
        <w:rPr>
          <w:rFonts w:hint="eastAsia" w:ascii="宋体" w:hAnsi="宋体"/>
          <w:b w:val="0"/>
          <w:bCs w:val="0"/>
          <w:i w:val="0"/>
          <w:iCs w:val="0"/>
          <w:color w:val="000000"/>
          <w:sz w:val="24"/>
          <w:lang w:val="zh-CN"/>
        </w:rPr>
        <w:t xml:space="preserve">）</w:t>
      </w:r>
      <w:r/>
    </w:p>
    <w:p>
      <w:pPr>
        <w:rPr>
          <w:rFonts w:hint="eastAsia"/>
          <w:color w:val="000000"/>
          <w:sz w:val="24"/>
        </w:rPr>
      </w:pPr>
      <w:r>
        <w:rPr>
          <w:rFonts w:hint="eastAsia"/>
          <w:color w:val="000000"/>
          <w:sz w:val="24"/>
        </w:rPr>
        <w:t xml:space="preserve">日期：     年    月    日</w:t>
      </w:r>
      <w:r/>
    </w:p>
    <w:p>
      <w:pPr>
        <w:spacing w:line="360" w:lineRule="auto"/>
        <w:widowControl/>
        <w:rPr>
          <w:rFonts w:hint="eastAsia" w:ascii="宋体" w:hAnsi="宋体"/>
          <w:b/>
          <w:bCs/>
          <w:color w:val="000000"/>
          <w:szCs w:val="21"/>
        </w:rPr>
      </w:pPr>
      <w:r>
        <w:rPr>
          <w:rFonts w:hint="eastAsia" w:ascii="宋体" w:hAnsi="宋体"/>
          <w:b/>
          <w:bCs/>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rPr>
          <w:rFonts w:hint="eastAsia" w:ascii="宋体" w:hAnsi="宋体"/>
          <w:color w:val="000000"/>
          <w:szCs w:val="21"/>
        </w:rPr>
      </w:pPr>
      <w:r>
        <w:rPr>
          <w:rFonts w:hint="eastAsia" w:ascii="宋体" w:hAnsi="宋体"/>
          <w:color w:val="000000"/>
          <w:szCs w:val="21"/>
        </w:rPr>
      </w:r>
      <w:r/>
    </w:p>
    <w:p>
      <w:pPr>
        <w:pStyle w:val="1068"/>
        <w:ind w:left="0" w:firstLine="0"/>
        <w:rPr>
          <w:rFonts w:hint="eastAsia" w:ascii="宋体" w:hAnsi="宋体"/>
          <w:color w:val="000000"/>
          <w:szCs w:val="21"/>
        </w:rPr>
      </w:pPr>
      <w:r>
        <w:rPr>
          <w:rFonts w:hint="eastAsia" w:ascii="宋体" w:hAnsi="宋体"/>
          <w:color w:val="000000"/>
          <w:szCs w:val="21"/>
        </w:rPr>
      </w:r>
      <w:r/>
    </w:p>
    <w:p>
      <w:pPr>
        <w:pStyle w:val="1068"/>
        <w:ind w:left="0" w:firstLine="0"/>
        <w:rPr>
          <w:rFonts w:hint="eastAsia" w:ascii="宋体" w:hAnsi="宋体"/>
          <w:color w:val="000000"/>
          <w:szCs w:val="21"/>
        </w:rPr>
      </w:pPr>
      <w:r>
        <w:rPr>
          <w:rFonts w:hint="eastAsia" w:ascii="宋体" w:hAnsi="宋体"/>
          <w:color w:val="000000"/>
          <w:szCs w:val="21"/>
        </w:rPr>
      </w:r>
      <w:r/>
    </w:p>
    <w:p>
      <w:pPr>
        <w:ind w:firstLine="4322"/>
        <w:spacing w:line="360" w:lineRule="auto"/>
        <w:shd w:val="clear" w:color="auto" w:fill="ffffff"/>
        <w:widowControl/>
        <w:rPr>
          <w:rFonts w:ascii="宋体" w:hAnsi="宋体"/>
          <w:b/>
          <w:color w:val="000000"/>
          <w:szCs w:val="21"/>
          <w:lang w:val="zh-CN"/>
        </w:rPr>
      </w:pPr>
      <w:r>
        <w:rPr>
          <w:rFonts w:ascii="宋体" w:hAnsi="宋体"/>
          <w:b/>
          <w:color w:val="000000"/>
          <w:szCs w:val="21"/>
          <w:lang w:val="zh-CN"/>
        </w:rPr>
      </w:r>
      <w:r/>
    </w:p>
    <w:p>
      <w:pPr>
        <w:ind w:right="633"/>
        <w:jc w:val="left"/>
        <w:spacing w:line="360" w:lineRule="auto"/>
        <w:shd w:val="clear" w:color="auto" w:fill="ffffff"/>
        <w:rPr>
          <w:rStyle w:val="1111"/>
          <w:rFonts w:hint="eastAsia"/>
          <w:color w:val="000000"/>
          <w:sz w:val="28"/>
          <w:szCs w:val="28"/>
          <w:lang w:val="zh-CN"/>
        </w:rPr>
        <w:outlineLvl w:val="0"/>
      </w:pPr>
      <w:r/>
      <w:bookmarkStart w:id="89" w:name="_Toc23130"/>
      <w:r/>
      <w:bookmarkStart w:id="90" w:name="_Toc32718"/>
      <w:r/>
      <w:bookmarkStart w:id="91" w:name="_Toc1832"/>
      <w:r/>
      <w:bookmarkStart w:id="92" w:name="_Toc7013"/>
      <w:r>
        <w:rPr>
          <w:rStyle w:val="1111"/>
          <w:rFonts w:hint="eastAsia"/>
          <w:color w:val="000000"/>
          <w:sz w:val="28"/>
          <w:szCs w:val="28"/>
          <w:lang w:val="zh-CN"/>
        </w:rPr>
        <w:t xml:space="preserve">附件</w:t>
      </w:r>
      <w:r>
        <w:rPr>
          <w:rStyle w:val="1111"/>
          <w:rFonts w:hint="eastAsia"/>
          <w:color w:val="000000"/>
          <w:sz w:val="28"/>
          <w:szCs w:val="28"/>
        </w:rPr>
        <w:t xml:space="preserve">八</w:t>
      </w:r>
      <w:r>
        <w:rPr>
          <w:rStyle w:val="1111"/>
          <w:rFonts w:hint="eastAsia"/>
          <w:color w:val="000000"/>
          <w:sz w:val="28"/>
          <w:szCs w:val="28"/>
          <w:lang w:val="zh-CN"/>
        </w:rPr>
        <w:t xml:space="preserve">、服务方案</w:t>
      </w:r>
      <w:bookmarkEnd w:id="89"/>
      <w:r/>
      <w:bookmarkEnd w:id="90"/>
      <w:r/>
      <w:bookmarkEnd w:id="91"/>
      <w:r/>
      <w:bookmarkEnd w:id="92"/>
      <w:r/>
      <w:r/>
    </w:p>
    <w:p>
      <w:pPr>
        <w:pStyle w:val="1109"/>
        <w:ind w:firstLine="562"/>
        <w:rPr>
          <w:rStyle w:val="1131"/>
          <w:b/>
          <w:color w:val="000000"/>
          <w:sz w:val="28"/>
        </w:rPr>
      </w:pPr>
      <w:r>
        <w:rPr>
          <w:b/>
          <w:color w:val="000000"/>
          <w:sz w:val="28"/>
        </w:rPr>
      </w:r>
      <w:r/>
    </w:p>
    <w:p>
      <w:pPr>
        <w:pStyle w:val="1109"/>
        <w:jc w:val="center"/>
        <w:rPr>
          <w:rStyle w:val="1131"/>
          <w:bCs/>
          <w:color w:val="000000"/>
        </w:rPr>
        <w:outlineLvl w:val="0"/>
      </w:pPr>
      <w:r/>
      <w:bookmarkStart w:id="93" w:name="_Toc4268"/>
      <w:r/>
      <w:bookmarkStart w:id="94" w:name="_Toc30840"/>
      <w:r/>
      <w:bookmarkStart w:id="95" w:name="_Toc18959"/>
      <w:r>
        <w:rPr>
          <w:rStyle w:val="1131"/>
          <w:rFonts w:hint="eastAsia"/>
          <w:bCs/>
          <w:color w:val="000000"/>
        </w:rPr>
        <w:t xml:space="preserve">（</w:t>
      </w:r>
      <w:r>
        <w:rPr>
          <w:rStyle w:val="1131"/>
          <w:bCs/>
          <w:color w:val="000000"/>
          <w:lang w:val="zh-CN"/>
        </w:rPr>
        <w:t xml:space="preserve">各投标人根据</w:t>
      </w:r>
      <w:r>
        <w:rPr>
          <w:rStyle w:val="1131"/>
          <w:rFonts w:hint="eastAsia"/>
          <w:bCs/>
          <w:color w:val="000000"/>
        </w:rPr>
        <w:t xml:space="preserve">招标</w:t>
      </w:r>
      <w:r>
        <w:rPr>
          <w:rStyle w:val="1131"/>
          <w:bCs/>
          <w:color w:val="000000"/>
          <w:lang w:val="zh-CN"/>
        </w:rPr>
        <w:t xml:space="preserve">文件规定的</w:t>
      </w:r>
      <w:r>
        <w:rPr>
          <w:rStyle w:val="1131"/>
          <w:rFonts w:hint="eastAsia"/>
          <w:bCs/>
          <w:color w:val="000000"/>
        </w:rPr>
        <w:t xml:space="preserve">服务方案</w:t>
      </w:r>
      <w:r>
        <w:rPr>
          <w:rStyle w:val="1131"/>
          <w:bCs/>
          <w:color w:val="000000"/>
          <w:lang w:val="zh-CN"/>
        </w:rPr>
        <w:t xml:space="preserve">打分细则</w:t>
      </w:r>
      <w:r>
        <w:rPr>
          <w:rStyle w:val="1131"/>
          <w:rFonts w:hint="eastAsia"/>
          <w:bCs/>
          <w:color w:val="000000"/>
        </w:rPr>
        <w:t xml:space="preserve">内容</w:t>
      </w:r>
      <w:r>
        <w:rPr>
          <w:rStyle w:val="1131"/>
          <w:bCs/>
          <w:color w:val="000000"/>
          <w:lang w:val="zh-CN"/>
        </w:rPr>
        <w:t xml:space="preserve">，格式自拟</w:t>
      </w:r>
      <w:r>
        <w:rPr>
          <w:rStyle w:val="1131"/>
          <w:rFonts w:hint="eastAsia"/>
          <w:bCs/>
          <w:color w:val="000000"/>
        </w:rPr>
        <w:t xml:space="preserve">）</w:t>
      </w:r>
      <w:bookmarkEnd w:id="93"/>
      <w:r/>
      <w:bookmarkEnd w:id="94"/>
      <w:r/>
      <w:bookmarkEnd w:id="95"/>
      <w:r/>
      <w:r/>
    </w:p>
    <w:p>
      <w:pPr>
        <w:pStyle w:val="1032"/>
        <w:numPr>
          <w:ilvl w:val="0"/>
          <w:numId w:val="0"/>
        </w:numPr>
        <w:spacing w:before="0" w:after="0" w:line="240" w:lineRule="auto"/>
        <w:rPr>
          <w:rFonts w:ascii="宋体" w:hAnsi="宋体"/>
          <w:b w:val="0"/>
          <w:color w:val="000000"/>
          <w:szCs w:val="21"/>
          <w:lang w:val="zh-CN"/>
        </w:rPr>
      </w:pPr>
      <w:r>
        <w:rPr>
          <w:rFonts w:ascii="宋体" w:hAnsi="宋体"/>
          <w:b w:val="0"/>
          <w:color w:val="000000"/>
          <w:szCs w:val="21"/>
          <w:lang w:val="zh-CN"/>
        </w:rPr>
      </w:r>
      <w:r/>
    </w:p>
    <w:p>
      <w:pPr>
        <w:pStyle w:val="1032"/>
        <w:numPr>
          <w:ilvl w:val="0"/>
          <w:numId w:val="0"/>
        </w:numPr>
        <w:spacing w:before="0" w:after="0" w:line="240" w:lineRule="auto"/>
        <w:rPr>
          <w:rStyle w:val="1111"/>
          <w:rFonts w:hint="eastAsia"/>
          <w:b/>
          <w:bCs/>
          <w:color w:val="000000"/>
          <w:sz w:val="28"/>
          <w:szCs w:val="28"/>
          <w:lang w:val="zh-CN"/>
        </w:rPr>
      </w:pPr>
      <w:r/>
      <w:bookmarkStart w:id="96" w:name="_Toc25315"/>
      <w:r/>
      <w:bookmarkStart w:id="97" w:name="_Toc14984"/>
      <w:r/>
      <w:bookmarkStart w:id="98" w:name="_Toc7434"/>
      <w:r/>
      <w:bookmarkStart w:id="99" w:name="_Toc3543"/>
      <w:r>
        <w:rPr>
          <w:rStyle w:val="1111"/>
          <w:rFonts w:hint="eastAsia"/>
          <w:b/>
          <w:bCs/>
          <w:color w:val="000000"/>
          <w:sz w:val="28"/>
          <w:szCs w:val="28"/>
          <w:lang w:val="zh-CN"/>
        </w:rPr>
        <w:t xml:space="preserve">附件九、售后服务内容承诺</w:t>
      </w:r>
      <w:bookmarkEnd w:id="96"/>
      <w:r/>
      <w:bookmarkEnd w:id="97"/>
      <w:r/>
      <w:bookmarkEnd w:id="98"/>
      <w:r/>
      <w:bookmarkEnd w:id="99"/>
      <w:r/>
      <w:r/>
    </w:p>
    <w:p>
      <w:pPr>
        <w:ind w:firstLine="420"/>
        <w:rPr>
          <w:rFonts w:ascii="宋体" w:hAnsi="宋体"/>
          <w:color w:val="000000"/>
          <w:szCs w:val="21"/>
        </w:rPr>
      </w:pPr>
      <w:r>
        <w:rPr>
          <w:rFonts w:ascii="宋体" w:hAnsi="宋体"/>
          <w:color w:val="000000"/>
          <w:szCs w:val="21"/>
        </w:rPr>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售后服务内容及承诺</w:t>
      </w:r>
      <w:r/>
    </w:p>
    <w:p>
      <w:pPr>
        <w:spacing w:line="360" w:lineRule="auto"/>
        <w:rPr>
          <w:rFonts w:ascii="宋体" w:hAnsi="宋体"/>
          <w:color w:val="000000"/>
          <w:sz w:val="24"/>
        </w:rPr>
      </w:pPr>
      <w:r>
        <w:rPr>
          <w:rFonts w:ascii="宋体" w:hAnsi="宋体"/>
          <w:color w:val="000000"/>
          <w:sz w:val="24"/>
        </w:rPr>
      </w:r>
      <w:r/>
    </w:p>
    <w:tbl>
      <w:tblPr>
        <w:tblStyle w:val="1041"/>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8202"/>
      </w:tblGrid>
      <w:tr>
        <w:trPr>
          <w:trHeight w:val="2310"/>
        </w:trPr>
        <w:tc>
          <w:tcPr>
            <w:tcW w:w="1557" w:type="dxa"/>
            <w:vAlign w:val="center"/>
            <w:textDirection w:val="lrTb"/>
            <w:noWrap w:val="false"/>
          </w:tcPr>
          <w:p>
            <w:pPr>
              <w:jc w:val="center"/>
              <w:spacing w:line="240" w:lineRule="auto"/>
              <w:rPr>
                <w:rFonts w:ascii="宋体" w:hAnsi="宋体" w:cs="Verdana"/>
                <w:color w:val="000000"/>
                <w:szCs w:val="21"/>
                <w:lang w:val="zh-CN"/>
              </w:rPr>
            </w:pPr>
            <w:r>
              <w:rPr>
                <w:rFonts w:hint="eastAsia" w:ascii="宋体" w:hAnsi="宋体" w:cs="Verdana"/>
                <w:color w:val="000000"/>
                <w:szCs w:val="21"/>
                <w:lang w:val="zh-CN"/>
              </w:rPr>
              <w:t xml:space="preserve">可提供的优惠条件</w:t>
            </w:r>
            <w:r/>
          </w:p>
        </w:tc>
        <w:tc>
          <w:tcPr>
            <w:tcW w:w="8202" w:type="dxa"/>
            <w:vAlign w:val="center"/>
            <w:textDirection w:val="lrTb"/>
            <w:noWrap w:val="false"/>
          </w:tcPr>
          <w:p>
            <w:pPr>
              <w:jc w:val="center"/>
              <w:spacing w:line="240" w:lineRule="auto"/>
              <w:rPr>
                <w:rFonts w:ascii="宋体" w:hAnsi="宋体" w:cs="Verdana"/>
                <w:color w:val="000000"/>
                <w:szCs w:val="21"/>
                <w:lang w:val="zh-CN"/>
              </w:rPr>
            </w:pPr>
            <w:r>
              <w:rPr>
                <w:rFonts w:ascii="宋体" w:hAnsi="宋体" w:cs="Verdana"/>
                <w:color w:val="000000"/>
                <w:szCs w:val="21"/>
                <w:lang w:val="zh-CN"/>
              </w:rPr>
            </w:r>
            <w:r/>
          </w:p>
        </w:tc>
      </w:tr>
      <w:tr>
        <w:trPr>
          <w:trHeight w:val="2559"/>
        </w:trPr>
        <w:tc>
          <w:tcPr>
            <w:tcW w:w="1557" w:type="dxa"/>
            <w:vAlign w:val="center"/>
            <w:textDirection w:val="lrTb"/>
            <w:noWrap w:val="false"/>
          </w:tcPr>
          <w:p>
            <w:pPr>
              <w:jc w:val="center"/>
              <w:spacing w:line="240" w:lineRule="auto"/>
              <w:rPr>
                <w:rFonts w:ascii="宋体" w:hAnsi="宋体" w:cs="Verdana"/>
                <w:color w:val="000000"/>
                <w:szCs w:val="21"/>
                <w:lang w:val="zh-CN"/>
              </w:rPr>
            </w:pPr>
            <w:r>
              <w:rPr>
                <w:rFonts w:hint="eastAsia" w:ascii="宋体" w:hAnsi="宋体" w:cs="Verdana"/>
                <w:color w:val="000000"/>
                <w:szCs w:val="21"/>
                <w:lang w:val="zh-CN"/>
              </w:rPr>
              <w:t xml:space="preserve">售后服务内容</w:t>
            </w:r>
            <w:r/>
          </w:p>
          <w:p>
            <w:pPr>
              <w:jc w:val="center"/>
              <w:spacing w:line="240" w:lineRule="auto"/>
              <w:rPr>
                <w:rFonts w:ascii="宋体" w:hAnsi="宋体" w:cs="Verdana"/>
                <w:color w:val="000000"/>
                <w:szCs w:val="21"/>
                <w:lang w:val="zh-CN"/>
              </w:rPr>
            </w:pPr>
            <w:r>
              <w:rPr>
                <w:rFonts w:ascii="宋体" w:hAnsi="宋体" w:cs="Verdana"/>
                <w:color w:val="000000"/>
                <w:szCs w:val="21"/>
                <w:lang w:val="zh-CN"/>
              </w:rPr>
            </w:r>
            <w:r/>
          </w:p>
        </w:tc>
        <w:tc>
          <w:tcPr>
            <w:tcW w:w="8202" w:type="dxa"/>
            <w:vAlign w:val="center"/>
            <w:textDirection w:val="lrTb"/>
            <w:noWrap w:val="false"/>
          </w:tcPr>
          <w:p>
            <w:pPr>
              <w:jc w:val="center"/>
              <w:spacing w:line="240" w:lineRule="auto"/>
              <w:rPr>
                <w:rFonts w:ascii="宋体" w:hAnsi="宋体" w:cs="Verdana"/>
                <w:color w:val="000000"/>
                <w:szCs w:val="21"/>
                <w:lang w:val="zh-CN"/>
              </w:rPr>
            </w:pPr>
            <w:r>
              <w:rPr>
                <w:rFonts w:ascii="宋体" w:hAnsi="宋体" w:cs="Verdana"/>
                <w:color w:val="000000"/>
                <w:szCs w:val="21"/>
                <w:lang w:val="zh-CN"/>
              </w:rPr>
            </w:r>
            <w:r/>
          </w:p>
        </w:tc>
      </w:tr>
      <w:tr>
        <w:trPr>
          <w:trHeight w:val="1719"/>
        </w:trPr>
        <w:tc>
          <w:tcPr>
            <w:tcW w:w="1557" w:type="dxa"/>
            <w:vAlign w:val="center"/>
            <w:textDirection w:val="lrTb"/>
            <w:noWrap w:val="false"/>
          </w:tcPr>
          <w:p>
            <w:pPr>
              <w:jc w:val="center"/>
              <w:spacing w:line="240" w:lineRule="auto"/>
              <w:rPr>
                <w:rFonts w:ascii="宋体" w:hAnsi="宋体" w:cs="Verdana"/>
                <w:color w:val="000000"/>
                <w:szCs w:val="21"/>
                <w:lang w:val="zh-CN"/>
              </w:rPr>
            </w:pPr>
            <w:r>
              <w:rPr>
                <w:rFonts w:hint="eastAsia" w:ascii="宋体" w:hAnsi="宋体" w:cs="Verdana"/>
                <w:color w:val="000000"/>
                <w:szCs w:val="21"/>
                <w:lang w:val="zh-CN"/>
              </w:rPr>
              <w:t xml:space="preserve">售后服务承诺</w:t>
            </w:r>
            <w:r/>
          </w:p>
        </w:tc>
        <w:tc>
          <w:tcPr>
            <w:tcW w:w="8202" w:type="dxa"/>
            <w:vAlign w:val="center"/>
            <w:textDirection w:val="lrTb"/>
            <w:noWrap w:val="false"/>
          </w:tcPr>
          <w:p>
            <w:pPr>
              <w:jc w:val="center"/>
              <w:spacing w:line="240" w:lineRule="auto"/>
              <w:rPr>
                <w:rFonts w:ascii="宋体" w:hAnsi="宋体" w:cs="Verdana"/>
                <w:color w:val="000000"/>
                <w:szCs w:val="21"/>
                <w:lang w:val="zh-CN"/>
              </w:rPr>
            </w:pPr>
            <w:r>
              <w:rPr>
                <w:rFonts w:ascii="宋体" w:hAnsi="宋体" w:cs="Verdana"/>
                <w:color w:val="000000"/>
                <w:szCs w:val="21"/>
                <w:lang w:val="zh-CN"/>
              </w:rPr>
            </w:r>
            <w:r/>
          </w:p>
          <w:p>
            <w:pPr>
              <w:jc w:val="center"/>
              <w:spacing w:line="240" w:lineRule="auto"/>
              <w:rPr>
                <w:rFonts w:ascii="宋体" w:hAnsi="宋体" w:cs="Verdana"/>
                <w:color w:val="000000"/>
                <w:szCs w:val="21"/>
                <w:lang w:val="zh-CN"/>
              </w:rPr>
            </w:pPr>
            <w:r>
              <w:rPr>
                <w:rFonts w:ascii="宋体" w:hAnsi="宋体" w:cs="Verdana"/>
                <w:color w:val="000000"/>
                <w:szCs w:val="21"/>
                <w:lang w:val="zh-CN"/>
              </w:rPr>
            </w:r>
            <w:r/>
          </w:p>
          <w:p>
            <w:pPr>
              <w:jc w:val="center"/>
              <w:spacing w:line="240" w:lineRule="auto"/>
              <w:rPr>
                <w:rFonts w:ascii="宋体" w:hAnsi="宋体" w:cs="Verdana"/>
                <w:color w:val="000000"/>
                <w:szCs w:val="21"/>
                <w:lang w:val="zh-CN"/>
              </w:rPr>
            </w:pPr>
            <w:r>
              <w:rPr>
                <w:rFonts w:ascii="宋体" w:hAnsi="宋体" w:cs="Verdana"/>
                <w:color w:val="000000"/>
                <w:szCs w:val="21"/>
                <w:lang w:val="zh-CN"/>
              </w:rPr>
            </w:r>
            <w:r/>
          </w:p>
          <w:p>
            <w:pPr>
              <w:jc w:val="center"/>
              <w:spacing w:line="240" w:lineRule="auto"/>
              <w:rPr>
                <w:rFonts w:ascii="宋体" w:hAnsi="宋体" w:cs="Verdana"/>
                <w:color w:val="000000"/>
                <w:szCs w:val="21"/>
                <w:lang w:val="zh-CN"/>
              </w:rPr>
            </w:pPr>
            <w:r>
              <w:rPr>
                <w:rFonts w:ascii="宋体" w:hAnsi="宋体" w:cs="Verdana"/>
                <w:color w:val="000000"/>
                <w:szCs w:val="21"/>
                <w:lang w:val="zh-CN"/>
              </w:rPr>
            </w:r>
            <w:r/>
          </w:p>
        </w:tc>
      </w:tr>
    </w:tbl>
    <w:p>
      <w:pPr>
        <w:spacing w:line="360" w:lineRule="auto"/>
        <w:rPr>
          <w:rFonts w:ascii="宋体" w:hAnsi="宋体" w:cs="Verdana"/>
          <w:color w:val="000000"/>
          <w:szCs w:val="21"/>
          <w:lang w:val="zh-CN"/>
        </w:rPr>
      </w:pPr>
      <w:r>
        <w:rPr>
          <w:rFonts w:ascii="宋体" w:hAnsi="宋体" w:cs="Verdana"/>
          <w:color w:val="000000"/>
          <w:szCs w:val="21"/>
          <w:lang w:val="zh-CN"/>
        </w:rPr>
      </w:r>
      <w:r/>
    </w:p>
    <w:p>
      <w:pPr>
        <w:jc w:val="left"/>
        <w:spacing w:line="360" w:lineRule="auto"/>
        <w:shd w:val="clear" w:color="auto" w:fill="ffffff"/>
        <w:widowControl/>
        <w:rPr>
          <w:rFonts w:hint="eastAsia" w:ascii="宋体" w:hAnsi="宋体"/>
          <w:b/>
          <w:bCs/>
          <w:color w:val="000000"/>
          <w:szCs w:val="21"/>
          <w:lang w:val="zh-CN"/>
        </w:rPr>
      </w:pPr>
      <w:r>
        <w:rPr>
          <w:rFonts w:hint="eastAsia" w:ascii="宋体" w:hAnsi="宋体"/>
          <w:color w:val="000000"/>
          <w:szCs w:val="21"/>
        </w:rPr>
        <w:t xml:space="preserve">投标人名称</w:t>
      </w:r>
      <w:r>
        <w:rPr>
          <w:rFonts w:hint="eastAsia" w:ascii="宋体" w:hAnsi="宋体"/>
          <w:b/>
          <w:bCs/>
          <w:color w:val="000000"/>
          <w:szCs w:val="21"/>
          <w:lang w:val="zh-CN"/>
        </w:rPr>
        <w:t xml:space="preserve">:  </w:t>
      </w:r>
      <w:r>
        <w:rPr>
          <w:rFonts w:hint="eastAsia" w:ascii="宋体" w:hAnsi="宋体"/>
          <w:b/>
          <w:bCs/>
          <w:color w:val="000000"/>
          <w:szCs w:val="21"/>
          <w:u w:val="single"/>
          <w:lang w:val="zh-CN"/>
        </w:rPr>
        <w:t xml:space="preserve">                                      </w:t>
      </w:r>
      <w:r>
        <w:rPr>
          <w:rFonts w:hint="eastAsia" w:ascii="宋体" w:hAnsi="宋体"/>
          <w:b/>
          <w:bCs/>
          <w:color w:val="000000"/>
          <w:szCs w:val="21"/>
          <w:lang w:val="zh-CN"/>
        </w:rPr>
        <w:t xml:space="preserve">（</w:t>
      </w:r>
      <w:r>
        <w:rPr>
          <w:rFonts w:ascii="宋体" w:hAnsi="宋体"/>
          <w:b/>
          <w:bCs/>
          <w:color w:val="000000"/>
          <w:szCs w:val="21"/>
          <w:lang w:val="zh-CN"/>
        </w:rPr>
        <w:t xml:space="preserve">加盖电子公章</w:t>
      </w:r>
      <w:r>
        <w:rPr>
          <w:rFonts w:hint="eastAsia" w:ascii="宋体" w:hAnsi="宋体"/>
          <w:b/>
          <w:bCs/>
          <w:color w:val="000000"/>
          <w:szCs w:val="21"/>
          <w:lang w:val="zh-CN"/>
        </w:rPr>
        <w:t xml:space="preserve">）</w:t>
      </w:r>
      <w:r/>
    </w:p>
    <w:p>
      <w:pPr>
        <w:rPr>
          <w:rFonts w:hint="eastAsia"/>
          <w:color w:val="000000"/>
        </w:rPr>
      </w:pPr>
      <w:r>
        <w:rPr>
          <w:rFonts w:hint="eastAsia"/>
          <w:color w:val="000000"/>
        </w:rPr>
        <w:t xml:space="preserve">日期：     年    月    日</w:t>
      </w:r>
      <w:r/>
    </w:p>
    <w:p>
      <w:pPr>
        <w:spacing w:line="360" w:lineRule="auto"/>
        <w:rPr>
          <w:rFonts w:ascii="宋体" w:hAnsi="宋体"/>
          <w:b/>
          <w:color w:val="000000"/>
          <w:szCs w:val="21"/>
          <w:lang w:val="zh-CN"/>
        </w:rPr>
      </w:pPr>
      <w:r>
        <w:rPr>
          <w:rFonts w:ascii="宋体" w:hAnsi="宋体"/>
          <w:b/>
          <w:color w:val="000000"/>
          <w:szCs w:val="21"/>
          <w:lang w:val="zh-CN"/>
        </w:rPr>
      </w:r>
      <w:r/>
    </w:p>
    <w:p>
      <w:pPr>
        <w:spacing w:line="360" w:lineRule="auto"/>
        <w:rPr>
          <w:rFonts w:hint="eastAsia" w:ascii="宋体" w:hAnsi="宋体"/>
          <w:b/>
          <w:color w:val="000000"/>
        </w:rPr>
      </w:pPr>
      <w:r>
        <w:rPr>
          <w:rFonts w:hint="eastAsia" w:ascii="宋体" w:hAnsi="宋体"/>
          <w:b/>
          <w:color w:val="000000"/>
        </w:rPr>
      </w:r>
      <w:r/>
    </w:p>
    <w:p>
      <w:pPr>
        <w:ind w:right="633"/>
        <w:jc w:val="left"/>
        <w:spacing w:line="360" w:lineRule="auto"/>
        <w:shd w:val="clear" w:color="auto" w:fill="ffffff"/>
        <w:widowControl/>
        <w:rPr>
          <w:rStyle w:val="1111"/>
          <w:color w:val="000000"/>
          <w:sz w:val="28"/>
          <w:szCs w:val="28"/>
        </w:rPr>
        <w:outlineLvl w:val="0"/>
      </w:pPr>
      <w:r>
        <w:rPr>
          <w:rFonts w:ascii="宋体" w:hAnsi="宋体"/>
          <w:b/>
          <w:color w:val="000000"/>
          <w:szCs w:val="21"/>
        </w:rPr>
        <w:br w:type="page" w:clear="all"/>
      </w:r>
      <w:bookmarkStart w:id="100" w:name="_Toc14184"/>
      <w:r/>
      <w:bookmarkStart w:id="101" w:name="_Toc18217"/>
      <w:r/>
      <w:bookmarkStart w:id="102" w:name="_Toc13954"/>
      <w:r/>
      <w:bookmarkStart w:id="103" w:name="_Toc5775"/>
      <w:r>
        <w:rPr>
          <w:rStyle w:val="1111"/>
          <w:rFonts w:hint="eastAsia"/>
          <w:color w:val="000000"/>
          <w:sz w:val="28"/>
          <w:szCs w:val="28"/>
        </w:rPr>
        <w:t xml:space="preserve">附件十、</w:t>
      </w:r>
      <w:bookmarkEnd w:id="100"/>
      <w:r>
        <w:rPr>
          <w:rStyle w:val="1111"/>
          <w:rFonts w:hint="eastAsia"/>
          <w:color w:val="000000"/>
          <w:sz w:val="28"/>
          <w:szCs w:val="28"/>
        </w:rPr>
        <w:t xml:space="preserve">资格证明文件</w:t>
      </w:r>
      <w:bookmarkEnd w:id="101"/>
      <w:r/>
      <w:bookmarkEnd w:id="102"/>
      <w:r/>
      <w:bookmarkEnd w:id="103"/>
      <w:r/>
      <w:r/>
    </w:p>
    <w:p>
      <w:pPr>
        <w:jc w:val="center"/>
        <w:rPr>
          <w:rFonts w:hint="eastAsia" w:ascii="宋体" w:hAnsi="宋体" w:cs="宋体"/>
          <w:color w:val="000000"/>
          <w:sz w:val="32"/>
          <w:szCs w:val="32"/>
        </w:rPr>
      </w:pPr>
      <w:r/>
      <w:bookmarkStart w:id="104" w:name="_Toc15688"/>
      <w:r>
        <w:rPr>
          <w:rFonts w:hint="eastAsia" w:ascii="宋体" w:hAnsi="宋体" w:cs="宋体"/>
          <w:color w:val="000000"/>
          <w:sz w:val="32"/>
          <w:szCs w:val="32"/>
        </w:rPr>
        <w:t xml:space="preserve">投标人信用承诺函</w:t>
      </w:r>
      <w:r/>
    </w:p>
    <w:p>
      <w:pPr>
        <w:spacing w:line="460" w:lineRule="exact"/>
        <w:rPr>
          <w:rFonts w:hint="eastAsia" w:ascii="宋体" w:hAnsi="宋体" w:cs="宋体"/>
          <w:color w:val="000000"/>
          <w:sz w:val="24"/>
        </w:rPr>
      </w:pPr>
      <w:r>
        <w:rPr>
          <w:rFonts w:hint="eastAsia" w:ascii="宋体" w:hAnsi="宋体" w:cs="宋体"/>
          <w:color w:val="000000"/>
          <w:sz w:val="24"/>
        </w:rPr>
        <w:t xml:space="preserve">南京市祖堂山精神病院：</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我公司</w:t>
      </w:r>
      <w:r>
        <w:rPr>
          <w:rFonts w:hint="eastAsia" w:ascii="宋体" w:hAnsi="宋体" w:cs="宋体"/>
          <w:color w:val="000000"/>
          <w:sz w:val="24"/>
          <w:u w:val="single"/>
        </w:rPr>
        <w:t xml:space="preserve">                             </w:t>
      </w:r>
      <w:r>
        <w:rPr>
          <w:rFonts w:hint="eastAsia" w:ascii="宋体" w:hAnsi="宋体" w:cs="宋体"/>
          <w:color w:val="000000"/>
          <w:sz w:val="24"/>
        </w:rPr>
        <w:t xml:space="preserve">（投标人名称）郑重承诺：</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我公司符合下列要求：</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(1)具有独立承担民事责任的能力；</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(2)具有良好的商业信誉和健全的财务会计制度；</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(3)具有履行合同所必需的设备和专业技术能力；</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(4)有依法缴纳税收和社会保障资金的良好记录；</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(5)参加政府采购活动前三年内，在经营活动中没有重大违法记录；</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（6）未被列入失信被执行人、重大税收违法失信主体、政府采购严重违法失信行为记录名单的证明材料。</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如果我公司中标，将在中标结果公示后七个工作日内向采购人提供下列材料核验：</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（1）具有独立承担民事责任的能力（提供法人或者其他组织的营业执照，自然人的身份证明）；</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投标人公章）或投标截止时间前近半年内（2025年12月1日以来）任一月的财务报表（至少包括资产负债表和利润表）的复印件加盖投标人公章或投标截止时间前半年内银行出具的企业资信证明的复印件加盖投标人公章，法人或者其他组织成立未满一年的无需提供】；</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（3）具有履行合同所必需的设备和专业技术能力（根据项目需求提供履行合同所必需的设备和专业技术能力的声明或证明材料）；</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4）有依法缴纳税收和社会保障资金的良好记录【提供参加本次政府采购活动投标截止时间前半年内至少一个月（2025年12月1日以来）缴纳增值税或企业所得税的凭据，并提供缴纳社会保险的凭据（专用收据，或社会保险缴纳清单），依法享受缓缴、免缴税收、社会保障资金的提供证明材料】；</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（5）参加政府采购活动前三年内，在经营活动中没有重大违法记录（提供参加本次政府采购活动前3年内在经营活动中没有重大违法记录的书面声明）； </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（6）法律、行政法规规定的其他条件。本公司对上述承诺内容的真实性、合法性、有效性负责，如有虚假，将依法承担相应责任。</w:t>
      </w:r>
      <w:r/>
    </w:p>
    <w:p>
      <w:pPr>
        <w:ind w:right="180" w:firstLine="360"/>
        <w:jc w:val="right"/>
        <w:spacing w:line="560" w:lineRule="exact"/>
        <w:rPr>
          <w:rFonts w:hint="eastAsia" w:ascii="宋体" w:hAnsi="宋体" w:cs="宋体"/>
          <w:color w:val="000000"/>
          <w:sz w:val="24"/>
        </w:rPr>
      </w:pPr>
      <w:r>
        <w:rPr>
          <w:rFonts w:hint="eastAsia" w:ascii="宋体" w:hAnsi="宋体" w:cs="宋体"/>
          <w:color w:val="000000"/>
          <w:sz w:val="24"/>
        </w:rPr>
        <w:t xml:space="preserve">供应商名称：（</w:t>
      </w:r>
      <w:bookmarkStart w:id="105" w:name="_Hlk214625010"/>
      <w:r>
        <w:rPr>
          <w:rFonts w:hint="eastAsia" w:ascii="宋体" w:hAnsi="宋体" w:cs="宋体"/>
          <w:color w:val="000000"/>
          <w:sz w:val="24"/>
        </w:rPr>
        <w:t xml:space="preserve">加盖电子公章</w:t>
      </w:r>
      <w:bookmarkEnd w:id="105"/>
      <w:r>
        <w:rPr>
          <w:rFonts w:hint="eastAsia" w:ascii="宋体" w:hAnsi="宋体" w:cs="宋体"/>
          <w:color w:val="000000"/>
          <w:sz w:val="24"/>
        </w:rPr>
        <w:t xml:space="preserve">）</w:t>
      </w:r>
      <w:r/>
    </w:p>
    <w:p>
      <w:pPr>
        <w:ind w:firstLine="6240"/>
        <w:spacing w:line="560" w:lineRule="exact"/>
        <w:rPr>
          <w:rFonts w:hint="eastAsia" w:ascii="宋体" w:hAnsi="宋体" w:cs="宋体"/>
          <w:color w:val="000000"/>
          <w:sz w:val="24"/>
        </w:rPr>
      </w:pPr>
      <w:r>
        <w:rPr>
          <w:rFonts w:hint="eastAsia" w:ascii="宋体" w:hAnsi="宋体" w:cs="宋体"/>
          <w:color w:val="000000"/>
          <w:sz w:val="24"/>
        </w:rPr>
        <w:t xml:space="preserve">日期：</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说明：执行南京市财政局《关于在政府采购活动中推行信用承诺制的通知》（宁财购通</w:t>
      </w:r>
      <w:r>
        <w:rPr>
          <w:rFonts w:hint="eastAsia" w:ascii="宋体" w:hAnsi="宋体" w:cs="宋体"/>
          <w:color w:val="000000"/>
          <w:sz w:val="24"/>
          <w:lang w:val="zh-CN"/>
        </w:rPr>
        <w:t xml:space="preserve">〔202</w:t>
      </w:r>
      <w:r>
        <w:rPr>
          <w:rFonts w:hint="eastAsia" w:ascii="宋体" w:hAnsi="宋体" w:cs="宋体"/>
          <w:color w:val="000000"/>
          <w:sz w:val="24"/>
        </w:rPr>
        <w:t xml:space="preserve">1</w:t>
      </w:r>
      <w:r>
        <w:rPr>
          <w:rFonts w:hint="eastAsia" w:ascii="宋体" w:hAnsi="宋体" w:cs="宋体"/>
          <w:color w:val="000000"/>
          <w:sz w:val="24"/>
          <w:lang w:val="zh-CN"/>
        </w:rPr>
        <w:t xml:space="preserve">〕5号</w:t>
      </w:r>
      <w:r>
        <w:rPr>
          <w:rFonts w:hint="eastAsia" w:ascii="宋体" w:hAnsi="宋体" w:cs="宋体"/>
          <w:color w:val="000000"/>
          <w:sz w:val="24"/>
        </w:rPr>
        <w:t xml:space="preserve">）要求。</w:t>
      </w:r>
      <w:r/>
    </w:p>
    <w:p>
      <w:pPr>
        <w:rPr>
          <w:rFonts w:ascii="宋体" w:hAnsi="宋体" w:cs="宋体"/>
          <w:color w:val="000000"/>
          <w:sz w:val="24"/>
          <w:lang w:bidi="ar"/>
        </w:rPr>
      </w:pPr>
      <w:r>
        <w:rPr>
          <w:rFonts w:ascii="宋体" w:hAnsi="宋体" w:cs="宋体"/>
          <w:color w:val="000000"/>
          <w:sz w:val="24"/>
          <w:lang w:bidi="ar"/>
        </w:rPr>
      </w:r>
      <w:r/>
    </w:p>
    <w:p>
      <w:pPr>
        <w:rPr>
          <w:rFonts w:ascii="宋体" w:hAnsi="宋体" w:cs="宋体"/>
          <w:color w:val="000000"/>
          <w:sz w:val="24"/>
          <w:lang w:bidi="ar"/>
        </w:rPr>
      </w:pPr>
      <w:r>
        <w:rPr>
          <w:rFonts w:ascii="宋体" w:hAnsi="宋体" w:cs="宋体"/>
          <w:color w:val="000000"/>
          <w:sz w:val="24"/>
          <w:lang w:bidi="ar"/>
        </w:rPr>
      </w:r>
      <w:r/>
    </w:p>
    <w:p>
      <w:pPr>
        <w:pStyle w:val="1202"/>
        <w:rPr>
          <w:rFonts w:hint="eastAsia" w:cs="黑体"/>
          <w:color w:val="000000"/>
          <w:spacing w:val="-1"/>
          <w:sz w:val="36"/>
          <w:szCs w:val="36"/>
        </w:rPr>
      </w:pPr>
      <w:r/>
      <w:bookmarkStart w:id="106" w:name="OLE_LINK11"/>
      <w:r>
        <w:rPr>
          <w:rFonts w:cs="黑体"/>
          <w:color w:val="000000"/>
          <w:spacing w:val="-1"/>
          <w:sz w:val="36"/>
          <w:szCs w:val="36"/>
        </w:rPr>
        <w:t xml:space="preserve">南京市政府采购供应商信用记录表暨信用承诺书</w:t>
      </w:r>
      <w:bookmarkEnd w:id="106"/>
      <w:r/>
      <w:r/>
    </w:p>
    <w:p>
      <w:pPr>
        <w:pStyle w:val="1202"/>
        <w:rPr>
          <w:rFonts w:hint="eastAsia" w:cs="黑体"/>
          <w:color w:val="000000"/>
          <w:spacing w:val="-1"/>
          <w:sz w:val="36"/>
          <w:szCs w:val="36"/>
        </w:rPr>
      </w:pPr>
      <w:r>
        <w:rPr>
          <w:rFonts w:hint="eastAsia" w:cs="黑体"/>
          <w:color w:val="000000"/>
          <w:spacing w:val="-1"/>
          <w:sz w:val="36"/>
          <w:szCs w:val="36"/>
        </w:rPr>
      </w:r>
      <w:r/>
    </w:p>
    <w:p>
      <w:pPr>
        <w:rPr>
          <w:color w:val="000000"/>
        </w:rPr>
      </w:pPr>
      <w:r>
        <w:rPr>
          <w:rFonts w:cs="宋体"/>
          <w:color w:val="000000"/>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cs="宋体"/>
          <w:color w:val="000000"/>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ascii="宋体" w:hAnsi="宋体" w:cs="宋体"/>
          <w:color w:val="000000"/>
          <w:szCs w:val="21"/>
        </w:rPr>
        <w:t xml:space="preserve">法人签字并盖电子公章，上传至电子投标文件中。</w:t>
      </w:r>
      <w:r/>
    </w:p>
    <w:p>
      <w:pPr>
        <w:pStyle w:val="1048"/>
        <w:ind w:firstLine="480"/>
        <w:rPr>
          <w:color w:val="000000"/>
        </w:rPr>
      </w:pPr>
      <w:r>
        <w:rPr>
          <w:color w:val="000000"/>
        </w:rPr>
      </w:r>
      <w:r/>
    </w:p>
    <w:p>
      <w:pPr>
        <w:pStyle w:val="1048"/>
        <w:jc w:val="both"/>
        <w:rPr>
          <w:b w:val="0"/>
          <w:bCs w:val="0"/>
          <w:color w:val="000000"/>
          <w:sz w:val="28"/>
          <w:szCs w:val="28"/>
        </w:rPr>
      </w:pPr>
      <w:r>
        <w:rPr>
          <w:rFonts w:hint="eastAsia"/>
          <w:color w:val="000000"/>
          <w:sz w:val="28"/>
          <w:szCs w:val="28"/>
        </w:rPr>
        <w:t xml:space="preserve">注：</w:t>
      </w:r>
      <w:bookmarkStart w:id="107" w:name="_Toc26015"/>
      <w:r/>
      <w:r/>
    </w:p>
    <w:p>
      <w:pPr>
        <w:pStyle w:val="1202"/>
        <w:numPr>
          <w:ilvl w:val="0"/>
          <w:numId w:val="0"/>
        </w:numPr>
        <w:rPr>
          <w:rFonts w:hint="eastAsia" w:ascii="Times New Roman" w:hAnsi="宋体" w:eastAsia="宋体"/>
          <w:bCs/>
          <w:color w:val="000000"/>
          <w:sz w:val="24"/>
        </w:rPr>
      </w:pPr>
      <w:r>
        <w:rPr>
          <w:rFonts w:hint="eastAsia" w:ascii="Times New Roman" w:hAnsi="宋体" w:eastAsia="宋体"/>
          <w:bCs/>
          <w:color w:val="000000"/>
          <w:sz w:val="24"/>
          <w:lang w:val="en-US" w:eastAsia="zh-CN"/>
        </w:rPr>
        <w:t xml:space="preserve">1.</w:t>
      </w:r>
      <w:r>
        <w:rPr>
          <w:rFonts w:ascii="Times New Roman" w:hAnsi="宋体" w:eastAsia="宋体"/>
          <w:bCs/>
          <w:color w:val="000000"/>
          <w:sz w:val="24"/>
        </w:rPr>
        <w:t xml:space="preserve">自身符合《政府采购法》第二十二条规定、按</w:t>
      </w:r>
      <w:r>
        <w:rPr>
          <w:rFonts w:hint="eastAsia" w:ascii="Times New Roman" w:hAnsi="宋体" w:eastAsia="宋体"/>
          <w:bCs/>
          <w:color w:val="000000"/>
          <w:sz w:val="24"/>
        </w:rPr>
        <w:t xml:space="preserve">约定提交相关材料的承诺，以及违背承诺自愿承担相关责任的约定。</w:t>
      </w:r>
      <w:r/>
    </w:p>
    <w:p>
      <w:pPr>
        <w:pStyle w:val="1202"/>
        <w:rPr>
          <w:rFonts w:hint="eastAsia" w:ascii="Times New Roman" w:hAnsi="宋体" w:eastAsia="宋体"/>
          <w:bCs/>
          <w:color w:val="000000"/>
          <w:sz w:val="24"/>
        </w:rPr>
      </w:pPr>
      <w:r>
        <w:rPr>
          <w:rFonts w:hint="eastAsia" w:ascii="Times New Roman" w:hAnsi="宋体" w:eastAsia="宋体"/>
          <w:bCs/>
          <w:color w:val="000000"/>
          <w:sz w:val="24"/>
        </w:rPr>
      </w:r>
      <w:r/>
    </w:p>
    <w:p>
      <w:pPr>
        <w:pStyle w:val="1202"/>
        <w:numPr>
          <w:ilvl w:val="0"/>
          <w:numId w:val="0"/>
        </w:numPr>
        <w:rPr>
          <w:rFonts w:hint="eastAsia" w:ascii="Times New Roman" w:hAnsi="宋体" w:eastAsia="宋体"/>
          <w:bCs/>
          <w:color w:val="000000"/>
          <w:sz w:val="24"/>
        </w:rPr>
      </w:pPr>
      <w:r>
        <w:rPr>
          <w:rFonts w:hint="eastAsia" w:ascii="Times New Roman" w:hAnsi="宋体" w:eastAsia="宋体"/>
          <w:bCs/>
          <w:color w:val="000000"/>
          <w:sz w:val="24"/>
          <w:lang w:val="en-US" w:eastAsia="zh-CN"/>
        </w:rPr>
        <w:t xml:space="preserve">2.</w:t>
      </w:r>
      <w:r>
        <w:rPr>
          <w:rFonts w:hint="eastAsia" w:ascii="Times New Roman" w:hAnsi="宋体" w:eastAsia="宋体"/>
          <w:bCs/>
          <w:color w:val="000000"/>
          <w:sz w:val="24"/>
        </w:rPr>
        <w:t xml:space="preserve">不适用信用承诺的情形</w:t>
      </w:r>
      <w:bookmarkEnd w:id="107"/>
      <w:r/>
      <w:r/>
    </w:p>
    <w:p>
      <w:pPr>
        <w:rPr>
          <w:color w:val="000000"/>
        </w:rPr>
      </w:pPr>
      <w:r>
        <w:rPr>
          <w:rFonts w:hint="eastAsia"/>
          <w:color w:val="000000"/>
        </w:rPr>
        <w:t xml:space="preserve">（一）供应商被列入严重失信主体名单； </w:t>
      </w:r>
      <w:r/>
    </w:p>
    <w:p>
      <w:pPr>
        <w:rPr>
          <w:color w:val="000000"/>
        </w:rPr>
      </w:pPr>
      <w:r>
        <w:rPr>
          <w:rFonts w:hint="eastAsia"/>
          <w:color w:val="000000"/>
        </w:rPr>
        <w:t xml:space="preserve">（二）被相关监管部门作出行政处罚且尚在处罚有效期内； </w:t>
      </w:r>
      <w:r/>
    </w:p>
    <w:p>
      <w:pPr>
        <w:rPr>
          <w:color w:val="000000"/>
        </w:rPr>
      </w:pPr>
      <w:r>
        <w:rPr>
          <w:rFonts w:hint="eastAsia"/>
          <w:color w:val="000000"/>
        </w:rPr>
        <w:t xml:space="preserve">（三）其他法律、行政法规规定的不适用信用承诺的情形。</w:t>
      </w:r>
      <w:r/>
    </w:p>
    <w:p>
      <w:pPr>
        <w:rPr>
          <w:color w:val="000000"/>
        </w:rPr>
      </w:pPr>
      <w:r>
        <w:rPr>
          <w:color w:val="000000"/>
        </w:rPr>
      </w:r>
      <w:r/>
    </w:p>
    <w:p>
      <w:pPr>
        <w:pStyle w:val="1152"/>
        <w:ind w:firstLine="0"/>
        <w:rPr>
          <w:rFonts w:hint="eastAsia" w:hAnsi="宋体"/>
          <w:b/>
          <w:bCs/>
          <w:color w:val="000000"/>
          <w:sz w:val="24"/>
        </w:rPr>
      </w:pPr>
      <w:r/>
      <w:bookmarkStart w:id="108" w:name="_Toc24679"/>
      <w:r>
        <w:rPr>
          <w:rFonts w:hint="eastAsia" w:hAnsi="宋体"/>
          <w:b/>
          <w:bCs/>
          <w:color w:val="000000"/>
          <w:sz w:val="24"/>
        </w:rPr>
        <w:t xml:space="preserve">3.违反信用承诺的法律责任</w:t>
      </w:r>
      <w:bookmarkEnd w:id="108"/>
      <w:r>
        <w:rPr>
          <w:rFonts w:hint="eastAsia" w:hAnsi="宋体"/>
          <w:b/>
          <w:bCs/>
          <w:color w:val="000000"/>
          <w:sz w:val="24"/>
        </w:rPr>
        <w:t xml:space="preserve"> </w:t>
      </w:r>
      <w:r/>
    </w:p>
    <w:p>
      <w:pPr>
        <w:rPr>
          <w:color w:val="000000"/>
        </w:rPr>
      </w:pPr>
      <w:r>
        <w:rPr>
          <w:rFonts w:hint="eastAsia"/>
          <w:color w:val="000000"/>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048"/>
        <w:ind w:firstLine="480"/>
        <w:rPr>
          <w:color w:val="000000"/>
        </w:rPr>
      </w:pPr>
      <w:r>
        <w:rPr>
          <w:color w:val="000000"/>
        </w:rPr>
      </w:r>
      <w:r/>
    </w:p>
    <w:p>
      <w:pPr>
        <w:pStyle w:val="1048"/>
        <w:ind w:firstLine="482"/>
        <w:widowControl/>
        <w:rPr>
          <w:rFonts w:hint="eastAsia" w:ascii="宋体" w:hAnsi="宋体" w:eastAsia="宋体"/>
          <w:b w:val="0"/>
          <w:color w:val="000000"/>
          <w:sz w:val="24"/>
          <w:szCs w:val="16"/>
        </w:rPr>
      </w:pPr>
      <w:r>
        <w:rPr>
          <w:rFonts w:hint="eastAsia" w:ascii="宋体" w:hAnsi="宋体" w:eastAsia="宋体" w:cs="宋体"/>
          <w:i/>
          <w:iCs/>
          <w:color w:val="000000"/>
          <w:sz w:val="24"/>
          <w:szCs w:val="16"/>
        </w:rPr>
        <w:t xml:space="preserve">不适用信用承诺的供应商仍须按招标文件要求提供资格审查要求的证明材料。</w:t>
      </w:r>
      <w:r/>
    </w:p>
    <w:p>
      <w:pPr>
        <w:pStyle w:val="1201"/>
        <w:spacing w:line="324" w:lineRule="auto"/>
        <w:widowControl w:val="off"/>
        <w:rPr>
          <w:rStyle w:val="1131"/>
          <w:rFonts w:hint="eastAsia" w:eastAsia="等线" w:cs="宋体"/>
          <w:bCs/>
          <w:color w:val="000000"/>
          <w:lang w:eastAsia="zh-CN"/>
        </w:rPr>
      </w:pPr>
      <w:r>
        <w:rPr>
          <w:rFonts w:hint="eastAsia" w:eastAsia="等线" w:cs="宋体"/>
          <w:bCs/>
          <w:color w:val="000000"/>
          <w:lang w:eastAsia="zh-CN"/>
        </w:rPr>
      </w:r>
      <w:r/>
    </w:p>
    <w:p>
      <w:pPr>
        <w:rPr>
          <w:rFonts w:ascii="宋体" w:hAnsi="宋体" w:cs="宋体"/>
          <w:color w:val="000000"/>
          <w:sz w:val="24"/>
          <w:lang w:bidi="ar"/>
        </w:rPr>
      </w:pPr>
      <w:r>
        <w:rPr>
          <w:rFonts w:ascii="宋体" w:hAnsi="宋体" w:cs="宋体"/>
          <w:color w:val="000000"/>
          <w:sz w:val="24"/>
          <w:lang w:bidi="ar"/>
        </w:rPr>
      </w:r>
      <w:r/>
    </w:p>
    <w:p>
      <w:pPr>
        <w:rPr>
          <w:rFonts w:hint="eastAsia"/>
          <w:color w:val="000000"/>
          <w:lang w:val="zh-CN"/>
        </w:rPr>
      </w:pPr>
      <w:r>
        <w:rPr>
          <w:rFonts w:hint="eastAsia"/>
          <w:color w:val="000000"/>
          <w:lang w:val="zh-CN"/>
        </w:rPr>
      </w:r>
      <w:r/>
    </w:p>
    <w:p>
      <w:pPr>
        <w:pStyle w:val="1032"/>
        <w:numPr>
          <w:ilvl w:val="1"/>
          <w:numId w:val="0"/>
        </w:numPr>
        <w:spacing w:before="0" w:after="0" w:line="240" w:lineRule="auto"/>
        <w:rPr>
          <w:rStyle w:val="1111"/>
          <w:rFonts w:hint="eastAsia"/>
          <w:b/>
          <w:bCs/>
          <w:color w:val="000000"/>
          <w:sz w:val="28"/>
          <w:szCs w:val="28"/>
          <w:lang w:val="zh-CN"/>
        </w:rPr>
      </w:pPr>
      <w:r/>
      <w:bookmarkStart w:id="109" w:name="_Toc22836"/>
      <w:r/>
      <w:bookmarkStart w:id="110" w:name="_Toc30551"/>
      <w:r/>
      <w:bookmarkStart w:id="111" w:name="_Toc31631"/>
      <w:r>
        <w:rPr>
          <w:rStyle w:val="1111"/>
          <w:rFonts w:hint="eastAsia"/>
          <w:b/>
          <w:bCs/>
          <w:color w:val="000000"/>
          <w:sz w:val="28"/>
          <w:szCs w:val="28"/>
          <w:lang w:val="zh-CN"/>
        </w:rPr>
        <w:t xml:space="preserve">附件十</w:t>
      </w:r>
      <w:r>
        <w:rPr>
          <w:rStyle w:val="1111"/>
          <w:rFonts w:hint="eastAsia"/>
          <w:b/>
          <w:bCs/>
          <w:color w:val="000000"/>
          <w:sz w:val="28"/>
          <w:szCs w:val="28"/>
        </w:rPr>
        <w:t xml:space="preserve">一</w:t>
      </w:r>
      <w:r>
        <w:rPr>
          <w:rStyle w:val="1111"/>
          <w:rFonts w:hint="eastAsia"/>
          <w:b/>
          <w:bCs/>
          <w:color w:val="000000"/>
          <w:sz w:val="28"/>
          <w:szCs w:val="28"/>
          <w:lang w:val="zh-CN"/>
        </w:rPr>
        <w:t xml:space="preserve">、无重大违法记录声明格式</w:t>
      </w:r>
      <w:bookmarkEnd w:id="104"/>
      <w:r/>
      <w:bookmarkEnd w:id="109"/>
      <w:r/>
      <w:bookmarkEnd w:id="110"/>
      <w:r/>
      <w:bookmarkEnd w:id="111"/>
      <w:r/>
      <w:r/>
    </w:p>
    <w:p>
      <w:pPr>
        <w:spacing w:line="360" w:lineRule="auto"/>
        <w:rPr>
          <w:rFonts w:hint="eastAsia"/>
          <w:color w:val="000000"/>
        </w:rPr>
      </w:pPr>
      <w:r>
        <w:rPr>
          <w:rFonts w:hint="eastAsia"/>
          <w:color w:val="000000"/>
        </w:rPr>
      </w:r>
      <w:r/>
    </w:p>
    <w:p>
      <w:pPr>
        <w:ind w:firstLine="562"/>
        <w:jc w:val="center"/>
        <w:spacing w:line="360" w:lineRule="auto"/>
        <w:rPr>
          <w:rFonts w:hint="eastAsia" w:ascii="宋体" w:hAnsi="宋体" w:cs="宋体"/>
          <w:b/>
          <w:bCs/>
          <w:color w:val="000000"/>
          <w:sz w:val="28"/>
          <w:lang w:val="zh-CN"/>
        </w:rPr>
        <w:outlineLvl w:val="0"/>
      </w:pPr>
      <w:r/>
      <w:bookmarkStart w:id="112" w:name="_Toc7441"/>
      <w:r/>
      <w:bookmarkStart w:id="113" w:name="_Toc18061"/>
      <w:r/>
      <w:bookmarkStart w:id="114" w:name="_Toc21981"/>
      <w:r>
        <w:rPr>
          <w:rFonts w:hint="eastAsia" w:ascii="宋体" w:hAnsi="宋体" w:cs="宋体"/>
          <w:b/>
          <w:bCs/>
          <w:color w:val="000000"/>
          <w:sz w:val="28"/>
          <w:lang w:val="zh-CN"/>
        </w:rPr>
        <w:t xml:space="preserve">无重大违法记录声明</w:t>
      </w:r>
      <w:bookmarkEnd w:id="112"/>
      <w:r/>
      <w:bookmarkEnd w:id="113"/>
      <w:r/>
      <w:bookmarkEnd w:id="114"/>
      <w:r/>
      <w:r/>
    </w:p>
    <w:p>
      <w:pPr>
        <w:spacing w:line="300" w:lineRule="auto"/>
        <w:rPr>
          <w:rFonts w:hint="eastAsia"/>
          <w:color w:val="000000"/>
          <w:sz w:val="24"/>
        </w:rPr>
      </w:pPr>
      <w:r>
        <w:rPr>
          <w:rFonts w:hint="eastAsia"/>
          <w:color w:val="000000"/>
          <w:sz w:val="24"/>
          <w:lang w:eastAsia="zh-CN"/>
        </w:rPr>
        <w:t xml:space="preserve">南京市祖堂山精神病院</w:t>
      </w:r>
      <w:r>
        <w:rPr>
          <w:rFonts w:hint="eastAsia"/>
          <w:color w:val="000000"/>
          <w:sz w:val="24"/>
        </w:rPr>
        <w:t xml:space="preserve">：</w:t>
      </w:r>
      <w:r/>
    </w:p>
    <w:p>
      <w:pPr>
        <w:spacing w:line="300" w:lineRule="auto"/>
        <w:rPr>
          <w:rFonts w:hint="eastAsia"/>
          <w:color w:val="000000"/>
          <w:sz w:val="24"/>
        </w:rPr>
      </w:pPr>
      <w:r>
        <w:rPr>
          <w:rFonts w:hint="eastAsia"/>
          <w:color w:val="000000"/>
          <w:sz w:val="24"/>
        </w:rPr>
        <w:t xml:space="preserve">    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投标人名称</w:t>
      </w:r>
      <w:r>
        <w:rPr>
          <w:rFonts w:hint="eastAsia"/>
          <w:color w:val="000000"/>
          <w:sz w:val="24"/>
        </w:rPr>
        <w:t xml:space="preserve">）郑重声明：</w:t>
      </w:r>
      <w:r/>
    </w:p>
    <w:p>
      <w:pPr>
        <w:spacing w:line="300" w:lineRule="auto"/>
        <w:rPr>
          <w:rFonts w:hint="eastAsia"/>
          <w:color w:val="000000"/>
          <w:sz w:val="24"/>
        </w:rPr>
      </w:pPr>
      <w:r>
        <w:rPr>
          <w:rFonts w:hint="eastAsia"/>
          <w:color w:val="000000"/>
          <w:sz w:val="24"/>
        </w:rPr>
        <w:t xml:space="preserve">    参加政府采购活动前三年内在经营活动中</w:t>
      </w:r>
      <w:r>
        <w:rPr>
          <w:rFonts w:hint="eastAsia"/>
          <w:color w:val="000000"/>
          <w:sz w:val="24"/>
          <w:u w:val="single"/>
        </w:rPr>
        <w:t xml:space="preserve">        </w:t>
      </w:r>
      <w:r>
        <w:rPr>
          <w:rFonts w:hint="eastAsia"/>
          <w:color w:val="000000"/>
          <w:sz w:val="24"/>
        </w:rPr>
        <w:t xml:space="preserve">（在下划线上如实填写：有或没有）重大违法记录。</w:t>
      </w:r>
      <w:r/>
    </w:p>
    <w:p>
      <w:pPr>
        <w:spacing w:line="300" w:lineRule="auto"/>
        <w:rPr>
          <w:rFonts w:hint="eastAsia"/>
          <w:color w:val="000000"/>
          <w:sz w:val="24"/>
        </w:rPr>
      </w:pPr>
      <w:r>
        <w:rPr>
          <w:rFonts w:hint="eastAsia"/>
          <w:color w:val="000000"/>
          <w:sz w:val="24"/>
        </w:rPr>
        <w:t xml:space="preserve">    （说明：政府采购法第二十二条第一款第五项所称重大违法记录，是指投标人因违法经营受到刑事处罚或者责令停产停业、吊销许可证或者执照、较大数额罚款等行政处罚。）</w:t>
      </w:r>
      <w:r/>
    </w:p>
    <w:p>
      <w:pPr>
        <w:spacing w:line="300" w:lineRule="auto"/>
        <w:rPr>
          <w:rFonts w:hint="eastAsia"/>
          <w:color w:val="000000"/>
          <w:sz w:val="24"/>
        </w:rPr>
      </w:pPr>
      <w:r>
        <w:rPr>
          <w:rFonts w:hint="eastAsia"/>
          <w:color w:val="000000"/>
          <w:sz w:val="24"/>
        </w:rPr>
      </w:r>
      <w:r/>
    </w:p>
    <w:p>
      <w:pPr>
        <w:spacing w:line="360" w:lineRule="auto"/>
        <w:rPr>
          <w:rFonts w:hint="eastAsia"/>
          <w:color w:val="000000"/>
          <w:sz w:val="24"/>
        </w:rPr>
      </w:pPr>
      <w:r>
        <w:rPr>
          <w:rFonts w:hint="eastAsia"/>
          <w:color w:val="000000"/>
          <w:sz w:val="24"/>
        </w:rPr>
        <w:t xml:space="preserve">                                                      </w:t>
      </w:r>
      <w:r/>
    </w:p>
    <w:p>
      <w:pPr>
        <w:ind w:firstLine="6000"/>
        <w:spacing w:line="360" w:lineRule="auto"/>
        <w:rPr>
          <w:rFonts w:hint="eastAsia"/>
          <w:color w:val="000000"/>
          <w:sz w:val="24"/>
        </w:rPr>
      </w:pPr>
      <w:r>
        <w:rPr>
          <w:rFonts w:hint="eastAsia"/>
          <w:color w:val="000000"/>
          <w:sz w:val="24"/>
        </w:rPr>
        <w:t xml:space="preserve">声明人（加盖电子公章）： </w:t>
      </w:r>
      <w:r/>
    </w:p>
    <w:p>
      <w:pPr>
        <w:spacing w:line="360" w:lineRule="auto"/>
        <w:rPr>
          <w:rFonts w:hint="eastAsia"/>
          <w:color w:val="000000"/>
          <w:sz w:val="24"/>
        </w:rPr>
      </w:pPr>
      <w:r>
        <w:rPr>
          <w:rFonts w:hint="eastAsia"/>
          <w:color w:val="000000"/>
          <w:sz w:val="24"/>
        </w:rPr>
        <w:t xml:space="preserve">                                                 </w:t>
      </w:r>
      <w:r>
        <w:rPr>
          <w:rFonts w:hint="eastAsia"/>
          <w:color w:val="000000"/>
          <w:sz w:val="24"/>
          <w:lang w:val="en-US" w:eastAsia="zh-CN"/>
        </w:rPr>
        <w:t xml:space="preserve"> </w:t>
      </w:r>
      <w:r>
        <w:rPr>
          <w:rFonts w:hint="eastAsia"/>
          <w:color w:val="000000"/>
          <w:sz w:val="24"/>
        </w:rPr>
        <w:t xml:space="preserve">日期：______年___月___日</w:t>
      </w:r>
      <w:r/>
    </w:p>
    <w:p>
      <w:pPr>
        <w:spacing w:line="360" w:lineRule="auto"/>
        <w:rPr>
          <w:rFonts w:hint="eastAsia"/>
          <w:color w:val="000000"/>
        </w:rPr>
      </w:pPr>
      <w:r>
        <w:rPr>
          <w:rFonts w:hint="eastAsia"/>
          <w:color w:val="000000"/>
        </w:rPr>
      </w:r>
      <w:r/>
    </w:p>
    <w:p>
      <w:pPr>
        <w:spacing w:line="360" w:lineRule="auto"/>
        <w:rPr>
          <w:rFonts w:hint="eastAsia"/>
          <w:b/>
          <w:color w:val="000000"/>
        </w:rPr>
      </w:pPr>
      <w:r>
        <w:rPr>
          <w:rFonts w:hint="eastAsia"/>
          <w:b/>
          <w:color w:val="000000"/>
        </w:rPr>
      </w:r>
      <w:r/>
    </w:p>
    <w:p>
      <w:pPr>
        <w:pStyle w:val="1032"/>
        <w:numPr>
          <w:ilvl w:val="1"/>
          <w:numId w:val="0"/>
        </w:numPr>
        <w:spacing w:before="0" w:after="0" w:line="240" w:lineRule="auto"/>
        <w:rPr>
          <w:rStyle w:val="1111"/>
          <w:rFonts w:hint="eastAsia"/>
          <w:b/>
          <w:bCs/>
          <w:color w:val="000000"/>
          <w:sz w:val="28"/>
          <w:szCs w:val="28"/>
          <w:lang w:val="zh-CN"/>
        </w:rPr>
      </w:pPr>
      <w:r/>
      <w:bookmarkStart w:id="115" w:name="_Toc14201"/>
      <w:r/>
      <w:bookmarkStart w:id="116" w:name="_Toc26142"/>
      <w:r/>
      <w:bookmarkStart w:id="117" w:name="_Toc21466"/>
      <w:r/>
      <w:bookmarkStart w:id="118" w:name="_Toc14680"/>
      <w:r>
        <w:rPr>
          <w:rStyle w:val="1111"/>
          <w:rFonts w:hint="eastAsia"/>
          <w:b/>
          <w:bCs/>
          <w:color w:val="000000"/>
          <w:sz w:val="28"/>
          <w:szCs w:val="28"/>
          <w:lang w:val="zh-CN"/>
        </w:rPr>
        <w:t xml:space="preserve">附件十</w:t>
      </w:r>
      <w:r>
        <w:rPr>
          <w:rStyle w:val="1111"/>
          <w:rFonts w:hint="eastAsia"/>
          <w:b/>
          <w:bCs/>
          <w:color w:val="000000"/>
          <w:sz w:val="28"/>
          <w:szCs w:val="28"/>
        </w:rPr>
        <w:t xml:space="preserve">二</w:t>
      </w:r>
      <w:r>
        <w:rPr>
          <w:rStyle w:val="1111"/>
          <w:rFonts w:hint="eastAsia"/>
          <w:b/>
          <w:bCs/>
          <w:color w:val="000000"/>
          <w:sz w:val="28"/>
          <w:szCs w:val="28"/>
          <w:lang w:val="zh-CN"/>
        </w:rPr>
        <w:t xml:space="preserve">、具备履行合同所必需的设备和专业技术能力的声明格式及证明材料</w:t>
      </w:r>
      <w:bookmarkEnd w:id="115"/>
      <w:r/>
      <w:bookmarkEnd w:id="116"/>
      <w:r/>
      <w:bookmarkEnd w:id="117"/>
      <w:r/>
      <w:bookmarkEnd w:id="118"/>
      <w:r/>
      <w:r/>
    </w:p>
    <w:p>
      <w:pPr>
        <w:ind w:firstLine="562"/>
        <w:jc w:val="center"/>
        <w:spacing w:line="360" w:lineRule="auto"/>
        <w:rPr>
          <w:rFonts w:hint="eastAsia" w:ascii="宋体" w:hAnsi="宋体" w:cs="宋体"/>
          <w:b/>
          <w:bCs/>
          <w:color w:val="000000"/>
          <w:sz w:val="28"/>
          <w:lang w:val="zh-CN"/>
        </w:rPr>
        <w:outlineLvl w:val="0"/>
      </w:pPr>
      <w:r/>
      <w:bookmarkStart w:id="119" w:name="_Toc11124"/>
      <w:r/>
      <w:bookmarkStart w:id="120" w:name="_Toc11416"/>
      <w:r/>
      <w:bookmarkStart w:id="121" w:name="_Toc23083"/>
      <w:r>
        <w:rPr>
          <w:rFonts w:hint="eastAsia" w:ascii="宋体" w:hAnsi="宋体" w:cs="宋体"/>
          <w:b/>
          <w:bCs/>
          <w:color w:val="000000"/>
          <w:sz w:val="28"/>
          <w:lang w:val="zh-CN"/>
        </w:rPr>
        <w:t xml:space="preserve">具备履行合同所必需的设备和专业技术能力的声明格式</w:t>
      </w:r>
      <w:bookmarkEnd w:id="119"/>
      <w:r/>
      <w:bookmarkEnd w:id="120"/>
      <w:r/>
      <w:bookmarkEnd w:id="121"/>
      <w:r/>
      <w:r/>
    </w:p>
    <w:p>
      <w:pPr>
        <w:spacing w:line="300" w:lineRule="auto"/>
        <w:rPr>
          <w:rFonts w:hint="eastAsia"/>
          <w:color w:val="000000"/>
          <w:sz w:val="24"/>
        </w:rPr>
      </w:pPr>
      <w:r>
        <w:rPr>
          <w:rFonts w:hint="eastAsia"/>
          <w:color w:val="000000"/>
          <w:sz w:val="24"/>
          <w:lang w:eastAsia="zh-CN"/>
        </w:rPr>
        <w:t xml:space="preserve">南京市祖堂山精神病院</w:t>
      </w:r>
      <w:r>
        <w:rPr>
          <w:rFonts w:hint="eastAsia"/>
          <w:color w:val="000000"/>
          <w:sz w:val="24"/>
        </w:rPr>
        <w:t xml:space="preserve">：</w:t>
      </w:r>
      <w:r/>
    </w:p>
    <w:p>
      <w:pPr>
        <w:ind w:firstLine="492"/>
        <w:spacing w:line="300" w:lineRule="auto"/>
        <w:rPr>
          <w:rFonts w:hint="eastAsia"/>
          <w:color w:val="000000"/>
          <w:sz w:val="24"/>
        </w:rPr>
      </w:pPr>
      <w:r>
        <w:rPr>
          <w:rFonts w:hint="eastAsia"/>
          <w:color w:val="000000"/>
          <w:sz w:val="24"/>
        </w:rPr>
        <w:t xml:space="preserve">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投标人名称</w:t>
      </w:r>
      <w:r>
        <w:rPr>
          <w:rFonts w:hint="eastAsia"/>
          <w:color w:val="000000"/>
          <w:sz w:val="24"/>
        </w:rPr>
        <w:t xml:space="preserve">）郑重声明：</w:t>
      </w:r>
      <w:r/>
    </w:p>
    <w:p>
      <w:pPr>
        <w:ind w:firstLine="492"/>
        <w:spacing w:line="300" w:lineRule="auto"/>
        <w:rPr>
          <w:rFonts w:hint="eastAsia"/>
          <w:color w:val="000000"/>
          <w:sz w:val="24"/>
        </w:rPr>
      </w:pPr>
      <w:r>
        <w:rPr>
          <w:rFonts w:hint="eastAsia"/>
          <w:color w:val="000000"/>
          <w:sz w:val="24"/>
        </w:rPr>
        <w:t xml:space="preserve">我公司具备履行本项采购合同所必需的设备和专业技术能力，为履行本项采购合同我单位具备如下主要设备和主要专业技术能力：</w:t>
      </w:r>
      <w:r/>
    </w:p>
    <w:p>
      <w:pPr>
        <w:ind w:firstLine="492"/>
        <w:spacing w:line="300" w:lineRule="auto"/>
        <w:rPr>
          <w:rFonts w:hint="eastAsia"/>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 ( 如有 )</w:t>
      </w:r>
      <w:r/>
    </w:p>
    <w:p>
      <w:pPr>
        <w:ind w:firstLine="492"/>
        <w:spacing w:line="30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 ( 如有 )</w:t>
      </w:r>
      <w:r/>
    </w:p>
    <w:p>
      <w:pPr>
        <w:spacing w:line="360" w:lineRule="auto"/>
        <w:rPr>
          <w:rFonts w:hint="eastAsia"/>
          <w:color w:val="000000"/>
          <w:sz w:val="24"/>
        </w:rPr>
      </w:pPr>
      <w:r>
        <w:rPr>
          <w:rFonts w:hint="eastAsia"/>
          <w:color w:val="000000"/>
          <w:sz w:val="24"/>
        </w:rPr>
      </w:r>
      <w:r/>
    </w:p>
    <w:p>
      <w:pPr>
        <w:spacing w:line="360" w:lineRule="auto"/>
        <w:rPr>
          <w:rFonts w:hint="eastAsia"/>
          <w:color w:val="000000"/>
          <w:sz w:val="24"/>
        </w:rPr>
      </w:pPr>
      <w:r>
        <w:rPr>
          <w:rFonts w:hint="eastAsia"/>
          <w:color w:val="000000"/>
          <w:sz w:val="24"/>
        </w:rPr>
        <w:t xml:space="preserve">                                                  声明人（加盖电子公章）： </w:t>
      </w:r>
      <w:r/>
    </w:p>
    <w:p>
      <w:pPr>
        <w:spacing w:line="360" w:lineRule="auto"/>
        <w:rPr>
          <w:rFonts w:hint="eastAsia"/>
          <w:color w:val="000000"/>
          <w:sz w:val="24"/>
        </w:rPr>
      </w:pPr>
      <w:r>
        <w:rPr>
          <w:rFonts w:hint="eastAsia"/>
          <w:color w:val="000000"/>
          <w:sz w:val="24"/>
        </w:rPr>
        <w:t xml:space="preserve">                                                 </w:t>
      </w:r>
      <w:r>
        <w:rPr>
          <w:rFonts w:hint="eastAsia"/>
          <w:color w:val="000000"/>
          <w:sz w:val="24"/>
          <w:lang w:val="en-US" w:eastAsia="zh-CN"/>
        </w:rPr>
        <w:t xml:space="preserve"> </w:t>
      </w:r>
      <w:r>
        <w:rPr>
          <w:rFonts w:hint="eastAsia"/>
          <w:color w:val="000000"/>
          <w:sz w:val="24"/>
        </w:rPr>
        <w:t xml:space="preserve">日期：______年___月___日</w:t>
      </w:r>
      <w:r/>
    </w:p>
    <w:p>
      <w:pPr>
        <w:ind w:firstLine="492"/>
        <w:spacing w:line="460" w:lineRule="exact"/>
        <w:rPr>
          <w:rFonts w:hint="eastAsia"/>
          <w:color w:val="000000"/>
          <w:sz w:val="24"/>
        </w:rPr>
      </w:pPr>
      <w:r>
        <w:rPr>
          <w:rFonts w:hint="eastAsia"/>
          <w:color w:val="000000"/>
          <w:sz w:val="24"/>
        </w:rPr>
        <w:t xml:space="preserve">其他证明材料及文件（投标人认为需要提供的）</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32"/>
        <w:numPr>
          <w:ilvl w:val="1"/>
          <w:numId w:val="0"/>
        </w:numPr>
        <w:spacing w:before="0" w:after="0" w:line="240" w:lineRule="auto"/>
        <w:rPr>
          <w:rStyle w:val="1111"/>
          <w:b/>
          <w:bCs/>
          <w:color w:val="000000"/>
          <w:sz w:val="28"/>
          <w:szCs w:val="28"/>
          <w:lang w:val="zh-CN"/>
        </w:rPr>
      </w:pPr>
      <w:r/>
      <w:bookmarkStart w:id="122" w:name="_Toc3097"/>
      <w:r/>
      <w:bookmarkStart w:id="123" w:name="_Toc16553"/>
      <w:r/>
      <w:bookmarkStart w:id="124" w:name="_Toc4160"/>
      <w:r/>
      <w:bookmarkStart w:id="125" w:name="_Toc17570"/>
      <w:r>
        <w:rPr>
          <w:rStyle w:val="1111"/>
          <w:rFonts w:hint="eastAsia"/>
          <w:b/>
          <w:bCs/>
          <w:color w:val="000000"/>
          <w:sz w:val="28"/>
          <w:szCs w:val="28"/>
          <w:lang w:val="zh-CN"/>
        </w:rPr>
        <w:t xml:space="preserve">附件十</w:t>
      </w:r>
      <w:r>
        <w:rPr>
          <w:rStyle w:val="1111"/>
          <w:rFonts w:hint="eastAsia"/>
          <w:b/>
          <w:bCs/>
          <w:color w:val="000000"/>
          <w:sz w:val="28"/>
          <w:szCs w:val="28"/>
        </w:rPr>
        <w:t xml:space="preserve">三</w:t>
      </w:r>
      <w:r>
        <w:rPr>
          <w:rStyle w:val="1111"/>
          <w:rFonts w:hint="eastAsia"/>
          <w:b/>
          <w:bCs/>
          <w:color w:val="000000"/>
          <w:sz w:val="28"/>
          <w:szCs w:val="28"/>
          <w:lang w:val="zh-CN"/>
        </w:rPr>
        <w:t xml:space="preserve">、中小企业声明函格式</w:t>
      </w:r>
      <w:bookmarkEnd w:id="122"/>
      <w:r/>
      <w:bookmarkEnd w:id="123"/>
      <w:r/>
      <w:bookmarkEnd w:id="124"/>
      <w:r/>
      <w:bookmarkEnd w:id="125"/>
      <w:r/>
      <w:r/>
    </w:p>
    <w:p>
      <w:pPr>
        <w:ind w:firstLine="562"/>
        <w:jc w:val="center"/>
        <w:spacing w:line="360" w:lineRule="auto"/>
        <w:rPr>
          <w:rFonts w:hint="eastAsia" w:ascii="宋体" w:hAnsi="宋体" w:cs="宋体"/>
          <w:b/>
          <w:bCs/>
          <w:color w:val="000000"/>
          <w:sz w:val="28"/>
        </w:rPr>
        <w:outlineLvl w:val="0"/>
      </w:pPr>
      <w:r/>
      <w:bookmarkStart w:id="126" w:name="_Toc11607"/>
      <w:r/>
      <w:bookmarkStart w:id="127" w:name="_Toc30639"/>
      <w:r/>
      <w:bookmarkStart w:id="128" w:name="_Toc6917"/>
      <w:r>
        <w:rPr>
          <w:rFonts w:hint="eastAsia" w:ascii="宋体" w:hAnsi="宋体" w:cs="宋体"/>
          <w:b/>
          <w:bCs/>
          <w:color w:val="000000"/>
          <w:sz w:val="28"/>
        </w:rPr>
        <w:t xml:space="preserve">中小企业声明函（货物）</w:t>
      </w:r>
      <w:bookmarkEnd w:id="126"/>
      <w:r/>
      <w:bookmarkEnd w:id="127"/>
      <w:r/>
      <w:bookmarkEnd w:id="128"/>
      <w:r/>
      <w:r/>
    </w:p>
    <w:p>
      <w:pPr>
        <w:ind w:firstLine="480"/>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ascii="宋体" w:hAnsi="宋体" w:cs="Calibri"/>
          <w:color w:val="000000"/>
          <w:sz w:val="24"/>
        </w:rPr>
        <w:t xml:space="preserve">2020</w:t>
      </w:r>
      <w:r>
        <w:rPr>
          <w:rFonts w:hint="eastAsia" w:ascii="宋体" w:hAnsi="宋体" w:cs="宋体"/>
          <w:color w:val="000000"/>
          <w:sz w:val="24"/>
        </w:rPr>
        <w:t xml:space="preserve">﹞</w:t>
      </w:r>
      <w:r>
        <w:rPr>
          <w:rFonts w:ascii="宋体" w:hAnsi="宋体" w:cs="Calibri"/>
          <w:color w:val="000000"/>
          <w:sz w:val="24"/>
        </w:rPr>
        <w:t xml:space="preserve">46 </w:t>
      </w:r>
      <w:r>
        <w:rPr>
          <w:rFonts w:hint="eastAsia" w:ascii="宋体" w:hAnsi="宋体" w:cs="宋体"/>
          <w:color w:val="000000"/>
          <w:sz w:val="24"/>
        </w:rPr>
        <w:t xml:space="preserve">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480"/>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Calibri"/>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w:t>
      </w:r>
      <w:r>
        <w:rPr>
          <w:rFonts w:ascii="宋体" w:hAnsi="宋体" w:cs="宋体"/>
          <w:color w:val="000000"/>
          <w:sz w:val="24"/>
          <w:u w:val="single"/>
        </w:rPr>
        <w:t xml:space="preserve"> </w:t>
      </w:r>
      <w:r>
        <w:rPr>
          <w:rFonts w:hint="eastAsia" w:ascii="宋体" w:hAnsi="宋体" w:cs="宋体"/>
          <w:color w:val="000000"/>
          <w:sz w:val="24"/>
          <w:u w:val="single"/>
        </w:rPr>
        <w:t xml:space="preserve">小型企业、微型企业）</w:t>
      </w:r>
      <w:r>
        <w:rPr>
          <w:rFonts w:hint="eastAsia" w:ascii="宋体" w:hAnsi="宋体" w:cs="宋体"/>
          <w:color w:val="000000"/>
          <w:sz w:val="24"/>
        </w:rPr>
        <w:t xml:space="preserve">；</w:t>
      </w:r>
      <w:r/>
    </w:p>
    <w:p>
      <w:pPr>
        <w:ind w:firstLine="600"/>
        <w:rPr>
          <w:rFonts w:ascii="宋体" w:hAnsi="宋体" w:cs="宋体"/>
          <w:color w:val="000000"/>
          <w:sz w:val="24"/>
        </w:rPr>
      </w:pPr>
      <w:r>
        <w:rPr>
          <w:rFonts w:hint="eastAsia" w:ascii="宋体" w:hAnsi="宋体" w:cs="宋体"/>
          <w:color w:val="000000"/>
          <w:sz w:val="24"/>
        </w:rPr>
        <w:t xml:space="preserve">……</w:t>
      </w:r>
      <w:r/>
    </w:p>
    <w:p>
      <w:pPr>
        <w:ind w:firstLine="600"/>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 xml:space="preserve">形。</w:t>
      </w:r>
      <w:r/>
    </w:p>
    <w:p>
      <w:pPr>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pStyle w:val="1050"/>
        <w:rPr>
          <w:color w:val="000000"/>
        </w:rPr>
      </w:pPr>
      <w:r>
        <w:rPr>
          <w:color w:val="000000"/>
        </w:rPr>
      </w:r>
      <w:r/>
    </w:p>
    <w:p>
      <w:pPr>
        <w:ind w:right="420"/>
        <w:jc w:val="right"/>
        <w:rPr>
          <w:rFonts w:hint="eastAsia" w:ascii="宋体" w:hAnsi="宋体" w:cs="宋体"/>
          <w:color w:val="000000"/>
          <w:sz w:val="24"/>
        </w:rPr>
      </w:pPr>
      <w:r>
        <w:rPr>
          <w:rFonts w:hint="eastAsia" w:ascii="宋体" w:hAnsi="宋体" w:cs="宋体"/>
          <w:color w:val="000000"/>
          <w:sz w:val="24"/>
        </w:rPr>
        <w:t xml:space="preserve">企业名称（盖章）：</w:t>
      </w:r>
      <w:r/>
    </w:p>
    <w:p>
      <w:pPr>
        <w:ind w:right="840" w:firstLine="6960"/>
        <w:rPr>
          <w:rFonts w:hint="eastAsia" w:ascii="宋体" w:hAnsi="宋体" w:cs="宋体"/>
          <w:color w:val="000000"/>
          <w:sz w:val="24"/>
        </w:rPr>
      </w:pP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期：</w:t>
      </w:r>
      <w:r/>
    </w:p>
    <w:p>
      <w:pPr>
        <w:pStyle w:val="1109"/>
        <w:rPr>
          <w:rFonts w:hint="eastAsia" w:cs="宋体"/>
          <w:color w:val="000000"/>
        </w:rPr>
      </w:pPr>
      <w:r>
        <w:rPr>
          <w:rFonts w:hint="eastAsia" w:cs="宋体"/>
          <w:color w:val="000000"/>
        </w:rPr>
      </w:r>
      <w:r/>
    </w:p>
    <w:p>
      <w:pPr>
        <w:pStyle w:val="1109"/>
        <w:rPr>
          <w:rFonts w:hint="eastAsia" w:cs="宋体"/>
          <w:b/>
          <w:bCs/>
          <w:color w:val="000000"/>
        </w:rPr>
      </w:pPr>
      <w:r>
        <w:rPr>
          <w:rFonts w:hint="eastAsia" w:cs="宋体"/>
          <w:color w:val="000000"/>
        </w:rPr>
        <w:t xml:space="preserve">注：</w:t>
      </w:r>
      <w:r>
        <w:rPr>
          <w:rFonts w:hint="eastAsia" w:cs="Calibri"/>
          <w:color w:val="000000"/>
        </w:rPr>
        <w:t xml:space="preserve">【1】</w:t>
      </w:r>
      <w:r>
        <w:rPr>
          <w:rFonts w:cs="Calibri"/>
          <w:color w:val="000000"/>
        </w:rPr>
        <w:t xml:space="preserve"> </w:t>
      </w:r>
      <w:r>
        <w:rPr>
          <w:rFonts w:hint="eastAsia" w:cs="宋体"/>
          <w:color w:val="000000"/>
        </w:rPr>
        <w:t xml:space="preserve">从业人员、营业收入、资产总额填报上一年度数据，无上一年度数据的新成立企业可不填报。</w:t>
      </w:r>
      <w:r/>
    </w:p>
    <w:p>
      <w:pPr>
        <w:pStyle w:val="1109"/>
        <w:rPr>
          <w:rFonts w:hint="eastAsia" w:cs="宋体"/>
          <w:b/>
          <w:bCs/>
          <w:color w:val="000000"/>
        </w:rPr>
      </w:pPr>
      <w:r>
        <w:rPr>
          <w:rFonts w:hint="eastAsia" w:cs="Calibri"/>
          <w:color w:val="000000"/>
        </w:rPr>
        <w:t xml:space="preserve">【2】本项目所属行业类别：</w:t>
      </w:r>
      <w:r>
        <w:rPr>
          <w:rFonts w:hint="eastAsia" w:cs="宋体"/>
          <w:b/>
          <w:bCs/>
          <w:color w:val="000000"/>
        </w:rPr>
        <w:t xml:space="preserve">工业</w:t>
      </w:r>
      <w:r>
        <w:rPr>
          <w:rFonts w:hint="eastAsia" w:cs="宋体"/>
          <w:color w:val="000000"/>
        </w:rPr>
        <w:t xml:space="preserve">。</w:t>
      </w:r>
      <w:r/>
    </w:p>
    <w:p>
      <w:pPr>
        <w:ind w:right="832"/>
        <w:spacing w:line="360" w:lineRule="auto"/>
        <w:rPr>
          <w:rFonts w:hint="eastAsia" w:ascii="宋体" w:hAnsi="宋体"/>
          <w:color w:val="000000"/>
        </w:rPr>
      </w:pPr>
      <w:r>
        <w:rPr>
          <w:rStyle w:val="1131"/>
          <w:rFonts w:ascii="宋体" w:hAnsi="宋体" w:cs="宋体"/>
          <w:b/>
          <w:bCs/>
          <w:color w:val="000000"/>
          <w:sz w:val="28"/>
        </w:rPr>
        <w:br w:type="page" w:clear="all"/>
      </w:r>
      <w:r>
        <w:rPr>
          <w:rFonts w:hint="eastAsia" w:ascii="宋体" w:hAnsi="宋体"/>
          <w:color w:val="000000"/>
        </w:rPr>
        <w:t xml:space="preserve">中小企业划型标准规定</w:t>
      </w:r>
      <w:r/>
    </w:p>
    <w:p>
      <w:pPr>
        <w:jc w:val="center"/>
        <w:spacing w:line="360" w:lineRule="auto"/>
        <w:rPr>
          <w:rFonts w:ascii="宋体" w:cs="方正楷体_GBK"/>
          <w:b/>
          <w:color w:val="000000"/>
          <w:sz w:val="24"/>
        </w:rPr>
      </w:pPr>
      <w:r>
        <w:rPr>
          <w:rFonts w:hint="eastAsia" w:ascii="宋体" w:cs="方正楷体_GBK"/>
          <w:b/>
          <w:color w:val="000000"/>
          <w:sz w:val="24"/>
        </w:rPr>
        <w:t xml:space="preserve">工信部联企业〔2011〕300号</w:t>
      </w:r>
      <w:r/>
    </w:p>
    <w:p>
      <w:pPr>
        <w:ind w:firstLine="525"/>
        <w:spacing w:line="360" w:lineRule="auto"/>
        <w:shd w:val="clear" w:color="auto" w:fill="ffffff"/>
        <w:rPr>
          <w:rFonts w:ascii="宋体" w:cs="方正仿宋_GBK"/>
          <w:color w:val="000000"/>
          <w:szCs w:val="21"/>
        </w:rPr>
      </w:pPr>
      <w:r>
        <w:rPr>
          <w:rFonts w:ascii="宋体" w:cs="方正仿宋_GBK"/>
          <w:color w:val="000000"/>
          <w:szCs w:val="21"/>
        </w:rPr>
        <w:t xml:space="preserve">一、根据《中华人民共和国中小企业促进法》和《国务院关于进一步促进中小企业发展的若干意见》（国发〔2009〕36号)，制定本规定。</w:t>
      </w:r>
      <w:r/>
    </w:p>
    <w:p>
      <w:pPr>
        <w:ind w:firstLine="525"/>
        <w:spacing w:line="360" w:lineRule="auto"/>
        <w:shd w:val="clear" w:color="auto" w:fill="ffffff"/>
        <w:rPr>
          <w:rFonts w:ascii="宋体" w:cs="方正仿宋_GBK"/>
          <w:color w:val="000000"/>
          <w:szCs w:val="21"/>
        </w:rPr>
      </w:pPr>
      <w:r>
        <w:rPr>
          <w:rFonts w:ascii="宋体" w:cs="方正仿宋_GBK"/>
          <w:color w:val="000000"/>
          <w:szCs w:val="21"/>
        </w:rPr>
        <w:t xml:space="preserve">二、中小企业划分为中型、小型、微型三种类型，具体标准根据企业从业人员、营业收入、资产总额等指标，结合行业特点制定。</w:t>
      </w:r>
      <w:r/>
    </w:p>
    <w:p>
      <w:pPr>
        <w:ind w:firstLine="525"/>
        <w:spacing w:line="360" w:lineRule="auto"/>
        <w:shd w:val="clear" w:color="auto" w:fill="ffffff"/>
        <w:rPr>
          <w:rFonts w:ascii="宋体" w:cs="方正仿宋_GBK"/>
          <w:color w:val="000000"/>
          <w:szCs w:val="21"/>
        </w:rPr>
      </w:pPr>
      <w:r>
        <w:rPr>
          <w:rFonts w:ascii="宋体" w:cs="方正仿宋_GBK"/>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25"/>
        <w:spacing w:line="360" w:lineRule="auto"/>
        <w:shd w:val="clear" w:color="auto" w:fill="ffffff"/>
        <w:rPr>
          <w:rFonts w:ascii="宋体" w:cs="方正仿宋_GBK"/>
          <w:color w:val="000000"/>
          <w:szCs w:val="21"/>
        </w:rPr>
      </w:pPr>
      <w:r>
        <w:rPr>
          <w:rFonts w:ascii="宋体" w:cs="方正仿宋_GBK"/>
          <w:color w:val="000000"/>
          <w:szCs w:val="21"/>
        </w:rPr>
        <w:t xml:space="preserve">四、各行业划型标准为：</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（一）农、林、牧、渔业</w:t>
      </w:r>
      <w:r>
        <w:rPr>
          <w:rFonts w:ascii="宋体" w:cs="方正楷体_GBK"/>
          <w:color w:val="000000"/>
          <w:szCs w:val="21"/>
        </w:rPr>
        <w:t xml:space="preserve">。</w:t>
      </w:r>
      <w:r>
        <w:rPr>
          <w:rFonts w:ascii="宋体" w:cs="方正仿宋_GBK"/>
          <w:color w:val="000000"/>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（二）工业。</w:t>
      </w:r>
      <w:r>
        <w:rPr>
          <w:rFonts w:ascii="宋体" w:cs="方正仿宋_GBK"/>
          <w:color w:val="000000"/>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（三）建筑业。</w:t>
      </w:r>
      <w:r>
        <w:rPr>
          <w:rFonts w:ascii="宋体" w:cs="方正仿宋_GBK"/>
          <w:color w:val="000000"/>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（四）批发业。</w:t>
      </w:r>
      <w:r>
        <w:rPr>
          <w:rFonts w:ascii="宋体" w:cs="方正仿宋_GBK"/>
          <w:color w:val="000000"/>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（五）零售业。</w:t>
      </w:r>
      <w:r>
        <w:rPr>
          <w:rFonts w:ascii="宋体" w:cs="方正仿宋_GBK"/>
          <w:color w:val="000000"/>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16"/>
        <w:spacing w:line="360" w:lineRule="auto"/>
        <w:shd w:val="clear" w:color="auto" w:fill="ffffff"/>
        <w:rPr>
          <w:rFonts w:ascii="宋体" w:cs="方正仿宋_GBK"/>
          <w:color w:val="000000"/>
          <w:szCs w:val="21"/>
        </w:rPr>
      </w:pPr>
      <w:r>
        <w:rPr>
          <w:rFonts w:ascii="宋体" w:cs="方正楷体_GBK"/>
          <w:b/>
          <w:color w:val="000000"/>
          <w:szCs w:val="21"/>
        </w:rPr>
        <w:t xml:space="preserve">（六）交通运输业。</w:t>
      </w:r>
      <w:r>
        <w:rPr>
          <w:rFonts w:ascii="宋体" w:cs="方正仿宋_GBK"/>
          <w:color w:val="000000"/>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（七）仓储业。</w:t>
      </w:r>
      <w:r>
        <w:rPr>
          <w:rFonts w:ascii="宋体" w:cs="方正仿宋_GBK"/>
          <w:color w:val="000000"/>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（八）邮政业。</w:t>
      </w:r>
      <w:r>
        <w:rPr>
          <w:rFonts w:ascii="宋体" w:cs="方正仿宋_GBK"/>
          <w:color w:val="000000"/>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（九）住宿业。</w:t>
      </w:r>
      <w:r>
        <w:rPr>
          <w:rFonts w:ascii="宋体" w:cs="方正仿宋_GBK"/>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（十）餐饮业。</w:t>
      </w:r>
      <w:r>
        <w:rPr>
          <w:rFonts w:ascii="宋体" w:cs="方正仿宋_GBK"/>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16"/>
        <w:spacing w:line="360" w:lineRule="auto"/>
        <w:shd w:val="clear" w:color="auto" w:fill="ffffff"/>
        <w:rPr>
          <w:rFonts w:ascii="宋体" w:cs="方正仿宋_GBK"/>
          <w:color w:val="000000"/>
          <w:szCs w:val="21"/>
        </w:rPr>
      </w:pPr>
      <w:r>
        <w:rPr>
          <w:rFonts w:ascii="宋体" w:cs="方正楷体_GBK"/>
          <w:b/>
          <w:color w:val="000000"/>
          <w:szCs w:val="21"/>
        </w:rPr>
        <w:t xml:space="preserve">（十一）信息传输业。</w:t>
      </w:r>
      <w:r>
        <w:rPr>
          <w:rFonts w:ascii="宋体" w:cs="方正仿宋_GBK"/>
          <w:color w:val="000000"/>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（十二）软件和信息技术服务业。</w:t>
      </w:r>
      <w:r>
        <w:rPr>
          <w:rFonts w:ascii="宋体" w:cs="方正仿宋_GBK"/>
          <w:color w:val="000000"/>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（十三）房地产开发经营。</w:t>
      </w:r>
      <w:r>
        <w:rPr>
          <w:rFonts w:ascii="宋体" w:cs="方正仿宋_GBK"/>
          <w:color w:val="000000"/>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（十四）物业管理。</w:t>
      </w:r>
      <w:r>
        <w:rPr>
          <w:rFonts w:ascii="宋体" w:cs="方正仿宋_GBK"/>
          <w:color w:val="000000"/>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（十五）租赁和商务服务业。</w:t>
      </w:r>
      <w:r>
        <w:rPr>
          <w:rFonts w:ascii="宋体" w:cs="方正仿宋_GBK"/>
          <w:color w:val="000000"/>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（十六）其他未列明行业。</w:t>
      </w:r>
      <w:r>
        <w:rPr>
          <w:rFonts w:ascii="宋体" w:cs="方正仿宋_GBK"/>
          <w:color w:val="000000"/>
          <w:szCs w:val="21"/>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五、企业类型的划分以统计部门的统计数据为依据。</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六、本规定适用于在中华人民共和国境内依法设立的各类所有制和各种组织形式的企业。个体工商户和本规定以外的行业，参照本规定进行划型。</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八、本规定由工业和信息化部、国家统计局会同有关部门根据《国民经济行业分类》修订情况和企业发展变化情况适时修订。</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九、本规定由工业和信息化部、国家统计局会同有关部门负责解释。</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十、本规定自发布之日起执行，原国家经贸委、原国家计委、财政部和国家统计局2003年颁布的《中小企业标准暂行规定》国经贸中小企[2003]143号同时废止。</w:t>
      </w:r>
      <w:r/>
    </w:p>
    <w:p>
      <w:pPr>
        <w:rPr>
          <w:rFonts w:hint="eastAsia"/>
          <w:lang w:val="zh-CN"/>
        </w:rPr>
      </w:pPr>
      <w:r>
        <w:rPr>
          <w:rStyle w:val="1131"/>
          <w:rFonts w:ascii="宋体" w:hAnsi="宋体" w:cs="宋体"/>
          <w:b/>
          <w:bCs/>
          <w:color w:val="000000"/>
          <w:sz w:val="28"/>
        </w:rPr>
        <w:br w:type="page" w:clear="all"/>
      </w:r>
      <w:r/>
    </w:p>
    <w:p>
      <w:pPr>
        <w:pStyle w:val="1032"/>
        <w:numPr>
          <w:ilvl w:val="1"/>
          <w:numId w:val="0"/>
        </w:numPr>
        <w:spacing w:before="0" w:after="0" w:line="240" w:lineRule="auto"/>
        <w:rPr>
          <w:rStyle w:val="1111"/>
          <w:rFonts w:hint="eastAsia"/>
          <w:b/>
          <w:bCs/>
          <w:color w:val="000000"/>
          <w:sz w:val="28"/>
          <w:szCs w:val="28"/>
          <w:lang w:val="zh-CN"/>
        </w:rPr>
      </w:pPr>
      <w:r/>
      <w:bookmarkStart w:id="129" w:name="_Toc25747"/>
      <w:r/>
      <w:bookmarkStart w:id="130" w:name="_Toc21388"/>
      <w:r/>
      <w:bookmarkStart w:id="131" w:name="_Toc8393"/>
      <w:r/>
      <w:bookmarkStart w:id="132" w:name="_Toc14280"/>
      <w:r>
        <w:rPr>
          <w:rStyle w:val="1111"/>
          <w:rFonts w:hint="eastAsia"/>
          <w:b/>
          <w:bCs/>
          <w:color w:val="000000"/>
          <w:sz w:val="28"/>
          <w:szCs w:val="28"/>
          <w:lang w:val="zh-CN"/>
        </w:rPr>
        <w:t xml:space="preserve">附件十</w:t>
      </w:r>
      <w:r>
        <w:rPr>
          <w:rStyle w:val="1111"/>
          <w:rFonts w:hint="eastAsia"/>
          <w:b/>
          <w:bCs/>
          <w:color w:val="000000"/>
          <w:sz w:val="28"/>
          <w:szCs w:val="28"/>
        </w:rPr>
        <w:t xml:space="preserve">四</w:t>
      </w:r>
      <w:r>
        <w:rPr>
          <w:rStyle w:val="1111"/>
          <w:rFonts w:hint="eastAsia"/>
          <w:b/>
          <w:bCs/>
          <w:color w:val="000000"/>
          <w:sz w:val="28"/>
          <w:szCs w:val="28"/>
          <w:lang w:val="zh-CN"/>
        </w:rPr>
        <w:t xml:space="preserve">、残疾人福利性单位声明函、属于监狱企业的证明文件</w:t>
      </w:r>
      <w:bookmarkEnd w:id="129"/>
      <w:r/>
      <w:bookmarkEnd w:id="130"/>
      <w:r/>
      <w:bookmarkEnd w:id="131"/>
      <w:r/>
      <w:bookmarkEnd w:id="132"/>
      <w:r/>
      <w:r/>
    </w:p>
    <w:p>
      <w:pPr>
        <w:ind w:firstLine="562"/>
        <w:jc w:val="center"/>
        <w:spacing w:line="360" w:lineRule="auto"/>
        <w:rPr>
          <w:rFonts w:hint="eastAsia" w:ascii="宋体" w:hAnsi="宋体" w:cs="宋体"/>
          <w:b/>
          <w:bCs/>
          <w:color w:val="000000"/>
          <w:sz w:val="28"/>
          <w:lang w:val="zh-CN"/>
        </w:rPr>
        <w:outlineLvl w:val="0"/>
      </w:pPr>
      <w:r/>
      <w:bookmarkStart w:id="133" w:name="_Toc26790"/>
      <w:r/>
      <w:bookmarkStart w:id="134" w:name="_Toc6654"/>
      <w:r/>
      <w:bookmarkStart w:id="135" w:name="_Toc10128"/>
      <w:r>
        <w:rPr>
          <w:rFonts w:hint="eastAsia" w:ascii="宋体" w:hAnsi="宋体" w:cs="宋体"/>
          <w:b/>
          <w:bCs/>
          <w:color w:val="000000"/>
          <w:sz w:val="28"/>
          <w:lang w:val="zh-CN"/>
        </w:rPr>
        <w:t xml:space="preserve">残疾人福利性单位声明函</w:t>
      </w:r>
      <w:bookmarkEnd w:id="133"/>
      <w:r/>
      <w:bookmarkEnd w:id="134"/>
      <w:r/>
      <w:bookmarkEnd w:id="135"/>
      <w:r/>
      <w:r/>
    </w:p>
    <w:p>
      <w:pPr>
        <w:pStyle w:val="1145"/>
        <w:rPr>
          <w:color w:val="000000"/>
        </w:rPr>
      </w:pPr>
      <w:r>
        <w:rPr>
          <w:color w:val="000000"/>
        </w:rPr>
      </w:r>
      <w:r/>
    </w:p>
    <w:p>
      <w:pPr>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本单位郑重声明，根据《财政部 民政部 中国残疾人联合会关于促进残疾人就业政府采购政策的通知》（财库</w:t>
      </w:r>
      <w:r>
        <w:rPr>
          <w:rFonts w:hint="eastAsia" w:ascii="宋体" w:hAnsi="宋体" w:cs="仿宋"/>
          <w:color w:val="000000"/>
          <w:sz w:val="24"/>
        </w:rPr>
        <w:t xml:space="preserve">〔2017〕 141</w:t>
      </w:r>
      <w:r>
        <w:rPr>
          <w:rFonts w:hint="eastAsia" w:ascii="宋体" w:hAnsi="宋体" w:cs="仿宋"/>
          <w:color w:val="000000"/>
          <w:spacing w:val="6"/>
          <w:sz w:val="24"/>
        </w:rPr>
        <w:t xml:space="preserve">号）的规定，本单位为符合条件的残疾人福利性单位，且本单位参加</w:t>
      </w:r>
      <w:r>
        <w:rPr>
          <w:rFonts w:hint="eastAsia" w:ascii="宋体" w:hAnsi="宋体" w:cs="仿宋"/>
          <w:color w:val="000000"/>
          <w:sz w:val="24"/>
        </w:rPr>
        <w:t xml:space="preserve">______</w:t>
      </w:r>
      <w:r>
        <w:rPr>
          <w:rFonts w:hint="eastAsia" w:ascii="宋体" w:hAnsi="宋体" w:cs="仿宋"/>
          <w:color w:val="000000"/>
          <w:spacing w:val="6"/>
          <w:sz w:val="24"/>
        </w:rPr>
        <w:t xml:space="preserve">单位的项目采购活动提供本单位制造的货物（由本单位承担工程/提供服务），或者提供其他残疾人福利性单位制造的货物（不包括使用非残疾人福利性单位注册商标的货物）。</w:t>
      </w:r>
      <w:r/>
    </w:p>
    <w:p>
      <w:pPr>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本单位对上述声明的真实性负责。如有虚假，将依法承担相应责任。</w:t>
      </w:r>
      <w:r/>
    </w:p>
    <w:p>
      <w:pPr>
        <w:ind w:firstLine="504"/>
        <w:spacing w:line="588" w:lineRule="exact"/>
        <w:rPr>
          <w:rFonts w:ascii="宋体" w:hAnsi="宋体" w:cs="仿宋"/>
          <w:color w:val="000000"/>
          <w:spacing w:val="6"/>
          <w:sz w:val="24"/>
        </w:rPr>
      </w:pPr>
      <w:r>
        <w:rPr>
          <w:rFonts w:ascii="宋体" w:hAnsi="宋体" w:cs="仿宋"/>
          <w:color w:val="000000"/>
          <w:spacing w:val="6"/>
          <w:sz w:val="24"/>
        </w:rPr>
      </w:r>
      <w:r/>
    </w:p>
    <w:p>
      <w:pPr>
        <w:ind w:firstLine="4320"/>
        <w:spacing w:line="360" w:lineRule="auto"/>
        <w:rPr>
          <w:rFonts w:hint="eastAsia"/>
          <w:color w:val="000000"/>
          <w:sz w:val="24"/>
        </w:rPr>
      </w:pPr>
      <w:r>
        <w:rPr>
          <w:rFonts w:hint="eastAsia"/>
          <w:color w:val="000000"/>
          <w:sz w:val="24"/>
        </w:rPr>
        <w:t xml:space="preserve">声明人（盖章）： </w:t>
      </w:r>
      <w:r/>
    </w:p>
    <w:p>
      <w:pPr>
        <w:spacing w:line="360" w:lineRule="auto"/>
        <w:rPr>
          <w:rFonts w:hint="eastAsia"/>
          <w:color w:val="000000"/>
          <w:sz w:val="24"/>
        </w:rPr>
      </w:pPr>
      <w:r>
        <w:rPr>
          <w:rFonts w:hint="eastAsia"/>
          <w:color w:val="000000"/>
          <w:sz w:val="24"/>
        </w:rPr>
        <w:t xml:space="preserve">                                    日  期：______年___月___日</w:t>
      </w:r>
      <w:r/>
    </w:p>
    <w:p>
      <w:pPr>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rPr>
          <w:rFonts w:ascii="宋体" w:hAnsi="宋体"/>
          <w:color w:val="000000"/>
          <w:sz w:val="24"/>
        </w:rPr>
      </w:pPr>
      <w:r>
        <w:rPr>
          <w:rFonts w:hint="eastAsia" w:ascii="宋体" w:hAnsi="宋体"/>
          <w:color w:val="000000"/>
          <w:sz w:val="24"/>
        </w:rPr>
        <w:t xml:space="preserve">注：具体以《关于促进残疾人就业政府采购政策的通知》（财库〔2017〕141号）的规定为准。</w:t>
      </w:r>
      <w:r/>
    </w:p>
    <w:p>
      <w:pPr>
        <w:spacing w:line="588" w:lineRule="exact"/>
        <w:rPr>
          <w:rFonts w:hint="eastAsia" w:ascii="宋体" w:hAnsi="宋体"/>
          <w:color w:val="000000"/>
          <w:sz w:val="24"/>
        </w:rPr>
      </w:pPr>
      <w:r>
        <w:rPr>
          <w:rFonts w:hint="eastAsia" w:ascii="宋体" w:hAnsi="宋体"/>
          <w:color w:val="000000"/>
          <w:sz w:val="24"/>
        </w:rPr>
      </w:r>
      <w:r/>
    </w:p>
    <w:p>
      <w:pPr>
        <w:pStyle w:val="1048"/>
        <w:rPr>
          <w:rFonts w:hint="eastAsia" w:ascii="宋体" w:hAnsi="宋体" w:eastAsia="宋体"/>
          <w:color w:val="000000"/>
          <w:sz w:val="28"/>
          <w:szCs w:val="28"/>
        </w:rPr>
      </w:pPr>
      <w:r>
        <w:rPr>
          <w:rFonts w:hint="eastAsia" w:ascii="宋体" w:hAnsi="宋体" w:eastAsia="宋体"/>
          <w:color w:val="000000"/>
          <w:sz w:val="28"/>
          <w:szCs w:val="28"/>
        </w:rPr>
      </w:r>
      <w:r/>
    </w:p>
    <w:p>
      <w:pPr>
        <w:rPr>
          <w:rFonts w:hint="eastAsia"/>
          <w:color w:val="000000"/>
        </w:rPr>
      </w:pPr>
      <w:r>
        <w:rPr>
          <w:rFonts w:hint="eastAsia"/>
          <w:color w:val="000000"/>
        </w:rPr>
      </w:r>
      <w:r/>
    </w:p>
    <w:p>
      <w:pPr>
        <w:ind w:firstLine="562"/>
        <w:jc w:val="center"/>
        <w:spacing w:line="360" w:lineRule="auto"/>
        <w:rPr>
          <w:rFonts w:hint="eastAsia" w:ascii="宋体" w:hAnsi="宋体" w:cs="宋体"/>
          <w:b/>
          <w:bCs/>
          <w:color w:val="000000"/>
          <w:sz w:val="28"/>
          <w:lang w:val="zh-CN"/>
        </w:rPr>
        <w:outlineLvl w:val="0"/>
      </w:pPr>
      <w:r/>
      <w:bookmarkStart w:id="136" w:name="_Toc27206"/>
      <w:r/>
      <w:bookmarkStart w:id="137" w:name="_Toc27070"/>
      <w:r/>
      <w:bookmarkStart w:id="138" w:name="_Toc15054"/>
      <w:r>
        <w:rPr>
          <w:rFonts w:hint="eastAsia" w:ascii="宋体" w:hAnsi="宋体" w:cs="宋体"/>
          <w:b/>
          <w:bCs/>
          <w:color w:val="000000"/>
          <w:sz w:val="28"/>
          <w:lang w:val="zh-CN"/>
        </w:rPr>
        <w:t xml:space="preserve">属于监狱企业的证明文件</w:t>
      </w:r>
      <w:bookmarkEnd w:id="136"/>
      <w:r/>
      <w:bookmarkEnd w:id="137"/>
      <w:r/>
      <w:bookmarkEnd w:id="138"/>
      <w:r/>
      <w:r/>
    </w:p>
    <w:p>
      <w:pPr>
        <w:pStyle w:val="1109"/>
        <w:rPr>
          <w:color w:val="000000"/>
        </w:rPr>
      </w:pPr>
      <w:r>
        <w:rPr>
          <w:color w:val="000000"/>
        </w:rPr>
      </w:r>
      <w:r/>
    </w:p>
    <w:p>
      <w:pPr>
        <w:spacing w:line="360" w:lineRule="auto"/>
        <w:rPr>
          <w:rFonts w:hint="eastAsia"/>
          <w:color w:val="000000"/>
          <w:sz w:val="24"/>
          <w:lang w:val="zh-CN"/>
        </w:rPr>
      </w:pPr>
      <w:r>
        <w:rPr>
          <w:rFonts w:hint="eastAsia" w:ascii="宋体" w:hAnsi="宋体" w:cs="宋体"/>
          <w:color w:val="000000"/>
          <w:sz w:val="24"/>
        </w:rPr>
        <w:t xml:space="preserve">（提供由省级以上监狱管理局、戒毒管理局（含新疆生产建设兵团）出具的属于监狱企业的证明文件）</w:t>
      </w:r>
      <w:bookmarkStart w:id="139" w:name="_Toc1577"/>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pStyle w:val="1048"/>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pStyle w:val="1048"/>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bookmarkEnd w:id="139"/>
      <w:r/>
      <w:r/>
    </w:p>
    <w:p>
      <w:pPr>
        <w:rPr>
          <w:rFonts w:hint="eastAsia"/>
          <w:color w:val="000000"/>
        </w:rPr>
      </w:pPr>
      <w:r>
        <w:rPr>
          <w:rFonts w:hint="eastAsia"/>
          <w:color w:val="000000"/>
        </w:rPr>
      </w:r>
      <w:r/>
    </w:p>
    <w:sectPr>
      <w:footnotePr/>
      <w:endnotePr/>
      <w:type w:val="nextPage"/>
      <w:pgSz w:w="11906" w:h="16838" w:orient="portrait"/>
      <w:pgMar w:top="1123" w:right="1179" w:bottom="1123" w:left="1179"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楷体_GB2312">
    <w:panose1 w:val="02010609060101010101"/>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lear" w:pos="4153" w:leader="none"/>
        <w:tab w:val="center" w:pos="4873"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lear" w:pos="4153" w:leader="none"/>
        <w:tab w:val="center" w:pos="48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5"/>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5"/>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5"/>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w:t>
                          </w:r>
                          <w:r>
                            <w:rPr>
                              <w:sz w:val="21"/>
                              <w:szCs w:val="21"/>
                            </w:rPr>
                            <w:fldChar w:fldCharType="end"/>
                          </w:r>
                          <w:r>
                            <w:rPr>
                              <w:sz w:val="21"/>
                              <w:szCs w:val="21"/>
                            </w:rPr>
                            <w:t xml:space="preserve"> 页 共 </w:t>
                          </w:r>
                          <w:r>
                            <w:rPr>
                              <w:rFonts w:hint="eastAsia"/>
                              <w:sz w:val="21"/>
                              <w:szCs w:val="21"/>
                              <w:lang w:val="en-US" w:eastAsia="zh-CN"/>
                            </w:rPr>
                            <w:t xml:space="preserve">60</w:t>
                          </w:r>
                          <w:r>
                            <w:rPr>
                              <w:sz w:val="21"/>
                              <w:szCs w:val="21"/>
                            </w:rP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5"/>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w:t>
                    </w:r>
                    <w:r>
                      <w:rPr>
                        <w:sz w:val="21"/>
                        <w:szCs w:val="21"/>
                      </w:rPr>
                      <w:fldChar w:fldCharType="end"/>
                    </w:r>
                    <w:r>
                      <w:rPr>
                        <w:sz w:val="21"/>
                        <w:szCs w:val="21"/>
                      </w:rPr>
                      <w:t xml:space="preserve"> 页 共 </w:t>
                    </w:r>
                    <w:r>
                      <w:rPr>
                        <w:rFonts w:hint="eastAsia"/>
                        <w:sz w:val="21"/>
                        <w:szCs w:val="21"/>
                        <w:lang w:val="en-US" w:eastAsia="zh-CN"/>
                      </w:rPr>
                      <w:t xml:space="preserve">60</w:t>
                    </w:r>
                    <w:r>
                      <w:rPr>
                        <w:sz w:val="21"/>
                        <w:szCs w:val="21"/>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5"/>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39</w:t>
                          </w:r>
                          <w:r>
                            <w:rPr>
                              <w:sz w:val="21"/>
                              <w:szCs w:val="21"/>
                            </w:rPr>
                            <w:fldChar w:fldCharType="end"/>
                          </w:r>
                          <w:r>
                            <w:rPr>
                              <w:sz w:val="21"/>
                              <w:szCs w:val="21"/>
                            </w:rPr>
                            <w:t xml:space="preserve"> 页 共 </w:t>
                          </w:r>
                          <w:r>
                            <w:rPr>
                              <w:rFonts w:hint="eastAsia"/>
                              <w:sz w:val="21"/>
                              <w:szCs w:val="21"/>
                              <w:lang w:val="en-US" w:eastAsia="zh-CN"/>
                            </w:rPr>
                            <w:t xml:space="preserve">60</w:t>
                          </w:r>
                          <w:r>
                            <w:rPr>
                              <w:sz w:val="21"/>
                              <w:szCs w:val="21"/>
                            </w:rPr>
                            <w:t xml:space="preserve"> 页</w:t>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55"/>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39</w:t>
                    </w:r>
                    <w:r>
                      <w:rPr>
                        <w:sz w:val="21"/>
                        <w:szCs w:val="21"/>
                      </w:rPr>
                      <w:fldChar w:fldCharType="end"/>
                    </w:r>
                    <w:r>
                      <w:rPr>
                        <w:sz w:val="21"/>
                        <w:szCs w:val="21"/>
                      </w:rPr>
                      <w:t xml:space="preserve"> 页 共 </w:t>
                    </w:r>
                    <w:r>
                      <w:rPr>
                        <w:rFonts w:hint="eastAsia"/>
                        <w:sz w:val="21"/>
                        <w:szCs w:val="21"/>
                        <w:lang w:val="en-US" w:eastAsia="zh-CN"/>
                      </w:rPr>
                      <w:t xml:space="preserve">60</w:t>
                    </w:r>
                    <w:r>
                      <w:rPr>
                        <w:sz w:val="21"/>
                        <w:szCs w:val="21"/>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5"/>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55"/>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1"/>
      <w:isLgl w:val="false"/>
      <w:suff w:val="nothing"/>
      <w:lvlText w:val="第%1章"/>
      <w:lvlJc w:val="left"/>
      <w:pPr>
        <w:ind w:left="3402" w:firstLine="0"/>
      </w:pPr>
    </w:lvl>
    <w:lvl w:ilvl="1">
      <w:start w:val="1"/>
      <w:numFmt w:val="lowerLetter"/>
      <w:pStyle w:val="1032"/>
      <w:isLgl w:val="false"/>
      <w:suff w:val="tab"/>
      <w:lvlText w:val="%2)"/>
      <w:lvlJc w:val="left"/>
      <w:pPr>
        <w:ind w:left="840" w:hanging="420"/>
        <w:tabs>
          <w:tab w:val="left" w:pos="840" w:leader="none"/>
        </w:tabs>
      </w:pPr>
    </w:lvl>
    <w:lvl w:ilvl="2">
      <w:start w:val="1"/>
      <w:numFmt w:val="lowerRoman"/>
      <w:pStyle w:val="1033"/>
      <w:isLgl w:val="false"/>
      <w:suff w:val="tab"/>
      <w:lvlText w:val="%3."/>
      <w:lvlJc w:val="right"/>
      <w:pPr>
        <w:ind w:left="1260" w:hanging="420"/>
        <w:tabs>
          <w:tab w:val="left" w:pos="1260" w:leader="none"/>
        </w:tabs>
      </w:pPr>
    </w:lvl>
    <w:lvl w:ilvl="3">
      <w:start w:val="1"/>
      <w:numFmt w:val="decimal"/>
      <w:pStyle w:val="1034"/>
      <w:isLgl w:val="false"/>
      <w:suff w:val="tab"/>
      <w:lvlText w:val="%4."/>
      <w:lvlJc w:val="left"/>
      <w:pPr>
        <w:ind w:left="1680" w:hanging="420"/>
        <w:tabs>
          <w:tab w:val="left" w:pos="1680" w:leader="none"/>
        </w:tabs>
      </w:pPr>
    </w:lvl>
    <w:lvl w:ilvl="4">
      <w:start w:val="1"/>
      <w:numFmt w:val="lowerLetter"/>
      <w:pStyle w:val="1035"/>
      <w:isLgl w:val="false"/>
      <w:suff w:val="tab"/>
      <w:lvlText w:val="%5)"/>
      <w:lvlJc w:val="left"/>
      <w:pPr>
        <w:ind w:left="2100" w:hanging="420"/>
        <w:tabs>
          <w:tab w:val="left" w:pos="2100" w:leader="none"/>
        </w:tabs>
      </w:pPr>
    </w:lvl>
    <w:lvl w:ilvl="5">
      <w:start w:val="1"/>
      <w:numFmt w:val="lowerRoman"/>
      <w:pStyle w:val="1036"/>
      <w:isLgl w:val="false"/>
      <w:suff w:val="tab"/>
      <w:lvlText w:val="%6."/>
      <w:lvlJc w:val="right"/>
      <w:pPr>
        <w:ind w:left="2520" w:hanging="420"/>
        <w:tabs>
          <w:tab w:val="left" w:pos="2520" w:leader="none"/>
        </w:tabs>
      </w:pPr>
    </w:lvl>
    <w:lvl w:ilvl="6">
      <w:start w:val="1"/>
      <w:numFmt w:val="decimal"/>
      <w:pStyle w:val="1037"/>
      <w:isLgl w:val="false"/>
      <w:suff w:val="tab"/>
      <w:lvlText w:val="%7."/>
      <w:lvlJc w:val="left"/>
      <w:pPr>
        <w:ind w:left="2940" w:hanging="420"/>
        <w:tabs>
          <w:tab w:val="left" w:pos="2940" w:leader="none"/>
        </w:tabs>
      </w:pPr>
    </w:lvl>
    <w:lvl w:ilvl="7">
      <w:start w:val="1"/>
      <w:numFmt w:val="lowerLetter"/>
      <w:pStyle w:val="1038"/>
      <w:isLgl w:val="false"/>
      <w:suff w:val="tab"/>
      <w:lvlText w:val="%8)"/>
      <w:lvlJc w:val="left"/>
      <w:pPr>
        <w:ind w:left="3360" w:hanging="420"/>
        <w:tabs>
          <w:tab w:val="left" w:pos="3360" w:leader="none"/>
        </w:tabs>
      </w:pPr>
    </w:lvl>
    <w:lvl w:ilvl="8">
      <w:start w:val="1"/>
      <w:numFmt w:val="lowerRoman"/>
      <w:pStyle w:val="1039"/>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142"/>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0"/>
    <w:link w:val="1031"/>
    <w:uiPriority w:val="9"/>
    <w:rPr>
      <w:rFonts w:ascii="Arial" w:hAnsi="Arial" w:eastAsia="Arial" w:cs="Arial"/>
      <w:sz w:val="40"/>
      <w:szCs w:val="40"/>
    </w:rPr>
  </w:style>
  <w:style w:type="character" w:styleId="872">
    <w:name w:val="Heading 2 Char"/>
    <w:basedOn w:val="1040"/>
    <w:link w:val="1032"/>
    <w:uiPriority w:val="9"/>
    <w:rPr>
      <w:rFonts w:ascii="Arial" w:hAnsi="Arial" w:eastAsia="Arial" w:cs="Arial"/>
      <w:sz w:val="34"/>
    </w:rPr>
  </w:style>
  <w:style w:type="character" w:styleId="873">
    <w:name w:val="Heading 3 Char"/>
    <w:basedOn w:val="1040"/>
    <w:link w:val="1033"/>
    <w:uiPriority w:val="9"/>
    <w:rPr>
      <w:rFonts w:ascii="Arial" w:hAnsi="Arial" w:eastAsia="Arial" w:cs="Arial"/>
      <w:sz w:val="30"/>
      <w:szCs w:val="30"/>
    </w:rPr>
  </w:style>
  <w:style w:type="character" w:styleId="874">
    <w:name w:val="Heading 4 Char"/>
    <w:basedOn w:val="1040"/>
    <w:link w:val="1034"/>
    <w:uiPriority w:val="9"/>
    <w:rPr>
      <w:rFonts w:ascii="Arial" w:hAnsi="Arial" w:eastAsia="Arial" w:cs="Arial"/>
      <w:b/>
      <w:bCs/>
      <w:sz w:val="26"/>
      <w:szCs w:val="26"/>
    </w:rPr>
  </w:style>
  <w:style w:type="character" w:styleId="875">
    <w:name w:val="Heading 5 Char"/>
    <w:basedOn w:val="1040"/>
    <w:link w:val="1035"/>
    <w:uiPriority w:val="9"/>
    <w:rPr>
      <w:rFonts w:ascii="Arial" w:hAnsi="Arial" w:eastAsia="Arial" w:cs="Arial"/>
      <w:b/>
      <w:bCs/>
      <w:sz w:val="24"/>
      <w:szCs w:val="24"/>
    </w:rPr>
  </w:style>
  <w:style w:type="character" w:styleId="876">
    <w:name w:val="Heading 6 Char"/>
    <w:basedOn w:val="1040"/>
    <w:link w:val="1036"/>
    <w:uiPriority w:val="9"/>
    <w:rPr>
      <w:rFonts w:ascii="Arial" w:hAnsi="Arial" w:eastAsia="Arial" w:cs="Arial"/>
      <w:b/>
      <w:bCs/>
      <w:sz w:val="22"/>
      <w:szCs w:val="22"/>
    </w:rPr>
  </w:style>
  <w:style w:type="character" w:styleId="877">
    <w:name w:val="Heading 7 Char"/>
    <w:basedOn w:val="1040"/>
    <w:link w:val="1037"/>
    <w:uiPriority w:val="9"/>
    <w:rPr>
      <w:rFonts w:ascii="Arial" w:hAnsi="Arial" w:eastAsia="Arial" w:cs="Arial"/>
      <w:b/>
      <w:bCs/>
      <w:i/>
      <w:iCs/>
      <w:sz w:val="22"/>
      <w:szCs w:val="22"/>
    </w:rPr>
  </w:style>
  <w:style w:type="character" w:styleId="878">
    <w:name w:val="Heading 8 Char"/>
    <w:basedOn w:val="1040"/>
    <w:link w:val="1038"/>
    <w:uiPriority w:val="9"/>
    <w:rPr>
      <w:rFonts w:ascii="Arial" w:hAnsi="Arial" w:eastAsia="Arial" w:cs="Arial"/>
      <w:i/>
      <w:iCs/>
      <w:sz w:val="22"/>
      <w:szCs w:val="22"/>
    </w:rPr>
  </w:style>
  <w:style w:type="character" w:styleId="879">
    <w:name w:val="Heading 9 Char"/>
    <w:basedOn w:val="1040"/>
    <w:link w:val="1039"/>
    <w:uiPriority w:val="9"/>
    <w:rPr>
      <w:rFonts w:ascii="Arial" w:hAnsi="Arial" w:eastAsia="Arial" w:cs="Arial"/>
      <w:i/>
      <w:iCs/>
      <w:sz w:val="21"/>
      <w:szCs w:val="21"/>
    </w:rPr>
  </w:style>
  <w:style w:type="paragraph" w:styleId="880">
    <w:name w:val="No Spacing"/>
    <w:uiPriority w:val="1"/>
    <w:qFormat/>
    <w:pPr>
      <w:spacing w:before="0" w:after="0" w:line="240" w:lineRule="auto"/>
    </w:pPr>
  </w:style>
  <w:style w:type="character" w:styleId="881">
    <w:name w:val="Title Char"/>
    <w:basedOn w:val="1040"/>
    <w:link w:val="1066"/>
    <w:uiPriority w:val="10"/>
    <w:rPr>
      <w:sz w:val="48"/>
      <w:szCs w:val="48"/>
    </w:rPr>
  </w:style>
  <w:style w:type="paragraph" w:styleId="882">
    <w:name w:val="Subtitle"/>
    <w:basedOn w:val="1030"/>
    <w:next w:val="1030"/>
    <w:link w:val="883"/>
    <w:uiPriority w:val="11"/>
    <w:qFormat/>
    <w:pPr>
      <w:spacing w:before="200" w:after="200"/>
    </w:pPr>
    <w:rPr>
      <w:sz w:val="24"/>
      <w:szCs w:val="24"/>
    </w:rPr>
  </w:style>
  <w:style w:type="character" w:styleId="883">
    <w:name w:val="Subtitle Char"/>
    <w:basedOn w:val="1040"/>
    <w:link w:val="882"/>
    <w:uiPriority w:val="11"/>
    <w:rPr>
      <w:sz w:val="24"/>
      <w:szCs w:val="24"/>
    </w:rPr>
  </w:style>
  <w:style w:type="paragraph" w:styleId="884">
    <w:name w:val="Quote"/>
    <w:basedOn w:val="1030"/>
    <w:next w:val="1030"/>
    <w:link w:val="885"/>
    <w:uiPriority w:val="29"/>
    <w:qFormat/>
    <w:pPr>
      <w:ind w:left="720" w:right="720"/>
    </w:pPr>
    <w:rPr>
      <w:i/>
    </w:rPr>
  </w:style>
  <w:style w:type="character" w:styleId="885">
    <w:name w:val="Quote Char"/>
    <w:link w:val="884"/>
    <w:uiPriority w:val="29"/>
    <w:rPr>
      <w:i/>
    </w:rPr>
  </w:style>
  <w:style w:type="paragraph" w:styleId="886">
    <w:name w:val="Intense Quote"/>
    <w:basedOn w:val="1030"/>
    <w:next w:val="1030"/>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character" w:styleId="888">
    <w:name w:val="Header Char"/>
    <w:basedOn w:val="1040"/>
    <w:link w:val="1057"/>
    <w:uiPriority w:val="99"/>
  </w:style>
  <w:style w:type="character" w:styleId="889">
    <w:name w:val="Footer Char"/>
    <w:basedOn w:val="1040"/>
    <w:link w:val="1055"/>
    <w:uiPriority w:val="99"/>
  </w:style>
  <w:style w:type="paragraph" w:styleId="890">
    <w:name w:val="Caption"/>
    <w:basedOn w:val="1030"/>
    <w:next w:val="1030"/>
    <w:uiPriority w:val="35"/>
    <w:semiHidden/>
    <w:unhideWhenUsed/>
    <w:qFormat/>
    <w:pPr>
      <w:spacing w:line="276" w:lineRule="auto"/>
    </w:pPr>
    <w:rPr>
      <w:b/>
      <w:bCs/>
      <w:color w:val="4f81bd" w:themeColor="accent1"/>
      <w:sz w:val="18"/>
      <w:szCs w:val="18"/>
    </w:rPr>
  </w:style>
  <w:style w:type="character" w:styleId="891">
    <w:name w:val="Caption Char"/>
    <w:basedOn w:val="890"/>
    <w:link w:val="1055"/>
    <w:uiPriority w:val="99"/>
  </w:style>
  <w:style w:type="table" w:styleId="892">
    <w:name w:val="Table Grid Light"/>
    <w:basedOn w:val="10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basedOn w:val="10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basedOn w:val="10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basedOn w:val="10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basedOn w:val="10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basedOn w:val="10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basedOn w:val="10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basedOn w:val="10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basedOn w:val="10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basedOn w:val="10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basedOn w:val="10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basedOn w:val="10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basedOn w:val="10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basedOn w:val="10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basedOn w:val="10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basedOn w:val="10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basedOn w:val="10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basedOn w:val="10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basedOn w:val="10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basedOn w:val="10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basedOn w:val="10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basedOn w:val="10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basedOn w:val="10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basedOn w:val="10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basedOn w:val="10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basedOn w:val="10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basedOn w:val="10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basedOn w:val="10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basedOn w:val="10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basedOn w:val="10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basedOn w:val="10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basedOn w:val="10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basedOn w:val="10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basedOn w:val="10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basedOn w:val="10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basedOn w:val="10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basedOn w:val="10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basedOn w:val="10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basedOn w:val="10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basedOn w:val="10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basedOn w:val="10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basedOn w:val="10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basedOn w:val="10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basedOn w:val="10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basedOn w:val="10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basedOn w:val="10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basedOn w:val="10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basedOn w:val="10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basedOn w:val="10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basedOn w:val="10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basedOn w:val="10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basedOn w:val="10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basedOn w:val="10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basedOn w:val="10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basedOn w:val="10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basedOn w:val="10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basedOn w:val="10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basedOn w:val="10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basedOn w:val="10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basedOn w:val="10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basedOn w:val="10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basedOn w:val="10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basedOn w:val="10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basedOn w:val="10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basedOn w:val="10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basedOn w:val="10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basedOn w:val="10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basedOn w:val="10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basedOn w:val="10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basedOn w:val="10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basedOn w:val="10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basedOn w:val="10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basedOn w:val="10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basedOn w:val="10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basedOn w:val="10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basedOn w:val="10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basedOn w:val="10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basedOn w:val="10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basedOn w:val="10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basedOn w:val="10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10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basedOn w:val="10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basedOn w:val="10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basedOn w:val="10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basedOn w:val="10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basedOn w:val="10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basedOn w:val="10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basedOn w:val="10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basedOn w:val="10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basedOn w:val="10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basedOn w:val="10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basedOn w:val="10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basedOn w:val="10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basedOn w:val="10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basedOn w:val="10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basedOn w:val="10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basedOn w:val="10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basedOn w:val="10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basedOn w:val="10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basedOn w:val="10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basedOn w:val="10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basedOn w:val="10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basedOn w:val="10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basedOn w:val="10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basedOn w:val="10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basedOn w:val="10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basedOn w:val="10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basedOn w:val="10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Footnote Text Char"/>
    <w:link w:val="1060"/>
    <w:uiPriority w:val="99"/>
    <w:rPr>
      <w:sz w:val="18"/>
    </w:rPr>
  </w:style>
  <w:style w:type="paragraph" w:styleId="1018">
    <w:name w:val="endnote text"/>
    <w:basedOn w:val="1030"/>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basedOn w:val="1040"/>
    <w:uiPriority w:val="99"/>
    <w:semiHidden/>
    <w:unhideWhenUsed/>
    <w:rPr>
      <w:vertAlign w:val="superscript"/>
    </w:r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uiPriority w:val="0"/>
    <w:qFormat/>
    <w:pPr>
      <w:jc w:val="both"/>
      <w:widowControl w:val="off"/>
    </w:pPr>
    <w:rPr>
      <w:sz w:val="21"/>
      <w:szCs w:val="24"/>
      <w:lang w:val="en-US" w:eastAsia="zh-CN" w:bidi="ar-SA"/>
    </w:rPr>
  </w:style>
  <w:style w:type="paragraph" w:styleId="1031">
    <w:name w:val="Heading 1"/>
    <w:basedOn w:val="1030"/>
    <w:next w:val="1030"/>
    <w:link w:val="1084"/>
    <w:uiPriority w:val="99"/>
    <w:qFormat/>
    <w:pPr>
      <w:numPr>
        <w:ilvl w:val="0"/>
        <w:numId w:val="1"/>
      </w:numPr>
      <w:jc w:val="center"/>
      <w:keepLines/>
      <w:keepNext/>
      <w:spacing w:before="340" w:after="330" w:line="578" w:lineRule="auto"/>
      <w:outlineLvl w:val="0"/>
    </w:pPr>
    <w:rPr>
      <w:b/>
      <w:bCs/>
      <w:sz w:val="32"/>
      <w:szCs w:val="44"/>
    </w:rPr>
  </w:style>
  <w:style w:type="paragraph" w:styleId="1032">
    <w:name w:val="Heading 2"/>
    <w:basedOn w:val="1030"/>
    <w:next w:val="1030"/>
    <w:link w:val="1085"/>
    <w:uiPriority w:val="1"/>
    <w:qFormat/>
    <w:pPr>
      <w:numPr>
        <w:ilvl w:val="1"/>
        <w:numId w:val="1"/>
      </w:numPr>
      <w:keepLines/>
      <w:keepNext/>
      <w:spacing w:before="260" w:after="260" w:line="416" w:lineRule="auto"/>
      <w:outlineLvl w:val="1"/>
    </w:pPr>
    <w:rPr>
      <w:rFonts w:ascii="黑体" w:hAnsi="黑体"/>
      <w:b/>
      <w:bCs/>
      <w:sz w:val="24"/>
      <w:szCs w:val="36"/>
    </w:rPr>
  </w:style>
  <w:style w:type="paragraph" w:styleId="1033">
    <w:name w:val="Heading 3"/>
    <w:basedOn w:val="1030"/>
    <w:next w:val="1030"/>
    <w:link w:val="1086"/>
    <w:uiPriority w:val="99"/>
    <w:qFormat/>
    <w:pPr>
      <w:numPr>
        <w:ilvl w:val="2"/>
        <w:numId w:val="1"/>
      </w:numPr>
      <w:keepLines/>
      <w:keepNext/>
      <w:spacing w:before="260" w:after="260" w:line="416" w:lineRule="auto"/>
      <w:outlineLvl w:val="2"/>
    </w:pPr>
    <w:rPr>
      <w:b/>
      <w:bCs/>
      <w:sz w:val="32"/>
      <w:szCs w:val="32"/>
    </w:rPr>
  </w:style>
  <w:style w:type="paragraph" w:styleId="1034">
    <w:name w:val="Heading 4"/>
    <w:basedOn w:val="1030"/>
    <w:next w:val="1030"/>
    <w:link w:val="1087"/>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035">
    <w:name w:val="Heading 5"/>
    <w:basedOn w:val="1030"/>
    <w:next w:val="1030"/>
    <w:link w:val="1088"/>
    <w:uiPriority w:val="99"/>
    <w:qFormat/>
    <w:pPr>
      <w:numPr>
        <w:ilvl w:val="4"/>
        <w:numId w:val="1"/>
      </w:numPr>
      <w:keepLines/>
      <w:keepNext/>
      <w:spacing w:before="280" w:after="290" w:line="376" w:lineRule="auto"/>
      <w:outlineLvl w:val="4"/>
    </w:pPr>
    <w:rPr>
      <w:b/>
      <w:bCs/>
      <w:sz w:val="28"/>
      <w:szCs w:val="28"/>
    </w:rPr>
  </w:style>
  <w:style w:type="paragraph" w:styleId="1036">
    <w:name w:val="Heading 6"/>
    <w:basedOn w:val="1030"/>
    <w:next w:val="1030"/>
    <w:link w:val="1089"/>
    <w:uiPriority w:val="99"/>
    <w:qFormat/>
    <w:pPr>
      <w:numPr>
        <w:ilvl w:val="5"/>
        <w:numId w:val="1"/>
      </w:numPr>
      <w:keepLines/>
      <w:keepNext/>
      <w:spacing w:before="240" w:after="64" w:line="320" w:lineRule="auto"/>
      <w:outlineLvl w:val="5"/>
    </w:pPr>
    <w:rPr>
      <w:rFonts w:ascii="Cambria" w:hAnsi="Cambria"/>
      <w:b/>
      <w:bCs/>
      <w:sz w:val="24"/>
    </w:rPr>
  </w:style>
  <w:style w:type="paragraph" w:styleId="1037">
    <w:name w:val="Heading 7"/>
    <w:basedOn w:val="1030"/>
    <w:next w:val="1030"/>
    <w:link w:val="1090"/>
    <w:uiPriority w:val="99"/>
    <w:qFormat/>
    <w:pPr>
      <w:numPr>
        <w:ilvl w:val="6"/>
        <w:numId w:val="1"/>
      </w:numPr>
      <w:keepLines/>
      <w:keepNext/>
      <w:spacing w:before="240" w:after="64" w:line="320" w:lineRule="auto"/>
      <w:outlineLvl w:val="6"/>
    </w:pPr>
    <w:rPr>
      <w:b/>
      <w:bCs/>
      <w:sz w:val="24"/>
    </w:rPr>
  </w:style>
  <w:style w:type="paragraph" w:styleId="1038">
    <w:name w:val="Heading 8"/>
    <w:basedOn w:val="1030"/>
    <w:next w:val="1030"/>
    <w:link w:val="1091"/>
    <w:uiPriority w:val="99"/>
    <w:qFormat/>
    <w:pPr>
      <w:numPr>
        <w:ilvl w:val="7"/>
        <w:numId w:val="1"/>
      </w:numPr>
      <w:keepLines/>
      <w:keepNext/>
      <w:spacing w:before="240" w:after="64" w:line="320" w:lineRule="auto"/>
      <w:outlineLvl w:val="7"/>
    </w:pPr>
    <w:rPr>
      <w:rFonts w:ascii="Cambria" w:hAnsi="Cambria"/>
      <w:sz w:val="24"/>
    </w:rPr>
  </w:style>
  <w:style w:type="paragraph" w:styleId="1039">
    <w:name w:val="Heading 9"/>
    <w:basedOn w:val="1030"/>
    <w:next w:val="1030"/>
    <w:link w:val="1092"/>
    <w:uiPriority w:val="99"/>
    <w:qFormat/>
    <w:pPr>
      <w:numPr>
        <w:ilvl w:val="8"/>
        <w:numId w:val="1"/>
      </w:numPr>
      <w:keepLines/>
      <w:keepNext/>
      <w:spacing w:before="240" w:after="64" w:line="320" w:lineRule="auto"/>
      <w:outlineLvl w:val="8"/>
    </w:pPr>
    <w:rPr>
      <w:rFonts w:ascii="Cambria" w:hAnsi="Cambria"/>
      <w:szCs w:val="21"/>
    </w:rPr>
  </w:style>
  <w:style w:type="character" w:styleId="1040" w:default="1">
    <w:name w:val="Default Paragraph Font"/>
    <w:uiPriority w:val="0"/>
  </w:style>
  <w:style w:type="table" w:styleId="1041" w:default="1">
    <w:name w:val="Normal Table"/>
    <w:uiPriority w:val="99"/>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42">
    <w:name w:val="macro"/>
    <w:link w:val="1083"/>
    <w:uiPriority w:val="0"/>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paragraph" w:styleId="1043">
    <w:name w:val="Normal Indent"/>
    <w:basedOn w:val="1030"/>
    <w:link w:val="1093"/>
    <w:uiPriority w:val="99"/>
    <w:pPr>
      <w:ind w:firstLine="420"/>
    </w:pPr>
  </w:style>
  <w:style w:type="paragraph" w:styleId="1044">
    <w:name w:val="List Bullet"/>
    <w:basedOn w:val="1030"/>
    <w:uiPriority w:val="99"/>
    <w:pPr>
      <w:tabs>
        <w:tab w:val="left" w:pos="0" w:leader="none"/>
      </w:tabs>
    </w:pPr>
    <w:rPr>
      <w:szCs w:val="20"/>
    </w:rPr>
  </w:style>
  <w:style w:type="paragraph" w:styleId="1045">
    <w:name w:val="Document Map"/>
    <w:basedOn w:val="1030"/>
    <w:link w:val="1094"/>
    <w:uiPriority w:val="0"/>
    <w:rPr>
      <w:rFonts w:ascii="宋体"/>
      <w:sz w:val="18"/>
      <w:szCs w:val="18"/>
    </w:rPr>
  </w:style>
  <w:style w:type="paragraph" w:styleId="1046">
    <w:name w:val="annotation text"/>
    <w:basedOn w:val="1030"/>
    <w:link w:val="1095"/>
    <w:uiPriority w:val="0"/>
    <w:qFormat/>
    <w:pPr>
      <w:jc w:val="left"/>
    </w:pPr>
  </w:style>
  <w:style w:type="paragraph" w:styleId="1047">
    <w:name w:val="Body Text 3"/>
    <w:basedOn w:val="1030"/>
    <w:link w:val="1096"/>
    <w:uiPriority w:val="99"/>
    <w:pPr>
      <w:spacing w:after="120"/>
    </w:pPr>
    <w:rPr>
      <w:sz w:val="16"/>
      <w:szCs w:val="16"/>
    </w:rPr>
  </w:style>
  <w:style w:type="paragraph" w:styleId="1048">
    <w:name w:val="Body Text"/>
    <w:basedOn w:val="1030"/>
    <w:link w:val="1097"/>
    <w:uiPriority w:val="99"/>
    <w:qFormat/>
    <w:pPr>
      <w:jc w:val="center"/>
    </w:pPr>
    <w:rPr>
      <w:rFonts w:eastAsia="幼圆"/>
      <w:b/>
      <w:bCs/>
      <w:sz w:val="44"/>
    </w:rPr>
  </w:style>
  <w:style w:type="paragraph" w:styleId="1049">
    <w:name w:val="Body Text Indent"/>
    <w:basedOn w:val="1030"/>
    <w:link w:val="1098"/>
    <w:uiPriority w:val="99"/>
    <w:pPr>
      <w:ind w:left="420"/>
      <w:spacing w:after="120"/>
    </w:pPr>
  </w:style>
  <w:style w:type="paragraph" w:styleId="1050">
    <w:name w:val="index 4"/>
    <w:basedOn w:val="1030"/>
    <w:next w:val="1030"/>
    <w:uiPriority w:val="0"/>
    <w:qFormat/>
    <w:pPr>
      <w:ind w:left="840" w:hanging="210"/>
      <w:jc w:val="left"/>
    </w:pPr>
    <w:rPr>
      <w:sz w:val="20"/>
    </w:rPr>
  </w:style>
  <w:style w:type="paragraph" w:styleId="1051">
    <w:name w:val="Plain Text"/>
    <w:basedOn w:val="1030"/>
    <w:link w:val="1099"/>
    <w:uiPriority w:val="99"/>
    <w:rPr>
      <w:rFonts w:ascii="Ari"/>
      <w:sz w:val="20"/>
      <w:szCs w:val="20"/>
    </w:rPr>
  </w:style>
  <w:style w:type="paragraph" w:styleId="1052">
    <w:name w:val="Date"/>
    <w:basedOn w:val="1030"/>
    <w:next w:val="1030"/>
    <w:link w:val="1100"/>
    <w:uiPriority w:val="0"/>
  </w:style>
  <w:style w:type="paragraph" w:styleId="1053">
    <w:name w:val="Body Text Indent 2"/>
    <w:basedOn w:val="1030"/>
    <w:link w:val="1101"/>
    <w:uiPriority w:val="99"/>
    <w:pPr>
      <w:ind w:left="-210" w:hanging="20"/>
      <w:spacing w:line="500" w:lineRule="exact"/>
    </w:pPr>
    <w:rPr>
      <w:rFonts w:ascii="宋体" w:hAnsi="Arial"/>
      <w:sz w:val="28"/>
      <w:szCs w:val="28"/>
    </w:rPr>
  </w:style>
  <w:style w:type="paragraph" w:styleId="1054">
    <w:name w:val="Balloon Text"/>
    <w:basedOn w:val="1030"/>
    <w:link w:val="1102"/>
    <w:uiPriority w:val="99"/>
    <w:rPr>
      <w:sz w:val="18"/>
      <w:szCs w:val="18"/>
    </w:rPr>
  </w:style>
  <w:style w:type="paragraph" w:styleId="1055">
    <w:name w:val="Footer"/>
    <w:basedOn w:val="1030"/>
    <w:link w:val="1103"/>
    <w:uiPriority w:val="99"/>
    <w:pPr>
      <w:jc w:val="left"/>
      <w:tabs>
        <w:tab w:val="center" w:pos="4153" w:leader="none"/>
        <w:tab w:val="right" w:pos="8306" w:leader="none"/>
      </w:tabs>
    </w:pPr>
    <w:rPr>
      <w:sz w:val="18"/>
      <w:szCs w:val="18"/>
    </w:rPr>
  </w:style>
  <w:style w:type="paragraph" w:styleId="1056">
    <w:name w:val="envelope return"/>
    <w:basedOn w:val="1030"/>
    <w:uiPriority w:val="99"/>
    <w:unhideWhenUsed/>
    <w:qFormat/>
    <w:rPr>
      <w:rFonts w:ascii="Arial" w:hAnsi="Arial"/>
    </w:rPr>
  </w:style>
  <w:style w:type="paragraph" w:styleId="1057">
    <w:name w:val="Header"/>
    <w:basedOn w:val="1030"/>
    <w:link w:val="1104"/>
    <w:uiPriority w:val="99"/>
    <w:pPr>
      <w:jc w:val="center"/>
      <w:tabs>
        <w:tab w:val="center" w:pos="4153" w:leader="none"/>
        <w:tab w:val="right" w:pos="8306" w:leader="none"/>
      </w:tabs>
      <w:pBdr>
        <w:bottom w:val="single" w:color="auto" w:sz="6" w:space="1"/>
      </w:pBdr>
    </w:pPr>
    <w:rPr>
      <w:sz w:val="18"/>
      <w:szCs w:val="18"/>
    </w:rPr>
  </w:style>
  <w:style w:type="paragraph" w:styleId="1058">
    <w:name w:val="toc 1"/>
    <w:basedOn w:val="1030"/>
    <w:next w:val="1030"/>
    <w:uiPriority w:val="0"/>
  </w:style>
  <w:style w:type="paragraph" w:styleId="1059">
    <w:name w:val="List"/>
    <w:basedOn w:val="1048"/>
    <w:uiPriority w:val="99"/>
    <w:pPr>
      <w:jc w:val="left"/>
      <w:spacing w:after="120"/>
    </w:pPr>
    <w:rPr>
      <w:rFonts w:eastAsia="MS P 明朝"/>
      <w:b w:val="0"/>
      <w:bCs w:val="0"/>
      <w:sz w:val="24"/>
    </w:rPr>
  </w:style>
  <w:style w:type="paragraph" w:styleId="1060">
    <w:name w:val="footnote text"/>
    <w:basedOn w:val="1030"/>
    <w:uiPriority w:val="99"/>
    <w:semiHidden/>
    <w:qFormat/>
    <w:pPr>
      <w:ind w:firstLine="0"/>
      <w:jc w:val="left"/>
    </w:pPr>
    <w:rPr>
      <w:rFonts w:ascii="Times New Roman" w:hAnsi="Times New Roman"/>
      <w:sz w:val="18"/>
      <w:szCs w:val="18"/>
    </w:rPr>
  </w:style>
  <w:style w:type="paragraph" w:styleId="1061">
    <w:name w:val="Body Text Indent 3"/>
    <w:basedOn w:val="1030"/>
    <w:link w:val="1105"/>
    <w:uiPriority w:val="99"/>
    <w:pPr>
      <w:ind w:left="420"/>
      <w:spacing w:after="120"/>
    </w:pPr>
    <w:rPr>
      <w:sz w:val="16"/>
      <w:szCs w:val="16"/>
    </w:rPr>
  </w:style>
  <w:style w:type="paragraph" w:styleId="1062">
    <w:name w:val="toc 2"/>
    <w:basedOn w:val="1030"/>
    <w:next w:val="1030"/>
    <w:uiPriority w:val="39"/>
    <w:unhideWhenUsed/>
    <w:pPr>
      <w:ind w:left="420"/>
    </w:pPr>
  </w:style>
  <w:style w:type="paragraph" w:styleId="1063">
    <w:name w:val="Body Text 2"/>
    <w:basedOn w:val="1030"/>
    <w:link w:val="1106"/>
    <w:uiPriority w:val="99"/>
    <w:pPr>
      <w:spacing w:after="120" w:line="480" w:lineRule="auto"/>
    </w:pPr>
    <w:rPr>
      <w:szCs w:val="21"/>
    </w:rPr>
  </w:style>
  <w:style w:type="paragraph" w:styleId="1064">
    <w:name w:val="HTML Preformatted"/>
    <w:basedOn w:val="1030"/>
    <w:uiPriority w:val="0"/>
    <w:unhideWhenUsed/>
    <w:qFormat/>
    <w:rPr>
      <w:rFonts w:ascii="Courier New" w:hAnsi="Courier New" w:cs="Courier New"/>
      <w:sz w:val="20"/>
      <w:szCs w:val="20"/>
    </w:rPr>
  </w:style>
  <w:style w:type="paragraph" w:styleId="1065">
    <w:name w:val="Normal (Web)"/>
    <w:basedOn w:val="1030"/>
    <w:uiPriority w:val="99"/>
    <w:pPr>
      <w:jc w:val="left"/>
      <w:spacing w:before="100" w:beforeAutospacing="1" w:after="100" w:afterAutospacing="1"/>
      <w:widowControl/>
    </w:pPr>
    <w:rPr>
      <w:rFonts w:ascii="宋体" w:hAnsi="宋体" w:cs="宋体"/>
      <w:sz w:val="24"/>
    </w:rPr>
  </w:style>
  <w:style w:type="paragraph" w:styleId="1066">
    <w:name w:val="Title"/>
    <w:basedOn w:val="1030"/>
    <w:next w:val="1030"/>
    <w:link w:val="1107"/>
    <w:uiPriority w:val="10"/>
    <w:qFormat/>
    <w:pPr>
      <w:jc w:val="center"/>
    </w:pPr>
    <w:rPr>
      <w:b/>
      <w:sz w:val="30"/>
      <w:szCs w:val="20"/>
    </w:rPr>
  </w:style>
  <w:style w:type="paragraph" w:styleId="1067">
    <w:name w:val="annotation subject"/>
    <w:basedOn w:val="1046"/>
    <w:next w:val="1046"/>
    <w:link w:val="1108"/>
    <w:uiPriority w:val="99"/>
    <w:rPr>
      <w:b/>
      <w:bCs/>
    </w:rPr>
  </w:style>
  <w:style w:type="paragraph" w:styleId="1068">
    <w:name w:val="Body Text First Indent 2"/>
    <w:basedOn w:val="1049"/>
    <w:uiPriority w:val="99"/>
    <w:unhideWhenUsed/>
    <w:pPr>
      <w:ind w:firstLine="420"/>
    </w:pPr>
  </w:style>
  <w:style w:type="table" w:styleId="1069">
    <w:name w:val="Table Grid"/>
    <w:basedOn w:val="1041"/>
    <w:uiPriority w:val="59"/>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0">
    <w:name w:val="Strong"/>
    <w:uiPriority w:val="22"/>
    <w:qFormat/>
    <w:rPr>
      <w:b/>
    </w:rPr>
  </w:style>
  <w:style w:type="character" w:styleId="1071">
    <w:name w:val="page number"/>
    <w:uiPriority w:val="99"/>
    <w:rPr>
      <w:rFonts w:eastAsia="宋体"/>
      <w:b/>
      <w:spacing w:val="0"/>
      <w:sz w:val="24"/>
      <w:szCs w:val="24"/>
      <w:vertAlign w:val="baseline"/>
      <w:lang w:val="en-US" w:eastAsia="zh-CN" w:bidi="ar-SA"/>
    </w:rPr>
  </w:style>
  <w:style w:type="character" w:styleId="1072">
    <w:name w:val="FollowedHyperlink"/>
    <w:uiPriority w:val="99"/>
    <w:unhideWhenUsed/>
    <w:rPr>
      <w:color w:val="2d64b3"/>
      <w:u w:val="none"/>
    </w:rPr>
  </w:style>
  <w:style w:type="character" w:styleId="1073">
    <w:name w:val="Emphasis"/>
    <w:uiPriority w:val="0"/>
    <w:qFormat/>
    <w:rPr>
      <w:color w:val="cc0000"/>
    </w:rPr>
  </w:style>
  <w:style w:type="character" w:styleId="1074">
    <w:name w:val="HTML Definition"/>
    <w:uiPriority w:val="99"/>
    <w:unhideWhenUsed/>
  </w:style>
  <w:style w:type="character" w:styleId="1075">
    <w:name w:val="HTML Variable"/>
    <w:uiPriority w:val="99"/>
    <w:unhideWhenUsed/>
  </w:style>
  <w:style w:type="character" w:styleId="1076">
    <w:name w:val="Hyperlink"/>
    <w:uiPriority w:val="99"/>
    <w:rPr>
      <w:color w:val="2d64b3"/>
      <w:u w:val="none"/>
    </w:rPr>
  </w:style>
  <w:style w:type="character" w:styleId="1077">
    <w:name w:val="HTML Code"/>
    <w:uiPriority w:val="99"/>
    <w:unhideWhenUsed/>
    <w:rPr>
      <w:rFonts w:hint="default" w:ascii="Arial" w:hAnsi="Arial" w:cs="Arial"/>
      <w:sz w:val="20"/>
    </w:rPr>
  </w:style>
  <w:style w:type="character" w:styleId="1078">
    <w:name w:val="annotation reference"/>
    <w:uiPriority w:val="0"/>
    <w:rPr>
      <w:sz w:val="21"/>
      <w:szCs w:val="21"/>
    </w:rPr>
  </w:style>
  <w:style w:type="character" w:styleId="1079">
    <w:name w:val="HTML Cite"/>
    <w:uiPriority w:val="0"/>
    <w:rPr>
      <w:color w:val="008000"/>
    </w:rPr>
  </w:style>
  <w:style w:type="character" w:styleId="1080">
    <w:name w:val="footnote reference"/>
    <w:uiPriority w:val="99"/>
    <w:semiHidden/>
    <w:rPr>
      <w:vertAlign w:val="superscript"/>
    </w:rPr>
  </w:style>
  <w:style w:type="character" w:styleId="1081">
    <w:name w:val="HTML Keyboard"/>
    <w:uiPriority w:val="99"/>
    <w:unhideWhenUsed/>
    <w:rPr>
      <w:rFonts w:hint="eastAsia" w:ascii="Arial" w:hAnsi="Arial" w:cs="Arial"/>
      <w:sz w:val="20"/>
    </w:rPr>
  </w:style>
  <w:style w:type="character" w:styleId="1082">
    <w:name w:val="HTML Sample"/>
    <w:uiPriority w:val="99"/>
    <w:unhideWhenUsed/>
    <w:rPr>
      <w:rFonts w:hint="default" w:ascii="Arial" w:hAnsi="Arial" w:cs="Arial"/>
    </w:rPr>
  </w:style>
  <w:style w:type="character" w:styleId="1083" w:customStyle="1">
    <w:name w:val="宏文本 字符"/>
    <w:link w:val="1042"/>
    <w:uiPriority w:val="0"/>
    <w:semiHidden/>
    <w:rPr>
      <w:rFonts w:ascii="Courier New" w:hAnsi="Courier New"/>
      <w:lang w:val="en-US" w:eastAsia="zh-CN" w:bidi="ar-SA"/>
    </w:rPr>
  </w:style>
  <w:style w:type="character" w:styleId="1084" w:customStyle="1">
    <w:name w:val="标题 1 字符"/>
    <w:link w:val="1031"/>
    <w:uiPriority w:val="99"/>
    <w:rPr>
      <w:b/>
      <w:bCs/>
      <w:sz w:val="32"/>
      <w:szCs w:val="44"/>
    </w:rPr>
  </w:style>
  <w:style w:type="character" w:styleId="1085" w:customStyle="1">
    <w:name w:val="标题 2 字符1"/>
    <w:link w:val="1032"/>
    <w:uiPriority w:val="1"/>
    <w:rPr>
      <w:rFonts w:ascii="黑体" w:hAnsi="黑体" w:eastAsia="宋体"/>
      <w:b/>
      <w:bCs/>
      <w:sz w:val="24"/>
      <w:szCs w:val="36"/>
    </w:rPr>
  </w:style>
  <w:style w:type="character" w:styleId="1086" w:customStyle="1">
    <w:name w:val="标题 3 字符"/>
    <w:link w:val="1033"/>
    <w:uiPriority w:val="99"/>
    <w:rPr>
      <w:b/>
      <w:bCs/>
      <w:sz w:val="32"/>
      <w:szCs w:val="32"/>
    </w:rPr>
  </w:style>
  <w:style w:type="character" w:styleId="1087" w:customStyle="1">
    <w:name w:val="标题 4 字符"/>
    <w:link w:val="1034"/>
    <w:uiPriority w:val="99"/>
    <w:rPr>
      <w:rFonts w:ascii="Cambria" w:hAnsi="Cambria"/>
      <w:b/>
      <w:bCs/>
      <w:sz w:val="28"/>
      <w:szCs w:val="28"/>
    </w:rPr>
  </w:style>
  <w:style w:type="character" w:styleId="1088" w:customStyle="1">
    <w:name w:val="标题 5 字符"/>
    <w:link w:val="1035"/>
    <w:uiPriority w:val="99"/>
    <w:rPr>
      <w:b/>
      <w:bCs/>
      <w:sz w:val="28"/>
      <w:szCs w:val="28"/>
    </w:rPr>
  </w:style>
  <w:style w:type="character" w:styleId="1089" w:customStyle="1">
    <w:name w:val="标题 6 字符"/>
    <w:link w:val="1036"/>
    <w:uiPriority w:val="99"/>
    <w:rPr>
      <w:rFonts w:ascii="Cambria" w:hAnsi="Cambria"/>
      <w:b/>
      <w:bCs/>
      <w:sz w:val="24"/>
      <w:szCs w:val="24"/>
    </w:rPr>
  </w:style>
  <w:style w:type="character" w:styleId="1090" w:customStyle="1">
    <w:name w:val="标题 7 字符"/>
    <w:link w:val="1037"/>
    <w:uiPriority w:val="99"/>
    <w:rPr>
      <w:b/>
      <w:bCs/>
      <w:sz w:val="24"/>
      <w:szCs w:val="24"/>
    </w:rPr>
  </w:style>
  <w:style w:type="character" w:styleId="1091" w:customStyle="1">
    <w:name w:val="标题 8 字符"/>
    <w:link w:val="1038"/>
    <w:uiPriority w:val="99"/>
    <w:rPr>
      <w:rFonts w:ascii="Cambria" w:hAnsi="Cambria"/>
      <w:sz w:val="24"/>
      <w:szCs w:val="24"/>
    </w:rPr>
  </w:style>
  <w:style w:type="character" w:styleId="1092" w:customStyle="1">
    <w:name w:val="标题 9 字符"/>
    <w:link w:val="1039"/>
    <w:uiPriority w:val="99"/>
    <w:rPr>
      <w:rFonts w:ascii="Cambria" w:hAnsi="Cambria"/>
      <w:sz w:val="21"/>
      <w:szCs w:val="21"/>
    </w:rPr>
  </w:style>
  <w:style w:type="character" w:styleId="1093" w:customStyle="1">
    <w:name w:val="正文缩进 字符"/>
    <w:link w:val="1043"/>
    <w:uiPriority w:val="99"/>
    <w:rPr>
      <w:sz w:val="21"/>
      <w:szCs w:val="24"/>
    </w:rPr>
  </w:style>
  <w:style w:type="character" w:styleId="1094" w:customStyle="1">
    <w:name w:val="文档结构图 字符"/>
    <w:link w:val="1045"/>
    <w:uiPriority w:val="0"/>
    <w:rPr>
      <w:rFonts w:ascii="宋体"/>
      <w:sz w:val="18"/>
      <w:szCs w:val="18"/>
    </w:rPr>
  </w:style>
  <w:style w:type="character" w:styleId="1095" w:customStyle="1">
    <w:name w:val="批注文字 字符"/>
    <w:link w:val="1046"/>
    <w:uiPriority w:val="0"/>
    <w:rPr>
      <w:sz w:val="21"/>
      <w:szCs w:val="24"/>
    </w:rPr>
  </w:style>
  <w:style w:type="character" w:styleId="1096" w:customStyle="1">
    <w:name w:val="正文文本 3 字符"/>
    <w:link w:val="1047"/>
    <w:uiPriority w:val="99"/>
    <w:rPr>
      <w:sz w:val="16"/>
      <w:szCs w:val="16"/>
    </w:rPr>
  </w:style>
  <w:style w:type="character" w:styleId="1097" w:customStyle="1">
    <w:name w:val="正文文本 字符"/>
    <w:link w:val="1048"/>
    <w:uiPriority w:val="99"/>
    <w:qFormat/>
    <w:rPr>
      <w:rFonts w:eastAsia="幼圆"/>
      <w:b/>
      <w:bCs/>
      <w:sz w:val="44"/>
      <w:szCs w:val="24"/>
    </w:rPr>
  </w:style>
  <w:style w:type="character" w:styleId="1098" w:customStyle="1">
    <w:name w:val="正文文本缩进 字符"/>
    <w:link w:val="1049"/>
    <w:uiPriority w:val="99"/>
    <w:rPr>
      <w:sz w:val="21"/>
      <w:szCs w:val="24"/>
    </w:rPr>
  </w:style>
  <w:style w:type="character" w:styleId="1099" w:customStyle="1">
    <w:name w:val="纯文本 字符"/>
    <w:link w:val="1051"/>
    <w:uiPriority w:val="99"/>
    <w:rPr>
      <w:rFonts w:ascii="Ari"/>
      <w:lang w:val="en-US" w:eastAsia="zh-CN" w:bidi="ar-SA"/>
    </w:rPr>
  </w:style>
  <w:style w:type="character" w:styleId="1100" w:customStyle="1">
    <w:name w:val="日期 字符"/>
    <w:link w:val="1052"/>
    <w:uiPriority w:val="0"/>
    <w:rPr>
      <w:sz w:val="21"/>
      <w:szCs w:val="24"/>
    </w:rPr>
  </w:style>
  <w:style w:type="character" w:styleId="1101" w:customStyle="1">
    <w:name w:val="正文文本缩进 2 字符"/>
    <w:link w:val="1053"/>
    <w:uiPriority w:val="99"/>
    <w:rPr>
      <w:rFonts w:ascii="宋体" w:hAnsi="Arial"/>
      <w:sz w:val="28"/>
      <w:szCs w:val="28"/>
    </w:rPr>
  </w:style>
  <w:style w:type="character" w:styleId="1102" w:customStyle="1">
    <w:name w:val="批注框文本 字符"/>
    <w:link w:val="1054"/>
    <w:uiPriority w:val="99"/>
    <w:rPr>
      <w:sz w:val="18"/>
      <w:szCs w:val="18"/>
    </w:rPr>
  </w:style>
  <w:style w:type="character" w:styleId="1103" w:customStyle="1">
    <w:name w:val="页脚 字符"/>
    <w:link w:val="1055"/>
    <w:uiPriority w:val="99"/>
    <w:rPr>
      <w:sz w:val="18"/>
      <w:szCs w:val="18"/>
    </w:rPr>
  </w:style>
  <w:style w:type="character" w:styleId="1104" w:customStyle="1">
    <w:name w:val="页眉 字符"/>
    <w:link w:val="1057"/>
    <w:uiPriority w:val="99"/>
    <w:rPr>
      <w:sz w:val="18"/>
      <w:szCs w:val="18"/>
    </w:rPr>
  </w:style>
  <w:style w:type="character" w:styleId="1105" w:customStyle="1">
    <w:name w:val="正文文本缩进 3 字符"/>
    <w:link w:val="1061"/>
    <w:uiPriority w:val="99"/>
    <w:rPr>
      <w:sz w:val="16"/>
      <w:szCs w:val="16"/>
    </w:rPr>
  </w:style>
  <w:style w:type="character" w:styleId="1106" w:customStyle="1">
    <w:name w:val="正文文本 2 字符"/>
    <w:link w:val="1063"/>
    <w:uiPriority w:val="99"/>
    <w:rPr>
      <w:sz w:val="21"/>
      <w:szCs w:val="21"/>
    </w:rPr>
  </w:style>
  <w:style w:type="character" w:styleId="1107" w:customStyle="1">
    <w:name w:val="标题 字符"/>
    <w:link w:val="1066"/>
    <w:uiPriority w:val="99"/>
    <w:rPr>
      <w:b/>
      <w:sz w:val="30"/>
    </w:rPr>
  </w:style>
  <w:style w:type="character" w:styleId="1108" w:customStyle="1">
    <w:name w:val="批注主题 字符"/>
    <w:link w:val="1067"/>
    <w:uiPriority w:val="99"/>
    <w:rPr>
      <w:b/>
      <w:bCs/>
      <w:sz w:val="21"/>
      <w:szCs w:val="24"/>
    </w:rPr>
  </w:style>
  <w:style w:type="paragraph" w:styleId="1109" w:customStyle="1">
    <w:name w:val="首行缩进"/>
    <w:basedOn w:val="1030"/>
    <w:uiPriority w:val="0"/>
    <w:qFormat/>
    <w:pPr>
      <w:ind w:firstLine="480"/>
      <w:jc w:val="left"/>
      <w:spacing w:line="360" w:lineRule="auto"/>
    </w:pPr>
    <w:rPr>
      <w:rFonts w:ascii="宋体" w:hAnsi="宋体"/>
      <w:sz w:val="24"/>
      <w:szCs w:val="24"/>
    </w:rPr>
  </w:style>
  <w:style w:type="paragraph" w:styleId="1110" w:customStyle="1">
    <w:name w:val="_Style 1"/>
    <w:basedOn w:val="1030"/>
    <w:uiPriority w:val="0"/>
    <w:qFormat/>
    <w:pPr>
      <w:ind w:firstLine="420"/>
    </w:pPr>
    <w:rPr>
      <w:sz w:val="20"/>
    </w:rPr>
  </w:style>
  <w:style w:type="character" w:styleId="1111" w:customStyle="1">
    <w:name w:val="标题 2 字符"/>
    <w:uiPriority w:val="99"/>
    <w:rPr>
      <w:rFonts w:ascii="Cambria" w:hAnsi="Cambria"/>
      <w:b/>
      <w:bCs/>
      <w:sz w:val="32"/>
      <w:szCs w:val="32"/>
    </w:rPr>
  </w:style>
  <w:style w:type="character" w:styleId="1112" w:customStyle="1">
    <w:name w:val="fo Char1"/>
    <w:uiPriority w:val="99"/>
    <w:rPr>
      <w:rFonts w:eastAsia="宋体"/>
      <w:sz w:val="18"/>
      <w:szCs w:val="18"/>
      <w:lang w:val="en-US" w:eastAsia="zh-CN" w:bidi="ar-SA"/>
    </w:rPr>
  </w:style>
  <w:style w:type="character" w:styleId="1113" w:customStyle="1">
    <w:name w:val="font61"/>
    <w:uiPriority w:val="0"/>
    <w:qFormat/>
    <w:rPr>
      <w:rFonts w:hint="eastAsia" w:ascii="宋体" w:hAnsi="宋体" w:eastAsia="宋体" w:cs="宋体"/>
      <w:color w:val="000000"/>
      <w:sz w:val="21"/>
      <w:szCs w:val="21"/>
      <w:u w:val="none"/>
    </w:rPr>
  </w:style>
  <w:style w:type="character" w:styleId="1114" w:customStyle="1">
    <w:name w:val="Char Char"/>
    <w:uiPriority w:val="0"/>
    <w:rPr>
      <w:rFonts w:eastAsia="宋体"/>
      <w:sz w:val="24"/>
      <w:lang w:val="en-US" w:eastAsia="zh-CN" w:bidi="ar-SA"/>
    </w:rPr>
  </w:style>
  <w:style w:type="character" w:styleId="1115" w:customStyle="1">
    <w:name w:val="Formatvorlage Links:  0&quot; Hängend:  13.5 ch Zchn"/>
    <w:link w:val="1116"/>
    <w:uiPriority w:val="0"/>
    <w:rPr>
      <w:rFonts w:ascii="Arial" w:hAnsi="Arial"/>
      <w:sz w:val="24"/>
    </w:rPr>
  </w:style>
  <w:style w:type="paragraph" w:styleId="1116" w:customStyle="1">
    <w:name w:val="Formatvorlage Links:  0&quot; Hängend:  13.5 ch"/>
    <w:basedOn w:val="1030"/>
    <w:link w:val="1115"/>
    <w:uiPriority w:val="0"/>
    <w:pPr>
      <w:ind w:left="3240" w:hanging="3240"/>
    </w:pPr>
    <w:rPr>
      <w:rFonts w:ascii="Arial" w:hAnsi="Arial"/>
      <w:sz w:val="24"/>
      <w:szCs w:val="20"/>
    </w:rPr>
  </w:style>
  <w:style w:type="character" w:styleId="1117" w:customStyle="1">
    <w:name w:val="font21"/>
    <w:uiPriority w:val="0"/>
    <w:qFormat/>
    <w:rPr>
      <w:rFonts w:hint="eastAsia" w:ascii="宋体" w:hAnsi="宋体" w:eastAsia="宋体" w:cs="宋体"/>
      <w:color w:val="000000"/>
      <w:sz w:val="24"/>
      <w:szCs w:val="24"/>
      <w:u w:val="none"/>
    </w:rPr>
  </w:style>
  <w:style w:type="character" w:styleId="1118" w:customStyle="1">
    <w:name w:val="font11"/>
    <w:uiPriority w:val="0"/>
    <w:qFormat/>
    <w:rPr>
      <w:rFonts w:hint="eastAsia" w:ascii="宋体" w:hAnsi="宋体" w:eastAsia="宋体" w:cs="宋体"/>
      <w:color w:val="000000"/>
      <w:sz w:val="22"/>
      <w:szCs w:val="22"/>
      <w:u w:val="none"/>
    </w:rPr>
  </w:style>
  <w:style w:type="character" w:styleId="1119" w:customStyle="1">
    <w:name w:val="font01"/>
    <w:uiPriority w:val="0"/>
    <w:qFormat/>
    <w:rPr>
      <w:rFonts w:hint="default" w:ascii="Times New Roman" w:hAnsi="Times New Roman" w:cs="Times New Roman"/>
      <w:color w:val="000000"/>
      <w:sz w:val="21"/>
      <w:szCs w:val="21"/>
      <w:u w:val="none"/>
    </w:rPr>
  </w:style>
  <w:style w:type="character" w:styleId="1120" w:customStyle="1">
    <w:name w:val="Default Char"/>
    <w:link w:val="1121"/>
    <w:uiPriority w:val="0"/>
    <w:rPr>
      <w:rFonts w:ascii="宋体"/>
      <w:color w:val="000000"/>
      <w:sz w:val="24"/>
      <w:szCs w:val="24"/>
      <w:lang w:val="en-US" w:eastAsia="zh-CN" w:bidi="ar-SA"/>
    </w:rPr>
  </w:style>
  <w:style w:type="paragraph" w:styleId="1121" w:customStyle="1">
    <w:name w:val="Default"/>
    <w:link w:val="1120"/>
    <w:uiPriority w:val="0"/>
    <w:qFormat/>
    <w:pPr>
      <w:widowControl w:val="off"/>
    </w:pPr>
    <w:rPr>
      <w:rFonts w:ascii="宋体"/>
      <w:color w:val="000000"/>
      <w:sz w:val="24"/>
      <w:szCs w:val="24"/>
      <w:lang w:val="en-US" w:eastAsia="zh-CN" w:bidi="ar-SA"/>
    </w:rPr>
  </w:style>
  <w:style w:type="character" w:styleId="1122" w:customStyle="1">
    <w:name w:val="样式 首行缩进:  2 字符 Char Char Char"/>
    <w:uiPriority w:val="0"/>
    <w:rPr>
      <w:rFonts w:eastAsia="宋体"/>
      <w:sz w:val="24"/>
      <w:lang w:val="en-US" w:eastAsia="zh-CN"/>
    </w:rPr>
  </w:style>
  <w:style w:type="character" w:styleId="1123" w:customStyle="1">
    <w:name w:val="Plain Text Char"/>
    <w:link w:val="1124"/>
    <w:uiPriority w:val="0"/>
    <w:rPr>
      <w:rFonts w:ascii="宋体" w:hAnsi="Courier New" w:eastAsia="楷体_GB2312"/>
      <w:sz w:val="26"/>
    </w:rPr>
  </w:style>
  <w:style w:type="paragraph" w:styleId="1124" w:customStyle="1">
    <w:name w:val="纯文本1"/>
    <w:basedOn w:val="1030"/>
    <w:link w:val="1123"/>
    <w:uiPriority w:val="0"/>
    <w:rPr>
      <w:rFonts w:ascii="宋体" w:hAnsi="Courier New" w:eastAsia="楷体_GB2312"/>
      <w:sz w:val="26"/>
      <w:szCs w:val="20"/>
    </w:rPr>
  </w:style>
  <w:style w:type="character" w:styleId="1125" w:customStyle="1">
    <w:name w:val="正文文本 Char"/>
    <w:uiPriority w:val="99"/>
    <w:rPr>
      <w:rFonts w:ascii="Times New Roman" w:hAnsi="Times New Roman" w:eastAsia="宋体" w:cs="Times New Roman"/>
      <w:szCs w:val="24"/>
    </w:rPr>
  </w:style>
  <w:style w:type="character" w:styleId="1126" w:customStyle="1">
    <w:name w:val="font91"/>
    <w:uiPriority w:val="0"/>
    <w:qFormat/>
    <w:rPr>
      <w:rFonts w:hint="eastAsia" w:ascii="宋体" w:hAnsi="宋体" w:eastAsia="宋体" w:cs="宋体"/>
      <w:color w:val="000000"/>
      <w:sz w:val="20"/>
      <w:szCs w:val="20"/>
      <w:u w:val="none"/>
    </w:rPr>
  </w:style>
  <w:style w:type="character" w:styleId="1127">
    <w:name w:val="Placeholder Text"/>
    <w:uiPriority w:val="99"/>
    <w:semiHidden/>
    <w:rPr>
      <w:color w:val="808080"/>
    </w:rPr>
  </w:style>
  <w:style w:type="character" w:styleId="1128" w:customStyle="1">
    <w:name w:val="style11"/>
    <w:uiPriority w:val="0"/>
    <w:rPr>
      <w:rFonts w:hint="default" w:ascii="Verdana" w:hAnsi="Verdana"/>
      <w:sz w:val="21"/>
    </w:rPr>
  </w:style>
  <w:style w:type="character" w:styleId="1129" w:customStyle="1">
    <w:name w:val="Formatvorlage Formatvorlage Links:  0&quot; Hängend:  13.5 ch + MingLiU Zchn"/>
    <w:link w:val="1130"/>
    <w:uiPriority w:val="0"/>
    <w:rPr>
      <w:rFonts w:ascii="Arial" w:hAnsi="Arial"/>
      <w:sz w:val="24"/>
    </w:rPr>
  </w:style>
  <w:style w:type="paragraph" w:styleId="1130" w:customStyle="1">
    <w:name w:val="Formatvorlage Formatvorlage Links:  0&quot; Hängend:  13.5 ch + MingLiU"/>
    <w:basedOn w:val="1116"/>
    <w:link w:val="1129"/>
    <w:uiPriority w:val="0"/>
  </w:style>
  <w:style w:type="character" w:styleId="1131" w:customStyle="1">
    <w:name w:val="NormalCharacter"/>
    <w:uiPriority w:val="0"/>
    <w:qFormat/>
  </w:style>
  <w:style w:type="character" w:styleId="1132" w:customStyle="1">
    <w:name w:val="headline-content2"/>
    <w:uiPriority w:val="0"/>
    <w:qFormat/>
    <w:rPr>
      <w:rFonts w:cs="Times New Roman"/>
    </w:rPr>
  </w:style>
  <w:style w:type="character" w:styleId="1133" w:customStyle="1">
    <w:name w:val="font41"/>
    <w:uiPriority w:val="0"/>
    <w:qFormat/>
    <w:rPr>
      <w:rFonts w:ascii="Calibri" w:hAnsi="Calibri" w:cs="Calibri"/>
      <w:color w:val="000000"/>
      <w:sz w:val="24"/>
      <w:szCs w:val="24"/>
      <w:u w:val="none"/>
    </w:rPr>
  </w:style>
  <w:style w:type="character" w:styleId="1134" w:customStyle="1">
    <w:name w:val="text Char"/>
    <w:link w:val="1135"/>
    <w:uiPriority w:val="99"/>
    <w:rPr>
      <w:sz w:val="24"/>
      <w:szCs w:val="24"/>
    </w:rPr>
  </w:style>
  <w:style w:type="paragraph" w:styleId="1135" w:customStyle="1">
    <w:name w:val="text"/>
    <w:basedOn w:val="1030"/>
    <w:link w:val="1134"/>
    <w:uiPriority w:val="99"/>
    <w:pPr>
      <w:ind w:left="1098" w:hanging="2"/>
      <w:spacing w:after="60" w:line="264" w:lineRule="auto"/>
      <w:widowControl/>
      <w:tabs>
        <w:tab w:val="left" w:pos="1020" w:leader="none"/>
        <w:tab w:val="left" w:pos="1090" w:leader="none"/>
      </w:tabs>
    </w:pPr>
    <w:rPr>
      <w:sz w:val="24"/>
    </w:rPr>
  </w:style>
  <w:style w:type="character" w:styleId="1136" w:customStyle="1">
    <w:name w:val="Char Char5"/>
    <w:uiPriority w:val="0"/>
    <w:rPr>
      <w:rFonts w:eastAsia="宋体"/>
      <w:sz w:val="24"/>
      <w:lang w:val="en-US" w:eastAsia="zh-CN" w:bidi="ar-SA"/>
    </w:rPr>
  </w:style>
  <w:style w:type="character" w:styleId="1137" w:customStyle="1">
    <w:name w:val="NICMAN Body Text Char Char"/>
    <w:uiPriority w:val="0"/>
    <w:rPr>
      <w:rFonts w:eastAsia="宋体"/>
      <w:sz w:val="24"/>
      <w:lang w:val="en-US" w:eastAsia="zh-CN"/>
    </w:rPr>
  </w:style>
  <w:style w:type="character" w:styleId="1138" w:customStyle="1">
    <w:name w:val="h Char Char"/>
    <w:uiPriority w:val="99"/>
    <w:rPr>
      <w:rFonts w:eastAsia="宋体"/>
      <w:sz w:val="18"/>
      <w:szCs w:val="18"/>
      <w:lang w:val="en-US" w:eastAsia="zh-CN" w:bidi="ar-SA"/>
    </w:rPr>
  </w:style>
  <w:style w:type="character" w:styleId="1139" w:customStyle="1">
    <w:name w:val="NICMAN Body Text Char"/>
    <w:uiPriority w:val="0"/>
    <w:rPr>
      <w:rFonts w:eastAsia="宋体"/>
      <w:sz w:val="24"/>
      <w:lang w:val="en-US" w:eastAsia="zh-CN" w:bidi="ar-SA"/>
    </w:rPr>
  </w:style>
  <w:style w:type="character" w:styleId="1140" w:customStyle="1">
    <w:name w:val="feature"/>
    <w:uiPriority w:val="0"/>
  </w:style>
  <w:style w:type="character" w:styleId="1141" w:customStyle="1">
    <w:name w:val="1名 Char"/>
    <w:link w:val="1142"/>
    <w:uiPriority w:val="99"/>
    <w:rPr>
      <w:rFonts w:ascii="宋体"/>
      <w:sz w:val="28"/>
    </w:rPr>
  </w:style>
  <w:style w:type="paragraph" w:styleId="1142" w:customStyle="1">
    <w:name w:val="1名"/>
    <w:basedOn w:val="1030"/>
    <w:link w:val="1141"/>
    <w:uiPriority w:val="99"/>
    <w:pPr>
      <w:numPr>
        <w:ilvl w:val="0"/>
        <w:numId w:val="2"/>
      </w:numPr>
      <w:ind w:left="0" w:firstLine="0"/>
      <w:spacing w:before="120"/>
    </w:pPr>
    <w:rPr>
      <w:rFonts w:ascii="宋体"/>
      <w:sz w:val="28"/>
      <w:szCs w:val="20"/>
    </w:rPr>
  </w:style>
  <w:style w:type="paragraph" w:styleId="1143" w:customStyle="1">
    <w:name w:val="无间隔1"/>
    <w:basedOn w:val="1030"/>
    <w:uiPriority w:val="0"/>
    <w:qFormat/>
    <w:pPr>
      <w:spacing w:line="400" w:lineRule="exact"/>
    </w:pPr>
    <w:rPr>
      <w:sz w:val="24"/>
    </w:rPr>
  </w:style>
  <w:style w:type="paragraph" w:styleId="1144">
    <w:name w:val="StGen0"/>
    <w:uiPriority w:val="0"/>
    <w:rPr>
      <w:sz w:val="21"/>
      <w:szCs w:val="24"/>
      <w:lang w:val="en-US" w:eastAsia="zh-CN" w:bidi="ar-SA"/>
    </w:rPr>
  </w:style>
  <w:style w:type="paragraph" w:styleId="1145" w:customStyle="1">
    <w:name w:val="NormalIndent"/>
    <w:basedOn w:val="1030"/>
    <w:uiPriority w:val="0"/>
    <w:qFormat/>
    <w:pPr>
      <w:ind w:firstLine="420"/>
    </w:pPr>
    <w:rPr>
      <w:sz w:val="20"/>
    </w:rPr>
  </w:style>
  <w:style w:type="paragraph" w:styleId="1146" w:customStyle="1">
    <w:name w:val="p0"/>
    <w:basedOn w:val="1030"/>
    <w:uiPriority w:val="0"/>
    <w:pPr>
      <w:widowControl/>
    </w:pPr>
    <w:rPr>
      <w:b/>
      <w:bCs/>
      <w:sz w:val="24"/>
    </w:rPr>
  </w:style>
  <w:style w:type="paragraph" w:styleId="1147" w:customStyle="1">
    <w:name w:val=" Char Char Char Char"/>
    <w:basedOn w:val="1030"/>
    <w:uiPriority w:val="0"/>
    <w:pPr>
      <w:jc w:val="left"/>
      <w:spacing w:after="160" w:line="240" w:lineRule="exact"/>
      <w:widowControl/>
    </w:pPr>
  </w:style>
  <w:style w:type="paragraph" w:styleId="1148" w:customStyle="1">
    <w:name w:val="星非-小"/>
    <w:basedOn w:val="1030"/>
    <w:uiPriority w:val="0"/>
    <w:pPr>
      <w:ind w:left="830" w:hanging="534"/>
      <w:jc w:val="left"/>
      <w:spacing w:line="480" w:lineRule="exact"/>
    </w:pPr>
    <w:rPr>
      <w:rFonts w:ascii="仿宋_GB2312" w:hAnsi="仿宋_GB2312" w:eastAsia="仿宋_GB2312" w:cs="宋体"/>
      <w:sz w:val="28"/>
      <w:szCs w:val="20"/>
    </w:rPr>
  </w:style>
  <w:style w:type="paragraph" w:styleId="1149" w:customStyle="1">
    <w:name w:val="op_mapdots_left"/>
    <w:basedOn w:val="1030"/>
    <w:uiPriority w:val="0"/>
    <w:pPr>
      <w:jc w:val="left"/>
      <w:spacing w:before="100" w:beforeAutospacing="1" w:after="100" w:afterAutospacing="1"/>
      <w:widowControl/>
    </w:pPr>
    <w:rPr>
      <w:rFonts w:ascii="宋体" w:hAnsi="宋体" w:cs="宋体"/>
      <w:sz w:val="24"/>
    </w:rPr>
  </w:style>
  <w:style w:type="paragraph" w:styleId="1150" w:customStyle="1">
    <w:name w:val="p18"/>
    <w:basedOn w:val="1030"/>
    <w:uiPriority w:val="0"/>
    <w:pPr>
      <w:ind w:firstLine="420"/>
      <w:jc w:val="left"/>
      <w:widowControl/>
    </w:pPr>
    <w:rPr>
      <w:sz w:val="24"/>
    </w:rPr>
  </w:style>
  <w:style w:type="paragraph" w:styleId="1151" w:customStyle="1">
    <w:name w:val="内容样式"/>
    <w:basedOn w:val="1030"/>
    <w:uiPriority w:val="0"/>
    <w:pPr>
      <w:ind w:firstLine="560"/>
      <w:jc w:val="left"/>
      <w:spacing w:line="460" w:lineRule="exact"/>
    </w:pPr>
    <w:rPr>
      <w:rFonts w:ascii="仿宋_GB2312" w:hAnsi="仿宋_GB2312" w:eastAsia="仿宋_GB2312" w:cs="宋体"/>
      <w:sz w:val="28"/>
      <w:szCs w:val="20"/>
    </w:rPr>
  </w:style>
  <w:style w:type="paragraph" w:styleId="1152">
    <w:name w:val="List Paragraph"/>
    <w:basedOn w:val="1030"/>
    <w:link w:val="1153"/>
    <w:uiPriority w:val="34"/>
    <w:qFormat/>
    <w:pPr>
      <w:ind w:firstLine="420"/>
    </w:pPr>
  </w:style>
  <w:style w:type="character" w:styleId="1153" w:customStyle="1">
    <w:name w:val="列表段落 字符"/>
    <w:link w:val="1152"/>
    <w:uiPriority w:val="34"/>
    <w:qFormat/>
    <w:rPr>
      <w:sz w:val="21"/>
      <w:szCs w:val="24"/>
    </w:rPr>
  </w:style>
  <w:style w:type="paragraph" w:styleId="1154" w:customStyle="1">
    <w:name w:val="普通正文"/>
    <w:basedOn w:val="1030"/>
    <w:uiPriority w:val="0"/>
    <w:qFormat/>
    <w:pPr>
      <w:ind w:firstLine="480"/>
      <w:jc w:val="left"/>
      <w:spacing w:before="120" w:after="120" w:line="360" w:lineRule="auto"/>
    </w:pPr>
    <w:rPr>
      <w:rFonts w:ascii="Arial" w:hAnsi="Arial"/>
      <w:sz w:val="24"/>
      <w:szCs w:val="24"/>
    </w:rPr>
  </w:style>
  <w:style w:type="paragraph" w:styleId="1155" w:customStyle="1">
    <w:name w:val="文档正文"/>
    <w:basedOn w:val="1030"/>
    <w:uiPriority w:val="0"/>
    <w:pPr>
      <w:ind w:firstLine="567"/>
      <w:spacing w:line="480" w:lineRule="atLeast"/>
    </w:pPr>
    <w:rPr>
      <w:rFonts w:ascii="Ari" w:eastAsia="Ari"/>
      <w:sz w:val="28"/>
      <w:szCs w:val="20"/>
    </w:rPr>
  </w:style>
  <w:style w:type="paragraph" w:styleId="1156" w:customStyle="1">
    <w:name w:val="man"/>
    <w:next w:val="1030"/>
    <w:uiPriority w:val="99"/>
    <w:pPr>
      <w:widowControl w:val="off"/>
    </w:pPr>
    <w:rPr>
      <w:rFonts w:ascii="Arial" w:hAnsi="Arial" w:cs="Arial"/>
      <w:sz w:val="22"/>
      <w:szCs w:val="22"/>
      <w:lang w:val="de-DE" w:eastAsia="de-DE" w:bidi="ar-SA"/>
    </w:rPr>
  </w:style>
  <w:style w:type="paragraph" w:styleId="1157" w:customStyle="1">
    <w:name w:val="列出段落1"/>
    <w:basedOn w:val="1030"/>
    <w:uiPriority w:val="34"/>
    <w:qFormat/>
    <w:pPr>
      <w:contextualSpacing/>
      <w:ind w:left="720"/>
      <w:jc w:val="left"/>
      <w:widowControl/>
    </w:pPr>
    <w:rPr>
      <w:rFonts w:ascii="Arial" w:hAnsi="Arial" w:eastAsia="黑体"/>
      <w:sz w:val="24"/>
      <w:lang w:eastAsia="en-US"/>
    </w:rPr>
  </w:style>
  <w:style w:type="paragraph" w:styleId="1158" w:customStyle="1">
    <w:name w:val="样式 标题 3 + (中文) 黑体 小四 非加粗 段前: 7.8 磅 段后: 0 磅 行距: 固定值 20 磅"/>
    <w:basedOn w:val="1033"/>
    <w:next w:val="1030"/>
    <w:uiPriority w:val="0"/>
    <w:pPr>
      <w:spacing w:before="0" w:after="0" w:line="400" w:lineRule="exact"/>
    </w:pPr>
    <w:rPr>
      <w:rFonts w:eastAsia="黑体" w:cs="宋体"/>
      <w:b w:val="0"/>
      <w:bCs w:val="0"/>
      <w:sz w:val="24"/>
      <w:szCs w:val="20"/>
    </w:rPr>
  </w:style>
  <w:style w:type="paragraph" w:styleId="1159" w:customStyle="1">
    <w:name w:val="默认段落字体 Para Char Char Char Char"/>
    <w:basedOn w:val="1030"/>
    <w:uiPriority w:val="0"/>
  </w:style>
  <w:style w:type="paragraph" w:styleId="1160" w:customStyle="1">
    <w:name w:val="WPSOffice手动目录 1"/>
    <w:uiPriority w:val="0"/>
    <w:rPr>
      <w:lang w:val="en-US" w:eastAsia="zh-CN" w:bidi="ar-SA"/>
    </w:rPr>
  </w:style>
  <w:style w:type="paragraph" w:styleId="1161" w:customStyle="1">
    <w:name w:val="段"/>
    <w:next w:val="1030"/>
    <w:uiPriority w:val="99"/>
    <w:qFormat/>
    <w:pPr>
      <w:ind w:firstLine="200"/>
      <w:jc w:val="both"/>
    </w:pPr>
    <w:rPr>
      <w:rFonts w:ascii="宋体" w:cs="宋体"/>
      <w:sz w:val="21"/>
      <w:szCs w:val="21"/>
      <w:lang w:val="en-US" w:eastAsia="zh-CN" w:bidi="ar-SA"/>
    </w:rPr>
  </w:style>
  <w:style w:type="paragraph" w:styleId="1162" w:customStyle="1">
    <w:name w:val="Char"/>
    <w:basedOn w:val="1030"/>
    <w:uiPriority w:val="0"/>
    <w:pPr>
      <w:jc w:val="left"/>
      <w:spacing w:after="160" w:line="240" w:lineRule="exact"/>
      <w:widowControl/>
    </w:pPr>
    <w:rPr>
      <w:rFonts w:ascii="Verdana" w:hAnsi="Verdana" w:eastAsia="仿宋_GB2312"/>
      <w:sz w:val="24"/>
      <w:szCs w:val="20"/>
      <w:lang w:eastAsia="en-US"/>
    </w:rPr>
  </w:style>
  <w:style w:type="paragraph" w:styleId="1163" w:customStyle="1">
    <w:name w:val="absatz4"/>
    <w:basedOn w:val="1030"/>
    <w:uiPriority w:val="0"/>
    <w:pPr>
      <w:ind w:left="2268" w:hanging="2268"/>
      <w:widowControl/>
      <w:tabs>
        <w:tab w:val="left" w:pos="709" w:leader="none"/>
        <w:tab w:val="left" w:pos="2268" w:leader="none"/>
        <w:tab w:val="right" w:pos="10206" w:leader="none"/>
      </w:tabs>
    </w:pPr>
    <w:rPr>
      <w:sz w:val="24"/>
      <w:szCs w:val="20"/>
      <w:lang w:val="de-DE" w:eastAsia="de-DE"/>
    </w:rPr>
  </w:style>
  <w:style w:type="paragraph" w:styleId="1164" w:customStyle="1">
    <w:name w:val="Table Paragraph"/>
    <w:basedOn w:val="1030"/>
    <w:uiPriority w:val="0"/>
    <w:qFormat/>
    <w:pPr>
      <w:jc w:val="left"/>
    </w:pPr>
    <w:rPr>
      <w:rFonts w:eastAsia="Calibri"/>
      <w:sz w:val="22"/>
      <w:szCs w:val="22"/>
      <w:lang w:eastAsia="en-US"/>
    </w:rPr>
  </w:style>
  <w:style w:type="paragraph" w:styleId="1165">
    <w:name w:val="StGen1"/>
    <w:basedOn w:val="1031"/>
    <w:next w:val="1030"/>
    <w:uiPriority w:val="0"/>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166" w:customStyle="1">
    <w:name w:val="正文段"/>
    <w:basedOn w:val="1030"/>
    <w:uiPriority w:val="0"/>
    <w:pPr>
      <w:ind w:firstLine="200"/>
      <w:widowControl/>
    </w:pPr>
    <w:rPr>
      <w:sz w:val="24"/>
      <w:szCs w:val="20"/>
    </w:rPr>
  </w:style>
  <w:style w:type="paragraph" w:styleId="1167" w:customStyle="1">
    <w:name w:val="_Style 13"/>
    <w:basedOn w:val="1030"/>
    <w:next w:val="1030"/>
    <w:uiPriority w:val="0"/>
    <w:rPr>
      <w:sz w:val="24"/>
      <w:szCs w:val="20"/>
    </w:rPr>
  </w:style>
  <w:style w:type="paragraph" w:styleId="1168" w:customStyle="1">
    <w:name w:val="List Paragraph"/>
    <w:basedOn w:val="1030"/>
    <w:uiPriority w:val="0"/>
    <w:pPr>
      <w:contextualSpacing/>
      <w:ind w:left="720"/>
      <w:jc w:val="left"/>
      <w:widowControl/>
    </w:pPr>
    <w:rPr>
      <w:rFonts w:ascii="Arial" w:hAnsi="Arial" w:eastAsia="黑体"/>
      <w:sz w:val="24"/>
      <w:lang w:eastAsia="en-US"/>
    </w:rPr>
  </w:style>
  <w:style w:type="paragraph" w:styleId="1169" w:customStyle="1">
    <w:name w:val="Char Char Char"/>
    <w:basedOn w:val="1030"/>
    <w:uiPriority w:val="0"/>
    <w:pPr>
      <w:ind w:left="360" w:hanging="360"/>
      <w:tabs>
        <w:tab w:val="left" w:pos="360" w:leader="none"/>
        <w:tab w:val="left" w:pos="1545" w:leader="none"/>
      </w:tabs>
    </w:pPr>
    <w:rPr>
      <w:szCs w:val="20"/>
    </w:rPr>
  </w:style>
  <w:style w:type="paragraph" w:styleId="1170" w:customStyle="1">
    <w:name w:val="标题2"/>
    <w:basedOn w:val="1032"/>
    <w:next w:val="1048"/>
    <w:uiPriority w:val="0"/>
    <w:pPr>
      <w:spacing w:before="156" w:after="156" w:line="360" w:lineRule="auto"/>
    </w:pPr>
    <w:rPr>
      <w:bCs w:val="0"/>
      <w:sz w:val="24"/>
    </w:rPr>
  </w:style>
  <w:style w:type="paragraph" w:styleId="1171" w:customStyle="1">
    <w:name w:val="样式1"/>
    <w:basedOn w:val="1030"/>
    <w:uiPriority w:val="0"/>
    <w:pPr>
      <w:tabs>
        <w:tab w:val="left" w:pos="0" w:leader="none"/>
        <w:tab w:val="left" w:pos="420" w:leader="none"/>
        <w:tab w:val="left" w:pos="709" w:leader="none"/>
      </w:tabs>
    </w:pPr>
    <w:rPr>
      <w:rFonts w:ascii="宋体" w:hAnsi="宋体"/>
      <w:szCs w:val="20"/>
    </w:rPr>
  </w:style>
  <w:style w:type="paragraph" w:styleId="1172" w:customStyle="1">
    <w:name w:val="格式３"/>
    <w:basedOn w:val="1030"/>
    <w:uiPriority w:val="0"/>
    <w:pPr>
      <w:ind w:left="600" w:hanging="600"/>
      <w:spacing w:line="420" w:lineRule="exact"/>
    </w:pPr>
    <w:rPr>
      <w:rFonts w:ascii="宋体" w:hAnsi="宋体"/>
      <w:color w:val="000000"/>
      <w:sz w:val="24"/>
      <w:szCs w:val="20"/>
    </w:rPr>
  </w:style>
  <w:style w:type="paragraph" w:styleId="1173" w:customStyle="1">
    <w:name w:val="无缩进正文"/>
    <w:basedOn w:val="1030"/>
    <w:uiPriority w:val="0"/>
    <w:rPr>
      <w:szCs w:val="20"/>
    </w:rPr>
  </w:style>
  <w:style w:type="paragraph" w:styleId="1174" w:customStyle="1">
    <w:name w:val="Char1 Char Char Char"/>
    <w:basedOn w:val="1030"/>
    <w:uiPriority w:val="0"/>
    <w:pPr>
      <w:jc w:val="left"/>
      <w:widowControl/>
    </w:pPr>
    <w:rPr>
      <w:sz w:val="24"/>
    </w:rPr>
  </w:style>
  <w:style w:type="paragraph" w:styleId="1175" w:customStyle="1">
    <w:name w:val="Char Char Char Char"/>
    <w:basedOn w:val="1045"/>
    <w:uiPriority w:val="0"/>
    <w:pPr>
      <w:spacing w:line="360" w:lineRule="auto"/>
      <w:shd w:val="clear" w:color="auto" w:fill="000080"/>
    </w:pPr>
    <w:rPr>
      <w:rFonts w:ascii="Times New Roman"/>
      <w:sz w:val="21"/>
      <w:szCs w:val="20"/>
      <w:lang w:val="en-US" w:eastAsia="zh-CN"/>
    </w:rPr>
  </w:style>
  <w:style w:type="paragraph" w:styleId="1176" w:customStyle="1">
    <w:name w:val="+正文 Char"/>
    <w:basedOn w:val="1030"/>
    <w:uiPriority w:val="0"/>
    <w:pPr>
      <w:ind w:firstLine="200"/>
      <w:spacing w:line="360" w:lineRule="auto"/>
    </w:pPr>
    <w:rPr>
      <w:sz w:val="24"/>
      <w:szCs w:val="28"/>
    </w:rPr>
  </w:style>
  <w:style w:type="paragraph" w:styleId="1177" w:customStyle="1">
    <w:name w:val="Char Char Char Char Char Char Char Char Char Char"/>
    <w:basedOn w:val="1030"/>
    <w:uiPriority w:val="0"/>
    <w:pPr>
      <w:ind w:left="795" w:hanging="360"/>
      <w:tabs>
        <w:tab w:val="left" w:pos="795" w:leader="none"/>
      </w:tabs>
    </w:pPr>
    <w:rPr>
      <w:sz w:val="24"/>
    </w:rPr>
  </w:style>
  <w:style w:type="character" w:styleId="1178" w:customStyle="1">
    <w:name w:val="font31"/>
    <w:uiPriority w:val="0"/>
    <w:qFormat/>
    <w:rPr>
      <w:rFonts w:hint="eastAsia" w:ascii="宋体" w:hAnsi="宋体" w:eastAsia="宋体" w:cs="宋体"/>
      <w:color w:val="000000"/>
      <w:sz w:val="20"/>
      <w:szCs w:val="20"/>
      <w:u w:val="none"/>
    </w:rPr>
  </w:style>
  <w:style w:type="character" w:styleId="1179" w:customStyle="1">
    <w:name w:val="redfilefwwh"/>
    <w:uiPriority w:val="0"/>
    <w:rPr>
      <w:color w:val="ba2636"/>
      <w:sz w:val="18"/>
      <w:szCs w:val="18"/>
    </w:rPr>
  </w:style>
  <w:style w:type="character" w:styleId="1180" w:customStyle="1">
    <w:name w:val="cfdate"/>
    <w:uiPriority w:val="0"/>
    <w:rPr>
      <w:color w:val="333333"/>
      <w:sz w:val="18"/>
      <w:szCs w:val="18"/>
    </w:rPr>
  </w:style>
  <w:style w:type="character" w:styleId="1181" w:customStyle="1">
    <w:name w:val="qxdate"/>
    <w:uiPriority w:val="0"/>
    <w:rPr>
      <w:color w:val="333333"/>
      <w:sz w:val="18"/>
      <w:szCs w:val="18"/>
    </w:rPr>
  </w:style>
  <w:style w:type="character" w:styleId="1182" w:customStyle="1">
    <w:name w:val="gjfg"/>
    <w:uiPriority w:val="0"/>
  </w:style>
  <w:style w:type="character" w:styleId="1183" w:customStyle="1">
    <w:name w:val="next2"/>
    <w:uiPriority w:val="0"/>
    <w:rPr>
      <w:rFonts w:ascii="微软雅黑" w:hAnsi="微软雅黑" w:eastAsia="微软雅黑" w:cs="微软雅黑"/>
      <w:sz w:val="21"/>
      <w:szCs w:val="21"/>
    </w:rPr>
  </w:style>
  <w:style w:type="character" w:styleId="1184" w:customStyle="1">
    <w:name w:val="next3"/>
    <w:uiPriority w:val="0"/>
    <w:rPr>
      <w:color w:val="888888"/>
    </w:rPr>
  </w:style>
  <w:style w:type="character" w:styleId="1185" w:customStyle="1">
    <w:name w:val="displayarti"/>
    <w:uiPriority w:val="0"/>
    <w:rPr>
      <w:color w:val="ffffff"/>
      <w:shd w:val="clear" w:color="auto" w:fill="a00000"/>
    </w:rPr>
  </w:style>
  <w:style w:type="character" w:styleId="1186" w:customStyle="1">
    <w:name w:val="redfilenumber"/>
    <w:uiPriority w:val="0"/>
    <w:rPr>
      <w:color w:val="ba2636"/>
      <w:sz w:val="18"/>
      <w:szCs w:val="18"/>
    </w:rPr>
  </w:style>
  <w:style w:type="character" w:styleId="1187" w:customStyle="1">
    <w:name w:val="prev2"/>
    <w:uiPriority w:val="0"/>
    <w:rPr>
      <w:rFonts w:hint="eastAsia" w:ascii="微软雅黑" w:hAnsi="微软雅黑" w:eastAsia="微软雅黑" w:cs="微软雅黑"/>
      <w:sz w:val="21"/>
      <w:szCs w:val="21"/>
    </w:rPr>
  </w:style>
  <w:style w:type="character" w:styleId="1188" w:customStyle="1">
    <w:name w:val="prev3"/>
    <w:uiPriority w:val="0"/>
    <w:rPr>
      <w:color w:val="888888"/>
    </w:rPr>
  </w:style>
  <w:style w:type="character" w:styleId="1189" w:customStyle="1">
    <w:name w:val="prev"/>
    <w:uiPriority w:val="0"/>
    <w:rPr>
      <w:color w:val="888888"/>
    </w:rPr>
  </w:style>
  <w:style w:type="character" w:styleId="1190" w:customStyle="1">
    <w:name w:val="prev1"/>
    <w:uiPriority w:val="0"/>
    <w:rPr>
      <w:rFonts w:ascii="微软雅黑" w:hAnsi="微软雅黑" w:eastAsia="微软雅黑" w:cs="微软雅黑"/>
      <w:sz w:val="21"/>
      <w:szCs w:val="21"/>
    </w:rPr>
  </w:style>
  <w:style w:type="character" w:styleId="1191" w:customStyle="1">
    <w:name w:val="next"/>
    <w:uiPriority w:val="0"/>
    <w:rPr>
      <w:color w:val="888888"/>
    </w:rPr>
  </w:style>
  <w:style w:type="character" w:styleId="1192" w:customStyle="1">
    <w:name w:val="next1"/>
    <w:uiPriority w:val="0"/>
    <w:rPr>
      <w:rFonts w:hint="eastAsia" w:ascii="微软雅黑" w:hAnsi="微软雅黑" w:eastAsia="微软雅黑" w:cs="微软雅黑"/>
      <w:sz w:val="21"/>
      <w:szCs w:val="21"/>
    </w:rPr>
  </w:style>
  <w:style w:type="paragraph" w:styleId="1193" w:customStyle="1">
    <w:name w:val="_Style 14"/>
    <w:basedOn w:val="1030"/>
    <w:next w:val="1152"/>
    <w:uiPriority w:val="34"/>
    <w:qFormat/>
    <w:pPr>
      <w:ind w:left="0" w:firstLine="420"/>
      <w:spacing w:line="240" w:lineRule="auto"/>
    </w:pPr>
    <w:rPr>
      <w:rFonts w:ascii="等线" w:hAnsi="等线" w:eastAsia="等线"/>
      <w:szCs w:val="22"/>
    </w:rPr>
  </w:style>
  <w:style w:type="paragraph" w:styleId="1194" w:customStyle="1">
    <w:name w:val="_Style 8"/>
    <w:basedOn w:val="1030"/>
    <w:next w:val="1152"/>
    <w:uiPriority w:val="34"/>
    <w:qFormat/>
    <w:pPr>
      <w:ind w:left="0" w:firstLine="420"/>
      <w:spacing w:line="240" w:lineRule="auto"/>
    </w:pPr>
    <w:rPr>
      <w:rFonts w:ascii="等线" w:hAnsi="等线" w:eastAsia="等线"/>
      <w:szCs w:val="22"/>
    </w:rPr>
  </w:style>
  <w:style w:type="paragraph" w:styleId="1195" w:customStyle="1">
    <w:name w:val="列出段落2"/>
    <w:basedOn w:val="1030"/>
    <w:uiPriority w:val="0"/>
    <w:qFormat/>
    <w:pPr>
      <w:ind w:firstLine="420"/>
    </w:pPr>
    <w:rPr>
      <w:lang w:val="zh-CN"/>
    </w:rPr>
  </w:style>
  <w:style w:type="paragraph" w:styleId="1196" w:customStyle="1">
    <w:name w:val="列出段落3"/>
    <w:basedOn w:val="1030"/>
    <w:uiPriority w:val="34"/>
    <w:qFormat/>
    <w:pPr>
      <w:ind w:firstLine="420"/>
    </w:pPr>
    <w:rPr>
      <w:rFonts w:ascii="Times New Roman" w:hAnsi="Times New Roman"/>
      <w:szCs w:val="24"/>
    </w:rPr>
  </w:style>
  <w:style w:type="paragraph" w:styleId="1197" w:customStyle="1">
    <w:name w:val="List Paragraph1"/>
    <w:basedOn w:val="1030"/>
    <w:uiPriority w:val="0"/>
    <w:qFormat/>
    <w:pPr>
      <w:contextualSpacing/>
      <w:ind w:left="720"/>
      <w:jc w:val="left"/>
      <w:widowControl/>
    </w:pPr>
    <w:rPr>
      <w:rFonts w:ascii="Arial" w:hAnsi="Arial" w:eastAsia="黑体"/>
      <w:sz w:val="24"/>
      <w:szCs w:val="24"/>
      <w:lang w:eastAsia="en-US"/>
    </w:rPr>
  </w:style>
  <w:style w:type="character" w:styleId="1198">
    <w:name w:val="StGen2"/>
    <w:uiPriority w:val="99"/>
    <w:unhideWhenUsed/>
    <w:rPr>
      <w:color w:val="605e5c"/>
      <w:shd w:val="clear" w:color="auto" w:fill="e1dfdd"/>
    </w:rPr>
  </w:style>
  <w:style w:type="paragraph" w:styleId="1199" w:customStyle="1">
    <w:name w:val="列表段落1"/>
    <w:basedOn w:val="1030"/>
    <w:uiPriority w:val="0"/>
    <w:qFormat/>
    <w:pPr>
      <w:ind w:firstLine="420"/>
    </w:pPr>
    <w:rPr>
      <w:szCs w:val="20"/>
    </w:rPr>
  </w:style>
  <w:style w:type="character" w:styleId="1200" w:customStyle="1">
    <w:name w:val="标准小四 Char Char"/>
    <w:uiPriority w:val="0"/>
    <w:qFormat/>
    <w:rPr>
      <w:rFonts w:ascii="Arial" w:hAnsi="Arial" w:eastAsia="宋体"/>
      <w:sz w:val="24"/>
      <w:szCs w:val="21"/>
      <w:lang w:val="en-US" w:eastAsia="zh-CN" w:bidi="ar-SA"/>
    </w:rPr>
  </w:style>
  <w:style w:type="paragraph" w:styleId="1201" w:customStyle="1">
    <w:name w:val="UserStyle_0"/>
    <w:basedOn w:val="1030"/>
    <w:uiPriority w:val="0"/>
    <w:qFormat/>
    <w:pPr>
      <w:ind w:firstLine="480"/>
      <w:jc w:val="left"/>
      <w:spacing w:line="360" w:lineRule="auto"/>
      <w:widowControl/>
    </w:pPr>
    <w:rPr>
      <w:rFonts w:ascii="宋体" w:hAnsi="宋体" w:eastAsia="Calibri"/>
      <w:sz w:val="24"/>
      <w:lang w:eastAsia="en-US"/>
    </w:rPr>
  </w:style>
  <w:style w:type="paragraph" w:styleId="1202" w:customStyle="1">
    <w:name w:val="Normal_1_1"/>
    <w:uiPriority w:val="0"/>
    <w:qFormat/>
    <w:rPr>
      <w:rFonts w:ascii="黑体" w:hAnsi="黑体" w:eastAsia="黑体"/>
      <w:b/>
      <w:sz w:val="32"/>
      <w:szCs w:val="24"/>
      <w:lang w:val="en-US" w:eastAsia="zh-CN" w:bidi="ar-SA"/>
    </w:r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Windows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唐丽娟</cp:lastModifiedBy>
  <cp:revision>6</cp:revision>
  <dcterms:created xsi:type="dcterms:W3CDTF">2026-04-30T06:06:00Z</dcterms:created>
  <dcterms:modified xsi:type="dcterms:W3CDTF">2026-06-09T06:43:27Z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1F875F4ABEEC4929A73090A3BB249026_13</vt:lpwstr>
  </property>
  <property fmtid="{D5CDD505-2E9C-101B-9397-08002B2CF9AE}" pid="4" name="KSOTemplateDocerSaveRecord">
    <vt:lpwstr>eyJoZGlkIjoiMTRjMjIyNDU0NmFmYjE3NjhlZmEzOTc5ZmU3MGIxMmEiLCJ1c2VySWQiOiIxMzQxMTY0NTg2In0=</vt:lpwstr>
  </property>
</Properties>
</file>