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F207">
      <w:pPr>
        <w:jc w:val="center"/>
        <w:rPr>
          <w:b/>
          <w:sz w:val="44"/>
          <w:szCs w:val="44"/>
        </w:rPr>
      </w:pPr>
      <w:r>
        <w:rPr>
          <w:rFonts w:hint="eastAsia"/>
          <w:b/>
          <w:sz w:val="44"/>
          <w:szCs w:val="44"/>
          <w:lang w:eastAsia="zh-CN"/>
        </w:rPr>
        <w:t>工程量清单</w:t>
      </w:r>
      <w:r>
        <w:rPr>
          <w:b/>
          <w:sz w:val="44"/>
          <w:szCs w:val="44"/>
        </w:rPr>
        <w:t>编制说明</w:t>
      </w:r>
    </w:p>
    <w:p w14:paraId="53DAB686">
      <w:pPr>
        <w:spacing w:line="480" w:lineRule="auto"/>
        <w:ind w:right="353"/>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w:t>
      </w:r>
      <w:r>
        <w:rPr>
          <w:rFonts w:hint="eastAsia" w:ascii="宋体" w:hAnsi="宋体" w:eastAsia="宋体" w:cs="宋体"/>
          <w:b/>
          <w:color w:val="000000" w:themeColor="text1"/>
          <w:sz w:val="24"/>
          <w:szCs w:val="24"/>
          <w:highlight w:val="none"/>
        </w:rPr>
        <w:t>、工程概况</w:t>
      </w:r>
    </w:p>
    <w:p w14:paraId="35285CAE">
      <w:pPr>
        <w:adjustRightInd w:val="0"/>
        <w:snapToGrid w:val="0"/>
        <w:spacing w:line="480" w:lineRule="auto"/>
        <w:ind w:firstLine="480"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1.工程项目名称:</w:t>
      </w:r>
      <w:r>
        <w:rPr>
          <w:rFonts w:hint="eastAsia" w:ascii="宋体" w:hAnsi="宋体" w:eastAsia="宋体" w:cs="宋体"/>
          <w:color w:val="000000" w:themeColor="text1"/>
          <w:sz w:val="24"/>
          <w:szCs w:val="24"/>
          <w:highlight w:val="none"/>
          <w:lang w:val="en-US" w:eastAsia="zh-CN"/>
        </w:rPr>
        <w:t>园容、森林道路类小微零星应急维修项目（2025.5-2026.4）</w:t>
      </w:r>
    </w:p>
    <w:p w14:paraId="1C3A25AC">
      <w:pPr>
        <w:adjustRightInd w:val="0"/>
        <w:snapToGrid w:val="0"/>
        <w:spacing w:line="480" w:lineRule="auto"/>
        <w:ind w:firstLine="480" w:firstLineChars="200"/>
        <w:jc w:val="left"/>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 xml:space="preserve">2.项目建设地点: </w:t>
      </w:r>
      <w:r>
        <w:rPr>
          <w:rFonts w:hint="eastAsia" w:ascii="宋体" w:hAnsi="宋体" w:eastAsia="宋体" w:cs="宋体"/>
          <w:color w:val="000000" w:themeColor="text1"/>
          <w:sz w:val="24"/>
          <w:szCs w:val="24"/>
          <w:highlight w:val="none"/>
          <w:lang w:val="en-US" w:eastAsia="zh-CN"/>
        </w:rPr>
        <w:t>中山陵园内</w:t>
      </w:r>
    </w:p>
    <w:p w14:paraId="3AC27823">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highlight w:val="none"/>
        </w:rPr>
        <w:t xml:space="preserve">3.新建建筑规模及性质: </w:t>
      </w:r>
      <w:r>
        <w:rPr>
          <w:rFonts w:hint="eastAsia" w:ascii="宋体" w:hAnsi="宋体" w:eastAsia="宋体" w:cs="宋体"/>
          <w:sz w:val="24"/>
          <w:szCs w:val="24"/>
        </w:rPr>
        <w:t>需对景区内柏油路、绿道、园路（含配套设施）、 登山道、绿道及其配套附属设施等市政小微零星维修项目。</w:t>
      </w:r>
    </w:p>
    <w:p w14:paraId="74A70651">
      <w:pPr>
        <w:widowControl/>
        <w:spacing w:line="360" w:lineRule="auto"/>
        <w:ind w:firstLine="480" w:firstLineChars="200"/>
        <w:rPr>
          <w:rFonts w:hint="eastAsia" w:ascii="宋体" w:hAnsi="宋体" w:eastAsia="宋体" w:cs="宋体"/>
          <w:sz w:val="24"/>
          <w:szCs w:val="24"/>
        </w:rPr>
      </w:pPr>
    </w:p>
    <w:p w14:paraId="29818E3D">
      <w:pPr>
        <w:adjustRightInd w:val="0"/>
        <w:snapToGrid w:val="0"/>
        <w:spacing w:line="480" w:lineRule="auto"/>
        <w:ind w:firstLine="241" w:firstLineChars="100"/>
        <w:jc w:val="left"/>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二、招标范围</w:t>
      </w:r>
    </w:p>
    <w:p w14:paraId="36A74E8A">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1、柏油道路</w:t>
      </w:r>
    </w:p>
    <w:tbl>
      <w:tblPr>
        <w:tblStyle w:val="4"/>
        <w:tblW w:w="8479" w:type="dxa"/>
        <w:tblInd w:w="93" w:type="dxa"/>
        <w:tblLayout w:type="fixed"/>
        <w:tblCellMar>
          <w:top w:w="0" w:type="dxa"/>
          <w:left w:w="108" w:type="dxa"/>
          <w:bottom w:w="0" w:type="dxa"/>
          <w:right w:w="108" w:type="dxa"/>
        </w:tblCellMar>
      </w:tblPr>
      <w:tblGrid>
        <w:gridCol w:w="6538"/>
        <w:gridCol w:w="1941"/>
      </w:tblGrid>
      <w:tr w14:paraId="4F1C83C2">
        <w:tblPrEx>
          <w:tblCellMar>
            <w:top w:w="0" w:type="dxa"/>
            <w:left w:w="108" w:type="dxa"/>
            <w:bottom w:w="0" w:type="dxa"/>
            <w:right w:w="108" w:type="dxa"/>
          </w:tblCellMar>
        </w:tblPrEx>
        <w:trPr>
          <w:trHeight w:val="330" w:hRule="atLeast"/>
        </w:trPr>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65E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路  名</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8E3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保洁单位</w:t>
            </w:r>
          </w:p>
        </w:tc>
      </w:tr>
      <w:tr w14:paraId="3538F81F">
        <w:tblPrEx>
          <w:tblCellMar>
            <w:top w:w="0" w:type="dxa"/>
            <w:left w:w="108" w:type="dxa"/>
            <w:bottom w:w="0" w:type="dxa"/>
            <w:right w:w="108" w:type="dxa"/>
          </w:tblCellMar>
        </w:tblPrEx>
        <w:trPr>
          <w:trHeight w:val="2248" w:hRule="atLeast"/>
        </w:trPr>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56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陵园路、明陵路、太平门路、植物园路、植物园南路、梅花谷路、紫金山路、灵谷寺路、体院南路、体育公园内部柏油路、博爱西路、博爱路、音乐台路、水榭路、四方城西路（海底世界转盘至陵园路段）、景区内部（中山陵博爱广场和三条路两侧、灵谷景区、廖墓等）柏油道路、琵琶湖景区内部柏油路</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B7B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园景园容处</w:t>
            </w:r>
          </w:p>
        </w:tc>
      </w:tr>
      <w:tr w14:paraId="3BAE22E3">
        <w:tblPrEx>
          <w:tblCellMar>
            <w:top w:w="0" w:type="dxa"/>
            <w:left w:w="108" w:type="dxa"/>
            <w:bottom w:w="0" w:type="dxa"/>
            <w:right w:w="108" w:type="dxa"/>
          </w:tblCellMar>
        </w:tblPrEx>
        <w:trPr>
          <w:trHeight w:val="1109" w:hRule="atLeast"/>
        </w:trPr>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34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灵谷寺西路、邮局路、邮局东路、邮局西路、博爱东路、韦陀巷、紫金山柏油路段防火道（中马腰至西马腰等）等</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552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森林管理处</w:t>
            </w:r>
          </w:p>
        </w:tc>
      </w:tr>
    </w:tbl>
    <w:p w14:paraId="12C0D421">
      <w:pPr>
        <w:spacing w:line="520" w:lineRule="exact"/>
        <w:ind w:firstLine="641"/>
        <w:rPr>
          <w:rFonts w:hint="eastAsia" w:ascii="宋体" w:hAnsi="宋体" w:eastAsia="宋体" w:cs="宋体"/>
          <w:sz w:val="24"/>
          <w:szCs w:val="24"/>
        </w:rPr>
      </w:pPr>
      <w:r>
        <w:rPr>
          <w:rFonts w:hint="eastAsia" w:ascii="宋体" w:hAnsi="宋体" w:eastAsia="宋体" w:cs="宋体"/>
          <w:sz w:val="24"/>
          <w:szCs w:val="24"/>
        </w:rPr>
        <w:t>以上柏油道路路面（含路牙等路面以内区域等），由园景园容处统一维修；道路相关附属设施（含排水边沟等路面以外区域等）维修，按照各自职能范围进行维修。</w:t>
      </w:r>
    </w:p>
    <w:p w14:paraId="180AADA9">
      <w:pPr>
        <w:spacing w:line="520" w:lineRule="exact"/>
        <w:ind w:firstLine="641"/>
        <w:rPr>
          <w:rFonts w:hint="eastAsia" w:ascii="宋体" w:hAnsi="宋体" w:eastAsia="宋体" w:cs="宋体"/>
          <w:b/>
          <w:bCs/>
          <w:sz w:val="24"/>
          <w:szCs w:val="24"/>
        </w:rPr>
      </w:pPr>
      <w:r>
        <w:rPr>
          <w:rFonts w:hint="eastAsia" w:ascii="宋体" w:hAnsi="宋体" w:eastAsia="宋体" w:cs="宋体"/>
          <w:b/>
          <w:bCs/>
          <w:sz w:val="24"/>
          <w:szCs w:val="24"/>
        </w:rPr>
        <w:t>2、园路（含广场、铺装）类</w:t>
      </w:r>
    </w:p>
    <w:tbl>
      <w:tblPr>
        <w:tblStyle w:val="4"/>
        <w:tblW w:w="8699" w:type="dxa"/>
        <w:tblInd w:w="93" w:type="dxa"/>
        <w:tblLayout w:type="fixed"/>
        <w:tblCellMar>
          <w:top w:w="0" w:type="dxa"/>
          <w:left w:w="108" w:type="dxa"/>
          <w:bottom w:w="0" w:type="dxa"/>
          <w:right w:w="108" w:type="dxa"/>
        </w:tblCellMar>
      </w:tblPr>
      <w:tblGrid>
        <w:gridCol w:w="6628"/>
        <w:gridCol w:w="2071"/>
      </w:tblGrid>
      <w:tr w14:paraId="3227735C">
        <w:tblPrEx>
          <w:tblCellMar>
            <w:top w:w="0" w:type="dxa"/>
            <w:left w:w="108" w:type="dxa"/>
            <w:bottom w:w="0" w:type="dxa"/>
            <w:right w:w="108" w:type="dxa"/>
          </w:tblCellMar>
        </w:tblPrEx>
        <w:trPr>
          <w:trHeight w:val="361" w:hRule="atLeast"/>
        </w:trPr>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AF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区     域</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561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维修单位</w:t>
            </w:r>
          </w:p>
        </w:tc>
      </w:tr>
      <w:tr w14:paraId="26B66573">
        <w:tblPrEx>
          <w:tblCellMar>
            <w:top w:w="0" w:type="dxa"/>
            <w:left w:w="108" w:type="dxa"/>
            <w:bottom w:w="0" w:type="dxa"/>
            <w:right w:w="108" w:type="dxa"/>
          </w:tblCellMar>
        </w:tblPrEx>
        <w:trPr>
          <w:trHeight w:val="1765" w:hRule="atLeast"/>
        </w:trPr>
        <w:tc>
          <w:tcPr>
            <w:tcW w:w="6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E3A2">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景区、公共区域各类园路、弹石路、汀步、广场、铺装等的维修（不含文物类、木栈道和白马公园、索道等）；</w:t>
            </w:r>
          </w:p>
          <w:p w14:paraId="6802F6C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中山陵绿地项目（体育运动公园、博爱</w:t>
            </w:r>
            <w:r>
              <w:rPr>
                <w:rFonts w:hint="eastAsia" w:ascii="宋体" w:hAnsi="宋体" w:eastAsia="宋体" w:cs="宋体"/>
                <w:color w:val="000000"/>
                <w:kern w:val="0"/>
                <w:sz w:val="24"/>
                <w:szCs w:val="24"/>
                <w:lang w:eastAsia="zh-CN"/>
              </w:rPr>
              <w:t>园</w:t>
            </w:r>
            <w:r>
              <w:rPr>
                <w:rFonts w:hint="eastAsia" w:ascii="宋体" w:hAnsi="宋体" w:eastAsia="宋体" w:cs="宋体"/>
                <w:color w:val="000000"/>
                <w:kern w:val="0"/>
                <w:sz w:val="24"/>
                <w:szCs w:val="24"/>
              </w:rPr>
              <w:t>、下马坊公园、明陵路公园、琵琶湖公园、前湖公园等）涉及结构性维修部分（小微维修由中标单位维护）</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8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园景园容处</w:t>
            </w:r>
          </w:p>
        </w:tc>
      </w:tr>
      <w:tr w14:paraId="251B74B5">
        <w:tblPrEx>
          <w:tblCellMar>
            <w:top w:w="0" w:type="dxa"/>
            <w:left w:w="108" w:type="dxa"/>
            <w:bottom w:w="0" w:type="dxa"/>
            <w:right w:w="108" w:type="dxa"/>
          </w:tblCellMar>
        </w:tblPrEx>
        <w:trPr>
          <w:trHeight w:val="723" w:hRule="atLeast"/>
        </w:trPr>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24C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山顶公园涉及结构性维修部分（小微维修由</w:t>
            </w:r>
            <w:r>
              <w:rPr>
                <w:rFonts w:hint="eastAsia" w:ascii="宋体" w:hAnsi="宋体" w:eastAsia="宋体" w:cs="宋体"/>
                <w:color w:val="000000"/>
                <w:kern w:val="0"/>
                <w:sz w:val="24"/>
                <w:szCs w:val="24"/>
                <w:lang w:eastAsia="zh-CN"/>
              </w:rPr>
              <w:t>中标单位维护</w:t>
            </w:r>
            <w:r>
              <w:rPr>
                <w:rFonts w:hint="eastAsia" w:ascii="宋体" w:hAnsi="宋体" w:eastAsia="宋体" w:cs="宋体"/>
                <w:color w:val="000000"/>
                <w:kern w:val="0"/>
                <w:sz w:val="24"/>
                <w:szCs w:val="24"/>
              </w:rPr>
              <w:t>）</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39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森林管理处</w:t>
            </w:r>
          </w:p>
        </w:tc>
      </w:tr>
    </w:tbl>
    <w:p w14:paraId="0CD64AE3">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以上区域园景园容处负责核心景区和中山陵绿地（外缘景区）范围，森林管理处负责紫金山区域。</w:t>
      </w:r>
    </w:p>
    <w:p w14:paraId="10267C48">
      <w:pPr>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3、绿道</w:t>
      </w:r>
    </w:p>
    <w:tbl>
      <w:tblPr>
        <w:tblStyle w:val="4"/>
        <w:tblW w:w="8777" w:type="dxa"/>
        <w:tblInd w:w="93" w:type="dxa"/>
        <w:tblLayout w:type="fixed"/>
        <w:tblCellMar>
          <w:top w:w="0" w:type="dxa"/>
          <w:left w:w="108" w:type="dxa"/>
          <w:bottom w:w="0" w:type="dxa"/>
          <w:right w:w="108" w:type="dxa"/>
        </w:tblCellMar>
      </w:tblPr>
      <w:tblGrid>
        <w:gridCol w:w="7209"/>
        <w:gridCol w:w="1568"/>
      </w:tblGrid>
      <w:tr w14:paraId="3AF57130">
        <w:tblPrEx>
          <w:tblCellMar>
            <w:top w:w="0" w:type="dxa"/>
            <w:left w:w="108" w:type="dxa"/>
            <w:bottom w:w="0" w:type="dxa"/>
            <w:right w:w="108" w:type="dxa"/>
          </w:tblCellMar>
        </w:tblPrEx>
        <w:trPr>
          <w:trHeight w:val="387" w:hRule="atLeast"/>
        </w:trPr>
        <w:tc>
          <w:tcPr>
            <w:tcW w:w="7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E1B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路    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D9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保洁单位</w:t>
            </w:r>
          </w:p>
        </w:tc>
      </w:tr>
      <w:tr w14:paraId="57904365">
        <w:tblPrEx>
          <w:tblCellMar>
            <w:top w:w="0" w:type="dxa"/>
            <w:left w:w="108" w:type="dxa"/>
            <w:bottom w:w="0" w:type="dxa"/>
            <w:right w:w="108" w:type="dxa"/>
          </w:tblCellMar>
        </w:tblPrEx>
        <w:trPr>
          <w:trHeight w:val="1138" w:hRule="atLeast"/>
        </w:trPr>
        <w:tc>
          <w:tcPr>
            <w:tcW w:w="7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EA7">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明陵路绿道（明孝陵1号门至明城墙段）、行健亭至明孝陵7号门段、滑道游乐园至五棵松水库段、梅花谷路段、琵琶湖公园-前湖公园段、下马坊公园段、博爱园段、博爱路绿道段等</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71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园景园容处</w:t>
            </w:r>
          </w:p>
        </w:tc>
      </w:tr>
      <w:tr w14:paraId="35AE0E66">
        <w:tblPrEx>
          <w:tblCellMar>
            <w:top w:w="0" w:type="dxa"/>
            <w:left w:w="108" w:type="dxa"/>
            <w:bottom w:w="0" w:type="dxa"/>
            <w:right w:w="108" w:type="dxa"/>
          </w:tblCellMar>
        </w:tblPrEx>
        <w:trPr>
          <w:trHeight w:val="775" w:hRule="atLeast"/>
        </w:trPr>
        <w:tc>
          <w:tcPr>
            <w:tcW w:w="7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AE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五棵松水库至312国道（岔路口）段、博爱路驿站至地震台段、312国道至王家湾段、板仓街49号至竹海湖段等</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431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森林管理处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总  公  司</w:t>
            </w:r>
          </w:p>
        </w:tc>
      </w:tr>
    </w:tbl>
    <w:p w14:paraId="681F9831">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景区绿道（含配套设施：路牙、绿道标识标牌、桥梁、栏杆、过水管涵等），由园景园容处、森林管理处分别按照责任范围进行维修。</w:t>
      </w:r>
    </w:p>
    <w:p w14:paraId="7AF337FE">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4、登山道</w:t>
      </w:r>
    </w:p>
    <w:p w14:paraId="63B8C2A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森林处</w:t>
      </w:r>
      <w:r>
        <w:rPr>
          <w:rFonts w:hint="eastAsia" w:ascii="宋体" w:hAnsi="宋体" w:eastAsia="宋体" w:cs="宋体"/>
          <w:sz w:val="24"/>
          <w:szCs w:val="24"/>
          <w:lang w:eastAsia="zh-CN"/>
        </w:rPr>
        <w:t>负责</w:t>
      </w:r>
      <w:r>
        <w:rPr>
          <w:rFonts w:hint="eastAsia" w:ascii="宋体" w:hAnsi="宋体" w:eastAsia="宋体" w:cs="宋体"/>
          <w:sz w:val="24"/>
          <w:szCs w:val="24"/>
        </w:rPr>
        <w:t>登山道（含配套设施：挡墙、边沟、围挡、栏杆等）</w:t>
      </w:r>
      <w:r>
        <w:rPr>
          <w:rFonts w:hint="eastAsia" w:ascii="宋体" w:hAnsi="宋体" w:eastAsia="宋体" w:cs="宋体"/>
          <w:sz w:val="24"/>
          <w:szCs w:val="24"/>
          <w:lang w:eastAsia="zh-CN"/>
        </w:rPr>
        <w:t>维修</w:t>
      </w:r>
      <w:r>
        <w:rPr>
          <w:rFonts w:hint="eastAsia" w:ascii="宋体" w:hAnsi="宋体" w:eastAsia="宋体" w:cs="宋体"/>
          <w:sz w:val="24"/>
          <w:szCs w:val="24"/>
        </w:rPr>
        <w:t>。</w:t>
      </w:r>
    </w:p>
    <w:p w14:paraId="16A4746E">
      <w:pPr>
        <w:numPr>
          <w:ilvl w:val="0"/>
          <w:numId w:val="1"/>
        </w:numPr>
        <w:spacing w:line="480" w:lineRule="auto"/>
        <w:ind w:right="353" w:firstLine="241" w:firstLineChars="100"/>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编制依据</w:t>
      </w:r>
    </w:p>
    <w:p w14:paraId="6583C5DE">
      <w:pPr>
        <w:spacing w:line="480" w:lineRule="auto"/>
        <w:ind w:right="353"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1.建设单位提供的</w:t>
      </w:r>
      <w:r>
        <w:rPr>
          <w:rFonts w:hint="eastAsia" w:ascii="宋体" w:hAnsi="宋体" w:eastAsia="宋体" w:cs="宋体"/>
          <w:color w:val="000000" w:themeColor="text1"/>
          <w:sz w:val="24"/>
          <w:szCs w:val="24"/>
          <w:highlight w:val="none"/>
          <w:lang w:eastAsia="zh-CN"/>
        </w:rPr>
        <w:t>项目采购需求、工程量</w:t>
      </w:r>
      <w:r>
        <w:rPr>
          <w:rFonts w:hint="eastAsia" w:ascii="宋体" w:hAnsi="宋体" w:eastAsia="宋体" w:cs="宋体"/>
          <w:color w:val="000000" w:themeColor="text1"/>
          <w:sz w:val="24"/>
          <w:szCs w:val="24"/>
          <w:highlight w:val="none"/>
        </w:rPr>
        <w:t>。</w:t>
      </w:r>
    </w:p>
    <w:p w14:paraId="28C7E2E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华人民共和国建设部《建设工程工程量清单计价规范》GB50500-2013；《房屋建筑与装饰工程工程量计算规范》GB50854-2013；《通用安装工程工程量计算规范》GB50856-2013；《市政工程工程量计算规范》(GB50857-2013)；及其他配套工程量计算规范。</w:t>
      </w:r>
    </w:p>
    <w:p w14:paraId="4FFEC1A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3.苏建价(2014)448 号文省住房城乡建设厅关于《建设工程工程量清单计价规范》 (GB50500-2013)及其9本工程量计算规范的贯彻意见。</w:t>
      </w:r>
    </w:p>
    <w:p w14:paraId="1504F7F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.苏建函价[2019]178号关于调整建设工程计价增值税税率的通知。</w:t>
      </w:r>
    </w:p>
    <w:p w14:paraId="7D88BF3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.按照江苏省住房城乡建设厅关于调整建设工程按质论价等费用计取方法的公告（[2018]第24号）文件执行：扬尘污染防治增加费、环境保护税。</w:t>
      </w:r>
    </w:p>
    <w:p w14:paraId="71BF238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.与工程配套的有关图集和相关规定。</w:t>
      </w:r>
    </w:p>
    <w:p w14:paraId="393957E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.施工现场情况、工程特点及常规施工方案。</w:t>
      </w:r>
    </w:p>
    <w:p w14:paraId="39F664B5">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.江苏省、</w:t>
      </w:r>
      <w:r>
        <w:rPr>
          <w:rFonts w:hint="eastAsia" w:ascii="宋体" w:hAnsi="宋体" w:eastAsia="宋体" w:cs="宋体"/>
          <w:sz w:val="24"/>
          <w:szCs w:val="24"/>
          <w:lang w:val="en-US" w:eastAsia="zh-CN"/>
        </w:rPr>
        <w:t>南京</w:t>
      </w:r>
      <w:r>
        <w:rPr>
          <w:rFonts w:hint="eastAsia" w:ascii="宋体" w:hAnsi="宋体" w:eastAsia="宋体" w:cs="宋体"/>
          <w:sz w:val="24"/>
          <w:szCs w:val="24"/>
        </w:rPr>
        <w:t>市相关文件</w:t>
      </w:r>
      <w:r>
        <w:rPr>
          <w:rFonts w:hint="eastAsia" w:ascii="宋体" w:hAnsi="宋体" w:eastAsia="宋体" w:cs="宋体"/>
          <w:sz w:val="24"/>
          <w:szCs w:val="24"/>
          <w:lang w:eastAsia="zh-CN"/>
        </w:rPr>
        <w:t>。</w:t>
      </w:r>
    </w:p>
    <w:p w14:paraId="5FCDEAC2">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四、专业工程暂估价：无。</w:t>
      </w:r>
    </w:p>
    <w:p w14:paraId="0BF70A92">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五、暂列金额：</w:t>
      </w:r>
      <w:r>
        <w:rPr>
          <w:rFonts w:hint="eastAsia" w:ascii="宋体" w:hAnsi="宋体" w:eastAsia="宋体" w:cs="宋体"/>
          <w:b/>
          <w:bCs/>
          <w:sz w:val="24"/>
          <w:szCs w:val="24"/>
          <w:lang w:val="en-US" w:eastAsia="zh-CN"/>
        </w:rPr>
        <w:t>无</w:t>
      </w:r>
      <w:r>
        <w:rPr>
          <w:rFonts w:hint="eastAsia" w:ascii="宋体" w:hAnsi="宋体" w:eastAsia="宋体" w:cs="宋体"/>
          <w:b/>
          <w:bCs/>
          <w:sz w:val="24"/>
          <w:szCs w:val="24"/>
        </w:rPr>
        <w:t>。</w:t>
      </w:r>
    </w:p>
    <w:p w14:paraId="42818B08">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六、清单说明事项</w:t>
      </w:r>
    </w:p>
    <w:p w14:paraId="7B177F9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单位于投标前必须自行踏勘现场（包括施工现场红线范围内需要拆除的部位），充分了解并分析施工条件；工程施工所需水、电、路、渣土堆放、材料堆场、办公及生活场地、施工便道修建等是否满足施工需求，承包人必须根据其自身施工条件，考虑自备电源发电、场地硬化、施工便道填筑（拆除、外运及恢复）、施工临时围墙（修筑、拆除及外运）等，招标人对于现有的施工条件将不增加任何投入，涉及到的（水、电、路、渣土堆放、施工便道修建（拆除、外运及恢复）等）增加投入的因素，投标人在投标报价中予以考虑，结算时概不调整。</w:t>
      </w:r>
    </w:p>
    <w:p w14:paraId="4883828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.施工过程中不能污染、破坏路面、路灯等设备设施。如有污染、破坏要及时恢复。</w:t>
      </w:r>
    </w:p>
    <w:p w14:paraId="5BC8E59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.市容、环保（含夜间施工）协调的一切费用一并计入报价。施工、生活垃圾由承包方自行运出施工现场，不得弃置在现场或在现场填埋。</w:t>
      </w:r>
    </w:p>
    <w:p w14:paraId="6D62FFE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.投标人必须就政府行政管理部门的有关政策性要求和变化综合考虑可能产生的相关费用，如社会活动、防洪防汛防灾、环境整治、环保管控、公共安全治理</w:t>
      </w:r>
      <w:r>
        <w:rPr>
          <w:rFonts w:hint="eastAsia" w:ascii="宋体" w:hAnsi="宋体" w:eastAsia="宋体" w:cs="宋体"/>
          <w:sz w:val="24"/>
          <w:szCs w:val="24"/>
          <w:lang w:eastAsia="zh-CN"/>
        </w:rPr>
        <w:t>、文明或卫生等城市创建、各类检查</w:t>
      </w:r>
      <w:r>
        <w:rPr>
          <w:rFonts w:hint="eastAsia" w:ascii="宋体" w:hAnsi="宋体" w:eastAsia="宋体" w:cs="宋体"/>
          <w:sz w:val="24"/>
          <w:szCs w:val="24"/>
        </w:rPr>
        <w:t>等引起的停工、窝工、机械停滞费、降效等损失和费用增加等，招标人可顺延工期外，将不做任何费用补偿和费用调整。</w:t>
      </w:r>
    </w:p>
    <w:p w14:paraId="7E6E8F0E">
      <w:pPr>
        <w:spacing w:line="520" w:lineRule="exact"/>
        <w:ind w:firstLine="480" w:firstLineChars="200"/>
        <w:rPr>
          <w:rFonts w:hint="eastAsia" w:ascii="宋体" w:hAnsi="宋体" w:eastAsia="宋体" w:cs="宋体"/>
          <w:sz w:val="24"/>
          <w:szCs w:val="24"/>
        </w:rPr>
      </w:pPr>
      <w:bookmarkStart w:id="0" w:name="_Hlk39764948"/>
      <w:r>
        <w:rPr>
          <w:rFonts w:hint="eastAsia" w:ascii="宋体" w:hAnsi="宋体" w:eastAsia="宋体" w:cs="宋体"/>
          <w:sz w:val="24"/>
          <w:szCs w:val="24"/>
          <w:lang w:val="en-US" w:eastAsia="zh-CN"/>
        </w:rPr>
        <w:t>5</w:t>
      </w:r>
      <w:r>
        <w:rPr>
          <w:rFonts w:hint="eastAsia" w:ascii="宋体" w:hAnsi="宋体" w:eastAsia="宋体" w:cs="宋体"/>
          <w:sz w:val="24"/>
          <w:szCs w:val="24"/>
        </w:rPr>
        <w:t>.</w:t>
      </w:r>
      <w:bookmarkEnd w:id="0"/>
      <w:r>
        <w:rPr>
          <w:rFonts w:hint="eastAsia" w:ascii="宋体" w:hAnsi="宋体" w:eastAsia="宋体" w:cs="宋体"/>
          <w:sz w:val="24"/>
          <w:szCs w:val="24"/>
        </w:rPr>
        <w:t>施工水电费用计算和结算：本工程施工用水、电接入点由</w:t>
      </w:r>
      <w:r>
        <w:rPr>
          <w:rFonts w:hint="eastAsia" w:ascii="宋体" w:hAnsi="宋体" w:eastAsia="宋体" w:cs="宋体"/>
          <w:sz w:val="24"/>
          <w:szCs w:val="24"/>
          <w:lang w:eastAsia="zh-CN"/>
        </w:rPr>
        <w:t>甲方</w:t>
      </w:r>
      <w:r>
        <w:rPr>
          <w:rFonts w:hint="eastAsia" w:ascii="宋体" w:hAnsi="宋体" w:eastAsia="宋体" w:cs="宋体"/>
          <w:sz w:val="24"/>
          <w:szCs w:val="24"/>
        </w:rPr>
        <w:t>提供，投标人踏勘现场自行考虑施工用水、电接入点所需费用，以目前现场条件为准，承包人应充分考虑驳接和临时停水、停电；要求投标人应充分考虑今后市场价格风险和临时停水、停电、供电水不足、施工中，由于现场临时用电、用水的负荷不能满足施工需要，采取自取（发）水电等保障措施的，其费用均含在投标报价中，结算时凡涉及此类费用均不调整。</w:t>
      </w:r>
    </w:p>
    <w:p w14:paraId="28A21CC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人在报价时必须考虑就政府行政管理部门的有关政府性要求和变化综合考虑可能产生的相关费用，如中考、高考、雾霾天气、节日或活动等行政性通知、防洪防汛防灾、环境整治、公共安全治理等引起的停工损失和费用增加等，计入投标报价进行包干，无论是否列项计入，一旦中标，建设单位概不调整此类费用。</w:t>
      </w:r>
    </w:p>
    <w:p w14:paraId="1D3DC56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.工程量清单的工作内容应包含清单计价规范所列出的工作内容（但不仅限于此），其完整的工作内容应为按照</w:t>
      </w:r>
      <w:r>
        <w:rPr>
          <w:rFonts w:hint="eastAsia" w:ascii="宋体" w:hAnsi="宋体" w:eastAsia="宋体" w:cs="宋体"/>
          <w:sz w:val="24"/>
          <w:szCs w:val="24"/>
          <w:lang w:eastAsia="zh-CN"/>
        </w:rPr>
        <w:t>建设单位要求</w:t>
      </w:r>
      <w:r>
        <w:rPr>
          <w:rFonts w:hint="eastAsia" w:ascii="宋体" w:hAnsi="宋体" w:eastAsia="宋体" w:cs="宋体"/>
          <w:sz w:val="24"/>
          <w:szCs w:val="24"/>
        </w:rPr>
        <w:t xml:space="preserve">、现行的相关施工工艺、技术规范标准、施工质量验收规范标准等要求实施完成该项工程并达到设计使用要求的所有内容，投标单位应按全部内容报价。工程量清单特征描述不全时，其相关技术规范及要求应参照招标文件报价；清单特征中未描述的，但“13计价规范”中注明的工程内容，承包人在报价时应充分考虑“工程内容”而产生的费用，列入相应报价中。 </w:t>
      </w:r>
    </w:p>
    <w:p w14:paraId="2EC3822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.投标人应充分了解本项目性质、</w:t>
      </w:r>
      <w:r>
        <w:rPr>
          <w:rFonts w:hint="eastAsia" w:ascii="宋体" w:hAnsi="宋体" w:eastAsia="宋体" w:cs="宋体"/>
          <w:sz w:val="24"/>
          <w:szCs w:val="24"/>
          <w:lang w:eastAsia="zh-CN"/>
        </w:rPr>
        <w:t>陵园</w:t>
      </w:r>
      <w:r>
        <w:rPr>
          <w:rFonts w:hint="eastAsia" w:ascii="宋体" w:hAnsi="宋体" w:eastAsia="宋体" w:cs="宋体"/>
          <w:sz w:val="24"/>
          <w:szCs w:val="24"/>
        </w:rPr>
        <w:t>管理制度及地理位置，所需人员、机械、设备、材料的超常规运费等增加费用，应在综合单价中考虑。投标人应充分考虑保证机械正常运转的措施费用等，结算时不另外增加费用。</w:t>
      </w:r>
    </w:p>
    <w:p w14:paraId="08C2AF6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.施工期间地下管网保护、相邻建筑物安全、道路、树木等保护及风险费用投标人综合考虑并自行报价，结算时不予调整。</w:t>
      </w:r>
    </w:p>
    <w:p w14:paraId="23242A5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投标人根据招标文件约定的工期进行投标，且应充分考虑本工程所处地区的自然气候、人文地理条件、施工降效、政府政策性调整、招标人分区或分阶段提前使用等可估计的原因导致的工期影响，自行考虑是否需要采取赶工措施，相应的赶工费用计入报价，包干使用。</w:t>
      </w:r>
    </w:p>
    <w:p w14:paraId="3261C954">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、特别提醒</w:t>
      </w:r>
    </w:p>
    <w:p w14:paraId="50D958E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招标人所列的措施项目，投标人可根据工程实际与施工组织设计进行增补，但不应更改招标人已列措施项目。结算时，除工程变更引起施工方案改变外，承包人不得以招标工程措施项目清单缺项为由要求新增措施项目。投标人须全面考虑措施费，除招标文件中另有规定外，如有漏项，按投标人让利考</w:t>
      </w:r>
      <w:bookmarkStart w:id="1" w:name="_GoBack"/>
      <w:bookmarkEnd w:id="1"/>
      <w:r>
        <w:rPr>
          <w:rFonts w:hint="eastAsia" w:ascii="宋体" w:hAnsi="宋体" w:eastAsia="宋体" w:cs="宋体"/>
          <w:sz w:val="24"/>
          <w:szCs w:val="24"/>
        </w:rPr>
        <w:t>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0482"/>
    <w:multiLevelType w:val="singleLevel"/>
    <w:tmpl w:val="DD340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011C"/>
    <w:rsid w:val="000848FC"/>
    <w:rsid w:val="00093846"/>
    <w:rsid w:val="001B794C"/>
    <w:rsid w:val="0033107A"/>
    <w:rsid w:val="003F4656"/>
    <w:rsid w:val="00425BE2"/>
    <w:rsid w:val="00450B41"/>
    <w:rsid w:val="00502448"/>
    <w:rsid w:val="005942F2"/>
    <w:rsid w:val="005F59EE"/>
    <w:rsid w:val="00646498"/>
    <w:rsid w:val="006602F0"/>
    <w:rsid w:val="0080382C"/>
    <w:rsid w:val="00810189"/>
    <w:rsid w:val="009A541D"/>
    <w:rsid w:val="00A7188A"/>
    <w:rsid w:val="00AA4EF4"/>
    <w:rsid w:val="00B95F4F"/>
    <w:rsid w:val="00C54C61"/>
    <w:rsid w:val="00CD3A7D"/>
    <w:rsid w:val="00D2776E"/>
    <w:rsid w:val="00D92E98"/>
    <w:rsid w:val="00E052A3"/>
    <w:rsid w:val="00E25D42"/>
    <w:rsid w:val="00F1347C"/>
    <w:rsid w:val="00FC011C"/>
    <w:rsid w:val="00FC2C9D"/>
    <w:rsid w:val="1FF77363"/>
    <w:rsid w:val="2B24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qFormat/>
    <w:uiPriority w:val="0"/>
    <w:rPr>
      <w:sz w:val="21"/>
      <w:szCs w:val="21"/>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2839</Words>
  <Characters>2994</Characters>
  <Lines>8</Lines>
  <Paragraphs>2</Paragraphs>
  <TotalTime>30</TotalTime>
  <ScaleCrop>false</ScaleCrop>
  <LinksUpToDate>false</LinksUpToDate>
  <CharactersWithSpaces>3027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2022-11-17T02:50:00Z</dcterms:created>
  <dc:creator>뒴뒴⍨٤ࠜڐ</dc:creator>
  <cp:lastModifiedBy>林</cp:lastModifiedBy>
  <dcterms:modified xsi:type="dcterms:W3CDTF">2025-04-14T10:41:34Z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eyJoZGlkIjoiODliYWJhZjE4ZDU3ZDg1ZWQ2MWZlNzJmYmIxYzZhNjgiLCJ1c2VySWQiOiIyNTM4MDQwNzUifQ==</vt:lpwstr>
  </property>
  <property fmtid="{D5CDD505-2E9C-101B-9397-08002B2CF9AE}" pid="3" name="KSOProductBuildVer">
    <vt:lpwstr>2052-12.1.0.20784</vt:lpwstr>
  </property>
  <property fmtid="{D5CDD505-2E9C-101B-9397-08002B2CF9AE}" pid="4" name="ICV">
    <vt:lpwstr>A6B7778AF0AC4F79A2FC12F1CD02E3F4_12</vt:lpwstr>
  </property>
</Properties>
</file>