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0"/>
        <w:rPr>
          <w:rFonts w:hint="eastAsia" w:ascii="宋体" w:hAnsi="宋体" w:eastAsia="宋体" w:cs="宋体"/>
          <w:sz w:val="44"/>
          <w:highlight w:val="none"/>
        </w:rPr>
      </w:pPr>
      <w:r>
        <w:rPr>
          <w:rFonts w:hint="eastAsia" w:ascii="宋体" w:hAnsi="宋体" w:eastAsia="宋体" w:cs="宋体"/>
          <w:sz w:val="44"/>
          <w:highlight w:val="none"/>
        </w:rPr>
      </w:r>
      <w:r/>
    </w:p>
    <w:p>
      <w:pPr>
        <w:pStyle w:val="930"/>
        <w:rPr>
          <w:rFonts w:hint="eastAsia" w:ascii="宋体" w:hAnsi="宋体" w:eastAsia="宋体" w:cs="宋体"/>
          <w:sz w:val="44"/>
          <w:highlight w:val="none"/>
        </w:rPr>
      </w:pPr>
      <w:r>
        <w:rPr>
          <w:rFonts w:hint="eastAsia" w:ascii="宋体" w:hAnsi="宋体" w:eastAsia="宋体" w:cs="宋体"/>
          <w:sz w:val="44"/>
          <w:highlight w:val="none"/>
        </w:rPr>
      </w:r>
      <w:r/>
    </w:p>
    <w:p>
      <w:pPr>
        <w:pStyle w:val="930"/>
        <w:rPr>
          <w:rFonts w:hint="eastAsia" w:ascii="宋体" w:hAnsi="宋体" w:eastAsia="宋体" w:cs="宋体"/>
          <w:sz w:val="44"/>
          <w:highlight w:val="none"/>
        </w:rPr>
      </w:pPr>
      <w:r>
        <w:rPr>
          <w:rFonts w:hint="eastAsia" w:ascii="宋体" w:hAnsi="宋体" w:eastAsia="宋体" w:cs="宋体"/>
          <w:sz w:val="44"/>
          <w:highlight w:val="none"/>
        </w:rPr>
      </w:r>
      <w:r/>
    </w:p>
    <w:p>
      <w:pPr>
        <w:pStyle w:val="930"/>
        <w:jc w:val="center"/>
        <w:tabs>
          <w:tab w:val="left" w:pos="390" w:leader="none"/>
          <w:tab w:val="center" w:pos="4404" w:leader="none"/>
        </w:tabs>
        <w:rPr>
          <w:rFonts w:hint="eastAsia" w:ascii="宋体" w:hAnsi="宋体" w:eastAsia="宋体" w:cs="宋体"/>
          <w:sz w:val="76"/>
          <w:szCs w:val="76"/>
          <w:highlight w:val="none"/>
        </w:rPr>
      </w:pPr>
      <w:r>
        <w:rPr>
          <w:rFonts w:hint="eastAsia" w:ascii="宋体" w:hAnsi="宋体" w:eastAsia="宋体" w:cs="宋体"/>
          <w:sz w:val="76"/>
          <w:szCs w:val="76"/>
          <w:highlight w:val="none"/>
        </w:rPr>
        <w:t xml:space="preserve">竞争性磋商文件</w:t>
      </w:r>
      <w:r>
        <w:rPr>
          <w:rFonts w:hint="eastAsia" w:ascii="宋体" w:hAnsi="宋体" w:eastAsia="宋体" w:cs="宋体"/>
          <w:sz w:val="76"/>
          <w:szCs w:val="76"/>
          <w:highlight w:val="none"/>
        </w:rPr>
      </w:r>
      <w:r/>
    </w:p>
    <w:p>
      <w:pPr>
        <w:pStyle w:val="930"/>
        <w:rPr>
          <w:rFonts w:hint="eastAsia" w:ascii="宋体" w:hAnsi="宋体" w:eastAsia="宋体" w:cs="宋体"/>
          <w:sz w:val="32"/>
          <w:highlight w:val="none"/>
        </w:rPr>
      </w:pPr>
      <w:r>
        <w:rPr>
          <w:rFonts w:hint="eastAsia" w:ascii="宋体" w:hAnsi="宋体" w:eastAsia="宋体" w:cs="宋体"/>
          <w:sz w:val="32"/>
          <w:highlight w:val="none"/>
        </w:rPr>
      </w:r>
      <w:r/>
    </w:p>
    <w:p>
      <w:pPr>
        <w:pStyle w:val="930"/>
        <w:rPr>
          <w:rFonts w:hint="eastAsia" w:ascii="宋体" w:hAnsi="宋体" w:eastAsia="宋体" w:cs="宋体"/>
          <w:sz w:val="32"/>
          <w:highlight w:val="none"/>
        </w:rPr>
      </w:pPr>
      <w:r>
        <w:rPr>
          <w:rFonts w:hint="eastAsia" w:ascii="宋体" w:hAnsi="宋体" w:eastAsia="宋体" w:cs="宋体"/>
          <w:sz w:val="32"/>
          <w:highlight w:val="none"/>
        </w:rPr>
      </w:r>
      <w:r/>
    </w:p>
    <w:p>
      <w:pPr>
        <w:pStyle w:val="930"/>
        <w:rPr>
          <w:rFonts w:hint="eastAsia" w:ascii="宋体" w:hAnsi="宋体" w:eastAsia="宋体" w:cs="宋体"/>
          <w:sz w:val="32"/>
          <w:highlight w:val="none"/>
        </w:rPr>
      </w:pPr>
      <w:r>
        <w:rPr>
          <w:rFonts w:hint="eastAsia" w:ascii="宋体" w:hAnsi="宋体" w:eastAsia="宋体" w:cs="宋体"/>
          <w:sz w:val="32"/>
          <w:highlight w:val="none"/>
        </w:rPr>
      </w:r>
      <w:r/>
    </w:p>
    <w:p>
      <w:pPr>
        <w:pStyle w:val="930"/>
        <w:rPr>
          <w:rFonts w:hint="eastAsia" w:ascii="宋体" w:hAnsi="宋体" w:eastAsia="宋体" w:cs="宋体"/>
          <w:sz w:val="32"/>
          <w:highlight w:val="none"/>
        </w:rPr>
      </w:pPr>
      <w:r>
        <w:rPr>
          <w:rFonts w:hint="eastAsia" w:ascii="宋体" w:hAnsi="宋体" w:eastAsia="宋体" w:cs="宋体"/>
          <w:sz w:val="32"/>
          <w:highlight w:val="none"/>
        </w:rPr>
      </w:r>
      <w:r/>
    </w:p>
    <w:p>
      <w:pPr>
        <w:pStyle w:val="930"/>
        <w:rPr>
          <w:rFonts w:hint="eastAsia" w:ascii="宋体" w:hAnsi="宋体" w:eastAsia="宋体" w:cs="宋体"/>
          <w:sz w:val="32"/>
          <w:highlight w:val="none"/>
        </w:rPr>
      </w:pPr>
      <w:r>
        <w:rPr>
          <w:rFonts w:hint="eastAsia" w:ascii="宋体" w:hAnsi="宋体" w:eastAsia="宋体" w:cs="宋体"/>
          <w:sz w:val="32"/>
          <w:highlight w:val="none"/>
        </w:rPr>
      </w:r>
      <w:r/>
    </w:p>
    <w:p>
      <w:pPr>
        <w:pStyle w:val="930"/>
        <w:rPr>
          <w:rFonts w:hint="eastAsia" w:ascii="宋体" w:hAnsi="宋体" w:eastAsia="宋体" w:cs="宋体"/>
          <w:sz w:val="44"/>
          <w:szCs w:val="44"/>
          <w:highlight w:val="none"/>
        </w:rPr>
      </w:pPr>
      <w:r>
        <w:rPr>
          <w:rFonts w:hint="eastAsia" w:ascii="宋体" w:hAnsi="宋体" w:eastAsia="宋体" w:cs="宋体"/>
          <w:sz w:val="44"/>
          <w:szCs w:val="44"/>
          <w:highlight w:val="none"/>
        </w:rPr>
      </w:r>
      <w:r/>
    </w:p>
    <w:tbl>
      <w:tblPr>
        <w:tblW w:w="0" w:type="auto"/>
        <w:tblInd w:w="2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37"/>
      </w:tblGrid>
      <w:tr>
        <w:trPr>
          <w:trHeight w:val="1523"/>
        </w:trPr>
        <w:tc>
          <w:tcPr>
            <w:tcW w:w="8437" w:type="dxa"/>
            <w:vAlign w:val="top"/>
            <w:textDirection w:val="lrTb"/>
            <w:noWrap w:val="false"/>
          </w:tcPr>
          <w:p>
            <w:pPr>
              <w:pStyle w:val="930"/>
              <w:jc w:val="left"/>
              <w:rPr>
                <w:rFonts w:hint="eastAsia" w:ascii="宋体" w:hAnsi="宋体" w:eastAsia="宋体" w:cs="宋体"/>
                <w:sz w:val="40"/>
                <w:szCs w:val="40"/>
                <w:highlight w:val="none"/>
                <w:lang w:val="en-US" w:eastAsia="zh-CN"/>
              </w:rPr>
            </w:pPr>
            <w:r>
              <w:rPr>
                <w:rFonts w:hint="eastAsia" w:ascii="宋体" w:hAnsi="宋体" w:eastAsia="宋体" w:cs="宋体"/>
                <w:sz w:val="40"/>
                <w:szCs w:val="40"/>
                <w:highlight w:val="none"/>
                <w:lang w:val="zh-CN"/>
              </w:rPr>
              <w:t xml:space="preserve">项目编号：JSZC-320115-NJMT-C2026-0001</w:t>
            </w:r>
            <w:r>
              <w:rPr>
                <w:rFonts w:hint="eastAsia" w:ascii="宋体" w:hAnsi="宋体" w:eastAsia="宋体" w:cs="宋体"/>
                <w:sz w:val="40"/>
                <w:szCs w:val="40"/>
                <w:highlight w:val="none"/>
                <w:lang w:val="en-US" w:eastAsia="zh-CN"/>
              </w:rPr>
            </w:r>
            <w:r/>
          </w:p>
          <w:p>
            <w:pPr>
              <w:pStyle w:val="930"/>
              <w:ind w:left="2200" w:hanging="2000"/>
              <w:rPr>
                <w:rFonts w:hint="eastAsia" w:ascii="宋体" w:hAnsi="宋体" w:eastAsia="宋体" w:cs="宋体"/>
                <w:sz w:val="40"/>
                <w:szCs w:val="40"/>
                <w:highlight w:val="none"/>
                <w:lang w:val="zh-CN"/>
              </w:rPr>
            </w:pPr>
            <w:r>
              <w:rPr>
                <w:rFonts w:hint="eastAsia" w:ascii="宋体" w:hAnsi="宋体" w:eastAsia="宋体" w:cs="宋体"/>
                <w:sz w:val="40"/>
                <w:szCs w:val="40"/>
                <w:highlight w:val="none"/>
                <w:lang w:val="zh-CN"/>
              </w:rPr>
            </w:r>
            <w:r/>
          </w:p>
          <w:p>
            <w:pPr>
              <w:pStyle w:val="930"/>
              <w:spacing w:line="240" w:lineRule="atLeast"/>
              <w:rPr>
                <w:rFonts w:hint="eastAsia" w:ascii="宋体" w:hAnsi="宋体" w:eastAsia="宋体" w:cs="宋体"/>
                <w:sz w:val="44"/>
                <w:szCs w:val="44"/>
                <w:highlight w:val="none"/>
              </w:rPr>
            </w:pPr>
            <w:r>
              <w:rPr>
                <w:rFonts w:hint="eastAsia" w:ascii="宋体" w:hAnsi="宋体" w:eastAsia="宋体" w:cs="宋体"/>
                <w:sz w:val="40"/>
                <w:szCs w:val="40"/>
                <w:highlight w:val="none"/>
                <w:lang w:val="zh-CN"/>
              </w:rPr>
              <w:t xml:space="preserve">项目名称：湖熟街道污染防治相关设备等养护</w:t>
            </w:r>
            <w:r>
              <w:rPr>
                <w:rFonts w:hint="eastAsia" w:ascii="宋体" w:hAnsi="宋体" w:eastAsia="宋体" w:cs="宋体"/>
                <w:sz w:val="44"/>
                <w:szCs w:val="44"/>
                <w:highlight w:val="none"/>
              </w:rPr>
            </w:r>
            <w:r/>
          </w:p>
        </w:tc>
      </w:tr>
    </w:tbl>
    <w:p>
      <w:pPr>
        <w:pStyle w:val="930"/>
        <w:rPr>
          <w:rFonts w:hint="eastAsia" w:ascii="宋体" w:hAnsi="宋体" w:eastAsia="宋体" w:cs="宋体"/>
          <w:sz w:val="44"/>
          <w:highlight w:val="none"/>
        </w:rPr>
      </w:pPr>
      <w:r>
        <w:rPr>
          <w:rFonts w:hint="eastAsia" w:ascii="宋体" w:hAnsi="宋体" w:eastAsia="宋体" w:cs="宋体"/>
          <w:sz w:val="44"/>
          <w:highlight w:val="none"/>
        </w:rPr>
      </w:r>
      <w:r/>
    </w:p>
    <w:p>
      <w:pPr>
        <w:pStyle w:val="930"/>
        <w:rPr>
          <w:rFonts w:hint="eastAsia" w:ascii="宋体" w:hAnsi="宋体" w:eastAsia="宋体" w:cs="宋体"/>
          <w:sz w:val="44"/>
          <w:szCs w:val="44"/>
          <w:highlight w:val="none"/>
        </w:rPr>
      </w:pPr>
      <w:r>
        <w:rPr>
          <w:rFonts w:hint="eastAsia" w:ascii="宋体" w:hAnsi="宋体" w:eastAsia="宋体" w:cs="宋体"/>
          <w:sz w:val="44"/>
          <w:szCs w:val="44"/>
          <w:highlight w:val="none"/>
        </w:rPr>
      </w:r>
      <w:r/>
    </w:p>
    <w:p>
      <w:pPr>
        <w:pStyle w:val="930"/>
        <w:rPr>
          <w:rFonts w:hint="eastAsia" w:ascii="宋体" w:hAnsi="宋体" w:eastAsia="宋体" w:cs="宋体"/>
          <w:sz w:val="32"/>
          <w:highlight w:val="none"/>
        </w:rPr>
      </w:pPr>
      <w:r>
        <w:rPr>
          <w:rFonts w:hint="eastAsia" w:ascii="宋体" w:hAnsi="宋体" w:eastAsia="宋体" w:cs="宋体"/>
          <w:sz w:val="32"/>
          <w:highlight w:val="none"/>
        </w:rPr>
      </w:r>
      <w:r/>
    </w:p>
    <w:p>
      <w:pPr>
        <w:pStyle w:val="930"/>
        <w:rPr>
          <w:rFonts w:hint="eastAsia" w:ascii="宋体" w:hAnsi="宋体" w:eastAsia="宋体" w:cs="宋体"/>
          <w:sz w:val="32"/>
          <w:highlight w:val="none"/>
        </w:rPr>
      </w:pPr>
      <w:r>
        <w:rPr>
          <w:rFonts w:hint="eastAsia" w:ascii="宋体" w:hAnsi="宋体" w:eastAsia="宋体" w:cs="宋体"/>
          <w:sz w:val="32"/>
          <w:highlight w:val="none"/>
        </w:rPr>
      </w:r>
      <w:r/>
    </w:p>
    <w:p>
      <w:pPr>
        <w:pStyle w:val="930"/>
        <w:rPr>
          <w:rFonts w:hint="eastAsia" w:ascii="宋体" w:hAnsi="宋体" w:eastAsia="宋体" w:cs="宋体"/>
          <w:sz w:val="32"/>
          <w:highlight w:val="none"/>
        </w:rPr>
      </w:pPr>
      <w:r>
        <w:rPr>
          <w:rFonts w:hint="eastAsia" w:ascii="宋体" w:hAnsi="宋体" w:eastAsia="宋体" w:cs="宋体"/>
          <w:sz w:val="32"/>
          <w:highlight w:val="none"/>
        </w:rPr>
      </w:r>
      <w:r/>
    </w:p>
    <w:p>
      <w:pPr>
        <w:pStyle w:val="930"/>
        <w:rPr>
          <w:rFonts w:hint="eastAsia" w:ascii="宋体" w:hAnsi="宋体" w:eastAsia="宋体" w:cs="宋体"/>
          <w:sz w:val="32"/>
          <w:highlight w:val="none"/>
        </w:rPr>
      </w:pPr>
      <w:r>
        <w:rPr>
          <w:rFonts w:hint="eastAsia" w:ascii="宋体" w:hAnsi="宋体" w:eastAsia="宋体" w:cs="宋体"/>
          <w:sz w:val="32"/>
          <w:highlight w:val="none"/>
        </w:rPr>
      </w:r>
      <w:r/>
    </w:p>
    <w:p>
      <w:pPr>
        <w:pStyle w:val="930"/>
        <w:rPr>
          <w:rFonts w:hint="eastAsia" w:ascii="宋体" w:hAnsi="宋体" w:eastAsia="宋体" w:cs="宋体"/>
          <w:sz w:val="32"/>
          <w:highlight w:val="none"/>
        </w:rPr>
      </w:pPr>
      <w:r>
        <w:rPr>
          <w:rFonts w:hint="eastAsia" w:ascii="宋体" w:hAnsi="宋体" w:eastAsia="宋体" w:cs="宋体"/>
          <w:sz w:val="32"/>
          <w:highlight w:val="none"/>
        </w:rPr>
      </w:r>
      <w:r/>
    </w:p>
    <w:p>
      <w:pPr>
        <w:pStyle w:val="930"/>
        <w:rPr>
          <w:rFonts w:hint="eastAsia" w:ascii="宋体" w:hAnsi="宋体" w:eastAsia="宋体" w:cs="宋体"/>
          <w:sz w:val="32"/>
          <w:highlight w:val="none"/>
        </w:rPr>
      </w:pPr>
      <w:r>
        <w:rPr>
          <w:rFonts w:hint="eastAsia" w:ascii="宋体" w:hAnsi="宋体" w:eastAsia="宋体" w:cs="宋体"/>
          <w:sz w:val="32"/>
          <w:highlight w:val="none"/>
        </w:rPr>
      </w:r>
      <w:r/>
    </w:p>
    <w:p>
      <w:pPr>
        <w:pStyle w:val="930"/>
        <w:jc w:val="center"/>
        <w:spacing w:line="360" w:lineRule="auto"/>
        <w:rPr>
          <w:rFonts w:hint="eastAsia" w:ascii="宋体" w:hAnsi="宋体" w:eastAsia="宋体" w:cs="宋体"/>
          <w:bCs/>
          <w:sz w:val="32"/>
          <w:szCs w:val="32"/>
          <w:highlight w:val="none"/>
          <w:lang w:eastAsia="zh-CN"/>
        </w:rPr>
      </w:pPr>
      <w:r>
        <w:rPr>
          <w:rFonts w:hint="eastAsia" w:ascii="宋体" w:hAnsi="宋体" w:eastAsia="宋体" w:cs="宋体"/>
          <w:bCs/>
          <w:sz w:val="32"/>
          <w:szCs w:val="32"/>
          <w:highlight w:val="none"/>
        </w:rPr>
        <w:t xml:space="preserve">采购人：南京市江宁区人民政府湖熟街道办事处</w:t>
      </w:r>
      <w:r>
        <w:rPr>
          <w:rFonts w:hint="eastAsia" w:ascii="宋体" w:hAnsi="宋体" w:eastAsia="宋体" w:cs="宋体"/>
          <w:bCs/>
          <w:sz w:val="32"/>
          <w:szCs w:val="32"/>
          <w:highlight w:val="none"/>
          <w:lang w:eastAsia="zh-CN"/>
        </w:rPr>
      </w:r>
      <w:r/>
    </w:p>
    <w:p>
      <w:pPr>
        <w:pStyle w:val="930"/>
        <w:jc w:val="center"/>
        <w:spacing w:line="360" w:lineRule="auto"/>
        <w:rPr>
          <w:rFonts w:hint="eastAsia" w:ascii="宋体" w:hAnsi="宋体" w:eastAsia="宋体" w:cs="宋体"/>
          <w:sz w:val="44"/>
          <w:highlight w:val="none"/>
          <w:lang w:eastAsia="zh-CN"/>
        </w:rPr>
      </w:pPr>
      <w:r>
        <w:rPr>
          <w:rFonts w:hint="eastAsia" w:ascii="宋体" w:hAnsi="宋体" w:eastAsia="宋体" w:cs="宋体"/>
          <w:bCs/>
          <w:sz w:val="32"/>
          <w:szCs w:val="32"/>
          <w:highlight w:val="none"/>
        </w:rPr>
        <w:t xml:space="preserve">采购代理机构：</w:t>
      </w:r>
      <w:r>
        <w:rPr>
          <w:rFonts w:hint="eastAsia" w:ascii="宋体" w:hAnsi="宋体" w:eastAsia="宋体" w:cs="宋体"/>
          <w:bCs/>
          <w:sz w:val="32"/>
          <w:szCs w:val="32"/>
          <w:highlight w:val="none"/>
          <w:lang w:eastAsia="zh-CN"/>
        </w:rPr>
        <w:t xml:space="preserve">南京麻田工程咨询有限公司</w:t>
      </w:r>
      <w:r>
        <w:rPr>
          <w:rFonts w:hint="eastAsia" w:ascii="宋体" w:hAnsi="宋体" w:eastAsia="宋体" w:cs="宋体"/>
          <w:sz w:val="44"/>
          <w:highlight w:val="none"/>
          <w:lang w:eastAsia="zh-CN"/>
        </w:rPr>
      </w:r>
      <w:r/>
    </w:p>
    <w:p>
      <w:pPr>
        <w:pStyle w:val="930"/>
        <w:jc w:val="center"/>
        <w:spacing w:line="360" w:lineRule="auto"/>
        <w:rPr>
          <w:rFonts w:hint="eastAsia" w:ascii="宋体" w:hAnsi="宋体" w:eastAsia="宋体" w:cs="宋体"/>
          <w:bCs/>
          <w:sz w:val="32"/>
          <w:szCs w:val="32"/>
          <w:highlight w:val="none"/>
          <w:lang w:eastAsia="zh-CN"/>
        </w:rPr>
      </w:pPr>
      <w:r>
        <w:rPr>
          <w:rFonts w:hint="eastAsia" w:ascii="宋体" w:hAnsi="宋体" w:eastAsia="宋体" w:cs="宋体"/>
          <w:bCs/>
          <w:sz w:val="32"/>
          <w:szCs w:val="32"/>
          <w:highlight w:val="none"/>
          <w:lang w:eastAsia="zh-CN"/>
        </w:rPr>
        <w:t xml:space="preserve">二O二</w:t>
      </w:r>
      <w:r>
        <w:rPr>
          <w:rFonts w:hint="eastAsia" w:ascii="宋体" w:hAnsi="宋体" w:eastAsia="宋体" w:cs="宋体"/>
          <w:bCs/>
          <w:sz w:val="32"/>
          <w:szCs w:val="32"/>
          <w:highlight w:val="none"/>
          <w:lang w:val="en-US" w:eastAsia="zh-CN"/>
        </w:rPr>
        <w:t xml:space="preserve">六</w:t>
      </w:r>
      <w:r>
        <w:rPr>
          <w:rFonts w:hint="eastAsia" w:ascii="宋体" w:hAnsi="宋体" w:eastAsia="宋体" w:cs="宋体"/>
          <w:bCs/>
          <w:sz w:val="32"/>
          <w:szCs w:val="32"/>
          <w:highlight w:val="none"/>
          <w:lang w:eastAsia="zh-CN"/>
        </w:rPr>
        <w:t xml:space="preserve">年四月</w:t>
      </w:r>
      <w:r>
        <w:rPr>
          <w:rFonts w:hint="eastAsia" w:ascii="宋体" w:hAnsi="宋体" w:eastAsia="宋体" w:cs="宋体"/>
          <w:bCs/>
          <w:sz w:val="32"/>
          <w:szCs w:val="32"/>
          <w:highlight w:val="none"/>
          <w:lang w:eastAsia="zh-CN"/>
        </w:rPr>
      </w:r>
      <w:r/>
    </w:p>
    <w:p>
      <w:pPr>
        <w:pStyle w:val="930"/>
        <w:jc w:val="center"/>
        <w:spacing w:line="360" w:lineRule="auto"/>
        <w:rPr>
          <w:rFonts w:hint="eastAsia" w:ascii="宋体" w:hAnsi="宋体" w:eastAsia="宋体" w:cs="宋体"/>
          <w:b/>
          <w:spacing w:val="20"/>
          <w:sz w:val="48"/>
          <w:szCs w:val="48"/>
          <w:highlight w:val="none"/>
        </w:rPr>
      </w:pPr>
      <w:r>
        <w:rPr>
          <w:rFonts w:hint="eastAsia" w:ascii="宋体" w:hAnsi="宋体" w:eastAsia="宋体" w:cs="宋体"/>
          <w:highlight w:val="none"/>
        </w:rPr>
        <w:br w:type="page" w:clear="all"/>
      </w:r>
      <w:r>
        <w:rPr>
          <w:rFonts w:hint="eastAsia" w:ascii="宋体" w:hAnsi="宋体" w:eastAsia="宋体" w:cs="宋体"/>
          <w:b/>
          <w:spacing w:val="20"/>
          <w:sz w:val="48"/>
          <w:szCs w:val="48"/>
          <w:highlight w:val="none"/>
        </w:rPr>
        <w:t xml:space="preserve">目  录</w:t>
      </w:r>
      <w:r>
        <w:rPr>
          <w:rFonts w:hint="eastAsia" w:ascii="宋体" w:hAnsi="宋体" w:eastAsia="宋体" w:cs="宋体"/>
          <w:b/>
          <w:spacing w:val="20"/>
          <w:sz w:val="48"/>
          <w:szCs w:val="48"/>
          <w:highlight w:val="none"/>
        </w:rPr>
      </w:r>
      <w:r/>
    </w:p>
    <w:p>
      <w:pPr>
        <w:pStyle w:val="93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930"/>
        <w:ind w:firstLine="56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第一章  竞争性磋商公告</w:t>
      </w:r>
      <w:r>
        <w:rPr>
          <w:rFonts w:hint="eastAsia" w:ascii="宋体" w:hAnsi="宋体" w:eastAsia="宋体" w:cs="宋体"/>
          <w:sz w:val="28"/>
          <w:szCs w:val="28"/>
          <w:highlight w:val="none"/>
        </w:rPr>
      </w:r>
      <w:r/>
    </w:p>
    <w:p>
      <w:pPr>
        <w:pStyle w:val="930"/>
        <w:ind w:firstLine="56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第二章  竞争性磋商须知</w:t>
      </w:r>
      <w:r>
        <w:rPr>
          <w:rFonts w:hint="eastAsia" w:ascii="宋体" w:hAnsi="宋体" w:eastAsia="宋体" w:cs="宋体"/>
          <w:sz w:val="28"/>
          <w:szCs w:val="28"/>
          <w:highlight w:val="none"/>
        </w:rPr>
      </w:r>
      <w:r/>
    </w:p>
    <w:p>
      <w:pPr>
        <w:pStyle w:val="930"/>
        <w:ind w:firstLine="56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第三章  评分标准</w:t>
      </w:r>
      <w:r>
        <w:rPr>
          <w:rFonts w:hint="eastAsia" w:ascii="宋体" w:hAnsi="宋体" w:eastAsia="宋体" w:cs="宋体"/>
          <w:sz w:val="28"/>
          <w:szCs w:val="28"/>
          <w:highlight w:val="none"/>
        </w:rPr>
      </w:r>
      <w:r/>
    </w:p>
    <w:p>
      <w:pPr>
        <w:pStyle w:val="930"/>
        <w:ind w:firstLine="56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第四章  采购需求</w:t>
      </w:r>
      <w:r>
        <w:rPr>
          <w:rFonts w:hint="eastAsia" w:ascii="宋体" w:hAnsi="宋体" w:eastAsia="宋体" w:cs="宋体"/>
          <w:sz w:val="28"/>
          <w:szCs w:val="28"/>
          <w:highlight w:val="none"/>
        </w:rPr>
      </w:r>
      <w:r/>
    </w:p>
    <w:p>
      <w:pPr>
        <w:pStyle w:val="930"/>
        <w:ind w:firstLine="56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第五章  合同条款</w:t>
      </w:r>
      <w:r>
        <w:rPr>
          <w:rFonts w:hint="eastAsia" w:ascii="宋体" w:hAnsi="宋体" w:eastAsia="宋体" w:cs="宋体"/>
          <w:sz w:val="28"/>
          <w:szCs w:val="28"/>
          <w:highlight w:val="none"/>
        </w:rPr>
      </w:r>
      <w:r/>
    </w:p>
    <w:p>
      <w:pPr>
        <w:pStyle w:val="930"/>
        <w:ind w:firstLine="56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第六章  投标文件格式</w:t>
      </w:r>
      <w:r>
        <w:rPr>
          <w:rFonts w:hint="eastAsia" w:ascii="宋体" w:hAnsi="宋体" w:eastAsia="宋体" w:cs="宋体"/>
          <w:sz w:val="28"/>
          <w:szCs w:val="28"/>
          <w:highlight w:val="none"/>
        </w:rPr>
      </w:r>
      <w:r/>
    </w:p>
    <w:p>
      <w:pPr>
        <w:pStyle w:val="930"/>
        <w:rPr>
          <w:rFonts w:hint="eastAsia"/>
        </w:rPr>
      </w:pPr>
      <w:r>
        <w:rPr>
          <w:rFonts w:hint="eastAsia"/>
        </w:rPr>
      </w:r>
      <w:r/>
    </w:p>
    <w:p>
      <w:pPr>
        <w:pStyle w:val="930"/>
        <w:rPr>
          <w:rFonts w:hint="eastAsia"/>
        </w:rPr>
      </w:pPr>
      <w:r>
        <w:rPr>
          <w:rFonts w:hint="eastAsia"/>
        </w:rPr>
      </w:r>
      <w:r/>
    </w:p>
    <w:p>
      <w:pPr>
        <w:pStyle w:val="930"/>
        <w:rPr>
          <w:rFonts w:hint="eastAsia"/>
        </w:rPr>
      </w:pPr>
      <w:r>
        <w:rPr>
          <w:rFonts w:hint="eastAsia"/>
        </w:rPr>
      </w:r>
      <w:r/>
    </w:p>
    <w:p>
      <w:pPr>
        <w:pStyle w:val="930"/>
        <w:rPr>
          <w:rFonts w:hint="eastAsia"/>
        </w:rPr>
      </w:pPr>
      <w:r>
        <w:rPr>
          <w:rFonts w:hint="eastAsia"/>
        </w:rPr>
      </w:r>
      <w:r/>
    </w:p>
    <w:p>
      <w:pPr>
        <w:pStyle w:val="930"/>
        <w:rPr>
          <w:rFonts w:hint="eastAsia"/>
        </w:rPr>
      </w:pPr>
      <w:r>
        <w:rPr>
          <w:rFonts w:hint="eastAsia"/>
        </w:rPr>
      </w:r>
      <w:r/>
    </w:p>
    <w:p>
      <w:pPr>
        <w:pStyle w:val="930"/>
        <w:rPr>
          <w:rFonts w:hint="eastAsia"/>
        </w:rPr>
      </w:pPr>
      <w:r>
        <w:rPr>
          <w:rFonts w:hint="eastAsia"/>
        </w:rPr>
      </w:r>
      <w:r/>
    </w:p>
    <w:p>
      <w:pPr>
        <w:pStyle w:val="930"/>
        <w:rPr>
          <w:rFonts w:hint="eastAsia"/>
        </w:rPr>
      </w:pPr>
      <w:r>
        <w:rPr>
          <w:rFonts w:hint="eastAsia"/>
        </w:rPr>
      </w:r>
      <w:r/>
    </w:p>
    <w:p>
      <w:pPr>
        <w:pStyle w:val="931"/>
        <w:jc w:val="center"/>
        <w:spacing w:before="0" w:after="0" w:line="360" w:lineRule="auto"/>
        <w:tabs>
          <w:tab w:val="left" w:pos="0" w:leader="none"/>
        </w:tabs>
        <w:rPr>
          <w:rFonts w:hint="eastAsia" w:ascii="宋体" w:hAnsi="宋体" w:eastAsia="宋体" w:cs="宋体"/>
          <w:sz w:val="40"/>
          <w:szCs w:val="40"/>
          <w:highlight w:val="none"/>
        </w:rPr>
      </w:pPr>
      <w:r>
        <w:rPr>
          <w:rFonts w:hint="eastAsia"/>
        </w:rPr>
        <w:br w:type="page" w:clear="all"/>
      </w:r>
      <w:r>
        <w:rPr>
          <w:rFonts w:hint="eastAsia" w:ascii="宋体" w:hAnsi="宋体" w:eastAsia="宋体" w:cs="宋体"/>
          <w:sz w:val="40"/>
          <w:szCs w:val="40"/>
          <w:highlight w:val="none"/>
        </w:rPr>
        <w:t xml:space="preserve">第一章 竞争性磋商公告</w:t>
      </w:r>
      <w:r>
        <w:rPr>
          <w:rFonts w:hint="eastAsia" w:ascii="宋体" w:hAnsi="宋体" w:eastAsia="宋体" w:cs="宋体"/>
          <w:sz w:val="40"/>
          <w:szCs w:val="40"/>
          <w:highlight w:val="none"/>
        </w:rPr>
      </w:r>
      <w:r/>
    </w:p>
    <w:p>
      <w:pPr>
        <w:pStyle w:val="930"/>
        <w:ind w:firstLine="420"/>
        <w:spacing w:line="360" w:lineRule="auto"/>
        <w:rPr>
          <w:rFonts w:hint="eastAsia" w:ascii="宋体" w:hAnsi="宋体" w:eastAsia="宋体" w:cs="宋体"/>
          <w:sz w:val="21"/>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1"/>
          <w:szCs w:val="21"/>
          <w:highlight w:val="none"/>
        </w:rPr>
        <w:t xml:space="preserve">项目概况</w:t>
      </w:r>
      <w:r>
        <w:rPr>
          <w:rFonts w:hint="eastAsia" w:ascii="宋体" w:hAnsi="宋体" w:eastAsia="宋体" w:cs="宋体"/>
          <w:sz w:val="21"/>
          <w:szCs w:val="21"/>
          <w:highlight w:val="none"/>
        </w:rPr>
      </w:r>
      <w:r/>
    </w:p>
    <w:p>
      <w:pPr>
        <w:pStyle w:val="930"/>
        <w:ind w:firstLine="420"/>
        <w:spacing w:line="360" w:lineRule="auto"/>
        <w:rPr>
          <w:rFonts w:hint="eastAsia" w:ascii="宋体" w:hAnsi="宋体" w:eastAsia="宋体" w:cs="宋体"/>
          <w:sz w:val="21"/>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1"/>
          <w:szCs w:val="21"/>
          <w:highlight w:val="none"/>
          <w:u w:val="single"/>
          <w:lang w:val="zh-CN" w:eastAsia="zh-CN"/>
        </w:rPr>
        <w:t xml:space="preserve">湖熟街道污染防治相关设备等养护</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eastAsia="zh-CN"/>
        </w:rPr>
        <w:t xml:space="preserve">JSZC-320115-NJMT-C2026-0001</w:t>
      </w:r>
      <w:r>
        <w:rPr>
          <w:rFonts w:hint="eastAsia" w:ascii="宋体" w:hAnsi="宋体" w:eastAsia="宋体" w:cs="宋体"/>
          <w:sz w:val="21"/>
          <w:szCs w:val="21"/>
          <w:highlight w:val="none"/>
          <w:u w:val="single"/>
        </w:rPr>
        <w:t xml:space="preserve"> 采购项目的潜在供应商应在 </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lang w:val="en-US" w:eastAsia="zh-CN"/>
        </w:rPr>
        <w:t xml:space="preserve">苏采云</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u w:val="single"/>
          <w:lang w:val="en-US" w:eastAsia="zh-CN"/>
        </w:rPr>
        <w:t xml:space="preserve">政府采购交易系统</w:t>
      </w:r>
      <w:r>
        <w:rPr>
          <w:rFonts w:hint="eastAsia" w:ascii="宋体" w:hAnsi="宋体" w:eastAsia="宋体" w:cs="宋体"/>
          <w:sz w:val="21"/>
          <w:szCs w:val="21"/>
          <w:highlight w:val="none"/>
          <w:u w:val="single"/>
        </w:rPr>
        <w:t xml:space="preserve">自行免费下载获取采购文件，获取采购文件，并于</w:t>
      </w:r>
      <w:r>
        <w:rPr>
          <w:rFonts w:hint="eastAsia" w:ascii="宋体" w:hAnsi="宋体" w:eastAsia="宋体" w:cs="宋体"/>
          <w:color w:val="ff0000"/>
          <w:sz w:val="21"/>
          <w:szCs w:val="21"/>
          <w:highlight w:val="none"/>
          <w:u w:val="single"/>
          <w:lang w:eastAsia="zh-CN"/>
        </w:rPr>
        <w:t xml:space="preserve">202</w:t>
      </w:r>
      <w:r>
        <w:rPr>
          <w:rFonts w:hint="eastAsia" w:ascii="宋体" w:hAnsi="宋体" w:eastAsia="宋体" w:cs="宋体"/>
          <w:color w:val="ff0000"/>
          <w:sz w:val="21"/>
          <w:szCs w:val="21"/>
          <w:highlight w:val="none"/>
          <w:u w:val="single"/>
          <w:lang w:val="en-US" w:eastAsia="zh-CN"/>
        </w:rPr>
        <w:t xml:space="preserve">6</w:t>
      </w:r>
      <w:r>
        <w:rPr>
          <w:rFonts w:hint="eastAsia" w:ascii="宋体" w:hAnsi="宋体" w:eastAsia="宋体" w:cs="宋体"/>
          <w:color w:val="ff0000"/>
          <w:sz w:val="21"/>
          <w:szCs w:val="21"/>
          <w:highlight w:val="none"/>
          <w:u w:val="single"/>
          <w:lang w:eastAsia="zh-CN"/>
        </w:rPr>
        <w:t xml:space="preserve">年</w:t>
      </w:r>
      <w:r>
        <w:rPr>
          <w:rFonts w:hint="eastAsia" w:ascii="宋体" w:hAnsi="宋体" w:eastAsia="宋体" w:cs="宋体"/>
          <w:color w:val="ff0000"/>
          <w:sz w:val="21"/>
          <w:szCs w:val="21"/>
          <w:highlight w:val="none"/>
          <w:u w:val="single"/>
          <w:lang w:val="en-US" w:eastAsia="zh-CN"/>
        </w:rPr>
        <w:t xml:space="preserve">4</w:t>
      </w:r>
      <w:r>
        <w:rPr>
          <w:rFonts w:hint="eastAsia" w:ascii="宋体" w:hAnsi="宋体" w:eastAsia="宋体" w:cs="宋体"/>
          <w:color w:val="ff0000"/>
          <w:sz w:val="21"/>
          <w:szCs w:val="21"/>
          <w:highlight w:val="none"/>
          <w:u w:val="single"/>
          <w:lang w:eastAsia="zh-CN"/>
        </w:rPr>
        <w:t xml:space="preserve">月</w:t>
      </w:r>
      <w:r>
        <w:rPr>
          <w:rFonts w:hint="eastAsia" w:ascii="宋体" w:hAnsi="宋体" w:eastAsia="宋体" w:cs="宋体"/>
          <w:color w:val="ff0000"/>
          <w:sz w:val="21"/>
          <w:szCs w:val="21"/>
          <w:highlight w:val="none"/>
          <w:u w:val="single"/>
          <w:lang w:val="en-US" w:eastAsia="zh-CN"/>
        </w:rPr>
        <w:t xml:space="preserve">27</w:t>
      </w:r>
      <w:r>
        <w:rPr>
          <w:rFonts w:hint="eastAsia" w:ascii="宋体" w:hAnsi="宋体" w:eastAsia="宋体" w:cs="宋体"/>
          <w:color w:val="ff0000"/>
          <w:sz w:val="21"/>
          <w:szCs w:val="21"/>
          <w:highlight w:val="none"/>
          <w:u w:val="single"/>
          <w:lang w:eastAsia="zh-CN"/>
        </w:rPr>
        <w:t xml:space="preserve">日</w:t>
      </w:r>
      <w:r>
        <w:rPr>
          <w:rFonts w:hint="eastAsia" w:ascii="宋体" w:hAnsi="宋体" w:eastAsia="宋体" w:cs="宋体"/>
          <w:sz w:val="21"/>
          <w:szCs w:val="21"/>
          <w:highlight w:val="none"/>
          <w:u w:val="single"/>
          <w:lang w:eastAsia="zh-CN"/>
        </w:rPr>
        <w:t xml:space="preserve"> </w:t>
      </w:r>
      <w:r>
        <w:rPr>
          <w:rFonts w:hint="eastAsia" w:ascii="宋体" w:hAnsi="宋体" w:eastAsia="宋体" w:cs="宋体"/>
          <w:sz w:val="21"/>
          <w:szCs w:val="21"/>
          <w:highlight w:val="none"/>
          <w:u w:val="single"/>
          <w:lang w:val="en-US" w:eastAsia="zh-CN"/>
        </w:rPr>
        <w:t xml:space="preserve">14</w:t>
      </w:r>
      <w:r>
        <w:rPr>
          <w:rFonts w:hint="eastAsia" w:ascii="宋体" w:hAnsi="宋体" w:eastAsia="宋体" w:cs="宋体"/>
          <w:sz w:val="21"/>
          <w:szCs w:val="21"/>
          <w:highlight w:val="none"/>
          <w:u w:val="single"/>
          <w:lang w:eastAsia="zh-CN"/>
        </w:rPr>
        <w:t xml:space="preserve">点 </w:t>
      </w:r>
      <w:r>
        <w:rPr>
          <w:rFonts w:hint="eastAsia" w:ascii="宋体" w:hAnsi="宋体" w:eastAsia="宋体" w:cs="宋体"/>
          <w:sz w:val="21"/>
          <w:szCs w:val="21"/>
          <w:highlight w:val="none"/>
          <w:u w:val="single"/>
          <w:lang w:val="en-US" w:eastAsia="zh-CN"/>
        </w:rPr>
        <w:t xml:space="preserve">30</w:t>
      </w:r>
      <w:r>
        <w:rPr>
          <w:rFonts w:hint="eastAsia" w:ascii="宋体" w:hAnsi="宋体" w:eastAsia="宋体" w:cs="宋体"/>
          <w:sz w:val="21"/>
          <w:szCs w:val="21"/>
          <w:highlight w:val="none"/>
          <w:u w:val="single"/>
          <w:lang w:eastAsia="zh-CN"/>
        </w:rPr>
        <w:t xml:space="preserve"> 分</w:t>
      </w:r>
      <w:r>
        <w:rPr>
          <w:rFonts w:hint="eastAsia" w:ascii="宋体" w:hAnsi="宋体" w:eastAsia="宋体" w:cs="宋体"/>
          <w:sz w:val="21"/>
          <w:szCs w:val="21"/>
          <w:highlight w:val="none"/>
          <w:u w:val="single"/>
        </w:rPr>
        <w:t xml:space="preserve">（北京时间）前提交响应文件。</w:t>
      </w:r>
      <w:r>
        <w:rPr>
          <w:rFonts w:hint="eastAsia" w:ascii="宋体" w:hAnsi="宋体" w:eastAsia="宋体" w:cs="宋体"/>
          <w:sz w:val="21"/>
          <w:szCs w:val="21"/>
          <w:highlight w:val="none"/>
        </w:rPr>
      </w:r>
      <w:r/>
    </w:p>
    <w:p>
      <w:pPr>
        <w:pStyle w:val="930"/>
        <w:rPr>
          <w:rFonts w:hint="eastAsia" w:ascii="宋体" w:hAnsi="宋体" w:eastAsia="宋体" w:cs="宋体"/>
          <w:sz w:val="22"/>
          <w:szCs w:val="22"/>
          <w:highlight w:val="none"/>
        </w:rPr>
      </w:pPr>
      <w:r>
        <w:rPr>
          <w:rFonts w:hint="eastAsia" w:ascii="宋体" w:hAnsi="宋体" w:eastAsia="宋体" w:cs="宋体"/>
          <w:sz w:val="22"/>
          <w:szCs w:val="22"/>
          <w:highlight w:val="none"/>
        </w:rPr>
      </w:r>
      <w:r/>
    </w:p>
    <w:p>
      <w:pPr>
        <w:pStyle w:val="930"/>
        <w:ind w:firstLine="420"/>
        <w:spacing w:line="360" w:lineRule="auto"/>
        <w:tabs>
          <w:tab w:val="left" w:pos="0" w:leader="none"/>
          <w:tab w:val="left" w:pos="510" w:leader="none"/>
          <w:tab w:val="left" w:pos="1134" w:leader="none"/>
        </w:tabs>
        <w:rPr>
          <w:rFonts w:hint="eastAsia" w:ascii="宋体" w:hAnsi="宋体" w:eastAsia="宋体" w:cs="宋体"/>
          <w:b/>
          <w:bCs/>
          <w:szCs w:val="21"/>
          <w:highlight w:val="none"/>
        </w:rPr>
      </w:pPr>
      <w:r/>
      <w:bookmarkStart w:id="0" w:name="_Toc35393629"/>
      <w:r/>
      <w:bookmarkStart w:id="1" w:name="_Toc28359089"/>
      <w:r/>
      <w:bookmarkStart w:id="2" w:name="_Toc28359012"/>
      <w:r/>
      <w:bookmarkStart w:id="3" w:name="_Toc35393798"/>
      <w:r>
        <w:rPr>
          <w:rFonts w:hint="eastAsia" w:ascii="宋体" w:hAnsi="宋体" w:eastAsia="宋体" w:cs="宋体"/>
          <w:b/>
          <w:bCs/>
          <w:szCs w:val="21"/>
          <w:highlight w:val="none"/>
        </w:rPr>
        <w:t xml:space="preserve">一、项目基本情况</w:t>
      </w:r>
      <w:bookmarkEnd w:id="0"/>
      <w:r/>
      <w:bookmarkEnd w:id="1"/>
      <w:r/>
      <w:bookmarkEnd w:id="2"/>
      <w:r/>
      <w:bookmarkEnd w:id="3"/>
      <w:r>
        <w:rPr>
          <w:rFonts w:hint="eastAsia" w:ascii="宋体" w:hAnsi="宋体" w:eastAsia="宋体" w:cs="宋体"/>
          <w:b/>
          <w:bCs/>
          <w:szCs w:val="21"/>
          <w:highlight w:val="none"/>
        </w:rPr>
      </w:r>
      <w:r/>
    </w:p>
    <w:p>
      <w:pPr>
        <w:pStyle w:val="930"/>
        <w:ind w:firstLine="420"/>
        <w:spacing w:line="360" w:lineRule="auto"/>
        <w:tabs>
          <w:tab w:val="left" w:pos="0" w:leader="none"/>
          <w:tab w:val="left" w:pos="510" w:leader="none"/>
          <w:tab w:val="left" w:pos="1134" w:leader="none"/>
        </w:tabs>
        <w:rPr>
          <w:rFonts w:hint="eastAsia" w:ascii="宋体" w:hAnsi="宋体" w:eastAsia="宋体" w:cs="宋体"/>
          <w:szCs w:val="21"/>
          <w:highlight w:val="none"/>
          <w:lang w:val="en-US" w:eastAsia="zh-CN"/>
        </w:rPr>
      </w:pPr>
      <w:r>
        <w:rPr>
          <w:rFonts w:hint="eastAsia" w:ascii="宋体" w:hAnsi="宋体" w:eastAsia="宋体" w:cs="宋体"/>
          <w:szCs w:val="21"/>
          <w:highlight w:val="none"/>
          <w:lang w:val="zh-CN"/>
        </w:rPr>
        <w:t xml:space="preserve">项目编号：</w:t>
      </w:r>
      <w:r>
        <w:rPr>
          <w:rFonts w:hint="eastAsia" w:ascii="宋体" w:hAnsi="宋体" w:eastAsia="宋体" w:cs="宋体"/>
          <w:szCs w:val="21"/>
          <w:highlight w:val="none"/>
          <w:lang w:val="zh-CN" w:eastAsia="zh-CN"/>
        </w:rPr>
        <w:t xml:space="preserve">JSZC-320115-NJMT-C2026-0001</w:t>
      </w:r>
      <w:r>
        <w:rPr>
          <w:rFonts w:hint="eastAsia" w:ascii="宋体" w:hAnsi="宋体" w:eastAsia="宋体" w:cs="宋体"/>
          <w:szCs w:val="21"/>
          <w:highlight w:val="none"/>
          <w:lang w:val="en-US" w:eastAsia="zh-CN"/>
        </w:rPr>
      </w:r>
      <w:r/>
    </w:p>
    <w:p>
      <w:pPr>
        <w:pStyle w:val="930"/>
        <w:ind w:firstLine="420"/>
        <w:spacing w:line="360" w:lineRule="auto"/>
        <w:tabs>
          <w:tab w:val="left" w:pos="0" w:leader="none"/>
          <w:tab w:val="left" w:pos="510" w:leader="none"/>
          <w:tab w:val="left" w:pos="1134" w:leader="none"/>
        </w:tabs>
        <w:rPr>
          <w:rFonts w:hint="eastAsia" w:ascii="宋体" w:hAnsi="宋体" w:eastAsia="宋体" w:cs="宋体"/>
          <w:szCs w:val="21"/>
          <w:highlight w:val="none"/>
          <w:lang w:val="zh-CN" w:eastAsia="zh-CN"/>
        </w:rPr>
      </w:pPr>
      <w:r>
        <w:rPr>
          <w:rFonts w:hint="eastAsia" w:ascii="宋体" w:hAnsi="宋体" w:eastAsia="宋体" w:cs="宋体"/>
          <w:szCs w:val="21"/>
          <w:highlight w:val="none"/>
          <w:lang w:val="zh-CN"/>
        </w:rPr>
        <w:t xml:space="preserve">项目名称：</w:t>
      </w:r>
      <w:r>
        <w:rPr>
          <w:rFonts w:hint="eastAsia" w:ascii="宋体" w:hAnsi="宋体" w:eastAsia="宋体" w:cs="宋体"/>
          <w:szCs w:val="21"/>
          <w:highlight w:val="none"/>
          <w:lang w:val="zh-CN" w:eastAsia="zh-CN"/>
        </w:rPr>
        <w:t xml:space="preserve">湖熟街道污染防治相关设备等养护</w:t>
      </w:r>
      <w:r>
        <w:rPr>
          <w:rFonts w:hint="eastAsia" w:ascii="宋体" w:hAnsi="宋体" w:eastAsia="宋体" w:cs="宋体"/>
          <w:szCs w:val="21"/>
          <w:highlight w:val="none"/>
          <w:lang w:val="zh-CN" w:eastAsia="zh-CN"/>
        </w:rPr>
      </w:r>
      <w:r/>
    </w:p>
    <w:p>
      <w:pPr>
        <w:pStyle w:val="930"/>
        <w:ind w:firstLine="420"/>
        <w:spacing w:line="360" w:lineRule="auto"/>
        <w:tabs>
          <w:tab w:val="left" w:pos="0" w:leader="none"/>
          <w:tab w:val="left" w:pos="510" w:leader="none"/>
          <w:tab w:val="left" w:pos="1134" w:leader="none"/>
        </w:tabs>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采购方式：竞争性磋商</w:t>
      </w:r>
      <w:r>
        <w:rPr>
          <w:rFonts w:hint="eastAsia" w:ascii="宋体" w:hAnsi="宋体" w:eastAsia="宋体" w:cs="宋体"/>
          <w:szCs w:val="21"/>
          <w:highlight w:val="none"/>
          <w:lang w:val="zh-CN"/>
        </w:rPr>
      </w:r>
      <w:r/>
    </w:p>
    <w:p>
      <w:pPr>
        <w:pStyle w:val="930"/>
        <w:ind w:firstLine="420"/>
        <w:spacing w:line="360" w:lineRule="auto"/>
        <w:tabs>
          <w:tab w:val="left" w:pos="0" w:leader="none"/>
          <w:tab w:val="left" w:pos="510" w:leader="none"/>
          <w:tab w:val="left" w:pos="1134" w:leader="none"/>
        </w:tabs>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预算金额：</w:t>
      </w:r>
      <w:r>
        <w:rPr>
          <w:rFonts w:hint="eastAsia" w:ascii="宋体" w:hAnsi="宋体" w:eastAsia="宋体" w:cs="宋体"/>
          <w:szCs w:val="21"/>
          <w:highlight w:val="none"/>
          <w:lang w:val="en-US" w:eastAsia="zh-CN"/>
        </w:rPr>
        <w:t xml:space="preserve">178</w:t>
      </w:r>
      <w:r>
        <w:rPr>
          <w:rFonts w:hint="eastAsia" w:ascii="宋体" w:hAnsi="宋体" w:eastAsia="宋体" w:cs="宋体"/>
          <w:szCs w:val="21"/>
          <w:highlight w:val="none"/>
          <w:lang w:val="zh-CN"/>
        </w:rPr>
        <w:t xml:space="preserve">万元</w:t>
      </w:r>
      <w:r>
        <w:rPr>
          <w:rFonts w:hint="eastAsia" w:ascii="宋体" w:hAnsi="宋体" w:eastAsia="宋体" w:cs="宋体"/>
          <w:szCs w:val="21"/>
          <w:highlight w:val="none"/>
          <w:lang w:val="zh-CN"/>
        </w:rPr>
      </w:r>
      <w:r/>
    </w:p>
    <w:p>
      <w:pPr>
        <w:pStyle w:val="930"/>
        <w:ind w:firstLine="420"/>
        <w:spacing w:line="360" w:lineRule="auto"/>
        <w:tabs>
          <w:tab w:val="left" w:pos="0" w:leader="none"/>
          <w:tab w:val="left" w:pos="510" w:leader="none"/>
          <w:tab w:val="left" w:pos="1134" w:leader="none"/>
        </w:tabs>
        <w:rPr>
          <w:rFonts w:hint="eastAsia" w:ascii="宋体" w:hAnsi="宋体" w:eastAsia="宋体" w:cs="宋体"/>
          <w:szCs w:val="21"/>
          <w:highlight w:val="none"/>
          <w:lang w:val="zh-CN" w:eastAsia="zh-CN"/>
        </w:rPr>
      </w:pPr>
      <w:r>
        <w:rPr>
          <w:rFonts w:hint="eastAsia" w:ascii="宋体" w:hAnsi="宋体" w:eastAsia="宋体" w:cs="宋体"/>
          <w:szCs w:val="21"/>
          <w:highlight w:val="none"/>
          <w:lang w:val="zh-CN" w:eastAsia="zh-CN"/>
        </w:rPr>
        <w:t xml:space="preserve">最高限价：</w:t>
      </w:r>
      <w:r>
        <w:rPr>
          <w:rFonts w:hint="eastAsia" w:ascii="宋体" w:hAnsi="宋体" w:eastAsia="宋体" w:cs="宋体"/>
          <w:i w:val="0"/>
          <w:iCs w:val="0"/>
          <w:color w:val="000000"/>
          <w:sz w:val="20"/>
          <w:szCs w:val="20"/>
          <w:u w:val="none"/>
          <w:lang w:val="en-US" w:eastAsia="zh-CN" w:bidi="ar"/>
        </w:rPr>
        <w:t xml:space="preserve">166.527790</w:t>
      </w:r>
      <w:r>
        <w:rPr>
          <w:rFonts w:hint="eastAsia" w:ascii="宋体" w:hAnsi="宋体" w:eastAsia="宋体" w:cs="宋体"/>
          <w:szCs w:val="21"/>
          <w:highlight w:val="none"/>
          <w:lang w:val="zh-CN" w:eastAsia="zh-CN"/>
        </w:rPr>
        <w:t xml:space="preserve">万元</w:t>
      </w:r>
      <w:r>
        <w:rPr>
          <w:rFonts w:hint="eastAsia" w:ascii="宋体" w:hAnsi="宋体" w:eastAsia="宋体" w:cs="宋体"/>
          <w:szCs w:val="21"/>
          <w:highlight w:val="none"/>
          <w:lang w:val="zh-CN" w:eastAsia="zh-CN"/>
        </w:rPr>
      </w:r>
      <w:r/>
    </w:p>
    <w:p>
      <w:pPr>
        <w:pStyle w:val="930"/>
        <w:ind w:firstLine="420"/>
        <w:spacing w:line="360" w:lineRule="auto"/>
        <w:tabs>
          <w:tab w:val="left" w:pos="0" w:leader="none"/>
          <w:tab w:val="left" w:pos="510" w:leader="none"/>
          <w:tab w:val="left" w:pos="1134" w:leader="none"/>
        </w:tabs>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采购需求：本</w:t>
      </w:r>
      <w:r>
        <w:rPr>
          <w:rFonts w:hint="eastAsia" w:ascii="宋体" w:hAnsi="宋体" w:eastAsia="宋体" w:cs="宋体"/>
          <w:szCs w:val="21"/>
          <w:highlight w:val="none"/>
          <w:lang w:val="en-US" w:eastAsia="zh-CN"/>
        </w:rPr>
        <w:t xml:space="preserve">项目为</w:t>
      </w:r>
      <w:r>
        <w:rPr>
          <w:rFonts w:hint="eastAsia" w:ascii="宋体" w:hAnsi="宋体" w:eastAsia="宋体" w:cs="宋体"/>
          <w:szCs w:val="21"/>
          <w:highlight w:val="none"/>
          <w:lang w:val="zh-CN"/>
        </w:rPr>
        <w:t xml:space="preserve">湖熟街道污染防治相关设备等养护，主要</w:t>
      </w:r>
      <w:r>
        <w:rPr>
          <w:rFonts w:hint="eastAsia" w:ascii="宋体" w:hAnsi="宋体" w:eastAsia="宋体" w:cs="宋体"/>
          <w:szCs w:val="21"/>
          <w:highlight w:val="none"/>
          <w:lang w:val="en-US" w:eastAsia="zh-CN"/>
        </w:rPr>
        <w:t xml:space="preserve">服务</w:t>
      </w:r>
      <w:r>
        <w:rPr>
          <w:rFonts w:hint="eastAsia" w:ascii="宋体" w:hAnsi="宋体" w:eastAsia="宋体" w:cs="宋体"/>
          <w:szCs w:val="21"/>
          <w:highlight w:val="none"/>
          <w:lang w:val="zh-CN"/>
        </w:rPr>
        <w:t xml:space="preserve">内容为</w:t>
      </w:r>
      <w:r>
        <w:rPr>
          <w:rFonts w:hint="eastAsia" w:ascii="宋体" w:hAnsi="宋体" w:eastAsia="宋体" w:cs="宋体"/>
          <w:szCs w:val="21"/>
          <w:highlight w:val="none"/>
          <w:lang w:val="en-US" w:eastAsia="zh-CN"/>
        </w:rPr>
        <w:t xml:space="preserve">对水环境污染防治设备进行运维管理，确保正常运转</w:t>
      </w:r>
      <w:r>
        <w:rPr>
          <w:rFonts w:hint="eastAsia" w:ascii="宋体" w:hAnsi="宋体" w:eastAsia="宋体" w:cs="宋体"/>
          <w:szCs w:val="21"/>
          <w:highlight w:val="none"/>
          <w:lang w:val="zh-CN"/>
        </w:rPr>
        <w:t xml:space="preserve">等。（</w:t>
      </w:r>
      <w:r>
        <w:rPr>
          <w:rFonts w:hint="eastAsia" w:ascii="宋体" w:hAnsi="宋体" w:eastAsia="宋体" w:cs="宋体"/>
          <w:szCs w:val="21"/>
          <w:highlight w:val="none"/>
          <w:lang w:val="en-US" w:eastAsia="zh-CN"/>
        </w:rPr>
        <w:t xml:space="preserve">详见采购文件</w:t>
      </w:r>
      <w:r>
        <w:rPr>
          <w:rFonts w:hint="eastAsia" w:ascii="宋体" w:hAnsi="宋体" w:eastAsia="宋体" w:cs="宋体"/>
          <w:szCs w:val="21"/>
          <w:highlight w:val="none"/>
          <w:lang w:val="zh-CN"/>
        </w:rPr>
        <w:t xml:space="preserve">）</w:t>
      </w:r>
      <w:r>
        <w:rPr>
          <w:rFonts w:hint="eastAsia" w:ascii="宋体" w:hAnsi="宋体" w:eastAsia="宋体" w:cs="宋体"/>
          <w:szCs w:val="21"/>
          <w:highlight w:val="none"/>
          <w:lang w:val="zh-CN"/>
        </w:rPr>
      </w:r>
      <w:r/>
    </w:p>
    <w:p>
      <w:pPr>
        <w:pStyle w:val="930"/>
        <w:ind w:firstLine="420"/>
        <w:spacing w:line="360" w:lineRule="auto"/>
        <w:tabs>
          <w:tab w:val="left" w:pos="0" w:leader="none"/>
          <w:tab w:val="left" w:pos="510" w:leader="none"/>
          <w:tab w:val="left" w:pos="1134" w:leader="none"/>
        </w:tabs>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服务期</w:t>
      </w:r>
      <w:r>
        <w:rPr>
          <w:rFonts w:hint="eastAsia" w:ascii="宋体" w:hAnsi="宋体" w:eastAsia="宋体" w:cs="宋体"/>
          <w:szCs w:val="21"/>
          <w:highlight w:val="none"/>
          <w:lang w:val="zh-CN"/>
        </w:rPr>
        <w:t xml:space="preserve">：</w:t>
      </w:r>
      <w:r>
        <w:rPr>
          <w:rFonts w:hint="eastAsia" w:ascii="宋体" w:hAnsi="宋体" w:eastAsia="宋体" w:cs="宋体"/>
          <w:szCs w:val="21"/>
          <w:highlight w:val="none"/>
          <w:lang w:val="en-US" w:eastAsia="zh-CN"/>
        </w:rPr>
        <w:t xml:space="preserve">1年</w:t>
      </w:r>
      <w:r>
        <w:rPr>
          <w:rFonts w:hint="eastAsia" w:ascii="宋体" w:hAnsi="宋体" w:eastAsia="宋体" w:cs="宋体"/>
          <w:szCs w:val="21"/>
          <w:highlight w:val="none"/>
          <w:lang w:val="en-US" w:eastAsia="zh-CN"/>
        </w:rPr>
      </w:r>
      <w:r/>
    </w:p>
    <w:p>
      <w:pPr>
        <w:pStyle w:val="930"/>
        <w:ind w:firstLine="420"/>
        <w:spacing w:line="360" w:lineRule="auto"/>
        <w:tabs>
          <w:tab w:val="left" w:pos="0" w:leader="none"/>
          <w:tab w:val="left" w:pos="510" w:leader="none"/>
          <w:tab w:val="left" w:pos="1134" w:leader="none"/>
        </w:tabs>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本项目不接受联合体投标。</w:t>
      </w:r>
      <w:r>
        <w:rPr>
          <w:rFonts w:hint="eastAsia" w:ascii="宋体" w:hAnsi="宋体" w:eastAsia="宋体" w:cs="宋体"/>
          <w:szCs w:val="21"/>
          <w:highlight w:val="none"/>
          <w:lang w:val="zh-CN"/>
        </w:rPr>
      </w:r>
      <w:r/>
    </w:p>
    <w:p>
      <w:pPr>
        <w:pStyle w:val="930"/>
        <w:ind w:firstLine="420"/>
        <w:spacing w:line="360" w:lineRule="auto"/>
        <w:tabs>
          <w:tab w:val="left" w:pos="0" w:leader="none"/>
          <w:tab w:val="left" w:pos="510" w:leader="none"/>
          <w:tab w:val="left" w:pos="1134" w:leader="none"/>
        </w:tabs>
        <w:rPr>
          <w:rFonts w:hint="eastAsia" w:ascii="宋体" w:hAnsi="宋体" w:eastAsia="宋体" w:cs="宋体"/>
          <w:b/>
          <w:bCs/>
          <w:szCs w:val="21"/>
          <w:highlight w:val="none"/>
        </w:rPr>
      </w:pPr>
      <w:r/>
      <w:bookmarkStart w:id="4" w:name="_Toc35393630"/>
      <w:r/>
      <w:bookmarkStart w:id="5" w:name="_Toc28359013"/>
      <w:r/>
      <w:bookmarkStart w:id="6" w:name="_Toc28359090"/>
      <w:r/>
      <w:bookmarkStart w:id="7" w:name="_Toc35393799"/>
      <w:r>
        <w:rPr>
          <w:rFonts w:hint="eastAsia" w:ascii="宋体" w:hAnsi="宋体" w:eastAsia="宋体" w:cs="宋体"/>
          <w:b/>
          <w:bCs/>
          <w:szCs w:val="21"/>
          <w:highlight w:val="none"/>
        </w:rPr>
        <w:t xml:space="preserve">二、申请人的资格要求：</w:t>
      </w:r>
      <w:bookmarkEnd w:id="4"/>
      <w:r/>
      <w:bookmarkEnd w:id="5"/>
      <w:r/>
      <w:bookmarkEnd w:id="6"/>
      <w:r/>
      <w:bookmarkEnd w:id="7"/>
      <w:r>
        <w:rPr>
          <w:rFonts w:hint="eastAsia" w:ascii="宋体" w:hAnsi="宋体" w:eastAsia="宋体" w:cs="宋体"/>
          <w:b/>
          <w:bCs/>
          <w:szCs w:val="21"/>
          <w:highlight w:val="none"/>
        </w:rPr>
      </w:r>
      <w:r/>
    </w:p>
    <w:p>
      <w:pPr>
        <w:pStyle w:val="930"/>
        <w:ind w:firstLine="420"/>
        <w:spacing w:line="360" w:lineRule="auto"/>
        <w:tabs>
          <w:tab w:val="left" w:pos="0" w:leader="none"/>
          <w:tab w:val="left" w:pos="510" w:leader="none"/>
          <w:tab w:val="left" w:pos="1134" w:leader="none"/>
        </w:tabs>
        <w:rPr>
          <w:rFonts w:hint="eastAsia" w:ascii="宋体" w:hAnsi="宋体" w:eastAsia="宋体" w:cs="宋体"/>
          <w:szCs w:val="21"/>
          <w:highlight w:val="none"/>
        </w:rPr>
      </w:pPr>
      <w:r/>
      <w:bookmarkStart w:id="8" w:name="_Toc28359091"/>
      <w:r/>
      <w:bookmarkStart w:id="9" w:name="_Toc28359014"/>
      <w:r>
        <w:rPr>
          <w:rFonts w:hint="eastAsia" w:ascii="宋体" w:hAnsi="宋体" w:eastAsia="宋体" w:cs="宋体"/>
          <w:b/>
          <w:bCs/>
          <w:szCs w:val="21"/>
          <w:highlight w:val="none"/>
        </w:rPr>
        <w:t xml:space="preserve">（一）满足《中华人民共和国政府采购法》第二十二条规定；</w:t>
      </w:r>
      <w:r>
        <w:rPr>
          <w:rFonts w:hint="eastAsia" w:ascii="宋体" w:hAnsi="宋体" w:eastAsia="宋体" w:cs="宋体"/>
          <w:szCs w:val="21"/>
          <w:highlight w:val="none"/>
        </w:rPr>
      </w:r>
      <w:r/>
    </w:p>
    <w:p>
      <w:pPr>
        <w:pStyle w:val="930"/>
        <w:ind w:firstLine="420"/>
        <w:spacing w:line="360" w:lineRule="auto"/>
        <w:tabs>
          <w:tab w:val="left" w:pos="0" w:leader="none"/>
          <w:tab w:val="left" w:pos="510" w:leader="none"/>
          <w:tab w:val="left" w:pos="1134"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1.具有独立承担民事责任的能力(请提供法人或者其他组织的营业执照等证明文件，自然人的身份证明)</w:t>
      </w:r>
      <w:r>
        <w:rPr>
          <w:rFonts w:hint="eastAsia" w:ascii="宋体" w:hAnsi="宋体" w:eastAsia="宋体" w:cs="宋体"/>
          <w:szCs w:val="21"/>
          <w:highlight w:val="none"/>
        </w:rPr>
      </w:r>
      <w:r/>
    </w:p>
    <w:p>
      <w:pPr>
        <w:pStyle w:val="930"/>
        <w:ind w:firstLine="420"/>
        <w:spacing w:line="360" w:lineRule="auto"/>
        <w:tabs>
          <w:tab w:val="left" w:pos="0" w:leader="none"/>
          <w:tab w:val="left" w:pos="510" w:leader="none"/>
          <w:tab w:val="left" w:pos="1134"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2.符合《中华人民共和国政府采购法》第二十二条的相关规定，提供《南京市政府采购供应商信用记录表暨信用承诺书》，其中不适用信用承诺的情形：</w:t>
      </w:r>
      <w:r>
        <w:rPr>
          <w:rFonts w:hint="eastAsia" w:ascii="宋体" w:hAnsi="宋体" w:eastAsia="宋体" w:cs="宋体"/>
          <w:szCs w:val="21"/>
          <w:highlight w:val="none"/>
        </w:rPr>
      </w:r>
      <w:r/>
    </w:p>
    <w:p>
      <w:pPr>
        <w:pStyle w:val="930"/>
        <w:ind w:firstLine="420"/>
        <w:spacing w:line="360" w:lineRule="auto"/>
        <w:tabs>
          <w:tab w:val="left" w:pos="0" w:leader="none"/>
          <w:tab w:val="left" w:pos="510" w:leader="none"/>
          <w:tab w:val="left" w:pos="1134"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①供应商被列入严重失信主体名单；</w:t>
      </w:r>
      <w:r>
        <w:rPr>
          <w:rFonts w:hint="eastAsia" w:ascii="宋体" w:hAnsi="宋体" w:eastAsia="宋体" w:cs="宋体"/>
          <w:szCs w:val="21"/>
          <w:highlight w:val="none"/>
        </w:rPr>
      </w:r>
      <w:r/>
    </w:p>
    <w:p>
      <w:pPr>
        <w:pStyle w:val="930"/>
        <w:ind w:firstLine="420"/>
        <w:spacing w:line="360" w:lineRule="auto"/>
        <w:tabs>
          <w:tab w:val="left" w:pos="0" w:leader="none"/>
          <w:tab w:val="left" w:pos="510" w:leader="none"/>
          <w:tab w:val="left" w:pos="1134"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②被相关监管部门作出行政处罚且尚在处罚有效期内；</w:t>
      </w:r>
      <w:r>
        <w:rPr>
          <w:rFonts w:hint="eastAsia" w:ascii="宋体" w:hAnsi="宋体" w:eastAsia="宋体" w:cs="宋体"/>
          <w:szCs w:val="21"/>
          <w:highlight w:val="none"/>
        </w:rPr>
      </w:r>
      <w:r/>
    </w:p>
    <w:p>
      <w:pPr>
        <w:pStyle w:val="930"/>
        <w:ind w:firstLine="420"/>
        <w:spacing w:line="360" w:lineRule="auto"/>
        <w:tabs>
          <w:tab w:val="left" w:pos="0" w:leader="none"/>
          <w:tab w:val="left" w:pos="510" w:leader="none"/>
          <w:tab w:val="left" w:pos="1134"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③其他法律、行政法规规定的不适用信用承诺的情形。</w:t>
      </w:r>
      <w:r>
        <w:rPr>
          <w:rFonts w:hint="eastAsia" w:ascii="宋体" w:hAnsi="宋体" w:eastAsia="宋体" w:cs="宋体"/>
          <w:szCs w:val="21"/>
          <w:highlight w:val="none"/>
        </w:rPr>
      </w:r>
      <w:r/>
    </w:p>
    <w:p>
      <w:pPr>
        <w:pStyle w:val="930"/>
        <w:ind w:firstLine="420"/>
        <w:spacing w:line="360" w:lineRule="auto"/>
        <w:tabs>
          <w:tab w:val="left" w:pos="0" w:leader="none"/>
          <w:tab w:val="left" w:pos="510" w:leader="none"/>
          <w:tab w:val="left" w:pos="1134" w:leader="none"/>
        </w:tabs>
        <w:rPr>
          <w:rFonts w:hint="eastAsia" w:ascii="宋体" w:hAnsi="宋体" w:eastAsia="宋体" w:cs="宋体"/>
          <w:b/>
          <w:bCs/>
          <w:szCs w:val="21"/>
          <w:highlight w:val="none"/>
        </w:rPr>
      </w:pPr>
      <w:r>
        <w:rPr>
          <w:rFonts w:hint="eastAsia" w:ascii="宋体" w:hAnsi="宋体" w:eastAsia="宋体" w:cs="宋体"/>
          <w:b/>
          <w:bCs/>
          <w:szCs w:val="21"/>
          <w:highlight w:val="none"/>
        </w:rPr>
        <w:t xml:space="preserve">（二）落实政府采购政策需满足的资格要求：</w:t>
      </w:r>
      <w:r>
        <w:rPr>
          <w:rFonts w:hint="eastAsia" w:ascii="宋体" w:hAnsi="宋体" w:eastAsia="宋体" w:cs="宋体"/>
          <w:b/>
          <w:bCs/>
          <w:szCs w:val="21"/>
          <w:highlight w:val="none"/>
        </w:rPr>
      </w:r>
      <w:r/>
    </w:p>
    <w:p>
      <w:pPr>
        <w:pStyle w:val="930"/>
        <w:ind w:firstLine="420"/>
        <w:spacing w:line="360" w:lineRule="auto"/>
        <w:tabs>
          <w:tab w:val="left" w:pos="0" w:leader="none"/>
          <w:tab w:val="left" w:pos="510" w:leader="none"/>
          <w:tab w:val="left" w:pos="1134"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本项目专门面向中小企业采购，供应商应为中小微企业，提供《中小企业声明函》，（监狱和戒毒企业视同小型、微型企业，提供由省级以上监狱管理局、戒毒管理局(含新疆生产建设兵团)出具的属于监狱企业的证明文件；残疾人福利性单位视同小型、微型企业，提供《残疾人福利性单位声明函》。</w:t>
      </w:r>
      <w:r>
        <w:rPr>
          <w:rFonts w:hint="eastAsia" w:ascii="宋体" w:hAnsi="宋体" w:eastAsia="宋体" w:cs="宋体"/>
          <w:szCs w:val="21"/>
          <w:highlight w:val="none"/>
        </w:rPr>
      </w:r>
      <w:r/>
    </w:p>
    <w:p>
      <w:pPr>
        <w:pStyle w:val="930"/>
        <w:numPr>
          <w:ilvl w:val="0"/>
          <w:numId w:val="0"/>
        </w:numPr>
        <w:ind w:firstLine="420"/>
        <w:spacing w:line="360" w:lineRule="auto"/>
        <w:tabs>
          <w:tab w:val="left" w:pos="0" w:leader="none"/>
          <w:tab w:val="left" w:pos="510" w:leader="none"/>
          <w:tab w:val="left" w:pos="1134" w:leader="none"/>
        </w:tabs>
        <w:rPr>
          <w:rFonts w:hint="eastAsia" w:ascii="宋体" w:hAnsi="宋体" w:eastAsia="宋体" w:cs="宋体"/>
          <w:b/>
          <w:bCs/>
          <w:szCs w:val="21"/>
          <w:highlight w:val="none"/>
          <w:lang w:val="en-US" w:eastAsia="zh-CN"/>
        </w:rPr>
      </w:pPr>
      <w:r>
        <w:rPr>
          <w:rFonts w:hint="eastAsia" w:ascii="宋体" w:hAnsi="宋体" w:eastAsia="宋体" w:cs="宋体"/>
          <w:b/>
          <w:bCs/>
          <w:sz w:val="21"/>
          <w:szCs w:val="21"/>
          <w:lang w:val="en-US" w:eastAsia="zh-CN" w:bidi="ar-SA"/>
        </w:rPr>
        <w:t xml:space="preserve">（三）</w:t>
      </w:r>
      <w:r>
        <w:rPr>
          <w:rFonts w:hint="eastAsia" w:ascii="宋体" w:hAnsi="宋体" w:eastAsia="宋体" w:cs="宋体"/>
          <w:b/>
          <w:bCs/>
          <w:szCs w:val="21"/>
          <w:highlight w:val="none"/>
        </w:rPr>
        <w:t xml:space="preserve">本项目的特定资格要求：</w:t>
      </w:r>
      <w:r>
        <w:rPr>
          <w:rFonts w:hint="eastAsia" w:ascii="宋体" w:hAnsi="宋体" w:eastAsia="宋体" w:cs="宋体"/>
          <w:b/>
          <w:bCs/>
          <w:szCs w:val="21"/>
          <w:highlight w:val="none"/>
          <w:lang w:val="en-US" w:eastAsia="zh-CN"/>
        </w:rPr>
        <w:t xml:space="preserve">无。</w:t>
      </w:r>
      <w:r>
        <w:rPr>
          <w:rFonts w:hint="eastAsia" w:ascii="宋体" w:hAnsi="宋体" w:eastAsia="宋体" w:cs="宋体"/>
          <w:b/>
          <w:bCs/>
          <w:szCs w:val="21"/>
          <w:highlight w:val="none"/>
          <w:lang w:val="en-US" w:eastAsia="zh-CN"/>
        </w:rPr>
      </w:r>
      <w:r/>
    </w:p>
    <w:p>
      <w:pPr>
        <w:pStyle w:val="963"/>
        <w:ind w:firstLine="420"/>
        <w:jc w:val="both"/>
        <w:spacing w:before="0" w:beforeAutospacing="0" w:after="0" w:afterAutospacing="0" w:line="360" w:lineRule="auto"/>
        <w:widowControl w:val="off"/>
        <w:rPr>
          <w:rFonts w:hint="eastAsia" w:ascii="宋体" w:hAnsi="宋体" w:eastAsia="宋体" w:cs="宋体"/>
          <w:sz w:val="21"/>
          <w:szCs w:val="21"/>
          <w:highlight w:val="none"/>
          <w:u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szCs w:val="21"/>
          <w:highlight w:val="none"/>
        </w:rPr>
        <w:t xml:space="preserve">（</w:t>
      </w:r>
      <w:r>
        <w:rPr>
          <w:rFonts w:hint="eastAsia" w:ascii="宋体" w:hAnsi="宋体" w:eastAsia="宋体" w:cs="宋体"/>
          <w:szCs w:val="21"/>
          <w:highlight w:val="none"/>
          <w:lang w:val="en-US" w:eastAsia="zh-CN"/>
        </w:rPr>
        <w:t xml:space="preserve">四</w:t>
      </w:r>
      <w:r>
        <w:rPr>
          <w:rFonts w:hint="eastAsia" w:ascii="宋体" w:hAnsi="宋体" w:eastAsia="宋体" w:cs="宋体"/>
          <w:szCs w:val="21"/>
          <w:highlight w:val="none"/>
        </w:rPr>
        <w:t xml:space="preserve">）</w:t>
      </w:r>
      <w:r>
        <w:rPr>
          <w:rFonts w:hint="eastAsia" w:ascii="宋体" w:hAnsi="宋体" w:eastAsia="宋体" w:cs="宋体"/>
          <w:sz w:val="21"/>
          <w:szCs w:val="21"/>
          <w:highlight w:val="none"/>
          <w:u w:val="none"/>
        </w:rPr>
        <w:t xml:space="preserve">拒绝下述供应商参加本次采购活动：</w:t>
      </w:r>
      <w:r>
        <w:rPr>
          <w:rFonts w:hint="eastAsia" w:ascii="宋体" w:hAnsi="宋体" w:eastAsia="宋体" w:cs="宋体"/>
          <w:sz w:val="21"/>
          <w:szCs w:val="21"/>
          <w:highlight w:val="none"/>
          <w:u w:val="none"/>
        </w:rPr>
      </w:r>
      <w:r/>
    </w:p>
    <w:p>
      <w:pPr>
        <w:pStyle w:val="930"/>
        <w:ind w:firstLine="420"/>
        <w:spacing w:line="360" w:lineRule="auto"/>
        <w:rPr>
          <w:rFonts w:hint="eastAsia" w:ascii="宋体" w:hAnsi="宋体" w:eastAsia="宋体" w:cs="宋体"/>
          <w:szCs w:val="21"/>
          <w:highlight w:val="none"/>
          <w:u w:val="none"/>
        </w:rPr>
      </w:pPr>
      <w:r>
        <w:rPr>
          <w:rFonts w:hint="eastAsia" w:ascii="宋体" w:hAnsi="宋体" w:eastAsia="宋体" w:cs="宋体"/>
          <w:szCs w:val="21"/>
          <w:highlight w:val="none"/>
          <w:u w:val="none"/>
        </w:rPr>
        <w:t xml:space="preserve">（1）单位负责人为同一人或者存在直接控股、管理关系的不同供应商。</w:t>
      </w:r>
      <w:r>
        <w:rPr>
          <w:rFonts w:hint="eastAsia" w:ascii="宋体" w:hAnsi="宋体" w:eastAsia="宋体" w:cs="宋体"/>
          <w:szCs w:val="21"/>
          <w:highlight w:val="none"/>
          <w:u w:val="none"/>
        </w:rPr>
      </w:r>
      <w:r/>
    </w:p>
    <w:p>
      <w:pPr>
        <w:pStyle w:val="930"/>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u w:val="none"/>
        </w:rPr>
        <w:t xml:space="preserve">（2）凡为采购项目提供整体设计、规范编</w:t>
      </w:r>
      <w:r>
        <w:rPr>
          <w:rFonts w:hint="eastAsia" w:ascii="宋体" w:hAnsi="宋体" w:eastAsia="宋体" w:cs="宋体"/>
          <w:szCs w:val="21"/>
          <w:highlight w:val="none"/>
        </w:rPr>
        <w:t xml:space="preserve">制或者项目管理、监理、检测等服务的供应商。</w:t>
      </w:r>
      <w:r>
        <w:rPr>
          <w:rFonts w:hint="eastAsia" w:ascii="宋体" w:hAnsi="宋体" w:eastAsia="宋体" w:cs="宋体"/>
          <w:szCs w:val="21"/>
          <w:highlight w:val="none"/>
        </w:rPr>
      </w:r>
      <w:r/>
    </w:p>
    <w:p>
      <w:pPr>
        <w:pStyle w:val="930"/>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（3）供应商被“信用中国”网、“中国政府采购网”网站列入失信执行人、重大税收违法案件当事人名单、政府采购严重违法失信行为记录名单。</w:t>
      </w:r>
      <w:r>
        <w:rPr>
          <w:rFonts w:hint="eastAsia" w:ascii="宋体" w:hAnsi="宋体" w:eastAsia="宋体" w:cs="宋体"/>
          <w:szCs w:val="21"/>
          <w:highlight w:val="none"/>
        </w:rPr>
      </w:r>
      <w:r/>
    </w:p>
    <w:p>
      <w:pPr>
        <w:pStyle w:val="930"/>
        <w:ind w:firstLine="420"/>
        <w:spacing w:line="360" w:lineRule="auto"/>
        <w:tabs>
          <w:tab w:val="left" w:pos="0" w:leader="none"/>
          <w:tab w:val="left" w:pos="510" w:leader="none"/>
          <w:tab w:val="left" w:pos="1134" w:leader="none"/>
        </w:tabs>
        <w:rPr>
          <w:rFonts w:hint="eastAsia" w:ascii="宋体" w:hAnsi="宋体" w:eastAsia="宋体" w:cs="宋体"/>
          <w:b/>
          <w:bCs/>
          <w:szCs w:val="21"/>
          <w:highlight w:val="none"/>
        </w:rPr>
      </w:pPr>
      <w:r/>
      <w:bookmarkStart w:id="10" w:name="_Toc35393800"/>
      <w:r/>
      <w:bookmarkStart w:id="11" w:name="_Toc35393631"/>
      <w:r>
        <w:rPr>
          <w:rFonts w:hint="eastAsia" w:ascii="宋体" w:hAnsi="宋体" w:eastAsia="宋体" w:cs="宋体"/>
          <w:b/>
          <w:bCs/>
          <w:szCs w:val="21"/>
          <w:highlight w:val="none"/>
        </w:rPr>
        <w:t xml:space="preserve">三、获取采购文件</w:t>
      </w:r>
      <w:bookmarkEnd w:id="8"/>
      <w:r/>
      <w:bookmarkEnd w:id="9"/>
      <w:r/>
      <w:bookmarkEnd w:id="10"/>
      <w:r/>
      <w:bookmarkEnd w:id="11"/>
      <w:r>
        <w:rPr>
          <w:rFonts w:hint="eastAsia" w:ascii="宋体" w:hAnsi="宋体" w:eastAsia="宋体" w:cs="宋体"/>
          <w:b/>
          <w:bCs/>
          <w:szCs w:val="21"/>
          <w:highlight w:val="none"/>
        </w:rPr>
      </w:r>
      <w:r/>
    </w:p>
    <w:p>
      <w:pPr>
        <w:pStyle w:val="930"/>
        <w:ind w:firstLine="420"/>
        <w:spacing w:line="360" w:lineRule="auto"/>
        <w:tabs>
          <w:tab w:val="left" w:pos="0" w:leader="none"/>
          <w:tab w:val="left" w:pos="510" w:leader="none"/>
          <w:tab w:val="left" w:pos="1134" w:leader="none"/>
        </w:tabs>
        <w:rPr>
          <w:rFonts w:hint="eastAsia" w:ascii="宋体" w:hAnsi="宋体" w:eastAsia="宋体" w:cs="宋体"/>
          <w:szCs w:val="21"/>
          <w:highlight w:val="none"/>
        </w:rPr>
      </w:pPr>
      <w:r/>
      <w:bookmarkStart w:id="12" w:name="_Toc35393635"/>
      <w:r/>
      <w:bookmarkStart w:id="13" w:name="_Toc35393634"/>
      <w:r/>
      <w:bookmarkStart w:id="14" w:name="_Toc35393803"/>
      <w:r/>
      <w:bookmarkStart w:id="15" w:name="_Toc28359017"/>
      <w:r/>
      <w:bookmarkStart w:id="16" w:name="_Toc28359094"/>
      <w:r/>
      <w:bookmarkStart w:id="17" w:name="_Toc35393804"/>
      <w:r>
        <w:rPr>
          <w:rFonts w:hint="eastAsia" w:ascii="宋体" w:hAnsi="宋体" w:eastAsia="宋体" w:cs="宋体"/>
          <w:szCs w:val="21"/>
          <w:highlight w:val="none"/>
        </w:rPr>
        <w:t xml:space="preserve">时间：自本公告发布之日起5个工作日。</w:t>
      </w:r>
      <w:r>
        <w:rPr>
          <w:rFonts w:hint="eastAsia" w:ascii="宋体" w:hAnsi="宋体" w:eastAsia="宋体" w:cs="宋体"/>
          <w:szCs w:val="21"/>
          <w:highlight w:val="none"/>
        </w:rPr>
      </w:r>
      <w:r/>
    </w:p>
    <w:p>
      <w:pPr>
        <w:pStyle w:val="93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地点：</w:t>
      </w:r>
      <w:bookmarkStart w:id="18" w:name="_Hlk62814426"/>
      <w:r>
        <w:rPr>
          <w:rFonts w:hint="eastAsia" w:ascii="宋体" w:hAnsi="宋体" w:eastAsia="宋体" w:cs="宋体"/>
          <w:color w:val="000000"/>
          <w:spacing w:val="8"/>
          <w:sz w:val="21"/>
          <w:szCs w:val="21"/>
          <w:highlight w:val="none"/>
        </w:rPr>
        <w:t xml:space="preserve">“</w:t>
      </w:r>
      <w:r>
        <w:rPr>
          <w:rFonts w:hint="eastAsia" w:ascii="宋体" w:hAnsi="宋体" w:eastAsia="宋体" w:cs="宋体"/>
          <w:color w:val="000000"/>
          <w:spacing w:val="8"/>
          <w:sz w:val="21"/>
          <w:szCs w:val="21"/>
          <w:highlight w:val="none"/>
          <w:lang w:val="en-US" w:eastAsia="zh-CN"/>
        </w:rPr>
        <w:t xml:space="preserve">苏采云</w:t>
      </w:r>
      <w:r>
        <w:rPr>
          <w:rFonts w:hint="eastAsia" w:ascii="宋体" w:hAnsi="宋体" w:eastAsia="宋体" w:cs="宋体"/>
          <w:color w:val="000000"/>
          <w:spacing w:val="8"/>
          <w:sz w:val="21"/>
          <w:szCs w:val="21"/>
          <w:highlight w:val="none"/>
        </w:rPr>
        <w:t xml:space="preserve">”</w:t>
      </w:r>
      <w:r>
        <w:rPr>
          <w:rFonts w:hint="eastAsia" w:ascii="宋体" w:hAnsi="宋体" w:eastAsia="宋体" w:cs="宋体"/>
          <w:color w:val="000000"/>
          <w:spacing w:val="8"/>
          <w:sz w:val="21"/>
          <w:szCs w:val="21"/>
          <w:highlight w:val="none"/>
          <w:lang w:val="en-US" w:eastAsia="zh-CN"/>
        </w:rPr>
        <w:t xml:space="preserve">政府采购交易系统</w:t>
      </w:r>
      <w:r>
        <w:rPr>
          <w:rFonts w:hint="eastAsia" w:ascii="宋体" w:hAnsi="宋体" w:eastAsia="宋体" w:cs="宋体"/>
          <w:color w:val="000000"/>
          <w:sz w:val="21"/>
          <w:szCs w:val="21"/>
          <w:highlight w:val="none"/>
        </w:rPr>
      </w:r>
      <w:r/>
    </w:p>
    <w:p>
      <w:pPr>
        <w:pStyle w:val="93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方式：</w:t>
      </w:r>
      <w:r>
        <w:rPr>
          <w:rFonts w:hint="eastAsia" w:ascii="宋体" w:hAnsi="宋体" w:eastAsia="宋体" w:cs="宋体"/>
          <w:color w:val="000000"/>
          <w:sz w:val="21"/>
          <w:szCs w:val="21"/>
          <w:highlight w:val="none"/>
          <w:lang w:eastAsia="zh-CN"/>
        </w:rPr>
        <w:t xml:space="preserve">在苏采云电子交易平台首页点击供应商→使用CA锁登录系统(新用户需进行“平台用户注册”)→“项目参与”进行登记，在“可参与项目”中选择“我要参与”，参与成功后到“已参与项目”界面中找到该项目下载电子标书并进行操作。</w:t>
      </w:r>
      <w:r>
        <w:rPr>
          <w:rFonts w:hint="eastAsia" w:ascii="宋体" w:hAnsi="宋体" w:eastAsia="宋体" w:cs="宋体"/>
          <w:color w:val="000000"/>
          <w:sz w:val="21"/>
          <w:szCs w:val="21"/>
          <w:highlight w:val="none"/>
        </w:rPr>
      </w:r>
      <w:r/>
    </w:p>
    <w:p>
      <w:pPr>
        <w:pStyle w:val="930"/>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售价</w:t>
      </w:r>
      <w:r>
        <w:rPr>
          <w:rFonts w:hint="eastAsia" w:ascii="宋体" w:hAnsi="宋体" w:eastAsia="宋体" w:cs="宋体"/>
          <w:color w:val="000000"/>
          <w:sz w:val="21"/>
          <w:szCs w:val="21"/>
          <w:highlight w:val="none"/>
        </w:rPr>
        <w:t xml:space="preserve">：0元</w:t>
      </w:r>
      <w:bookmarkEnd w:id="18"/>
      <w:r>
        <w:rPr>
          <w:rFonts w:hint="eastAsia" w:ascii="宋体" w:hAnsi="宋体" w:eastAsia="宋体" w:cs="宋体"/>
          <w:color w:val="000000"/>
          <w:sz w:val="21"/>
          <w:szCs w:val="21"/>
          <w:highlight w:val="none"/>
        </w:rPr>
      </w:r>
      <w:r/>
    </w:p>
    <w:p>
      <w:pPr>
        <w:pStyle w:val="930"/>
        <w:ind w:firstLine="420"/>
        <w:spacing w:line="360" w:lineRule="auto"/>
        <w:tabs>
          <w:tab w:val="left" w:pos="0" w:leader="none"/>
          <w:tab w:val="left" w:pos="510" w:leader="none"/>
          <w:tab w:val="left" w:pos="1134" w:leader="none"/>
        </w:tabs>
        <w:rPr>
          <w:rFonts w:hint="eastAsia" w:ascii="宋体" w:hAnsi="宋体" w:eastAsia="宋体" w:cs="宋体"/>
          <w:b/>
          <w:bCs/>
          <w:szCs w:val="21"/>
          <w:highlight w:val="none"/>
        </w:rPr>
      </w:pPr>
      <w:r>
        <w:rPr>
          <w:rFonts w:hint="eastAsia" w:ascii="宋体" w:hAnsi="宋体" w:eastAsia="宋体" w:cs="宋体"/>
          <w:b/>
          <w:bCs/>
          <w:szCs w:val="21"/>
          <w:highlight w:val="none"/>
        </w:rPr>
        <w:t xml:space="preserve">四、电子磋商响应文件的提交</w:t>
      </w:r>
      <w:r>
        <w:rPr>
          <w:rFonts w:hint="eastAsia" w:ascii="宋体" w:hAnsi="宋体" w:eastAsia="宋体" w:cs="宋体"/>
          <w:b/>
          <w:bCs/>
          <w:szCs w:val="21"/>
          <w:highlight w:val="none"/>
        </w:rPr>
      </w:r>
      <w:r/>
    </w:p>
    <w:p>
      <w:pPr>
        <w:pStyle w:val="930"/>
        <w:ind w:firstLine="420"/>
        <w:jc w:val="left"/>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截止时间：</w:t>
      </w:r>
      <w:r>
        <w:rPr>
          <w:rFonts w:hint="eastAsia" w:ascii="宋体" w:hAnsi="宋体" w:eastAsia="宋体" w:cs="宋体"/>
          <w:color w:val="ff0000"/>
          <w:sz w:val="21"/>
          <w:szCs w:val="21"/>
          <w:highlight w:val="none"/>
        </w:rPr>
        <w:t xml:space="preserve">202</w:t>
      </w:r>
      <w:r>
        <w:rPr>
          <w:rFonts w:hint="eastAsia" w:ascii="宋体" w:hAnsi="宋体" w:cs="宋体"/>
          <w:color w:val="ff0000"/>
          <w:sz w:val="21"/>
          <w:szCs w:val="21"/>
          <w:highlight w:val="none"/>
          <w:lang w:val="en-US" w:eastAsia="zh-CN"/>
        </w:rPr>
        <w:t xml:space="preserve">6</w:t>
      </w:r>
      <w:r>
        <w:rPr>
          <w:rFonts w:hint="eastAsia" w:ascii="宋体" w:hAnsi="宋体" w:eastAsia="宋体" w:cs="宋体"/>
          <w:color w:val="ff0000"/>
          <w:sz w:val="21"/>
          <w:szCs w:val="21"/>
          <w:highlight w:val="none"/>
        </w:rPr>
        <w:t xml:space="preserve">年</w:t>
      </w:r>
      <w:r>
        <w:rPr>
          <w:rFonts w:hint="eastAsia" w:ascii="宋体" w:hAnsi="宋体" w:cs="宋体"/>
          <w:color w:val="ff0000"/>
          <w:sz w:val="21"/>
          <w:szCs w:val="21"/>
          <w:highlight w:val="none"/>
          <w:lang w:val="en-US" w:eastAsia="zh-CN"/>
        </w:rPr>
        <w:t xml:space="preserve">4</w:t>
      </w:r>
      <w:r>
        <w:rPr>
          <w:rFonts w:hint="eastAsia" w:ascii="宋体" w:hAnsi="宋体" w:eastAsia="宋体" w:cs="宋体"/>
          <w:color w:val="ff0000"/>
          <w:sz w:val="21"/>
          <w:szCs w:val="21"/>
          <w:highlight w:val="none"/>
          <w:lang w:val="en-US" w:eastAsia="zh-CN"/>
        </w:rPr>
        <w:t xml:space="preserve">月</w:t>
      </w:r>
      <w:r>
        <w:rPr>
          <w:rFonts w:hint="eastAsia" w:ascii="宋体" w:hAnsi="宋体" w:cs="宋体"/>
          <w:color w:val="ff0000"/>
          <w:sz w:val="21"/>
          <w:szCs w:val="21"/>
          <w:highlight w:val="none"/>
          <w:lang w:val="en-US" w:eastAsia="zh-CN"/>
        </w:rPr>
        <w:t xml:space="preserve">27</w:t>
      </w:r>
      <w:r>
        <w:rPr>
          <w:rFonts w:hint="eastAsia" w:ascii="宋体" w:hAnsi="宋体" w:eastAsia="宋体" w:cs="宋体"/>
          <w:color w:val="ff0000"/>
          <w:sz w:val="21"/>
          <w:szCs w:val="21"/>
          <w:highlight w:val="none"/>
          <w:lang w:val="en-US" w:eastAsia="zh-CN"/>
        </w:rPr>
        <w:t xml:space="preserve">日</w:t>
      </w:r>
      <w:r>
        <w:rPr>
          <w:rFonts w:hint="eastAsia" w:ascii="宋体" w:hAnsi="宋体" w:cs="宋体"/>
          <w:color w:val="000000"/>
          <w:sz w:val="21"/>
          <w:szCs w:val="21"/>
          <w:highlight w:val="none"/>
          <w:lang w:val="en-US" w:eastAsia="zh-CN"/>
        </w:rPr>
        <w:t xml:space="preserve">14</w:t>
      </w:r>
      <w:r>
        <w:rPr>
          <w:rFonts w:hint="eastAsia" w:ascii="宋体" w:hAnsi="宋体" w:eastAsia="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0</w:t>
      </w:r>
      <w:r>
        <w:rPr>
          <w:rFonts w:hint="eastAsia" w:ascii="宋体" w:hAnsi="宋体" w:eastAsia="宋体" w:cs="宋体"/>
          <w:color w:val="000000"/>
          <w:sz w:val="21"/>
          <w:szCs w:val="21"/>
          <w:highlight w:val="none"/>
        </w:rPr>
        <w:t xml:space="preserve">（北京时间）</w:t>
      </w:r>
      <w:r>
        <w:rPr>
          <w:rFonts w:hint="eastAsia" w:ascii="宋体" w:hAnsi="宋体" w:eastAsia="宋体" w:cs="宋体"/>
          <w:color w:val="000000"/>
          <w:sz w:val="21"/>
          <w:szCs w:val="21"/>
          <w:highlight w:val="none"/>
        </w:rPr>
      </w:r>
      <w:r/>
    </w:p>
    <w:p>
      <w:pPr>
        <w:pStyle w:val="930"/>
        <w:ind w:firstLine="420"/>
        <w:jc w:val="left"/>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地点：</w:t>
      </w:r>
      <w:r>
        <w:rPr>
          <w:rFonts w:hint="eastAsia" w:ascii="宋体" w:hAnsi="宋体" w:eastAsia="宋体" w:cs="宋体"/>
          <w:color w:val="000000"/>
          <w:spacing w:val="8"/>
          <w:sz w:val="21"/>
          <w:szCs w:val="21"/>
          <w:highlight w:val="none"/>
        </w:rPr>
        <w:t xml:space="preserve">“</w:t>
      </w:r>
      <w:r>
        <w:rPr>
          <w:rFonts w:hint="eastAsia" w:ascii="宋体" w:hAnsi="宋体" w:eastAsia="宋体" w:cs="宋体"/>
          <w:color w:val="000000"/>
          <w:spacing w:val="8"/>
          <w:sz w:val="21"/>
          <w:szCs w:val="21"/>
          <w:highlight w:val="none"/>
          <w:lang w:val="en-US" w:eastAsia="zh-CN"/>
        </w:rPr>
        <w:t xml:space="preserve">苏采云</w:t>
      </w:r>
      <w:r>
        <w:rPr>
          <w:rFonts w:hint="eastAsia" w:ascii="宋体" w:hAnsi="宋体" w:eastAsia="宋体" w:cs="宋体"/>
          <w:color w:val="000000"/>
          <w:spacing w:val="8"/>
          <w:sz w:val="21"/>
          <w:szCs w:val="21"/>
          <w:highlight w:val="none"/>
        </w:rPr>
        <w:t xml:space="preserve">”</w:t>
      </w:r>
      <w:r>
        <w:rPr>
          <w:rFonts w:hint="eastAsia" w:ascii="宋体" w:hAnsi="宋体" w:eastAsia="宋体" w:cs="宋体"/>
          <w:color w:val="000000"/>
          <w:spacing w:val="8"/>
          <w:sz w:val="21"/>
          <w:szCs w:val="21"/>
          <w:highlight w:val="none"/>
          <w:lang w:val="en-US" w:eastAsia="zh-CN"/>
        </w:rPr>
        <w:t xml:space="preserve">政府采购交易系统</w:t>
      </w:r>
      <w:r>
        <w:rPr>
          <w:rFonts w:hint="eastAsia" w:ascii="宋体" w:hAnsi="宋体" w:eastAsia="宋体" w:cs="宋体"/>
          <w:color w:val="000000"/>
          <w:sz w:val="21"/>
          <w:szCs w:val="21"/>
          <w:highlight w:val="none"/>
        </w:rPr>
      </w:r>
      <w:r/>
    </w:p>
    <w:p>
      <w:pPr>
        <w:pStyle w:val="930"/>
        <w:ind w:firstLine="420"/>
        <w:spacing w:line="360" w:lineRule="auto"/>
        <w:tabs>
          <w:tab w:val="left" w:pos="0" w:leader="none"/>
          <w:tab w:val="left" w:pos="510" w:leader="none"/>
          <w:tab w:val="left" w:pos="1134" w:leader="none"/>
        </w:tabs>
        <w:rPr>
          <w:rFonts w:hint="eastAsia" w:ascii="宋体" w:hAnsi="宋体" w:eastAsia="宋体" w:cs="宋体"/>
          <w:b/>
          <w:bCs/>
          <w:szCs w:val="21"/>
          <w:highlight w:val="none"/>
        </w:rPr>
      </w:pPr>
      <w:r>
        <w:rPr>
          <w:rFonts w:hint="eastAsia" w:ascii="宋体" w:hAnsi="宋体" w:eastAsia="宋体" w:cs="宋体"/>
          <w:b/>
          <w:bCs/>
          <w:szCs w:val="21"/>
          <w:highlight w:val="none"/>
          <w:lang w:val="en-US" w:eastAsia="zh-CN"/>
        </w:rPr>
        <w:t xml:space="preserve">五、</w:t>
      </w:r>
      <w:r>
        <w:rPr>
          <w:rFonts w:hint="eastAsia" w:ascii="宋体" w:hAnsi="宋体" w:eastAsia="宋体" w:cs="宋体"/>
          <w:b/>
          <w:bCs/>
          <w:szCs w:val="21"/>
          <w:highlight w:val="none"/>
        </w:rPr>
        <w:t xml:space="preserve">开启</w:t>
      </w:r>
      <w:r>
        <w:rPr>
          <w:rFonts w:hint="eastAsia" w:ascii="宋体" w:hAnsi="宋体" w:eastAsia="宋体" w:cs="宋体"/>
          <w:b/>
          <w:bCs/>
          <w:szCs w:val="21"/>
          <w:highlight w:val="none"/>
        </w:rPr>
      </w:r>
      <w:r/>
    </w:p>
    <w:p>
      <w:pPr>
        <w:pStyle w:val="930"/>
        <w:ind w:firstLine="420"/>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时间：</w:t>
      </w:r>
      <w:r>
        <w:rPr>
          <w:rFonts w:hint="eastAsia" w:ascii="宋体" w:hAnsi="宋体" w:eastAsia="宋体" w:cs="宋体"/>
          <w:color w:val="ff0000"/>
          <w:sz w:val="21"/>
          <w:szCs w:val="21"/>
          <w:highlight w:val="none"/>
        </w:rPr>
        <w:t xml:space="preserve">202</w:t>
      </w:r>
      <w:r>
        <w:rPr>
          <w:rFonts w:hint="eastAsia" w:ascii="宋体" w:hAnsi="宋体" w:cs="宋体"/>
          <w:color w:val="ff0000"/>
          <w:sz w:val="21"/>
          <w:szCs w:val="21"/>
          <w:highlight w:val="none"/>
          <w:lang w:val="en-US" w:eastAsia="zh-CN"/>
        </w:rPr>
        <w:t xml:space="preserve">6</w:t>
      </w:r>
      <w:r>
        <w:rPr>
          <w:rFonts w:hint="eastAsia" w:ascii="宋体" w:hAnsi="宋体" w:eastAsia="宋体" w:cs="宋体"/>
          <w:color w:val="ff0000"/>
          <w:sz w:val="21"/>
          <w:szCs w:val="21"/>
          <w:highlight w:val="none"/>
        </w:rPr>
        <w:t xml:space="preserve">年</w:t>
      </w:r>
      <w:r>
        <w:rPr>
          <w:rFonts w:hint="eastAsia" w:ascii="宋体" w:hAnsi="宋体" w:cs="宋体"/>
          <w:color w:val="ff0000"/>
          <w:sz w:val="21"/>
          <w:szCs w:val="21"/>
          <w:highlight w:val="none"/>
          <w:lang w:val="en-US" w:eastAsia="zh-CN"/>
        </w:rPr>
        <w:t xml:space="preserve">4</w:t>
      </w:r>
      <w:r>
        <w:rPr>
          <w:rFonts w:hint="eastAsia" w:ascii="宋体" w:hAnsi="宋体" w:eastAsia="宋体" w:cs="宋体"/>
          <w:color w:val="ff0000"/>
          <w:sz w:val="21"/>
          <w:szCs w:val="21"/>
          <w:highlight w:val="none"/>
          <w:lang w:val="en-US" w:eastAsia="zh-CN"/>
        </w:rPr>
        <w:t xml:space="preserve">月</w:t>
      </w:r>
      <w:r>
        <w:rPr>
          <w:rFonts w:hint="eastAsia" w:ascii="宋体" w:hAnsi="宋体" w:cs="宋体"/>
          <w:color w:val="ff0000"/>
          <w:sz w:val="21"/>
          <w:szCs w:val="21"/>
          <w:highlight w:val="none"/>
          <w:lang w:val="en-US" w:eastAsia="zh-CN"/>
        </w:rPr>
        <w:t xml:space="preserve">27</w:t>
      </w:r>
      <w:r>
        <w:rPr>
          <w:rFonts w:hint="eastAsia" w:ascii="宋体" w:hAnsi="宋体" w:eastAsia="宋体" w:cs="宋体"/>
          <w:color w:val="ff0000"/>
          <w:sz w:val="21"/>
          <w:szCs w:val="21"/>
          <w:highlight w:val="none"/>
          <w:lang w:val="en-US" w:eastAsia="zh-CN"/>
        </w:rPr>
        <w:t xml:space="preserve">日</w:t>
      </w:r>
      <w:r>
        <w:rPr>
          <w:rFonts w:hint="eastAsia" w:ascii="宋体" w:hAnsi="宋体" w:cs="宋体"/>
          <w:color w:val="000000"/>
          <w:sz w:val="21"/>
          <w:szCs w:val="21"/>
          <w:highlight w:val="none"/>
          <w:lang w:val="en-US" w:eastAsia="zh-CN"/>
        </w:rPr>
        <w:t xml:space="preserve">14</w:t>
      </w:r>
      <w:r>
        <w:rPr>
          <w:rFonts w:hint="eastAsia" w:ascii="宋体" w:hAnsi="宋体" w:eastAsia="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0</w:t>
      </w:r>
      <w:r>
        <w:rPr>
          <w:rFonts w:hint="eastAsia" w:ascii="宋体" w:hAnsi="宋体" w:eastAsia="宋体" w:cs="宋体"/>
          <w:color w:val="000000"/>
          <w:sz w:val="21"/>
          <w:szCs w:val="21"/>
          <w:highlight w:val="none"/>
        </w:rPr>
        <w:t xml:space="preserve">（北京时间）</w:t>
      </w:r>
      <w:r>
        <w:rPr>
          <w:rFonts w:hint="eastAsia" w:ascii="宋体" w:hAnsi="宋体" w:eastAsia="宋体" w:cs="宋体"/>
          <w:color w:val="000000"/>
          <w:sz w:val="21"/>
          <w:szCs w:val="21"/>
          <w:highlight w:val="none"/>
        </w:rPr>
      </w:r>
      <w:r/>
    </w:p>
    <w:p>
      <w:pPr>
        <w:pStyle w:val="930"/>
        <w:ind w:firstLine="420"/>
        <w:jc w:val="left"/>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地点：</w:t>
      </w:r>
      <w:r>
        <w:rPr>
          <w:rFonts w:hint="eastAsia" w:ascii="宋体" w:hAnsi="宋体" w:eastAsia="宋体" w:cs="宋体"/>
          <w:color w:val="000000"/>
          <w:spacing w:val="8"/>
          <w:sz w:val="21"/>
          <w:szCs w:val="21"/>
          <w:highlight w:val="none"/>
        </w:rPr>
        <w:t xml:space="preserve">“</w:t>
      </w:r>
      <w:r>
        <w:rPr>
          <w:rFonts w:hint="eastAsia" w:ascii="宋体" w:hAnsi="宋体" w:eastAsia="宋体" w:cs="宋体"/>
          <w:color w:val="000000"/>
          <w:spacing w:val="8"/>
          <w:sz w:val="21"/>
          <w:szCs w:val="21"/>
          <w:highlight w:val="none"/>
          <w:lang w:val="en-US" w:eastAsia="zh-CN"/>
        </w:rPr>
        <w:t xml:space="preserve">苏采云</w:t>
      </w:r>
      <w:r>
        <w:rPr>
          <w:rFonts w:hint="eastAsia" w:ascii="宋体" w:hAnsi="宋体" w:eastAsia="宋体" w:cs="宋体"/>
          <w:color w:val="000000"/>
          <w:spacing w:val="8"/>
          <w:sz w:val="21"/>
          <w:szCs w:val="21"/>
          <w:highlight w:val="none"/>
        </w:rPr>
        <w:t xml:space="preserve">”</w:t>
      </w:r>
      <w:r>
        <w:rPr>
          <w:rFonts w:hint="eastAsia" w:ascii="宋体" w:hAnsi="宋体" w:eastAsia="宋体" w:cs="宋体"/>
          <w:color w:val="000000"/>
          <w:spacing w:val="8"/>
          <w:sz w:val="21"/>
          <w:szCs w:val="21"/>
          <w:highlight w:val="none"/>
          <w:lang w:val="en-US" w:eastAsia="zh-CN"/>
        </w:rPr>
        <w:t xml:space="preserve">政府采购交易系统</w:t>
      </w:r>
      <w:r>
        <w:rPr>
          <w:rFonts w:hint="eastAsia" w:ascii="宋体" w:hAnsi="宋体" w:eastAsia="宋体" w:cs="宋体"/>
          <w:color w:val="000000"/>
          <w:sz w:val="21"/>
          <w:szCs w:val="21"/>
          <w:highlight w:val="none"/>
        </w:rPr>
      </w:r>
      <w:r/>
    </w:p>
    <w:p>
      <w:pPr>
        <w:pStyle w:val="930"/>
        <w:ind w:firstLine="420"/>
        <w:spacing w:line="360" w:lineRule="auto"/>
        <w:tabs>
          <w:tab w:val="left" w:pos="0" w:leader="none"/>
          <w:tab w:val="left" w:pos="510" w:leader="none"/>
          <w:tab w:val="left" w:pos="1134" w:leader="none"/>
        </w:tabs>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 xml:space="preserve">六、公告期限</w:t>
      </w:r>
      <w:bookmarkEnd w:id="13"/>
      <w:r/>
      <w:bookmarkEnd w:id="14"/>
      <w:r/>
      <w:bookmarkEnd w:id="15"/>
      <w:r/>
      <w:bookmarkEnd w:id="16"/>
      <w:r>
        <w:rPr>
          <w:rFonts w:hint="eastAsia" w:ascii="宋体" w:hAnsi="宋体" w:eastAsia="宋体" w:cs="宋体"/>
          <w:b/>
          <w:bCs/>
          <w:szCs w:val="21"/>
          <w:highlight w:val="none"/>
          <w:lang w:val="en-US" w:eastAsia="zh-CN"/>
        </w:rPr>
      </w:r>
      <w:r/>
    </w:p>
    <w:p>
      <w:pPr>
        <w:pStyle w:val="930"/>
        <w:ind w:firstLine="420"/>
        <w:spacing w:line="360" w:lineRule="auto"/>
        <w:tabs>
          <w:tab w:val="left" w:pos="0" w:leader="none"/>
          <w:tab w:val="left" w:pos="510" w:leader="none"/>
          <w:tab w:val="left" w:pos="1134"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自本公告发布之日起</w:t>
      </w:r>
      <w:r>
        <w:rPr>
          <w:rFonts w:hint="eastAsia" w:ascii="宋体" w:hAnsi="宋体" w:eastAsia="宋体" w:cs="宋体"/>
          <w:szCs w:val="21"/>
          <w:highlight w:val="none"/>
          <w:lang w:val="en-US" w:eastAsia="zh-CN"/>
        </w:rPr>
        <w:t xml:space="preserve">3</w:t>
      </w:r>
      <w:r>
        <w:rPr>
          <w:rFonts w:hint="eastAsia" w:ascii="宋体" w:hAnsi="宋体" w:eastAsia="宋体" w:cs="宋体"/>
          <w:szCs w:val="21"/>
          <w:highlight w:val="none"/>
        </w:rPr>
        <w:t xml:space="preserve">个工作日。</w:t>
      </w:r>
      <w:r>
        <w:rPr>
          <w:rFonts w:hint="eastAsia" w:ascii="宋体" w:hAnsi="宋体" w:eastAsia="宋体" w:cs="宋体"/>
          <w:szCs w:val="21"/>
          <w:highlight w:val="none"/>
        </w:rPr>
      </w:r>
      <w:r/>
    </w:p>
    <w:p>
      <w:pPr>
        <w:pStyle w:val="930"/>
        <w:ind w:firstLine="420"/>
        <w:spacing w:line="360" w:lineRule="auto"/>
        <w:tabs>
          <w:tab w:val="left" w:pos="0" w:leader="none"/>
          <w:tab w:val="left" w:pos="510" w:leader="none"/>
          <w:tab w:val="left" w:pos="1134" w:leader="none"/>
        </w:tabs>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 xml:space="preserve">七、其他补充事宜</w:t>
      </w:r>
      <w:bookmarkEnd w:id="12"/>
      <w:r/>
      <w:bookmarkEnd w:id="17"/>
      <w:r>
        <w:rPr>
          <w:rFonts w:hint="eastAsia" w:ascii="宋体" w:hAnsi="宋体" w:eastAsia="宋体" w:cs="宋体"/>
          <w:b/>
          <w:bCs/>
          <w:szCs w:val="21"/>
          <w:highlight w:val="none"/>
          <w:lang w:val="en-US" w:eastAsia="zh-CN"/>
        </w:rPr>
      </w:r>
      <w:r/>
    </w:p>
    <w:p>
      <w:pPr>
        <w:pStyle w:val="930"/>
        <w:ind w:firstLine="420"/>
        <w:jc w:val="left"/>
        <w:spacing w:line="360" w:lineRule="auto"/>
        <w:tabs>
          <w:tab w:val="left" w:pos="0" w:leader="none"/>
          <w:tab w:val="left" w:pos="510" w:leader="none"/>
          <w:tab w:val="left" w:pos="1134"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1.本次采购采用“政府采购管理交易系统（苏采云）”，招标、投标、评标和中标结果发布全程电子化，</w:t>
      </w:r>
      <w:r>
        <w:rPr>
          <w:rFonts w:hint="eastAsia" w:ascii="宋体" w:hAnsi="宋体" w:eastAsia="宋体" w:cs="宋体"/>
          <w:szCs w:val="21"/>
          <w:highlight w:val="none"/>
        </w:rPr>
        <w:t xml:space="preserve">开标方式为不见面开标。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苏采云”南京地区客服热线025-83633744、025-83633743）。</w:t>
      </w:r>
      <w:r>
        <w:rPr>
          <w:rFonts w:hint="eastAsia" w:ascii="宋体" w:hAnsi="宋体" w:eastAsia="宋体" w:cs="宋体"/>
          <w:szCs w:val="21"/>
          <w:highlight w:val="none"/>
        </w:rPr>
      </w:r>
      <w:r/>
    </w:p>
    <w:p>
      <w:pPr>
        <w:pStyle w:val="930"/>
        <w:ind w:firstLine="420"/>
        <w:spacing w:line="360" w:lineRule="auto"/>
        <w:tabs>
          <w:tab w:val="left" w:pos="0" w:leader="none"/>
          <w:tab w:val="left" w:pos="510" w:leader="none"/>
          <w:tab w:val="left" w:pos="1134"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2. 潜在供应商访问政府采购管理交易系统（苏采云）的网络地址和方法：</w:t>
      </w:r>
      <w:r>
        <w:rPr>
          <w:rFonts w:hint="eastAsia" w:ascii="宋体" w:hAnsi="宋体" w:eastAsia="宋体" w:cs="宋体"/>
          <w:szCs w:val="21"/>
          <w:highlight w:val="none"/>
        </w:rPr>
      </w:r>
      <w:r/>
    </w:p>
    <w:p>
      <w:pPr>
        <w:pStyle w:val="930"/>
        <w:ind w:firstLine="420"/>
        <w:spacing w:line="360" w:lineRule="auto"/>
        <w:tabs>
          <w:tab w:val="left" w:pos="0" w:leader="none"/>
          <w:tab w:val="left" w:pos="510" w:leader="none"/>
          <w:tab w:val="left" w:pos="1134"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eastAsia="宋体" w:cs="宋体"/>
          <w:szCs w:val="21"/>
          <w:highlight w:val="none"/>
        </w:rPr>
      </w:r>
      <w:r/>
    </w:p>
    <w:p>
      <w:pPr>
        <w:pStyle w:val="930"/>
        <w:ind w:firstLine="420"/>
        <w:spacing w:line="360" w:lineRule="auto"/>
        <w:tabs>
          <w:tab w:val="left" w:pos="0" w:leader="none"/>
          <w:tab w:val="left" w:pos="510" w:leader="none"/>
          <w:tab w:val="left" w:pos="1134"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（2）“CA数字证书”的获取：供应商需办理CA锁，“苏采云”系统目前仅支持“苏采云”系统下的政务CA，省内各地区办理的“苏采云”系统下的政务CA全省通用。</w:t>
      </w:r>
      <w:r>
        <w:rPr>
          <w:rFonts w:hint="eastAsia" w:ascii="宋体" w:hAnsi="宋体" w:eastAsia="宋体" w:cs="宋体"/>
          <w:szCs w:val="21"/>
          <w:highlight w:val="none"/>
        </w:rPr>
      </w:r>
      <w:r/>
    </w:p>
    <w:p>
      <w:pPr>
        <w:pStyle w:val="930"/>
        <w:ind w:firstLine="420"/>
        <w:spacing w:line="360" w:lineRule="auto"/>
        <w:tabs>
          <w:tab w:val="left" w:pos="0" w:leader="none"/>
          <w:tab w:val="left" w:pos="510" w:leader="none"/>
          <w:tab w:val="left" w:pos="1134"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（3）“CA数字证书”的办理材料以及供应商操作手册详见：http://jsxcmm.com/help/gys.html。</w:t>
      </w:r>
      <w:r>
        <w:rPr>
          <w:rFonts w:hint="eastAsia" w:ascii="宋体" w:hAnsi="宋体" w:eastAsia="宋体" w:cs="宋体"/>
          <w:szCs w:val="21"/>
          <w:highlight w:val="none"/>
        </w:rPr>
      </w:r>
      <w:r/>
    </w:p>
    <w:p>
      <w:pPr>
        <w:pStyle w:val="930"/>
        <w:ind w:firstLine="420"/>
        <w:spacing w:line="360" w:lineRule="auto"/>
        <w:tabs>
          <w:tab w:val="left" w:pos="0" w:leader="none"/>
          <w:tab w:val="left" w:pos="510" w:leader="none"/>
          <w:tab w:val="left" w:pos="1134"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（4）潜在供应商访问“苏采云”系统的网络地址和方法：“苏采云”系统的网址：http://jszfcg.jsczt.cn/jszc/login。</w:t>
      </w:r>
      <w:r>
        <w:rPr>
          <w:rFonts w:hint="eastAsia" w:ascii="宋体" w:hAnsi="宋体" w:eastAsia="宋体" w:cs="宋体"/>
          <w:szCs w:val="21"/>
          <w:highlight w:val="none"/>
        </w:rPr>
      </w:r>
      <w:r/>
    </w:p>
    <w:p>
      <w:pPr>
        <w:pStyle w:val="930"/>
        <w:ind w:firstLine="420"/>
        <w:spacing w:line="360" w:lineRule="auto"/>
        <w:tabs>
          <w:tab w:val="left" w:pos="0" w:leader="none"/>
          <w:tab w:val="left" w:pos="510" w:leader="none"/>
          <w:tab w:val="left" w:pos="1134"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（5）采购文件（后缀名为“.kedt”）、供应商操作手册及政府采购客户端工具也可通过“苏采云”系统--已报名项目--报名详情页面内相应链接进行下载。</w:t>
      </w:r>
      <w:r>
        <w:rPr>
          <w:rFonts w:hint="eastAsia" w:ascii="宋体" w:hAnsi="宋体" w:eastAsia="宋体" w:cs="宋体"/>
          <w:szCs w:val="21"/>
          <w:highlight w:val="none"/>
        </w:rPr>
      </w:r>
      <w:r/>
    </w:p>
    <w:p>
      <w:pPr>
        <w:pStyle w:val="930"/>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（6）招标代理机构（采购代理机构）将数据电文形式的采购文件加载至“苏采云”系统，供潜在供应商下载或者查阅。 </w:t>
      </w:r>
      <w:r>
        <w:rPr>
          <w:rFonts w:hint="eastAsia" w:ascii="宋体" w:hAnsi="宋体" w:eastAsia="宋体" w:cs="宋体"/>
          <w:szCs w:val="21"/>
          <w:highlight w:val="none"/>
        </w:rPr>
      </w:r>
      <w:r/>
    </w:p>
    <w:p>
      <w:pPr>
        <w:pStyle w:val="930"/>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3</w:t>
      </w:r>
      <w:r>
        <w:rPr>
          <w:rFonts w:hint="eastAsia" w:ascii="宋体" w:hAnsi="宋体" w:eastAsia="宋体" w:cs="宋体"/>
          <w:szCs w:val="21"/>
          <w:highlight w:val="none"/>
        </w:rPr>
        <w:t xml:space="preserve">.勘察现场及答疑:采购人不组织，供应商可自行联系采购人。未考察现场或考察工作不详细的供应商成交后，不得以不完全了解现场情况为理由而向采购人提出任何索赔或其他要求，对此采购人不承担任何责任并将不作任何答复。</w:t>
      </w:r>
      <w:r>
        <w:rPr>
          <w:rFonts w:hint="eastAsia" w:ascii="宋体" w:hAnsi="宋体" w:eastAsia="宋体" w:cs="宋体"/>
          <w:szCs w:val="21"/>
          <w:highlight w:val="none"/>
        </w:rPr>
      </w:r>
      <w:r/>
    </w:p>
    <w:p>
      <w:pPr>
        <w:pStyle w:val="930"/>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4.根据《关于在政府采</w:t>
      </w:r>
      <w:r>
        <w:rPr>
          <w:rFonts w:hint="eastAsia" w:ascii="宋体" w:hAnsi="宋体" w:eastAsia="宋体" w:cs="宋体"/>
          <w:szCs w:val="21"/>
          <w:highlight w:val="none"/>
        </w:rPr>
        <w:t xml:space="preserve">购活动中推行信用承诺制的通知》宁财购通〔2021〕5号规定， 参加南京地区政府采购活动的供应商，应以原件扫描盖章件形式向采购人或政府采购代理机构作出信用承诺。供应商应尽早做好承诺工作，点击‘南京公共采购信息网’首页 ‘南京市政府采购供应商诚信档案’系统链接打开系统页面登录（未注册的供应商应先点击‘供应商注册点这里’并按 要求完成注册），然后在“信用记录”模块页面点击“信用记录打印”下载本单位《南京市政府采购供应商信用记录表暨信用承诺书》，由法定代表人签字并盖单位公章，原件扫描件上传至电子响应文件中一并提交。</w:t>
      </w:r>
      <w:r>
        <w:rPr>
          <w:rFonts w:hint="eastAsia" w:ascii="宋体" w:hAnsi="宋体" w:eastAsia="宋体" w:cs="宋体"/>
          <w:szCs w:val="21"/>
          <w:highlight w:val="none"/>
        </w:rPr>
      </w:r>
      <w:r/>
    </w:p>
    <w:p>
      <w:pPr>
        <w:pStyle w:val="930"/>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5.供应商诚信档案注册登记，按以下程序进行： </w:t>
      </w:r>
      <w:r>
        <w:rPr>
          <w:rFonts w:hint="eastAsia" w:ascii="宋体" w:hAnsi="宋体" w:eastAsia="宋体" w:cs="宋体"/>
          <w:szCs w:val="21"/>
          <w:highlight w:val="none"/>
        </w:rPr>
      </w:r>
      <w:r/>
    </w:p>
    <w:p>
      <w:pPr>
        <w:pStyle w:val="930"/>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（1）进入“信用南京”或“南京公共采购信息网”网站，点击“南京政府采购供应商诚信档案”图标，或直接输入访问地址，在用户登录界面点击“新用户注册”；</w:t>
      </w:r>
      <w:r>
        <w:rPr>
          <w:rFonts w:hint="eastAsia" w:ascii="宋体" w:hAnsi="宋体" w:eastAsia="宋体" w:cs="宋体"/>
          <w:szCs w:val="21"/>
          <w:highlight w:val="none"/>
        </w:rPr>
      </w:r>
      <w:r/>
    </w:p>
    <w:p>
      <w:pPr>
        <w:pStyle w:val="930"/>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（2）在“新用户注册”界面，供应商自行设置用户名、登录密码，如实填写《南京市政府采购供应商诚信档案注册登记表》，并进行信用承诺确认后，提交注册申请； </w:t>
      </w:r>
      <w:r>
        <w:rPr>
          <w:rFonts w:hint="eastAsia" w:ascii="宋体" w:hAnsi="宋体" w:eastAsia="宋体" w:cs="宋体"/>
          <w:szCs w:val="21"/>
          <w:highlight w:val="none"/>
        </w:rPr>
      </w:r>
      <w:r/>
    </w:p>
    <w:p>
      <w:pPr>
        <w:pStyle w:val="930"/>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（3）系统审核后，供应商即可登录系统进行相关功能操作。</w:t>
      </w:r>
      <w:r>
        <w:rPr>
          <w:rFonts w:hint="eastAsia" w:ascii="宋体" w:hAnsi="宋体" w:eastAsia="宋体" w:cs="宋体"/>
          <w:szCs w:val="21"/>
          <w:highlight w:val="none"/>
        </w:rPr>
      </w:r>
      <w:r/>
    </w:p>
    <w:p>
      <w:pPr>
        <w:pStyle w:val="930"/>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南京市政府采购供应商诚信档案管理系统客服电话：025-52718366；供应商可就用户注册与打印“</w:t>
      </w:r>
      <w:r>
        <w:rPr>
          <w:rFonts w:hint="eastAsia" w:ascii="宋体" w:hAnsi="宋体" w:eastAsia="宋体" w:cs="宋体"/>
          <w:highlight w:val="none"/>
        </w:rPr>
        <w:t xml:space="preserve">南京市政府采购供应商信用记录表暨信用承诺书</w:t>
      </w:r>
      <w:r>
        <w:rPr>
          <w:rFonts w:hint="eastAsia" w:ascii="宋体" w:hAnsi="宋体" w:eastAsia="宋体" w:cs="宋体"/>
          <w:szCs w:val="21"/>
          <w:highlight w:val="none"/>
        </w:rPr>
        <w:t xml:space="preserve">”等事宜进行咨询。</w:t>
      </w:r>
      <w:r>
        <w:rPr>
          <w:rFonts w:hint="eastAsia" w:ascii="宋体" w:hAnsi="宋体" w:eastAsia="宋体" w:cs="宋体"/>
          <w:szCs w:val="21"/>
          <w:highlight w:val="none"/>
        </w:rPr>
      </w:r>
      <w:r/>
    </w:p>
    <w:p>
      <w:pPr>
        <w:pStyle w:val="930"/>
        <w:ind w:firstLine="420"/>
        <w:spacing w:line="360" w:lineRule="auto"/>
        <w:tabs>
          <w:tab w:val="left" w:pos="0" w:leader="none"/>
          <w:tab w:val="left" w:pos="510" w:leader="none"/>
          <w:tab w:val="left" w:pos="1134" w:leader="none"/>
        </w:tabs>
        <w:rPr>
          <w:rFonts w:hint="eastAsia" w:ascii="宋体" w:hAnsi="宋体" w:eastAsia="宋体" w:cs="宋体"/>
          <w:szCs w:val="21"/>
          <w:highlight w:val="none"/>
          <w:lang w:val="zh-CN" w:eastAsia="zh-CN"/>
        </w:rPr>
      </w:pPr>
      <w:r>
        <w:rPr>
          <w:rFonts w:hint="eastAsia" w:ascii="宋体" w:hAnsi="宋体" w:eastAsia="宋体" w:cs="宋体"/>
          <w:szCs w:val="21"/>
          <w:highlight w:val="none"/>
          <w:lang w:val="en-US" w:eastAsia="zh-CN"/>
        </w:rPr>
        <w:t xml:space="preserve">6.</w:t>
      </w:r>
      <w:r>
        <w:rPr>
          <w:rFonts w:hint="eastAsia" w:ascii="宋体" w:hAnsi="宋体" w:eastAsia="宋体" w:cs="宋体"/>
          <w:szCs w:val="21"/>
          <w:highlight w:val="none"/>
          <w:lang w:val="zh-CN" w:eastAsia="zh-CN"/>
        </w:rPr>
        <w:t xml:space="preserve">依据南京市财政局“关于在政府采购中推行信用承诺制的通知”，政府采购供应商只需在资格审查环节针对《中华人民共和国政府采购法》第二十二条规定要求提供满足相应条件的书面承诺书（南京市政府采购供应商信用记录表暨信用承诺书）。供应商在成交后，应按采购文件要求，将由信用承诺书替代的证明材料在7个工作日内（《中华人民共和国政府采购法实施条例》第四十三条）提交采购人或采购代理机构核验。经核验无误后，由采购人或采购代理机构发出成交通知书；</w:t>
      </w:r>
      <w:r>
        <w:rPr>
          <w:rFonts w:hint="eastAsia" w:ascii="宋体" w:hAnsi="宋体" w:eastAsia="宋体" w:cs="宋体"/>
          <w:szCs w:val="21"/>
          <w:highlight w:val="none"/>
          <w:lang w:val="zh-CN" w:eastAsia="zh-CN"/>
        </w:rPr>
      </w:r>
      <w:r/>
    </w:p>
    <w:p>
      <w:pPr>
        <w:pStyle w:val="930"/>
        <w:ind w:firstLine="420"/>
        <w:spacing w:line="360" w:lineRule="auto"/>
        <w:tabs>
          <w:tab w:val="left" w:pos="0" w:leader="none"/>
          <w:tab w:val="left" w:pos="510" w:leader="none"/>
          <w:tab w:val="left" w:pos="1134" w:leader="none"/>
        </w:tabs>
        <w:rPr>
          <w:rFonts w:hint="eastAsia" w:ascii="宋体" w:hAnsi="宋体" w:eastAsia="宋体" w:cs="宋体"/>
          <w:szCs w:val="21"/>
          <w:highlight w:val="none"/>
          <w:lang w:val="zh-CN" w:eastAsia="zh-CN"/>
        </w:rPr>
      </w:pPr>
      <w:r>
        <w:rPr>
          <w:rFonts w:hint="eastAsia" w:ascii="宋体" w:hAnsi="宋体" w:eastAsia="宋体" w:cs="宋体"/>
          <w:szCs w:val="21"/>
          <w:highlight w:val="none"/>
          <w:lang w:val="zh-CN" w:eastAsia="zh-CN"/>
        </w:rPr>
        <w:t xml:space="preserve">第一、确定排序后核查资质审查资料工作由代理机构负责完成，审核结果如实报备至采购人。</w:t>
      </w:r>
      <w:r>
        <w:rPr>
          <w:rFonts w:hint="eastAsia" w:ascii="宋体" w:hAnsi="宋体" w:eastAsia="宋体" w:cs="宋体"/>
          <w:szCs w:val="21"/>
          <w:highlight w:val="none"/>
          <w:lang w:val="zh-CN" w:eastAsia="zh-CN"/>
        </w:rPr>
      </w:r>
      <w:r/>
    </w:p>
    <w:p>
      <w:pPr>
        <w:pStyle w:val="930"/>
        <w:ind w:firstLine="420"/>
        <w:spacing w:line="360" w:lineRule="auto"/>
        <w:tabs>
          <w:tab w:val="left" w:pos="0" w:leader="none"/>
          <w:tab w:val="left" w:pos="510" w:leader="none"/>
          <w:tab w:val="left" w:pos="1134" w:leader="none"/>
        </w:tabs>
        <w:rPr>
          <w:rFonts w:hint="eastAsia" w:ascii="宋体" w:hAnsi="宋体" w:eastAsia="宋体" w:cs="宋体"/>
          <w:szCs w:val="21"/>
          <w:highlight w:val="none"/>
          <w:lang w:val="zh-CN" w:eastAsia="zh-CN"/>
        </w:rPr>
      </w:pPr>
      <w:r>
        <w:rPr>
          <w:rFonts w:hint="eastAsia" w:ascii="宋体" w:hAnsi="宋体" w:eastAsia="宋体" w:cs="宋体"/>
          <w:szCs w:val="21"/>
          <w:highlight w:val="none"/>
          <w:lang w:val="zh-CN" w:eastAsia="zh-CN"/>
        </w:rPr>
        <w:t xml:space="preserve">第二、如排序第一名提供的文件存在问题，将按市财政局文件的处罚标准执行。</w:t>
      </w:r>
      <w:r>
        <w:rPr>
          <w:rFonts w:hint="eastAsia" w:ascii="宋体" w:hAnsi="宋体" w:eastAsia="宋体" w:cs="宋体"/>
          <w:szCs w:val="21"/>
          <w:highlight w:val="none"/>
          <w:lang w:val="zh-CN" w:eastAsia="zh-CN"/>
        </w:rPr>
      </w:r>
      <w:r/>
    </w:p>
    <w:p>
      <w:pPr>
        <w:pStyle w:val="930"/>
        <w:ind w:firstLine="420"/>
        <w:spacing w:line="360" w:lineRule="auto"/>
        <w:tabs>
          <w:tab w:val="left" w:pos="0" w:leader="none"/>
          <w:tab w:val="left" w:pos="510" w:leader="none"/>
          <w:tab w:val="left" w:pos="1134" w:leader="none"/>
        </w:tabs>
        <w:rPr>
          <w:rFonts w:hint="eastAsia" w:ascii="宋体" w:hAnsi="宋体" w:eastAsia="宋体" w:cs="宋体"/>
          <w:szCs w:val="21"/>
          <w:highlight w:val="none"/>
        </w:rPr>
      </w:pPr>
      <w:r>
        <w:rPr>
          <w:rFonts w:hint="eastAsia" w:ascii="宋体" w:hAnsi="宋体" w:eastAsia="宋体" w:cs="宋体"/>
          <w:szCs w:val="21"/>
          <w:highlight w:val="none"/>
          <w:lang w:val="zh-CN" w:eastAsia="zh-CN"/>
        </w:rPr>
        <w:t xml:space="preserve">第三、如第一名存在问题不能与采购人订立合同则由采购人或代理机构按照排序确定第二名为中标候选人或者由采购人重新组织招标。</w:t>
      </w:r>
      <w:r>
        <w:rPr>
          <w:rFonts w:hint="eastAsia" w:ascii="宋体" w:hAnsi="宋体" w:eastAsia="宋体" w:cs="宋体"/>
          <w:szCs w:val="21"/>
          <w:highlight w:val="none"/>
        </w:rPr>
      </w:r>
      <w:r/>
    </w:p>
    <w:p>
      <w:pPr>
        <w:pStyle w:val="930"/>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7</w:t>
      </w:r>
      <w:r>
        <w:rPr>
          <w:rFonts w:hint="eastAsia" w:ascii="宋体" w:hAnsi="宋体" w:eastAsia="宋体" w:cs="宋体"/>
          <w:szCs w:val="21"/>
          <w:highlight w:val="none"/>
        </w:rPr>
        <w:t xml:space="preserve">.本次采购公告在“江苏政府采购网（http：//www.ccgp-jiangsu.gov.cn/）和南京公共采购信息网（https://njgc.jfh.com/）”上发布,有关本次采购的事项若存在变动或修改，敬请及时关注“南京公共采购信息网（https://njgc.jfh.com/）”发布的信息更正公告，如未及时关注导致投标有误的，其责任由投标人自行承担。有关本次招标的事项若存在变动或修改，敬请及时关注“江苏省政府采购网”“南京公共采购信息网”发布的信息更正公告。</w:t>
      </w:r>
      <w:r>
        <w:rPr>
          <w:rFonts w:hint="eastAsia" w:ascii="宋体" w:hAnsi="宋体" w:eastAsia="宋体" w:cs="宋体"/>
          <w:szCs w:val="21"/>
          <w:highlight w:val="none"/>
        </w:rPr>
      </w:r>
      <w:r/>
    </w:p>
    <w:p>
      <w:pPr>
        <w:pStyle w:val="930"/>
        <w:ind w:firstLine="420"/>
        <w:spacing w:line="360" w:lineRule="auto"/>
        <w:tabs>
          <w:tab w:val="left" w:pos="0" w:leader="none"/>
          <w:tab w:val="left" w:pos="510" w:leader="none"/>
          <w:tab w:val="left" w:pos="1134" w:leader="none"/>
        </w:tabs>
        <w:rPr>
          <w:rFonts w:hint="eastAsia" w:ascii="宋体" w:hAnsi="宋体" w:eastAsia="宋体" w:cs="宋体"/>
          <w:b/>
          <w:bCs/>
          <w:szCs w:val="21"/>
          <w:highlight w:val="none"/>
          <w:lang w:val="en-US" w:eastAsia="zh-CN"/>
        </w:rPr>
      </w:pPr>
      <w:r/>
      <w:bookmarkStart w:id="19" w:name="_Toc35393805"/>
      <w:r/>
      <w:bookmarkStart w:id="20" w:name="_Toc28359018"/>
      <w:r/>
      <w:bookmarkStart w:id="21" w:name="_Toc35393636"/>
      <w:r/>
      <w:bookmarkStart w:id="22" w:name="_Toc28359095"/>
      <w:r>
        <w:rPr>
          <w:rFonts w:hint="eastAsia" w:ascii="宋体" w:hAnsi="宋体" w:eastAsia="宋体" w:cs="宋体"/>
          <w:b/>
          <w:bCs/>
          <w:szCs w:val="21"/>
          <w:highlight w:val="none"/>
          <w:lang w:val="en-US" w:eastAsia="zh-CN"/>
        </w:rPr>
        <w:t xml:space="preserve">八、凡对本次采购提出询问，请按以下方式联系</w:t>
      </w:r>
      <w:bookmarkEnd w:id="19"/>
      <w:r/>
      <w:bookmarkEnd w:id="20"/>
      <w:r/>
      <w:bookmarkEnd w:id="21"/>
      <w:r/>
      <w:bookmarkEnd w:id="22"/>
      <w:r>
        <w:rPr>
          <w:rFonts w:hint="eastAsia" w:ascii="宋体" w:hAnsi="宋体" w:eastAsia="宋体" w:cs="宋体"/>
          <w:b/>
          <w:bCs/>
          <w:szCs w:val="21"/>
          <w:highlight w:val="none"/>
          <w:lang w:val="en-US" w:eastAsia="zh-CN"/>
        </w:rPr>
      </w:r>
      <w:r/>
    </w:p>
    <w:p>
      <w:pPr>
        <w:pStyle w:val="930"/>
        <w:ind w:firstLine="420"/>
        <w:spacing w:line="360" w:lineRule="auto"/>
        <w:shd w:val="clear" w:color="auto" w:fill="ffffff"/>
        <w:widowControl/>
        <w:rPr>
          <w:rFonts w:hint="eastAsia" w:ascii="宋体" w:hAnsi="宋体" w:eastAsia="宋体" w:cs="宋体"/>
          <w:szCs w:val="21"/>
          <w:highlight w:val="none"/>
        </w:rPr>
      </w:pPr>
      <w:r/>
      <w:bookmarkStart w:id="23" w:name="_Toc28359019"/>
      <w:r/>
      <w:bookmarkStart w:id="24" w:name="_Toc35393806"/>
      <w:r/>
      <w:bookmarkStart w:id="25" w:name="_Toc28359096"/>
      <w:r/>
      <w:bookmarkStart w:id="26" w:name="_Toc35393637"/>
      <w:r>
        <w:rPr>
          <w:rFonts w:hint="eastAsia" w:ascii="宋体" w:hAnsi="宋体" w:eastAsia="宋体" w:cs="宋体"/>
          <w:szCs w:val="21"/>
          <w:highlight w:val="none"/>
        </w:rPr>
        <w:t xml:space="preserve">1.采购人信息</w:t>
      </w:r>
      <w:bookmarkEnd w:id="23"/>
      <w:r/>
      <w:bookmarkEnd w:id="24"/>
      <w:r/>
      <w:bookmarkEnd w:id="25"/>
      <w:r/>
      <w:bookmarkEnd w:id="26"/>
      <w:r>
        <w:rPr>
          <w:rFonts w:hint="eastAsia" w:ascii="宋体" w:hAnsi="宋体" w:eastAsia="宋体" w:cs="宋体"/>
          <w:szCs w:val="21"/>
          <w:highlight w:val="none"/>
        </w:rPr>
      </w:r>
      <w:r/>
    </w:p>
    <w:p>
      <w:pPr>
        <w:pStyle w:val="930"/>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名    称：南京市江宁区人民政府湖熟街道办事处</w:t>
      </w:r>
      <w:r>
        <w:rPr>
          <w:rFonts w:hint="eastAsia" w:ascii="宋体" w:hAnsi="宋体" w:eastAsia="宋体" w:cs="宋体"/>
          <w:szCs w:val="21"/>
          <w:highlight w:val="none"/>
        </w:rPr>
      </w:r>
      <w:r/>
    </w:p>
    <w:p>
      <w:pPr>
        <w:pStyle w:val="930"/>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地    址：</w:t>
      </w:r>
      <w:r>
        <w:rPr>
          <w:rFonts w:ascii="Arial" w:hAnsi="Arial" w:eastAsia="Arial" w:cs="Arial"/>
          <w:color w:val="000000"/>
          <w:sz w:val="21"/>
          <w:highlight w:val="none"/>
        </w:rPr>
        <w:t xml:space="preserve">南京市江宁区湖熟街道花园塘21号</w:t>
      </w:r>
      <w:r>
        <w:rPr>
          <w:rFonts w:hint="eastAsia" w:ascii="宋体" w:hAnsi="宋体" w:eastAsia="宋体" w:cs="宋体"/>
          <w:szCs w:val="21"/>
          <w:highlight w:val="none"/>
        </w:rPr>
      </w:r>
      <w:r/>
    </w:p>
    <w:p>
      <w:pPr>
        <w:pStyle w:val="930"/>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联系方式：侯工</w:t>
      </w:r>
      <w:r>
        <w:rPr>
          <w:rFonts w:hint="eastAsia" w:ascii="宋体" w:hAnsi="宋体" w:eastAsia="宋体" w:cs="宋体"/>
          <w:szCs w:val="21"/>
          <w:highlight w:val="none"/>
        </w:rPr>
      </w:r>
      <w:r/>
    </w:p>
    <w:p>
      <w:pPr>
        <w:pStyle w:val="930"/>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联系方式：</w:t>
      </w:r>
      <w:r>
        <w:rPr>
          <w:rFonts w:hint="eastAsia" w:ascii="宋体" w:hAnsi="宋体" w:eastAsia="宋体" w:cs="宋体"/>
          <w:szCs w:val="21"/>
          <w:highlight w:val="none"/>
          <w:lang w:val="en-US"/>
        </w:rPr>
        <w:t xml:space="preserve">025-52693552</w:t>
      </w:r>
      <w:r>
        <w:rPr>
          <w:rFonts w:hint="eastAsia" w:ascii="宋体" w:hAnsi="宋体" w:eastAsia="宋体" w:cs="宋体"/>
          <w:szCs w:val="21"/>
          <w:highlight w:val="none"/>
        </w:rPr>
      </w:r>
      <w:r/>
    </w:p>
    <w:p>
      <w:pPr>
        <w:pStyle w:val="930"/>
        <w:ind w:firstLine="420"/>
        <w:spacing w:line="360" w:lineRule="auto"/>
        <w:shd w:val="clear" w:color="auto" w:fill="ffffff"/>
        <w:widowControl/>
        <w:rPr>
          <w:rFonts w:hint="eastAsia" w:ascii="宋体" w:hAnsi="宋体" w:eastAsia="宋体" w:cs="宋体"/>
          <w:szCs w:val="21"/>
          <w:highlight w:val="none"/>
        </w:rPr>
      </w:pPr>
      <w:r/>
      <w:bookmarkStart w:id="27" w:name="_Toc35393638"/>
      <w:r/>
      <w:bookmarkStart w:id="28" w:name="_Toc35393807"/>
      <w:r/>
      <w:bookmarkStart w:id="29" w:name="_Toc28359097"/>
      <w:r/>
      <w:bookmarkStart w:id="30" w:name="_Toc28359020"/>
      <w:r>
        <w:rPr>
          <w:rFonts w:hint="eastAsia" w:ascii="宋体" w:hAnsi="宋体" w:eastAsia="宋体" w:cs="宋体"/>
          <w:szCs w:val="21"/>
          <w:highlight w:val="none"/>
        </w:rPr>
        <w:t xml:space="preserve">2.采购代理机构信息</w:t>
      </w:r>
      <w:bookmarkEnd w:id="27"/>
      <w:r/>
      <w:bookmarkEnd w:id="28"/>
      <w:r/>
      <w:bookmarkEnd w:id="29"/>
      <w:r/>
      <w:bookmarkEnd w:id="30"/>
      <w:r>
        <w:rPr>
          <w:rFonts w:hint="eastAsia" w:ascii="宋体" w:hAnsi="宋体" w:eastAsia="宋体" w:cs="宋体"/>
          <w:szCs w:val="21"/>
          <w:highlight w:val="none"/>
        </w:rPr>
      </w:r>
      <w:r/>
    </w:p>
    <w:p>
      <w:pPr>
        <w:pStyle w:val="930"/>
        <w:ind w:firstLine="420"/>
        <w:spacing w:line="360" w:lineRule="auto"/>
        <w:shd w:val="clear" w:color="auto" w:fill="ffffff"/>
        <w:widowControl/>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名    称：</w:t>
      </w:r>
      <w:r>
        <w:rPr>
          <w:rFonts w:hint="eastAsia" w:ascii="宋体" w:hAnsi="宋体" w:eastAsia="宋体" w:cs="宋体"/>
          <w:szCs w:val="21"/>
          <w:highlight w:val="none"/>
          <w:lang w:eastAsia="zh-CN"/>
        </w:rPr>
        <w:t xml:space="preserve">南京麻田工程咨询有限公司</w:t>
      </w:r>
      <w:r>
        <w:rPr>
          <w:rFonts w:hint="eastAsia" w:ascii="宋体" w:hAnsi="宋体" w:eastAsia="宋体" w:cs="宋体"/>
          <w:szCs w:val="21"/>
          <w:highlight w:val="none"/>
          <w:lang w:eastAsia="zh-CN"/>
        </w:rPr>
      </w:r>
      <w:r/>
    </w:p>
    <w:p>
      <w:pPr>
        <w:pStyle w:val="930"/>
        <w:ind w:firstLine="420"/>
        <w:spacing w:line="360" w:lineRule="auto"/>
        <w:shd w:val="clear" w:color="auto" w:fill="ffffff"/>
        <w:widowControl/>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地</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址：</w:t>
      </w:r>
      <w:r>
        <w:rPr>
          <w:rFonts w:hint="eastAsia" w:ascii="宋体" w:hAnsi="宋体" w:eastAsia="宋体" w:cs="宋体"/>
          <w:szCs w:val="21"/>
          <w:highlight w:val="none"/>
          <w:lang w:eastAsia="zh-CN"/>
        </w:rPr>
        <w:t xml:space="preserve">南京市江宁区淳化街道雁冲路68号院内9号楼1楼</w:t>
      </w:r>
      <w:r>
        <w:rPr>
          <w:rFonts w:hint="eastAsia" w:ascii="宋体" w:hAnsi="宋体" w:eastAsia="宋体" w:cs="宋体"/>
          <w:szCs w:val="21"/>
          <w:highlight w:val="none"/>
          <w:lang w:eastAsia="zh-CN"/>
        </w:rPr>
      </w:r>
      <w:r/>
    </w:p>
    <w:p>
      <w:pPr>
        <w:pStyle w:val="930"/>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联系方式：</w:t>
      </w:r>
      <w:r>
        <w:rPr>
          <w:rFonts w:hint="eastAsia" w:ascii="宋体" w:hAnsi="宋体" w:eastAsia="宋体" w:cs="宋体"/>
          <w:szCs w:val="21"/>
          <w:highlight w:val="none"/>
          <w:lang w:val="en-US" w:eastAsia="zh-CN"/>
        </w:rPr>
        <w:t xml:space="preserve">025-52730710</w:t>
      </w:r>
      <w:r>
        <w:rPr>
          <w:rFonts w:hint="eastAsia" w:ascii="宋体" w:hAnsi="宋体" w:eastAsia="宋体" w:cs="宋体"/>
          <w:szCs w:val="21"/>
          <w:highlight w:val="none"/>
        </w:rPr>
      </w:r>
      <w:r/>
    </w:p>
    <w:p>
      <w:pPr>
        <w:pStyle w:val="930"/>
        <w:ind w:firstLine="420"/>
        <w:spacing w:line="360" w:lineRule="auto"/>
        <w:shd w:val="clear" w:color="auto" w:fill="ffffff"/>
        <w:widowControl/>
        <w:rPr>
          <w:rFonts w:hint="eastAsia" w:ascii="宋体" w:hAnsi="宋体" w:eastAsia="宋体" w:cs="宋体"/>
          <w:szCs w:val="21"/>
          <w:highlight w:val="none"/>
        </w:rPr>
      </w:pPr>
      <w:r/>
      <w:bookmarkStart w:id="31" w:name="_Toc35393639"/>
      <w:r/>
      <w:bookmarkStart w:id="32" w:name="_Toc28359098"/>
      <w:r/>
      <w:bookmarkStart w:id="33" w:name="_Toc35393808"/>
      <w:r/>
      <w:bookmarkStart w:id="34" w:name="_Toc28359021"/>
      <w:r>
        <w:rPr>
          <w:rFonts w:hint="eastAsia" w:ascii="宋体" w:hAnsi="宋体" w:eastAsia="宋体" w:cs="宋体"/>
          <w:szCs w:val="21"/>
          <w:highlight w:val="none"/>
        </w:rPr>
        <w:t xml:space="preserve">3.项目联系方式</w:t>
      </w:r>
      <w:bookmarkEnd w:id="31"/>
      <w:r/>
      <w:bookmarkEnd w:id="32"/>
      <w:r/>
      <w:bookmarkEnd w:id="33"/>
      <w:r/>
      <w:bookmarkEnd w:id="34"/>
      <w:r>
        <w:rPr>
          <w:rFonts w:hint="eastAsia" w:ascii="宋体" w:hAnsi="宋体" w:eastAsia="宋体" w:cs="宋体"/>
          <w:szCs w:val="21"/>
          <w:highlight w:val="none"/>
        </w:rPr>
      </w:r>
      <w:r/>
    </w:p>
    <w:p>
      <w:pPr>
        <w:pStyle w:val="930"/>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项目联系人：</w:t>
      </w:r>
      <w:r>
        <w:rPr>
          <w:rFonts w:hint="eastAsia" w:ascii="宋体" w:hAnsi="宋体" w:eastAsia="宋体" w:cs="宋体"/>
          <w:szCs w:val="21"/>
          <w:highlight w:val="none"/>
          <w:lang w:val="en-US" w:eastAsia="zh-CN"/>
        </w:rPr>
        <w:t xml:space="preserve">张工</w:t>
      </w:r>
      <w:r>
        <w:rPr>
          <w:rFonts w:hint="eastAsia" w:ascii="宋体" w:hAnsi="宋体" w:eastAsia="宋体" w:cs="宋体"/>
          <w:szCs w:val="21"/>
          <w:highlight w:val="none"/>
        </w:rPr>
      </w:r>
      <w:r/>
    </w:p>
    <w:p>
      <w:pPr>
        <w:pStyle w:val="930"/>
        <w:ind w:firstLine="42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电</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 话：</w:t>
      </w:r>
      <w:r>
        <w:rPr>
          <w:rFonts w:hint="eastAsia" w:ascii="宋体" w:hAnsi="宋体" w:eastAsia="宋体" w:cs="宋体"/>
          <w:szCs w:val="21"/>
          <w:highlight w:val="none"/>
          <w:lang w:val="en-US" w:eastAsia="zh-CN"/>
        </w:rPr>
        <w:t xml:space="preserve">025-52730710</w:t>
      </w:r>
      <w:r>
        <w:rPr>
          <w:rFonts w:hint="eastAsia" w:ascii="宋体" w:hAnsi="宋体" w:eastAsia="宋体" w:cs="宋体"/>
          <w:szCs w:val="21"/>
          <w:highlight w:val="none"/>
        </w:rPr>
      </w:r>
      <w:r/>
    </w:p>
    <w:p>
      <w:pPr>
        <w:pStyle w:val="930"/>
        <w:jc w:val="center"/>
        <w:spacing w:line="360" w:lineRule="auto"/>
        <w:rPr>
          <w:rFonts w:hint="eastAsia" w:ascii="宋体" w:hAnsi="宋体" w:eastAsia="宋体" w:cs="宋体"/>
          <w:spacing w:val="-10"/>
          <w:sz w:val="36"/>
          <w:szCs w:val="36"/>
          <w:highlight w:val="none"/>
        </w:rPr>
        <w:outlineLvl w:val="0"/>
      </w:pPr>
      <w:r>
        <w:rPr>
          <w:rFonts w:hint="eastAsia" w:ascii="宋体" w:hAnsi="宋体" w:eastAsia="宋体" w:cs="宋体"/>
          <w:szCs w:val="21"/>
          <w:highlight w:val="none"/>
        </w:rPr>
        <w:br w:type="page" w:clear="all"/>
      </w:r>
      <w:bookmarkStart w:id="35" w:name="_Toc5940"/>
      <w:r>
        <w:rPr>
          <w:rFonts w:hint="eastAsia" w:ascii="宋体" w:hAnsi="宋体" w:eastAsia="宋体" w:cs="宋体"/>
          <w:spacing w:val="-10"/>
          <w:sz w:val="36"/>
          <w:szCs w:val="36"/>
          <w:highlight w:val="none"/>
        </w:rPr>
        <w:t xml:space="preserve">第二章 竞争性磋商须知</w:t>
      </w:r>
      <w:bookmarkEnd w:id="35"/>
      <w:r>
        <w:rPr>
          <w:rFonts w:hint="eastAsia" w:ascii="宋体" w:hAnsi="宋体" w:eastAsia="宋体" w:cs="宋体"/>
          <w:spacing w:val="-10"/>
          <w:sz w:val="36"/>
          <w:szCs w:val="36"/>
          <w:highlight w:val="none"/>
        </w:rPr>
      </w:r>
      <w:r/>
    </w:p>
    <w:p>
      <w:pPr>
        <w:pStyle w:val="930"/>
        <w:ind w:firstLine="422"/>
        <w:jc w:val="left"/>
        <w:keepLines w:val="0"/>
        <w:keepNext w:val="0"/>
        <w:pageBreakBefore w:val="0"/>
        <w:spacing w:before="156" w:after="156" w:line="360" w:lineRule="auto"/>
        <w:widowControl w:val="off"/>
        <w:rPr>
          <w:rFonts w:hint="eastAsia" w:ascii="宋体" w:hAnsi="宋体" w:eastAsia="宋体" w:cs="宋体"/>
          <w:sz w:val="21"/>
          <w:szCs w:val="21"/>
          <w:highlight w:val="none"/>
        </w:rPr>
      </w:pPr>
      <w:r>
        <w:rPr>
          <w:rFonts w:hint="eastAsia" w:ascii="宋体" w:hAnsi="宋体" w:eastAsia="宋体" w:cs="宋体"/>
          <w:b/>
          <w:bCs/>
          <w:sz w:val="21"/>
          <w:szCs w:val="21"/>
          <w:highlight w:val="none"/>
          <w:lang w:eastAsia="zh-CN"/>
        </w:rPr>
        <w:t xml:space="preserve">南京麻田工程咨询有限公司</w:t>
      </w:r>
      <w:r>
        <w:rPr>
          <w:rFonts w:hint="eastAsia" w:ascii="宋体" w:hAnsi="宋体" w:eastAsia="宋体" w:cs="宋体"/>
          <w:sz w:val="21"/>
          <w:szCs w:val="21"/>
          <w:highlight w:val="none"/>
        </w:rPr>
        <w:t xml:space="preserve">受</w:t>
      </w:r>
      <w:r>
        <w:rPr>
          <w:rFonts w:hint="eastAsia" w:ascii="宋体" w:hAnsi="宋体" w:eastAsia="宋体" w:cs="宋体"/>
          <w:b/>
          <w:bCs/>
          <w:sz w:val="21"/>
          <w:szCs w:val="21"/>
          <w:highlight w:val="none"/>
        </w:rPr>
        <w:t xml:space="preserve">南京市江宁区人民政府湖熟街道办事处</w:t>
      </w:r>
      <w:r>
        <w:rPr>
          <w:rFonts w:hint="eastAsia" w:ascii="宋体" w:hAnsi="宋体" w:eastAsia="宋体" w:cs="宋体"/>
          <w:bCs/>
          <w:sz w:val="21"/>
          <w:szCs w:val="21"/>
          <w:highlight w:val="none"/>
        </w:rPr>
        <w:t xml:space="preserve">（</w:t>
      </w:r>
      <w:r>
        <w:rPr>
          <w:rFonts w:hint="eastAsia" w:ascii="宋体" w:hAnsi="宋体" w:eastAsia="宋体" w:cs="宋体"/>
          <w:sz w:val="21"/>
          <w:szCs w:val="21"/>
          <w:highlight w:val="none"/>
        </w:rPr>
        <w:t xml:space="preserve">采购人）委托，对其</w:t>
      </w:r>
      <w:r>
        <w:rPr>
          <w:rFonts w:hint="eastAsia" w:ascii="宋体" w:hAnsi="宋体" w:eastAsia="宋体" w:cs="宋体"/>
          <w:b/>
          <w:bCs/>
          <w:sz w:val="21"/>
          <w:szCs w:val="21"/>
          <w:highlight w:val="none"/>
          <w:lang w:eastAsia="zh-CN"/>
        </w:rPr>
        <w:t xml:space="preserve">湖熟街道污染防治相关设备等养护</w:t>
      </w:r>
      <w:r>
        <w:rPr>
          <w:rFonts w:hint="eastAsia" w:ascii="宋体" w:hAnsi="宋体" w:eastAsia="宋体" w:cs="宋体"/>
          <w:sz w:val="21"/>
          <w:szCs w:val="21"/>
          <w:highlight w:val="none"/>
        </w:rPr>
        <w:t xml:space="preserve">（项目名称）进行竞争性磋商采购，兹邀请符合条件的供应商参与投标，相关信息如下：</w:t>
      </w:r>
      <w:r>
        <w:rPr>
          <w:rFonts w:hint="eastAsia" w:ascii="宋体" w:hAnsi="宋体" w:eastAsia="宋体" w:cs="宋体"/>
          <w:sz w:val="21"/>
          <w:szCs w:val="21"/>
          <w:highlight w:val="none"/>
        </w:rPr>
      </w:r>
      <w:r/>
    </w:p>
    <w:tbl>
      <w:tblPr>
        <w:tblW w:w="943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7"/>
        <w:gridCol w:w="973"/>
        <w:gridCol w:w="850"/>
        <w:gridCol w:w="1323"/>
        <w:gridCol w:w="5537"/>
      </w:tblGrid>
      <w:tr>
        <w:trPr>
          <w:trHeight w:val="90"/>
        </w:trPr>
        <w:tc>
          <w:tcPr>
            <w:tcW w:w="747" w:type="dxa"/>
            <w:vAlign w:val="center"/>
            <w:textDirection w:val="lrTb"/>
            <w:noWrap w:val="false"/>
          </w:tcPr>
          <w:p>
            <w:pPr>
              <w:pStyle w:val="930"/>
              <w:jc w:val="center"/>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序号</w:t>
            </w:r>
            <w:r>
              <w:rPr>
                <w:rFonts w:hint="eastAsia" w:ascii="宋体" w:hAnsi="宋体" w:eastAsia="宋体" w:cs="宋体"/>
                <w:b/>
                <w:sz w:val="21"/>
                <w:szCs w:val="21"/>
                <w:highlight w:val="none"/>
              </w:rPr>
            </w:r>
            <w:r/>
          </w:p>
        </w:tc>
        <w:tc>
          <w:tcPr>
            <w:gridSpan w:val="2"/>
            <w:tcW w:w="1823" w:type="dxa"/>
            <w:vAlign w:val="center"/>
            <w:textDirection w:val="lrTb"/>
            <w:noWrap w:val="false"/>
          </w:tcPr>
          <w:p>
            <w:pPr>
              <w:pStyle w:val="930"/>
              <w:jc w:val="center"/>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项  目</w:t>
            </w:r>
            <w:r>
              <w:rPr>
                <w:rFonts w:hint="eastAsia" w:ascii="宋体" w:hAnsi="宋体" w:eastAsia="宋体" w:cs="宋体"/>
                <w:b/>
                <w:sz w:val="21"/>
                <w:szCs w:val="21"/>
                <w:highlight w:val="none"/>
              </w:rPr>
            </w:r>
            <w:r/>
          </w:p>
        </w:tc>
        <w:tc>
          <w:tcPr>
            <w:gridSpan w:val="2"/>
            <w:tcW w:w="6860" w:type="dxa"/>
            <w:vAlign w:val="center"/>
            <w:textDirection w:val="lrTb"/>
            <w:noWrap w:val="false"/>
          </w:tcPr>
          <w:p>
            <w:pPr>
              <w:pStyle w:val="930"/>
              <w:jc w:val="center"/>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内         容</w:t>
            </w:r>
            <w:r>
              <w:rPr>
                <w:rFonts w:hint="eastAsia" w:ascii="宋体" w:hAnsi="宋体" w:eastAsia="宋体" w:cs="宋体"/>
                <w:b/>
                <w:sz w:val="21"/>
                <w:szCs w:val="21"/>
                <w:highlight w:val="none"/>
              </w:rPr>
            </w:r>
            <w:r/>
          </w:p>
        </w:tc>
      </w:tr>
      <w:tr>
        <w:trPr>
          <w:trHeight w:val="371"/>
        </w:trPr>
        <w:tc>
          <w:tcPr>
            <w:tcW w:w="747" w:type="dxa"/>
            <w:vAlign w:val="center"/>
            <w:textDirection w:val="lrTb"/>
            <w:noWrap w:val="false"/>
          </w:tcPr>
          <w:p>
            <w:pPr>
              <w:pStyle w:val="93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gridSpan w:val="2"/>
            <w:tcW w:w="1823" w:type="dxa"/>
            <w:vAlign w:val="center"/>
            <w:textDirection w:val="lrTb"/>
            <w:noWrap w:val="false"/>
          </w:tcPr>
          <w:p>
            <w:pPr>
              <w:pStyle w:val="93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项目编号</w:t>
            </w:r>
            <w:r>
              <w:rPr>
                <w:rFonts w:hint="eastAsia" w:ascii="宋体" w:hAnsi="宋体" w:eastAsia="宋体" w:cs="宋体"/>
                <w:sz w:val="21"/>
                <w:szCs w:val="21"/>
                <w:highlight w:val="none"/>
              </w:rPr>
            </w:r>
            <w:r/>
          </w:p>
        </w:tc>
        <w:tc>
          <w:tcPr>
            <w:gridSpan w:val="2"/>
            <w:tcW w:w="6860" w:type="dxa"/>
            <w:vAlign w:val="center"/>
            <w:textDirection w:val="lrTb"/>
            <w:noWrap w:val="false"/>
          </w:tcPr>
          <w:p>
            <w:pPr>
              <w:pStyle w:val="93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eastAsia="zh-CN"/>
              </w:rPr>
              <w:t xml:space="preserve">JSZC-320115-NJMT-C2026-0001</w:t>
            </w:r>
            <w:r>
              <w:rPr>
                <w:rFonts w:hint="eastAsia" w:ascii="宋体" w:hAnsi="宋体" w:eastAsia="宋体" w:cs="宋体"/>
                <w:sz w:val="21"/>
                <w:szCs w:val="21"/>
                <w:highlight w:val="none"/>
                <w:lang w:val="en-US" w:eastAsia="zh-CN"/>
              </w:rPr>
            </w:r>
            <w:r/>
          </w:p>
        </w:tc>
      </w:tr>
      <w:tr>
        <w:trPr>
          <w:trHeight w:val="371"/>
        </w:trPr>
        <w:tc>
          <w:tcPr>
            <w:tcW w:w="747" w:type="dxa"/>
            <w:vAlign w:val="center"/>
            <w:textDirection w:val="lrTb"/>
            <w:noWrap w:val="false"/>
          </w:tcPr>
          <w:p>
            <w:pPr>
              <w:pStyle w:val="93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rPr>
            </w:r>
            <w:r/>
          </w:p>
        </w:tc>
        <w:tc>
          <w:tcPr>
            <w:gridSpan w:val="2"/>
            <w:tcW w:w="1823" w:type="dxa"/>
            <w:vAlign w:val="center"/>
            <w:textDirection w:val="lrTb"/>
            <w:noWrap w:val="false"/>
          </w:tcPr>
          <w:p>
            <w:pPr>
              <w:pStyle w:val="93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项目名称</w:t>
            </w:r>
            <w:r>
              <w:rPr>
                <w:rFonts w:hint="eastAsia" w:ascii="宋体" w:hAnsi="宋体" w:eastAsia="宋体" w:cs="宋体"/>
                <w:sz w:val="21"/>
                <w:szCs w:val="21"/>
                <w:highlight w:val="none"/>
              </w:rPr>
            </w:r>
            <w:r/>
          </w:p>
        </w:tc>
        <w:tc>
          <w:tcPr>
            <w:gridSpan w:val="2"/>
            <w:tcW w:w="6860" w:type="dxa"/>
            <w:vAlign w:val="center"/>
            <w:textDirection w:val="lrTb"/>
            <w:noWrap w:val="false"/>
          </w:tcPr>
          <w:p>
            <w:pPr>
              <w:pStyle w:val="930"/>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湖熟街道污染防治相关设备等养护</w:t>
            </w:r>
            <w:r>
              <w:rPr>
                <w:rFonts w:hint="eastAsia" w:ascii="宋体" w:hAnsi="宋体" w:eastAsia="宋体" w:cs="宋体"/>
                <w:sz w:val="21"/>
                <w:szCs w:val="21"/>
                <w:highlight w:val="none"/>
                <w:lang w:eastAsia="zh-CN"/>
              </w:rPr>
            </w:r>
            <w:r/>
          </w:p>
        </w:tc>
      </w:tr>
      <w:tr>
        <w:trPr>
          <w:trHeight w:val="371"/>
        </w:trPr>
        <w:tc>
          <w:tcPr>
            <w:tcW w:w="747" w:type="dxa"/>
            <w:vAlign w:val="center"/>
            <w:textDirection w:val="lrTb"/>
            <w:noWrap w:val="false"/>
          </w:tcPr>
          <w:p>
            <w:pPr>
              <w:pStyle w:val="93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rPr>
            </w:r>
            <w:r/>
          </w:p>
        </w:tc>
        <w:tc>
          <w:tcPr>
            <w:gridSpan w:val="2"/>
            <w:tcW w:w="1823" w:type="dxa"/>
            <w:vAlign w:val="center"/>
            <w:textDirection w:val="lrTb"/>
            <w:noWrap w:val="false"/>
          </w:tcPr>
          <w:p>
            <w:pPr>
              <w:pStyle w:val="93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代理机构</w:t>
            </w:r>
            <w:r>
              <w:rPr>
                <w:rFonts w:hint="eastAsia" w:ascii="宋体" w:hAnsi="宋体" w:eastAsia="宋体" w:cs="宋体"/>
                <w:sz w:val="21"/>
                <w:szCs w:val="21"/>
                <w:highlight w:val="none"/>
              </w:rPr>
            </w:r>
            <w:r/>
          </w:p>
        </w:tc>
        <w:tc>
          <w:tcPr>
            <w:gridSpan w:val="2"/>
            <w:tcW w:w="6860" w:type="dxa"/>
            <w:vAlign w:val="center"/>
            <w:textDirection w:val="lrTb"/>
            <w:noWrap w:val="false"/>
          </w:tcPr>
          <w:p>
            <w:pPr>
              <w:pStyle w:val="930"/>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南京麻田工程咨询有限公司</w:t>
            </w:r>
            <w:r>
              <w:rPr>
                <w:rFonts w:hint="eastAsia" w:ascii="宋体" w:hAnsi="宋体" w:eastAsia="宋体" w:cs="宋体"/>
                <w:sz w:val="21"/>
                <w:szCs w:val="21"/>
                <w:highlight w:val="none"/>
                <w:lang w:eastAsia="zh-CN"/>
              </w:rPr>
            </w:r>
            <w:r/>
          </w:p>
        </w:tc>
      </w:tr>
      <w:tr>
        <w:trPr>
          <w:trHeight w:val="371"/>
        </w:trPr>
        <w:tc>
          <w:tcPr>
            <w:tcW w:w="747" w:type="dxa"/>
            <w:vAlign w:val="center"/>
            <w:textDirection w:val="lrTb"/>
            <w:noWrap w:val="false"/>
          </w:tcPr>
          <w:p>
            <w:pPr>
              <w:pStyle w:val="93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rPr>
            </w:r>
            <w:r/>
          </w:p>
        </w:tc>
        <w:tc>
          <w:tcPr>
            <w:gridSpan w:val="2"/>
            <w:tcW w:w="1823" w:type="dxa"/>
            <w:vAlign w:val="center"/>
            <w:textDirection w:val="lrTb"/>
            <w:noWrap w:val="false"/>
          </w:tcPr>
          <w:p>
            <w:pPr>
              <w:pStyle w:val="93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代理机构地址</w:t>
            </w:r>
            <w:r>
              <w:rPr>
                <w:rFonts w:hint="eastAsia" w:ascii="宋体" w:hAnsi="宋体" w:eastAsia="宋体" w:cs="宋体"/>
                <w:sz w:val="21"/>
                <w:szCs w:val="21"/>
                <w:highlight w:val="none"/>
              </w:rPr>
            </w:r>
            <w:r/>
          </w:p>
        </w:tc>
        <w:tc>
          <w:tcPr>
            <w:gridSpan w:val="2"/>
            <w:tcW w:w="6860" w:type="dxa"/>
            <w:vAlign w:val="center"/>
            <w:textDirection w:val="lrTb"/>
            <w:noWrap w:val="false"/>
          </w:tcPr>
          <w:p>
            <w:pPr>
              <w:pStyle w:val="930"/>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南京市江宁区淳化街道雁冲路68号院内9号楼1楼</w:t>
            </w:r>
            <w:r>
              <w:rPr>
                <w:rFonts w:hint="eastAsia" w:ascii="宋体" w:hAnsi="宋体" w:eastAsia="宋体" w:cs="宋体"/>
                <w:sz w:val="21"/>
                <w:szCs w:val="21"/>
                <w:highlight w:val="none"/>
                <w:lang w:eastAsia="zh-CN"/>
              </w:rPr>
            </w:r>
            <w:r/>
          </w:p>
        </w:tc>
      </w:tr>
      <w:tr>
        <w:trPr>
          <w:trHeight w:val="371"/>
        </w:trPr>
        <w:tc>
          <w:tcPr>
            <w:tcW w:w="747" w:type="dxa"/>
            <w:vAlign w:val="center"/>
            <w:textDirection w:val="lrTb"/>
            <w:noWrap w:val="false"/>
          </w:tcPr>
          <w:p>
            <w:pPr>
              <w:pStyle w:val="93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rPr>
            </w:r>
            <w:r/>
          </w:p>
        </w:tc>
        <w:tc>
          <w:tcPr>
            <w:gridSpan w:val="2"/>
            <w:tcW w:w="1823" w:type="dxa"/>
            <w:vAlign w:val="center"/>
            <w:textDirection w:val="lrTb"/>
            <w:noWrap w:val="false"/>
          </w:tcPr>
          <w:p>
            <w:pPr>
              <w:pStyle w:val="93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最高限价</w:t>
            </w:r>
            <w:r>
              <w:rPr>
                <w:rFonts w:hint="eastAsia" w:ascii="宋体" w:hAnsi="宋体" w:eastAsia="宋体" w:cs="宋体"/>
                <w:sz w:val="21"/>
                <w:szCs w:val="21"/>
                <w:highlight w:val="none"/>
              </w:rPr>
            </w:r>
            <w:r/>
          </w:p>
        </w:tc>
        <w:tc>
          <w:tcPr>
            <w:gridSpan w:val="2"/>
            <w:tcW w:w="6860" w:type="dxa"/>
            <w:vAlign w:val="center"/>
            <w:textDirection w:val="lrTb"/>
            <w:noWrap w:val="false"/>
          </w:tcPr>
          <w:p>
            <w:pPr>
              <w:pStyle w:val="930"/>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人民币：￥</w:t>
            </w:r>
            <w:r>
              <w:rPr>
                <w:rFonts w:hint="eastAsia" w:ascii="宋体" w:hAnsi="宋体" w:eastAsia="宋体" w:cs="宋体"/>
                <w:i w:val="0"/>
                <w:iCs w:val="0"/>
                <w:color w:val="000000"/>
                <w:sz w:val="20"/>
                <w:szCs w:val="20"/>
                <w:u w:val="none"/>
                <w:lang w:val="en-US" w:eastAsia="zh-CN" w:bidi="ar"/>
              </w:rPr>
              <w:t xml:space="preserve">166.527790万</w:t>
            </w:r>
            <w:r>
              <w:rPr>
                <w:rFonts w:hint="eastAsia" w:ascii="宋体" w:hAnsi="宋体" w:eastAsia="宋体" w:cs="宋体"/>
                <w:sz w:val="21"/>
                <w:szCs w:val="21"/>
                <w:highlight w:val="none"/>
                <w:lang w:eastAsia="zh-CN"/>
              </w:rPr>
              <w:t xml:space="preserve">元，超过最高限价作废标处理。</w:t>
            </w:r>
            <w:r>
              <w:rPr>
                <w:rFonts w:hint="eastAsia" w:ascii="宋体" w:hAnsi="宋体" w:eastAsia="宋体" w:cs="宋体"/>
                <w:sz w:val="21"/>
                <w:szCs w:val="21"/>
                <w:highlight w:val="none"/>
                <w:lang w:eastAsia="zh-CN"/>
              </w:rPr>
            </w:r>
            <w:r/>
          </w:p>
        </w:tc>
      </w:tr>
      <w:tr>
        <w:trPr>
          <w:trHeight w:val="371"/>
        </w:trPr>
        <w:tc>
          <w:tcPr>
            <w:tcW w:w="747" w:type="dxa"/>
            <w:vAlign w:val="center"/>
            <w:textDirection w:val="lrTb"/>
            <w:noWrap w:val="false"/>
          </w:tcPr>
          <w:p>
            <w:pPr>
              <w:pStyle w:val="93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w:t>
            </w:r>
            <w:r>
              <w:rPr>
                <w:rFonts w:hint="eastAsia" w:ascii="宋体" w:hAnsi="宋体" w:eastAsia="宋体" w:cs="宋体"/>
                <w:sz w:val="21"/>
                <w:szCs w:val="21"/>
                <w:highlight w:val="none"/>
              </w:rPr>
            </w:r>
            <w:r/>
          </w:p>
        </w:tc>
        <w:tc>
          <w:tcPr>
            <w:gridSpan w:val="2"/>
            <w:tcW w:w="1823" w:type="dxa"/>
            <w:vAlign w:val="center"/>
            <w:textDirection w:val="lrTb"/>
            <w:noWrap w:val="false"/>
          </w:tcPr>
          <w:p>
            <w:pPr>
              <w:pStyle w:val="930"/>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合同履行期限</w:t>
            </w:r>
            <w:r>
              <w:rPr>
                <w:rFonts w:hint="eastAsia" w:ascii="宋体" w:hAnsi="宋体" w:eastAsia="宋体" w:cs="宋体"/>
                <w:sz w:val="21"/>
                <w:szCs w:val="21"/>
                <w:highlight w:val="none"/>
              </w:rPr>
            </w:r>
            <w:r/>
          </w:p>
        </w:tc>
        <w:tc>
          <w:tcPr>
            <w:gridSpan w:val="2"/>
            <w:tcW w:w="6860" w:type="dxa"/>
            <w:vAlign w:val="center"/>
            <w:textDirection w:val="lrTb"/>
            <w:noWrap w:val="false"/>
          </w:tcPr>
          <w:p>
            <w:pPr>
              <w:pStyle w:val="93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1年</w:t>
            </w:r>
            <w:r>
              <w:rPr>
                <w:rFonts w:hint="eastAsia" w:ascii="宋体" w:hAnsi="宋体" w:eastAsia="宋体" w:cs="宋体"/>
                <w:sz w:val="21"/>
                <w:szCs w:val="21"/>
                <w:highlight w:val="none"/>
                <w:lang w:val="en-US" w:eastAsia="zh-CN"/>
              </w:rPr>
            </w:r>
            <w:r/>
          </w:p>
        </w:tc>
      </w:tr>
      <w:tr>
        <w:trPr>
          <w:trHeight w:val="254"/>
        </w:trPr>
        <w:tc>
          <w:tcPr>
            <w:tcW w:w="747" w:type="dxa"/>
            <w:vAlign w:val="center"/>
            <w:textDirection w:val="lrTb"/>
            <w:noWrap w:val="false"/>
          </w:tcPr>
          <w:p>
            <w:pPr>
              <w:pStyle w:val="930"/>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lang w:eastAsia="zh-CN"/>
              </w:rPr>
            </w:r>
            <w:r/>
          </w:p>
        </w:tc>
        <w:tc>
          <w:tcPr>
            <w:gridSpan w:val="2"/>
            <w:tcW w:w="1823" w:type="dxa"/>
            <w:vAlign w:val="center"/>
            <w:textDirection w:val="lrTb"/>
            <w:noWrap w:val="false"/>
          </w:tcPr>
          <w:p>
            <w:pPr>
              <w:pStyle w:val="93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磋商有效期</w:t>
            </w:r>
            <w:r>
              <w:rPr>
                <w:rFonts w:hint="eastAsia" w:ascii="宋体" w:hAnsi="宋体" w:eastAsia="宋体" w:cs="宋体"/>
                <w:sz w:val="21"/>
                <w:szCs w:val="21"/>
                <w:highlight w:val="none"/>
              </w:rPr>
            </w:r>
            <w:r/>
          </w:p>
        </w:tc>
        <w:tc>
          <w:tcPr>
            <w:gridSpan w:val="2"/>
            <w:tcW w:w="6860" w:type="dxa"/>
            <w:vAlign w:val="center"/>
            <w:textDirection w:val="lrTb"/>
            <w:noWrap w:val="false"/>
          </w:tcPr>
          <w:p>
            <w:pPr>
              <w:pStyle w:val="93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磋商之日起90天</w:t>
            </w:r>
            <w:r>
              <w:rPr>
                <w:rFonts w:hint="eastAsia" w:ascii="宋体" w:hAnsi="宋体" w:eastAsia="宋体" w:cs="宋体"/>
                <w:sz w:val="21"/>
                <w:szCs w:val="21"/>
                <w:highlight w:val="none"/>
              </w:rPr>
            </w:r>
            <w:r/>
          </w:p>
        </w:tc>
      </w:tr>
      <w:tr>
        <w:trPr>
          <w:trHeight w:val="408"/>
        </w:trPr>
        <w:tc>
          <w:tcPr>
            <w:tcW w:w="747" w:type="dxa"/>
            <w:vAlign w:val="center"/>
            <w:vMerge w:val="restart"/>
            <w:textDirection w:val="lrTb"/>
            <w:noWrap w:val="false"/>
          </w:tcPr>
          <w:p>
            <w:pPr>
              <w:pStyle w:val="930"/>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lang w:eastAsia="zh-CN"/>
              </w:rPr>
            </w:r>
            <w:r/>
          </w:p>
        </w:tc>
        <w:tc>
          <w:tcPr>
            <w:tcW w:w="973" w:type="dxa"/>
            <w:vAlign w:val="center"/>
            <w:vMerge w:val="restart"/>
            <w:textDirection w:val="lrTb"/>
            <w:noWrap w:val="false"/>
          </w:tcPr>
          <w:p>
            <w:pPr>
              <w:pStyle w:val="93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响应性文件提交信息</w:t>
            </w:r>
            <w:r>
              <w:rPr>
                <w:rFonts w:hint="eastAsia" w:ascii="宋体" w:hAnsi="宋体" w:eastAsia="宋体" w:cs="宋体"/>
                <w:sz w:val="21"/>
                <w:szCs w:val="21"/>
                <w:highlight w:val="none"/>
              </w:rPr>
            </w:r>
            <w:r/>
          </w:p>
        </w:tc>
        <w:tc>
          <w:tcPr>
            <w:tcW w:w="850" w:type="dxa"/>
            <w:vAlign w:val="center"/>
            <w:textDirection w:val="lrTb"/>
            <w:noWrap w:val="false"/>
          </w:tcPr>
          <w:p>
            <w:pPr>
              <w:pStyle w:val="93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时间</w:t>
            </w:r>
            <w:r>
              <w:rPr>
                <w:rFonts w:hint="eastAsia" w:ascii="宋体" w:hAnsi="宋体" w:eastAsia="宋体" w:cs="宋体"/>
                <w:sz w:val="21"/>
                <w:szCs w:val="21"/>
                <w:highlight w:val="none"/>
              </w:rPr>
            </w:r>
            <w:r/>
          </w:p>
        </w:tc>
        <w:tc>
          <w:tcPr>
            <w:gridSpan w:val="2"/>
            <w:tcW w:w="6860" w:type="dxa"/>
            <w:vAlign w:val="center"/>
            <w:textDirection w:val="lrTb"/>
            <w:noWrap w:val="false"/>
          </w:tcPr>
          <w:p>
            <w:pPr>
              <w:pStyle w:val="930"/>
              <w:rPr>
                <w:rFonts w:hint="eastAsia" w:ascii="宋体" w:hAnsi="宋体" w:eastAsia="宋体" w:cs="宋体"/>
                <w:sz w:val="21"/>
                <w:szCs w:val="21"/>
                <w:highlight w:val="none"/>
              </w:rPr>
            </w:pPr>
            <w:r>
              <w:rPr>
                <w:rFonts w:hint="eastAsia" w:ascii="宋体" w:hAnsi="宋体" w:eastAsia="宋体" w:cs="宋体"/>
                <w:color w:val="ff0000"/>
                <w:sz w:val="21"/>
                <w:szCs w:val="21"/>
                <w:highlight w:val="none"/>
                <w:lang w:eastAsia="zh-CN"/>
              </w:rPr>
              <w:t xml:space="preserve">202</w:t>
            </w:r>
            <w:r>
              <w:rPr>
                <w:rFonts w:hint="eastAsia" w:ascii="宋体" w:hAnsi="宋体" w:eastAsia="宋体" w:cs="宋体"/>
                <w:color w:val="ff0000"/>
                <w:sz w:val="21"/>
                <w:szCs w:val="21"/>
                <w:highlight w:val="none"/>
                <w:lang w:val="en-US" w:eastAsia="zh-CN"/>
              </w:rPr>
              <w:t xml:space="preserve">6年4月27日</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eastAsia="zh-CN"/>
              </w:rPr>
              <w:t xml:space="preserve"> </w:t>
            </w:r>
            <w:r>
              <w:rPr>
                <w:rFonts w:hint="eastAsia" w:ascii="宋体" w:hAnsi="宋体" w:eastAsia="宋体" w:cs="宋体"/>
                <w:sz w:val="21"/>
                <w:szCs w:val="21"/>
                <w:highlight w:val="none"/>
                <w:lang w:val="en-US" w:eastAsia="zh-CN"/>
              </w:rPr>
              <w:t xml:space="preserve">14</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0</w:t>
            </w:r>
            <w:r>
              <w:rPr>
                <w:rFonts w:hint="eastAsia" w:ascii="宋体" w:hAnsi="宋体" w:eastAsia="宋体" w:cs="宋体"/>
                <w:sz w:val="21"/>
                <w:szCs w:val="21"/>
                <w:highlight w:val="none"/>
                <w:lang w:eastAsia="zh-CN"/>
              </w:rPr>
              <w:t xml:space="preserve">0--</w:t>
            </w:r>
            <w:r>
              <w:rPr>
                <w:rFonts w:hint="eastAsia" w:ascii="宋体" w:hAnsi="宋体" w:eastAsia="宋体" w:cs="宋体"/>
                <w:sz w:val="21"/>
                <w:szCs w:val="21"/>
                <w:highlight w:val="none"/>
                <w:lang w:val="en-US" w:eastAsia="zh-CN"/>
              </w:rPr>
              <w:t xml:space="preserve">14</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eastAsia="zh-CN"/>
              </w:rPr>
              <w:t xml:space="preserve">0</w:t>
            </w:r>
            <w:r>
              <w:rPr>
                <w:rFonts w:hint="eastAsia" w:ascii="宋体" w:hAnsi="宋体" w:eastAsia="宋体" w:cs="宋体"/>
                <w:sz w:val="21"/>
                <w:szCs w:val="21"/>
                <w:highlight w:val="none"/>
              </w:rPr>
            </w:r>
            <w:r/>
          </w:p>
        </w:tc>
      </w:tr>
      <w:tr>
        <w:trPr>
          <w:trHeight w:val="642"/>
        </w:trPr>
        <w:tc>
          <w:tcPr>
            <w:tcW w:w="747" w:type="dxa"/>
            <w:vAlign w:val="center"/>
            <w:vMerge w:val="continue"/>
            <w:textDirection w:val="lrTb"/>
            <w:noWrap w:val="false"/>
          </w:tcPr>
          <w:p>
            <w:pPr>
              <w:pStyle w:val="93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73" w:type="dxa"/>
            <w:vAlign w:val="center"/>
            <w:vMerge w:val="continue"/>
            <w:textDirection w:val="lrTb"/>
            <w:noWrap w:val="false"/>
          </w:tcPr>
          <w:p>
            <w:pPr>
              <w:pStyle w:val="93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0" w:type="dxa"/>
            <w:vAlign w:val="center"/>
            <w:textDirection w:val="lrTb"/>
            <w:noWrap w:val="false"/>
          </w:tcPr>
          <w:p>
            <w:pPr>
              <w:pStyle w:val="93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地点</w:t>
            </w:r>
            <w:r>
              <w:rPr>
                <w:rFonts w:hint="eastAsia" w:ascii="宋体" w:hAnsi="宋体" w:eastAsia="宋体" w:cs="宋体"/>
                <w:sz w:val="21"/>
                <w:szCs w:val="21"/>
                <w:highlight w:val="none"/>
              </w:rPr>
            </w:r>
            <w:r/>
          </w:p>
        </w:tc>
        <w:tc>
          <w:tcPr>
            <w:gridSpan w:val="2"/>
            <w:tcW w:w="6860" w:type="dxa"/>
            <w:vAlign w:val="center"/>
            <w:textDirection w:val="lrTb"/>
            <w:noWrap w:val="false"/>
          </w:tcPr>
          <w:p>
            <w:pPr>
              <w:pStyle w:val="930"/>
              <w:rPr>
                <w:rFonts w:hint="eastAsia" w:ascii="宋体" w:hAnsi="宋体" w:eastAsia="宋体" w:cs="宋体"/>
                <w:sz w:val="21"/>
                <w:szCs w:val="21"/>
                <w:highlight w:val="none"/>
                <w:lang w:eastAsia="zh-CN"/>
              </w:rPr>
            </w:pPr>
            <w:r>
              <w:rPr>
                <w:rFonts w:hint="eastAsia" w:ascii="宋体" w:hAnsi="宋体" w:eastAsia="宋体" w:cs="宋体"/>
                <w:color w:val="000000"/>
                <w:spacing w:val="8"/>
                <w:sz w:val="21"/>
                <w:szCs w:val="21"/>
                <w:highlight w:val="none"/>
              </w:rPr>
              <w:t xml:space="preserve">“</w:t>
            </w:r>
            <w:r>
              <w:rPr>
                <w:rFonts w:hint="eastAsia" w:ascii="宋体" w:hAnsi="宋体" w:eastAsia="宋体" w:cs="宋体"/>
                <w:color w:val="000000"/>
                <w:spacing w:val="8"/>
                <w:sz w:val="21"/>
                <w:szCs w:val="21"/>
                <w:highlight w:val="none"/>
                <w:lang w:val="en-US" w:eastAsia="zh-CN"/>
              </w:rPr>
              <w:t xml:space="preserve">苏采云</w:t>
            </w:r>
            <w:r>
              <w:rPr>
                <w:rFonts w:hint="eastAsia" w:ascii="宋体" w:hAnsi="宋体" w:eastAsia="宋体" w:cs="宋体"/>
                <w:color w:val="000000"/>
                <w:spacing w:val="8"/>
                <w:sz w:val="21"/>
                <w:szCs w:val="21"/>
                <w:highlight w:val="none"/>
              </w:rPr>
              <w:t xml:space="preserve">”</w:t>
            </w:r>
            <w:r>
              <w:rPr>
                <w:rFonts w:hint="eastAsia" w:ascii="宋体" w:hAnsi="宋体" w:eastAsia="宋体" w:cs="宋体"/>
                <w:color w:val="000000"/>
                <w:spacing w:val="8"/>
                <w:sz w:val="21"/>
                <w:szCs w:val="21"/>
                <w:highlight w:val="none"/>
                <w:lang w:val="en-US" w:eastAsia="zh-CN"/>
              </w:rPr>
              <w:t xml:space="preserve">政府采购交易系统</w:t>
            </w:r>
            <w:r>
              <w:rPr>
                <w:rFonts w:hint="eastAsia" w:ascii="宋体" w:hAnsi="宋体" w:eastAsia="宋体" w:cs="宋体"/>
                <w:sz w:val="21"/>
                <w:szCs w:val="21"/>
                <w:highlight w:val="none"/>
                <w:lang w:eastAsia="zh-CN"/>
              </w:rPr>
            </w:r>
            <w:r/>
          </w:p>
        </w:tc>
      </w:tr>
      <w:tr>
        <w:trPr>
          <w:trHeight w:val="486"/>
        </w:trPr>
        <w:tc>
          <w:tcPr>
            <w:tcW w:w="747" w:type="dxa"/>
            <w:vAlign w:val="center"/>
            <w:vMerge w:val="continue"/>
            <w:textDirection w:val="lrTb"/>
            <w:noWrap w:val="false"/>
          </w:tcPr>
          <w:p>
            <w:pPr>
              <w:pStyle w:val="930"/>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r>
            <w:r/>
          </w:p>
        </w:tc>
        <w:tc>
          <w:tcPr>
            <w:tcW w:w="973" w:type="dxa"/>
            <w:vAlign w:val="center"/>
            <w:vMerge w:val="continue"/>
            <w:textDirection w:val="lrTb"/>
            <w:noWrap w:val="false"/>
          </w:tcPr>
          <w:p>
            <w:pPr>
              <w:pStyle w:val="930"/>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r>
            <w:r/>
          </w:p>
        </w:tc>
        <w:tc>
          <w:tcPr>
            <w:tcW w:w="850" w:type="dxa"/>
            <w:vAlign w:val="center"/>
            <w:textDirection w:val="lrTb"/>
            <w:noWrap w:val="false"/>
          </w:tcPr>
          <w:p>
            <w:pPr>
              <w:pStyle w:val="93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要求</w:t>
            </w:r>
            <w:r>
              <w:rPr>
                <w:rFonts w:hint="eastAsia" w:ascii="宋体" w:hAnsi="宋体" w:eastAsia="宋体" w:cs="宋体"/>
                <w:sz w:val="21"/>
                <w:szCs w:val="21"/>
                <w:highlight w:val="none"/>
              </w:rPr>
            </w:r>
            <w:r/>
          </w:p>
        </w:tc>
        <w:tc>
          <w:tcPr>
            <w:gridSpan w:val="2"/>
            <w:tcW w:w="6860" w:type="dxa"/>
            <w:vAlign w:val="center"/>
            <w:textDirection w:val="lrTb"/>
            <w:noWrap w:val="false"/>
          </w:tcPr>
          <w:p>
            <w:pPr>
              <w:pStyle w:val="930"/>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无</w:t>
            </w:r>
            <w:r>
              <w:rPr>
                <w:rFonts w:hint="eastAsia" w:ascii="宋体" w:hAnsi="宋体" w:eastAsia="宋体" w:cs="宋体"/>
                <w:sz w:val="21"/>
                <w:szCs w:val="21"/>
                <w:highlight w:val="none"/>
                <w:lang w:eastAsia="zh-CN"/>
              </w:rPr>
            </w:r>
            <w:r/>
          </w:p>
        </w:tc>
      </w:tr>
      <w:tr>
        <w:trPr>
          <w:trHeight w:val="1265"/>
        </w:trPr>
        <w:tc>
          <w:tcPr>
            <w:tcW w:w="747" w:type="dxa"/>
            <w:vAlign w:val="center"/>
            <w:textDirection w:val="lrTb"/>
            <w:noWrap w:val="false"/>
          </w:tcPr>
          <w:p>
            <w:pPr>
              <w:pStyle w:val="930"/>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lang w:eastAsia="zh-CN"/>
              </w:rPr>
            </w:r>
            <w:r/>
          </w:p>
        </w:tc>
        <w:tc>
          <w:tcPr>
            <w:gridSpan w:val="2"/>
            <w:tcW w:w="1823" w:type="dxa"/>
            <w:vAlign w:val="center"/>
            <w:textDirection w:val="lrTb"/>
            <w:noWrap w:val="false"/>
          </w:tcPr>
          <w:p>
            <w:pPr>
              <w:pStyle w:val="93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响应性文件份数</w:t>
            </w:r>
            <w:r>
              <w:rPr>
                <w:rFonts w:hint="eastAsia" w:ascii="宋体" w:hAnsi="宋体" w:eastAsia="宋体" w:cs="宋体"/>
                <w:sz w:val="21"/>
                <w:szCs w:val="21"/>
                <w:highlight w:val="none"/>
              </w:rPr>
            </w:r>
            <w:r/>
          </w:p>
        </w:tc>
        <w:tc>
          <w:tcPr>
            <w:gridSpan w:val="2"/>
            <w:tcW w:w="6860" w:type="dxa"/>
            <w:vAlign w:val="center"/>
            <w:textDirection w:val="lrTb"/>
            <w:noWrap w:val="false"/>
          </w:tcPr>
          <w:p>
            <w:pPr>
              <w:pStyle w:val="930"/>
              <w:spacing w:line="360" w:lineRule="auto"/>
              <w:rPr>
                <w:rFonts w:hint="eastAsia" w:ascii="宋体" w:hAnsi="宋体" w:eastAsia="宋体" w:cs="宋体"/>
                <w:sz w:val="21"/>
                <w:szCs w:val="21"/>
                <w:highlight w:val="none"/>
                <w:lang w:eastAsia="zh-CN"/>
              </w:rPr>
            </w:pPr>
            <w:r>
              <w:rPr>
                <w:rFonts w:hint="eastAsia" w:ascii="宋体" w:hAnsi="宋体" w:eastAsia="宋体" w:cs="宋体"/>
                <w:color w:val="000000"/>
                <w:position w:val="0"/>
                <w:sz w:val="21"/>
                <w:szCs w:val="21"/>
                <w:highlight w:val="none"/>
                <w:shd w:val="clear" w:color="auto" w:fill="ffffff"/>
                <w:lang w:val="en-US" w:eastAsia="zh-CN" w:bidi="ar"/>
              </w:rPr>
              <w:t xml:space="preserve">成交供应商在领取成交通知书时，无偿递交纸质盖章版响应文件一式叁份（壹份正本、贰份副本）用于归档。提供的响应文件须与苏采云提交的电子响应文件保持一致。</w:t>
            </w:r>
            <w:r>
              <w:rPr>
                <w:rFonts w:hint="eastAsia" w:ascii="宋体" w:hAnsi="宋体" w:eastAsia="宋体" w:cs="宋体"/>
                <w:sz w:val="21"/>
                <w:szCs w:val="21"/>
                <w:highlight w:val="none"/>
                <w:lang w:eastAsia="zh-CN"/>
              </w:rPr>
            </w:r>
            <w:r/>
          </w:p>
        </w:tc>
      </w:tr>
      <w:tr>
        <w:trPr>
          <w:trHeight w:val="398"/>
        </w:trPr>
        <w:tc>
          <w:tcPr>
            <w:tcW w:w="747" w:type="dxa"/>
            <w:vAlign w:val="center"/>
            <w:vMerge w:val="restart"/>
            <w:textDirection w:val="lrTb"/>
            <w:noWrap w:val="false"/>
          </w:tcPr>
          <w:p>
            <w:pPr>
              <w:pStyle w:val="930"/>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10</w:t>
            </w:r>
            <w:r>
              <w:rPr>
                <w:rFonts w:hint="eastAsia" w:ascii="宋体" w:hAnsi="宋体" w:eastAsia="宋体" w:cs="宋体"/>
                <w:sz w:val="21"/>
                <w:szCs w:val="21"/>
                <w:highlight w:val="none"/>
                <w:lang w:val="en-US" w:eastAsia="zh-CN"/>
              </w:rPr>
            </w:r>
            <w:r/>
          </w:p>
        </w:tc>
        <w:tc>
          <w:tcPr>
            <w:tcW w:w="973" w:type="dxa"/>
            <w:vAlign w:val="center"/>
            <w:vMerge w:val="restart"/>
            <w:textDirection w:val="lrTb"/>
            <w:noWrap w:val="false"/>
          </w:tcPr>
          <w:p>
            <w:pPr>
              <w:pStyle w:val="93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磋商信息</w:t>
            </w:r>
            <w:r>
              <w:rPr>
                <w:rFonts w:hint="eastAsia" w:ascii="宋体" w:hAnsi="宋体" w:eastAsia="宋体" w:cs="宋体"/>
                <w:sz w:val="21"/>
                <w:szCs w:val="21"/>
                <w:highlight w:val="none"/>
              </w:rPr>
            </w:r>
            <w:r/>
          </w:p>
        </w:tc>
        <w:tc>
          <w:tcPr>
            <w:tcW w:w="850" w:type="dxa"/>
            <w:vAlign w:val="center"/>
            <w:textDirection w:val="lrTb"/>
            <w:noWrap w:val="false"/>
          </w:tcPr>
          <w:p>
            <w:pPr>
              <w:pStyle w:val="93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时间</w:t>
            </w:r>
            <w:r>
              <w:rPr>
                <w:rFonts w:hint="eastAsia" w:ascii="宋体" w:hAnsi="宋体" w:eastAsia="宋体" w:cs="宋体"/>
                <w:sz w:val="21"/>
                <w:szCs w:val="21"/>
                <w:highlight w:val="none"/>
              </w:rPr>
            </w:r>
            <w:r/>
          </w:p>
        </w:tc>
        <w:tc>
          <w:tcPr>
            <w:gridSpan w:val="2"/>
            <w:tcW w:w="6860" w:type="dxa"/>
            <w:vAlign w:val="center"/>
            <w:textDirection w:val="lrTb"/>
            <w:noWrap w:val="false"/>
          </w:tcPr>
          <w:p>
            <w:pPr>
              <w:pStyle w:val="930"/>
              <w:rPr>
                <w:rFonts w:hint="eastAsia" w:ascii="宋体" w:hAnsi="宋体" w:eastAsia="宋体" w:cs="宋体"/>
                <w:sz w:val="21"/>
                <w:szCs w:val="21"/>
                <w:highlight w:val="none"/>
              </w:rPr>
            </w:pPr>
            <w:r>
              <w:rPr>
                <w:rFonts w:hint="eastAsia" w:ascii="宋体" w:hAnsi="宋体" w:eastAsia="宋体" w:cs="宋体"/>
                <w:color w:val="ff0000"/>
                <w:sz w:val="21"/>
                <w:szCs w:val="21"/>
                <w:highlight w:val="none"/>
                <w:lang w:eastAsia="zh-CN"/>
              </w:rPr>
              <w:t xml:space="preserve">202</w:t>
            </w:r>
            <w:r>
              <w:rPr>
                <w:rFonts w:hint="eastAsia" w:ascii="宋体" w:hAnsi="宋体" w:eastAsia="宋体" w:cs="宋体"/>
                <w:color w:val="ff0000"/>
                <w:sz w:val="21"/>
                <w:szCs w:val="21"/>
                <w:highlight w:val="none"/>
                <w:lang w:val="en-US" w:eastAsia="zh-CN"/>
              </w:rPr>
              <w:t xml:space="preserve">6年4月27日</w:t>
            </w:r>
            <w:r>
              <w:rPr>
                <w:rFonts w:hint="eastAsia" w:ascii="宋体" w:hAnsi="宋体" w:eastAsia="宋体" w:cs="宋体"/>
                <w:sz w:val="21"/>
                <w:szCs w:val="21"/>
                <w:highlight w:val="none"/>
                <w:lang w:eastAsia="zh-CN"/>
              </w:rPr>
              <w:t xml:space="preserve">  </w:t>
            </w:r>
            <w:r>
              <w:rPr>
                <w:rFonts w:hint="eastAsia" w:ascii="宋体" w:hAnsi="宋体" w:eastAsia="宋体" w:cs="宋体"/>
                <w:sz w:val="21"/>
                <w:szCs w:val="21"/>
                <w:highlight w:val="none"/>
                <w:lang w:val="en-US" w:eastAsia="zh-CN"/>
              </w:rPr>
              <w:t xml:space="preserve">14</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eastAsia="zh-CN"/>
              </w:rPr>
              <w:t xml:space="preserve">0</w:t>
            </w:r>
            <w:r>
              <w:rPr>
                <w:rFonts w:hint="eastAsia" w:ascii="宋体" w:hAnsi="宋体" w:eastAsia="宋体" w:cs="宋体"/>
                <w:sz w:val="21"/>
                <w:szCs w:val="21"/>
                <w:highlight w:val="none"/>
              </w:rPr>
            </w:r>
            <w:r/>
          </w:p>
        </w:tc>
      </w:tr>
      <w:tr>
        <w:trPr>
          <w:trHeight w:val="471"/>
        </w:trPr>
        <w:tc>
          <w:tcPr>
            <w:tcW w:w="747" w:type="dxa"/>
            <w:vAlign w:val="center"/>
            <w:vMerge w:val="continue"/>
            <w:textDirection w:val="lrTb"/>
            <w:noWrap w:val="false"/>
          </w:tcPr>
          <w:p>
            <w:pPr>
              <w:pStyle w:val="93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73" w:type="dxa"/>
            <w:vAlign w:val="center"/>
            <w:vMerge w:val="continue"/>
            <w:textDirection w:val="lrTb"/>
            <w:noWrap w:val="false"/>
          </w:tcPr>
          <w:p>
            <w:pPr>
              <w:pStyle w:val="93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0" w:type="dxa"/>
            <w:vAlign w:val="center"/>
            <w:textDirection w:val="lrTb"/>
            <w:noWrap w:val="false"/>
          </w:tcPr>
          <w:p>
            <w:pPr>
              <w:pStyle w:val="93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地点</w:t>
            </w:r>
            <w:r>
              <w:rPr>
                <w:rFonts w:hint="eastAsia" w:ascii="宋体" w:hAnsi="宋体" w:eastAsia="宋体" w:cs="宋体"/>
                <w:sz w:val="21"/>
                <w:szCs w:val="21"/>
                <w:highlight w:val="none"/>
              </w:rPr>
            </w:r>
            <w:r/>
          </w:p>
        </w:tc>
        <w:tc>
          <w:tcPr>
            <w:gridSpan w:val="2"/>
            <w:tcW w:w="6860" w:type="dxa"/>
            <w:vAlign w:val="center"/>
            <w:textDirection w:val="lrTb"/>
            <w:noWrap w:val="false"/>
          </w:tcPr>
          <w:p>
            <w:pPr>
              <w:pStyle w:val="930"/>
              <w:rPr>
                <w:rFonts w:hint="eastAsia" w:ascii="宋体" w:hAnsi="宋体" w:eastAsia="宋体" w:cs="宋体"/>
                <w:sz w:val="21"/>
                <w:szCs w:val="21"/>
                <w:highlight w:val="none"/>
                <w:lang w:eastAsia="zh-CN"/>
              </w:rPr>
            </w:pPr>
            <w:r>
              <w:rPr>
                <w:rFonts w:hint="eastAsia" w:ascii="宋体" w:hAnsi="宋体" w:eastAsia="宋体" w:cs="宋体"/>
                <w:color w:val="000000"/>
                <w:spacing w:val="8"/>
                <w:sz w:val="21"/>
                <w:szCs w:val="21"/>
                <w:highlight w:val="none"/>
              </w:rPr>
              <w:t xml:space="preserve">“</w:t>
            </w:r>
            <w:r>
              <w:rPr>
                <w:rFonts w:hint="eastAsia" w:ascii="宋体" w:hAnsi="宋体" w:eastAsia="宋体" w:cs="宋体"/>
                <w:color w:val="000000"/>
                <w:spacing w:val="8"/>
                <w:sz w:val="21"/>
                <w:szCs w:val="21"/>
                <w:highlight w:val="none"/>
                <w:lang w:val="en-US" w:eastAsia="zh-CN"/>
              </w:rPr>
              <w:t xml:space="preserve">苏采云</w:t>
            </w:r>
            <w:r>
              <w:rPr>
                <w:rFonts w:hint="eastAsia" w:ascii="宋体" w:hAnsi="宋体" w:eastAsia="宋体" w:cs="宋体"/>
                <w:color w:val="000000"/>
                <w:spacing w:val="8"/>
                <w:sz w:val="21"/>
                <w:szCs w:val="21"/>
                <w:highlight w:val="none"/>
              </w:rPr>
              <w:t xml:space="preserve">”</w:t>
            </w:r>
            <w:r>
              <w:rPr>
                <w:rFonts w:hint="eastAsia" w:ascii="宋体" w:hAnsi="宋体" w:eastAsia="宋体" w:cs="宋体"/>
                <w:color w:val="000000"/>
                <w:spacing w:val="8"/>
                <w:sz w:val="21"/>
                <w:szCs w:val="21"/>
                <w:highlight w:val="none"/>
                <w:lang w:val="en-US" w:eastAsia="zh-CN"/>
              </w:rPr>
              <w:t xml:space="preserve">政府采购交易系统</w:t>
            </w:r>
            <w:r>
              <w:rPr>
                <w:rFonts w:hint="eastAsia" w:ascii="宋体" w:hAnsi="宋体" w:eastAsia="宋体" w:cs="宋体"/>
                <w:sz w:val="21"/>
                <w:szCs w:val="21"/>
                <w:highlight w:val="none"/>
                <w:lang w:eastAsia="zh-CN"/>
              </w:rPr>
            </w:r>
            <w:r/>
          </w:p>
        </w:tc>
      </w:tr>
      <w:tr>
        <w:trPr>
          <w:trHeight w:val="482"/>
        </w:trPr>
        <w:tc>
          <w:tcPr>
            <w:tcW w:w="747" w:type="dxa"/>
            <w:vAlign w:val="center"/>
            <w:vMerge w:val="restart"/>
            <w:textDirection w:val="lrTb"/>
            <w:noWrap w:val="false"/>
          </w:tcPr>
          <w:p>
            <w:pPr>
              <w:pStyle w:val="930"/>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eastAsia="zh-CN"/>
              </w:rPr>
            </w:r>
            <w:r/>
          </w:p>
        </w:tc>
        <w:tc>
          <w:tcPr>
            <w:tcW w:w="973" w:type="dxa"/>
            <w:vAlign w:val="center"/>
            <w:vMerge w:val="restart"/>
            <w:textDirection w:val="lrTb"/>
            <w:noWrap w:val="false"/>
          </w:tcPr>
          <w:p>
            <w:pPr>
              <w:pStyle w:val="93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联系事项</w:t>
            </w:r>
            <w:r>
              <w:rPr>
                <w:rFonts w:hint="eastAsia" w:ascii="宋体" w:hAnsi="宋体" w:eastAsia="宋体" w:cs="宋体"/>
                <w:sz w:val="21"/>
                <w:szCs w:val="21"/>
                <w:highlight w:val="none"/>
              </w:rPr>
            </w:r>
            <w:r/>
          </w:p>
        </w:tc>
        <w:tc>
          <w:tcPr>
            <w:tcW w:w="850" w:type="dxa"/>
            <w:vAlign w:val="center"/>
            <w:vMerge w:val="restart"/>
            <w:textDirection w:val="lrTb"/>
            <w:noWrap w:val="false"/>
          </w:tcPr>
          <w:p>
            <w:pPr>
              <w:pStyle w:val="93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采购单位</w:t>
            </w:r>
            <w:r>
              <w:rPr>
                <w:rFonts w:hint="eastAsia" w:ascii="宋体" w:hAnsi="宋体" w:eastAsia="宋体" w:cs="宋体"/>
                <w:sz w:val="21"/>
                <w:szCs w:val="21"/>
                <w:highlight w:val="none"/>
              </w:rPr>
            </w:r>
            <w:r/>
          </w:p>
        </w:tc>
        <w:tc>
          <w:tcPr>
            <w:tcW w:w="1323" w:type="dxa"/>
            <w:vAlign w:val="center"/>
            <w:textDirection w:val="lrTb"/>
            <w:noWrap w:val="false"/>
          </w:tcPr>
          <w:p>
            <w:pPr>
              <w:pStyle w:val="93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联系人</w:t>
            </w:r>
            <w:r>
              <w:rPr>
                <w:rFonts w:hint="eastAsia" w:ascii="宋体" w:hAnsi="宋体" w:eastAsia="宋体" w:cs="宋体"/>
                <w:sz w:val="21"/>
                <w:szCs w:val="21"/>
                <w:highlight w:val="none"/>
              </w:rPr>
            </w:r>
            <w:r/>
          </w:p>
        </w:tc>
        <w:tc>
          <w:tcPr>
            <w:tcW w:w="5537" w:type="dxa"/>
            <w:vAlign w:val="center"/>
            <w:textDirection w:val="lrTb"/>
            <w:noWrap w:val="false"/>
          </w:tcPr>
          <w:p>
            <w:pPr>
              <w:pStyle w:val="930"/>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侯工</w:t>
            </w:r>
            <w:r>
              <w:rPr>
                <w:rFonts w:hint="eastAsia" w:ascii="宋体" w:hAnsi="宋体" w:eastAsia="宋体" w:cs="宋体"/>
                <w:szCs w:val="21"/>
                <w:highlight w:val="none"/>
                <w:lang w:val="en-US" w:eastAsia="zh-CN"/>
              </w:rPr>
            </w:r>
            <w:r/>
          </w:p>
        </w:tc>
      </w:tr>
      <w:tr>
        <w:trPr>
          <w:trHeight w:val="464"/>
        </w:trPr>
        <w:tc>
          <w:tcPr>
            <w:tcW w:w="747" w:type="dxa"/>
            <w:vAlign w:val="center"/>
            <w:vMerge w:val="continue"/>
            <w:textDirection w:val="lrTb"/>
            <w:noWrap w:val="false"/>
          </w:tcPr>
          <w:p>
            <w:pPr>
              <w:pStyle w:val="93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73" w:type="dxa"/>
            <w:vAlign w:val="center"/>
            <w:vMerge w:val="continue"/>
            <w:textDirection w:val="lrTb"/>
            <w:noWrap w:val="false"/>
          </w:tcPr>
          <w:p>
            <w:pPr>
              <w:pStyle w:val="93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0" w:type="dxa"/>
            <w:vAlign w:val="center"/>
            <w:vMerge w:val="continue"/>
            <w:textDirection w:val="lrTb"/>
            <w:noWrap w:val="false"/>
          </w:tcPr>
          <w:p>
            <w:pPr>
              <w:pStyle w:val="93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23" w:type="dxa"/>
            <w:vAlign w:val="center"/>
            <w:textDirection w:val="lrTb"/>
            <w:noWrap w:val="false"/>
          </w:tcPr>
          <w:p>
            <w:pPr>
              <w:pStyle w:val="93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联系电话</w:t>
            </w:r>
            <w:r>
              <w:rPr>
                <w:rFonts w:hint="eastAsia" w:ascii="宋体" w:hAnsi="宋体" w:eastAsia="宋体" w:cs="宋体"/>
                <w:sz w:val="21"/>
                <w:szCs w:val="21"/>
                <w:highlight w:val="none"/>
              </w:rPr>
            </w:r>
            <w:r/>
          </w:p>
        </w:tc>
        <w:tc>
          <w:tcPr>
            <w:tcW w:w="5537" w:type="dxa"/>
            <w:vAlign w:val="center"/>
            <w:textDirection w:val="lrTb"/>
            <w:noWrap w:val="false"/>
          </w:tcPr>
          <w:p>
            <w:pPr>
              <w:pStyle w:val="930"/>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025-52693552</w:t>
            </w:r>
            <w:r>
              <w:rPr>
                <w:rFonts w:hint="eastAsia" w:ascii="宋体" w:hAnsi="宋体" w:eastAsia="宋体" w:cs="宋体"/>
                <w:szCs w:val="21"/>
                <w:highlight w:val="none"/>
                <w:lang w:val="en-US" w:eastAsia="zh-CN"/>
              </w:rPr>
            </w:r>
            <w:r/>
          </w:p>
        </w:tc>
      </w:tr>
      <w:tr>
        <w:trPr>
          <w:trHeight w:val="392"/>
        </w:trPr>
        <w:tc>
          <w:tcPr>
            <w:tcW w:w="747" w:type="dxa"/>
            <w:vAlign w:val="center"/>
            <w:vMerge w:val="continue"/>
            <w:textDirection w:val="lrTb"/>
            <w:noWrap w:val="false"/>
          </w:tcPr>
          <w:p>
            <w:pPr>
              <w:pStyle w:val="93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73" w:type="dxa"/>
            <w:vAlign w:val="center"/>
            <w:vMerge w:val="continue"/>
            <w:textDirection w:val="lrTb"/>
            <w:noWrap w:val="false"/>
          </w:tcPr>
          <w:p>
            <w:pPr>
              <w:pStyle w:val="93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0" w:type="dxa"/>
            <w:vAlign w:val="center"/>
            <w:vMerge w:val="restart"/>
            <w:textDirection w:val="lrTb"/>
            <w:noWrap w:val="false"/>
          </w:tcPr>
          <w:p>
            <w:pPr>
              <w:pStyle w:val="961"/>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采购代理机构</w:t>
            </w:r>
            <w:r>
              <w:rPr>
                <w:rFonts w:hint="eastAsia" w:ascii="宋体" w:hAnsi="宋体" w:eastAsia="宋体" w:cs="宋体"/>
                <w:sz w:val="21"/>
                <w:szCs w:val="21"/>
                <w:highlight w:val="none"/>
              </w:rPr>
            </w:r>
            <w:r/>
          </w:p>
        </w:tc>
        <w:tc>
          <w:tcPr>
            <w:tcW w:w="1323" w:type="dxa"/>
            <w:vAlign w:val="center"/>
            <w:textDirection w:val="lrTb"/>
            <w:noWrap w:val="false"/>
          </w:tcPr>
          <w:p>
            <w:pPr>
              <w:pStyle w:val="93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联系人</w:t>
            </w:r>
            <w:r>
              <w:rPr>
                <w:rFonts w:hint="eastAsia" w:ascii="宋体" w:hAnsi="宋体" w:eastAsia="宋体" w:cs="宋体"/>
                <w:sz w:val="21"/>
                <w:szCs w:val="21"/>
                <w:highlight w:val="none"/>
              </w:rPr>
            </w:r>
            <w:r/>
          </w:p>
        </w:tc>
        <w:tc>
          <w:tcPr>
            <w:tcW w:w="5537" w:type="dxa"/>
            <w:vAlign w:val="center"/>
            <w:textDirection w:val="lrTb"/>
            <w:noWrap w:val="false"/>
          </w:tcPr>
          <w:p>
            <w:pPr>
              <w:pStyle w:val="930"/>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张工</w:t>
            </w:r>
            <w:r>
              <w:rPr>
                <w:rFonts w:hint="eastAsia" w:ascii="宋体" w:hAnsi="宋体" w:eastAsia="宋体" w:cs="宋体"/>
                <w:szCs w:val="21"/>
                <w:highlight w:val="none"/>
                <w:lang w:val="en-US" w:eastAsia="zh-CN"/>
              </w:rPr>
            </w:r>
            <w:r/>
          </w:p>
        </w:tc>
      </w:tr>
      <w:tr>
        <w:trPr>
          <w:trHeight w:val="508"/>
        </w:trPr>
        <w:tc>
          <w:tcPr>
            <w:tcW w:w="747" w:type="dxa"/>
            <w:vAlign w:val="center"/>
            <w:vMerge w:val="continue"/>
            <w:textDirection w:val="lrTb"/>
            <w:noWrap w:val="false"/>
          </w:tcPr>
          <w:p>
            <w:pPr>
              <w:pStyle w:val="93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73" w:type="dxa"/>
            <w:vAlign w:val="center"/>
            <w:vMerge w:val="continue"/>
            <w:textDirection w:val="lrTb"/>
            <w:noWrap w:val="false"/>
          </w:tcPr>
          <w:p>
            <w:pPr>
              <w:pStyle w:val="93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850" w:type="dxa"/>
            <w:vAlign w:val="center"/>
            <w:vMerge w:val="continue"/>
            <w:textDirection w:val="lrTb"/>
            <w:noWrap w:val="false"/>
          </w:tcPr>
          <w:p>
            <w:pPr>
              <w:pStyle w:val="930"/>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23" w:type="dxa"/>
            <w:vAlign w:val="center"/>
            <w:textDirection w:val="lrTb"/>
            <w:noWrap w:val="false"/>
          </w:tcPr>
          <w:p>
            <w:pPr>
              <w:pStyle w:val="93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联系电话</w:t>
            </w:r>
            <w:r>
              <w:rPr>
                <w:rFonts w:hint="eastAsia" w:ascii="宋体" w:hAnsi="宋体" w:eastAsia="宋体" w:cs="宋体"/>
                <w:sz w:val="21"/>
                <w:szCs w:val="21"/>
                <w:highlight w:val="none"/>
              </w:rPr>
            </w:r>
            <w:r/>
          </w:p>
        </w:tc>
        <w:tc>
          <w:tcPr>
            <w:tcW w:w="5537" w:type="dxa"/>
            <w:vAlign w:val="center"/>
            <w:textDirection w:val="lrTb"/>
            <w:noWrap w:val="false"/>
          </w:tcPr>
          <w:p>
            <w:pPr>
              <w:pStyle w:val="930"/>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025-52730710</w:t>
            </w:r>
            <w:r>
              <w:rPr>
                <w:rFonts w:hint="eastAsia" w:ascii="宋体" w:hAnsi="宋体" w:eastAsia="宋体" w:cs="宋体"/>
                <w:szCs w:val="21"/>
                <w:highlight w:val="none"/>
                <w:lang w:val="en-US" w:eastAsia="zh-CN"/>
              </w:rPr>
            </w:r>
            <w:r/>
          </w:p>
        </w:tc>
      </w:tr>
      <w:tr>
        <w:trPr>
          <w:trHeight w:val="500"/>
        </w:trPr>
        <w:tc>
          <w:tcPr>
            <w:tcW w:w="747" w:type="dxa"/>
            <w:vAlign w:val="center"/>
            <w:textDirection w:val="lrTb"/>
            <w:noWrap w:val="false"/>
          </w:tcPr>
          <w:p>
            <w:pPr>
              <w:pStyle w:val="930"/>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13</w:t>
            </w:r>
            <w:r>
              <w:rPr>
                <w:rFonts w:hint="eastAsia" w:ascii="宋体" w:hAnsi="宋体" w:eastAsia="宋体" w:cs="宋体"/>
                <w:sz w:val="21"/>
                <w:szCs w:val="21"/>
                <w:highlight w:val="none"/>
                <w:lang w:val="en-US" w:eastAsia="zh-CN"/>
              </w:rPr>
            </w:r>
            <w:r/>
          </w:p>
        </w:tc>
        <w:tc>
          <w:tcPr>
            <w:gridSpan w:val="2"/>
            <w:tcW w:w="1823" w:type="dxa"/>
            <w:vAlign w:val="center"/>
            <w:textDirection w:val="lrTb"/>
            <w:noWrap w:val="false"/>
          </w:tcPr>
          <w:p>
            <w:pPr>
              <w:pStyle w:val="930"/>
              <w:jc w:val="center"/>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磋商保证金</w:t>
            </w:r>
            <w:r>
              <w:rPr>
                <w:rFonts w:hint="eastAsia" w:ascii="宋体" w:hAnsi="宋体" w:eastAsia="宋体" w:cs="宋体"/>
                <w:sz w:val="21"/>
                <w:szCs w:val="21"/>
                <w:highlight w:val="none"/>
                <w:lang w:val="en-US" w:eastAsia="zh-CN"/>
              </w:rPr>
            </w:r>
            <w:r/>
          </w:p>
        </w:tc>
        <w:tc>
          <w:tcPr>
            <w:gridSpan w:val="2"/>
            <w:tcW w:w="6860" w:type="dxa"/>
            <w:vAlign w:val="center"/>
            <w:textDirection w:val="lrTb"/>
            <w:noWrap w:val="false"/>
          </w:tcPr>
          <w:p>
            <w:pPr>
              <w:pStyle w:val="930"/>
              <w:jc w:val="left"/>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zh-CN" w:eastAsia="zh-CN"/>
              </w:rPr>
              <w:t xml:space="preserve">本项目不收取</w:t>
            </w:r>
            <w:r>
              <w:rPr>
                <w:rFonts w:hint="eastAsia" w:ascii="宋体" w:hAnsi="宋体" w:eastAsia="宋体" w:cs="宋体"/>
                <w:sz w:val="21"/>
                <w:szCs w:val="21"/>
                <w:highlight w:val="none"/>
                <w:lang w:val="en-US" w:eastAsia="zh-CN"/>
              </w:rPr>
              <w:t xml:space="preserve">磋商</w:t>
            </w:r>
            <w:r>
              <w:rPr>
                <w:rFonts w:hint="eastAsia" w:ascii="宋体" w:hAnsi="宋体" w:eastAsia="宋体" w:cs="宋体"/>
                <w:sz w:val="21"/>
                <w:szCs w:val="21"/>
                <w:highlight w:val="none"/>
                <w:lang w:val="zh-CN" w:eastAsia="zh-CN"/>
              </w:rPr>
              <w:t xml:space="preserve">保证金。</w:t>
            </w:r>
            <w:r>
              <w:rPr>
                <w:rFonts w:hint="eastAsia" w:ascii="宋体" w:hAnsi="宋体" w:eastAsia="宋体" w:cs="宋体"/>
                <w:sz w:val="21"/>
                <w:szCs w:val="21"/>
                <w:highlight w:val="none"/>
                <w:lang w:val="en-US" w:eastAsia="zh-CN"/>
              </w:rPr>
            </w:r>
            <w:r/>
          </w:p>
        </w:tc>
      </w:tr>
      <w:tr>
        <w:trPr>
          <w:trHeight w:val="2220"/>
        </w:trPr>
        <w:tc>
          <w:tcPr>
            <w:tcW w:w="747" w:type="dxa"/>
            <w:vAlign w:val="center"/>
            <w:textDirection w:val="lrTb"/>
            <w:noWrap w:val="false"/>
          </w:tcPr>
          <w:p>
            <w:pPr>
              <w:pStyle w:val="930"/>
              <w:jc w:val="left"/>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14</w:t>
            </w:r>
            <w:r>
              <w:rPr>
                <w:rFonts w:hint="eastAsia" w:ascii="宋体" w:hAnsi="宋体" w:eastAsia="宋体" w:cs="宋体"/>
                <w:sz w:val="21"/>
                <w:szCs w:val="21"/>
                <w:highlight w:val="none"/>
                <w:lang w:val="en-US" w:eastAsia="zh-CN"/>
              </w:rPr>
            </w:r>
            <w:r/>
          </w:p>
        </w:tc>
        <w:tc>
          <w:tcPr>
            <w:gridSpan w:val="2"/>
            <w:tcW w:w="1823" w:type="dxa"/>
            <w:vAlign w:val="center"/>
            <w:textDirection w:val="lrTb"/>
            <w:noWrap w:val="false"/>
          </w:tcPr>
          <w:p>
            <w:pPr>
              <w:pStyle w:val="930"/>
              <w:jc w:val="left"/>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zh-CN" w:eastAsia="zh-CN"/>
              </w:rPr>
              <w:t xml:space="preserve">磋商文件的澄清或者修改</w:t>
            </w:r>
            <w:r>
              <w:rPr>
                <w:rFonts w:hint="eastAsia" w:ascii="宋体" w:hAnsi="宋体" w:eastAsia="宋体" w:cs="宋体"/>
                <w:sz w:val="21"/>
                <w:szCs w:val="21"/>
                <w:highlight w:val="none"/>
                <w:lang w:val="en-US" w:eastAsia="zh-CN"/>
              </w:rPr>
            </w:r>
            <w:r/>
          </w:p>
        </w:tc>
        <w:tc>
          <w:tcPr>
            <w:gridSpan w:val="2"/>
            <w:tcW w:w="6860" w:type="dxa"/>
            <w:vAlign w:val="center"/>
            <w:textDirection w:val="lrTb"/>
            <w:noWrap w:val="false"/>
          </w:tcPr>
          <w:p>
            <w:pPr>
              <w:pStyle w:val="930"/>
              <w:jc w:val="left"/>
              <w:spacing w:line="360" w:lineRule="auto"/>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zh-CN" w:eastAsia="zh-CN"/>
              </w:rPr>
              <w:t xml:space="preserve">供应商首次提交响应文件截止之日前，采购代理机构经采购人认可后可以对已发出的磋商文件进行必要的澄清或者修改，澄清或者修改的内容作为磋商文件的组成部分。澄清或者修改的内容可能影响响应文件编制的，在首次提交响应文件截止时间至少5日前，以书面形式通知所有获取磋商文件的供应商；不足5日的，顺延提交首次响应文件截止时间。</w:t>
            </w:r>
            <w:r>
              <w:rPr>
                <w:rFonts w:hint="eastAsia" w:ascii="宋体" w:hAnsi="宋体" w:eastAsia="宋体" w:cs="宋体"/>
                <w:sz w:val="21"/>
                <w:szCs w:val="21"/>
                <w:highlight w:val="none"/>
                <w:lang w:val="zh-CN" w:eastAsia="zh-CN"/>
              </w:rPr>
            </w:r>
            <w:r/>
          </w:p>
        </w:tc>
      </w:tr>
    </w:tbl>
    <w:p>
      <w:pPr>
        <w:pStyle w:val="930"/>
        <w:ind w:firstLine="420"/>
        <w:spacing w:line="360" w:lineRule="auto"/>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r>
      <w:r/>
    </w:p>
    <w:p>
      <w:pPr>
        <w:pStyle w:val="930"/>
        <w:ind w:firstLine="422"/>
        <w:spacing w:line="360" w:lineRule="auto"/>
        <w:rPr>
          <w:rFonts w:hint="eastAsia" w:ascii="宋体" w:hAnsi="宋体" w:eastAsia="宋体" w:cs="宋体"/>
          <w:b/>
          <w:bCs/>
          <w:sz w:val="21"/>
          <w:szCs w:val="21"/>
          <w:highlight w:val="none"/>
          <w:lang w:val="zh-CN"/>
        </w:rPr>
      </w:pPr>
      <w:r>
        <w:rPr>
          <w:rFonts w:hint="eastAsia" w:ascii="宋体" w:hAnsi="宋体" w:eastAsia="宋体" w:cs="宋体"/>
          <w:b/>
          <w:bCs/>
          <w:sz w:val="21"/>
          <w:szCs w:val="21"/>
          <w:highlight w:val="none"/>
          <w:lang w:val="zh-CN"/>
        </w:rPr>
        <w:t xml:space="preserve">一、总    则</w:t>
      </w:r>
      <w:r>
        <w:rPr>
          <w:rFonts w:hint="eastAsia" w:ascii="宋体" w:hAnsi="宋体" w:eastAsia="宋体" w:cs="宋体"/>
          <w:b/>
          <w:bCs/>
          <w:sz w:val="21"/>
          <w:szCs w:val="21"/>
          <w:highlight w:val="none"/>
          <w:lang w:val="zh-CN"/>
        </w:rPr>
      </w:r>
      <w:r/>
    </w:p>
    <w:p>
      <w:pPr>
        <w:pStyle w:val="930"/>
        <w:ind w:firstLine="420"/>
        <w:spacing w:line="360" w:lineRule="auto"/>
        <w:rPr>
          <w:rFonts w:hint="eastAsia" w:ascii="宋体" w:hAnsi="宋体" w:eastAsia="宋体" w:cs="宋体"/>
          <w:sz w:val="21"/>
          <w:szCs w:val="21"/>
          <w:highlight w:val="none"/>
          <w:lang w:val="zh-CN"/>
        </w:rPr>
        <w:outlineLvl w:val="0"/>
      </w:pPr>
      <w:r/>
      <w:bookmarkStart w:id="36" w:name="_Toc26076"/>
      <w:r/>
      <w:bookmarkStart w:id="37" w:name="_Toc3621"/>
      <w:r/>
      <w:bookmarkStart w:id="38" w:name="_Toc19197"/>
      <w:r>
        <w:rPr>
          <w:rFonts w:hint="eastAsia" w:ascii="宋体" w:hAnsi="宋体" w:eastAsia="宋体" w:cs="宋体"/>
          <w:sz w:val="21"/>
          <w:szCs w:val="21"/>
          <w:highlight w:val="none"/>
          <w:lang w:val="zh-CN"/>
        </w:rPr>
        <w:t xml:space="preserve">1、适用法律</w:t>
      </w:r>
      <w:bookmarkEnd w:id="36"/>
      <w:r/>
      <w:bookmarkEnd w:id="37"/>
      <w:r/>
      <w:bookmarkEnd w:id="38"/>
      <w:r>
        <w:rPr>
          <w:rFonts w:hint="eastAsia" w:ascii="宋体" w:hAnsi="宋体" w:eastAsia="宋体" w:cs="宋体"/>
          <w:sz w:val="21"/>
          <w:szCs w:val="21"/>
          <w:highlight w:val="none"/>
          <w:lang w:val="zh-CN"/>
        </w:rPr>
      </w:r>
      <w:r/>
    </w:p>
    <w:p>
      <w:pPr>
        <w:pStyle w:val="930"/>
        <w:ind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1.1 《中华人民共和国政府采购法》、《中华人民共和国政府采购法实施条例》、《政府采购非招标方式管理办法》等有关法律、规章和规定等。</w:t>
      </w:r>
      <w:r>
        <w:rPr>
          <w:rFonts w:hint="eastAsia" w:ascii="宋体" w:hAnsi="宋体" w:eastAsia="宋体" w:cs="宋体"/>
          <w:sz w:val="21"/>
          <w:szCs w:val="21"/>
          <w:highlight w:val="none"/>
          <w:lang w:val="zh-CN"/>
        </w:rPr>
      </w:r>
      <w:r/>
    </w:p>
    <w:p>
      <w:pPr>
        <w:pStyle w:val="930"/>
        <w:ind w:firstLine="422"/>
        <w:spacing w:line="360" w:lineRule="auto"/>
        <w:rPr>
          <w:rFonts w:hint="eastAsia" w:ascii="宋体" w:hAnsi="宋体" w:eastAsia="宋体" w:cs="宋体"/>
          <w:b/>
          <w:sz w:val="21"/>
          <w:szCs w:val="21"/>
          <w:highlight w:val="none"/>
          <w:lang w:val="zh-CN"/>
        </w:rPr>
        <w:outlineLvl w:val="0"/>
      </w:pPr>
      <w:r/>
      <w:bookmarkStart w:id="39" w:name="_Toc6232"/>
      <w:r/>
      <w:bookmarkStart w:id="40" w:name="_Toc28736"/>
      <w:r/>
      <w:bookmarkStart w:id="41" w:name="_Toc24397"/>
      <w:r>
        <w:rPr>
          <w:rFonts w:hint="eastAsia" w:ascii="宋体" w:hAnsi="宋体" w:eastAsia="宋体" w:cs="宋体"/>
          <w:b/>
          <w:sz w:val="21"/>
          <w:szCs w:val="21"/>
          <w:highlight w:val="none"/>
          <w:lang w:val="zh-CN"/>
        </w:rPr>
        <w:t xml:space="preserve">2、定义</w:t>
      </w:r>
      <w:bookmarkEnd w:id="39"/>
      <w:r/>
      <w:bookmarkEnd w:id="40"/>
      <w:r/>
      <w:bookmarkEnd w:id="41"/>
      <w:r>
        <w:rPr>
          <w:rFonts w:hint="eastAsia" w:ascii="宋体" w:hAnsi="宋体" w:eastAsia="宋体" w:cs="宋体"/>
          <w:b/>
          <w:sz w:val="21"/>
          <w:szCs w:val="21"/>
          <w:highlight w:val="none"/>
          <w:lang w:val="zh-CN"/>
        </w:rPr>
      </w:r>
      <w:r/>
    </w:p>
    <w:p>
      <w:pPr>
        <w:pStyle w:val="930"/>
        <w:ind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2.1 “</w:t>
      </w:r>
      <w:r>
        <w:rPr>
          <w:rFonts w:hint="eastAsia" w:ascii="宋体" w:hAnsi="宋体" w:eastAsia="宋体" w:cs="宋体"/>
          <w:b/>
          <w:sz w:val="21"/>
          <w:szCs w:val="21"/>
          <w:highlight w:val="none"/>
          <w:lang w:val="zh-CN"/>
        </w:rPr>
        <w:t xml:space="preserve">供应商</w:t>
      </w: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rPr>
        <w:t xml:space="preserve">是指参加磋商竞争，并符合采购文件规定资格条件的法人、其他组织或者自然人。</w:t>
      </w:r>
      <w:r>
        <w:rPr>
          <w:rFonts w:hint="eastAsia" w:ascii="宋体" w:hAnsi="宋体" w:eastAsia="宋体" w:cs="宋体"/>
          <w:sz w:val="21"/>
          <w:szCs w:val="21"/>
          <w:highlight w:val="none"/>
          <w:lang w:val="zh-CN"/>
        </w:rPr>
      </w:r>
      <w:r/>
    </w:p>
    <w:p>
      <w:pPr>
        <w:pStyle w:val="930"/>
        <w:ind w:firstLine="420"/>
        <w:spacing w:line="360" w:lineRule="auto"/>
        <w:rPr>
          <w:rFonts w:hint="eastAsia" w:ascii="宋体" w:hAnsi="宋体" w:eastAsia="宋体" w:cs="宋体"/>
          <w:b/>
          <w:sz w:val="21"/>
          <w:szCs w:val="21"/>
          <w:highlight w:val="none"/>
          <w:lang w:val="zh-CN"/>
        </w:rPr>
      </w:pPr>
      <w:r>
        <w:rPr>
          <w:rFonts w:hint="eastAsia" w:ascii="宋体" w:hAnsi="宋体" w:eastAsia="宋体" w:cs="宋体"/>
          <w:sz w:val="21"/>
          <w:szCs w:val="21"/>
          <w:highlight w:val="none"/>
          <w:lang w:val="zh-CN"/>
        </w:rPr>
        <w:t xml:space="preserve">2.2 “货物和服务”指本采购文件中所述</w:t>
      </w:r>
      <w:r>
        <w:rPr>
          <w:rFonts w:hint="eastAsia" w:ascii="宋体" w:hAnsi="宋体" w:eastAsia="宋体" w:cs="宋体"/>
          <w:b/>
          <w:sz w:val="21"/>
          <w:szCs w:val="21"/>
          <w:highlight w:val="none"/>
          <w:lang w:val="zh-CN"/>
        </w:rPr>
        <w:t xml:space="preserve">产品</w:t>
      </w:r>
      <w:r>
        <w:rPr>
          <w:rFonts w:hint="eastAsia" w:ascii="宋体" w:hAnsi="宋体" w:eastAsia="宋体" w:cs="宋体"/>
          <w:sz w:val="21"/>
          <w:szCs w:val="21"/>
          <w:highlight w:val="none"/>
          <w:lang w:val="zh-CN"/>
        </w:rPr>
        <w:t xml:space="preserve">及相关服务。</w:t>
      </w:r>
      <w:r>
        <w:rPr>
          <w:rFonts w:hint="eastAsia" w:ascii="宋体" w:hAnsi="宋体" w:eastAsia="宋体" w:cs="宋体"/>
          <w:b/>
          <w:sz w:val="21"/>
          <w:szCs w:val="21"/>
          <w:highlight w:val="none"/>
          <w:lang w:val="zh-CN"/>
        </w:rPr>
      </w:r>
      <w:r/>
    </w:p>
    <w:p>
      <w:pPr>
        <w:pStyle w:val="930"/>
        <w:ind w:firstLine="42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2.3 “用户或使用单位”是指使用服务的单位。</w:t>
      </w:r>
      <w:r>
        <w:rPr>
          <w:rFonts w:hint="eastAsia" w:ascii="宋体" w:hAnsi="宋体" w:eastAsia="宋体" w:cs="宋体"/>
          <w:sz w:val="21"/>
          <w:szCs w:val="21"/>
          <w:highlight w:val="none"/>
          <w:lang w:val="zh-CN"/>
        </w:rPr>
      </w:r>
      <w:r/>
    </w:p>
    <w:p>
      <w:pPr>
        <w:pStyle w:val="930"/>
        <w:ind w:firstLine="422"/>
        <w:spacing w:line="360" w:lineRule="auto"/>
        <w:rPr>
          <w:rFonts w:hint="eastAsia" w:ascii="宋体" w:hAnsi="宋体" w:eastAsia="宋体" w:cs="宋体"/>
          <w:b/>
          <w:sz w:val="21"/>
          <w:szCs w:val="21"/>
          <w:highlight w:val="none"/>
          <w:lang w:val="zh-CN"/>
        </w:rPr>
      </w:pPr>
      <w:r>
        <w:rPr>
          <w:rFonts w:hint="eastAsia" w:ascii="宋体" w:hAnsi="宋体" w:eastAsia="宋体" w:cs="宋体"/>
          <w:b/>
          <w:sz w:val="21"/>
          <w:szCs w:val="21"/>
          <w:highlight w:val="none"/>
          <w:lang w:val="zh-CN"/>
        </w:rPr>
        <w:t xml:space="preserve">3、政策功能</w:t>
      </w:r>
      <w:r>
        <w:rPr>
          <w:rFonts w:hint="eastAsia" w:ascii="宋体" w:hAnsi="宋体" w:eastAsia="宋体" w:cs="宋体"/>
          <w:b/>
          <w:sz w:val="21"/>
          <w:szCs w:val="21"/>
          <w:highlight w:val="none"/>
          <w:lang w:val="zh-CN"/>
        </w:rPr>
      </w:r>
      <w:r/>
    </w:p>
    <w:p>
      <w:pPr>
        <w:pStyle w:val="930"/>
        <w:ind w:firstLine="420"/>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3.1中小企业政策</w:t>
      </w:r>
      <w:r>
        <w:rPr>
          <w:rFonts w:hint="eastAsia" w:ascii="宋体" w:hAnsi="宋体" w:eastAsia="宋体" w:cs="宋体"/>
          <w:sz w:val="21"/>
          <w:szCs w:val="21"/>
          <w:highlight w:val="none"/>
        </w:rPr>
      </w:r>
      <w:r/>
    </w:p>
    <w:p>
      <w:pPr>
        <w:pStyle w:val="930"/>
        <w:ind w:firstLine="420"/>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中小企业应当符合《政府采购促进中小企业发展暂行办法》（财库〔2011〕181号）第二条、《关于政府采购支持监狱企业发展有关问题的通知》（财库〔2014〕68号）第一条或《关于促进残疾人就业政府采购政策的通知》（财库〔2017〕141号）第一条的规定。</w:t>
      </w:r>
      <w:r>
        <w:rPr>
          <w:rFonts w:hint="eastAsia" w:ascii="宋体" w:hAnsi="宋体" w:eastAsia="宋体" w:cs="宋体"/>
          <w:sz w:val="21"/>
          <w:szCs w:val="21"/>
          <w:highlight w:val="none"/>
        </w:rPr>
      </w:r>
      <w:r/>
    </w:p>
    <w:p>
      <w:pPr>
        <w:pStyle w:val="930"/>
        <w:ind w:firstLine="420"/>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（2）对于专门面向中小企业或小型、微型企业的项目，只面向中小企业或小型、微型企业采购。对于非专门面向中小企业的项目，对小型和微型企业产品的价格给予扣除，用扣除后的价格参与评审。</w:t>
      </w:r>
      <w:r>
        <w:rPr>
          <w:rFonts w:hint="eastAsia" w:ascii="宋体" w:hAnsi="宋体" w:eastAsia="宋体" w:cs="宋体"/>
          <w:sz w:val="21"/>
          <w:szCs w:val="21"/>
          <w:highlight w:val="none"/>
        </w:rPr>
      </w:r>
      <w:r/>
    </w:p>
    <w:p>
      <w:pPr>
        <w:pStyle w:val="930"/>
        <w:ind w:firstLine="420"/>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（3）参加政府采购活动的中小企业应当提供《中小企业声明函》、由省级以上监狱管理局戒毒管理局(含新疆生产建设兵团)出具的属于监狱企业的证明文件或《残疾人福利性单位声明函》。</w:t>
      </w:r>
      <w:r>
        <w:rPr>
          <w:rFonts w:hint="eastAsia" w:ascii="宋体" w:hAnsi="宋体" w:eastAsia="宋体" w:cs="宋体"/>
          <w:sz w:val="21"/>
          <w:szCs w:val="21"/>
          <w:highlight w:val="none"/>
        </w:rPr>
      </w:r>
      <w:r/>
    </w:p>
    <w:p>
      <w:pPr>
        <w:pStyle w:val="930"/>
        <w:ind w:firstLine="420"/>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对于接受供应商以联合体形式参加采购活动的项目，小型、微型企业联合体应当符合《政府采购促进中小企业发展暂行办法》（财库〔2011〕181号）第六条的规定。联合协议中约定，小型、微型企业的协议合同金额占到联合体协议合同总金额30%以上的，给予联合体2%的价格扣除。</w:t>
      </w:r>
      <w:r>
        <w:rPr>
          <w:rFonts w:hint="eastAsia" w:ascii="宋体" w:hAnsi="宋体" w:eastAsia="宋体" w:cs="宋体"/>
          <w:sz w:val="21"/>
          <w:szCs w:val="21"/>
          <w:highlight w:val="none"/>
        </w:rPr>
      </w:r>
      <w:r/>
    </w:p>
    <w:p>
      <w:pPr>
        <w:pStyle w:val="930"/>
        <w:ind w:firstLine="420"/>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（5）中小企业依据《政府采购促进中小企业发展暂行办法》（财库〔2011〕181号）规定的政策获取政府采购合同后，小型、微型企业不得分包或转包给大型、中型企业，中型企业不得分包或转包给大型企业。</w:t>
      </w:r>
      <w:r>
        <w:rPr>
          <w:rFonts w:hint="eastAsia" w:ascii="宋体" w:hAnsi="宋体" w:eastAsia="宋体" w:cs="宋体"/>
          <w:sz w:val="21"/>
          <w:szCs w:val="21"/>
          <w:highlight w:val="none"/>
        </w:rPr>
      </w:r>
      <w:r/>
    </w:p>
    <w:p>
      <w:pPr>
        <w:pStyle w:val="930"/>
        <w:ind w:firstLine="420"/>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3.2节能产品、环境标志产品政策</w:t>
      </w:r>
      <w:r>
        <w:rPr>
          <w:rFonts w:hint="eastAsia" w:ascii="宋体" w:hAnsi="宋体" w:eastAsia="宋体" w:cs="宋体"/>
          <w:sz w:val="21"/>
          <w:szCs w:val="21"/>
          <w:highlight w:val="none"/>
        </w:rPr>
      </w:r>
      <w:r/>
    </w:p>
    <w:p>
      <w:pPr>
        <w:pStyle w:val="930"/>
        <w:ind w:firstLine="420"/>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（1）政府采购节能产品、环境标志产品实施品目清单管理。</w:t>
      </w:r>
      <w:r>
        <w:rPr>
          <w:rFonts w:hint="eastAsia" w:ascii="宋体" w:hAnsi="宋体" w:eastAsia="宋体" w:cs="宋体"/>
          <w:sz w:val="21"/>
          <w:szCs w:val="21"/>
          <w:highlight w:val="none"/>
        </w:rPr>
      </w:r>
      <w:r/>
    </w:p>
    <w:p>
      <w:pPr>
        <w:pStyle w:val="930"/>
        <w:ind w:firstLine="420"/>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（2）拟采购产品属于节能产品、环境标志产品品目清单规定必须强制采购的，实行强 制采购。</w:t>
      </w:r>
      <w:r>
        <w:rPr>
          <w:rFonts w:hint="eastAsia" w:ascii="宋体" w:hAnsi="宋体" w:eastAsia="宋体" w:cs="宋体"/>
          <w:sz w:val="21"/>
          <w:szCs w:val="21"/>
          <w:highlight w:val="none"/>
        </w:rPr>
      </w:r>
      <w:r/>
    </w:p>
    <w:p>
      <w:pPr>
        <w:pStyle w:val="930"/>
        <w:ind w:firstLine="420"/>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（3）拟采购产品属于节能产品、环境标志产品品目清单规定优先采购的，在性能、技 术、服务等指标同等条件下，实行优先采购，优先采购的评审标准详见本招标文件第三章。</w:t>
      </w:r>
      <w:r>
        <w:rPr>
          <w:rFonts w:hint="eastAsia" w:ascii="宋体" w:hAnsi="宋体" w:eastAsia="宋体" w:cs="宋体"/>
          <w:sz w:val="21"/>
          <w:szCs w:val="21"/>
          <w:highlight w:val="none"/>
        </w:rPr>
      </w:r>
      <w:r/>
    </w:p>
    <w:p>
      <w:pPr>
        <w:pStyle w:val="930"/>
        <w:ind w:firstLine="420"/>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（4）参加政府采购活动的节能产品、环境标志产品供应商应当提供国家确定的认证机 构出具的、处于有效期之内的节能产品、环境标志产品认证证书。</w:t>
      </w:r>
      <w:r>
        <w:rPr>
          <w:rFonts w:hint="eastAsia" w:ascii="宋体" w:hAnsi="宋体" w:eastAsia="宋体" w:cs="宋体"/>
          <w:sz w:val="21"/>
          <w:szCs w:val="21"/>
          <w:highlight w:val="none"/>
        </w:rPr>
      </w:r>
      <w:r/>
    </w:p>
    <w:p>
      <w:pPr>
        <w:pStyle w:val="930"/>
        <w:ind w:firstLine="420"/>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3.3进口产品政策</w:t>
      </w:r>
      <w:r>
        <w:rPr>
          <w:rFonts w:hint="eastAsia" w:ascii="宋体" w:hAnsi="宋体" w:eastAsia="宋体" w:cs="宋体"/>
          <w:sz w:val="21"/>
          <w:szCs w:val="21"/>
          <w:highlight w:val="none"/>
        </w:rPr>
      </w:r>
      <w:r/>
    </w:p>
    <w:p>
      <w:pPr>
        <w:pStyle w:val="930"/>
        <w:ind w:firstLine="420"/>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（1）除招标公告载明接受进口产品参加外，不允许进口产品参加。进口产品认定依照《财政部关于政府采购进口产品管理有关问题的通知》（财办库〔2008〕248号）的规定。</w:t>
      </w:r>
      <w:r>
        <w:rPr>
          <w:rFonts w:hint="eastAsia" w:ascii="宋体" w:hAnsi="宋体" w:eastAsia="宋体" w:cs="宋体"/>
          <w:sz w:val="21"/>
          <w:szCs w:val="21"/>
          <w:highlight w:val="none"/>
        </w:rPr>
      </w:r>
      <w:r/>
    </w:p>
    <w:p>
      <w:pPr>
        <w:pStyle w:val="930"/>
        <w:ind w:firstLine="420"/>
        <w:spacing w:line="360" w:lineRule="auto"/>
        <w:shd w:val="clear" w:color="auto" w:fill="ffffff"/>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（2）允许进口产品参加的，满足需求的国内产品可以参加。</w:t>
      </w:r>
      <w:r>
        <w:rPr>
          <w:rFonts w:hint="eastAsia" w:ascii="宋体" w:hAnsi="宋体" w:eastAsia="宋体" w:cs="宋体"/>
          <w:sz w:val="21"/>
          <w:szCs w:val="21"/>
          <w:highlight w:val="none"/>
        </w:rPr>
      </w:r>
      <w:r/>
    </w:p>
    <w:p>
      <w:pPr>
        <w:pStyle w:val="930"/>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（3）允许进口产品参加的，优先采购向我国企业转让技术、与我国企业签订消化吸收再创新方案的供应商的进口产品。</w:t>
      </w:r>
      <w:r>
        <w:rPr>
          <w:rFonts w:hint="eastAsia" w:ascii="宋体" w:hAnsi="宋体" w:eastAsia="宋体" w:cs="宋体"/>
          <w:sz w:val="21"/>
          <w:szCs w:val="21"/>
          <w:highlight w:val="none"/>
        </w:rPr>
      </w:r>
      <w:r/>
    </w:p>
    <w:p>
      <w:pPr>
        <w:pStyle w:val="930"/>
        <w:ind w:firstLine="420"/>
        <w:spacing w:line="360" w:lineRule="auto"/>
        <w:rPr>
          <w:rFonts w:hint="eastAsia" w:ascii="宋体" w:hAnsi="宋体" w:eastAsia="宋体" w:cs="宋体"/>
          <w:b/>
          <w:bCs/>
          <w:sz w:val="21"/>
          <w:szCs w:val="21"/>
          <w:highlight w:val="none"/>
        </w:rPr>
      </w:pPr>
      <w:r>
        <w:rPr>
          <w:rFonts w:hint="eastAsia" w:ascii="宋体" w:hAnsi="宋体" w:eastAsia="宋体" w:cs="宋体"/>
          <w:bCs/>
          <w:sz w:val="21"/>
          <w:szCs w:val="21"/>
          <w:highlight w:val="none"/>
        </w:rPr>
        <w:t xml:space="preserve">3.4 </w:t>
      </w:r>
      <w:r>
        <w:rPr>
          <w:rFonts w:hint="eastAsia" w:ascii="宋体" w:hAnsi="宋体" w:eastAsia="宋体" w:cs="宋体"/>
          <w:b/>
          <w:bCs/>
          <w:sz w:val="21"/>
          <w:szCs w:val="21"/>
          <w:highlight w:val="none"/>
        </w:rPr>
        <w:t xml:space="preserve">供应商诚信档案注册登记</w:t>
      </w:r>
      <w:r>
        <w:rPr>
          <w:rFonts w:hint="eastAsia" w:ascii="宋体" w:hAnsi="宋体" w:eastAsia="宋体" w:cs="宋体"/>
          <w:b/>
          <w:bCs/>
          <w:sz w:val="21"/>
          <w:szCs w:val="21"/>
          <w:highlight w:val="none"/>
        </w:rPr>
      </w:r>
      <w:r/>
    </w:p>
    <w:p>
      <w:pPr>
        <w:pStyle w:val="930"/>
        <w:ind w:firstLine="422"/>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凡在南京地区参加政府采购活动的供应商，在参加政府采购活动前应当在“南京政府采购供应商诚信档案管理系统”内进行注册登记。由于特殊原因未及时注册的供应商可先行获取采购文件，但必须在提交投标（响应）文件截止日2天前办理登记注册手续。（供应商应在递交投标（响应）文件的同时，提交供应商诚信档案管理系统中打印的“提供南京市政府采购供应商信用记录表暨信用承诺书”。）</w:t>
      </w:r>
      <w:r>
        <w:rPr>
          <w:rFonts w:hint="eastAsia" w:ascii="宋体" w:hAnsi="宋体" w:eastAsia="宋体" w:cs="宋体"/>
          <w:b/>
          <w:bCs/>
          <w:sz w:val="21"/>
          <w:szCs w:val="21"/>
          <w:highlight w:val="none"/>
        </w:rPr>
      </w:r>
      <w:r/>
    </w:p>
    <w:p>
      <w:pPr>
        <w:pStyle w:val="930"/>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（1）供应商诚信档案注册登记，按以下程序进行： </w:t>
      </w:r>
      <w:r>
        <w:rPr>
          <w:rFonts w:hint="eastAsia" w:ascii="宋体" w:hAnsi="宋体" w:eastAsia="宋体" w:cs="宋体"/>
          <w:sz w:val="21"/>
          <w:szCs w:val="21"/>
          <w:highlight w:val="none"/>
        </w:rPr>
      </w:r>
      <w:r/>
    </w:p>
    <w:p>
      <w:pPr>
        <w:pStyle w:val="930"/>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①登陆“信用南京”（www.njcredit.gov.cn ）或“南京市政府采购网”（www.njgp.gov.cn ）网站，点击“南京政府采购供应商诚信档案管理系统”链接图标，或直接输入访问地址（http://222.190.243.84:8280/hodeframe2018_cxda ），在用户登录界面点击“新用户注册”； </w:t>
      </w:r>
      <w:r>
        <w:rPr>
          <w:rFonts w:hint="eastAsia" w:ascii="宋体" w:hAnsi="宋体" w:eastAsia="宋体" w:cs="宋体"/>
          <w:sz w:val="21"/>
          <w:szCs w:val="21"/>
          <w:highlight w:val="none"/>
        </w:rPr>
      </w:r>
      <w:r/>
    </w:p>
    <w:p>
      <w:pPr>
        <w:pStyle w:val="930"/>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②在“新用户注册”界面，供应商自行设置用户名、登录密码，如实填写《南京市政府采购供应商诚信档案注册登记表》，并进行信用承诺确认后，提交注册申请； </w:t>
      </w:r>
      <w:r>
        <w:rPr>
          <w:rFonts w:hint="eastAsia" w:ascii="宋体" w:hAnsi="宋体" w:eastAsia="宋体" w:cs="宋体"/>
          <w:sz w:val="21"/>
          <w:szCs w:val="21"/>
          <w:highlight w:val="none"/>
        </w:rPr>
      </w:r>
      <w:r/>
    </w:p>
    <w:p>
      <w:pPr>
        <w:pStyle w:val="930"/>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③系统审核后，供应商即可登录系统进行相关功能操作。</w:t>
      </w:r>
      <w:r>
        <w:rPr>
          <w:rFonts w:hint="eastAsia" w:ascii="宋体" w:hAnsi="宋体" w:eastAsia="宋体" w:cs="宋体"/>
          <w:sz w:val="21"/>
          <w:szCs w:val="21"/>
          <w:highlight w:val="none"/>
        </w:rPr>
      </w:r>
      <w:r/>
    </w:p>
    <w:p>
      <w:pPr>
        <w:pStyle w:val="930"/>
        <w:numPr>
          <w:ilvl w:val="0"/>
          <w:numId w:val="1"/>
        </w:num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注册成功后，供应商每次参加政府采购活动投标（响应）截至日2天前，应先登录“信用南京”在线打印其“提供南京市政府采购供应商信用记录表暨信用承诺书”，经法定代表人签名盖章后作为投标（响应）文件的组成部分提交给采购代理机构或采购人。“提供南京市政府采购供应商信用记录表暨信用承诺书”是其参加政府采购活动的必备材料。</w:t>
      </w:r>
      <w:r>
        <w:rPr>
          <w:rFonts w:hint="eastAsia" w:ascii="宋体" w:hAnsi="宋体" w:eastAsia="宋体" w:cs="宋体"/>
          <w:sz w:val="21"/>
          <w:szCs w:val="21"/>
          <w:highlight w:val="none"/>
        </w:rPr>
      </w:r>
      <w:r/>
    </w:p>
    <w:p>
      <w:pPr>
        <w:pStyle w:val="930"/>
        <w:ind w:firstLine="442"/>
        <w:spacing w:line="360" w:lineRule="auto"/>
        <w:rPr>
          <w:rFonts w:hint="eastAsia" w:ascii="宋体" w:hAnsi="宋体" w:eastAsia="宋体" w:cs="宋体"/>
          <w:b/>
          <w:sz w:val="22"/>
          <w:highlight w:val="none"/>
        </w:rPr>
      </w:pPr>
      <w:r>
        <w:rPr>
          <w:rFonts w:hint="eastAsia" w:ascii="宋体" w:hAnsi="宋体" w:eastAsia="宋体" w:cs="宋体"/>
          <w:b/>
          <w:sz w:val="22"/>
          <w:highlight w:val="none"/>
        </w:rPr>
        <w:t xml:space="preserve">4、参加磋商费用</w:t>
      </w:r>
      <w:r>
        <w:rPr>
          <w:rFonts w:hint="eastAsia" w:ascii="宋体" w:hAnsi="宋体" w:eastAsia="宋体" w:cs="宋体"/>
          <w:b/>
          <w:sz w:val="22"/>
          <w:highlight w:val="none"/>
        </w:rPr>
      </w:r>
      <w:r/>
    </w:p>
    <w:p>
      <w:pPr>
        <w:pStyle w:val="930"/>
        <w:ind w:firstLine="420"/>
        <w:spacing w:line="360" w:lineRule="auto"/>
        <w:shd w:val="clear" w:color="auto" w:fill="ffffff"/>
        <w:rPr>
          <w:rFonts w:hint="eastAsia" w:ascii="宋体" w:hAnsi="宋体" w:eastAsia="宋体" w:cs="宋体"/>
          <w:bCs/>
          <w:szCs w:val="28"/>
          <w:highlight w:val="none"/>
        </w:rPr>
      </w:pPr>
      <w:r>
        <w:rPr>
          <w:rFonts w:hint="eastAsia" w:ascii="宋体" w:hAnsi="宋体" w:eastAsia="宋体" w:cs="宋体"/>
          <w:bCs/>
          <w:szCs w:val="21"/>
          <w:highlight w:val="none"/>
          <w:lang w:val="zh-CN"/>
        </w:rPr>
        <w:t xml:space="preserve">4.1 供应商应承担所有与准备和参加磋商有关的费用，无论采购结果如何，招标代理和采购单位在任何情况下均无义务和责任承担这些费用。</w:t>
      </w:r>
      <w:r>
        <w:rPr>
          <w:rFonts w:hint="eastAsia" w:ascii="宋体" w:hAnsi="宋体" w:eastAsia="宋体" w:cs="宋体"/>
          <w:bCs/>
          <w:szCs w:val="28"/>
          <w:highlight w:val="none"/>
        </w:rPr>
      </w:r>
      <w:r/>
    </w:p>
    <w:p>
      <w:pPr>
        <w:pStyle w:val="930"/>
        <w:ind w:firstLine="422"/>
        <w:jc w:val="left"/>
        <w:spacing w:line="360" w:lineRule="auto"/>
        <w:rPr>
          <w:rFonts w:hint="eastAsia" w:ascii="宋体" w:hAnsi="宋体" w:eastAsia="宋体" w:cs="宋体"/>
          <w:sz w:val="21"/>
          <w:szCs w:val="21"/>
          <w:highlight w:val="none"/>
          <w:lang w:val="zh-CN" w:eastAsia="zh-CN"/>
        </w:rPr>
      </w:pPr>
      <w:r>
        <w:rPr>
          <w:rFonts w:hint="eastAsia" w:ascii="宋体" w:hAnsi="宋体" w:eastAsia="宋体" w:cs="宋体"/>
          <w:b/>
          <w:bCs/>
          <w:szCs w:val="21"/>
          <w:highlight w:val="none"/>
          <w:lang w:val="zh-CN"/>
        </w:rPr>
        <w:t xml:space="preserve">4.2</w:t>
      </w:r>
      <w:r>
        <w:rPr>
          <w:rFonts w:hint="eastAsia" w:ascii="宋体" w:hAnsi="宋体" w:eastAsia="宋体" w:cs="宋体"/>
          <w:b/>
          <w:bCs/>
          <w:sz w:val="21"/>
          <w:szCs w:val="21"/>
          <w:highlight w:val="none"/>
          <w:lang w:val="zh-CN" w:eastAsia="zh-CN"/>
        </w:rPr>
        <w:t xml:space="preserve">本项目招标代理费按计价格[2002]1980号文件规定的标准下浮</w:t>
      </w:r>
      <w:r>
        <w:rPr>
          <w:rFonts w:hint="eastAsia" w:ascii="宋体" w:hAnsi="宋体" w:eastAsia="宋体" w:cs="宋体"/>
          <w:b/>
          <w:bCs/>
          <w:sz w:val="21"/>
          <w:szCs w:val="21"/>
          <w:highlight w:val="none"/>
          <w:lang w:val="en-US" w:eastAsia="zh-CN"/>
        </w:rPr>
        <w:t xml:space="preserve">4</w:t>
      </w:r>
      <w:r>
        <w:rPr>
          <w:rFonts w:hint="eastAsia" w:ascii="宋体" w:hAnsi="宋体" w:eastAsia="宋体" w:cs="宋体"/>
          <w:b/>
          <w:bCs/>
          <w:sz w:val="21"/>
          <w:szCs w:val="21"/>
          <w:highlight w:val="none"/>
          <w:lang w:val="zh-CN" w:eastAsia="zh-CN"/>
        </w:rPr>
        <w:t xml:space="preserve">0%计取。工程量清单及控制价编制费按照苏价服（2014)383号文件规定的标准下浮</w:t>
      </w:r>
      <w:r>
        <w:rPr>
          <w:rFonts w:hint="eastAsia" w:ascii="宋体" w:hAnsi="宋体" w:eastAsia="宋体" w:cs="宋体"/>
          <w:b/>
          <w:bCs/>
          <w:sz w:val="21"/>
          <w:szCs w:val="21"/>
          <w:highlight w:val="none"/>
          <w:lang w:val="en-US" w:eastAsia="zh-CN"/>
        </w:rPr>
        <w:t xml:space="preserve">4</w:t>
      </w:r>
      <w:r>
        <w:rPr>
          <w:rFonts w:hint="eastAsia" w:ascii="宋体" w:hAnsi="宋体" w:eastAsia="宋体" w:cs="宋体"/>
          <w:b/>
          <w:bCs/>
          <w:sz w:val="21"/>
          <w:szCs w:val="21"/>
          <w:highlight w:val="none"/>
          <w:lang w:val="zh-CN" w:eastAsia="zh-CN"/>
        </w:rPr>
        <w:t xml:space="preserve">0%计取，</w:t>
      </w:r>
      <w:r>
        <w:rPr>
          <w:rFonts w:hint="eastAsia" w:ascii="宋体" w:hAnsi="宋体" w:eastAsia="宋体" w:cs="宋体"/>
          <w:b/>
          <w:bCs/>
          <w:sz w:val="21"/>
          <w:szCs w:val="21"/>
          <w:highlight w:val="none"/>
          <w:lang w:val="en-US" w:eastAsia="zh-CN"/>
        </w:rPr>
        <w:t xml:space="preserve">合计</w:t>
      </w:r>
      <w:r>
        <w:rPr>
          <w:rFonts w:hint="eastAsia" w:ascii="宋体" w:hAnsi="宋体" w:eastAsia="宋体" w:cs="宋体"/>
          <w:b/>
          <w:bCs/>
          <w:sz w:val="21"/>
          <w:szCs w:val="21"/>
          <w:highlight w:val="none"/>
          <w:lang w:val="zh-CN" w:eastAsia="zh-CN"/>
        </w:rPr>
        <w:t xml:space="preserve">不足</w:t>
      </w:r>
      <w:r>
        <w:rPr>
          <w:rFonts w:hint="eastAsia" w:ascii="宋体" w:hAnsi="宋体" w:eastAsia="宋体" w:cs="宋体"/>
          <w:b/>
          <w:bCs/>
          <w:sz w:val="21"/>
          <w:szCs w:val="21"/>
          <w:highlight w:val="none"/>
          <w:lang w:val="en-US" w:eastAsia="zh-CN"/>
        </w:rPr>
        <w:t xml:space="preserve">4</w:t>
      </w:r>
      <w:r>
        <w:rPr>
          <w:rFonts w:hint="eastAsia" w:ascii="宋体" w:hAnsi="宋体" w:eastAsia="宋体" w:cs="宋体"/>
          <w:b/>
          <w:bCs/>
          <w:sz w:val="21"/>
          <w:szCs w:val="21"/>
          <w:highlight w:val="none"/>
          <w:lang w:val="zh-CN" w:eastAsia="zh-CN"/>
        </w:rPr>
        <w:t xml:space="preserve">000元的项目以固定金额</w:t>
      </w:r>
      <w:r>
        <w:rPr>
          <w:rFonts w:hint="eastAsia" w:ascii="宋体" w:hAnsi="宋体" w:eastAsia="宋体" w:cs="宋体"/>
          <w:b/>
          <w:bCs/>
          <w:sz w:val="21"/>
          <w:szCs w:val="21"/>
          <w:highlight w:val="none"/>
          <w:lang w:val="en-US" w:eastAsia="zh-CN"/>
        </w:rPr>
        <w:t xml:space="preserve">4</w:t>
      </w:r>
      <w:r>
        <w:rPr>
          <w:rFonts w:hint="eastAsia" w:ascii="宋体" w:hAnsi="宋体" w:eastAsia="宋体" w:cs="宋体"/>
          <w:b/>
          <w:bCs/>
          <w:sz w:val="21"/>
          <w:szCs w:val="21"/>
          <w:highlight w:val="none"/>
          <w:lang w:val="zh-CN" w:eastAsia="zh-CN"/>
        </w:rPr>
        <w:t xml:space="preserve">000元计取，由中标人承担，领取中标通知书时，服务费</w:t>
      </w:r>
      <w:r>
        <w:rPr>
          <w:rFonts w:hint="eastAsia" w:ascii="宋体" w:hAnsi="宋体" w:eastAsia="宋体" w:cs="宋体"/>
          <w:b/>
          <w:bCs/>
          <w:sz w:val="21"/>
          <w:szCs w:val="21"/>
          <w:highlight w:val="none"/>
          <w:lang w:val="en-US" w:eastAsia="zh-CN"/>
        </w:rPr>
        <w:t xml:space="preserve">及相关费用</w:t>
      </w:r>
      <w:r>
        <w:rPr>
          <w:rFonts w:hint="eastAsia" w:ascii="宋体" w:hAnsi="宋体" w:eastAsia="宋体" w:cs="宋体"/>
          <w:b/>
          <w:bCs/>
          <w:sz w:val="21"/>
          <w:szCs w:val="21"/>
          <w:highlight w:val="none"/>
          <w:lang w:val="zh-CN" w:eastAsia="zh-CN"/>
        </w:rPr>
        <w:t xml:space="preserve">由中标人一次性支付。无论是否将该费用在报价中列明，均视为已含在总价中。</w:t>
      </w:r>
      <w:r>
        <w:rPr>
          <w:rFonts w:hint="eastAsia" w:ascii="宋体" w:hAnsi="宋体" w:eastAsia="宋体" w:cs="宋体"/>
          <w:sz w:val="21"/>
          <w:szCs w:val="21"/>
          <w:highlight w:val="none"/>
          <w:lang w:val="zh-CN" w:eastAsia="zh-CN"/>
        </w:rPr>
      </w:r>
      <w:r/>
    </w:p>
    <w:p>
      <w:pPr>
        <w:pStyle w:val="930"/>
        <w:ind w:firstLine="420"/>
        <w:jc w:val="left"/>
        <w:spacing w:line="360" w:lineRule="auto"/>
        <w:widowControl/>
        <w:rPr>
          <w:rFonts w:hint="eastAsia" w:ascii="宋体" w:hAnsi="宋体" w:eastAsia="宋体" w:cs="宋体"/>
          <w:szCs w:val="21"/>
          <w:highlight w:val="none"/>
          <w:lang w:val="zh-CN"/>
        </w:rPr>
      </w:pPr>
      <w:r>
        <w:rPr>
          <w:rFonts w:hint="eastAsia" w:ascii="宋体" w:hAnsi="宋体" w:eastAsia="宋体" w:cs="宋体"/>
          <w:sz w:val="21"/>
          <w:szCs w:val="21"/>
          <w:highlight w:val="none"/>
          <w:lang w:val="en-US" w:eastAsia="zh-CN"/>
        </w:rPr>
        <w:t xml:space="preserve">4.3</w:t>
      </w:r>
      <w:r>
        <w:rPr>
          <w:rFonts w:hint="eastAsia" w:ascii="宋体" w:hAnsi="宋体" w:eastAsia="宋体" w:cs="宋体"/>
          <w:sz w:val="21"/>
          <w:szCs w:val="21"/>
          <w:highlight w:val="none"/>
          <w:lang w:val="zh-CN" w:eastAsia="zh-CN"/>
        </w:rPr>
        <w:t xml:space="preserve">开评标过程中评标专家费用由中标人承担。</w:t>
      </w:r>
      <w:r>
        <w:rPr>
          <w:rFonts w:hint="eastAsia" w:ascii="宋体" w:hAnsi="宋体" w:eastAsia="宋体" w:cs="宋体"/>
          <w:szCs w:val="21"/>
          <w:highlight w:val="none"/>
          <w:lang w:val="zh-CN"/>
        </w:rPr>
      </w:r>
      <w:r/>
    </w:p>
    <w:p>
      <w:pPr>
        <w:pStyle w:val="930"/>
        <w:numPr>
          <w:ilvl w:val="0"/>
          <w:numId w:val="2"/>
        </w:numPr>
        <w:ind w:firstLine="420"/>
        <w:spacing w:line="360" w:lineRule="auto"/>
        <w:shd w:val="clear" w:color="auto" w:fill="ffffff"/>
        <w:rPr>
          <w:rFonts w:hint="eastAsia" w:ascii="宋体" w:hAnsi="宋体" w:eastAsia="宋体" w:cs="宋体"/>
          <w:b/>
          <w:sz w:val="22"/>
          <w:highlight w:val="none"/>
          <w:lang w:val="zh-CN"/>
        </w:rPr>
      </w:pPr>
      <w:r>
        <w:rPr>
          <w:rFonts w:hint="eastAsia" w:ascii="宋体" w:hAnsi="宋体" w:eastAsia="宋体" w:cs="宋体"/>
          <w:b/>
          <w:sz w:val="22"/>
          <w:highlight w:val="none"/>
          <w:lang w:val="zh-CN"/>
        </w:rPr>
        <w:t xml:space="preserve">供应商的义务及注意事项</w:t>
      </w:r>
      <w:r>
        <w:rPr>
          <w:rFonts w:hint="eastAsia" w:ascii="宋体" w:hAnsi="宋体" w:eastAsia="宋体" w:cs="宋体"/>
          <w:b/>
          <w:sz w:val="22"/>
          <w:highlight w:val="none"/>
          <w:lang w:val="zh-CN"/>
        </w:rPr>
      </w:r>
      <w:r/>
    </w:p>
    <w:p>
      <w:pPr>
        <w:pStyle w:val="930"/>
        <w:ind w:firstLine="420"/>
        <w:spacing w:line="360" w:lineRule="auto"/>
        <w:shd w:val="clear" w:color="auto" w:fill="ffffff"/>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5.1集中现场答疑/勘察：采购人不组织，供应商可自行查勘，在随后的采购中，对现场资料和数据所作出的推论、解释和结论及由此造成的后果由供应商负责。</w:t>
      </w:r>
      <w:r>
        <w:rPr>
          <w:rFonts w:hint="eastAsia" w:ascii="宋体" w:hAnsi="宋体" w:eastAsia="宋体" w:cs="宋体"/>
          <w:szCs w:val="21"/>
          <w:highlight w:val="none"/>
          <w:lang w:val="zh-CN"/>
        </w:rPr>
      </w:r>
      <w:r/>
    </w:p>
    <w:p>
      <w:pPr>
        <w:pStyle w:val="930"/>
        <w:ind w:firstLine="420"/>
        <w:spacing w:line="360" w:lineRule="auto"/>
        <w:shd w:val="clear" w:color="auto" w:fill="ffffff"/>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5.2 义务</w:t>
      </w:r>
      <w:r>
        <w:rPr>
          <w:rFonts w:hint="eastAsia" w:ascii="宋体" w:hAnsi="宋体" w:eastAsia="宋体" w:cs="宋体"/>
          <w:szCs w:val="21"/>
          <w:highlight w:val="none"/>
          <w:lang w:val="zh-CN"/>
        </w:rPr>
      </w:r>
      <w:r/>
    </w:p>
    <w:p>
      <w:pPr>
        <w:pStyle w:val="930"/>
        <w:ind w:firstLine="420"/>
        <w:spacing w:line="360" w:lineRule="auto"/>
        <w:shd w:val="clear" w:color="auto" w:fill="ffffff"/>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5.2.1供应商应当认真阅读本磋商文件，完全明了本项目之名称、用途、数量、质量和提供服务时间，完全明了应具备的资格条件。</w:t>
      </w:r>
      <w:r>
        <w:rPr>
          <w:rFonts w:hint="eastAsia" w:ascii="宋体" w:hAnsi="宋体" w:eastAsia="宋体" w:cs="宋体"/>
          <w:szCs w:val="21"/>
          <w:highlight w:val="none"/>
          <w:lang w:val="zh-CN"/>
        </w:rPr>
      </w:r>
      <w:r/>
    </w:p>
    <w:p>
      <w:pPr>
        <w:pStyle w:val="930"/>
        <w:ind w:firstLine="420"/>
        <w:spacing w:line="360" w:lineRule="auto"/>
        <w:shd w:val="clear" w:color="auto" w:fill="ffffff"/>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5.2.2供应商应当按照磋商文件的要求编制响应性文件。响应性文件应对磋商文件提出的实质性要求和条件作出完全响应。</w:t>
      </w:r>
      <w:r>
        <w:rPr>
          <w:rFonts w:hint="eastAsia" w:ascii="宋体" w:hAnsi="宋体" w:eastAsia="宋体" w:cs="宋体"/>
          <w:szCs w:val="21"/>
          <w:highlight w:val="none"/>
          <w:lang w:val="zh-CN"/>
        </w:rPr>
      </w:r>
      <w:r/>
    </w:p>
    <w:p>
      <w:pPr>
        <w:pStyle w:val="930"/>
        <w:ind w:firstLine="420"/>
        <w:spacing w:line="360" w:lineRule="auto"/>
        <w:shd w:val="clear" w:color="auto" w:fill="ffffff"/>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5.2.3供应商应在磋商截止时间前，将</w:t>
      </w:r>
      <w:r>
        <w:rPr>
          <w:rFonts w:hint="eastAsia" w:ascii="宋体" w:hAnsi="宋体" w:eastAsia="宋体" w:cs="宋体"/>
          <w:szCs w:val="21"/>
          <w:highlight w:val="none"/>
        </w:rPr>
        <w:t xml:space="preserve">电子</w:t>
      </w:r>
      <w:r>
        <w:rPr>
          <w:rFonts w:hint="eastAsia" w:ascii="宋体" w:hAnsi="宋体" w:eastAsia="宋体" w:cs="宋体"/>
          <w:szCs w:val="21"/>
          <w:highlight w:val="none"/>
          <w:lang w:val="zh-CN"/>
        </w:rPr>
        <w:t xml:space="preserve">响应性文件</w:t>
      </w:r>
      <w:r>
        <w:rPr>
          <w:rFonts w:hint="eastAsia" w:ascii="宋体" w:hAnsi="宋体" w:eastAsia="宋体" w:cs="宋体"/>
          <w:szCs w:val="21"/>
          <w:highlight w:val="none"/>
        </w:rPr>
        <w:t xml:space="preserve">通过“苏采云”系统上传投标文件</w:t>
      </w:r>
      <w:r>
        <w:rPr>
          <w:rFonts w:hint="eastAsia" w:ascii="宋体" w:hAnsi="宋体" w:eastAsia="宋体" w:cs="宋体"/>
          <w:szCs w:val="21"/>
          <w:highlight w:val="none"/>
          <w:lang w:val="zh-CN"/>
        </w:rPr>
        <w:t xml:space="preserve">。</w:t>
      </w:r>
      <w:r>
        <w:rPr>
          <w:rFonts w:hint="eastAsia" w:ascii="宋体" w:hAnsi="宋体" w:eastAsia="宋体" w:cs="宋体"/>
          <w:szCs w:val="21"/>
          <w:highlight w:val="none"/>
          <w:lang w:val="zh-CN"/>
        </w:rPr>
      </w:r>
      <w:r/>
    </w:p>
    <w:p>
      <w:pPr>
        <w:pStyle w:val="930"/>
        <w:ind w:firstLine="420"/>
        <w:spacing w:line="360" w:lineRule="auto"/>
        <w:shd w:val="clear" w:color="auto" w:fill="ffffff"/>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5.2.4供应商不得相互串通报价，不得排挤其他供应商的公平竞争，损害采购人或者其他供应商的合法权益。供应商不得与采购人串通磋商，损害国家利益，公众利益或者他人的合法权益。</w:t>
      </w:r>
      <w:r>
        <w:rPr>
          <w:rFonts w:hint="eastAsia" w:ascii="宋体" w:hAnsi="宋体" w:eastAsia="宋体" w:cs="宋体"/>
          <w:szCs w:val="21"/>
          <w:highlight w:val="none"/>
          <w:lang w:val="zh-CN"/>
        </w:rPr>
      </w:r>
      <w:r/>
    </w:p>
    <w:p>
      <w:pPr>
        <w:pStyle w:val="930"/>
        <w:ind w:firstLine="420"/>
        <w:spacing w:line="360" w:lineRule="auto"/>
        <w:shd w:val="clear" w:color="auto" w:fill="ffffff"/>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5.3 注意事项</w:t>
      </w:r>
      <w:r>
        <w:rPr>
          <w:rFonts w:hint="eastAsia" w:ascii="宋体" w:hAnsi="宋体" w:eastAsia="宋体" w:cs="宋体"/>
          <w:szCs w:val="21"/>
          <w:highlight w:val="none"/>
          <w:lang w:val="zh-CN"/>
        </w:rPr>
      </w:r>
      <w:r/>
    </w:p>
    <w:p>
      <w:pPr>
        <w:pStyle w:val="930"/>
        <w:ind w:firstLine="420"/>
        <w:spacing w:line="360" w:lineRule="auto"/>
        <w:shd w:val="clear" w:color="auto" w:fill="ffffff"/>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5.3.1本项目采购方式是竞争性磋商，整个项目是一个整体、不可分割。</w:t>
      </w:r>
      <w:r>
        <w:rPr>
          <w:rFonts w:hint="eastAsia" w:ascii="宋体" w:hAnsi="宋体" w:eastAsia="宋体" w:cs="宋体"/>
          <w:szCs w:val="21"/>
          <w:highlight w:val="none"/>
          <w:lang w:val="zh-CN"/>
        </w:rPr>
      </w:r>
      <w:r/>
    </w:p>
    <w:p>
      <w:pPr>
        <w:pStyle w:val="930"/>
        <w:ind w:firstLine="420"/>
        <w:spacing w:line="360" w:lineRule="auto"/>
        <w:shd w:val="clear" w:color="auto" w:fill="ffffff"/>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5.3.2验收标准</w:t>
      </w:r>
      <w:r>
        <w:rPr>
          <w:rFonts w:hint="eastAsia" w:ascii="宋体" w:hAnsi="宋体" w:eastAsia="宋体" w:cs="宋体"/>
          <w:szCs w:val="21"/>
          <w:highlight w:val="none"/>
          <w:lang w:val="zh-CN"/>
        </w:rPr>
      </w:r>
      <w:r/>
    </w:p>
    <w:p>
      <w:pPr>
        <w:pStyle w:val="930"/>
        <w:ind w:firstLine="420"/>
        <w:spacing w:line="360" w:lineRule="auto"/>
        <w:shd w:val="clear" w:color="auto" w:fill="ffffff"/>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5.3.2.1磋商文件中明确的标准和技术要求，未明确部分按照国家最新的相关标准；</w:t>
      </w:r>
      <w:r>
        <w:rPr>
          <w:rFonts w:hint="eastAsia" w:ascii="宋体" w:hAnsi="宋体" w:eastAsia="宋体" w:cs="宋体"/>
          <w:szCs w:val="21"/>
          <w:highlight w:val="none"/>
          <w:lang w:val="zh-CN"/>
        </w:rPr>
      </w:r>
      <w:r/>
    </w:p>
    <w:p>
      <w:pPr>
        <w:pStyle w:val="930"/>
        <w:ind w:firstLine="420"/>
        <w:spacing w:line="360" w:lineRule="auto"/>
        <w:shd w:val="clear" w:color="auto" w:fill="ffffff"/>
        <w:rPr>
          <w:rFonts w:hint="eastAsia" w:ascii="宋体" w:hAnsi="宋体" w:eastAsia="宋体" w:cs="宋体"/>
          <w:highlight w:val="none"/>
          <w:lang w:val="zh-CN"/>
        </w:rPr>
      </w:pPr>
      <w:r>
        <w:rPr>
          <w:rFonts w:hint="eastAsia" w:ascii="宋体" w:hAnsi="宋体" w:eastAsia="宋体" w:cs="宋体"/>
          <w:szCs w:val="21"/>
          <w:highlight w:val="none"/>
          <w:lang w:val="zh-CN"/>
        </w:rPr>
        <w:t xml:space="preserve">5.3.3供应商应认真阅读磋商文件中所有的事项、格式、条款和规范等要求，如果没有按照磋商文件要求提交全部资料，或者没有对磋商文件作出实质性响应，相应风险应由供应商承担，包括作无效磋商处理。</w:t>
      </w:r>
      <w:r>
        <w:rPr>
          <w:rFonts w:hint="eastAsia" w:ascii="宋体" w:hAnsi="宋体" w:eastAsia="宋体" w:cs="宋体"/>
          <w:highlight w:val="none"/>
          <w:lang w:val="zh-CN"/>
        </w:rPr>
      </w:r>
      <w:r/>
    </w:p>
    <w:p>
      <w:pPr>
        <w:pStyle w:val="930"/>
        <w:ind w:firstLine="482"/>
        <w:spacing w:line="360" w:lineRule="auto"/>
        <w:rPr>
          <w:rFonts w:hint="eastAsia" w:ascii="宋体" w:hAnsi="宋体" w:eastAsia="宋体" w:cs="宋体"/>
          <w:b/>
          <w:sz w:val="24"/>
          <w:highlight w:val="none"/>
          <w:lang w:val="zh-CN"/>
        </w:rPr>
      </w:pPr>
      <w:r>
        <w:rPr>
          <w:rFonts w:hint="eastAsia" w:ascii="宋体" w:hAnsi="宋体" w:eastAsia="宋体" w:cs="宋体"/>
          <w:b/>
          <w:sz w:val="24"/>
          <w:highlight w:val="none"/>
          <w:lang w:val="zh-CN"/>
        </w:rPr>
        <w:t xml:space="preserve">二、响应文件编制</w:t>
      </w:r>
      <w:r>
        <w:rPr>
          <w:rFonts w:hint="eastAsia" w:ascii="宋体" w:hAnsi="宋体" w:eastAsia="宋体" w:cs="宋体"/>
          <w:b/>
          <w:sz w:val="24"/>
          <w:highlight w:val="none"/>
          <w:lang w:val="zh-CN"/>
        </w:rPr>
      </w:r>
      <w:r/>
    </w:p>
    <w:p>
      <w:pPr>
        <w:pStyle w:val="930"/>
        <w:ind w:firstLine="420"/>
        <w:spacing w:line="360" w:lineRule="auto"/>
        <w:shd w:val="clear" w:color="auto" w:fill="ffffff"/>
        <w:rPr>
          <w:rFonts w:hint="eastAsia" w:ascii="宋体" w:hAnsi="宋体" w:eastAsia="宋体" w:cs="宋体"/>
          <w:szCs w:val="21"/>
          <w:highlight w:val="none"/>
          <w:lang w:val="zh-CN"/>
        </w:rPr>
      </w:pPr>
      <w:r>
        <w:rPr>
          <w:rFonts w:hint="eastAsia" w:ascii="宋体" w:hAnsi="宋体" w:eastAsia="宋体" w:cs="宋体"/>
          <w:szCs w:val="21"/>
          <w:highlight w:val="none"/>
          <w:lang w:val="en-US" w:eastAsia="zh-CN"/>
        </w:rPr>
        <w:t xml:space="preserve">6、</w:t>
      </w:r>
      <w:r>
        <w:rPr>
          <w:rFonts w:hint="eastAsia" w:ascii="宋体" w:hAnsi="宋体" w:eastAsia="宋体" w:cs="宋体"/>
          <w:szCs w:val="21"/>
          <w:highlight w:val="none"/>
          <w:lang w:val="zh-CN"/>
        </w:rPr>
        <w:t xml:space="preserve">供应商应当按照磋商文件的要求编制响应文件，并对其提交的响应文件真实性、合法性承担法律责任。</w:t>
      </w:r>
      <w:r>
        <w:rPr>
          <w:rFonts w:hint="eastAsia" w:ascii="宋体" w:hAnsi="宋体" w:eastAsia="宋体" w:cs="宋体"/>
          <w:szCs w:val="21"/>
          <w:highlight w:val="none"/>
          <w:lang w:val="zh-CN"/>
        </w:rPr>
      </w:r>
      <w:r/>
    </w:p>
    <w:p>
      <w:pPr>
        <w:pStyle w:val="930"/>
        <w:numPr>
          <w:ilvl w:val="0"/>
          <w:numId w:val="0"/>
        </w:numPr>
        <w:ind w:firstLine="442"/>
        <w:spacing w:line="360" w:lineRule="auto"/>
        <w:shd w:val="clear" w:color="auto" w:fill="ffffff"/>
        <w:rPr>
          <w:rFonts w:hint="eastAsia" w:ascii="宋体" w:hAnsi="宋体" w:eastAsia="宋体" w:cs="宋体"/>
          <w:b/>
          <w:sz w:val="22"/>
          <w:highlight w:val="none"/>
          <w:lang w:val="zh-CN"/>
        </w:rPr>
      </w:pPr>
      <w:r>
        <w:rPr>
          <w:rFonts w:hint="eastAsia" w:ascii="宋体" w:hAnsi="宋体" w:eastAsia="宋体" w:cs="宋体"/>
          <w:b/>
          <w:sz w:val="22"/>
          <w:highlight w:val="none"/>
          <w:lang w:val="en-US" w:eastAsia="zh-CN"/>
        </w:rPr>
        <w:t xml:space="preserve">7</w:t>
      </w:r>
      <w:r>
        <w:rPr>
          <w:rFonts w:hint="eastAsia" w:ascii="宋体" w:hAnsi="宋体" w:eastAsia="宋体" w:cs="宋体"/>
          <w:b/>
          <w:sz w:val="22"/>
          <w:highlight w:val="none"/>
          <w:lang w:val="zh-CN"/>
        </w:rPr>
        <w:t xml:space="preserve">、响应文件的语言、计量单位、货币和编制</w:t>
      </w:r>
      <w:r>
        <w:rPr>
          <w:rFonts w:hint="eastAsia" w:ascii="宋体" w:hAnsi="宋体" w:eastAsia="宋体" w:cs="宋体"/>
          <w:b/>
          <w:sz w:val="22"/>
          <w:highlight w:val="none"/>
          <w:lang w:val="zh-CN"/>
        </w:rPr>
      </w:r>
      <w:r/>
    </w:p>
    <w:p>
      <w:pPr>
        <w:pStyle w:val="930"/>
        <w:ind w:firstLine="420"/>
        <w:spacing w:line="360" w:lineRule="auto"/>
        <w:shd w:val="clear" w:color="auto" w:fill="ffffff"/>
        <w:rPr>
          <w:rFonts w:hint="eastAsia" w:ascii="宋体" w:hAnsi="宋体" w:eastAsia="宋体" w:cs="宋体"/>
          <w:szCs w:val="21"/>
          <w:highlight w:val="none"/>
          <w:lang w:val="zh-CN"/>
        </w:rPr>
      </w:pPr>
      <w:r>
        <w:rPr>
          <w:rFonts w:hint="eastAsia" w:ascii="宋体" w:hAnsi="宋体" w:eastAsia="宋体" w:cs="宋体"/>
          <w:szCs w:val="21"/>
          <w:highlight w:val="none"/>
          <w:lang w:val="en-US" w:eastAsia="zh-CN"/>
        </w:rPr>
        <w:t xml:space="preserve">7</w:t>
      </w:r>
      <w:r>
        <w:rPr>
          <w:rFonts w:hint="eastAsia" w:ascii="宋体" w:hAnsi="宋体" w:eastAsia="宋体" w:cs="宋体"/>
          <w:szCs w:val="21"/>
          <w:highlight w:val="none"/>
          <w:lang w:val="zh-CN"/>
        </w:rPr>
        <w:t xml:space="preserve">.1 提交的响应文件、技术文件和资料，包括图纸中的说明，以及供应商与南京市江宁区人民政府湖熟街道办事处就有关磋商的所有来往函电均应使用中文。响应文件中若有英文或其他语言文字的资料，应提供相应的中文翻译资料。对不同文本响应文件的解释发生异议的，以中文文本为准。</w:t>
      </w:r>
      <w:r>
        <w:rPr>
          <w:rFonts w:hint="eastAsia" w:ascii="宋体" w:hAnsi="宋体" w:eastAsia="宋体" w:cs="宋体"/>
          <w:szCs w:val="21"/>
          <w:highlight w:val="none"/>
          <w:lang w:val="zh-CN"/>
        </w:rPr>
      </w:r>
      <w:r/>
    </w:p>
    <w:p>
      <w:pPr>
        <w:pStyle w:val="930"/>
        <w:ind w:firstLine="420"/>
        <w:spacing w:line="360" w:lineRule="auto"/>
        <w:shd w:val="clear" w:color="auto" w:fill="ffffff"/>
        <w:rPr>
          <w:rFonts w:hint="eastAsia" w:ascii="宋体" w:hAnsi="宋体" w:eastAsia="宋体" w:cs="宋体"/>
          <w:szCs w:val="21"/>
          <w:highlight w:val="none"/>
          <w:lang w:val="zh-CN"/>
        </w:rPr>
      </w:pPr>
      <w:r>
        <w:rPr>
          <w:rFonts w:hint="eastAsia" w:ascii="宋体" w:hAnsi="宋体" w:eastAsia="宋体" w:cs="宋体"/>
          <w:szCs w:val="21"/>
          <w:highlight w:val="none"/>
          <w:lang w:val="en-US" w:eastAsia="zh-CN"/>
        </w:rPr>
        <w:t xml:space="preserve">7</w:t>
      </w:r>
      <w:r>
        <w:rPr>
          <w:rFonts w:hint="eastAsia" w:ascii="宋体" w:hAnsi="宋体" w:eastAsia="宋体" w:cs="宋体"/>
          <w:szCs w:val="21"/>
          <w:highlight w:val="none"/>
          <w:lang w:val="zh-CN"/>
        </w:rPr>
        <w:t xml:space="preserve">.2 供应商所使用的计量单位应为国家法定计量单位。</w:t>
      </w:r>
      <w:r>
        <w:rPr>
          <w:rFonts w:hint="eastAsia" w:ascii="宋体" w:hAnsi="宋体" w:eastAsia="宋体" w:cs="宋体"/>
          <w:szCs w:val="21"/>
          <w:highlight w:val="none"/>
          <w:lang w:val="zh-CN"/>
        </w:rPr>
      </w:r>
      <w:r/>
    </w:p>
    <w:p>
      <w:pPr>
        <w:pStyle w:val="930"/>
        <w:ind w:firstLine="420"/>
        <w:spacing w:line="360" w:lineRule="auto"/>
        <w:shd w:val="clear" w:color="auto" w:fill="ffffff"/>
        <w:rPr>
          <w:rFonts w:hint="eastAsia" w:ascii="宋体" w:hAnsi="宋体" w:eastAsia="宋体" w:cs="宋体"/>
          <w:szCs w:val="21"/>
          <w:highlight w:val="none"/>
          <w:lang w:val="zh-CN"/>
        </w:rPr>
      </w:pPr>
      <w:r>
        <w:rPr>
          <w:rFonts w:hint="eastAsia" w:ascii="宋体" w:hAnsi="宋体" w:eastAsia="宋体" w:cs="宋体"/>
          <w:szCs w:val="21"/>
          <w:highlight w:val="none"/>
          <w:lang w:val="en-US" w:eastAsia="zh-CN"/>
        </w:rPr>
        <w:t xml:space="preserve">7</w:t>
      </w:r>
      <w:r>
        <w:rPr>
          <w:rFonts w:hint="eastAsia" w:ascii="宋体" w:hAnsi="宋体" w:eastAsia="宋体" w:cs="宋体"/>
          <w:szCs w:val="21"/>
          <w:highlight w:val="none"/>
          <w:lang w:val="zh-CN"/>
        </w:rPr>
        <w:t xml:space="preserve">.3 供应商应用人民币报价。</w:t>
      </w:r>
      <w:r>
        <w:rPr>
          <w:rFonts w:hint="eastAsia" w:ascii="宋体" w:hAnsi="宋体" w:eastAsia="宋体" w:cs="宋体"/>
          <w:szCs w:val="21"/>
          <w:highlight w:val="none"/>
          <w:lang w:val="zh-CN"/>
        </w:rPr>
      </w:r>
      <w:r/>
    </w:p>
    <w:p>
      <w:pPr>
        <w:pStyle w:val="930"/>
        <w:ind w:firstLine="420"/>
        <w:spacing w:line="360" w:lineRule="auto"/>
        <w:shd w:val="clear" w:color="auto" w:fill="ffffff"/>
        <w:rPr>
          <w:rFonts w:hint="eastAsia" w:ascii="宋体" w:hAnsi="宋体" w:eastAsia="宋体" w:cs="宋体"/>
          <w:szCs w:val="21"/>
          <w:highlight w:val="none"/>
          <w:lang w:val="zh-CN"/>
        </w:rPr>
      </w:pPr>
      <w:r>
        <w:rPr>
          <w:rFonts w:hint="eastAsia" w:ascii="宋体" w:hAnsi="宋体" w:eastAsia="宋体" w:cs="宋体"/>
          <w:szCs w:val="21"/>
          <w:highlight w:val="none"/>
          <w:lang w:val="en-US" w:eastAsia="zh-CN"/>
        </w:rPr>
        <w:t xml:space="preserve">7</w:t>
      </w:r>
      <w:r>
        <w:rPr>
          <w:rFonts w:hint="eastAsia" w:ascii="宋体" w:hAnsi="宋体" w:eastAsia="宋体" w:cs="宋体"/>
          <w:szCs w:val="21"/>
          <w:highlight w:val="none"/>
          <w:lang w:val="zh-CN"/>
        </w:rPr>
        <w:t xml:space="preserve">.4 响应文件应字迹清楚、内容齐全、不得涂改。如有修改，修改处须有供应商公章或法定代表人或其授权磋商代表签字。</w:t>
      </w:r>
      <w:r>
        <w:rPr>
          <w:rFonts w:hint="eastAsia" w:ascii="宋体" w:hAnsi="宋体" w:eastAsia="宋体" w:cs="宋体"/>
          <w:szCs w:val="21"/>
          <w:highlight w:val="none"/>
          <w:lang w:val="zh-CN"/>
        </w:rPr>
      </w:r>
      <w:r/>
    </w:p>
    <w:p>
      <w:pPr>
        <w:pStyle w:val="930"/>
        <w:ind w:firstLine="420"/>
        <w:spacing w:line="360" w:lineRule="auto"/>
        <w:shd w:val="clear" w:color="auto" w:fill="ffffff"/>
        <w:rPr>
          <w:rFonts w:hint="eastAsia" w:ascii="宋体" w:hAnsi="宋体" w:eastAsia="宋体" w:cs="宋体"/>
          <w:szCs w:val="21"/>
          <w:highlight w:val="none"/>
          <w:lang w:val="zh-CN"/>
        </w:rPr>
      </w:pPr>
      <w:r>
        <w:rPr>
          <w:rFonts w:hint="eastAsia" w:ascii="宋体" w:hAnsi="宋体" w:eastAsia="宋体" w:cs="宋体"/>
          <w:szCs w:val="21"/>
          <w:highlight w:val="none"/>
          <w:lang w:val="en-US" w:eastAsia="zh-CN"/>
        </w:rPr>
        <w:t xml:space="preserve">7</w:t>
      </w:r>
      <w:r>
        <w:rPr>
          <w:rFonts w:hint="eastAsia" w:ascii="宋体" w:hAnsi="宋体" w:eastAsia="宋体" w:cs="宋体"/>
          <w:szCs w:val="21"/>
          <w:highlight w:val="none"/>
          <w:lang w:val="zh-CN"/>
        </w:rPr>
        <w:t xml:space="preserve">.5 响应文件应按照磋商文件规定的顺序，统一用A4规格幅面打印、装订成册并编制目录，由于编排混乱导致响应文件被误读或查找不到，责任由供应商承担。</w:t>
      </w:r>
      <w:r>
        <w:rPr>
          <w:rFonts w:hint="eastAsia" w:ascii="宋体" w:hAnsi="宋体" w:eastAsia="宋体" w:cs="宋体"/>
          <w:szCs w:val="21"/>
          <w:highlight w:val="none"/>
          <w:lang w:val="zh-CN"/>
        </w:rPr>
      </w:r>
      <w:r/>
    </w:p>
    <w:p>
      <w:pPr>
        <w:pStyle w:val="930"/>
        <w:ind w:firstLine="420"/>
        <w:spacing w:line="360" w:lineRule="auto"/>
        <w:shd w:val="clear" w:color="auto" w:fill="ffffff"/>
        <w:rPr>
          <w:rFonts w:hint="eastAsia" w:ascii="宋体" w:hAnsi="宋体" w:eastAsia="宋体" w:cs="宋体"/>
          <w:szCs w:val="21"/>
          <w:highlight w:val="none"/>
          <w:lang w:val="zh-CN"/>
        </w:rPr>
      </w:pPr>
      <w:r>
        <w:rPr>
          <w:rFonts w:hint="eastAsia" w:ascii="宋体" w:hAnsi="宋体" w:eastAsia="宋体" w:cs="宋体"/>
          <w:szCs w:val="21"/>
          <w:highlight w:val="none"/>
          <w:lang w:val="en-US" w:eastAsia="zh-CN"/>
        </w:rPr>
        <w:t xml:space="preserve">7</w:t>
      </w:r>
      <w:r>
        <w:rPr>
          <w:rFonts w:hint="eastAsia" w:ascii="宋体" w:hAnsi="宋体" w:eastAsia="宋体" w:cs="宋体"/>
          <w:szCs w:val="21"/>
          <w:highlight w:val="none"/>
          <w:lang w:val="zh-CN"/>
        </w:rPr>
        <w:t xml:space="preserve">.6 供应商应在响应文件中写清相应的项目编号、项目名称、供应商名称、地址、电话、传真等。</w:t>
      </w:r>
      <w:r>
        <w:rPr>
          <w:rFonts w:hint="eastAsia" w:ascii="宋体" w:hAnsi="宋体" w:eastAsia="宋体" w:cs="宋体"/>
          <w:szCs w:val="21"/>
          <w:highlight w:val="none"/>
          <w:lang w:val="zh-CN"/>
        </w:rPr>
      </w:r>
      <w:r/>
    </w:p>
    <w:p>
      <w:pPr>
        <w:pStyle w:val="930"/>
        <w:ind w:firstLine="420"/>
        <w:spacing w:line="360" w:lineRule="auto"/>
        <w:shd w:val="clear" w:color="auto" w:fill="ffffff"/>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6.5信用承诺形式：政府采购供应商应当以原件盖章形式向政府采购监管部门、采购人或政府采购代理机构作出信用承诺(格式见附件)。</w:t>
      </w:r>
      <w:r>
        <w:rPr>
          <w:rFonts w:hint="eastAsia" w:ascii="宋体" w:hAnsi="宋体" w:eastAsia="宋体" w:cs="宋体"/>
          <w:szCs w:val="21"/>
          <w:highlight w:val="none"/>
          <w:lang w:val="zh-CN"/>
        </w:rPr>
      </w:r>
      <w:r/>
    </w:p>
    <w:p>
      <w:pPr>
        <w:pStyle w:val="930"/>
        <w:ind w:firstLine="420"/>
        <w:spacing w:line="360" w:lineRule="auto"/>
        <w:shd w:val="clear" w:color="auto" w:fill="ffffff"/>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6.6信用承诺应用：在政府采购活动中，供应商只需在资格审查环节提供满足相应条件的盖章扫描件形式的承诺书，不再需要提供以下证明材料:</w:t>
      </w:r>
      <w:r>
        <w:rPr>
          <w:rFonts w:hint="eastAsia" w:ascii="宋体" w:hAnsi="宋体" w:eastAsia="宋体" w:cs="宋体"/>
          <w:szCs w:val="21"/>
          <w:highlight w:val="none"/>
          <w:lang w:val="zh-CN"/>
        </w:rPr>
      </w:r>
      <w:r/>
    </w:p>
    <w:p>
      <w:pPr>
        <w:pStyle w:val="930"/>
        <w:ind w:firstLine="420"/>
        <w:spacing w:line="360" w:lineRule="auto"/>
        <w:shd w:val="clear" w:color="auto" w:fill="ffffff"/>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（1）符合国家相关规定的财务状况报告;</w:t>
      </w:r>
      <w:r>
        <w:rPr>
          <w:rFonts w:hint="eastAsia" w:ascii="宋体" w:hAnsi="宋体" w:eastAsia="宋体" w:cs="宋体"/>
          <w:szCs w:val="21"/>
          <w:highlight w:val="none"/>
          <w:lang w:val="zh-CN"/>
        </w:rPr>
      </w:r>
      <w:r/>
    </w:p>
    <w:p>
      <w:pPr>
        <w:pStyle w:val="930"/>
        <w:ind w:firstLine="420"/>
        <w:spacing w:line="360" w:lineRule="auto"/>
        <w:shd w:val="clear" w:color="auto" w:fill="ffffff"/>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（2）依法缴纳税收的证明材料;</w:t>
      </w:r>
      <w:r>
        <w:rPr>
          <w:rFonts w:hint="eastAsia" w:ascii="宋体" w:hAnsi="宋体" w:eastAsia="宋体" w:cs="宋体"/>
          <w:szCs w:val="21"/>
          <w:highlight w:val="none"/>
          <w:lang w:val="zh-CN"/>
        </w:rPr>
      </w:r>
      <w:r/>
    </w:p>
    <w:p>
      <w:pPr>
        <w:pStyle w:val="930"/>
        <w:ind w:firstLine="420"/>
        <w:spacing w:line="360" w:lineRule="auto"/>
        <w:shd w:val="clear" w:color="auto" w:fill="ffffff"/>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（3）依法缴纳社会保障资金的证明材料;</w:t>
      </w:r>
      <w:r>
        <w:rPr>
          <w:rFonts w:hint="eastAsia" w:ascii="宋体" w:hAnsi="宋体" w:eastAsia="宋体" w:cs="宋体"/>
          <w:szCs w:val="21"/>
          <w:highlight w:val="none"/>
          <w:lang w:val="zh-CN"/>
        </w:rPr>
      </w:r>
      <w:r/>
    </w:p>
    <w:p>
      <w:pPr>
        <w:pStyle w:val="930"/>
        <w:ind w:firstLine="420"/>
        <w:spacing w:line="360" w:lineRule="auto"/>
        <w:shd w:val="clear" w:color="auto" w:fill="ffffff"/>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（4）具备履行政府采购合同所必需的设备和专业技术能力的证明材料;</w:t>
      </w:r>
      <w:r>
        <w:rPr>
          <w:rFonts w:hint="eastAsia" w:ascii="宋体" w:hAnsi="宋体" w:eastAsia="宋体" w:cs="宋体"/>
          <w:szCs w:val="21"/>
          <w:highlight w:val="none"/>
          <w:lang w:val="zh-CN"/>
        </w:rPr>
      </w:r>
      <w:r/>
    </w:p>
    <w:p>
      <w:pPr>
        <w:pStyle w:val="930"/>
        <w:ind w:firstLine="420"/>
        <w:spacing w:line="360" w:lineRule="auto"/>
        <w:shd w:val="clear" w:color="auto" w:fill="ffffff"/>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（5）参加政府采购活动前三年内在经营活动中没有重大违法记录的证明材料;</w:t>
      </w:r>
      <w:r>
        <w:rPr>
          <w:rFonts w:hint="eastAsia" w:ascii="宋体" w:hAnsi="宋体" w:eastAsia="宋体" w:cs="宋体"/>
          <w:szCs w:val="21"/>
          <w:highlight w:val="none"/>
          <w:lang w:val="zh-CN"/>
        </w:rPr>
      </w:r>
      <w:r/>
    </w:p>
    <w:p>
      <w:pPr>
        <w:pStyle w:val="930"/>
        <w:ind w:firstLine="420"/>
        <w:spacing w:line="360" w:lineRule="auto"/>
        <w:shd w:val="clear" w:color="auto" w:fill="ffffff"/>
        <w:rPr>
          <w:rFonts w:hint="eastAsia" w:ascii="宋体" w:hAnsi="宋体" w:eastAsia="宋体" w:cs="宋体"/>
          <w:sz w:val="24"/>
          <w:highlight w:val="none"/>
          <w:lang w:val="zh-CN"/>
        </w:rPr>
      </w:pPr>
      <w:r>
        <w:rPr>
          <w:rFonts w:hint="eastAsia" w:ascii="宋体" w:hAnsi="宋体" w:eastAsia="宋体" w:cs="宋体"/>
          <w:szCs w:val="21"/>
          <w:highlight w:val="none"/>
          <w:lang w:val="zh-CN"/>
        </w:rPr>
        <w:t xml:space="preserve">（6）未被列入失信被执行人、重大税收违法案件当事人名单、府采购严重违法失信行为记录名单的证明材料。</w:t>
      </w:r>
      <w:r>
        <w:rPr>
          <w:rFonts w:hint="eastAsia" w:ascii="宋体" w:hAnsi="宋体" w:eastAsia="宋体" w:cs="宋体"/>
          <w:sz w:val="24"/>
          <w:highlight w:val="none"/>
          <w:lang w:val="zh-CN"/>
        </w:rPr>
      </w:r>
      <w:r/>
    </w:p>
    <w:p>
      <w:pPr>
        <w:pStyle w:val="930"/>
        <w:numPr>
          <w:ilvl w:val="0"/>
          <w:numId w:val="0"/>
        </w:numPr>
        <w:ind w:firstLine="442"/>
        <w:spacing w:line="360" w:lineRule="auto"/>
        <w:shd w:val="clear" w:color="auto" w:fill="ffffff"/>
        <w:rPr>
          <w:rFonts w:hint="eastAsia" w:ascii="宋体" w:hAnsi="宋体" w:eastAsia="宋体" w:cs="宋体"/>
          <w:b/>
          <w:sz w:val="22"/>
          <w:highlight w:val="none"/>
          <w:lang w:val="zh-CN" w:eastAsia="zh-CN"/>
        </w:rPr>
      </w:pPr>
      <w:r>
        <w:rPr>
          <w:rFonts w:hint="eastAsia" w:ascii="宋体" w:hAnsi="宋体" w:eastAsia="宋体" w:cs="宋体"/>
          <w:b/>
          <w:sz w:val="22"/>
          <w:highlight w:val="none"/>
          <w:lang w:val="en-US" w:eastAsia="zh-CN"/>
        </w:rPr>
        <w:t xml:space="preserve">8</w:t>
      </w:r>
      <w:r>
        <w:rPr>
          <w:rFonts w:hint="eastAsia" w:ascii="宋体" w:hAnsi="宋体" w:eastAsia="宋体" w:cs="宋体"/>
          <w:b/>
          <w:sz w:val="22"/>
          <w:highlight w:val="none"/>
          <w:lang w:val="zh-CN" w:eastAsia="zh-CN"/>
        </w:rPr>
        <w:t xml:space="preserve">、响应文件的组成</w:t>
      </w:r>
      <w:r>
        <w:rPr>
          <w:rFonts w:hint="eastAsia" w:ascii="宋体" w:hAnsi="宋体" w:eastAsia="宋体" w:cs="宋体"/>
          <w:b/>
          <w:sz w:val="22"/>
          <w:highlight w:val="none"/>
          <w:lang w:val="zh-CN" w:eastAsia="zh-CN"/>
        </w:rPr>
      </w:r>
      <w:r/>
    </w:p>
    <w:p>
      <w:pPr>
        <w:pStyle w:val="930"/>
        <w:ind w:firstLine="420"/>
        <w:spacing w:line="360" w:lineRule="auto"/>
        <w:shd w:val="clear" w:color="auto" w:fill="ffffff"/>
        <w:rPr>
          <w:rFonts w:hint="eastAsia" w:ascii="宋体" w:hAnsi="宋体" w:eastAsia="宋体" w:cs="宋体"/>
          <w:szCs w:val="21"/>
          <w:highlight w:val="none"/>
          <w:lang w:val="zh-CN"/>
        </w:rPr>
      </w:pPr>
      <w:r>
        <w:rPr>
          <w:rFonts w:hint="eastAsia" w:ascii="宋体" w:hAnsi="宋体" w:eastAsia="宋体" w:cs="宋体"/>
          <w:szCs w:val="21"/>
          <w:highlight w:val="none"/>
          <w:lang w:val="en-US" w:eastAsia="zh-CN"/>
        </w:rPr>
        <w:t xml:space="preserve">8</w:t>
      </w:r>
      <w:r>
        <w:rPr>
          <w:rFonts w:hint="eastAsia" w:ascii="宋体" w:hAnsi="宋体" w:eastAsia="宋体" w:cs="宋体"/>
          <w:szCs w:val="21"/>
          <w:highlight w:val="none"/>
          <w:lang w:val="zh-CN"/>
        </w:rPr>
        <w:t xml:space="preserve">.1供应商应当根据磋商文件要求编制电子响应文件，并根据自己的商务能力、技术水平对磋商文件提出的要求和条件逐条标明是否响应。电子磋商响应文件由商务部分、技术部分、价格部分，以及其他部分组成。（电子响应文件按竞争性磋商文件要求签署、盖章或加盖电子公章）</w:t>
      </w:r>
      <w:r>
        <w:rPr>
          <w:rFonts w:hint="eastAsia" w:ascii="宋体" w:hAnsi="宋体" w:eastAsia="宋体" w:cs="宋体"/>
          <w:szCs w:val="21"/>
          <w:highlight w:val="none"/>
          <w:lang w:val="zh-CN"/>
        </w:rPr>
      </w:r>
      <w:r/>
    </w:p>
    <w:p>
      <w:pPr>
        <w:pStyle w:val="930"/>
        <w:ind w:firstLine="420"/>
        <w:spacing w:line="360" w:lineRule="auto"/>
        <w:shd w:val="clear" w:color="auto" w:fill="ffffff"/>
        <w:rPr>
          <w:rFonts w:hint="eastAsia" w:ascii="宋体" w:hAnsi="宋体" w:eastAsia="宋体" w:cs="宋体"/>
          <w:szCs w:val="21"/>
          <w:highlight w:val="none"/>
          <w:lang w:val="zh-CN"/>
        </w:rPr>
      </w:pPr>
      <w:r>
        <w:rPr>
          <w:rFonts w:hint="eastAsia" w:ascii="宋体" w:hAnsi="宋体" w:eastAsia="宋体" w:cs="宋体"/>
          <w:szCs w:val="21"/>
          <w:highlight w:val="none"/>
          <w:lang w:val="en-US" w:eastAsia="zh-CN"/>
        </w:rPr>
        <w:t xml:space="preserve">8</w:t>
      </w:r>
      <w:r>
        <w:rPr>
          <w:rFonts w:hint="eastAsia" w:ascii="宋体" w:hAnsi="宋体" w:eastAsia="宋体" w:cs="宋体"/>
          <w:szCs w:val="21"/>
          <w:highlight w:val="none"/>
          <w:lang w:val="zh-CN"/>
        </w:rPr>
        <w:t xml:space="preserve">.2如标书制作工具中格式和内容与“江苏政府采购网”发布的竞争性磋商文件不一致，以“江苏政府采购网”发布的竞争性磋商文件为准。</w:t>
      </w:r>
      <w:r>
        <w:rPr>
          <w:rFonts w:hint="eastAsia" w:ascii="宋体" w:hAnsi="宋体" w:eastAsia="宋体" w:cs="宋体"/>
          <w:szCs w:val="21"/>
          <w:highlight w:val="none"/>
          <w:lang w:val="zh-CN"/>
        </w:rPr>
      </w:r>
      <w:r/>
    </w:p>
    <w:p>
      <w:pPr>
        <w:pStyle w:val="930"/>
        <w:ind w:firstLine="420"/>
        <w:spacing w:line="360" w:lineRule="auto"/>
        <w:shd w:val="clear" w:color="auto" w:fill="ffffff"/>
        <w:rPr>
          <w:rFonts w:hint="eastAsia" w:ascii="宋体" w:hAnsi="宋体" w:eastAsia="宋体" w:cs="宋体"/>
          <w:b/>
          <w:bCs/>
          <w:szCs w:val="21"/>
          <w:highlight w:val="none"/>
          <w:lang w:val="zh-CN" w:eastAsia="zh-CN"/>
        </w:rPr>
      </w:pPr>
      <w:r>
        <w:rPr>
          <w:rFonts w:hint="eastAsia" w:ascii="宋体" w:hAnsi="宋体" w:eastAsia="宋体" w:cs="宋体"/>
          <w:b/>
          <w:bCs/>
          <w:szCs w:val="21"/>
          <w:highlight w:val="none"/>
          <w:lang w:val="en-US" w:eastAsia="zh-CN"/>
        </w:rPr>
        <w:t xml:space="preserve">8.3</w:t>
      </w:r>
      <w:r>
        <w:rPr>
          <w:rFonts w:hint="eastAsia" w:ascii="宋体" w:hAnsi="宋体" w:eastAsia="宋体" w:cs="宋体"/>
          <w:b/>
          <w:bCs/>
          <w:szCs w:val="21"/>
          <w:highlight w:val="none"/>
          <w:lang w:val="zh-CN" w:eastAsia="zh-CN"/>
        </w:rPr>
        <w:t xml:space="preserve">响应文件的商务部分</w:t>
      </w:r>
      <w:r>
        <w:rPr>
          <w:rFonts w:hint="eastAsia" w:ascii="宋体" w:hAnsi="宋体" w:eastAsia="宋体" w:cs="宋体"/>
          <w:b/>
          <w:bCs/>
          <w:szCs w:val="21"/>
          <w:highlight w:val="none"/>
          <w:lang w:val="zh-CN" w:eastAsia="zh-CN"/>
        </w:rPr>
      </w:r>
      <w:r/>
    </w:p>
    <w:p>
      <w:pPr>
        <w:pStyle w:val="930"/>
        <w:ind w:firstLine="420"/>
        <w:spacing w:line="360" w:lineRule="auto"/>
        <w:shd w:val="clear" w:color="auto" w:fill="ffffff"/>
        <w:rPr>
          <w:rFonts w:hint="eastAsia" w:ascii="宋体" w:hAnsi="宋体" w:eastAsia="宋体" w:cs="宋体"/>
          <w:szCs w:val="21"/>
          <w:highlight w:val="none"/>
          <w:lang w:val="zh-CN" w:eastAsia="zh-CN"/>
        </w:rPr>
      </w:pPr>
      <w:r>
        <w:rPr>
          <w:rFonts w:hint="eastAsia" w:ascii="宋体" w:hAnsi="宋体" w:eastAsia="宋体" w:cs="宋体"/>
          <w:szCs w:val="21"/>
          <w:highlight w:val="none"/>
          <w:lang w:val="zh-CN" w:eastAsia="zh-CN"/>
        </w:rPr>
        <w:t xml:space="preserve">商务部分是证明供应商有资格参加磋商和成交后有能力履行合同的文件，</w:t>
      </w:r>
      <w:r>
        <w:rPr>
          <w:rFonts w:hint="eastAsia" w:ascii="宋体" w:hAnsi="宋体" w:eastAsia="宋体" w:cs="宋体"/>
          <w:szCs w:val="21"/>
          <w:highlight w:val="none"/>
          <w:lang w:val="en-US" w:eastAsia="zh-CN"/>
        </w:rPr>
        <w:t xml:space="preserve">这些文件应能满足竞争性磋商采购文件的要求</w:t>
      </w:r>
      <w:r>
        <w:rPr>
          <w:rFonts w:hint="eastAsia" w:ascii="宋体" w:hAnsi="宋体" w:eastAsia="宋体" w:cs="宋体"/>
          <w:szCs w:val="21"/>
          <w:highlight w:val="none"/>
          <w:lang w:val="zh-CN" w:eastAsia="zh-CN"/>
        </w:rPr>
        <w:t xml:space="preserve">，包括但不限于下列文件，其中加★项目不得有缺失或无效：</w:t>
      </w:r>
      <w:r>
        <w:rPr>
          <w:rFonts w:hint="eastAsia" w:ascii="宋体" w:hAnsi="宋体" w:eastAsia="宋体" w:cs="宋体"/>
          <w:szCs w:val="21"/>
          <w:highlight w:val="none"/>
          <w:lang w:val="zh-CN" w:eastAsia="zh-CN"/>
        </w:rPr>
      </w:r>
      <w:r/>
    </w:p>
    <w:p>
      <w:pPr>
        <w:pStyle w:val="930"/>
        <w:ind w:firstLine="420"/>
        <w:spacing w:line="360" w:lineRule="auto"/>
        <w:shd w:val="clear" w:color="auto" w:fill="ffffff"/>
        <w:rPr>
          <w:rFonts w:hint="eastAsia" w:ascii="宋体" w:hAnsi="宋体" w:eastAsia="宋体" w:cs="宋体"/>
          <w:szCs w:val="21"/>
          <w:highlight w:val="none"/>
          <w:lang w:val="zh-CN" w:eastAsia="zh-CN"/>
        </w:rPr>
      </w:pPr>
      <w:r>
        <w:rPr>
          <w:rFonts w:hint="eastAsia" w:ascii="宋体" w:hAnsi="宋体" w:eastAsia="宋体" w:cs="宋体"/>
          <w:szCs w:val="21"/>
          <w:highlight w:val="none"/>
          <w:lang w:val="zh-CN" w:eastAsia="zh-CN"/>
        </w:rPr>
        <w:t xml:space="preserve">（1）★磋商申请及声明；</w:t>
      </w:r>
      <w:r>
        <w:rPr>
          <w:rFonts w:hint="eastAsia" w:ascii="宋体" w:hAnsi="宋体" w:eastAsia="宋体" w:cs="宋体"/>
          <w:szCs w:val="21"/>
          <w:highlight w:val="none"/>
          <w:lang w:val="zh-CN" w:eastAsia="zh-CN"/>
        </w:rPr>
      </w:r>
      <w:r/>
    </w:p>
    <w:p>
      <w:pPr>
        <w:pStyle w:val="930"/>
        <w:ind w:firstLine="420"/>
        <w:spacing w:line="360" w:lineRule="auto"/>
        <w:shd w:val="clear" w:color="auto" w:fill="ffffff"/>
        <w:rPr>
          <w:rFonts w:hint="eastAsia" w:ascii="宋体" w:hAnsi="宋体" w:eastAsia="宋体" w:cs="宋体"/>
          <w:szCs w:val="21"/>
          <w:highlight w:val="none"/>
          <w:lang w:val="zh-CN" w:eastAsia="zh-CN"/>
        </w:rPr>
      </w:pPr>
      <w:r>
        <w:rPr>
          <w:rFonts w:hint="eastAsia" w:ascii="宋体" w:hAnsi="宋体" w:eastAsia="宋体" w:cs="宋体"/>
          <w:szCs w:val="21"/>
          <w:highlight w:val="none"/>
          <w:lang w:val="zh-CN" w:eastAsia="zh-CN"/>
        </w:rPr>
        <w:t xml:space="preserve">（2）★法定代表人授权委托书及委托代理人的身份、</w:t>
      </w:r>
      <w:r>
        <w:rPr>
          <w:rFonts w:hint="eastAsia" w:ascii="宋体" w:hAnsi="宋体" w:eastAsia="宋体" w:cs="宋体"/>
          <w:szCs w:val="21"/>
          <w:highlight w:val="none"/>
          <w:lang w:val="en-US" w:eastAsia="zh-CN"/>
        </w:rPr>
        <w:t xml:space="preserve">法人身份证</w:t>
      </w:r>
      <w:r>
        <w:rPr>
          <w:rFonts w:hint="eastAsia" w:ascii="宋体" w:hAnsi="宋体" w:eastAsia="宋体" w:cs="宋体"/>
          <w:szCs w:val="21"/>
          <w:highlight w:val="none"/>
          <w:lang w:val="zh-CN" w:eastAsia="zh-CN"/>
        </w:rPr>
        <w:t xml:space="preserve">； </w:t>
      </w:r>
      <w:r>
        <w:rPr>
          <w:rFonts w:hint="eastAsia" w:ascii="宋体" w:hAnsi="宋体" w:eastAsia="宋体" w:cs="宋体"/>
          <w:szCs w:val="21"/>
          <w:highlight w:val="none"/>
          <w:lang w:val="zh-CN" w:eastAsia="zh-CN"/>
        </w:rPr>
      </w:r>
      <w:r/>
    </w:p>
    <w:p>
      <w:pPr>
        <w:pStyle w:val="930"/>
        <w:ind w:firstLine="420"/>
        <w:spacing w:line="360" w:lineRule="auto"/>
        <w:shd w:val="clear" w:color="auto" w:fill="ffff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（3）供应商资格资信证明文件：</w:t>
      </w:r>
      <w:r>
        <w:rPr>
          <w:rFonts w:hint="eastAsia" w:ascii="宋体" w:hAnsi="宋体" w:eastAsia="宋体" w:cs="宋体"/>
          <w:szCs w:val="21"/>
          <w:highlight w:val="none"/>
          <w:lang w:val="en-US" w:eastAsia="zh-CN"/>
        </w:rPr>
      </w:r>
      <w:r/>
    </w:p>
    <w:p>
      <w:pPr>
        <w:pStyle w:val="930"/>
        <w:ind w:firstLine="420"/>
        <w:spacing w:line="360" w:lineRule="auto"/>
        <w:shd w:val="clear" w:color="auto" w:fill="ffffff"/>
        <w:rPr>
          <w:rFonts w:ascii="宋体" w:hAnsi="宋体" w:eastAsia="宋体" w:cs="宋体"/>
          <w:szCs w:val="21"/>
          <w:highlight w:val="none"/>
          <w:lang w:val="en-US" w:eastAsia="zh-CN"/>
        </w:rPr>
      </w:pPr>
      <w:r>
        <w:rPr>
          <w:rFonts w:hint="eastAsia" w:ascii="宋体" w:hAnsi="宋体" w:eastAsia="宋体" w:cs="宋体"/>
          <w:szCs w:val="21"/>
          <w:highlight w:val="none"/>
          <w:lang w:val="zh-CN" w:eastAsia="zh-CN"/>
        </w:rPr>
        <w:t xml:space="preserve">（</w:t>
      </w:r>
      <w:r>
        <w:rPr>
          <w:rFonts w:hint="eastAsia" w:ascii="宋体" w:hAnsi="宋体" w:eastAsia="宋体" w:cs="宋体"/>
          <w:szCs w:val="21"/>
          <w:highlight w:val="none"/>
          <w:lang w:val="en-US" w:eastAsia="zh-CN"/>
        </w:rPr>
        <w:t xml:space="preserve">4</w:t>
      </w:r>
      <w:r>
        <w:rPr>
          <w:rFonts w:hint="eastAsia" w:ascii="宋体" w:hAnsi="宋体" w:eastAsia="宋体" w:cs="宋体"/>
          <w:szCs w:val="21"/>
          <w:highlight w:val="none"/>
          <w:lang w:val="zh-CN" w:eastAsia="zh-CN"/>
        </w:rPr>
        <w:t xml:space="preserve">）★磋商报价汇总表；</w:t>
      </w:r>
      <w:r>
        <w:rPr>
          <w:rFonts w:hint="eastAsia" w:ascii="宋体" w:hAnsi="宋体" w:eastAsia="宋体" w:cs="宋体"/>
          <w:szCs w:val="21"/>
          <w:highlight w:val="none"/>
          <w:lang w:val="en-US" w:eastAsia="zh-CN"/>
        </w:rPr>
        <w:t xml:space="preserve">分项报价表</w:t>
      </w:r>
      <w:r>
        <w:rPr>
          <w:rFonts w:ascii="宋体" w:hAnsi="宋体" w:eastAsia="宋体" w:cs="宋体"/>
          <w:szCs w:val="21"/>
          <w:highlight w:val="none"/>
          <w:lang w:val="en-US" w:eastAsia="zh-CN"/>
        </w:rPr>
      </w:r>
      <w:r/>
    </w:p>
    <w:p>
      <w:pPr>
        <w:pStyle w:val="930"/>
        <w:ind w:firstLine="420"/>
        <w:jc w:val="both"/>
        <w:spacing w:line="360" w:lineRule="auto"/>
        <w:rPr>
          <w:rFonts w:hint="eastAsia" w:ascii="宋体" w:hAnsi="宋体" w:eastAsia="宋体" w:cs="宋体"/>
          <w:szCs w:val="21"/>
          <w:highlight w:val="none"/>
          <w:lang w:val="zh-CN" w:eastAsia="zh-CN"/>
        </w:rPr>
        <w:outlineLvl w:val="0"/>
      </w:pPr>
      <w:r>
        <w:rPr>
          <w:rFonts w:hint="eastAsia" w:ascii="宋体" w:hAnsi="宋体" w:eastAsia="宋体" w:cs="宋体"/>
          <w:szCs w:val="21"/>
          <w:highlight w:val="none"/>
          <w:lang w:val="zh-CN" w:eastAsia="zh-CN"/>
        </w:rPr>
        <w:t xml:space="preserve">（</w:t>
      </w:r>
      <w:r>
        <w:rPr>
          <w:rFonts w:hint="eastAsia" w:ascii="宋体" w:hAnsi="宋体" w:eastAsia="宋体" w:cs="宋体"/>
          <w:szCs w:val="21"/>
          <w:highlight w:val="none"/>
          <w:lang w:val="en-US" w:eastAsia="zh-CN"/>
        </w:rPr>
        <w:t xml:space="preserve">5</w:t>
      </w:r>
      <w:r>
        <w:rPr>
          <w:rFonts w:hint="eastAsia" w:ascii="宋体" w:hAnsi="宋体" w:eastAsia="宋体" w:cs="宋体"/>
          <w:szCs w:val="21"/>
          <w:highlight w:val="none"/>
          <w:lang w:val="zh-CN" w:eastAsia="zh-CN"/>
        </w:rPr>
        <w:t xml:space="preserve">）★</w:t>
      </w:r>
      <w:r>
        <w:rPr>
          <w:rFonts w:hint="eastAsia" w:ascii="宋体" w:hAnsi="宋体" w:eastAsia="宋体" w:cs="宋体"/>
          <w:szCs w:val="21"/>
          <w:highlight w:val="none"/>
          <w:lang w:val="en-US" w:eastAsia="zh-CN"/>
        </w:rPr>
        <w:t xml:space="preserve">商务</w:t>
      </w:r>
      <w:r>
        <w:rPr>
          <w:rFonts w:hint="eastAsia" w:ascii="宋体" w:hAnsi="宋体" w:eastAsia="宋体" w:cs="宋体"/>
          <w:sz w:val="21"/>
          <w:szCs w:val="21"/>
          <w:highlight w:val="none"/>
        </w:rPr>
        <w:t xml:space="preserve">要求响应及偏离表</w:t>
      </w:r>
      <w:r>
        <w:rPr>
          <w:rFonts w:hint="eastAsia" w:ascii="宋体" w:hAnsi="宋体" w:eastAsia="宋体" w:cs="宋体"/>
          <w:sz w:val="21"/>
          <w:szCs w:val="21"/>
          <w:highlight w:val="none"/>
          <w:lang w:eastAsia="zh-CN"/>
        </w:rPr>
        <w:t xml:space="preserve">；</w:t>
      </w:r>
      <w:r>
        <w:rPr>
          <w:rFonts w:hint="eastAsia" w:ascii="宋体" w:hAnsi="宋体" w:eastAsia="宋体" w:cs="宋体"/>
          <w:szCs w:val="21"/>
          <w:highlight w:val="none"/>
          <w:lang w:val="zh-CN" w:eastAsia="zh-CN"/>
        </w:rPr>
      </w:r>
      <w:r/>
    </w:p>
    <w:p>
      <w:pPr>
        <w:pStyle w:val="930"/>
        <w:ind w:firstLine="420"/>
        <w:spacing w:line="360" w:lineRule="auto"/>
        <w:shd w:val="clear" w:color="auto" w:fill="ffffff"/>
        <w:rPr>
          <w:rFonts w:hint="eastAsia" w:ascii="宋体" w:hAnsi="宋体" w:eastAsia="宋体" w:cs="宋体"/>
          <w:szCs w:val="21"/>
          <w:highlight w:val="none"/>
          <w:lang w:val="zh-CN" w:eastAsia="zh-CN"/>
        </w:rPr>
      </w:pPr>
      <w:r>
        <w:rPr>
          <w:rFonts w:hint="eastAsia" w:ascii="宋体" w:hAnsi="宋体" w:eastAsia="宋体" w:cs="宋体"/>
          <w:szCs w:val="21"/>
          <w:highlight w:val="none"/>
          <w:lang w:val="zh-CN" w:eastAsia="zh-CN"/>
        </w:rPr>
        <w:t xml:space="preserve">（</w:t>
      </w:r>
      <w:r>
        <w:rPr>
          <w:rFonts w:hint="eastAsia" w:ascii="宋体" w:hAnsi="宋体" w:eastAsia="宋体" w:cs="宋体"/>
          <w:szCs w:val="21"/>
          <w:highlight w:val="none"/>
          <w:lang w:val="en-US" w:eastAsia="zh-CN"/>
        </w:rPr>
        <w:t xml:space="preserve">6</w:t>
      </w:r>
      <w:r>
        <w:rPr>
          <w:rFonts w:hint="eastAsia" w:ascii="宋体" w:hAnsi="宋体" w:eastAsia="宋体" w:cs="宋体"/>
          <w:szCs w:val="21"/>
          <w:highlight w:val="none"/>
          <w:lang w:val="zh-CN" w:eastAsia="zh-CN"/>
        </w:rPr>
        <w:t xml:space="preserve">）中小企业声明函；</w:t>
      </w:r>
      <w:r>
        <w:rPr>
          <w:rFonts w:hint="eastAsia" w:ascii="宋体" w:hAnsi="宋体" w:eastAsia="宋体" w:cs="宋体"/>
          <w:szCs w:val="21"/>
          <w:highlight w:val="none"/>
          <w:lang w:val="zh-CN" w:eastAsia="zh-CN"/>
        </w:rPr>
      </w:r>
      <w:r/>
    </w:p>
    <w:p>
      <w:pPr>
        <w:pStyle w:val="930"/>
        <w:ind w:firstLine="420"/>
        <w:spacing w:line="360" w:lineRule="auto"/>
        <w:shd w:val="clear" w:color="auto" w:fill="ffffff"/>
        <w:rPr>
          <w:rFonts w:hint="eastAsia" w:ascii="宋体" w:hAnsi="宋体" w:eastAsia="宋体" w:cs="宋体"/>
          <w:szCs w:val="21"/>
          <w:highlight w:val="none"/>
          <w:lang w:val="zh-CN" w:eastAsia="zh-CN"/>
        </w:rPr>
      </w:pPr>
      <w:r>
        <w:rPr>
          <w:rFonts w:hint="eastAsia" w:ascii="宋体" w:hAnsi="宋体" w:eastAsia="宋体" w:cs="宋体"/>
          <w:szCs w:val="21"/>
          <w:highlight w:val="none"/>
          <w:lang w:val="zh-CN" w:eastAsia="zh-CN"/>
        </w:rPr>
        <w:t xml:space="preserve">（</w:t>
      </w:r>
      <w:r>
        <w:rPr>
          <w:rFonts w:hint="eastAsia" w:ascii="宋体" w:hAnsi="宋体" w:eastAsia="宋体" w:cs="宋体"/>
          <w:szCs w:val="21"/>
          <w:highlight w:val="none"/>
          <w:lang w:val="en-US" w:eastAsia="zh-CN"/>
        </w:rPr>
        <w:t xml:space="preserve">7</w:t>
      </w:r>
      <w:r>
        <w:rPr>
          <w:rFonts w:hint="eastAsia" w:ascii="宋体" w:hAnsi="宋体" w:eastAsia="宋体" w:cs="宋体"/>
          <w:szCs w:val="21"/>
          <w:highlight w:val="none"/>
          <w:lang w:val="zh-CN" w:eastAsia="zh-CN"/>
        </w:rPr>
        <w:t xml:space="preserve">）★无重大违法记录声明；</w:t>
      </w:r>
      <w:r>
        <w:rPr>
          <w:rFonts w:hint="eastAsia" w:ascii="宋体" w:hAnsi="宋体" w:eastAsia="宋体" w:cs="宋体"/>
          <w:szCs w:val="21"/>
          <w:highlight w:val="none"/>
          <w:lang w:val="zh-CN" w:eastAsia="zh-CN"/>
        </w:rPr>
      </w:r>
      <w:r/>
    </w:p>
    <w:p>
      <w:pPr>
        <w:pStyle w:val="930"/>
        <w:ind w:firstLine="420"/>
        <w:spacing w:line="360" w:lineRule="auto"/>
        <w:shd w:val="clear" w:color="auto" w:fill="ffffff"/>
        <w:rPr>
          <w:rFonts w:hint="eastAsia" w:ascii="宋体" w:hAnsi="宋体" w:eastAsia="宋体" w:cs="宋体"/>
          <w:szCs w:val="21"/>
          <w:highlight w:val="none"/>
          <w:lang w:val="zh-CN" w:eastAsia="zh-CN"/>
        </w:rPr>
      </w:pPr>
      <w:r>
        <w:rPr>
          <w:rFonts w:hint="eastAsia" w:ascii="宋体" w:hAnsi="宋体" w:eastAsia="宋体" w:cs="宋体"/>
          <w:szCs w:val="21"/>
          <w:highlight w:val="none"/>
          <w:lang w:val="en-US" w:eastAsia="zh-CN"/>
        </w:rPr>
        <w:t xml:space="preserve">（8）供应商认为需要</w:t>
      </w:r>
      <w:r>
        <w:rPr>
          <w:rFonts w:hint="eastAsia" w:ascii="宋体" w:hAnsi="宋体" w:eastAsia="宋体" w:cs="宋体"/>
          <w:szCs w:val="21"/>
          <w:highlight w:val="none"/>
          <w:lang w:val="zh-CN" w:eastAsia="zh-CN"/>
        </w:rPr>
        <w:t xml:space="preserve">提供的其他资格证明文件和商务资料。</w:t>
      </w:r>
      <w:r>
        <w:rPr>
          <w:rFonts w:hint="eastAsia" w:ascii="宋体" w:hAnsi="宋体" w:eastAsia="宋体" w:cs="宋体"/>
          <w:szCs w:val="21"/>
          <w:highlight w:val="none"/>
          <w:lang w:val="zh-CN" w:eastAsia="zh-CN"/>
        </w:rPr>
      </w:r>
      <w:r/>
    </w:p>
    <w:p>
      <w:pPr>
        <w:pStyle w:val="930"/>
        <w:ind w:firstLine="420"/>
        <w:spacing w:line="360" w:lineRule="auto"/>
        <w:shd w:val="clear" w:color="auto" w:fill="ffffff"/>
        <w:rPr>
          <w:rFonts w:hint="eastAsia" w:ascii="宋体" w:hAnsi="宋体" w:eastAsia="宋体" w:cs="宋体"/>
          <w:b/>
          <w:bCs/>
          <w:szCs w:val="21"/>
          <w:highlight w:val="none"/>
          <w:lang w:val="en-US" w:eastAsia="zh-CN"/>
        </w:rPr>
      </w:pPr>
      <w:r>
        <w:rPr>
          <w:rFonts w:hint="eastAsia" w:ascii="宋体" w:hAnsi="宋体" w:eastAsia="宋体" w:cs="宋体"/>
          <w:szCs w:val="21"/>
          <w:highlight w:val="none"/>
          <w:lang w:val="zh-CN" w:eastAsia="zh-CN"/>
        </w:rPr>
        <w:t xml:space="preserve">（</w:t>
      </w:r>
      <w:r>
        <w:rPr>
          <w:rFonts w:hint="eastAsia" w:ascii="宋体" w:hAnsi="宋体" w:eastAsia="宋体" w:cs="宋体"/>
          <w:szCs w:val="21"/>
          <w:highlight w:val="none"/>
          <w:lang w:val="en-US" w:eastAsia="zh-CN"/>
        </w:rPr>
        <w:t xml:space="preserve">9</w:t>
      </w:r>
      <w:r>
        <w:rPr>
          <w:rFonts w:hint="eastAsia" w:ascii="宋体" w:hAnsi="宋体" w:eastAsia="宋体" w:cs="宋体"/>
          <w:szCs w:val="21"/>
          <w:highlight w:val="none"/>
          <w:lang w:val="zh-CN" w:eastAsia="zh-CN"/>
        </w:rPr>
        <w:t xml:space="preserve">）★提供南京市政府采购供应商信用记录表暨信用承诺书。</w:t>
      </w:r>
      <w:r>
        <w:rPr>
          <w:rFonts w:hint="eastAsia" w:ascii="宋体" w:hAnsi="宋体" w:eastAsia="宋体" w:cs="宋体"/>
          <w:b/>
          <w:bCs/>
          <w:szCs w:val="21"/>
          <w:highlight w:val="none"/>
          <w:lang w:val="zh-CN" w:eastAsia="zh-CN"/>
        </w:rPr>
        <w:t xml:space="preserve">注：本表打印时间必须在采购文件发布之日起至提交响应文件截止日前。</w:t>
      </w:r>
      <w:r>
        <w:rPr>
          <w:rFonts w:hint="eastAsia" w:ascii="宋体" w:hAnsi="宋体" w:eastAsia="宋体" w:cs="宋体"/>
          <w:b/>
          <w:bCs/>
          <w:szCs w:val="21"/>
          <w:highlight w:val="none"/>
          <w:lang w:val="en-US" w:eastAsia="zh-CN"/>
        </w:rPr>
      </w:r>
      <w:r/>
    </w:p>
    <w:p>
      <w:pPr>
        <w:pStyle w:val="930"/>
        <w:ind w:firstLine="420"/>
        <w:spacing w:line="360" w:lineRule="auto"/>
        <w:shd w:val="clear" w:color="auto" w:fill="ffffff"/>
        <w:rPr>
          <w:rFonts w:hint="eastAsia" w:ascii="宋体" w:hAnsi="宋体" w:eastAsia="宋体" w:cs="宋体"/>
          <w:b/>
          <w:bCs/>
          <w:szCs w:val="21"/>
          <w:highlight w:val="none"/>
          <w:lang w:val="zh-CN" w:eastAsia="zh-CN"/>
        </w:rPr>
      </w:pPr>
      <w:r>
        <w:rPr>
          <w:rFonts w:hint="eastAsia" w:ascii="宋体" w:hAnsi="宋体" w:eastAsia="宋体" w:cs="宋体"/>
          <w:szCs w:val="21"/>
          <w:highlight w:val="none"/>
          <w:lang w:val="en-US" w:eastAsia="zh-CN"/>
        </w:rPr>
        <w:t xml:space="preserve">8.4</w:t>
      </w:r>
      <w:r>
        <w:rPr>
          <w:rFonts w:hint="eastAsia" w:ascii="宋体" w:hAnsi="宋体" w:eastAsia="宋体" w:cs="宋体"/>
          <w:b/>
          <w:bCs/>
          <w:szCs w:val="21"/>
          <w:highlight w:val="none"/>
          <w:lang w:val="zh-CN" w:eastAsia="zh-CN"/>
        </w:rPr>
        <w:t xml:space="preserve">响应文件的技术部分</w:t>
      </w:r>
      <w:r>
        <w:rPr>
          <w:rFonts w:hint="eastAsia" w:ascii="宋体" w:hAnsi="宋体" w:eastAsia="宋体" w:cs="宋体"/>
          <w:b/>
          <w:bCs/>
          <w:szCs w:val="21"/>
          <w:highlight w:val="none"/>
          <w:lang w:val="zh-CN" w:eastAsia="zh-CN"/>
        </w:rPr>
      </w:r>
      <w:r/>
    </w:p>
    <w:p>
      <w:pPr>
        <w:pStyle w:val="930"/>
        <w:ind w:firstLine="420"/>
        <w:spacing w:line="360" w:lineRule="auto"/>
        <w:shd w:val="clear" w:color="auto" w:fill="ffffff"/>
        <w:rPr>
          <w:rFonts w:hint="eastAsia" w:ascii="宋体" w:hAnsi="宋体" w:eastAsia="宋体" w:cs="宋体"/>
          <w:szCs w:val="21"/>
          <w:highlight w:val="none"/>
          <w:lang w:val="zh-CN" w:eastAsia="zh-CN"/>
        </w:rPr>
      </w:pPr>
      <w:r>
        <w:rPr>
          <w:rFonts w:hint="eastAsia" w:ascii="宋体" w:hAnsi="宋体" w:eastAsia="宋体" w:cs="宋体"/>
          <w:szCs w:val="21"/>
          <w:highlight w:val="none"/>
          <w:lang w:val="zh-CN" w:eastAsia="zh-CN"/>
        </w:rPr>
        <w:t xml:space="preserve">技术部分是证明</w:t>
      </w:r>
      <w:r>
        <w:rPr>
          <w:rFonts w:hint="eastAsia" w:ascii="宋体" w:hAnsi="宋体" w:eastAsia="宋体" w:cs="宋体"/>
          <w:szCs w:val="21"/>
          <w:highlight w:val="none"/>
          <w:lang w:val="en-US" w:eastAsia="zh-CN"/>
        </w:rPr>
        <w:t xml:space="preserve">供应商提供的服务是合格的，并符合磋商文件要求的证明文件，以及</w:t>
      </w:r>
      <w:r>
        <w:rPr>
          <w:rFonts w:hint="eastAsia" w:ascii="宋体" w:hAnsi="宋体" w:eastAsia="宋体" w:cs="宋体"/>
          <w:szCs w:val="21"/>
          <w:highlight w:val="none"/>
          <w:lang w:val="zh-CN" w:eastAsia="zh-CN"/>
        </w:rPr>
        <w:t xml:space="preserve">对服务的详细说明，这些文件可以是文字资料、图纸和数据等。提供的货物和服务如与磋商文件要求有不符之处，应说明其差别之所在。包括但不限于下列文件，其中加</w:t>
      </w:r>
      <w:r>
        <w:rPr>
          <w:rFonts w:hint="eastAsia" w:ascii="宋体" w:hAnsi="宋体" w:eastAsia="宋体" w:cs="宋体"/>
          <w:szCs w:val="21"/>
          <w:highlight w:val="none"/>
          <w:lang w:val="en-US" w:eastAsia="zh-CN"/>
        </w:rPr>
        <w:t xml:space="preserve">“</w:t>
      </w:r>
      <w:r>
        <w:rPr>
          <w:rFonts w:hint="eastAsia" w:ascii="宋体" w:hAnsi="宋体" w:eastAsia="宋体" w:cs="宋体"/>
          <w:szCs w:val="21"/>
          <w:highlight w:val="none"/>
          <w:lang w:val="zh-CN" w:eastAsia="zh-CN"/>
        </w:rPr>
        <w:t xml:space="preserve">★</w:t>
      </w:r>
      <w:r>
        <w:rPr>
          <w:rFonts w:hint="eastAsia" w:ascii="宋体" w:hAnsi="宋体" w:eastAsia="宋体" w:cs="宋体"/>
          <w:szCs w:val="21"/>
          <w:highlight w:val="none"/>
          <w:lang w:val="en-US" w:eastAsia="zh-CN"/>
        </w:rPr>
        <w:t xml:space="preserve">”</w:t>
      </w:r>
      <w:r>
        <w:rPr>
          <w:rFonts w:hint="eastAsia" w:ascii="宋体" w:hAnsi="宋体" w:eastAsia="宋体" w:cs="宋体"/>
          <w:szCs w:val="21"/>
          <w:highlight w:val="none"/>
          <w:lang w:val="zh-CN" w:eastAsia="zh-CN"/>
        </w:rPr>
        <w:t xml:space="preserve">项目不得有缺失或无效：</w:t>
      </w:r>
      <w:r>
        <w:rPr>
          <w:rFonts w:hint="eastAsia" w:ascii="宋体" w:hAnsi="宋体" w:eastAsia="宋体" w:cs="宋体"/>
          <w:szCs w:val="21"/>
          <w:highlight w:val="none"/>
          <w:lang w:val="zh-CN" w:eastAsia="zh-CN"/>
        </w:rPr>
      </w:r>
      <w:r/>
    </w:p>
    <w:p>
      <w:pPr>
        <w:pStyle w:val="930"/>
        <w:ind w:firstLine="420"/>
        <w:spacing w:line="360" w:lineRule="auto"/>
        <w:shd w:val="clear" w:color="auto" w:fill="ffffff"/>
        <w:rPr>
          <w:rFonts w:hint="eastAsia" w:ascii="宋体" w:hAnsi="宋体" w:eastAsia="宋体" w:cs="宋体"/>
          <w:szCs w:val="21"/>
          <w:highlight w:val="none"/>
          <w:lang w:val="en-US" w:eastAsia="zh-CN"/>
        </w:rPr>
      </w:pPr>
      <w:r>
        <w:rPr>
          <w:rFonts w:hint="eastAsia" w:ascii="宋体" w:hAnsi="宋体" w:eastAsia="宋体" w:cs="宋体"/>
          <w:szCs w:val="21"/>
          <w:highlight w:val="none"/>
          <w:lang w:val="zh-CN" w:eastAsia="zh-CN"/>
        </w:rPr>
        <w:t xml:space="preserve">（</w:t>
      </w: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lang w:val="zh-CN" w:eastAsia="zh-CN"/>
        </w:rPr>
        <w:t xml:space="preserve">）★技术</w:t>
      </w:r>
      <w:r>
        <w:rPr>
          <w:rFonts w:hint="eastAsia" w:ascii="宋体" w:hAnsi="宋体" w:eastAsia="宋体" w:cs="宋体"/>
          <w:sz w:val="21"/>
          <w:szCs w:val="21"/>
          <w:highlight w:val="none"/>
        </w:rPr>
        <w:t xml:space="preserve">要求响应及偏离表</w:t>
      </w:r>
      <w:r>
        <w:rPr>
          <w:rFonts w:hint="eastAsia" w:ascii="宋体" w:hAnsi="宋体" w:eastAsia="宋体" w:cs="宋体"/>
          <w:sz w:val="21"/>
          <w:szCs w:val="21"/>
          <w:highlight w:val="none"/>
          <w:lang w:eastAsia="zh-CN"/>
        </w:rPr>
        <w:t xml:space="preserve">；</w:t>
      </w:r>
      <w:r>
        <w:rPr>
          <w:rFonts w:hint="eastAsia" w:ascii="宋体" w:hAnsi="宋体" w:eastAsia="宋体" w:cs="宋体"/>
          <w:szCs w:val="21"/>
          <w:highlight w:val="none"/>
          <w:lang w:val="en-US" w:eastAsia="zh-CN"/>
        </w:rPr>
      </w:r>
      <w:r/>
    </w:p>
    <w:p>
      <w:pPr>
        <w:pStyle w:val="930"/>
        <w:ind w:firstLine="420"/>
        <w:spacing w:line="360" w:lineRule="auto"/>
        <w:shd w:val="clear" w:color="auto" w:fill="ffff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（2）业绩</w:t>
      </w:r>
      <w:r>
        <w:rPr>
          <w:rFonts w:hint="eastAsia" w:ascii="宋体" w:hAnsi="宋体" w:eastAsia="宋体" w:cs="宋体"/>
          <w:szCs w:val="21"/>
          <w:highlight w:val="none"/>
          <w:lang w:val="en-US" w:eastAsia="zh-CN"/>
        </w:rPr>
      </w:r>
      <w:r/>
    </w:p>
    <w:p>
      <w:pPr>
        <w:pStyle w:val="930"/>
        <w:ind w:firstLine="420"/>
        <w:spacing w:line="360" w:lineRule="auto"/>
        <w:shd w:val="clear" w:color="auto" w:fill="ffff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（3）服务方案</w:t>
      </w:r>
      <w:r>
        <w:rPr>
          <w:rFonts w:hint="eastAsia" w:ascii="宋体" w:hAnsi="宋体" w:eastAsia="宋体" w:cs="宋体"/>
          <w:szCs w:val="21"/>
          <w:highlight w:val="none"/>
          <w:lang w:val="en-US" w:eastAsia="zh-CN"/>
        </w:rPr>
      </w:r>
      <w:r/>
    </w:p>
    <w:p>
      <w:pPr>
        <w:pStyle w:val="930"/>
        <w:ind w:firstLine="420"/>
        <w:spacing w:line="360" w:lineRule="auto"/>
        <w:shd w:val="clear" w:color="auto" w:fill="ffffff"/>
        <w:rPr>
          <w:rFonts w:hint="eastAsia" w:ascii="宋体" w:hAnsi="宋体" w:eastAsia="宋体" w:cs="宋体"/>
          <w:szCs w:val="21"/>
          <w:highlight w:val="none"/>
          <w:lang w:val="zh-CN" w:eastAsia="zh-CN"/>
        </w:rPr>
      </w:pPr>
      <w:r>
        <w:rPr>
          <w:rFonts w:hint="eastAsia" w:ascii="宋体" w:hAnsi="宋体" w:eastAsia="宋体" w:cs="宋体"/>
          <w:szCs w:val="21"/>
          <w:highlight w:val="none"/>
          <w:lang w:val="en-US" w:eastAsia="zh-CN"/>
        </w:rPr>
        <w:t xml:space="preserve">（4）供应商认为需要</w:t>
      </w:r>
      <w:r>
        <w:rPr>
          <w:rFonts w:hint="eastAsia" w:ascii="宋体" w:hAnsi="宋体" w:eastAsia="宋体" w:cs="宋体"/>
          <w:szCs w:val="21"/>
          <w:highlight w:val="none"/>
          <w:lang w:val="zh-CN" w:eastAsia="zh-CN"/>
        </w:rPr>
        <w:t xml:space="preserve">提供的其他技术资料。</w:t>
      </w:r>
      <w:r>
        <w:rPr>
          <w:rFonts w:hint="eastAsia" w:ascii="宋体" w:hAnsi="宋体" w:eastAsia="宋体" w:cs="宋体"/>
          <w:szCs w:val="21"/>
          <w:highlight w:val="none"/>
          <w:lang w:val="zh-CN" w:eastAsia="zh-CN"/>
        </w:rPr>
      </w:r>
      <w:r/>
    </w:p>
    <w:p>
      <w:pPr>
        <w:pStyle w:val="930"/>
        <w:ind w:firstLine="420"/>
        <w:spacing w:line="360" w:lineRule="auto"/>
        <w:shd w:val="clear" w:color="auto" w:fill="ffffff"/>
        <w:rPr>
          <w:rFonts w:hint="eastAsia" w:ascii="宋体" w:hAnsi="宋体" w:eastAsia="宋体" w:cs="宋体"/>
          <w:b/>
          <w:bCs/>
          <w:szCs w:val="21"/>
          <w:highlight w:val="none"/>
          <w:lang w:val="zh-CN" w:eastAsia="zh-CN"/>
        </w:rPr>
      </w:pPr>
      <w:r>
        <w:rPr>
          <w:rFonts w:hint="eastAsia" w:ascii="宋体" w:hAnsi="宋体" w:eastAsia="宋体" w:cs="宋体"/>
          <w:b/>
          <w:bCs/>
          <w:szCs w:val="21"/>
          <w:highlight w:val="none"/>
          <w:lang w:val="en-US" w:eastAsia="zh-CN"/>
        </w:rPr>
        <w:t xml:space="preserve">8.5</w:t>
      </w:r>
      <w:r>
        <w:rPr>
          <w:rFonts w:hint="eastAsia" w:ascii="宋体" w:hAnsi="宋体" w:eastAsia="宋体" w:cs="宋体"/>
          <w:b/>
          <w:bCs/>
          <w:szCs w:val="21"/>
          <w:highlight w:val="none"/>
          <w:lang w:val="zh-CN" w:eastAsia="zh-CN"/>
        </w:rPr>
        <w:t xml:space="preserve">响应文件的价格部分</w:t>
      </w:r>
      <w:r>
        <w:rPr>
          <w:rFonts w:hint="eastAsia" w:ascii="宋体" w:hAnsi="宋体" w:eastAsia="宋体" w:cs="宋体"/>
          <w:b/>
          <w:bCs/>
          <w:szCs w:val="21"/>
          <w:highlight w:val="none"/>
          <w:lang w:val="zh-CN" w:eastAsia="zh-CN"/>
        </w:rPr>
      </w:r>
      <w:r/>
    </w:p>
    <w:p>
      <w:pPr>
        <w:pStyle w:val="930"/>
        <w:ind w:firstLine="420"/>
        <w:spacing w:line="360" w:lineRule="auto"/>
        <w:shd w:val="clear" w:color="auto" w:fill="ffff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（1）价格部分是对项目完成的说明，竞争性磋商文件如没有特别说明的话，对本项目仅接受一个价格。</w:t>
      </w:r>
      <w:r>
        <w:rPr>
          <w:rFonts w:hint="eastAsia" w:ascii="宋体" w:hAnsi="宋体" w:eastAsia="宋体" w:cs="宋体"/>
          <w:szCs w:val="21"/>
          <w:highlight w:val="none"/>
          <w:lang w:val="en-US" w:eastAsia="zh-CN"/>
        </w:rPr>
      </w:r>
      <w:r/>
    </w:p>
    <w:p>
      <w:pPr>
        <w:pStyle w:val="930"/>
        <w:ind w:firstLine="420"/>
        <w:spacing w:line="360" w:lineRule="auto"/>
        <w:shd w:val="clear" w:color="auto" w:fill="ffff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2）投标报价：包括但不限于完成文件所确定的服务范围所需的全部费用，及其相应税费、政策性文件规定及实施过程中所有风险、责任等各项应有费用，不论其在采购文件中是否有提及。投标供应商应根据上述因素自行考虑含入投标报价。</w:t>
      </w:r>
      <w:r>
        <w:rPr>
          <w:rFonts w:hint="eastAsia" w:ascii="宋体" w:hAnsi="宋体" w:eastAsia="宋体" w:cs="宋体"/>
          <w:szCs w:val="21"/>
          <w:highlight w:val="none"/>
          <w:lang w:val="en-US" w:eastAsia="zh-CN"/>
        </w:rPr>
      </w:r>
      <w:r/>
    </w:p>
    <w:p>
      <w:pPr>
        <w:pStyle w:val="930"/>
        <w:ind w:firstLine="420"/>
        <w:spacing w:line="360" w:lineRule="auto"/>
        <w:shd w:val="clear" w:color="auto" w:fill="ffff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（3）</w:t>
      </w:r>
      <w:r>
        <w:rPr>
          <w:rFonts w:hint="eastAsia" w:ascii="宋体" w:hAnsi="宋体" w:eastAsia="宋体" w:cs="宋体"/>
          <w:szCs w:val="21"/>
          <w:highlight w:val="none"/>
          <w:lang w:val="zh-CN" w:eastAsia="zh-CN"/>
        </w:rPr>
        <w:t xml:space="preserve">供应商的任何错漏、优惠、竞争性报价不得作为减轻责任、减少服务、增加收费、降低质量的理由。在验收过程中，如发现有漏项、缺件，磋商方应无条件、无偿补齐，所发生的一切费用，视为已包含在磋商方的最终磋商报价中。</w:t>
      </w:r>
      <w:r>
        <w:rPr>
          <w:rFonts w:hint="eastAsia" w:ascii="宋体" w:hAnsi="宋体" w:eastAsia="宋体" w:cs="宋体"/>
          <w:szCs w:val="21"/>
          <w:highlight w:val="none"/>
          <w:lang w:val="en-US" w:eastAsia="zh-CN"/>
        </w:rPr>
      </w:r>
      <w:r/>
    </w:p>
    <w:p>
      <w:pPr>
        <w:pStyle w:val="930"/>
        <w:ind w:firstLine="420"/>
        <w:spacing w:line="360" w:lineRule="auto"/>
        <w:shd w:val="clear" w:color="auto" w:fill="ffff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（4）本项目有二次磋商报价，经磋商后，如果成交价高于或低于供应商在磋商响应文件报价的话，分项报价同比例调整。</w:t>
      </w:r>
      <w:r>
        <w:rPr>
          <w:rFonts w:hint="eastAsia" w:ascii="宋体" w:hAnsi="宋体" w:eastAsia="宋体" w:cs="宋体"/>
          <w:szCs w:val="21"/>
          <w:highlight w:val="none"/>
          <w:lang w:val="en-US" w:eastAsia="zh-CN"/>
        </w:rPr>
      </w:r>
      <w:r/>
    </w:p>
    <w:p>
      <w:pPr>
        <w:pStyle w:val="930"/>
        <w:ind w:firstLine="420"/>
        <w:spacing w:line="360" w:lineRule="auto"/>
        <w:shd w:val="clear" w:color="auto" w:fill="ffff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（5）报价表必须由供应商法人代表或委托授权人签字、或加盖单位公章。如有优惠条款，请单独列明，但不得影响报价，影响整体功能。</w:t>
      </w:r>
      <w:r>
        <w:rPr>
          <w:rFonts w:hint="eastAsia" w:ascii="宋体" w:hAnsi="宋体" w:eastAsia="宋体" w:cs="宋体"/>
          <w:szCs w:val="21"/>
          <w:highlight w:val="none"/>
          <w:lang w:val="en-US" w:eastAsia="zh-CN"/>
        </w:rPr>
      </w:r>
      <w:r/>
    </w:p>
    <w:p>
      <w:pPr>
        <w:pStyle w:val="930"/>
        <w:ind w:firstLine="420"/>
        <w:spacing w:line="360" w:lineRule="auto"/>
        <w:shd w:val="clear" w:color="auto" w:fill="ffff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（6）政府采购提倡公平竞争，反对盲目压价参与磋商，任何盲目压价和低于成本报价将会被拒绝。</w:t>
      </w:r>
      <w:r>
        <w:rPr>
          <w:rFonts w:hint="eastAsia" w:ascii="宋体" w:hAnsi="宋体" w:eastAsia="宋体" w:cs="宋体"/>
          <w:szCs w:val="21"/>
          <w:highlight w:val="none"/>
          <w:lang w:val="en-US" w:eastAsia="zh-CN"/>
        </w:rPr>
      </w:r>
      <w:r/>
    </w:p>
    <w:p>
      <w:pPr>
        <w:pStyle w:val="930"/>
        <w:ind w:firstLine="422"/>
        <w:spacing w:line="360" w:lineRule="auto"/>
        <w:rPr>
          <w:rFonts w:hint="eastAsia" w:ascii="宋体" w:hAnsi="宋体" w:eastAsia="宋体" w:cs="宋体"/>
          <w:b/>
          <w:bCs/>
          <w:szCs w:val="21"/>
          <w:highlight w:val="none"/>
          <w:lang w:val="zh-CN" w:eastAsia="zh-CN"/>
        </w:rPr>
      </w:pPr>
      <w:r>
        <w:rPr>
          <w:rFonts w:hint="eastAsia" w:ascii="宋体" w:hAnsi="宋体" w:eastAsia="宋体" w:cs="宋体"/>
          <w:b/>
          <w:bCs/>
          <w:szCs w:val="21"/>
          <w:highlight w:val="none"/>
          <w:lang w:val="en-US" w:eastAsia="zh-CN"/>
        </w:rPr>
        <w:t xml:space="preserve">8</w:t>
      </w:r>
      <w:r>
        <w:rPr>
          <w:rFonts w:hint="eastAsia" w:ascii="宋体" w:hAnsi="宋体" w:eastAsia="宋体" w:cs="宋体"/>
          <w:b/>
          <w:bCs/>
          <w:szCs w:val="21"/>
          <w:highlight w:val="none"/>
          <w:lang w:val="zh-CN" w:eastAsia="zh-CN"/>
        </w:rPr>
        <w:t xml:space="preserve">.</w:t>
      </w:r>
      <w:r>
        <w:rPr>
          <w:rFonts w:hint="eastAsia" w:ascii="宋体" w:hAnsi="宋体" w:eastAsia="宋体" w:cs="宋体"/>
          <w:b/>
          <w:bCs/>
          <w:szCs w:val="21"/>
          <w:highlight w:val="none"/>
          <w:lang w:val="en-US" w:eastAsia="zh-CN"/>
        </w:rPr>
        <w:t xml:space="preserve">6</w:t>
      </w:r>
      <w:r>
        <w:rPr>
          <w:rFonts w:hint="eastAsia" w:ascii="宋体" w:hAnsi="宋体" w:eastAsia="宋体" w:cs="宋体"/>
          <w:b/>
          <w:bCs/>
          <w:szCs w:val="21"/>
          <w:highlight w:val="none"/>
          <w:lang w:val="zh-CN" w:eastAsia="zh-CN"/>
        </w:rPr>
        <w:t xml:space="preserve"> 响应文件的其他部分</w:t>
      </w:r>
      <w:r>
        <w:rPr>
          <w:rFonts w:hint="eastAsia" w:ascii="宋体" w:hAnsi="宋体" w:eastAsia="宋体" w:cs="宋体"/>
          <w:b/>
          <w:bCs/>
          <w:szCs w:val="21"/>
          <w:highlight w:val="none"/>
          <w:lang w:val="zh-CN" w:eastAsia="zh-CN"/>
        </w:rPr>
      </w:r>
      <w:r/>
    </w:p>
    <w:p>
      <w:pPr>
        <w:pStyle w:val="930"/>
        <w:ind w:firstLine="420"/>
        <w:spacing w:line="360" w:lineRule="auto"/>
        <w:rPr>
          <w:rFonts w:hint="eastAsia" w:ascii="宋体" w:hAnsi="宋体" w:eastAsia="宋体" w:cs="宋体"/>
          <w:sz w:val="24"/>
          <w:highlight w:val="none"/>
          <w:lang w:val="zh-CN"/>
        </w:rPr>
      </w:pPr>
      <w:r>
        <w:rPr>
          <w:rFonts w:hint="eastAsia" w:ascii="宋体" w:hAnsi="宋体" w:eastAsia="宋体" w:cs="宋体"/>
          <w:b w:val="0"/>
          <w:bCs w:val="0"/>
          <w:szCs w:val="21"/>
          <w:highlight w:val="none"/>
          <w:lang w:val="zh-CN" w:eastAsia="zh-CN"/>
        </w:rPr>
        <w:t xml:space="preserve">其他部分由供应商根据编制响应文件需要提供的其他相关文件。</w:t>
      </w:r>
      <w:r>
        <w:rPr>
          <w:rFonts w:hint="eastAsia" w:ascii="宋体" w:hAnsi="宋体" w:eastAsia="宋体" w:cs="宋体"/>
          <w:sz w:val="24"/>
          <w:highlight w:val="none"/>
          <w:lang w:val="zh-CN"/>
        </w:rPr>
      </w:r>
      <w:r/>
    </w:p>
    <w:p>
      <w:pPr>
        <w:pStyle w:val="930"/>
        <w:ind w:firstLine="482"/>
        <w:spacing w:line="360" w:lineRule="auto"/>
        <w:rPr>
          <w:rFonts w:hint="eastAsia" w:ascii="宋体" w:hAnsi="宋体" w:eastAsia="宋体" w:cs="宋体"/>
          <w:b/>
          <w:bCs/>
          <w:sz w:val="24"/>
          <w:highlight w:val="none"/>
          <w:lang w:val="zh-CN"/>
        </w:rPr>
        <w:outlineLvl w:val="0"/>
      </w:pPr>
      <w:r/>
      <w:bookmarkStart w:id="42" w:name="_Toc19361"/>
      <w:r/>
      <w:bookmarkStart w:id="43" w:name="_Toc28693"/>
      <w:r/>
      <w:bookmarkStart w:id="44" w:name="_Toc2396"/>
      <w:r>
        <w:rPr>
          <w:rFonts w:hint="eastAsia" w:ascii="宋体" w:hAnsi="宋体" w:eastAsia="宋体" w:cs="宋体"/>
          <w:b/>
          <w:bCs/>
          <w:sz w:val="24"/>
          <w:highlight w:val="none"/>
          <w:lang w:val="zh-CN"/>
        </w:rPr>
        <w:t xml:space="preserve">三、响应文件签署与提交</w:t>
      </w:r>
      <w:bookmarkEnd w:id="42"/>
      <w:r/>
      <w:bookmarkEnd w:id="43"/>
      <w:r/>
      <w:bookmarkEnd w:id="44"/>
      <w:r>
        <w:rPr>
          <w:rFonts w:hint="eastAsia" w:ascii="宋体" w:hAnsi="宋体" w:eastAsia="宋体" w:cs="宋体"/>
          <w:b/>
          <w:bCs/>
          <w:sz w:val="24"/>
          <w:highlight w:val="none"/>
          <w:lang w:val="zh-CN"/>
        </w:rPr>
      </w:r>
      <w:r/>
    </w:p>
    <w:p>
      <w:pPr>
        <w:pStyle w:val="930"/>
        <w:ind w:firstLine="420"/>
        <w:spacing w:line="360" w:lineRule="auto"/>
        <w:shd w:val="clear" w:color="auto" w:fill="ffffff"/>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 xml:space="preserve">9、电子磋商响应文件的上传和提交</w:t>
      </w:r>
      <w:r>
        <w:rPr>
          <w:rFonts w:hint="eastAsia" w:ascii="宋体" w:hAnsi="宋体" w:eastAsia="宋体" w:cs="宋体"/>
          <w:b/>
          <w:bCs/>
          <w:szCs w:val="21"/>
          <w:highlight w:val="none"/>
          <w:lang w:val="en-US" w:eastAsia="zh-CN"/>
        </w:rPr>
      </w:r>
      <w:r/>
    </w:p>
    <w:p>
      <w:pPr>
        <w:pStyle w:val="930"/>
        <w:ind w:firstLine="420"/>
        <w:spacing w:line="360" w:lineRule="auto"/>
        <w:shd w:val="clear" w:color="auto" w:fill="ffff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9.1 供应商应当按照《操作手册》规定，在磋商公告规定的提交响应文件截止时间前制作并上传电子响应文件。</w:t>
      </w:r>
      <w:r>
        <w:rPr>
          <w:rFonts w:hint="eastAsia" w:ascii="宋体" w:hAnsi="宋体" w:eastAsia="宋体" w:cs="宋体"/>
          <w:szCs w:val="21"/>
          <w:highlight w:val="none"/>
          <w:lang w:val="en-US" w:eastAsia="zh-CN"/>
        </w:rPr>
      </w:r>
      <w:r/>
    </w:p>
    <w:p>
      <w:pPr>
        <w:pStyle w:val="930"/>
        <w:ind w:firstLine="420"/>
        <w:spacing w:line="360" w:lineRule="auto"/>
        <w:shd w:val="clear" w:color="auto" w:fill="ffff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9.2 供应商应充分考虑网络环境、网络带宽等因素可能对磋商产生的影响，如因供应商自身原因造成的电子响应文件上传不成功的，按照本磋商文件第二章第14.3.3条规定做无效响应处理。</w:t>
      </w:r>
      <w:r>
        <w:rPr>
          <w:rFonts w:hint="eastAsia" w:ascii="宋体" w:hAnsi="宋体" w:eastAsia="宋体" w:cs="宋体"/>
          <w:szCs w:val="21"/>
          <w:highlight w:val="none"/>
          <w:lang w:val="en-US" w:eastAsia="zh-CN"/>
        </w:rPr>
      </w:r>
      <w:r/>
    </w:p>
    <w:p>
      <w:pPr>
        <w:pStyle w:val="930"/>
        <w:ind w:firstLine="420"/>
        <w:spacing w:line="360" w:lineRule="auto"/>
        <w:shd w:val="clear" w:color="auto" w:fill="ffff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9.3 有下列情形之一的电子磋商响应文件将拒收：</w:t>
      </w:r>
      <w:r>
        <w:rPr>
          <w:rFonts w:hint="eastAsia" w:ascii="宋体" w:hAnsi="宋体" w:eastAsia="宋体" w:cs="宋体"/>
          <w:szCs w:val="21"/>
          <w:highlight w:val="none"/>
          <w:lang w:val="en-US" w:eastAsia="zh-CN"/>
        </w:rPr>
      </w:r>
      <w:r/>
    </w:p>
    <w:p>
      <w:pPr>
        <w:pStyle w:val="930"/>
        <w:ind w:firstLine="420"/>
        <w:spacing w:line="360" w:lineRule="auto"/>
        <w:shd w:val="clear" w:color="auto" w:fill="ffff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（1）在磋商文件要求提交电子磋商响应文件的截止时间之后上传送达的。</w:t>
      </w:r>
      <w:r>
        <w:rPr>
          <w:rFonts w:hint="eastAsia" w:ascii="宋体" w:hAnsi="宋体" w:eastAsia="宋体" w:cs="宋体"/>
          <w:szCs w:val="21"/>
          <w:highlight w:val="none"/>
          <w:lang w:val="en-US" w:eastAsia="zh-CN"/>
        </w:rPr>
      </w:r>
      <w:r/>
    </w:p>
    <w:p>
      <w:pPr>
        <w:pStyle w:val="930"/>
        <w:ind w:firstLine="420"/>
        <w:spacing w:line="360" w:lineRule="auto"/>
        <w:shd w:val="clear" w:color="auto" w:fill="ffffff"/>
        <w:rPr>
          <w:rFonts w:hint="eastAsia" w:ascii="宋体" w:hAnsi="宋体" w:eastAsia="宋体" w:cs="宋体"/>
          <w:b/>
          <w:bCs/>
          <w:szCs w:val="21"/>
          <w:highlight w:val="none"/>
          <w:lang w:val="zh-CN" w:eastAsia="zh-CN"/>
        </w:rPr>
      </w:pPr>
      <w:r>
        <w:rPr>
          <w:rFonts w:hint="eastAsia" w:ascii="宋体" w:hAnsi="宋体" w:eastAsia="宋体" w:cs="宋体"/>
          <w:b/>
          <w:bCs/>
          <w:szCs w:val="21"/>
          <w:highlight w:val="none"/>
          <w:lang w:val="en-US" w:eastAsia="zh-CN"/>
        </w:rPr>
        <w:t xml:space="preserve">10</w:t>
      </w:r>
      <w:r>
        <w:rPr>
          <w:rFonts w:hint="eastAsia" w:ascii="宋体" w:hAnsi="宋体" w:eastAsia="宋体" w:cs="宋体"/>
          <w:b/>
          <w:bCs/>
          <w:szCs w:val="21"/>
          <w:highlight w:val="none"/>
          <w:lang w:val="zh-CN" w:eastAsia="zh-CN"/>
        </w:rPr>
        <w:t xml:space="preserve">.电子响应文件的撤回和修改</w:t>
      </w:r>
      <w:r>
        <w:rPr>
          <w:rFonts w:hint="eastAsia" w:ascii="宋体" w:hAnsi="宋体" w:eastAsia="宋体" w:cs="宋体"/>
          <w:b/>
          <w:bCs/>
          <w:szCs w:val="21"/>
          <w:highlight w:val="none"/>
          <w:lang w:val="zh-CN" w:eastAsia="zh-CN"/>
        </w:rPr>
      </w:r>
      <w:r/>
    </w:p>
    <w:p>
      <w:pPr>
        <w:pStyle w:val="930"/>
        <w:ind w:firstLine="420"/>
        <w:spacing w:line="360" w:lineRule="auto"/>
        <w:shd w:val="clear" w:color="auto" w:fill="ffffff"/>
        <w:rPr>
          <w:rFonts w:hint="eastAsia" w:ascii="宋体" w:hAnsi="宋体" w:eastAsia="宋体" w:cs="宋体"/>
          <w:szCs w:val="21"/>
          <w:highlight w:val="none"/>
          <w:lang w:val="zh-CN" w:eastAsia="zh-CN"/>
        </w:rPr>
      </w:pPr>
      <w:r>
        <w:rPr>
          <w:rFonts w:hint="eastAsia" w:ascii="宋体" w:hAnsi="宋体" w:eastAsia="宋体" w:cs="宋体"/>
          <w:szCs w:val="21"/>
          <w:highlight w:val="none"/>
          <w:lang w:val="en-US" w:eastAsia="zh-CN"/>
        </w:rPr>
        <w:t xml:space="preserve">10</w:t>
      </w:r>
      <w:r>
        <w:rPr>
          <w:rFonts w:hint="eastAsia" w:ascii="宋体" w:hAnsi="宋体" w:eastAsia="宋体" w:cs="宋体"/>
          <w:szCs w:val="21"/>
          <w:highlight w:val="none"/>
          <w:lang w:val="zh-CN" w:eastAsia="zh-CN"/>
        </w:rPr>
        <w:t xml:space="preserve">.1 电子响应文件的撤回</w:t>
      </w:r>
      <w:r>
        <w:rPr>
          <w:rFonts w:hint="eastAsia" w:ascii="宋体" w:hAnsi="宋体" w:eastAsia="宋体" w:cs="宋体"/>
          <w:szCs w:val="21"/>
          <w:highlight w:val="none"/>
          <w:lang w:val="zh-CN" w:eastAsia="zh-CN"/>
        </w:rPr>
      </w:r>
      <w:r/>
    </w:p>
    <w:p>
      <w:pPr>
        <w:pStyle w:val="930"/>
        <w:ind w:firstLine="420"/>
        <w:spacing w:line="360" w:lineRule="auto"/>
        <w:shd w:val="clear" w:color="auto" w:fill="ffffff"/>
        <w:rPr>
          <w:rFonts w:hint="eastAsia" w:ascii="宋体" w:hAnsi="宋体" w:eastAsia="宋体" w:cs="宋体"/>
          <w:szCs w:val="21"/>
          <w:highlight w:val="none"/>
          <w:lang w:val="zh-CN" w:eastAsia="zh-CN"/>
        </w:rPr>
      </w:pPr>
      <w:r>
        <w:rPr>
          <w:rFonts w:hint="eastAsia" w:ascii="宋体" w:hAnsi="宋体" w:eastAsia="宋体" w:cs="宋体"/>
          <w:szCs w:val="21"/>
          <w:highlight w:val="none"/>
          <w:lang w:val="zh-CN" w:eastAsia="zh-CN"/>
        </w:rPr>
        <w:t xml:space="preserve">（1）供应商可在提交响应文件截止时间前撤回其电子响应文件，具体操作方法见《操作手册》。</w:t>
      </w:r>
      <w:r>
        <w:rPr>
          <w:rFonts w:hint="eastAsia" w:ascii="宋体" w:hAnsi="宋体" w:eastAsia="宋体" w:cs="宋体"/>
          <w:szCs w:val="21"/>
          <w:highlight w:val="none"/>
          <w:lang w:val="zh-CN" w:eastAsia="zh-CN"/>
        </w:rPr>
      </w:r>
      <w:r/>
    </w:p>
    <w:p>
      <w:pPr>
        <w:pStyle w:val="930"/>
        <w:ind w:firstLine="420"/>
        <w:spacing w:line="360" w:lineRule="auto"/>
        <w:shd w:val="clear" w:color="auto" w:fill="ffffff"/>
        <w:rPr>
          <w:rFonts w:hint="eastAsia" w:ascii="宋体" w:hAnsi="宋体" w:eastAsia="宋体" w:cs="宋体"/>
          <w:szCs w:val="21"/>
          <w:highlight w:val="none"/>
          <w:lang w:val="zh-CN" w:eastAsia="zh-CN"/>
        </w:rPr>
      </w:pPr>
      <w:r>
        <w:rPr>
          <w:rFonts w:hint="eastAsia" w:ascii="宋体" w:hAnsi="宋体" w:eastAsia="宋体" w:cs="宋体"/>
          <w:szCs w:val="21"/>
          <w:highlight w:val="none"/>
          <w:lang w:val="zh-CN" w:eastAsia="zh-CN"/>
        </w:rPr>
        <w:t xml:space="preserve">（2）供应商撤回电子响应文件，则认为其不再参与本项目磋商活动。</w:t>
      </w:r>
      <w:r>
        <w:rPr>
          <w:rFonts w:hint="eastAsia" w:ascii="宋体" w:hAnsi="宋体" w:eastAsia="宋体" w:cs="宋体"/>
          <w:szCs w:val="21"/>
          <w:highlight w:val="none"/>
          <w:lang w:val="zh-CN" w:eastAsia="zh-CN"/>
        </w:rPr>
      </w:r>
      <w:r/>
    </w:p>
    <w:p>
      <w:pPr>
        <w:pStyle w:val="930"/>
        <w:ind w:firstLine="420"/>
        <w:spacing w:line="360" w:lineRule="auto"/>
        <w:shd w:val="clear" w:color="auto" w:fill="ffffff"/>
        <w:rPr>
          <w:rFonts w:hint="eastAsia" w:ascii="宋体" w:hAnsi="宋体" w:eastAsia="宋体" w:cs="宋体"/>
          <w:szCs w:val="21"/>
          <w:highlight w:val="none"/>
          <w:lang w:val="zh-CN" w:eastAsia="zh-CN"/>
        </w:rPr>
      </w:pPr>
      <w:r>
        <w:rPr>
          <w:rFonts w:hint="eastAsia" w:ascii="宋体" w:hAnsi="宋体" w:eastAsia="宋体" w:cs="宋体"/>
          <w:szCs w:val="21"/>
          <w:highlight w:val="none"/>
          <w:lang w:val="en-US" w:eastAsia="zh-CN"/>
        </w:rPr>
        <w:t xml:space="preserve">10</w:t>
      </w:r>
      <w:r>
        <w:rPr>
          <w:rFonts w:hint="eastAsia" w:ascii="宋体" w:hAnsi="宋体" w:eastAsia="宋体" w:cs="宋体"/>
          <w:szCs w:val="21"/>
          <w:highlight w:val="none"/>
          <w:lang w:val="zh-CN" w:eastAsia="zh-CN"/>
        </w:rPr>
        <w:t xml:space="preserve">.2响应文件的修改</w:t>
      </w:r>
      <w:r>
        <w:rPr>
          <w:rFonts w:hint="eastAsia" w:ascii="宋体" w:hAnsi="宋体" w:eastAsia="宋体" w:cs="宋体"/>
          <w:szCs w:val="21"/>
          <w:highlight w:val="none"/>
          <w:lang w:val="zh-CN" w:eastAsia="zh-CN"/>
        </w:rPr>
      </w:r>
      <w:r/>
    </w:p>
    <w:p>
      <w:pPr>
        <w:pStyle w:val="930"/>
        <w:ind w:firstLine="420"/>
        <w:spacing w:line="360" w:lineRule="auto"/>
        <w:shd w:val="clear" w:color="auto" w:fill="ffffff"/>
        <w:rPr>
          <w:rFonts w:hint="eastAsia" w:ascii="宋体" w:hAnsi="宋体" w:eastAsia="宋体" w:cs="宋体"/>
          <w:szCs w:val="21"/>
          <w:highlight w:val="none"/>
          <w:lang w:val="zh-CN" w:eastAsia="zh-CN"/>
        </w:rPr>
      </w:pPr>
      <w:r>
        <w:rPr>
          <w:rFonts w:hint="eastAsia" w:ascii="宋体" w:hAnsi="宋体" w:eastAsia="宋体" w:cs="宋体"/>
          <w:szCs w:val="21"/>
          <w:highlight w:val="none"/>
          <w:lang w:val="zh-CN" w:eastAsia="zh-CN"/>
        </w:rPr>
        <w:t xml:space="preserve">（1）供应商可在提交响应文件截止时间前对其电子响应文件进行修改，具体操作方法见《操作手册》。</w:t>
      </w:r>
      <w:r>
        <w:rPr>
          <w:rFonts w:hint="eastAsia" w:ascii="宋体" w:hAnsi="宋体" w:eastAsia="宋体" w:cs="宋体"/>
          <w:szCs w:val="21"/>
          <w:highlight w:val="none"/>
          <w:lang w:val="zh-CN" w:eastAsia="zh-CN"/>
        </w:rPr>
      </w:r>
      <w:r/>
    </w:p>
    <w:p>
      <w:pPr>
        <w:pStyle w:val="930"/>
        <w:ind w:firstLine="420"/>
        <w:spacing w:line="360" w:lineRule="auto"/>
        <w:shd w:val="clear" w:color="auto" w:fill="ffffff"/>
        <w:rPr>
          <w:rFonts w:hint="eastAsia" w:ascii="宋体" w:hAnsi="宋体" w:eastAsia="宋体" w:cs="宋体"/>
          <w:szCs w:val="21"/>
          <w:highlight w:val="none"/>
          <w:lang w:val="zh-CN" w:eastAsia="zh-CN"/>
        </w:rPr>
      </w:pPr>
      <w:r>
        <w:rPr>
          <w:rFonts w:hint="eastAsia" w:ascii="宋体" w:hAnsi="宋体" w:eastAsia="宋体" w:cs="宋体"/>
          <w:szCs w:val="21"/>
          <w:highlight w:val="none"/>
          <w:lang w:val="zh-CN" w:eastAsia="zh-CN"/>
        </w:rPr>
        <w:t xml:space="preserve">（2）提交响应文件截止时间之后，供应商不得对其电子响应文件作任何修改。</w:t>
      </w:r>
      <w:r>
        <w:rPr>
          <w:rFonts w:hint="eastAsia" w:ascii="宋体" w:hAnsi="宋体" w:eastAsia="宋体" w:cs="宋体"/>
          <w:szCs w:val="21"/>
          <w:highlight w:val="none"/>
          <w:lang w:val="zh-CN" w:eastAsia="zh-CN"/>
        </w:rPr>
      </w:r>
      <w:r/>
    </w:p>
    <w:p>
      <w:pPr>
        <w:pStyle w:val="930"/>
        <w:ind w:firstLine="420"/>
        <w:spacing w:line="360" w:lineRule="auto"/>
        <w:shd w:val="clear" w:color="auto" w:fill="ffffff"/>
        <w:rPr>
          <w:rFonts w:hint="eastAsia" w:ascii="宋体" w:hAnsi="宋体" w:eastAsia="宋体" w:cs="宋体"/>
          <w:szCs w:val="21"/>
          <w:highlight w:val="none"/>
          <w:lang w:val="zh-CN" w:eastAsia="zh-CN"/>
        </w:rPr>
      </w:pPr>
      <w:r>
        <w:rPr>
          <w:rFonts w:hint="eastAsia" w:ascii="宋体" w:hAnsi="宋体" w:eastAsia="宋体" w:cs="宋体"/>
          <w:szCs w:val="21"/>
          <w:highlight w:val="none"/>
          <w:lang w:val="en-US" w:eastAsia="zh-CN"/>
        </w:rPr>
        <w:t xml:space="preserve">10</w:t>
      </w:r>
      <w:r>
        <w:rPr>
          <w:rFonts w:hint="eastAsia" w:ascii="宋体" w:hAnsi="宋体" w:eastAsia="宋体" w:cs="宋体"/>
          <w:szCs w:val="21"/>
          <w:highlight w:val="none"/>
          <w:lang w:val="zh-CN" w:eastAsia="zh-CN"/>
        </w:rPr>
        <w:t xml:space="preserve">.3在提交响应文件截止时间至磋商文件中规定的磋商有效期满之间的这段时间内，供应商不得撤回其响应文件。</w:t>
      </w:r>
      <w:r>
        <w:rPr>
          <w:rFonts w:hint="eastAsia" w:ascii="宋体" w:hAnsi="宋体" w:eastAsia="宋体" w:cs="宋体"/>
          <w:szCs w:val="21"/>
          <w:highlight w:val="none"/>
          <w:lang w:val="zh-CN" w:eastAsia="zh-CN"/>
        </w:rPr>
      </w:r>
      <w:r/>
    </w:p>
    <w:p>
      <w:pPr>
        <w:pStyle w:val="930"/>
        <w:ind w:firstLine="420"/>
        <w:spacing w:line="360" w:lineRule="auto"/>
        <w:shd w:val="clear" w:color="auto" w:fill="ffffff"/>
        <w:rPr>
          <w:rFonts w:hint="eastAsia" w:ascii="宋体" w:hAnsi="宋体" w:eastAsia="宋体" w:cs="宋体"/>
          <w:szCs w:val="21"/>
          <w:highlight w:val="none"/>
          <w:lang w:val="en-US" w:eastAsia="zh-CN"/>
        </w:rPr>
      </w:pPr>
      <w:r>
        <w:rPr>
          <w:rFonts w:hint="eastAsia" w:ascii="宋体" w:hAnsi="宋体" w:eastAsia="宋体" w:cs="宋体"/>
          <w:b/>
          <w:bCs/>
          <w:szCs w:val="21"/>
          <w:highlight w:val="none"/>
          <w:lang w:val="zh-CN" w:eastAsia="zh-CN"/>
        </w:rPr>
        <w:t xml:space="preserve">1</w:t>
      </w:r>
      <w:r>
        <w:rPr>
          <w:rFonts w:hint="eastAsia" w:ascii="宋体" w:hAnsi="宋体" w:eastAsia="宋体" w:cs="宋体"/>
          <w:b/>
          <w:bCs/>
          <w:szCs w:val="21"/>
          <w:highlight w:val="none"/>
          <w:lang w:val="en-US" w:eastAsia="zh-CN"/>
        </w:rPr>
        <w:t xml:space="preserve">1</w:t>
      </w:r>
      <w:r>
        <w:rPr>
          <w:rFonts w:hint="eastAsia" w:ascii="宋体" w:hAnsi="宋体" w:eastAsia="宋体" w:cs="宋体"/>
          <w:b/>
          <w:bCs/>
          <w:szCs w:val="21"/>
          <w:highlight w:val="none"/>
          <w:lang w:val="zh-CN" w:eastAsia="zh-CN"/>
        </w:rPr>
        <w:t xml:space="preserve">、联合体：本项目</w:t>
      </w:r>
      <w:r>
        <w:rPr>
          <w:rFonts w:hint="eastAsia" w:ascii="宋体" w:hAnsi="宋体" w:eastAsia="宋体" w:cs="宋体"/>
          <w:b/>
          <w:bCs/>
          <w:szCs w:val="21"/>
          <w:highlight w:val="none"/>
          <w:lang w:val="en-US" w:eastAsia="zh-CN"/>
        </w:rPr>
        <w:t xml:space="preserve">不</w:t>
      </w:r>
      <w:r>
        <w:rPr>
          <w:rFonts w:hint="eastAsia" w:ascii="宋体" w:hAnsi="宋体" w:eastAsia="宋体" w:cs="宋体"/>
          <w:b/>
          <w:bCs/>
          <w:szCs w:val="21"/>
          <w:highlight w:val="none"/>
          <w:lang w:val="zh-CN" w:eastAsia="zh-CN"/>
        </w:rPr>
        <w:t xml:space="preserve">接受联合体</w:t>
      </w:r>
      <w:r>
        <w:rPr>
          <w:rFonts w:hint="eastAsia" w:ascii="宋体" w:hAnsi="宋体" w:eastAsia="宋体" w:cs="宋体"/>
          <w:b/>
          <w:bCs/>
          <w:szCs w:val="21"/>
          <w:highlight w:val="none"/>
          <w:lang w:val="en-US" w:eastAsia="zh-CN"/>
        </w:rPr>
        <w:t xml:space="preserve">投标</w:t>
      </w:r>
      <w:r>
        <w:rPr>
          <w:rFonts w:hint="eastAsia" w:ascii="宋体" w:hAnsi="宋体" w:eastAsia="宋体" w:cs="宋体"/>
          <w:b/>
          <w:bCs/>
          <w:szCs w:val="21"/>
          <w:highlight w:val="none"/>
          <w:lang w:val="zh-CN" w:eastAsia="zh-CN"/>
        </w:rPr>
        <w:t xml:space="preserve">。</w:t>
      </w:r>
      <w:r>
        <w:rPr>
          <w:rFonts w:hint="eastAsia" w:ascii="宋体" w:hAnsi="宋体" w:eastAsia="宋体" w:cs="宋体"/>
          <w:szCs w:val="21"/>
          <w:highlight w:val="none"/>
          <w:lang w:val="en-US" w:eastAsia="zh-CN"/>
        </w:rPr>
      </w:r>
      <w:r/>
    </w:p>
    <w:p>
      <w:pPr>
        <w:pStyle w:val="930"/>
        <w:ind w:firstLine="420"/>
        <w:spacing w:line="360" w:lineRule="auto"/>
        <w:shd w:val="clear" w:color="auto" w:fill="ffffff"/>
        <w:rPr>
          <w:rFonts w:hint="eastAsia" w:ascii="宋体" w:hAnsi="宋体" w:eastAsia="宋体" w:cs="宋体"/>
          <w:b/>
          <w:bCs/>
          <w:szCs w:val="21"/>
          <w:highlight w:val="none"/>
          <w:lang w:val="zh-CN" w:eastAsia="zh-CN"/>
        </w:rPr>
      </w:pPr>
      <w:r>
        <w:rPr>
          <w:rFonts w:hint="eastAsia" w:ascii="宋体" w:hAnsi="宋体" w:eastAsia="宋体" w:cs="宋体"/>
          <w:b/>
          <w:bCs/>
          <w:szCs w:val="21"/>
          <w:highlight w:val="none"/>
          <w:lang w:val="zh-CN" w:eastAsia="zh-CN"/>
        </w:rPr>
        <w:t xml:space="preserve">四、</w:t>
      </w:r>
      <w:r>
        <w:rPr>
          <w:rFonts w:hint="eastAsia" w:ascii="宋体" w:hAnsi="宋体" w:eastAsia="宋体" w:cs="宋体"/>
          <w:b/>
          <w:bCs/>
          <w:szCs w:val="21"/>
          <w:highlight w:val="none"/>
          <w:lang w:val="en-US" w:eastAsia="zh-CN"/>
        </w:rPr>
        <w:t xml:space="preserve">响应文件的解密与评审</w:t>
      </w:r>
      <w:r>
        <w:rPr>
          <w:rFonts w:hint="eastAsia" w:ascii="宋体" w:hAnsi="宋体" w:eastAsia="宋体" w:cs="宋体"/>
          <w:b/>
          <w:bCs/>
          <w:szCs w:val="21"/>
          <w:highlight w:val="none"/>
          <w:lang w:val="zh-CN" w:eastAsia="zh-CN"/>
        </w:rPr>
      </w:r>
      <w:r/>
    </w:p>
    <w:p>
      <w:pPr>
        <w:pStyle w:val="930"/>
        <w:ind w:firstLine="420"/>
        <w:spacing w:line="360" w:lineRule="auto"/>
        <w:shd w:val="clear" w:color="auto" w:fill="ffff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12、响应文件解密</w:t>
      </w:r>
      <w:r>
        <w:rPr>
          <w:rFonts w:hint="eastAsia" w:ascii="宋体" w:hAnsi="宋体" w:eastAsia="宋体" w:cs="宋体"/>
          <w:szCs w:val="21"/>
          <w:highlight w:val="none"/>
          <w:lang w:val="en-US" w:eastAsia="zh-CN"/>
        </w:rPr>
      </w:r>
      <w:r/>
    </w:p>
    <w:p>
      <w:pPr>
        <w:pStyle w:val="930"/>
        <w:ind w:firstLine="420"/>
        <w:spacing w:line="360" w:lineRule="auto"/>
        <w:shd w:val="clear" w:color="auto" w:fill="ffff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（1）供应商应当按照《操作手册》规定，在苏采云系统规定的时间内对响应文件进行解密。</w:t>
      </w:r>
      <w:r>
        <w:rPr>
          <w:rFonts w:hint="eastAsia" w:ascii="宋体" w:hAnsi="宋体" w:eastAsia="宋体" w:cs="宋体"/>
          <w:szCs w:val="21"/>
          <w:highlight w:val="none"/>
          <w:lang w:val="en-US" w:eastAsia="zh-CN"/>
        </w:rPr>
      </w:r>
      <w:r/>
    </w:p>
    <w:p>
      <w:pPr>
        <w:pStyle w:val="930"/>
        <w:ind w:firstLine="420"/>
        <w:spacing w:line="360" w:lineRule="auto"/>
        <w:shd w:val="clear" w:color="auto" w:fill="ffffff"/>
        <w:rPr>
          <w:rFonts w:hint="eastAsia" w:ascii="宋体" w:hAnsi="宋体" w:eastAsia="宋体" w:cs="宋体"/>
          <w:b/>
          <w:bCs/>
          <w:szCs w:val="21"/>
          <w:highlight w:val="none"/>
          <w:lang w:val="zh-CN" w:eastAsia="zh-CN"/>
        </w:rPr>
      </w:pPr>
      <w:r>
        <w:rPr>
          <w:rFonts w:hint="eastAsia" w:ascii="宋体" w:hAnsi="宋体" w:eastAsia="宋体" w:cs="宋体"/>
          <w:b/>
          <w:bCs/>
          <w:szCs w:val="21"/>
          <w:highlight w:val="none"/>
          <w:lang w:val="zh-CN" w:eastAsia="zh-CN"/>
        </w:rPr>
        <w:t xml:space="preserve">1</w:t>
      </w:r>
      <w:r>
        <w:rPr>
          <w:rFonts w:hint="eastAsia" w:ascii="宋体" w:hAnsi="宋体" w:eastAsia="宋体" w:cs="宋体"/>
          <w:b/>
          <w:bCs/>
          <w:szCs w:val="21"/>
          <w:highlight w:val="none"/>
          <w:lang w:val="en-US" w:eastAsia="zh-CN"/>
        </w:rPr>
        <w:t xml:space="preserve">3</w:t>
      </w:r>
      <w:r>
        <w:rPr>
          <w:rFonts w:hint="eastAsia" w:ascii="宋体" w:hAnsi="宋体" w:eastAsia="宋体" w:cs="宋体"/>
          <w:b/>
          <w:bCs/>
          <w:szCs w:val="21"/>
          <w:highlight w:val="none"/>
          <w:lang w:val="zh-CN" w:eastAsia="zh-CN"/>
        </w:rPr>
        <w:t xml:space="preserve">、磋商组织</w:t>
      </w:r>
      <w:r>
        <w:rPr>
          <w:rFonts w:hint="eastAsia" w:ascii="宋体" w:hAnsi="宋体" w:eastAsia="宋体" w:cs="宋体"/>
          <w:b/>
          <w:bCs/>
          <w:szCs w:val="21"/>
          <w:highlight w:val="none"/>
          <w:lang w:val="zh-CN" w:eastAsia="zh-CN"/>
        </w:rPr>
      </w:r>
      <w:r/>
    </w:p>
    <w:p>
      <w:pPr>
        <w:pStyle w:val="930"/>
        <w:ind w:firstLine="420"/>
        <w:spacing w:line="360" w:lineRule="auto"/>
        <w:shd w:val="clear" w:color="auto" w:fill="ffffff"/>
        <w:rPr>
          <w:rFonts w:hint="eastAsia" w:ascii="宋体" w:hAnsi="宋体" w:eastAsia="宋体" w:cs="宋体"/>
          <w:szCs w:val="21"/>
          <w:highlight w:val="none"/>
          <w:lang w:val="zh-CN" w:eastAsia="zh-CN"/>
        </w:rPr>
      </w:pPr>
      <w:r>
        <w:rPr>
          <w:rFonts w:hint="eastAsia" w:ascii="宋体" w:hAnsi="宋体" w:eastAsia="宋体" w:cs="宋体"/>
          <w:szCs w:val="21"/>
          <w:highlight w:val="none"/>
          <w:lang w:val="en-US" w:eastAsia="zh-CN"/>
        </w:rPr>
        <w:t xml:space="preserve">13.1</w:t>
      </w:r>
      <w:r>
        <w:rPr>
          <w:rFonts w:hint="eastAsia" w:ascii="宋体" w:hAnsi="宋体" w:eastAsia="宋体" w:cs="宋体"/>
          <w:szCs w:val="21"/>
          <w:highlight w:val="none"/>
          <w:lang w:val="zh-CN" w:eastAsia="zh-CN"/>
        </w:rPr>
        <w:t xml:space="preserve">依法组建的磋商小组对响应文件进行评审。</w:t>
      </w:r>
      <w:r>
        <w:rPr>
          <w:rFonts w:hint="eastAsia" w:ascii="宋体" w:hAnsi="宋体" w:eastAsia="宋体" w:cs="宋体"/>
          <w:szCs w:val="21"/>
          <w:highlight w:val="none"/>
          <w:lang w:val="zh-CN" w:eastAsia="zh-CN"/>
        </w:rPr>
      </w:r>
      <w:r/>
    </w:p>
    <w:p>
      <w:pPr>
        <w:pStyle w:val="930"/>
        <w:ind w:firstLine="420"/>
        <w:spacing w:line="360" w:lineRule="auto"/>
        <w:shd w:val="clear" w:color="auto" w:fill="ffffff"/>
        <w:rPr>
          <w:rFonts w:hint="eastAsia" w:ascii="宋体" w:hAnsi="宋体" w:eastAsia="宋体" w:cs="宋体"/>
          <w:szCs w:val="21"/>
          <w:highlight w:val="none"/>
          <w:lang w:val="zh-CN" w:eastAsia="zh-CN"/>
        </w:rPr>
      </w:pPr>
      <w:r>
        <w:rPr>
          <w:rFonts w:hint="eastAsia" w:ascii="宋体" w:hAnsi="宋体" w:eastAsia="宋体" w:cs="宋体"/>
          <w:szCs w:val="21"/>
          <w:highlight w:val="none"/>
          <w:lang w:val="en-US" w:eastAsia="zh-CN"/>
        </w:rPr>
        <w:t xml:space="preserve">13.2</w:t>
      </w:r>
      <w:r>
        <w:rPr>
          <w:rFonts w:hint="eastAsia" w:ascii="宋体" w:hAnsi="宋体" w:eastAsia="宋体" w:cs="宋体"/>
          <w:szCs w:val="21"/>
          <w:highlight w:val="none"/>
          <w:lang w:val="zh-CN" w:eastAsia="zh-CN"/>
        </w:rPr>
        <w:t xml:space="preserve">磋商小组由采购人代表和有关技术、经济或法律等方面的专家组成，且人员构成符合政府采购有关规定。</w:t>
      </w:r>
      <w:r>
        <w:rPr>
          <w:rFonts w:hint="eastAsia" w:ascii="宋体" w:hAnsi="宋体" w:eastAsia="宋体" w:cs="宋体"/>
          <w:szCs w:val="21"/>
          <w:highlight w:val="none"/>
          <w:lang w:val="zh-CN" w:eastAsia="zh-CN"/>
        </w:rPr>
      </w:r>
      <w:r/>
    </w:p>
    <w:p>
      <w:pPr>
        <w:pStyle w:val="930"/>
        <w:ind w:firstLine="420"/>
        <w:spacing w:line="360" w:lineRule="auto"/>
        <w:shd w:val="clear" w:color="auto" w:fill="ffffff"/>
        <w:rPr>
          <w:rFonts w:hint="eastAsia" w:ascii="宋体" w:hAnsi="宋体" w:eastAsia="宋体" w:cs="宋体"/>
          <w:szCs w:val="21"/>
          <w:highlight w:val="none"/>
          <w:lang w:val="zh-CN" w:eastAsia="zh-CN"/>
        </w:rPr>
      </w:pPr>
      <w:r>
        <w:rPr>
          <w:rFonts w:hint="eastAsia" w:ascii="宋体" w:hAnsi="宋体" w:eastAsia="宋体" w:cs="宋体"/>
          <w:szCs w:val="21"/>
          <w:highlight w:val="none"/>
          <w:lang w:val="en-US" w:eastAsia="zh-CN"/>
        </w:rPr>
        <w:t xml:space="preserve">13.3</w:t>
      </w:r>
      <w:r>
        <w:rPr>
          <w:rFonts w:hint="eastAsia" w:ascii="宋体" w:hAnsi="宋体" w:eastAsia="宋体" w:cs="宋体"/>
          <w:szCs w:val="21"/>
          <w:highlight w:val="none"/>
          <w:lang w:val="zh-CN" w:eastAsia="zh-CN"/>
        </w:rPr>
        <w:t xml:space="preserve">磋商小组独立工作，负责评审所有响应文件并推荐成交候选人，或根据采购人授权直接确定成交供应商。</w:t>
      </w:r>
      <w:r>
        <w:rPr>
          <w:rFonts w:hint="eastAsia" w:ascii="宋体" w:hAnsi="宋体" w:eastAsia="宋体" w:cs="宋体"/>
          <w:szCs w:val="21"/>
          <w:highlight w:val="none"/>
          <w:lang w:val="zh-CN" w:eastAsia="zh-CN"/>
        </w:rPr>
      </w:r>
      <w:r/>
    </w:p>
    <w:p>
      <w:pPr>
        <w:pStyle w:val="930"/>
        <w:ind w:firstLine="420"/>
        <w:spacing w:line="360" w:lineRule="auto"/>
        <w:shd w:val="clear" w:color="auto" w:fill="ffffff"/>
        <w:rPr>
          <w:rFonts w:hint="eastAsia" w:ascii="宋体" w:hAnsi="宋体" w:eastAsia="宋体" w:cs="宋体"/>
          <w:szCs w:val="21"/>
          <w:highlight w:val="none"/>
          <w:lang w:val="zh-CN" w:eastAsia="zh-CN"/>
        </w:rPr>
      </w:pPr>
      <w:r>
        <w:rPr>
          <w:rFonts w:hint="eastAsia" w:ascii="宋体" w:hAnsi="宋体" w:eastAsia="宋体" w:cs="宋体"/>
          <w:szCs w:val="21"/>
          <w:highlight w:val="none"/>
          <w:lang w:val="en-US" w:eastAsia="zh-CN"/>
        </w:rPr>
        <w:t xml:space="preserve">13.4</w:t>
      </w:r>
      <w:r>
        <w:rPr>
          <w:rFonts w:hint="eastAsia" w:ascii="宋体" w:hAnsi="宋体" w:eastAsia="宋体" w:cs="宋体"/>
          <w:szCs w:val="21"/>
          <w:highlight w:val="none"/>
          <w:lang w:val="zh-CN" w:eastAsia="zh-CN"/>
        </w:rPr>
        <w:t xml:space="preserve">评审过程的保密与公正</w:t>
      </w:r>
      <w:r>
        <w:rPr>
          <w:rFonts w:hint="eastAsia" w:ascii="宋体" w:hAnsi="宋体" w:eastAsia="宋体" w:cs="宋体"/>
          <w:szCs w:val="21"/>
          <w:highlight w:val="none"/>
          <w:lang w:val="zh-CN" w:eastAsia="zh-CN"/>
        </w:rPr>
      </w:r>
      <w:r/>
    </w:p>
    <w:p>
      <w:pPr>
        <w:pStyle w:val="930"/>
        <w:ind w:firstLine="420"/>
        <w:spacing w:line="360" w:lineRule="auto"/>
        <w:shd w:val="clear" w:color="auto" w:fill="ffffff"/>
        <w:rPr>
          <w:rFonts w:hint="eastAsia" w:ascii="宋体" w:hAnsi="宋体" w:eastAsia="宋体" w:cs="宋体"/>
          <w:szCs w:val="21"/>
          <w:highlight w:val="none"/>
          <w:lang w:val="zh-CN" w:eastAsia="zh-CN"/>
        </w:rPr>
      </w:pP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lang w:val="zh-CN" w:eastAsia="zh-CN"/>
        </w:rPr>
        <w:t xml:space="preserve">）磋商小组、采购人和代理机构工作人员、相关监督人员等与评审工作有关的人员，对评审情况以及在评审过程中获悉的国家秘密、商业秘密负有保密责任。</w:t>
      </w:r>
      <w:r>
        <w:rPr>
          <w:rFonts w:hint="eastAsia" w:ascii="宋体" w:hAnsi="宋体" w:eastAsia="宋体" w:cs="宋体"/>
          <w:szCs w:val="21"/>
          <w:highlight w:val="none"/>
          <w:lang w:val="zh-CN" w:eastAsia="zh-CN"/>
        </w:rPr>
      </w:r>
      <w:r/>
    </w:p>
    <w:p>
      <w:pPr>
        <w:pStyle w:val="930"/>
        <w:ind w:firstLine="420"/>
        <w:spacing w:line="360" w:lineRule="auto"/>
        <w:shd w:val="clear" w:color="auto" w:fill="ffffff"/>
        <w:rPr>
          <w:rFonts w:hint="eastAsia" w:ascii="宋体" w:hAnsi="宋体" w:eastAsia="宋体" w:cs="宋体"/>
          <w:szCs w:val="21"/>
          <w:highlight w:val="none"/>
          <w:lang w:val="zh-CN" w:eastAsia="zh-CN"/>
        </w:rPr>
      </w:pP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lang w:val="zh-CN" w:eastAsia="zh-CN"/>
        </w:rPr>
        <w:t xml:space="preserve">）供应商不得以任何方式影响评审过程，否则其响应文件将被作为无效响应文件。</w:t>
      </w:r>
      <w:r>
        <w:rPr>
          <w:rFonts w:hint="eastAsia" w:ascii="宋体" w:hAnsi="宋体" w:eastAsia="宋体" w:cs="宋体"/>
          <w:szCs w:val="21"/>
          <w:highlight w:val="none"/>
          <w:lang w:val="zh-CN" w:eastAsia="zh-CN"/>
        </w:rPr>
      </w:r>
      <w:r/>
    </w:p>
    <w:p>
      <w:pPr>
        <w:pStyle w:val="930"/>
        <w:ind w:firstLine="420"/>
        <w:spacing w:line="360" w:lineRule="auto"/>
        <w:shd w:val="clear" w:color="auto" w:fill="ffffff"/>
        <w:rPr>
          <w:rFonts w:hint="eastAsia" w:ascii="宋体" w:hAnsi="宋体" w:eastAsia="宋体" w:cs="宋体"/>
          <w:szCs w:val="21"/>
          <w:highlight w:val="none"/>
          <w:lang w:val="zh-CN" w:eastAsia="zh-CN"/>
        </w:rPr>
      </w:pPr>
      <w:r>
        <w:rPr>
          <w:rFonts w:hint="eastAsia" w:ascii="宋体" w:hAnsi="宋体" w:eastAsia="宋体" w:cs="宋体"/>
          <w:szCs w:val="21"/>
          <w:highlight w:val="none"/>
          <w:lang w:val="en-US" w:eastAsia="zh-CN"/>
        </w:rPr>
        <w:t xml:space="preserve">（3</w:t>
      </w:r>
      <w:r>
        <w:rPr>
          <w:rFonts w:hint="eastAsia" w:ascii="宋体" w:hAnsi="宋体" w:eastAsia="宋体" w:cs="宋体"/>
          <w:szCs w:val="21"/>
          <w:highlight w:val="none"/>
          <w:lang w:val="zh-CN" w:eastAsia="zh-CN"/>
        </w:rPr>
        <w:t xml:space="preserve">）代理机构和磋商小组不向未成交的供应商解释未成交原因，也不公布评审过程中的相关细节。</w:t>
      </w:r>
      <w:r>
        <w:rPr>
          <w:rFonts w:hint="eastAsia" w:ascii="宋体" w:hAnsi="宋体" w:eastAsia="宋体" w:cs="宋体"/>
          <w:szCs w:val="21"/>
          <w:highlight w:val="none"/>
          <w:lang w:val="zh-CN" w:eastAsia="zh-CN"/>
        </w:rPr>
      </w:r>
      <w:r/>
    </w:p>
    <w:p>
      <w:pPr>
        <w:pStyle w:val="930"/>
        <w:ind w:firstLine="420"/>
        <w:spacing w:line="360" w:lineRule="auto"/>
        <w:shd w:val="clear" w:color="auto" w:fill="ffffff"/>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 xml:space="preserve">14、</w:t>
      </w:r>
      <w:r>
        <w:rPr>
          <w:rFonts w:hint="eastAsia" w:ascii="宋体" w:hAnsi="宋体" w:eastAsia="宋体" w:cs="宋体"/>
          <w:b/>
          <w:bCs/>
          <w:szCs w:val="21"/>
          <w:highlight w:val="none"/>
          <w:lang w:val="zh-CN" w:eastAsia="zh-CN"/>
        </w:rPr>
        <w:t xml:space="preserve">磋商程序</w:t>
      </w:r>
      <w:r>
        <w:rPr>
          <w:rFonts w:hint="eastAsia" w:ascii="宋体" w:hAnsi="宋体" w:eastAsia="宋体" w:cs="宋体"/>
          <w:b/>
          <w:bCs/>
          <w:szCs w:val="21"/>
          <w:highlight w:val="none"/>
          <w:lang w:val="en-US" w:eastAsia="zh-CN"/>
        </w:rPr>
      </w:r>
      <w:r/>
    </w:p>
    <w:p>
      <w:pPr>
        <w:pStyle w:val="930"/>
        <w:ind w:firstLine="420"/>
        <w:spacing w:line="360" w:lineRule="auto"/>
        <w:shd w:val="clear" w:color="auto" w:fill="ffff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14.1依据法律法规和磋商文件的规定，磋商小组对响应文件中的资格证明文件进行审查，以确定供应商是否具备参加磋商的资格。凡不具备资格条件的供应商不得进入磋商程序。</w:t>
      </w:r>
      <w:r>
        <w:rPr>
          <w:rFonts w:hint="eastAsia" w:ascii="宋体" w:hAnsi="宋体" w:eastAsia="宋体" w:cs="宋体"/>
          <w:szCs w:val="21"/>
          <w:highlight w:val="none"/>
          <w:lang w:val="en-US" w:eastAsia="zh-CN"/>
        </w:rPr>
      </w:r>
      <w:r/>
    </w:p>
    <w:p>
      <w:pPr>
        <w:pStyle w:val="930"/>
        <w:ind w:firstLine="420"/>
        <w:spacing w:line="360" w:lineRule="auto"/>
        <w:shd w:val="clear" w:color="auto" w:fill="ffff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14.2</w:t>
      </w:r>
      <w:r>
        <w:rPr>
          <w:rFonts w:hint="eastAsia" w:ascii="宋体" w:hAnsi="宋体" w:eastAsia="宋体" w:cs="宋体"/>
          <w:szCs w:val="21"/>
          <w:highlight w:val="none"/>
          <w:lang w:val="zh-CN" w:eastAsia="zh-CN"/>
        </w:rPr>
        <w:t xml:space="preserve">符合性审查。依据磋商文件的规定，由磋商小组从有效性、完整性和对磋商文件的响应程度等方面对响应文件进行审查，以确定是否对磋商文件的实质性要求作出响应。</w:t>
      </w:r>
      <w:r>
        <w:rPr>
          <w:rFonts w:hint="eastAsia" w:ascii="宋体" w:hAnsi="宋体" w:eastAsia="宋体" w:cs="宋体"/>
          <w:szCs w:val="21"/>
          <w:highlight w:val="none"/>
          <w:lang w:val="en-US" w:eastAsia="zh-CN"/>
        </w:rPr>
      </w:r>
      <w:r/>
    </w:p>
    <w:p>
      <w:pPr>
        <w:pStyle w:val="930"/>
        <w:ind w:firstLine="420"/>
        <w:spacing w:line="360" w:lineRule="auto"/>
        <w:shd w:val="clear" w:color="auto" w:fill="ffffff"/>
        <w:rPr>
          <w:rFonts w:hint="eastAsia" w:ascii="宋体" w:hAnsi="宋体" w:eastAsia="宋体" w:cs="宋体"/>
          <w:szCs w:val="21"/>
          <w:highlight w:val="none"/>
          <w:lang w:val="zh-CN" w:eastAsia="zh-CN"/>
        </w:rPr>
      </w:pPr>
      <w:r>
        <w:rPr>
          <w:rFonts w:hint="eastAsia" w:ascii="宋体" w:hAnsi="宋体" w:eastAsia="宋体" w:cs="宋体"/>
          <w:szCs w:val="21"/>
          <w:highlight w:val="none"/>
          <w:lang w:val="en-US" w:eastAsia="zh-CN"/>
        </w:rPr>
        <w:t xml:space="preserve">14.3</w:t>
      </w:r>
      <w:r>
        <w:rPr>
          <w:rFonts w:hint="eastAsia" w:ascii="宋体" w:hAnsi="宋体" w:eastAsia="宋体" w:cs="宋体"/>
          <w:szCs w:val="21"/>
          <w:highlight w:val="none"/>
          <w:lang w:val="zh-CN" w:eastAsia="zh-CN"/>
        </w:rPr>
        <w:t xml:space="preserve">磋商小组将与通过资格审查和符合性审查的供应商分别进行磋商。磋商小组通过苏采云系统向供应商发出《磋商函》，供应商应当按照要求在苏采云系统提交《磋商响应函》并加盖电子公章。</w:t>
      </w:r>
      <w:r>
        <w:rPr>
          <w:rFonts w:hint="eastAsia" w:ascii="宋体" w:hAnsi="宋体" w:eastAsia="宋体" w:cs="宋体"/>
          <w:szCs w:val="21"/>
          <w:highlight w:val="none"/>
          <w:lang w:val="zh-CN" w:eastAsia="zh-CN"/>
        </w:rPr>
      </w:r>
      <w:r/>
    </w:p>
    <w:p>
      <w:pPr>
        <w:pStyle w:val="930"/>
        <w:ind w:firstLine="420"/>
        <w:spacing w:line="360" w:lineRule="auto"/>
        <w:shd w:val="clear" w:color="auto" w:fill="ffffff"/>
        <w:rPr>
          <w:rFonts w:hint="eastAsia" w:ascii="宋体" w:hAnsi="宋体" w:eastAsia="宋体" w:cs="宋体"/>
          <w:b/>
          <w:bCs/>
          <w:szCs w:val="21"/>
          <w:highlight w:val="none"/>
          <w:lang w:val="zh-CN" w:eastAsia="zh-CN"/>
        </w:rPr>
      </w:pPr>
      <w:r>
        <w:rPr>
          <w:rFonts w:hint="eastAsia" w:ascii="宋体" w:hAnsi="宋体" w:eastAsia="宋体" w:cs="宋体"/>
          <w:b/>
          <w:bCs/>
          <w:szCs w:val="21"/>
          <w:highlight w:val="none"/>
          <w:lang w:val="zh-CN" w:eastAsia="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rPr>
          <w:rFonts w:hint="eastAsia" w:ascii="宋体" w:hAnsi="宋体" w:eastAsia="宋体" w:cs="宋体"/>
          <w:b/>
          <w:bCs/>
          <w:szCs w:val="21"/>
          <w:highlight w:val="none"/>
          <w:lang w:val="zh-CN" w:eastAsia="zh-CN"/>
        </w:rPr>
      </w:r>
      <w:r/>
    </w:p>
    <w:p>
      <w:pPr>
        <w:pStyle w:val="930"/>
        <w:ind w:firstLine="420"/>
        <w:spacing w:line="360" w:lineRule="auto"/>
        <w:shd w:val="clear" w:color="auto" w:fill="ffffff"/>
        <w:rPr>
          <w:rFonts w:hint="eastAsia" w:ascii="宋体" w:hAnsi="宋体" w:eastAsia="宋体" w:cs="宋体"/>
          <w:szCs w:val="21"/>
          <w:highlight w:val="none"/>
          <w:lang w:val="zh-CN" w:eastAsia="zh-CN"/>
        </w:rPr>
      </w:pPr>
      <w:r>
        <w:rPr>
          <w:rFonts w:hint="eastAsia" w:ascii="宋体" w:hAnsi="宋体" w:eastAsia="宋体" w:cs="宋体"/>
          <w:szCs w:val="21"/>
          <w:highlight w:val="none"/>
          <w:lang w:val="en-US" w:eastAsia="zh-CN"/>
        </w:rPr>
        <w:t xml:space="preserve">14.4</w:t>
      </w:r>
      <w:r>
        <w:rPr>
          <w:rFonts w:hint="eastAsia" w:ascii="宋体" w:hAnsi="宋体" w:eastAsia="宋体" w:cs="宋体"/>
          <w:szCs w:val="21"/>
          <w:highlight w:val="none"/>
          <w:lang w:val="zh-CN" w:eastAsia="zh-CN"/>
        </w:rPr>
        <w:t xml:space="preserve">磋商文件能够详细列明采购标的的技术、服务要求的，磋商结束后，磋商小组将在苏采云系统向所有实质性响应的供应商发出《最后报价要求函》及最后报价格式表，要求所有实质性响应的供应商在规定时间内提交最后报价并加盖电子公章。</w:t>
      </w:r>
      <w:r>
        <w:rPr>
          <w:rFonts w:hint="eastAsia" w:ascii="宋体" w:hAnsi="宋体" w:eastAsia="宋体" w:cs="宋体"/>
          <w:szCs w:val="21"/>
          <w:highlight w:val="none"/>
          <w:lang w:val="zh-CN" w:eastAsia="zh-CN"/>
        </w:rPr>
      </w:r>
      <w:r/>
    </w:p>
    <w:p>
      <w:pPr>
        <w:pStyle w:val="930"/>
        <w:ind w:firstLine="420"/>
        <w:spacing w:line="360" w:lineRule="auto"/>
        <w:shd w:val="clear" w:color="auto" w:fill="ffffff"/>
        <w:rPr>
          <w:rFonts w:hint="eastAsia" w:ascii="宋体" w:hAnsi="宋体" w:eastAsia="宋体" w:cs="宋体"/>
          <w:szCs w:val="21"/>
          <w:highlight w:val="none"/>
          <w:lang w:val="zh-CN" w:eastAsia="zh-CN"/>
        </w:rPr>
      </w:pPr>
      <w:r>
        <w:rPr>
          <w:rFonts w:hint="eastAsia" w:ascii="宋体" w:hAnsi="宋体" w:eastAsia="宋体" w:cs="宋体"/>
          <w:szCs w:val="21"/>
          <w:highlight w:val="none"/>
          <w:lang w:val="zh-CN" w:eastAsia="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rPr>
          <w:rFonts w:hint="eastAsia" w:ascii="宋体" w:hAnsi="宋体" w:eastAsia="宋体" w:cs="宋体"/>
          <w:szCs w:val="21"/>
          <w:highlight w:val="none"/>
          <w:lang w:val="zh-CN" w:eastAsia="zh-CN"/>
        </w:rPr>
      </w:r>
      <w:r/>
    </w:p>
    <w:p>
      <w:pPr>
        <w:pStyle w:val="930"/>
        <w:ind w:firstLine="420"/>
        <w:spacing w:line="360" w:lineRule="auto"/>
        <w:shd w:val="clear" w:color="auto" w:fill="ffffff"/>
        <w:rPr>
          <w:rFonts w:hint="eastAsia" w:ascii="宋体" w:hAnsi="宋体" w:eastAsia="宋体" w:cs="宋体"/>
          <w:szCs w:val="21"/>
          <w:highlight w:val="none"/>
          <w:lang w:val="zh-CN" w:eastAsia="zh-CN"/>
        </w:rPr>
      </w:pPr>
      <w:r>
        <w:rPr>
          <w:rFonts w:hint="eastAsia" w:ascii="宋体" w:hAnsi="宋体" w:eastAsia="宋体" w:cs="宋体"/>
          <w:szCs w:val="21"/>
          <w:highlight w:val="none"/>
          <w:lang w:val="zh-CN" w:eastAsia="zh-CN"/>
        </w:rPr>
        <w:t xml:space="preserve">根据《财政部关于政府采购竞争性磋商采购方式管理暂行办法有关问题的补充 通知》（财库〔2015〕124 号），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或者采购代理机构应当终止竞争性磋商采购活动，发布项目终止公告并说明原因，重新开展采购活动。</w:t>
      </w:r>
      <w:r>
        <w:rPr>
          <w:rFonts w:hint="eastAsia" w:ascii="宋体" w:hAnsi="宋体" w:eastAsia="宋体" w:cs="宋体"/>
          <w:szCs w:val="21"/>
          <w:highlight w:val="none"/>
          <w:lang w:val="zh-CN" w:eastAsia="zh-CN"/>
        </w:rPr>
      </w:r>
      <w:r/>
    </w:p>
    <w:p>
      <w:pPr>
        <w:pStyle w:val="930"/>
        <w:ind w:firstLine="420"/>
        <w:spacing w:line="360" w:lineRule="auto"/>
        <w:shd w:val="clear" w:color="auto" w:fill="ffffff"/>
        <w:rPr>
          <w:rFonts w:hint="eastAsia" w:ascii="宋体" w:hAnsi="宋体" w:eastAsia="宋体" w:cs="宋体"/>
          <w:szCs w:val="21"/>
          <w:highlight w:val="none"/>
          <w:lang w:val="zh-CN" w:eastAsia="zh-CN"/>
        </w:rPr>
      </w:pPr>
      <w:r>
        <w:rPr>
          <w:rFonts w:hint="eastAsia" w:ascii="宋体" w:hAnsi="宋体" w:eastAsia="宋体" w:cs="宋体"/>
          <w:szCs w:val="21"/>
          <w:highlight w:val="none"/>
          <w:lang w:val="zh-CN" w:eastAsia="zh-CN"/>
        </w:rPr>
        <w:t xml:space="preserve">根据《财政部关于印发&lt;政府采购竞争性磋商采购方式管理暂行办法&gt;的通知》（财库〔2014〕214 号）第三条第四款的规定，市场竞争不充分的科研项目，以及需要扶持的科技成果转化项目，提交最后报价的供应商可以为2家，磋商小组将根据供应商最后得分由高到低的顺序推荐成交候选供应商。</w:t>
      </w:r>
      <w:r>
        <w:rPr>
          <w:rFonts w:hint="eastAsia" w:ascii="宋体" w:hAnsi="宋体" w:eastAsia="宋体" w:cs="宋体"/>
          <w:szCs w:val="21"/>
          <w:highlight w:val="none"/>
          <w:lang w:val="zh-CN" w:eastAsia="zh-CN"/>
        </w:rPr>
      </w:r>
      <w:r/>
    </w:p>
    <w:p>
      <w:pPr>
        <w:pStyle w:val="930"/>
        <w:ind w:firstLine="420"/>
        <w:spacing w:line="360" w:lineRule="auto"/>
        <w:shd w:val="clear" w:color="auto" w:fill="ffffff"/>
        <w:rPr>
          <w:rFonts w:hint="eastAsia" w:ascii="宋体" w:hAnsi="宋体" w:eastAsia="宋体" w:cs="宋体"/>
          <w:b/>
          <w:bCs/>
          <w:szCs w:val="21"/>
          <w:highlight w:val="none"/>
          <w:lang w:val="zh-CN" w:eastAsia="zh-CN"/>
        </w:rPr>
      </w:pPr>
      <w:r>
        <w:rPr>
          <w:rFonts w:hint="eastAsia" w:ascii="宋体" w:hAnsi="宋体" w:eastAsia="宋体" w:cs="宋体"/>
          <w:b/>
          <w:bCs/>
          <w:szCs w:val="21"/>
          <w:highlight w:val="none"/>
          <w:lang w:val="zh-CN" w:eastAsia="zh-CN"/>
        </w:rPr>
        <w:t xml:space="preserve">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hint="eastAsia" w:ascii="宋体" w:hAnsi="宋体" w:eastAsia="宋体" w:cs="宋体"/>
          <w:b/>
          <w:bCs/>
          <w:szCs w:val="21"/>
          <w:highlight w:val="none"/>
          <w:lang w:val="zh-CN" w:eastAsia="zh-CN"/>
        </w:rPr>
      </w:r>
      <w:r/>
    </w:p>
    <w:p>
      <w:pPr>
        <w:pStyle w:val="930"/>
        <w:ind w:firstLine="420"/>
        <w:spacing w:line="360" w:lineRule="auto"/>
        <w:shd w:val="clear" w:color="auto" w:fill="ffff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14.5评审过程中的澄清</w:t>
      </w:r>
      <w:r>
        <w:rPr>
          <w:rFonts w:hint="eastAsia" w:ascii="宋体" w:hAnsi="宋体" w:eastAsia="宋体" w:cs="宋体"/>
          <w:szCs w:val="21"/>
          <w:highlight w:val="none"/>
          <w:lang w:val="en-US" w:eastAsia="zh-CN"/>
        </w:rPr>
      </w:r>
      <w:r/>
    </w:p>
    <w:p>
      <w:pPr>
        <w:pStyle w:val="930"/>
        <w:ind w:firstLine="420"/>
        <w:spacing w:line="360" w:lineRule="auto"/>
        <w:shd w:val="clear" w:color="auto" w:fill="ffff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14.5.1项目评审期间，磋商小组有权要求供应商对响应文件中含义不明确、同类问题表述不一致或者有明显文字和计算错误的内容等作出必要的澄清、说明或者补正。</w:t>
      </w:r>
      <w:r>
        <w:rPr>
          <w:rFonts w:hint="eastAsia" w:ascii="宋体" w:hAnsi="宋体" w:eastAsia="宋体" w:cs="宋体"/>
          <w:szCs w:val="21"/>
          <w:highlight w:val="none"/>
          <w:lang w:val="en-US" w:eastAsia="zh-CN"/>
        </w:rPr>
      </w:r>
      <w:r/>
    </w:p>
    <w:p>
      <w:pPr>
        <w:pStyle w:val="930"/>
        <w:ind w:firstLine="420"/>
        <w:spacing w:line="360" w:lineRule="auto"/>
        <w:shd w:val="clear" w:color="auto" w:fill="ffff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供应商的澄清、说明或者补正不得超出响应文件的范围或者改变响应文件的实质性内容。</w:t>
      </w:r>
      <w:r>
        <w:rPr>
          <w:rFonts w:hint="eastAsia" w:ascii="宋体" w:hAnsi="宋体" w:eastAsia="宋体" w:cs="宋体"/>
          <w:szCs w:val="21"/>
          <w:highlight w:val="none"/>
          <w:lang w:val="en-US" w:eastAsia="zh-CN"/>
        </w:rPr>
      </w:r>
      <w:r/>
    </w:p>
    <w:p>
      <w:pPr>
        <w:pStyle w:val="930"/>
        <w:ind w:firstLine="420"/>
        <w:spacing w:line="360" w:lineRule="auto"/>
        <w:shd w:val="clear" w:color="auto" w:fill="ffff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磋商小组并非对全部供应商都作澄清要求。</w:t>
      </w:r>
      <w:r>
        <w:rPr>
          <w:rFonts w:hint="eastAsia" w:ascii="宋体" w:hAnsi="宋体" w:eastAsia="宋体" w:cs="宋体"/>
          <w:szCs w:val="21"/>
          <w:highlight w:val="none"/>
          <w:lang w:val="en-US" w:eastAsia="zh-CN"/>
        </w:rPr>
      </w:r>
      <w:r/>
    </w:p>
    <w:p>
      <w:pPr>
        <w:pStyle w:val="930"/>
        <w:ind w:firstLine="420"/>
        <w:spacing w:line="360" w:lineRule="auto"/>
        <w:shd w:val="clear" w:color="auto" w:fill="ffff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14.5.2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rPr>
          <w:rFonts w:hint="eastAsia" w:ascii="宋体" w:hAnsi="宋体" w:eastAsia="宋体" w:cs="宋体"/>
          <w:szCs w:val="21"/>
          <w:highlight w:val="none"/>
          <w:lang w:val="en-US" w:eastAsia="zh-CN"/>
        </w:rPr>
      </w:r>
      <w:r/>
    </w:p>
    <w:p>
      <w:pPr>
        <w:pStyle w:val="930"/>
        <w:ind w:firstLine="420"/>
        <w:spacing w:line="360" w:lineRule="auto"/>
        <w:shd w:val="clear" w:color="auto" w:fill="ffff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14.5.3 接到磋商小组澄清、说明和补正要求的供应商如未按规定做出澄清、说明和补正，其风险由供应商自行承担。</w:t>
      </w:r>
      <w:r>
        <w:rPr>
          <w:rFonts w:hint="eastAsia" w:ascii="宋体" w:hAnsi="宋体" w:eastAsia="宋体" w:cs="宋体"/>
          <w:szCs w:val="21"/>
          <w:highlight w:val="none"/>
          <w:lang w:val="en-US" w:eastAsia="zh-CN"/>
        </w:rPr>
      </w:r>
      <w:r/>
    </w:p>
    <w:p>
      <w:pPr>
        <w:pStyle w:val="930"/>
        <w:ind w:firstLine="420"/>
        <w:spacing w:line="360" w:lineRule="auto"/>
        <w:shd w:val="clear" w:color="auto" w:fill="ffff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14.5.4响应文件报价出现前后不一致的，除采购文件另有规定外，按照下列规定修正：</w:t>
      </w:r>
      <w:r>
        <w:rPr>
          <w:rFonts w:hint="eastAsia" w:ascii="宋体" w:hAnsi="宋体" w:eastAsia="宋体" w:cs="宋体"/>
          <w:szCs w:val="21"/>
          <w:highlight w:val="none"/>
          <w:lang w:val="en-US" w:eastAsia="zh-CN"/>
        </w:rPr>
      </w:r>
      <w:r/>
    </w:p>
    <w:p>
      <w:pPr>
        <w:pStyle w:val="930"/>
        <w:ind w:firstLine="420"/>
        <w:spacing w:line="360" w:lineRule="auto"/>
        <w:shd w:val="clear" w:color="auto" w:fill="ffff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(1)大写金额和小写金额不一致的，以大写金额为准；</w:t>
      </w:r>
      <w:r>
        <w:rPr>
          <w:rFonts w:hint="eastAsia" w:ascii="宋体" w:hAnsi="宋体" w:eastAsia="宋体" w:cs="宋体"/>
          <w:szCs w:val="21"/>
          <w:highlight w:val="none"/>
          <w:lang w:val="en-US" w:eastAsia="zh-CN"/>
        </w:rPr>
      </w:r>
      <w:r/>
    </w:p>
    <w:p>
      <w:pPr>
        <w:pStyle w:val="930"/>
        <w:ind w:firstLine="420"/>
        <w:spacing w:line="360" w:lineRule="auto"/>
        <w:shd w:val="clear" w:color="auto" w:fill="ffff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(2)单价金额小数点或者百分比有明显错位的，以报价表的总价为准，并修改单价；</w:t>
      </w:r>
      <w:r>
        <w:rPr>
          <w:rFonts w:hint="eastAsia" w:ascii="宋体" w:hAnsi="宋体" w:eastAsia="宋体" w:cs="宋体"/>
          <w:szCs w:val="21"/>
          <w:highlight w:val="none"/>
          <w:lang w:val="en-US" w:eastAsia="zh-CN"/>
        </w:rPr>
      </w:r>
      <w:r/>
    </w:p>
    <w:p>
      <w:pPr>
        <w:pStyle w:val="930"/>
        <w:ind w:firstLine="420"/>
        <w:spacing w:line="360" w:lineRule="auto"/>
        <w:shd w:val="clear" w:color="auto" w:fill="ffff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(3)总价金额与按单价汇总金额不一致的，以单价金额计算结果为准。</w:t>
      </w:r>
      <w:r>
        <w:rPr>
          <w:rFonts w:hint="eastAsia" w:ascii="宋体" w:hAnsi="宋体" w:eastAsia="宋体" w:cs="宋体"/>
          <w:szCs w:val="21"/>
          <w:highlight w:val="none"/>
          <w:lang w:val="en-US" w:eastAsia="zh-CN"/>
        </w:rPr>
      </w:r>
      <w:r/>
    </w:p>
    <w:p>
      <w:pPr>
        <w:pStyle w:val="930"/>
        <w:ind w:firstLine="420"/>
        <w:spacing w:line="360" w:lineRule="auto"/>
        <w:shd w:val="clear" w:color="auto" w:fill="ffff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同时出现两种以上不一致的，按照前款规定的顺序修正。</w:t>
      </w:r>
      <w:r>
        <w:rPr>
          <w:rFonts w:hint="eastAsia" w:ascii="宋体" w:hAnsi="宋体" w:eastAsia="宋体" w:cs="宋体"/>
          <w:szCs w:val="21"/>
          <w:highlight w:val="none"/>
          <w:lang w:val="en-US" w:eastAsia="zh-CN"/>
        </w:rPr>
      </w:r>
      <w:r/>
    </w:p>
    <w:p>
      <w:pPr>
        <w:pStyle w:val="930"/>
        <w:ind w:firstLine="420"/>
        <w:spacing w:line="360" w:lineRule="auto"/>
        <w:shd w:val="clear" w:color="auto" w:fill="ffffff"/>
        <w:rPr>
          <w:rFonts w:hint="eastAsia" w:ascii="宋体" w:hAnsi="宋体" w:eastAsia="宋体" w:cs="宋体"/>
          <w:highlight w:val="none"/>
          <w:lang w:val="en-US" w:eastAsia="zh-CN"/>
        </w:rPr>
      </w:pPr>
      <w:r>
        <w:rPr>
          <w:rFonts w:hint="eastAsia" w:ascii="宋体" w:hAnsi="宋体" w:eastAsia="宋体" w:cs="宋体"/>
          <w:szCs w:val="21"/>
          <w:highlight w:val="none"/>
          <w:lang w:val="en-US" w:eastAsia="zh-CN"/>
        </w:rPr>
        <w:t xml:space="preserve">评标委员会将按上述修正错误的方法调整响应文件中的磋商报价，并通过苏采云系统告知供应商，调整后的价格对供应商具有约束力。如果供应商不接受修正后的价格，则将被拒绝。</w:t>
      </w:r>
      <w:r>
        <w:rPr>
          <w:rFonts w:hint="eastAsia" w:ascii="宋体" w:hAnsi="宋体" w:eastAsia="宋体" w:cs="宋体"/>
          <w:highlight w:val="none"/>
          <w:lang w:val="en-US" w:eastAsia="zh-CN"/>
        </w:rPr>
      </w:r>
      <w:r/>
    </w:p>
    <w:p>
      <w:pPr>
        <w:pStyle w:val="930"/>
        <w:ind w:firstLine="420"/>
        <w:spacing w:line="360" w:lineRule="auto"/>
        <w:shd w:val="clear" w:color="auto" w:fill="ffffff"/>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 xml:space="preserve">14.6 出现下列情形之一的电子磋商响应文件按照无效处理：</w:t>
      </w:r>
      <w:r>
        <w:rPr>
          <w:rFonts w:hint="eastAsia" w:ascii="宋体" w:hAnsi="宋体" w:eastAsia="宋体" w:cs="宋体"/>
          <w:b/>
          <w:bCs/>
          <w:szCs w:val="21"/>
          <w:highlight w:val="none"/>
          <w:lang w:val="en-US" w:eastAsia="zh-CN"/>
        </w:rPr>
      </w:r>
      <w:r/>
    </w:p>
    <w:p>
      <w:pPr>
        <w:pStyle w:val="930"/>
        <w:ind w:firstLine="420"/>
        <w:spacing w:line="360" w:lineRule="auto"/>
        <w:shd w:val="clear" w:color="auto" w:fill="ffff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如果响应文件实质上没有响应竞争性磋商文件的要求，磋商小组将予以拒绝，供应商不得通过修改或撤销不合要求的偏离或保留而使其投标成为实质性响应的投标。</w:t>
      </w:r>
      <w:r>
        <w:rPr>
          <w:rFonts w:hint="eastAsia" w:ascii="宋体" w:hAnsi="宋体" w:eastAsia="宋体" w:cs="宋体"/>
          <w:szCs w:val="21"/>
          <w:highlight w:val="none"/>
          <w:lang w:val="en-US" w:eastAsia="zh-CN"/>
        </w:rPr>
      </w:r>
      <w:r/>
    </w:p>
    <w:p>
      <w:pPr>
        <w:pStyle w:val="930"/>
        <w:ind w:firstLine="420"/>
        <w:spacing w:line="360" w:lineRule="auto"/>
        <w:shd w:val="clear" w:color="auto" w:fill="ffff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（1）供应商在苏采云系统规定的时间内未成功解密电子响应文件；</w:t>
      </w:r>
      <w:r>
        <w:rPr>
          <w:rFonts w:hint="eastAsia" w:ascii="宋体" w:hAnsi="宋体" w:eastAsia="宋体" w:cs="宋体"/>
          <w:szCs w:val="21"/>
          <w:highlight w:val="none"/>
          <w:lang w:val="en-US" w:eastAsia="zh-CN"/>
        </w:rPr>
      </w:r>
      <w:r/>
    </w:p>
    <w:p>
      <w:pPr>
        <w:pStyle w:val="930"/>
        <w:ind w:firstLine="420"/>
        <w:spacing w:line="360" w:lineRule="auto"/>
        <w:shd w:val="clear" w:color="auto" w:fill="ffffff"/>
        <w:rPr>
          <w:rFonts w:hint="eastAsia" w:ascii="宋体" w:hAnsi="宋体" w:eastAsia="宋体" w:cs="宋体"/>
          <w:szCs w:val="21"/>
          <w:highlight w:val="none"/>
          <w:lang w:val="en-US" w:eastAsia="zh-CN"/>
        </w:rPr>
      </w:pPr>
      <w:r/>
      <w:bookmarkStart w:id="45" w:name="OLE_LINK9"/>
      <w:r>
        <w:rPr>
          <w:rFonts w:hint="eastAsia" w:ascii="宋体" w:hAnsi="宋体" w:eastAsia="宋体" w:cs="宋体"/>
          <w:szCs w:val="21"/>
          <w:highlight w:val="none"/>
          <w:lang w:val="en-US" w:eastAsia="zh-CN"/>
        </w:rPr>
        <w:t xml:space="preserve">（2）</w:t>
      </w:r>
      <w:bookmarkEnd w:id="45"/>
      <w:r>
        <w:rPr>
          <w:rFonts w:hint="eastAsia" w:ascii="宋体" w:hAnsi="宋体" w:eastAsia="宋体" w:cs="宋体"/>
          <w:szCs w:val="21"/>
          <w:highlight w:val="none"/>
          <w:lang w:val="en-US" w:eastAsia="zh-CN"/>
        </w:rPr>
        <w:t xml:space="preserve">供应商未按照磋商文件要求上传电子响应文件；</w:t>
      </w:r>
      <w:r>
        <w:rPr>
          <w:rFonts w:hint="eastAsia" w:ascii="宋体" w:hAnsi="宋体" w:eastAsia="宋体" w:cs="宋体"/>
          <w:szCs w:val="21"/>
          <w:highlight w:val="none"/>
          <w:lang w:val="en-US" w:eastAsia="zh-CN"/>
        </w:rPr>
      </w:r>
      <w:r/>
    </w:p>
    <w:p>
      <w:pPr>
        <w:pStyle w:val="930"/>
        <w:ind w:firstLine="420"/>
        <w:spacing w:line="360" w:lineRule="auto"/>
        <w:shd w:val="clear" w:color="auto" w:fill="ffff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（3）电子响应文件未按竞争性磋商文件要求签署、盖章或加盖电子公章的；</w:t>
      </w:r>
      <w:r>
        <w:rPr>
          <w:rFonts w:hint="eastAsia" w:ascii="宋体" w:hAnsi="宋体" w:eastAsia="宋体" w:cs="宋体"/>
          <w:szCs w:val="21"/>
          <w:highlight w:val="none"/>
          <w:lang w:val="en-US" w:eastAsia="zh-CN"/>
        </w:rPr>
      </w:r>
      <w:r/>
    </w:p>
    <w:p>
      <w:pPr>
        <w:pStyle w:val="930"/>
        <w:ind w:firstLine="420"/>
        <w:spacing w:line="360" w:lineRule="auto"/>
        <w:shd w:val="clear" w:color="auto" w:fill="ffff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（4）同一供应商提交两个（含两个）以上不同的响应文件或者最后报价；</w:t>
      </w:r>
      <w:r>
        <w:rPr>
          <w:rFonts w:hint="eastAsia" w:ascii="宋体" w:hAnsi="宋体" w:eastAsia="宋体" w:cs="宋体"/>
          <w:szCs w:val="21"/>
          <w:highlight w:val="none"/>
          <w:lang w:val="en-US" w:eastAsia="zh-CN"/>
        </w:rPr>
      </w:r>
      <w:r/>
    </w:p>
    <w:p>
      <w:pPr>
        <w:pStyle w:val="930"/>
        <w:ind w:firstLine="420"/>
        <w:spacing w:line="360" w:lineRule="auto"/>
        <w:shd w:val="clear" w:color="auto" w:fill="ffff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（5）不具备竞争性磋商文件中规定资格要求的；</w:t>
      </w:r>
      <w:r>
        <w:rPr>
          <w:rFonts w:hint="eastAsia" w:ascii="宋体" w:hAnsi="宋体" w:eastAsia="宋体" w:cs="宋体"/>
          <w:szCs w:val="21"/>
          <w:highlight w:val="none"/>
          <w:lang w:val="en-US" w:eastAsia="zh-CN"/>
        </w:rPr>
      </w:r>
      <w:r/>
    </w:p>
    <w:p>
      <w:pPr>
        <w:pStyle w:val="930"/>
        <w:ind w:firstLine="420"/>
        <w:spacing w:line="360" w:lineRule="auto"/>
        <w:shd w:val="clear" w:color="auto" w:fill="ffff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（6）投标总价超出采购项目预算或者最高限价的；</w:t>
      </w:r>
      <w:r>
        <w:rPr>
          <w:rFonts w:hint="eastAsia" w:ascii="宋体" w:hAnsi="宋体" w:eastAsia="宋体" w:cs="宋体"/>
          <w:szCs w:val="21"/>
          <w:highlight w:val="none"/>
          <w:lang w:val="en-US" w:eastAsia="zh-CN"/>
        </w:rPr>
      </w:r>
      <w:r/>
    </w:p>
    <w:p>
      <w:pPr>
        <w:pStyle w:val="930"/>
        <w:ind w:firstLine="420"/>
        <w:spacing w:line="360" w:lineRule="auto"/>
        <w:shd w:val="clear" w:color="auto" w:fill="ffff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（7）未按要求提供《南京市政府采购供应商信用记录表暨信用承诺书》。</w:t>
      </w:r>
      <w:r>
        <w:rPr>
          <w:rFonts w:hint="eastAsia" w:ascii="宋体" w:hAnsi="宋体" w:eastAsia="宋体" w:cs="宋体"/>
          <w:szCs w:val="21"/>
          <w:highlight w:val="none"/>
          <w:lang w:val="en-US" w:eastAsia="zh-CN"/>
        </w:rPr>
      </w:r>
      <w:r/>
    </w:p>
    <w:p>
      <w:pPr>
        <w:pStyle w:val="930"/>
        <w:ind w:firstLine="420"/>
        <w:spacing w:line="360" w:lineRule="auto"/>
        <w:shd w:val="clear" w:color="auto" w:fill="ffff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8）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rPr>
          <w:rFonts w:hint="eastAsia" w:ascii="宋体" w:hAnsi="宋体" w:eastAsia="宋体" w:cs="宋体"/>
          <w:szCs w:val="21"/>
          <w:highlight w:val="none"/>
          <w:lang w:val="en-US" w:eastAsia="zh-CN"/>
        </w:rPr>
      </w:r>
      <w:r/>
    </w:p>
    <w:p>
      <w:pPr>
        <w:pStyle w:val="930"/>
        <w:ind w:firstLine="420"/>
        <w:spacing w:line="360" w:lineRule="auto"/>
        <w:shd w:val="clear" w:color="auto" w:fill="ffff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（9）响应文件含有采购人不能接受的附加条件的；</w:t>
      </w:r>
      <w:r>
        <w:rPr>
          <w:rFonts w:hint="eastAsia" w:ascii="宋体" w:hAnsi="宋体" w:eastAsia="宋体" w:cs="宋体"/>
          <w:szCs w:val="21"/>
          <w:highlight w:val="none"/>
          <w:lang w:val="en-US" w:eastAsia="zh-CN"/>
        </w:rPr>
      </w:r>
      <w:r/>
    </w:p>
    <w:p>
      <w:pPr>
        <w:pStyle w:val="930"/>
        <w:ind w:firstLine="420"/>
        <w:spacing w:line="360" w:lineRule="auto"/>
        <w:shd w:val="clear" w:color="auto" w:fill="ffffff"/>
        <w:rPr>
          <w:rFonts w:hint="eastAsia" w:ascii="宋体" w:hAnsi="宋体" w:eastAsia="宋体" w:cs="宋体"/>
          <w:szCs w:val="21"/>
          <w:highlight w:val="none"/>
          <w:lang w:val="zh-CN" w:eastAsia="zh-CN"/>
        </w:rPr>
      </w:pPr>
      <w:r>
        <w:rPr>
          <w:rFonts w:hint="eastAsia" w:ascii="宋体" w:hAnsi="宋体" w:eastAsia="宋体" w:cs="宋体"/>
          <w:szCs w:val="21"/>
          <w:highlight w:val="none"/>
          <w:lang w:val="en-US" w:eastAsia="zh-CN"/>
        </w:rPr>
        <w:t xml:space="preserve">（10）不符合法律、法规和竞争性磋商文件规定的其他实质性要求的</w:t>
      </w:r>
      <w:r>
        <w:rPr>
          <w:rFonts w:hint="eastAsia" w:ascii="宋体" w:hAnsi="宋体" w:eastAsia="宋体" w:cs="宋体"/>
          <w:szCs w:val="21"/>
          <w:highlight w:val="none"/>
          <w:lang w:val="zh-CN" w:eastAsia="zh-CN"/>
        </w:rPr>
        <w:t xml:space="preserve">。</w:t>
      </w:r>
      <w:r>
        <w:rPr>
          <w:rFonts w:hint="eastAsia" w:ascii="宋体" w:hAnsi="宋体" w:eastAsia="宋体" w:cs="宋体"/>
          <w:szCs w:val="21"/>
          <w:highlight w:val="none"/>
          <w:lang w:val="zh-CN" w:eastAsia="zh-CN"/>
        </w:rPr>
      </w:r>
      <w:r/>
    </w:p>
    <w:p>
      <w:pPr>
        <w:pStyle w:val="930"/>
        <w:ind w:firstLine="420"/>
        <w:spacing w:line="360" w:lineRule="auto"/>
        <w:shd w:val="clear" w:color="auto" w:fill="ffffff"/>
        <w:rPr>
          <w:rFonts w:hint="eastAsia" w:ascii="宋体" w:hAnsi="宋体" w:eastAsia="宋体" w:cs="宋体"/>
          <w:b/>
          <w:bCs/>
          <w:szCs w:val="21"/>
          <w:highlight w:val="none"/>
          <w:lang w:val="zh-CN" w:eastAsia="zh-CN"/>
        </w:rPr>
      </w:pPr>
      <w:r>
        <w:rPr>
          <w:rFonts w:hint="eastAsia" w:ascii="宋体" w:hAnsi="宋体" w:eastAsia="宋体" w:cs="宋体"/>
          <w:b/>
          <w:bCs/>
          <w:szCs w:val="21"/>
          <w:highlight w:val="none"/>
          <w:lang w:val="en-US" w:eastAsia="zh-CN"/>
        </w:rPr>
        <w:t xml:space="preserve">14.7</w:t>
      </w:r>
      <w:r>
        <w:rPr>
          <w:rFonts w:hint="eastAsia" w:ascii="宋体" w:hAnsi="宋体" w:eastAsia="宋体" w:cs="宋体"/>
          <w:b/>
          <w:bCs/>
          <w:szCs w:val="21"/>
          <w:highlight w:val="none"/>
          <w:lang w:val="zh-CN" w:eastAsia="zh-CN"/>
        </w:rPr>
        <w:t xml:space="preserve">有下列情形之一的，视为供应商串通投标，其投标无效：</w:t>
      </w:r>
      <w:r>
        <w:rPr>
          <w:rFonts w:hint="eastAsia" w:ascii="宋体" w:hAnsi="宋体" w:eastAsia="宋体" w:cs="宋体"/>
          <w:b/>
          <w:bCs/>
          <w:szCs w:val="21"/>
          <w:highlight w:val="none"/>
          <w:lang w:val="zh-CN" w:eastAsia="zh-CN"/>
        </w:rPr>
      </w:r>
      <w:r/>
    </w:p>
    <w:p>
      <w:pPr>
        <w:pStyle w:val="930"/>
        <w:ind w:firstLine="420"/>
        <w:spacing w:line="360" w:lineRule="auto"/>
        <w:shd w:val="clear" w:color="auto" w:fill="ffffff"/>
        <w:rPr>
          <w:rFonts w:hint="eastAsia" w:ascii="宋体" w:hAnsi="宋体" w:eastAsia="宋体" w:cs="宋体"/>
          <w:szCs w:val="21"/>
          <w:highlight w:val="none"/>
          <w:lang w:val="zh-CN" w:eastAsia="zh-CN"/>
        </w:rPr>
      </w:pPr>
      <w:r>
        <w:rPr>
          <w:rFonts w:hint="eastAsia" w:ascii="宋体" w:hAnsi="宋体" w:eastAsia="宋体" w:cs="宋体"/>
          <w:szCs w:val="21"/>
          <w:highlight w:val="none"/>
          <w:lang w:val="zh-CN" w:eastAsia="zh-CN"/>
        </w:rPr>
        <w:t xml:space="preserve">（1）不同供应商的投标文件由同一单位或者个人编制；</w:t>
      </w:r>
      <w:r>
        <w:rPr>
          <w:rFonts w:hint="eastAsia" w:ascii="宋体" w:hAnsi="宋体" w:eastAsia="宋体" w:cs="宋体"/>
          <w:szCs w:val="21"/>
          <w:highlight w:val="none"/>
          <w:lang w:val="zh-CN" w:eastAsia="zh-CN"/>
        </w:rPr>
      </w:r>
      <w:r/>
    </w:p>
    <w:p>
      <w:pPr>
        <w:pStyle w:val="930"/>
        <w:ind w:firstLine="420"/>
        <w:spacing w:line="360" w:lineRule="auto"/>
        <w:shd w:val="clear" w:color="auto" w:fill="ffffff"/>
        <w:rPr>
          <w:rFonts w:hint="eastAsia" w:ascii="宋体" w:hAnsi="宋体" w:eastAsia="宋体" w:cs="宋体"/>
          <w:szCs w:val="21"/>
          <w:highlight w:val="none"/>
          <w:lang w:val="zh-CN" w:eastAsia="zh-CN"/>
        </w:rPr>
      </w:pPr>
      <w:r>
        <w:rPr>
          <w:rFonts w:hint="eastAsia" w:ascii="宋体" w:hAnsi="宋体" w:eastAsia="宋体" w:cs="宋体"/>
          <w:szCs w:val="21"/>
          <w:highlight w:val="none"/>
          <w:lang w:val="zh-CN" w:eastAsia="zh-CN"/>
        </w:rPr>
        <w:t xml:space="preserve">（2）不同供应商委托同一单位或者个人办理投标事宜；</w:t>
      </w:r>
      <w:r>
        <w:rPr>
          <w:rFonts w:hint="eastAsia" w:ascii="宋体" w:hAnsi="宋体" w:eastAsia="宋体" w:cs="宋体"/>
          <w:szCs w:val="21"/>
          <w:highlight w:val="none"/>
          <w:lang w:val="zh-CN" w:eastAsia="zh-CN"/>
        </w:rPr>
      </w:r>
      <w:r/>
    </w:p>
    <w:p>
      <w:pPr>
        <w:pStyle w:val="930"/>
        <w:ind w:firstLine="420"/>
        <w:spacing w:line="360" w:lineRule="auto"/>
        <w:shd w:val="clear" w:color="auto" w:fill="ffffff"/>
        <w:rPr>
          <w:rFonts w:hint="eastAsia" w:ascii="宋体" w:hAnsi="宋体" w:eastAsia="宋体" w:cs="宋体"/>
          <w:szCs w:val="21"/>
          <w:highlight w:val="none"/>
          <w:lang w:val="zh-CN" w:eastAsia="zh-CN"/>
        </w:rPr>
      </w:pPr>
      <w:r>
        <w:rPr>
          <w:rFonts w:hint="eastAsia" w:ascii="宋体" w:hAnsi="宋体" w:eastAsia="宋体" w:cs="宋体"/>
          <w:szCs w:val="21"/>
          <w:highlight w:val="none"/>
          <w:lang w:val="zh-CN" w:eastAsia="zh-CN"/>
        </w:rPr>
        <w:t xml:space="preserve">（3）不同供应商的投标文件载明的项目管理成员或者联系人员为同一人；</w:t>
      </w:r>
      <w:r>
        <w:rPr>
          <w:rFonts w:hint="eastAsia" w:ascii="宋体" w:hAnsi="宋体" w:eastAsia="宋体" w:cs="宋体"/>
          <w:szCs w:val="21"/>
          <w:highlight w:val="none"/>
          <w:lang w:val="zh-CN" w:eastAsia="zh-CN"/>
        </w:rPr>
      </w:r>
      <w:r/>
    </w:p>
    <w:p>
      <w:pPr>
        <w:pStyle w:val="930"/>
        <w:ind w:firstLine="420"/>
        <w:spacing w:line="360" w:lineRule="auto"/>
        <w:shd w:val="clear" w:color="auto" w:fill="ffffff"/>
        <w:rPr>
          <w:rFonts w:hint="eastAsia" w:ascii="宋体" w:hAnsi="宋体" w:eastAsia="宋体" w:cs="宋体"/>
          <w:szCs w:val="21"/>
          <w:highlight w:val="none"/>
          <w:lang w:val="zh-CN" w:eastAsia="zh-CN"/>
        </w:rPr>
      </w:pPr>
      <w:r>
        <w:rPr>
          <w:rFonts w:hint="eastAsia" w:ascii="宋体" w:hAnsi="宋体" w:eastAsia="宋体" w:cs="宋体"/>
          <w:szCs w:val="21"/>
          <w:highlight w:val="none"/>
          <w:lang w:val="zh-CN" w:eastAsia="zh-CN"/>
        </w:rPr>
        <w:t xml:space="preserve">（4）不同供应商的投标文件异常一致或者投标报价呈规律性差异；</w:t>
      </w:r>
      <w:r>
        <w:rPr>
          <w:rFonts w:hint="eastAsia" w:ascii="宋体" w:hAnsi="宋体" w:eastAsia="宋体" w:cs="宋体"/>
          <w:szCs w:val="21"/>
          <w:highlight w:val="none"/>
          <w:lang w:val="zh-CN" w:eastAsia="zh-CN"/>
        </w:rPr>
      </w:r>
      <w:r/>
    </w:p>
    <w:p>
      <w:pPr>
        <w:pStyle w:val="930"/>
        <w:ind w:firstLine="420"/>
        <w:spacing w:line="360" w:lineRule="auto"/>
        <w:shd w:val="clear" w:color="auto" w:fill="ffffff"/>
        <w:rPr>
          <w:rFonts w:hint="eastAsia" w:ascii="宋体" w:hAnsi="宋体" w:eastAsia="宋体" w:cs="宋体"/>
          <w:szCs w:val="21"/>
          <w:highlight w:val="none"/>
          <w:lang w:val="en-US" w:eastAsia="zh-CN"/>
        </w:rPr>
      </w:pPr>
      <w:r>
        <w:rPr>
          <w:rFonts w:hint="eastAsia" w:ascii="宋体" w:hAnsi="宋体" w:eastAsia="宋体" w:cs="宋体"/>
          <w:szCs w:val="21"/>
          <w:highlight w:val="none"/>
          <w:lang w:val="zh-CN" w:eastAsia="zh-CN"/>
        </w:rPr>
        <w:t xml:space="preserve">（5）不同供应商的ip地址、MAC地址、标书制作工具客户端标识码一致的；</w:t>
      </w:r>
      <w:r>
        <w:rPr>
          <w:rFonts w:hint="eastAsia" w:ascii="宋体" w:hAnsi="宋体" w:eastAsia="宋体" w:cs="宋体"/>
          <w:szCs w:val="21"/>
          <w:highlight w:val="none"/>
          <w:lang w:val="en-US" w:eastAsia="zh-CN"/>
        </w:rPr>
      </w:r>
      <w:r/>
    </w:p>
    <w:p>
      <w:pPr>
        <w:pStyle w:val="930"/>
        <w:ind w:firstLine="420"/>
        <w:spacing w:line="360" w:lineRule="auto"/>
        <w:shd w:val="clear" w:color="auto" w:fill="ffffff"/>
        <w:rPr>
          <w:rFonts w:hint="eastAsia" w:ascii="宋体" w:hAnsi="宋体" w:eastAsia="宋体" w:cs="宋体"/>
          <w:b/>
          <w:bCs/>
          <w:szCs w:val="21"/>
          <w:highlight w:val="none"/>
          <w:lang w:val="en-US" w:eastAsia="zh-CN"/>
        </w:rPr>
      </w:pPr>
      <w:r/>
      <w:bookmarkStart w:id="46" w:name="_Toc518485126"/>
      <w:r>
        <w:rPr>
          <w:rFonts w:hint="eastAsia" w:ascii="宋体" w:hAnsi="宋体" w:eastAsia="宋体" w:cs="宋体"/>
          <w:b/>
          <w:bCs/>
          <w:szCs w:val="21"/>
          <w:highlight w:val="none"/>
          <w:lang w:val="en-US" w:eastAsia="zh-CN"/>
        </w:rPr>
        <w:t xml:space="preserve">14.8出现下列情形之一的磋商终止，无成交供应商：</w:t>
      </w:r>
      <w:bookmarkEnd w:id="46"/>
      <w:r>
        <w:rPr>
          <w:rFonts w:hint="eastAsia" w:ascii="宋体" w:hAnsi="宋体" w:eastAsia="宋体" w:cs="宋体"/>
          <w:b/>
          <w:bCs/>
          <w:szCs w:val="21"/>
          <w:highlight w:val="none"/>
          <w:lang w:val="en-US" w:eastAsia="zh-CN"/>
        </w:rPr>
      </w:r>
      <w:r/>
    </w:p>
    <w:p>
      <w:pPr>
        <w:pStyle w:val="930"/>
        <w:ind w:firstLine="420"/>
        <w:spacing w:line="360" w:lineRule="auto"/>
        <w:shd w:val="clear" w:color="auto" w:fill="ffff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（1）在磋商过程中符合要求的供应商或者报价未超过采购预算的供应商不足2家的；</w:t>
      </w:r>
      <w:r>
        <w:rPr>
          <w:rFonts w:hint="eastAsia" w:ascii="宋体" w:hAnsi="宋体" w:eastAsia="宋体" w:cs="宋体"/>
          <w:szCs w:val="21"/>
          <w:highlight w:val="none"/>
          <w:lang w:val="en-US" w:eastAsia="zh-CN"/>
        </w:rPr>
      </w:r>
      <w:r/>
    </w:p>
    <w:p>
      <w:pPr>
        <w:pStyle w:val="930"/>
        <w:ind w:firstLine="420"/>
        <w:spacing w:line="360" w:lineRule="auto"/>
        <w:shd w:val="clear" w:color="auto" w:fill="ffff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（2）出现影响采购公正的违法、违规行为的；</w:t>
      </w:r>
      <w:r>
        <w:rPr>
          <w:rFonts w:hint="eastAsia" w:ascii="宋体" w:hAnsi="宋体" w:eastAsia="宋体" w:cs="宋体"/>
          <w:szCs w:val="21"/>
          <w:highlight w:val="none"/>
          <w:lang w:val="en-US" w:eastAsia="zh-CN"/>
        </w:rPr>
      </w:r>
      <w:r/>
    </w:p>
    <w:p>
      <w:pPr>
        <w:pStyle w:val="930"/>
        <w:ind w:firstLine="420"/>
        <w:spacing w:line="360" w:lineRule="auto"/>
        <w:shd w:val="clear" w:color="auto" w:fill="ffff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（3）因重大变故，采购任务取消的；</w:t>
      </w:r>
      <w:r>
        <w:rPr>
          <w:rFonts w:hint="eastAsia" w:ascii="宋体" w:hAnsi="宋体" w:eastAsia="宋体" w:cs="宋体"/>
          <w:szCs w:val="21"/>
          <w:highlight w:val="none"/>
          <w:lang w:val="en-US" w:eastAsia="zh-CN"/>
        </w:rPr>
      </w:r>
      <w:r/>
    </w:p>
    <w:p>
      <w:pPr>
        <w:pStyle w:val="930"/>
        <w:ind w:firstLine="420"/>
        <w:spacing w:line="360" w:lineRule="auto"/>
        <w:shd w:val="clear" w:color="auto" w:fill="ffff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（4）因情况变化，不再符合规定的竞争性磋商采购方式适用情形的。</w:t>
      </w:r>
      <w:r>
        <w:rPr>
          <w:rFonts w:hint="eastAsia" w:ascii="宋体" w:hAnsi="宋体" w:eastAsia="宋体" w:cs="宋体"/>
          <w:szCs w:val="21"/>
          <w:highlight w:val="none"/>
          <w:lang w:val="en-US" w:eastAsia="zh-CN"/>
        </w:rPr>
      </w:r>
      <w:r/>
    </w:p>
    <w:p>
      <w:pPr>
        <w:pStyle w:val="930"/>
        <w:ind w:firstLine="420"/>
        <w:spacing w:line="360" w:lineRule="auto"/>
        <w:rPr>
          <w:rFonts w:hint="eastAsia" w:ascii="宋体" w:hAnsi="宋体" w:eastAsia="宋体" w:cs="宋体"/>
          <w:b/>
          <w:bCs/>
          <w:highlight w:val="none"/>
        </w:rPr>
      </w:pPr>
      <w:r/>
      <w:bookmarkStart w:id="47" w:name="_Toc518485127"/>
      <w:r>
        <w:rPr>
          <w:rFonts w:hint="eastAsia" w:ascii="宋体" w:hAnsi="宋体" w:eastAsia="宋体" w:cs="宋体"/>
          <w:b/>
          <w:bCs/>
          <w:highlight w:val="none"/>
        </w:rPr>
        <w:t xml:space="preserve">1</w:t>
      </w:r>
      <w:r>
        <w:rPr>
          <w:rFonts w:hint="eastAsia" w:ascii="宋体" w:hAnsi="宋体" w:eastAsia="宋体" w:cs="宋体"/>
          <w:b/>
          <w:bCs/>
          <w:highlight w:val="none"/>
          <w:lang w:val="en-US" w:eastAsia="zh-CN"/>
        </w:rPr>
        <w:t xml:space="preserve">5</w:t>
      </w:r>
      <w:r>
        <w:rPr>
          <w:rFonts w:hint="eastAsia" w:ascii="宋体" w:hAnsi="宋体" w:eastAsia="宋体" w:cs="宋体"/>
          <w:b/>
          <w:bCs/>
          <w:highlight w:val="none"/>
        </w:rPr>
        <w:t xml:space="preserve">、评审方法和标准。</w:t>
      </w:r>
      <w:bookmarkEnd w:id="47"/>
      <w:r>
        <w:rPr>
          <w:rFonts w:hint="eastAsia" w:ascii="宋体" w:hAnsi="宋体" w:eastAsia="宋体" w:cs="宋体"/>
          <w:b/>
          <w:bCs/>
          <w:highlight w:val="none"/>
        </w:rPr>
      </w:r>
      <w:r/>
    </w:p>
    <w:p>
      <w:pPr>
        <w:pStyle w:val="930"/>
        <w:ind w:firstLine="420"/>
        <w:spacing w:line="360" w:lineRule="auto"/>
        <w:rPr>
          <w:rFonts w:hint="eastAsia" w:ascii="宋体" w:hAnsi="宋体" w:eastAsia="宋体" w:cs="宋体"/>
          <w:b/>
          <w:szCs w:val="21"/>
          <w:highlight w:val="none"/>
          <w:lang w:val="zh-CN"/>
        </w:rPr>
      </w:pPr>
      <w:r>
        <w:rPr>
          <w:rFonts w:hint="eastAsia" w:ascii="宋体" w:hAnsi="宋体" w:eastAsia="宋体" w:cs="宋体"/>
          <w:szCs w:val="21"/>
          <w:highlight w:val="none"/>
          <w:lang w:val="zh-CN"/>
        </w:rPr>
        <w:t xml:space="preserve">采用综合评分法。</w:t>
      </w:r>
      <w:r>
        <w:rPr>
          <w:rFonts w:hint="eastAsia" w:ascii="宋体" w:hAnsi="宋体" w:eastAsia="宋体" w:cs="宋体"/>
          <w:bCs/>
          <w:szCs w:val="21"/>
          <w:highlight w:val="none"/>
        </w:rPr>
        <w:t xml:space="preserve">即电子磋商响应文件满足磋商文件全部实质性要求，且按照磋商评审因素的量化指标评审得分最高的磋商供应商为成交候选人的磋商方法。</w:t>
      </w:r>
      <w:r>
        <w:rPr>
          <w:rFonts w:hint="eastAsia" w:ascii="宋体" w:hAnsi="宋体" w:eastAsia="宋体" w:cs="宋体"/>
          <w:b/>
          <w:szCs w:val="21"/>
          <w:highlight w:val="none"/>
          <w:lang w:val="zh-CN"/>
        </w:rPr>
        <w:t xml:space="preserve">具体评分标准详见第</w:t>
      </w:r>
      <w:r>
        <w:rPr>
          <w:rFonts w:hint="eastAsia" w:ascii="宋体" w:hAnsi="宋体" w:eastAsia="宋体" w:cs="宋体"/>
          <w:b/>
          <w:szCs w:val="21"/>
          <w:highlight w:val="none"/>
        </w:rPr>
        <w:t xml:space="preserve">三</w:t>
      </w:r>
      <w:r>
        <w:rPr>
          <w:rFonts w:hint="eastAsia" w:ascii="宋体" w:hAnsi="宋体" w:eastAsia="宋体" w:cs="宋体"/>
          <w:b/>
          <w:szCs w:val="21"/>
          <w:highlight w:val="none"/>
          <w:lang w:val="zh-CN"/>
        </w:rPr>
        <w:t xml:space="preserve">章。</w:t>
      </w:r>
      <w:r>
        <w:rPr>
          <w:rFonts w:hint="eastAsia" w:ascii="宋体" w:hAnsi="宋体" w:eastAsia="宋体" w:cs="宋体"/>
          <w:b/>
          <w:szCs w:val="21"/>
          <w:highlight w:val="none"/>
          <w:lang w:val="zh-CN"/>
        </w:rPr>
      </w:r>
      <w:r/>
    </w:p>
    <w:p>
      <w:pPr>
        <w:pStyle w:val="930"/>
        <w:ind w:firstLine="420"/>
        <w:spacing w:line="360" w:lineRule="auto"/>
        <w:rPr>
          <w:rFonts w:hint="eastAsia" w:ascii="宋体" w:hAnsi="宋体" w:eastAsia="宋体" w:cs="宋体"/>
          <w:b/>
          <w:szCs w:val="21"/>
          <w:highlight w:val="none"/>
        </w:rPr>
      </w:pPr>
      <w:r>
        <w:rPr>
          <w:rFonts w:hint="eastAsia" w:ascii="宋体" w:hAnsi="宋体" w:eastAsia="宋体" w:cs="宋体"/>
          <w:b/>
          <w:bCs/>
          <w:highlight w:val="none"/>
        </w:rPr>
        <w:t xml:space="preserve">1</w:t>
      </w:r>
      <w:r>
        <w:rPr>
          <w:rFonts w:hint="eastAsia" w:ascii="宋体" w:hAnsi="宋体" w:eastAsia="宋体" w:cs="宋体"/>
          <w:b/>
          <w:bCs/>
          <w:highlight w:val="none"/>
          <w:lang w:val="en-US" w:eastAsia="zh-CN"/>
        </w:rPr>
        <w:t xml:space="preserve">6</w:t>
      </w:r>
      <w:r>
        <w:rPr>
          <w:rFonts w:hint="eastAsia" w:ascii="宋体" w:hAnsi="宋体" w:eastAsia="宋体" w:cs="宋体"/>
          <w:b/>
          <w:bCs/>
          <w:highlight w:val="none"/>
        </w:rPr>
        <w:t xml:space="preserve">、</w:t>
      </w:r>
      <w:r>
        <w:rPr>
          <w:rFonts w:hint="eastAsia" w:ascii="宋体" w:hAnsi="宋体" w:eastAsia="宋体" w:cs="宋体"/>
          <w:b/>
          <w:szCs w:val="21"/>
          <w:highlight w:val="none"/>
        </w:rPr>
        <w:t xml:space="preserve">确定成交供应商</w:t>
      </w:r>
      <w:r>
        <w:rPr>
          <w:rFonts w:hint="eastAsia" w:ascii="宋体" w:hAnsi="宋体" w:eastAsia="宋体" w:cs="宋体"/>
          <w:b/>
          <w:szCs w:val="21"/>
          <w:highlight w:val="none"/>
        </w:rPr>
      </w:r>
      <w:r/>
    </w:p>
    <w:p>
      <w:pPr>
        <w:pStyle w:val="930"/>
        <w:ind w:firstLine="420"/>
        <w:spacing w:line="360" w:lineRule="auto"/>
        <w:rPr>
          <w:rFonts w:hint="eastAsia" w:ascii="宋体" w:hAnsi="宋体" w:eastAsia="宋体" w:cs="宋体"/>
          <w:highlight w:val="none"/>
          <w:lang w:val="zh-CN"/>
        </w:rPr>
      </w:pPr>
      <w:r>
        <w:rPr>
          <w:rFonts w:hint="eastAsia" w:ascii="宋体" w:hAnsi="宋体" w:eastAsia="宋体" w:cs="宋体"/>
          <w:highlight w:val="none"/>
          <w:lang w:val="zh-CN"/>
        </w:rPr>
        <w:t xml:space="preserve">磋商小组对质量和服务均能满足采购文件实质性要求的供应商，综合比较与评价后，按评审后得分由高到低顺序排列。得分相同的，按磋商报价由低到高顺序排列。得分且磋商报价相同的并列。电子磋商响应文件满足磋商文件全部实质性要求，且按照评审因素的量化指标评审得分最高的供应商为排名第一的成交候选人。</w:t>
      </w:r>
      <w:r>
        <w:rPr>
          <w:rFonts w:hint="eastAsia" w:ascii="宋体" w:hAnsi="宋体" w:eastAsia="宋体" w:cs="宋体"/>
          <w:highlight w:val="none"/>
          <w:lang w:val="zh-CN"/>
        </w:rPr>
      </w:r>
      <w:r/>
    </w:p>
    <w:p>
      <w:pPr>
        <w:pStyle w:val="930"/>
        <w:ind w:firstLine="420"/>
        <w:spacing w:line="360" w:lineRule="auto"/>
        <w:rPr>
          <w:rFonts w:hint="eastAsia" w:ascii="宋体" w:hAnsi="宋体" w:eastAsia="宋体" w:cs="宋体"/>
          <w:b/>
          <w:bCs/>
          <w:highlight w:val="none"/>
        </w:rPr>
      </w:pPr>
      <w:r>
        <w:rPr>
          <w:rFonts w:hint="eastAsia" w:ascii="宋体" w:hAnsi="宋体" w:eastAsia="宋体" w:cs="宋体"/>
          <w:b/>
          <w:bCs/>
          <w:highlight w:val="none"/>
          <w:lang w:val="zh-CN"/>
        </w:rPr>
        <w:t xml:space="preserve">1</w:t>
      </w:r>
      <w:r>
        <w:rPr>
          <w:rFonts w:hint="eastAsia" w:ascii="宋体" w:hAnsi="宋体" w:eastAsia="宋体" w:cs="宋体"/>
          <w:b/>
          <w:bCs/>
          <w:highlight w:val="none"/>
          <w:lang w:val="en-US" w:eastAsia="zh-CN"/>
        </w:rPr>
        <w:t xml:space="preserve">7、</w:t>
      </w:r>
      <w:r>
        <w:rPr>
          <w:rFonts w:hint="eastAsia" w:ascii="宋体" w:hAnsi="宋体" w:eastAsia="宋体" w:cs="宋体"/>
          <w:b/>
          <w:bCs/>
          <w:highlight w:val="none"/>
          <w:lang w:val="zh-CN"/>
        </w:rPr>
        <w:t xml:space="preserve">编写磋商报告</w:t>
      </w:r>
      <w:r>
        <w:rPr>
          <w:rFonts w:hint="eastAsia" w:ascii="宋体" w:hAnsi="宋体" w:eastAsia="宋体" w:cs="宋体"/>
          <w:b/>
          <w:bCs/>
          <w:highlight w:val="none"/>
        </w:rPr>
      </w:r>
      <w:r/>
    </w:p>
    <w:p>
      <w:pPr>
        <w:pStyle w:val="930"/>
        <w:ind w:firstLine="420"/>
        <w:spacing w:line="360" w:lineRule="auto"/>
        <w:rPr>
          <w:rFonts w:hint="eastAsia" w:ascii="宋体" w:hAnsi="宋体" w:eastAsia="宋体" w:cs="宋体"/>
          <w:highlight w:val="none"/>
        </w:rPr>
      </w:pPr>
      <w:r>
        <w:rPr>
          <w:rFonts w:hint="eastAsia" w:ascii="宋体" w:hAnsi="宋体" w:eastAsia="宋体" w:cs="宋体"/>
          <w:highlight w:val="none"/>
          <w:lang w:val="zh-CN"/>
        </w:rPr>
        <w:t xml:space="preserve">磋商委员会根据全体磋商成员签字的原始评标记录和评标结果编写磋商报告或由苏采云系统签章生成的磋商报告。</w:t>
      </w:r>
      <w:r>
        <w:rPr>
          <w:rFonts w:hint="eastAsia" w:ascii="宋体" w:hAnsi="宋体" w:eastAsia="宋体" w:cs="宋体"/>
          <w:highlight w:val="none"/>
        </w:rPr>
      </w:r>
      <w:r/>
    </w:p>
    <w:p>
      <w:pPr>
        <w:pStyle w:val="930"/>
        <w:ind w:firstLine="413"/>
        <w:spacing w:line="360" w:lineRule="auto"/>
        <w:rPr>
          <w:rFonts w:hint="eastAsia" w:ascii="宋体" w:hAnsi="宋体" w:eastAsia="宋体" w:cs="宋体"/>
          <w:b/>
          <w:bCs/>
          <w:highlight w:val="none"/>
          <w:lang w:val="zh-CN"/>
        </w:rPr>
      </w:pPr>
      <w:r>
        <w:rPr>
          <w:rFonts w:hint="eastAsia" w:ascii="宋体" w:hAnsi="宋体" w:eastAsia="宋体" w:cs="宋体"/>
          <w:b/>
          <w:bCs/>
          <w:highlight w:val="none"/>
          <w:lang w:val="zh-CN"/>
        </w:rPr>
        <w:t xml:space="preserve">1</w:t>
      </w:r>
      <w:r>
        <w:rPr>
          <w:rFonts w:hint="eastAsia" w:ascii="宋体" w:hAnsi="宋体" w:eastAsia="宋体" w:cs="宋体"/>
          <w:b/>
          <w:bCs/>
          <w:highlight w:val="none"/>
          <w:lang w:val="en-US" w:eastAsia="zh-CN"/>
        </w:rPr>
        <w:t xml:space="preserve">8、</w:t>
      </w:r>
      <w:r>
        <w:rPr>
          <w:rFonts w:hint="eastAsia" w:ascii="宋体" w:hAnsi="宋体" w:eastAsia="宋体" w:cs="宋体"/>
          <w:b/>
          <w:bCs/>
          <w:highlight w:val="none"/>
          <w:lang w:val="zh-CN"/>
        </w:rPr>
        <w:t xml:space="preserve"> 成交通知书</w:t>
      </w:r>
      <w:r>
        <w:rPr>
          <w:rFonts w:hint="eastAsia" w:ascii="宋体" w:hAnsi="宋体" w:eastAsia="宋体" w:cs="宋体"/>
          <w:b/>
          <w:bCs/>
          <w:highlight w:val="none"/>
          <w:lang w:val="zh-CN"/>
        </w:rPr>
      </w:r>
      <w:r/>
    </w:p>
    <w:p>
      <w:pPr>
        <w:pStyle w:val="930"/>
        <w:ind w:firstLine="420"/>
        <w:spacing w:line="360" w:lineRule="auto"/>
        <w:rPr>
          <w:rFonts w:hint="eastAsia" w:ascii="宋体" w:hAnsi="宋体" w:eastAsia="宋体" w:cs="宋体"/>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lang w:val="en-US" w:eastAsia="zh-CN"/>
        </w:rPr>
        <w:t xml:space="preserve">8</w:t>
      </w:r>
      <w:r>
        <w:rPr>
          <w:rFonts w:hint="eastAsia" w:ascii="宋体" w:hAnsi="宋体" w:eastAsia="宋体" w:cs="宋体"/>
          <w:szCs w:val="21"/>
          <w:highlight w:val="none"/>
        </w:rPr>
        <w:t xml:space="preserve">.1 （1）</w:t>
      </w:r>
      <w:r>
        <w:rPr>
          <w:rFonts w:hint="eastAsia" w:ascii="宋体" w:hAnsi="宋体" w:eastAsia="宋体" w:cs="宋体"/>
          <w:highlight w:val="none"/>
        </w:rPr>
        <w:t xml:space="preserve">供应商在中标(成交)后，应按采购文件要求，将前述6.8由信用承诺书替代的证明材料提交采购人或采购代理机构核验。经核验无误后，由采购人或采购代理机构发出中标(成交)通知书。</w:t>
      </w:r>
      <w:r>
        <w:rPr>
          <w:rFonts w:hint="eastAsia" w:ascii="宋体" w:hAnsi="宋体" w:eastAsia="宋体" w:cs="宋体"/>
          <w:highlight w:val="none"/>
        </w:rPr>
      </w:r>
      <w:r/>
    </w:p>
    <w:p>
      <w:pPr>
        <w:pStyle w:val="930"/>
        <w:ind w:firstLine="420"/>
        <w:spacing w:line="360" w:lineRule="auto"/>
        <w:rPr>
          <w:rFonts w:hint="eastAsia" w:ascii="宋体" w:hAnsi="宋体" w:eastAsia="宋体" w:cs="宋体"/>
          <w:b/>
          <w:bCs/>
          <w:highlight w:val="none"/>
          <w:lang w:val="zh-CN"/>
        </w:rPr>
      </w:pPr>
      <w:r>
        <w:rPr>
          <w:rFonts w:hint="eastAsia" w:ascii="宋体" w:hAnsi="宋体" w:eastAsia="宋体" w:cs="宋体"/>
          <w:szCs w:val="21"/>
          <w:highlight w:val="none"/>
        </w:rPr>
        <w:t xml:space="preserve">（2） 成交供应商确定后将在南京市政府采购网网站进行公示，公示期为1个工作日，公示结束后向成交供应商发出成交通知书。成交通知书对采购人和成交供应商具有同等法律效力。</w:t>
      </w:r>
      <w:r>
        <w:rPr>
          <w:rFonts w:hint="eastAsia" w:ascii="宋体" w:hAnsi="宋体" w:eastAsia="宋体" w:cs="宋体"/>
          <w:b/>
          <w:bCs/>
          <w:highlight w:val="none"/>
          <w:lang w:val="zh-CN"/>
        </w:rPr>
      </w:r>
      <w:r/>
    </w:p>
    <w:p>
      <w:pPr>
        <w:pStyle w:val="930"/>
        <w:ind w:firstLine="420"/>
        <w:spacing w:line="360" w:lineRule="auto"/>
        <w:rPr>
          <w:rFonts w:hint="eastAsia" w:ascii="宋体" w:hAnsi="宋体" w:eastAsia="宋体" w:cs="宋体"/>
          <w:highlight w:val="none"/>
          <w:lang w:val="zh-CN"/>
        </w:rPr>
      </w:pPr>
      <w:r>
        <w:rPr>
          <w:rFonts w:hint="eastAsia" w:ascii="宋体" w:hAnsi="宋体" w:eastAsia="宋体" w:cs="宋体"/>
          <w:bCs/>
          <w:highlight w:val="none"/>
          <w:lang w:val="zh-CN"/>
        </w:rPr>
        <w:t xml:space="preserve">（3）</w:t>
      </w:r>
      <w:r>
        <w:rPr>
          <w:rFonts w:hint="eastAsia" w:ascii="宋体" w:hAnsi="宋体" w:eastAsia="宋体" w:cs="宋体"/>
          <w:highlight w:val="none"/>
          <w:lang w:val="zh-CN"/>
        </w:rPr>
        <w:t xml:space="preserve">在投标有效期期满之前,采购单位将以书面形式通知成交供应商，并确认其磋商响应已被接受。</w:t>
      </w:r>
      <w:r>
        <w:rPr>
          <w:rFonts w:hint="eastAsia" w:ascii="宋体" w:hAnsi="宋体" w:eastAsia="宋体" w:cs="宋体"/>
          <w:highlight w:val="none"/>
          <w:lang w:val="zh-CN"/>
        </w:rPr>
      </w:r>
      <w:r/>
    </w:p>
    <w:p>
      <w:pPr>
        <w:pStyle w:val="930"/>
        <w:ind w:firstLine="420"/>
        <w:spacing w:line="360" w:lineRule="auto"/>
        <w:rPr>
          <w:rFonts w:hint="eastAsia" w:ascii="宋体" w:hAnsi="宋体" w:eastAsia="宋体" w:cs="宋体"/>
          <w:highlight w:val="none"/>
          <w:lang w:val="zh-CN"/>
        </w:rPr>
      </w:pPr>
      <w:r>
        <w:rPr>
          <w:rFonts w:hint="eastAsia" w:ascii="宋体" w:hAnsi="宋体" w:eastAsia="宋体" w:cs="宋体"/>
          <w:bCs/>
          <w:highlight w:val="none"/>
          <w:lang w:val="zh-CN"/>
        </w:rPr>
        <w:t xml:space="preserve">1</w:t>
      </w:r>
      <w:r>
        <w:rPr>
          <w:rFonts w:hint="eastAsia" w:ascii="宋体" w:hAnsi="宋体" w:eastAsia="宋体" w:cs="宋体"/>
          <w:bCs/>
          <w:highlight w:val="none"/>
          <w:lang w:val="en-US" w:eastAsia="zh-CN"/>
        </w:rPr>
        <w:t xml:space="preserve">8</w:t>
      </w:r>
      <w:r>
        <w:rPr>
          <w:rFonts w:hint="eastAsia" w:ascii="宋体" w:hAnsi="宋体" w:eastAsia="宋体" w:cs="宋体"/>
          <w:bCs/>
          <w:highlight w:val="none"/>
          <w:lang w:val="zh-CN"/>
        </w:rPr>
        <w:t xml:space="preserve">.2 </w:t>
      </w:r>
      <w:r>
        <w:rPr>
          <w:rFonts w:hint="eastAsia" w:ascii="宋体" w:hAnsi="宋体" w:eastAsia="宋体" w:cs="宋体"/>
          <w:highlight w:val="none"/>
          <w:lang w:val="zh-CN"/>
        </w:rPr>
        <w:t xml:space="preserve">成交通知书将是合同的一个组成部分。</w:t>
      </w:r>
      <w:r>
        <w:rPr>
          <w:rFonts w:hint="eastAsia" w:ascii="宋体" w:hAnsi="宋体" w:eastAsia="宋体" w:cs="宋体"/>
          <w:highlight w:val="none"/>
          <w:lang w:val="zh-CN"/>
        </w:rPr>
      </w:r>
      <w:r/>
    </w:p>
    <w:p>
      <w:pPr>
        <w:pStyle w:val="930"/>
        <w:ind w:firstLine="420"/>
        <w:spacing w:line="360" w:lineRule="auto"/>
        <w:rPr>
          <w:rFonts w:hint="eastAsia" w:ascii="宋体" w:hAnsi="宋体" w:eastAsia="宋体" w:cs="宋体"/>
          <w:b/>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lang w:val="en-US" w:eastAsia="zh-CN"/>
        </w:rPr>
        <w:t xml:space="preserve">8</w:t>
      </w:r>
      <w:r>
        <w:rPr>
          <w:rFonts w:hint="eastAsia" w:ascii="宋体" w:hAnsi="宋体" w:eastAsia="宋体" w:cs="宋体"/>
          <w:szCs w:val="21"/>
          <w:highlight w:val="none"/>
        </w:rPr>
        <w:t xml:space="preserve">.3 </w:t>
      </w:r>
      <w:r>
        <w:rPr>
          <w:rFonts w:hint="eastAsia" w:ascii="宋体" w:hAnsi="宋体" w:eastAsia="宋体" w:cs="宋体"/>
          <w:b/>
          <w:szCs w:val="21"/>
          <w:highlight w:val="none"/>
        </w:rPr>
        <w:t xml:space="preserve">成交通知书发出后，成交供应商除发生法律规定的不能预见、不能避免并不能克服的客观情况外不得放弃或拒绝签订合同的。放弃或拒绝签订合同的，情节严重的在一至三年内不得参加采购人采购活动。</w:t>
      </w:r>
      <w:r>
        <w:rPr>
          <w:rFonts w:hint="eastAsia" w:ascii="宋体" w:hAnsi="宋体" w:eastAsia="宋体" w:cs="宋体"/>
          <w:b/>
          <w:szCs w:val="21"/>
          <w:highlight w:val="none"/>
        </w:rPr>
      </w:r>
      <w:r/>
    </w:p>
    <w:p>
      <w:pPr>
        <w:pStyle w:val="930"/>
        <w:ind w:firstLine="420"/>
        <w:spacing w:line="360" w:lineRule="auto"/>
        <w:tabs>
          <w:tab w:val="left" w:pos="126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lang w:val="en-US" w:eastAsia="zh-CN"/>
        </w:rPr>
        <w:t xml:space="preserve">8</w:t>
      </w:r>
      <w:r>
        <w:rPr>
          <w:rFonts w:hint="eastAsia" w:ascii="宋体" w:hAnsi="宋体" w:eastAsia="宋体" w:cs="宋体"/>
          <w:szCs w:val="21"/>
          <w:highlight w:val="none"/>
        </w:rPr>
        <w:t xml:space="preserve">.4 对未成交的供应商不作未成交原因的解释。</w:t>
      </w:r>
      <w:r>
        <w:rPr>
          <w:rFonts w:hint="eastAsia" w:ascii="宋体" w:hAnsi="宋体" w:eastAsia="宋体" w:cs="宋体"/>
          <w:szCs w:val="21"/>
          <w:highlight w:val="none"/>
        </w:rPr>
      </w:r>
      <w:r/>
    </w:p>
    <w:p>
      <w:pPr>
        <w:pStyle w:val="930"/>
        <w:ind w:firstLine="420"/>
        <w:spacing w:line="360" w:lineRule="auto"/>
        <w:rPr>
          <w:rFonts w:hint="eastAsia" w:ascii="宋体" w:hAnsi="宋体" w:eastAsia="宋体" w:cs="宋体"/>
          <w:bCs/>
          <w:highlight w:val="none"/>
          <w:shd w:val="clear" w:color="auto" w:fill="ffffff"/>
        </w:rPr>
      </w:pPr>
      <w:r>
        <w:rPr>
          <w:rFonts w:hint="eastAsia" w:ascii="宋体" w:hAnsi="宋体" w:eastAsia="宋体" w:cs="宋体"/>
          <w:b/>
          <w:highlight w:val="none"/>
          <w:shd w:val="clear" w:color="auto" w:fill="ffffff"/>
        </w:rPr>
        <w:t xml:space="preserve">1</w:t>
      </w:r>
      <w:r>
        <w:rPr>
          <w:rFonts w:hint="eastAsia" w:ascii="宋体" w:hAnsi="宋体" w:eastAsia="宋体" w:cs="宋体"/>
          <w:b/>
          <w:highlight w:val="none"/>
          <w:shd w:val="clear" w:color="auto" w:fill="ffffff"/>
          <w:lang w:val="en-US" w:eastAsia="zh-CN"/>
        </w:rPr>
        <w:t xml:space="preserve">9</w:t>
      </w:r>
      <w:r>
        <w:rPr>
          <w:rFonts w:hint="eastAsia" w:ascii="宋体" w:hAnsi="宋体" w:eastAsia="宋体" w:cs="宋体"/>
          <w:b/>
          <w:highlight w:val="none"/>
          <w:shd w:val="clear" w:color="auto" w:fill="ffffff"/>
        </w:rPr>
        <w:t xml:space="preserve">、签订合同</w:t>
      </w:r>
      <w:r>
        <w:rPr>
          <w:rFonts w:hint="eastAsia" w:ascii="宋体" w:hAnsi="宋体" w:eastAsia="宋体" w:cs="宋体"/>
          <w:bCs/>
          <w:highlight w:val="none"/>
          <w:shd w:val="clear" w:color="auto" w:fill="ffffff"/>
        </w:rPr>
      </w:r>
      <w:r/>
    </w:p>
    <w:p>
      <w:pPr>
        <w:pStyle w:val="930"/>
        <w:ind w:firstLine="420"/>
        <w:spacing w:line="360" w:lineRule="auto"/>
        <w:rPr>
          <w:rFonts w:hint="eastAsia" w:ascii="宋体" w:hAnsi="宋体" w:eastAsia="宋体" w:cs="宋体"/>
          <w:bCs/>
          <w:highlight w:val="none"/>
          <w:shd w:val="clear" w:color="auto" w:fill="ffffff"/>
        </w:rPr>
      </w:pPr>
      <w:r>
        <w:rPr>
          <w:rFonts w:hint="eastAsia" w:ascii="宋体" w:hAnsi="宋体" w:eastAsia="宋体" w:cs="宋体"/>
          <w:bCs/>
          <w:highlight w:val="none"/>
          <w:shd w:val="clear" w:color="auto" w:fill="ffffff"/>
        </w:rPr>
        <w:t xml:space="preserve">1</w:t>
      </w:r>
      <w:r>
        <w:rPr>
          <w:rFonts w:hint="eastAsia" w:ascii="宋体" w:hAnsi="宋体" w:eastAsia="宋体" w:cs="宋体"/>
          <w:bCs/>
          <w:highlight w:val="none"/>
          <w:shd w:val="clear" w:color="auto" w:fill="ffffff"/>
          <w:lang w:val="en-US" w:eastAsia="zh-CN"/>
        </w:rPr>
        <w:t xml:space="preserve">9</w:t>
      </w:r>
      <w:r>
        <w:rPr>
          <w:rFonts w:hint="eastAsia" w:ascii="宋体" w:hAnsi="宋体" w:eastAsia="宋体" w:cs="宋体"/>
          <w:bCs/>
          <w:highlight w:val="none"/>
          <w:shd w:val="clear" w:color="auto" w:fill="ffffff"/>
        </w:rPr>
        <w:t xml:space="preserve">.1 成交供应商应当自成交通知书发出之日起三十日内，与采购单位签订政府采购合同，所签订的合同不得对磋商文件和电子磋商响应文件作实质性修改。</w:t>
      </w:r>
      <w:r>
        <w:rPr>
          <w:rFonts w:hint="eastAsia" w:ascii="宋体" w:hAnsi="宋体" w:eastAsia="宋体" w:cs="宋体"/>
          <w:bCs/>
          <w:highlight w:val="none"/>
          <w:shd w:val="clear" w:color="auto" w:fill="ffffff"/>
        </w:rPr>
      </w:r>
      <w:r/>
    </w:p>
    <w:p>
      <w:pPr>
        <w:pStyle w:val="930"/>
        <w:ind w:firstLine="420"/>
        <w:spacing w:line="360" w:lineRule="auto"/>
        <w:rPr>
          <w:rFonts w:hint="eastAsia" w:ascii="宋体" w:hAnsi="宋体" w:eastAsia="宋体" w:cs="宋体"/>
          <w:bCs/>
          <w:highlight w:val="none"/>
          <w:shd w:val="clear" w:color="auto" w:fill="ffffff"/>
        </w:rPr>
      </w:pPr>
      <w:r>
        <w:rPr>
          <w:rFonts w:hint="eastAsia" w:ascii="宋体" w:hAnsi="宋体" w:eastAsia="宋体" w:cs="宋体"/>
          <w:bCs/>
          <w:highlight w:val="none"/>
          <w:shd w:val="clear" w:color="auto" w:fill="ffffff"/>
        </w:rPr>
        <w:t xml:space="preserve">1</w:t>
      </w:r>
      <w:r>
        <w:rPr>
          <w:rFonts w:hint="eastAsia" w:ascii="宋体" w:hAnsi="宋体" w:eastAsia="宋体" w:cs="宋体"/>
          <w:bCs/>
          <w:highlight w:val="none"/>
          <w:shd w:val="clear" w:color="auto" w:fill="ffffff"/>
          <w:lang w:val="en-US" w:eastAsia="zh-CN"/>
        </w:rPr>
        <w:t xml:space="preserve">9</w:t>
      </w:r>
      <w:r>
        <w:rPr>
          <w:rFonts w:hint="eastAsia" w:ascii="宋体" w:hAnsi="宋体" w:eastAsia="宋体" w:cs="宋体"/>
          <w:bCs/>
          <w:highlight w:val="none"/>
          <w:shd w:val="clear" w:color="auto" w:fill="ffffff"/>
        </w:rPr>
        <w:t xml:space="preserve">.2 采购单位不得向成交供应商提出任何不合理的要求作为签订合同的条件，不得与成交供应商私下订立背离合同实质性内容的协议。</w:t>
      </w:r>
      <w:r>
        <w:rPr>
          <w:rFonts w:hint="eastAsia" w:ascii="宋体" w:hAnsi="宋体" w:eastAsia="宋体" w:cs="宋体"/>
          <w:bCs/>
          <w:highlight w:val="none"/>
          <w:shd w:val="clear" w:color="auto" w:fill="ffffff"/>
        </w:rPr>
      </w:r>
      <w:r/>
    </w:p>
    <w:p>
      <w:pPr>
        <w:pStyle w:val="930"/>
        <w:ind w:firstLine="420"/>
        <w:spacing w:line="360" w:lineRule="auto"/>
        <w:rPr>
          <w:rFonts w:hint="eastAsia" w:ascii="宋体" w:hAnsi="宋体" w:eastAsia="宋体" w:cs="宋体"/>
          <w:bCs/>
          <w:highlight w:val="none"/>
          <w:shd w:val="clear" w:color="auto" w:fill="ffffff"/>
        </w:rPr>
      </w:pPr>
      <w:r>
        <w:rPr>
          <w:rFonts w:hint="eastAsia" w:ascii="宋体" w:hAnsi="宋体" w:eastAsia="宋体" w:cs="宋体"/>
          <w:bCs/>
          <w:highlight w:val="none"/>
          <w:shd w:val="clear" w:color="auto" w:fill="ffffff"/>
        </w:rPr>
        <w:t xml:space="preserve">1</w:t>
      </w:r>
      <w:r>
        <w:rPr>
          <w:rFonts w:hint="eastAsia" w:ascii="宋体" w:hAnsi="宋体" w:eastAsia="宋体" w:cs="宋体"/>
          <w:bCs/>
          <w:highlight w:val="none"/>
          <w:shd w:val="clear" w:color="auto" w:fill="ffffff"/>
          <w:lang w:val="en-US" w:eastAsia="zh-CN"/>
        </w:rPr>
        <w:t xml:space="preserve">9</w:t>
      </w:r>
      <w:r>
        <w:rPr>
          <w:rFonts w:hint="eastAsia" w:ascii="宋体" w:hAnsi="宋体" w:eastAsia="宋体" w:cs="宋体"/>
          <w:bCs/>
          <w:highlight w:val="none"/>
          <w:shd w:val="clear" w:color="auto" w:fill="ffffff"/>
        </w:rPr>
        <w:t xml:space="preserve">.3 成交通知书发出后，采购单位改变成交结果或拒绝签订合同的，应向成交供应商支付参加磋商所发生的有关费用和双方商定的其他补偿，并承担相应的法律责任。</w:t>
      </w:r>
      <w:r>
        <w:rPr>
          <w:rFonts w:hint="eastAsia" w:ascii="宋体" w:hAnsi="宋体" w:eastAsia="宋体" w:cs="宋体"/>
          <w:bCs/>
          <w:highlight w:val="none"/>
          <w:shd w:val="clear" w:color="auto" w:fill="ffffff"/>
        </w:rPr>
      </w:r>
      <w:r/>
    </w:p>
    <w:p>
      <w:pPr>
        <w:pStyle w:val="930"/>
        <w:ind w:firstLine="420"/>
        <w:spacing w:line="360" w:lineRule="auto"/>
        <w:rPr>
          <w:rFonts w:hint="eastAsia" w:ascii="宋体" w:hAnsi="宋体" w:eastAsia="宋体" w:cs="宋体"/>
          <w:bCs/>
          <w:highlight w:val="none"/>
          <w:shd w:val="clear" w:color="auto" w:fill="ffffff"/>
        </w:rPr>
      </w:pPr>
      <w:r>
        <w:rPr>
          <w:rFonts w:hint="eastAsia" w:ascii="宋体" w:hAnsi="宋体" w:eastAsia="宋体" w:cs="宋体"/>
          <w:bCs/>
          <w:highlight w:val="none"/>
          <w:shd w:val="clear" w:color="auto" w:fill="ffffff"/>
        </w:rPr>
        <w:t xml:space="preserve">1</w:t>
      </w:r>
      <w:r>
        <w:rPr>
          <w:rFonts w:hint="eastAsia" w:ascii="宋体" w:hAnsi="宋体" w:eastAsia="宋体" w:cs="宋体"/>
          <w:bCs/>
          <w:highlight w:val="none"/>
          <w:shd w:val="clear" w:color="auto" w:fill="ffffff"/>
          <w:lang w:val="en-US" w:eastAsia="zh-CN"/>
        </w:rPr>
        <w:t xml:space="preserve">9</w:t>
      </w:r>
      <w:r>
        <w:rPr>
          <w:rFonts w:hint="eastAsia" w:ascii="宋体" w:hAnsi="宋体" w:eastAsia="宋体" w:cs="宋体"/>
          <w:bCs/>
          <w:highlight w:val="none"/>
          <w:shd w:val="clear" w:color="auto" w:fill="ffffff"/>
        </w:rPr>
        <w:t xml:space="preserve">.4 成交供应商因不可抗力或者自身原因不能履行政府采购合同的，采购单位可以视情与排位在成交供应商之后第一位的成交候选供应商签订政府采购合同，以此类推。</w:t>
      </w:r>
      <w:r>
        <w:rPr>
          <w:rFonts w:hint="eastAsia" w:ascii="宋体" w:hAnsi="宋体" w:eastAsia="宋体" w:cs="宋体"/>
          <w:bCs/>
          <w:highlight w:val="none"/>
          <w:shd w:val="clear" w:color="auto" w:fill="ffffff"/>
        </w:rPr>
      </w:r>
      <w:r/>
    </w:p>
    <w:p>
      <w:pPr>
        <w:pStyle w:val="930"/>
        <w:ind w:firstLine="420"/>
        <w:spacing w:line="360" w:lineRule="auto"/>
        <w:rPr>
          <w:rFonts w:hint="eastAsia" w:ascii="宋体" w:hAnsi="宋体" w:eastAsia="宋体" w:cs="宋体"/>
          <w:bCs/>
          <w:highlight w:val="none"/>
          <w:shd w:val="clear" w:color="auto" w:fill="ffffff"/>
        </w:rPr>
      </w:pPr>
      <w:r>
        <w:rPr>
          <w:rFonts w:hint="eastAsia" w:ascii="宋体" w:hAnsi="宋体" w:eastAsia="宋体" w:cs="宋体"/>
          <w:bCs/>
          <w:highlight w:val="none"/>
          <w:shd w:val="clear" w:color="auto" w:fill="ffffff"/>
        </w:rPr>
        <w:t xml:space="preserve">1</w:t>
      </w:r>
      <w:r>
        <w:rPr>
          <w:rFonts w:hint="eastAsia" w:ascii="宋体" w:hAnsi="宋体" w:eastAsia="宋体" w:cs="宋体"/>
          <w:bCs/>
          <w:highlight w:val="none"/>
          <w:shd w:val="clear" w:color="auto" w:fill="ffffff"/>
          <w:lang w:val="en-US" w:eastAsia="zh-CN"/>
        </w:rPr>
        <w:t xml:space="preserve">9</w:t>
      </w:r>
      <w:r>
        <w:rPr>
          <w:rFonts w:hint="eastAsia" w:ascii="宋体" w:hAnsi="宋体" w:eastAsia="宋体" w:cs="宋体"/>
          <w:bCs/>
          <w:highlight w:val="none"/>
          <w:shd w:val="clear" w:color="auto" w:fill="ffffff"/>
        </w:rPr>
        <w:t xml:space="preserve">.5 政府采购合同履行中，经双方协商一致，在不改变合同其他条款的前提下，可以与成交供应商签订补充合同，但所有补充合同的采购金额不得超过原合同采购金额的百分之十。</w:t>
      </w:r>
      <w:r>
        <w:rPr>
          <w:rFonts w:hint="eastAsia" w:ascii="宋体" w:hAnsi="宋体" w:eastAsia="宋体" w:cs="宋体"/>
          <w:bCs/>
          <w:highlight w:val="none"/>
          <w:shd w:val="clear" w:color="auto" w:fill="ffffff"/>
        </w:rPr>
      </w:r>
      <w:r/>
    </w:p>
    <w:p>
      <w:pPr>
        <w:pStyle w:val="930"/>
        <w:ind w:firstLine="420"/>
        <w:spacing w:line="360" w:lineRule="auto"/>
        <w:rPr>
          <w:rFonts w:hint="eastAsia" w:ascii="宋体" w:hAnsi="宋体" w:eastAsia="宋体" w:cs="宋体"/>
          <w:bCs/>
          <w:highlight w:val="none"/>
          <w:shd w:val="clear" w:color="auto" w:fill="ffffff"/>
        </w:rPr>
      </w:pPr>
      <w:r/>
      <w:bookmarkStart w:id="48" w:name="_Toc85525788"/>
      <w:r/>
      <w:bookmarkStart w:id="49" w:name="_Toc21811"/>
      <w:r>
        <w:rPr>
          <w:rFonts w:hint="eastAsia" w:ascii="宋体" w:hAnsi="宋体" w:eastAsia="宋体" w:cs="宋体"/>
          <w:bCs/>
          <w:highlight w:val="none"/>
          <w:shd w:val="clear" w:color="auto" w:fill="ffffff"/>
        </w:rPr>
        <w:t xml:space="preserve">五、质疑和投诉</w:t>
      </w:r>
      <w:bookmarkEnd w:id="48"/>
      <w:r/>
      <w:bookmarkEnd w:id="49"/>
      <w:r>
        <w:rPr>
          <w:rFonts w:hint="eastAsia" w:ascii="宋体" w:hAnsi="宋体" w:eastAsia="宋体" w:cs="宋体"/>
          <w:bCs/>
          <w:highlight w:val="none"/>
          <w:shd w:val="clear" w:color="auto" w:fill="ffffff"/>
        </w:rPr>
      </w:r>
      <w:r/>
    </w:p>
    <w:p>
      <w:pPr>
        <w:pStyle w:val="930"/>
        <w:ind w:firstLine="420"/>
        <w:spacing w:line="360" w:lineRule="auto"/>
        <w:rPr>
          <w:rFonts w:hint="eastAsia" w:ascii="宋体" w:hAnsi="宋体" w:eastAsia="宋体" w:cs="宋体"/>
          <w:bCs/>
          <w:highlight w:val="none"/>
          <w:shd w:val="clear" w:color="auto" w:fill="ffffff"/>
        </w:rPr>
      </w:pPr>
      <w:r>
        <w:rPr>
          <w:rFonts w:hint="eastAsia" w:ascii="宋体" w:hAnsi="宋体" w:eastAsia="宋体" w:cs="宋体"/>
          <w:b/>
          <w:highlight w:val="none"/>
          <w:shd w:val="clear" w:color="auto" w:fill="ffffff"/>
          <w:lang w:val="en-US" w:eastAsia="zh-CN"/>
        </w:rPr>
        <w:t xml:space="preserve">20</w:t>
      </w:r>
      <w:r>
        <w:rPr>
          <w:rFonts w:hint="eastAsia" w:ascii="宋体" w:hAnsi="宋体" w:eastAsia="宋体" w:cs="宋体"/>
          <w:b/>
          <w:highlight w:val="none"/>
          <w:shd w:val="clear" w:color="auto" w:fill="ffffff"/>
        </w:rPr>
        <w:t xml:space="preserve">、质疑</w:t>
      </w:r>
      <w:r>
        <w:rPr>
          <w:rFonts w:hint="eastAsia" w:ascii="宋体" w:hAnsi="宋体" w:eastAsia="宋体" w:cs="宋体"/>
          <w:bCs/>
          <w:highlight w:val="none"/>
          <w:shd w:val="clear" w:color="auto" w:fill="ffffff"/>
        </w:rPr>
      </w:r>
      <w:r/>
    </w:p>
    <w:p>
      <w:pPr>
        <w:pStyle w:val="930"/>
        <w:ind w:firstLine="420"/>
        <w:spacing w:line="360" w:lineRule="auto"/>
        <w:rPr>
          <w:rFonts w:hint="eastAsia" w:ascii="宋体" w:hAnsi="宋体" w:eastAsia="宋体" w:cs="宋体"/>
          <w:bCs/>
          <w:highlight w:val="none"/>
          <w:shd w:val="clear" w:color="auto" w:fill="ffffff"/>
        </w:rPr>
      </w:pPr>
      <w:r>
        <w:rPr>
          <w:rFonts w:hint="eastAsia" w:ascii="宋体" w:hAnsi="宋体" w:eastAsia="宋体" w:cs="宋体"/>
          <w:bCs/>
          <w:highlight w:val="none"/>
          <w:shd w:val="clear" w:color="auto" w:fill="ffffff"/>
          <w:lang w:val="en-US" w:eastAsia="zh-CN"/>
        </w:rPr>
        <w:t xml:space="preserve">20</w:t>
      </w:r>
      <w:r>
        <w:rPr>
          <w:rFonts w:hint="eastAsia" w:ascii="宋体" w:hAnsi="宋体" w:eastAsia="宋体" w:cs="宋体"/>
          <w:bCs/>
          <w:highlight w:val="none"/>
          <w:shd w:val="clear" w:color="auto" w:fill="ffffff"/>
        </w:rPr>
        <w:t xml:space="preserve">.1 供应商对招标活动事项有疑问的，可以向采购单位提出询问，采购单位将依法作出答复，但答复的内容不涉及商业秘密。</w:t>
      </w:r>
      <w:r>
        <w:rPr>
          <w:rFonts w:hint="eastAsia" w:ascii="宋体" w:hAnsi="宋体" w:eastAsia="宋体" w:cs="宋体"/>
          <w:bCs/>
          <w:highlight w:val="none"/>
          <w:shd w:val="clear" w:color="auto" w:fill="ffffff"/>
        </w:rPr>
      </w:r>
      <w:r/>
    </w:p>
    <w:p>
      <w:pPr>
        <w:pStyle w:val="930"/>
        <w:ind w:firstLine="420"/>
        <w:spacing w:line="360" w:lineRule="auto"/>
        <w:rPr>
          <w:rFonts w:hint="eastAsia" w:ascii="宋体" w:hAnsi="宋体" w:eastAsia="宋体" w:cs="宋体"/>
          <w:bCs/>
          <w:highlight w:val="none"/>
          <w:shd w:val="clear" w:color="auto" w:fill="ffffff"/>
        </w:rPr>
      </w:pPr>
      <w:r>
        <w:rPr>
          <w:rFonts w:hint="eastAsia" w:ascii="宋体" w:hAnsi="宋体" w:eastAsia="宋体" w:cs="宋体"/>
          <w:bCs/>
          <w:highlight w:val="none"/>
          <w:shd w:val="clear" w:color="auto" w:fill="ffffff"/>
          <w:lang w:val="en-US" w:eastAsia="zh-CN"/>
        </w:rPr>
        <w:t xml:space="preserve">20</w:t>
      </w:r>
      <w:r>
        <w:rPr>
          <w:rFonts w:hint="eastAsia" w:ascii="宋体" w:hAnsi="宋体" w:eastAsia="宋体" w:cs="宋体"/>
          <w:bCs/>
          <w:highlight w:val="none"/>
          <w:shd w:val="clear" w:color="auto" w:fill="ffffff"/>
        </w:rPr>
        <w:t xml:space="preserve">.2 供应商认为采购文件、采购过程和成交结果使自己的合法权益受到损害的，可以在知道或者应当知道其权益受到损害之日起</w:t>
      </w:r>
      <w:r>
        <w:rPr>
          <w:rFonts w:hint="eastAsia" w:ascii="宋体" w:hAnsi="宋体" w:eastAsia="宋体" w:cs="宋体"/>
          <w:b/>
          <w:highlight w:val="none"/>
          <w:shd w:val="clear" w:color="auto" w:fill="ffffff"/>
        </w:rPr>
        <w:t xml:space="preserve">七个工作日</w:t>
      </w:r>
      <w:r>
        <w:rPr>
          <w:rFonts w:hint="eastAsia" w:ascii="宋体" w:hAnsi="宋体" w:eastAsia="宋体" w:cs="宋体"/>
          <w:bCs/>
          <w:highlight w:val="none"/>
          <w:shd w:val="clear" w:color="auto" w:fill="ffffff"/>
        </w:rPr>
        <w:t xml:space="preserve">内，将质疑文件原件送达采购单位。</w:t>
      </w:r>
      <w:r>
        <w:rPr>
          <w:rFonts w:hint="eastAsia" w:ascii="宋体" w:hAnsi="宋体" w:eastAsia="宋体" w:cs="宋体"/>
          <w:bCs/>
          <w:highlight w:val="none"/>
          <w:shd w:val="clear" w:color="auto" w:fill="ffffff"/>
        </w:rPr>
      </w:r>
      <w:r/>
    </w:p>
    <w:p>
      <w:pPr>
        <w:pStyle w:val="930"/>
        <w:ind w:firstLine="420"/>
        <w:spacing w:line="360" w:lineRule="auto"/>
        <w:rPr>
          <w:rFonts w:hint="eastAsia" w:ascii="宋体" w:hAnsi="宋体" w:eastAsia="宋体" w:cs="宋体"/>
          <w:bCs/>
          <w:highlight w:val="none"/>
          <w:shd w:val="clear" w:color="auto" w:fill="ffffff"/>
        </w:rPr>
      </w:pPr>
      <w:r>
        <w:rPr>
          <w:rFonts w:hint="eastAsia" w:ascii="宋体" w:hAnsi="宋体" w:eastAsia="宋体" w:cs="宋体"/>
          <w:bCs/>
          <w:highlight w:val="none"/>
          <w:shd w:val="clear" w:color="auto" w:fill="ffffff"/>
          <w:lang w:val="en-US" w:eastAsia="zh-CN"/>
        </w:rPr>
        <w:t xml:space="preserve">20</w:t>
      </w:r>
      <w:r>
        <w:rPr>
          <w:rFonts w:hint="eastAsia" w:ascii="宋体" w:hAnsi="宋体" w:eastAsia="宋体" w:cs="宋体"/>
          <w:bCs/>
          <w:highlight w:val="none"/>
          <w:shd w:val="clear" w:color="auto" w:fill="ffffff"/>
        </w:rPr>
        <w:t xml:space="preserve">.3 质疑文件应包括以下主要内容，并按照“谁主张、谁举证”的原则，附上相关证明材料。否则，不予受理：</w:t>
      </w:r>
      <w:r>
        <w:rPr>
          <w:rFonts w:hint="eastAsia" w:ascii="宋体" w:hAnsi="宋体" w:eastAsia="宋体" w:cs="宋体"/>
          <w:bCs/>
          <w:highlight w:val="none"/>
          <w:shd w:val="clear" w:color="auto" w:fill="ffffff"/>
        </w:rPr>
      </w:r>
      <w:r/>
    </w:p>
    <w:p>
      <w:pPr>
        <w:pStyle w:val="930"/>
        <w:ind w:firstLine="420"/>
        <w:spacing w:line="360" w:lineRule="auto"/>
        <w:rPr>
          <w:rFonts w:hint="eastAsia" w:ascii="宋体" w:hAnsi="宋体" w:eastAsia="宋体" w:cs="宋体"/>
          <w:bCs/>
          <w:highlight w:val="none"/>
          <w:shd w:val="clear" w:color="auto" w:fill="ffffff"/>
        </w:rPr>
      </w:pPr>
      <w:r>
        <w:rPr>
          <w:rFonts w:hint="eastAsia" w:ascii="宋体" w:hAnsi="宋体" w:eastAsia="宋体" w:cs="宋体"/>
          <w:bCs/>
          <w:highlight w:val="none"/>
          <w:shd w:val="clear" w:color="auto" w:fill="ffffff"/>
        </w:rPr>
        <w:t xml:space="preserve">（1）质疑项目名称、项目编号、包号、招标公告发布时间、开标时间；</w:t>
      </w:r>
      <w:r>
        <w:rPr>
          <w:rFonts w:hint="eastAsia" w:ascii="宋体" w:hAnsi="宋体" w:eastAsia="宋体" w:cs="宋体"/>
          <w:bCs/>
          <w:highlight w:val="none"/>
          <w:shd w:val="clear" w:color="auto" w:fill="ffffff"/>
        </w:rPr>
      </w:r>
      <w:r/>
    </w:p>
    <w:p>
      <w:pPr>
        <w:pStyle w:val="930"/>
        <w:ind w:firstLine="420"/>
        <w:spacing w:line="360" w:lineRule="auto"/>
        <w:rPr>
          <w:rFonts w:hint="eastAsia" w:ascii="宋体" w:hAnsi="宋体" w:eastAsia="宋体" w:cs="宋体"/>
          <w:bCs/>
          <w:highlight w:val="none"/>
          <w:shd w:val="clear" w:color="auto" w:fill="ffffff"/>
        </w:rPr>
      </w:pPr>
      <w:r>
        <w:rPr>
          <w:rFonts w:hint="eastAsia" w:ascii="宋体" w:hAnsi="宋体" w:eastAsia="宋体" w:cs="宋体"/>
          <w:bCs/>
          <w:highlight w:val="none"/>
          <w:shd w:val="clear" w:color="auto" w:fill="ffffff"/>
        </w:rPr>
        <w:t xml:space="preserve">（2）具体的质疑事项及法律依据（具体条款）；</w:t>
      </w:r>
      <w:r>
        <w:rPr>
          <w:rFonts w:hint="eastAsia" w:ascii="宋体" w:hAnsi="宋体" w:eastAsia="宋体" w:cs="宋体"/>
          <w:bCs/>
          <w:highlight w:val="none"/>
          <w:shd w:val="clear" w:color="auto" w:fill="ffffff"/>
        </w:rPr>
      </w:r>
      <w:r/>
    </w:p>
    <w:p>
      <w:pPr>
        <w:pStyle w:val="930"/>
        <w:ind w:firstLine="420"/>
        <w:spacing w:line="360" w:lineRule="auto"/>
        <w:rPr>
          <w:rFonts w:hint="eastAsia" w:ascii="宋体" w:hAnsi="宋体" w:eastAsia="宋体" w:cs="宋体"/>
          <w:bCs/>
          <w:highlight w:val="none"/>
          <w:shd w:val="clear" w:color="auto" w:fill="ffffff"/>
        </w:rPr>
      </w:pPr>
      <w:r>
        <w:rPr>
          <w:rFonts w:hint="eastAsia" w:ascii="宋体" w:hAnsi="宋体" w:eastAsia="宋体" w:cs="宋体"/>
          <w:bCs/>
          <w:highlight w:val="none"/>
          <w:shd w:val="clear" w:color="auto" w:fill="ffffff"/>
        </w:rPr>
        <w:t xml:space="preserve">（3）质疑相关证明文件或证明材料；</w:t>
      </w:r>
      <w:r>
        <w:rPr>
          <w:rFonts w:hint="eastAsia" w:ascii="宋体" w:hAnsi="宋体" w:eastAsia="宋体" w:cs="宋体"/>
          <w:bCs/>
          <w:highlight w:val="none"/>
          <w:shd w:val="clear" w:color="auto" w:fill="ffffff"/>
        </w:rPr>
      </w:r>
      <w:r/>
    </w:p>
    <w:p>
      <w:pPr>
        <w:pStyle w:val="930"/>
        <w:ind w:firstLine="420"/>
        <w:spacing w:line="360" w:lineRule="auto"/>
        <w:rPr>
          <w:rFonts w:hint="eastAsia" w:ascii="宋体" w:hAnsi="宋体" w:eastAsia="宋体" w:cs="宋体"/>
          <w:bCs/>
          <w:highlight w:val="none"/>
          <w:shd w:val="clear" w:color="auto" w:fill="ffffff"/>
        </w:rPr>
      </w:pPr>
      <w:r>
        <w:rPr>
          <w:rFonts w:hint="eastAsia" w:ascii="宋体" w:hAnsi="宋体" w:eastAsia="宋体" w:cs="宋体"/>
          <w:bCs/>
          <w:highlight w:val="none"/>
          <w:shd w:val="clear" w:color="auto" w:fill="ffffff"/>
        </w:rPr>
        <w:t xml:space="preserve">（4）质疑供应商名称、地址、联系方式（包括手机、传真号码）；</w:t>
      </w:r>
      <w:r>
        <w:rPr>
          <w:rFonts w:hint="eastAsia" w:ascii="宋体" w:hAnsi="宋体" w:eastAsia="宋体" w:cs="宋体"/>
          <w:bCs/>
          <w:highlight w:val="none"/>
          <w:shd w:val="clear" w:color="auto" w:fill="ffffff"/>
        </w:rPr>
      </w:r>
      <w:r/>
    </w:p>
    <w:p>
      <w:pPr>
        <w:pStyle w:val="930"/>
        <w:ind w:firstLine="420"/>
        <w:spacing w:line="360" w:lineRule="auto"/>
        <w:rPr>
          <w:rFonts w:hint="eastAsia" w:ascii="宋体" w:hAnsi="宋体" w:eastAsia="宋体" w:cs="宋体"/>
          <w:bCs/>
          <w:highlight w:val="none"/>
          <w:shd w:val="clear" w:color="auto" w:fill="ffffff"/>
        </w:rPr>
      </w:pPr>
      <w:r>
        <w:rPr>
          <w:rFonts w:hint="eastAsia" w:ascii="宋体" w:hAnsi="宋体" w:eastAsia="宋体" w:cs="宋体"/>
          <w:bCs/>
          <w:highlight w:val="none"/>
          <w:shd w:val="clear" w:color="auto" w:fill="ffffff"/>
        </w:rPr>
        <w:t xml:space="preserve">（5）法定代表人签署本人姓名或印盖本人姓名章并加盖单位公章，或法定代表人授权委托代理人加盖单位公章，并由参加采购项目的授权委托代理人签署本人姓名或印盖本人姓名章等。</w:t>
      </w:r>
      <w:r>
        <w:rPr>
          <w:rFonts w:hint="eastAsia" w:ascii="宋体" w:hAnsi="宋体" w:eastAsia="宋体" w:cs="宋体"/>
          <w:bCs/>
          <w:highlight w:val="none"/>
          <w:shd w:val="clear" w:color="auto" w:fill="ffffff"/>
        </w:rPr>
      </w:r>
      <w:r/>
    </w:p>
    <w:p>
      <w:pPr>
        <w:pStyle w:val="930"/>
        <w:ind w:firstLine="420"/>
        <w:spacing w:line="360" w:lineRule="auto"/>
        <w:rPr>
          <w:rFonts w:hint="eastAsia" w:ascii="宋体" w:hAnsi="宋体" w:eastAsia="宋体" w:cs="宋体"/>
          <w:bCs/>
          <w:highlight w:val="none"/>
          <w:shd w:val="clear" w:color="auto" w:fill="ffffff"/>
        </w:rPr>
      </w:pPr>
      <w:r>
        <w:rPr>
          <w:rFonts w:hint="eastAsia" w:ascii="宋体" w:hAnsi="宋体" w:eastAsia="宋体" w:cs="宋体"/>
          <w:bCs/>
          <w:highlight w:val="none"/>
          <w:shd w:val="clear" w:color="auto" w:fill="ffffff"/>
          <w:lang w:val="en-US" w:eastAsia="zh-CN"/>
        </w:rPr>
        <w:t xml:space="preserve">20</w:t>
      </w:r>
      <w:r>
        <w:rPr>
          <w:rFonts w:hint="eastAsia" w:ascii="宋体" w:hAnsi="宋体" w:eastAsia="宋体" w:cs="宋体"/>
          <w:bCs/>
          <w:highlight w:val="none"/>
          <w:shd w:val="clear" w:color="auto" w:fill="ffffff"/>
        </w:rPr>
        <w:t xml:space="preserve">.4质疑供应商是指直接参加本项目采购活动的供应商；对采购文件提出质疑的，应自供应商获得采购文件之日起计算，且应当在提交磋商文件截止之日前提出；对采购过程提出质疑的，自采购程序环节结束之日起计算；对成交结果提出质疑的，自成交结果公告之日起计算。</w:t>
      </w:r>
      <w:r>
        <w:rPr>
          <w:rFonts w:hint="eastAsia" w:ascii="宋体" w:hAnsi="宋体" w:eastAsia="宋体" w:cs="宋体"/>
          <w:bCs/>
          <w:highlight w:val="none"/>
          <w:shd w:val="clear" w:color="auto" w:fill="ffffff"/>
        </w:rPr>
      </w:r>
      <w:r/>
    </w:p>
    <w:p>
      <w:pPr>
        <w:pStyle w:val="930"/>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20</w:t>
      </w:r>
      <w:r>
        <w:rPr>
          <w:rFonts w:hint="eastAsia" w:ascii="宋体" w:hAnsi="宋体" w:eastAsia="宋体" w:cs="宋体"/>
          <w:szCs w:val="21"/>
          <w:highlight w:val="none"/>
        </w:rPr>
        <w:t xml:space="preserve">.5</w:t>
      </w:r>
      <w:r>
        <w:rPr>
          <w:rFonts w:hint="eastAsia" w:ascii="宋体" w:hAnsi="宋体" w:eastAsia="宋体" w:cs="宋体"/>
          <w:szCs w:val="21"/>
          <w:highlight w:val="none"/>
          <w:lang w:val="zh-CN"/>
        </w:rPr>
        <w:t xml:space="preserve">供应商不得虚假质疑和恶意质疑，并对质疑内容的真实性承担责任。</w:t>
      </w:r>
      <w:r>
        <w:rPr>
          <w:rFonts w:hint="eastAsia" w:ascii="宋体" w:hAnsi="宋体" w:eastAsia="宋体" w:cs="宋体"/>
          <w:szCs w:val="21"/>
          <w:highlight w:val="none"/>
        </w:rPr>
        <w:t xml:space="preserve">供应商或者其他利害关系人通过捏造事实、伪造证明材料等方式提出异议或投诉，阻碍政府采购活动正常进行的，属于严重不良行为，代理机构将提请财政部门将其列入不良行为记录名单，并依法予以处罚。</w:t>
      </w:r>
      <w:r>
        <w:rPr>
          <w:rFonts w:hint="eastAsia" w:ascii="宋体" w:hAnsi="宋体" w:eastAsia="宋体" w:cs="宋体"/>
          <w:szCs w:val="21"/>
          <w:highlight w:val="none"/>
        </w:rPr>
      </w:r>
      <w:r/>
    </w:p>
    <w:p>
      <w:pPr>
        <w:pStyle w:val="930"/>
        <w:ind w:firstLine="420"/>
        <w:spacing w:line="360" w:lineRule="auto"/>
        <w:rPr>
          <w:rFonts w:hint="eastAsia" w:ascii="宋体" w:hAnsi="宋体" w:eastAsia="宋体" w:cs="宋体"/>
          <w:bCs/>
          <w:highlight w:val="none"/>
          <w:shd w:val="clear" w:color="auto" w:fill="ffffff"/>
        </w:rPr>
      </w:pPr>
      <w:r>
        <w:rPr>
          <w:rFonts w:hint="eastAsia" w:ascii="宋体" w:hAnsi="宋体" w:eastAsia="宋体" w:cs="宋体"/>
          <w:szCs w:val="21"/>
          <w:highlight w:val="none"/>
          <w:lang w:val="en-US" w:eastAsia="zh-CN"/>
        </w:rPr>
        <w:t xml:space="preserve">20</w:t>
      </w:r>
      <w:r>
        <w:rPr>
          <w:rFonts w:hint="eastAsia" w:ascii="宋体" w:hAnsi="宋体" w:eastAsia="宋体" w:cs="宋体"/>
          <w:szCs w:val="21"/>
          <w:highlight w:val="none"/>
        </w:rPr>
        <w:t xml:space="preserve">.6代理机构在收到供应商的书面质疑后将及时组织调查核实，在</w:t>
      </w:r>
      <w:r>
        <w:rPr>
          <w:rFonts w:hint="eastAsia" w:ascii="宋体" w:hAnsi="宋体" w:eastAsia="宋体" w:cs="宋体"/>
          <w:b/>
          <w:bCs/>
          <w:szCs w:val="21"/>
          <w:highlight w:val="none"/>
          <w:lang w:val="zh-CN"/>
        </w:rPr>
        <w:t xml:space="preserve">七个工作日内</w:t>
      </w:r>
      <w:r>
        <w:rPr>
          <w:rFonts w:hint="eastAsia" w:ascii="宋体" w:hAnsi="宋体" w:eastAsia="宋体" w:cs="宋体"/>
          <w:szCs w:val="21"/>
          <w:highlight w:val="none"/>
          <w:lang w:val="zh-CN"/>
        </w:rPr>
        <w:t xml:space="preserve">作出答复，并以书面或在网站公告形式通知质疑供应商和其他有关供应商，答复的内容不涉及商业秘密。</w:t>
      </w:r>
      <w:r>
        <w:rPr>
          <w:rFonts w:hint="eastAsia" w:ascii="宋体" w:hAnsi="宋体" w:eastAsia="宋体" w:cs="宋体"/>
          <w:szCs w:val="21"/>
          <w:highlight w:val="none"/>
        </w:rPr>
        <w:t xml:space="preserve">代理机构遵循“谁过错谁负担”的原则，有过错的一方承担调查论证费用。</w:t>
      </w:r>
      <w:r>
        <w:rPr>
          <w:rFonts w:hint="eastAsia" w:ascii="宋体" w:hAnsi="宋体" w:eastAsia="宋体" w:cs="宋体"/>
          <w:bCs/>
          <w:highlight w:val="none"/>
          <w:shd w:val="clear" w:color="auto" w:fill="ffffff"/>
        </w:rPr>
      </w:r>
      <w:r/>
    </w:p>
    <w:p>
      <w:pPr>
        <w:pStyle w:val="930"/>
        <w:ind w:firstLine="422"/>
        <w:spacing w:line="360" w:lineRule="auto"/>
        <w:rPr>
          <w:rFonts w:hint="eastAsia" w:ascii="宋体" w:hAnsi="宋体" w:eastAsia="宋体" w:cs="宋体"/>
          <w:b/>
          <w:szCs w:val="21"/>
          <w:highlight w:val="none"/>
        </w:rPr>
      </w:pPr>
      <w:r>
        <w:rPr>
          <w:rFonts w:hint="eastAsia" w:ascii="宋体" w:hAnsi="宋体" w:eastAsia="宋体" w:cs="宋体"/>
          <w:b/>
          <w:highlight w:val="none"/>
          <w:lang w:val="en-US" w:eastAsia="zh-CN"/>
        </w:rPr>
        <w:t xml:space="preserve">21、</w:t>
      </w:r>
      <w:r>
        <w:rPr>
          <w:rFonts w:hint="eastAsia" w:ascii="宋体" w:hAnsi="宋体" w:eastAsia="宋体" w:cs="宋体"/>
          <w:b/>
          <w:szCs w:val="21"/>
          <w:highlight w:val="none"/>
        </w:rPr>
        <w:t xml:space="preserve">投诉</w:t>
      </w:r>
      <w:r>
        <w:rPr>
          <w:rFonts w:hint="eastAsia" w:ascii="宋体" w:hAnsi="宋体" w:eastAsia="宋体" w:cs="宋体"/>
          <w:b/>
          <w:szCs w:val="21"/>
          <w:highlight w:val="none"/>
        </w:rPr>
      </w:r>
      <w:r/>
    </w:p>
    <w:p>
      <w:pPr>
        <w:pStyle w:val="930"/>
        <w:ind w:firstLine="420"/>
        <w:spacing w:line="360" w:lineRule="auto"/>
        <w:rPr>
          <w:rFonts w:hint="eastAsia" w:ascii="宋体" w:hAnsi="宋体" w:eastAsia="宋体" w:cs="宋体"/>
          <w:bCs/>
          <w:highlight w:val="none"/>
          <w:shd w:val="clear" w:color="auto" w:fill="ffffff"/>
        </w:rPr>
      </w:pPr>
      <w:r>
        <w:rPr>
          <w:rFonts w:hint="eastAsia" w:ascii="宋体" w:hAnsi="宋体" w:eastAsia="宋体" w:cs="宋体"/>
          <w:bCs/>
          <w:highlight w:val="none"/>
          <w:shd w:val="clear" w:color="auto" w:fill="ffffff"/>
        </w:rPr>
        <w:t xml:space="preserve">质疑供应商对采购单位或代理机构的答复不满意或者采购单位或代理机构未在规定的时间内作出答复的，可以在答复期满后十五个工作日内向政府采购监督管理部门投诉。</w:t>
      </w:r>
      <w:r>
        <w:rPr>
          <w:rFonts w:hint="eastAsia" w:ascii="宋体" w:hAnsi="宋体" w:eastAsia="宋体" w:cs="宋体"/>
          <w:bCs/>
          <w:highlight w:val="none"/>
          <w:shd w:val="clear" w:color="auto" w:fill="ffffff"/>
        </w:rPr>
      </w:r>
      <w:r/>
    </w:p>
    <w:p>
      <w:pPr>
        <w:pStyle w:val="930"/>
        <w:ind w:firstLine="420"/>
        <w:spacing w:line="360" w:lineRule="auto"/>
        <w:rPr>
          <w:rFonts w:hint="eastAsia" w:ascii="宋体" w:hAnsi="宋体" w:eastAsia="宋体" w:cs="宋体"/>
          <w:b/>
          <w:highlight w:val="none"/>
          <w:lang w:val="zh-CN"/>
        </w:rPr>
      </w:pPr>
      <w:r>
        <w:rPr>
          <w:rFonts w:hint="eastAsia" w:ascii="宋体" w:hAnsi="宋体" w:eastAsia="宋体" w:cs="宋体"/>
          <w:b/>
          <w:highlight w:val="none"/>
          <w:lang w:val="zh-CN"/>
        </w:rPr>
        <w:t xml:space="preserve">2</w:t>
      </w:r>
      <w:r>
        <w:rPr>
          <w:rFonts w:hint="eastAsia" w:ascii="宋体" w:hAnsi="宋体" w:eastAsia="宋体" w:cs="宋体"/>
          <w:b/>
          <w:highlight w:val="none"/>
          <w:lang w:val="en-US" w:eastAsia="zh-CN"/>
        </w:rPr>
        <w:t xml:space="preserve">2</w:t>
      </w:r>
      <w:r>
        <w:rPr>
          <w:rFonts w:hint="eastAsia" w:ascii="宋体" w:hAnsi="宋体" w:eastAsia="宋体" w:cs="宋体"/>
          <w:b/>
          <w:highlight w:val="none"/>
          <w:lang w:val="zh-CN"/>
        </w:rPr>
        <w:t xml:space="preserve">、诚实信用</w:t>
      </w:r>
      <w:r>
        <w:rPr>
          <w:rFonts w:hint="eastAsia" w:ascii="宋体" w:hAnsi="宋体" w:eastAsia="宋体" w:cs="宋体"/>
          <w:b/>
          <w:highlight w:val="none"/>
          <w:lang w:val="zh-CN"/>
        </w:rPr>
      </w:r>
      <w:r/>
    </w:p>
    <w:p>
      <w:pPr>
        <w:pStyle w:val="930"/>
        <w:ind w:firstLine="420"/>
        <w:spacing w:line="360" w:lineRule="auto"/>
        <w:rPr>
          <w:rFonts w:hint="eastAsia" w:ascii="宋体" w:hAnsi="宋体" w:eastAsia="宋体" w:cs="宋体"/>
          <w:highlight w:val="none"/>
          <w:lang w:val="zh-CN"/>
        </w:rPr>
      </w:pPr>
      <w:r>
        <w:rPr>
          <w:rFonts w:hint="eastAsia" w:ascii="宋体" w:hAnsi="宋体" w:eastAsia="宋体" w:cs="宋体"/>
          <w:highlight w:val="none"/>
          <w:lang w:val="zh-CN"/>
        </w:rPr>
        <w:t xml:space="preserve">2</w:t>
      </w:r>
      <w:r>
        <w:rPr>
          <w:rFonts w:hint="eastAsia" w:ascii="宋体" w:hAnsi="宋体" w:eastAsia="宋体" w:cs="宋体"/>
          <w:highlight w:val="none"/>
          <w:lang w:val="en-US" w:eastAsia="zh-CN"/>
        </w:rPr>
        <w:t xml:space="preserve">2</w:t>
      </w:r>
      <w:r>
        <w:rPr>
          <w:rFonts w:hint="eastAsia" w:ascii="宋体" w:hAnsi="宋体" w:eastAsia="宋体" w:cs="宋体"/>
          <w:highlight w:val="none"/>
          <w:lang w:val="zh-CN"/>
        </w:rPr>
        <w:t xml:space="preserve">.1 供应商之间不得相互串通磋商报价，不得妨碍其他供应商的公平竞争，不得损害采购人和其他供应商的合法权益。</w:t>
      </w:r>
      <w:r>
        <w:rPr>
          <w:rFonts w:hint="eastAsia" w:ascii="宋体" w:hAnsi="宋体" w:eastAsia="宋体" w:cs="宋体"/>
          <w:highlight w:val="none"/>
          <w:lang w:val="zh-CN"/>
        </w:rPr>
      </w:r>
      <w:r/>
    </w:p>
    <w:p>
      <w:pPr>
        <w:pStyle w:val="930"/>
        <w:ind w:firstLine="420"/>
        <w:spacing w:line="360" w:lineRule="auto"/>
        <w:rPr>
          <w:rFonts w:hint="eastAsia" w:ascii="宋体" w:hAnsi="宋体" w:eastAsia="宋体" w:cs="宋体"/>
          <w:highlight w:val="none"/>
        </w:rPr>
      </w:pPr>
      <w:r>
        <w:rPr>
          <w:rFonts w:hint="eastAsia" w:ascii="宋体" w:hAnsi="宋体" w:eastAsia="宋体" w:cs="宋体"/>
          <w:highlight w:val="none"/>
          <w:lang w:val="zh-CN"/>
        </w:rPr>
        <w:t xml:space="preserve">2</w:t>
      </w:r>
      <w:r>
        <w:rPr>
          <w:rFonts w:hint="eastAsia" w:ascii="宋体" w:hAnsi="宋体" w:eastAsia="宋体" w:cs="宋体"/>
          <w:highlight w:val="none"/>
          <w:lang w:val="en-US" w:eastAsia="zh-CN"/>
        </w:rPr>
        <w:t xml:space="preserve">2.</w:t>
      </w:r>
      <w:r>
        <w:rPr>
          <w:rFonts w:hint="eastAsia" w:ascii="宋体" w:hAnsi="宋体" w:eastAsia="宋体" w:cs="宋体"/>
          <w:highlight w:val="none"/>
          <w:lang w:val="zh-CN"/>
        </w:rPr>
        <w:t xml:space="preserve">2 供应商不得以向代理机构工作人员、评标委员会成员行贿或者采取其他不正当手段谋取中标。经查实供应商有此行为的，</w:t>
      </w:r>
      <w:r>
        <w:rPr>
          <w:rFonts w:hint="eastAsia" w:ascii="宋体" w:hAnsi="宋体" w:eastAsia="宋体" w:cs="宋体"/>
          <w:highlight w:val="none"/>
        </w:rPr>
        <w:t xml:space="preserve">政府采购管理部门将供应商列入不良行为记录名单，按照《政府采购法》有关规定处理。</w:t>
      </w:r>
      <w:r>
        <w:rPr>
          <w:rFonts w:hint="eastAsia" w:ascii="宋体" w:hAnsi="宋体" w:eastAsia="宋体" w:cs="宋体"/>
          <w:highlight w:val="none"/>
        </w:rPr>
      </w:r>
      <w:r/>
    </w:p>
    <w:p>
      <w:pPr>
        <w:pStyle w:val="930"/>
        <w:ind w:firstLine="420"/>
        <w:spacing w:line="360" w:lineRule="auto"/>
        <w:rPr>
          <w:rFonts w:hint="eastAsia" w:ascii="宋体" w:hAnsi="宋体" w:eastAsia="宋体" w:cs="宋体"/>
          <w:highlight w:val="none"/>
        </w:rPr>
      </w:pPr>
      <w:r>
        <w:rPr>
          <w:rFonts w:hint="eastAsia" w:ascii="宋体" w:hAnsi="宋体" w:eastAsia="宋体" w:cs="宋体"/>
          <w:highlight w:val="none"/>
          <w:lang w:val="zh-CN"/>
        </w:rPr>
        <w:t xml:space="preserve">2</w:t>
      </w:r>
      <w:r>
        <w:rPr>
          <w:rFonts w:hint="eastAsia" w:ascii="宋体" w:hAnsi="宋体" w:eastAsia="宋体" w:cs="宋体"/>
          <w:highlight w:val="none"/>
          <w:lang w:val="en-US" w:eastAsia="zh-CN"/>
        </w:rPr>
        <w:t xml:space="preserve">2</w:t>
      </w:r>
      <w:r>
        <w:rPr>
          <w:rFonts w:hint="eastAsia" w:ascii="宋体" w:hAnsi="宋体" w:eastAsia="宋体" w:cs="宋体"/>
          <w:highlight w:val="none"/>
          <w:lang w:val="zh-CN"/>
        </w:rPr>
        <w:t xml:space="preserve">.3 供应商不得虚假质疑和恶意质疑，并对质疑内容的真实性承担责任。</w:t>
      </w:r>
      <w:r>
        <w:rPr>
          <w:rFonts w:hint="eastAsia" w:ascii="宋体" w:hAnsi="宋体" w:eastAsia="宋体" w:cs="宋体"/>
          <w:highlight w:val="none"/>
        </w:rPr>
        <w:t xml:space="preserve">供应商或者其他利害关系人通过捏造事实、伪造证明材料等方式提出异议或投诉，阻碍招磋商活动正常进行的，属于严重不良行为，代理机构将提请财政部门将其列入不良行为记录名单，并依法予以处罚。</w:t>
      </w:r>
      <w:r>
        <w:rPr>
          <w:rFonts w:hint="eastAsia" w:ascii="宋体" w:hAnsi="宋体" w:eastAsia="宋体" w:cs="宋体"/>
          <w:highlight w:val="none"/>
        </w:rPr>
      </w:r>
      <w:r/>
    </w:p>
    <w:p>
      <w:pPr>
        <w:pStyle w:val="930"/>
        <w:ind w:firstLine="420"/>
        <w:spacing w:line="360" w:lineRule="auto"/>
        <w:rPr>
          <w:rFonts w:hint="eastAsia" w:ascii="宋体" w:hAnsi="宋体" w:eastAsia="宋体" w:cs="宋体"/>
          <w:highlight w:val="none"/>
          <w:lang w:val="zh-CN"/>
        </w:rPr>
      </w:pPr>
      <w:r>
        <w:rPr>
          <w:rFonts w:hint="eastAsia" w:ascii="宋体" w:hAnsi="宋体" w:eastAsia="宋体" w:cs="宋体"/>
          <w:highlight w:val="none"/>
          <w:lang w:val="zh-CN"/>
        </w:rPr>
        <w:t xml:space="preserve">2</w:t>
      </w:r>
      <w:r>
        <w:rPr>
          <w:rFonts w:hint="eastAsia" w:ascii="宋体" w:hAnsi="宋体" w:eastAsia="宋体" w:cs="宋体"/>
          <w:highlight w:val="none"/>
          <w:lang w:val="en-US" w:eastAsia="zh-CN"/>
        </w:rPr>
        <w:t xml:space="preserve">2</w:t>
      </w:r>
      <w:r>
        <w:rPr>
          <w:rFonts w:hint="eastAsia" w:ascii="宋体" w:hAnsi="宋体" w:eastAsia="宋体" w:cs="宋体"/>
          <w:highlight w:val="none"/>
          <w:lang w:val="zh-CN"/>
        </w:rPr>
        <w:t xml:space="preserve">.4 供应商不得虚假承诺，否则，按照提供虚假材料谋取中标成交处理。</w:t>
      </w:r>
      <w:r>
        <w:rPr>
          <w:rFonts w:hint="eastAsia" w:ascii="宋体" w:hAnsi="宋体" w:eastAsia="宋体" w:cs="宋体"/>
          <w:highlight w:val="none"/>
          <w:lang w:val="zh-CN"/>
        </w:rPr>
      </w:r>
      <w:r/>
    </w:p>
    <w:p>
      <w:pPr>
        <w:pStyle w:val="930"/>
        <w:ind w:firstLine="420"/>
        <w:spacing w:line="360" w:lineRule="auto"/>
        <w:rPr>
          <w:rFonts w:hint="eastAsia" w:ascii="宋体" w:hAnsi="宋体" w:eastAsia="宋体" w:cs="宋体"/>
          <w:highlight w:val="none"/>
        </w:rPr>
      </w:pPr>
      <w:r>
        <w:rPr>
          <w:rFonts w:hint="eastAsia" w:ascii="宋体" w:hAnsi="宋体" w:eastAsia="宋体" w:cs="宋体"/>
          <w:highlight w:val="none"/>
          <w:lang w:val="zh-CN"/>
        </w:rPr>
        <w:t xml:space="preserve">2</w:t>
      </w:r>
      <w:r>
        <w:rPr>
          <w:rFonts w:hint="eastAsia" w:ascii="宋体" w:hAnsi="宋体" w:eastAsia="宋体" w:cs="宋体"/>
          <w:highlight w:val="none"/>
          <w:lang w:val="en-US" w:eastAsia="zh-CN"/>
        </w:rPr>
        <w:t xml:space="preserve">2</w:t>
      </w:r>
      <w:r>
        <w:rPr>
          <w:rFonts w:hint="eastAsia" w:ascii="宋体" w:hAnsi="宋体" w:eastAsia="宋体" w:cs="宋体"/>
          <w:highlight w:val="none"/>
          <w:lang w:val="zh-CN"/>
        </w:rPr>
        <w:t xml:space="preserve">.5 供应商应自觉遵守磋商、评标纪律，扰乱磋商评标现场秩序的，属于失信行为，根据《江苏省政府采购供应商监督管理暂行办法》，失信行为将被记入供应商诚信档案。</w:t>
      </w:r>
      <w:r>
        <w:rPr>
          <w:rFonts w:hint="eastAsia" w:ascii="宋体" w:hAnsi="宋体" w:eastAsia="宋体" w:cs="宋体"/>
          <w:highlight w:val="none"/>
        </w:rPr>
      </w:r>
      <w:r/>
    </w:p>
    <w:p>
      <w:pPr>
        <w:pStyle w:val="977"/>
        <w:rPr>
          <w:rFonts w:hint="eastAsia" w:ascii="宋体" w:hAnsi="宋体" w:eastAsia="宋体" w:cs="宋体"/>
          <w:szCs w:val="21"/>
          <w:highlight w:val="none"/>
        </w:rPr>
      </w:pPr>
      <w:r>
        <w:rPr>
          <w:rFonts w:hint="eastAsia" w:ascii="宋体" w:hAnsi="宋体" w:eastAsia="宋体" w:cs="宋体"/>
          <w:szCs w:val="21"/>
          <w:highlight w:val="none"/>
        </w:rPr>
      </w:r>
      <w:r/>
    </w:p>
    <w:p>
      <w:pPr>
        <w:pStyle w:val="930"/>
        <w:numPr>
          <w:ilvl w:val="0"/>
          <w:numId w:val="3"/>
        </w:numPr>
        <w:jc w:val="center"/>
        <w:spacing w:line="360" w:lineRule="auto"/>
        <w:rPr>
          <w:rFonts w:hint="eastAsia" w:ascii="宋体" w:hAnsi="宋体" w:eastAsia="宋体" w:cs="宋体"/>
          <w:spacing w:val="-10"/>
          <w:sz w:val="36"/>
          <w:szCs w:val="36"/>
          <w:highlight w:val="none"/>
        </w:rPr>
        <w:outlineLvl w:val="0"/>
      </w:pPr>
      <w:r/>
      <w:bookmarkStart w:id="50" w:name="_Toc31166"/>
      <w:r>
        <w:rPr>
          <w:rFonts w:hint="eastAsia" w:ascii="宋体" w:hAnsi="宋体" w:eastAsia="宋体" w:cs="宋体"/>
          <w:spacing w:val="-10"/>
          <w:sz w:val="36"/>
          <w:szCs w:val="36"/>
          <w:highlight w:val="none"/>
        </w:rPr>
        <w:br w:type="page" w:clear="all"/>
      </w:r>
      <w:r>
        <w:rPr>
          <w:rFonts w:hint="eastAsia" w:ascii="宋体" w:hAnsi="宋体" w:eastAsia="宋体" w:cs="宋体"/>
          <w:spacing w:val="-10"/>
          <w:sz w:val="36"/>
          <w:szCs w:val="36"/>
          <w:highlight w:val="none"/>
        </w:rPr>
        <w:t xml:space="preserve">成交标准</w:t>
      </w:r>
      <w:bookmarkEnd w:id="50"/>
      <w:r>
        <w:rPr>
          <w:rFonts w:hint="eastAsia" w:ascii="宋体" w:hAnsi="宋体" w:eastAsia="宋体" w:cs="宋体"/>
          <w:spacing w:val="-10"/>
          <w:sz w:val="36"/>
          <w:szCs w:val="36"/>
          <w:highlight w:val="none"/>
        </w:rPr>
      </w:r>
      <w:r/>
    </w:p>
    <w:p>
      <w:pPr>
        <w:pStyle w:val="930"/>
        <w:ind w:firstLine="422"/>
        <w:spacing w:line="360" w:lineRule="auto"/>
        <w:tabs>
          <w:tab w:val="left" w:pos="2160" w:leader="none"/>
        </w:tabs>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本标段采用综合评分法。综合评分法是指在满足磋商文件实质性要求前提下，按照磋商文件中规定的各项因素进行综合评审后，以评标总得分最高的投标人作为中标供应商的评标方法。本次采购得分最高者为中标供应商，第二名为备选供应商，当中标供应商不能履行其义务时，由备选供应商顶替，成为新的中标供应商，也可重新组织采购。具体的评分细则见下表</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tbl>
      <w:tblPr>
        <w:tblW w:w="943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7"/>
        <w:gridCol w:w="1331"/>
        <w:gridCol w:w="6429"/>
        <w:gridCol w:w="1005"/>
      </w:tblGrid>
      <w:tr>
        <w:trPr>
          <w:trHeight w:val="593"/>
          <w:tblHeader/>
        </w:trPr>
        <w:tc>
          <w:tcPr>
            <w:tcW w:w="667" w:type="dxa"/>
            <w:vAlign w:val="center"/>
            <w:textDirection w:val="lrTb"/>
            <w:noWrap/>
          </w:tcPr>
          <w:p>
            <w:pPr>
              <w:pStyle w:val="930"/>
              <w:jc w:val="center"/>
              <w:rPr>
                <w:rFonts w:hint="eastAsia" w:ascii="宋体" w:hAnsi="宋体" w:eastAsia="宋体" w:cs="宋体"/>
                <w:sz w:val="21"/>
                <w:szCs w:val="21"/>
                <w:lang w:val="en-US"/>
              </w:rPr>
            </w:pPr>
            <w:r>
              <w:rPr>
                <w:rFonts w:hint="eastAsia" w:ascii="宋体" w:hAnsi="宋体" w:eastAsia="宋体" w:cs="宋体"/>
                <w:sz w:val="21"/>
                <w:szCs w:val="21"/>
                <w:lang w:val="en-US"/>
              </w:rPr>
              <w:t xml:space="preserve">序号</w:t>
            </w:r>
            <w:r>
              <w:rPr>
                <w:rFonts w:hint="eastAsia" w:ascii="宋体" w:hAnsi="宋体" w:eastAsia="宋体" w:cs="宋体"/>
                <w:sz w:val="21"/>
                <w:szCs w:val="21"/>
                <w:lang w:val="en-US"/>
              </w:rPr>
            </w:r>
            <w:r/>
          </w:p>
        </w:tc>
        <w:tc>
          <w:tcPr>
            <w:tcW w:w="1331" w:type="dxa"/>
            <w:vAlign w:val="center"/>
            <w:textDirection w:val="lrTb"/>
            <w:noWrap/>
          </w:tcPr>
          <w:p>
            <w:pPr>
              <w:pStyle w:val="930"/>
              <w:jc w:val="center"/>
              <w:rPr>
                <w:rFonts w:hint="eastAsia" w:ascii="宋体" w:hAnsi="宋体" w:eastAsia="宋体" w:cs="宋体"/>
                <w:sz w:val="21"/>
                <w:szCs w:val="21"/>
                <w:lang w:val="en-US"/>
              </w:rPr>
            </w:pPr>
            <w:r>
              <w:rPr>
                <w:rFonts w:hint="eastAsia" w:ascii="宋体" w:hAnsi="宋体" w:eastAsia="宋体" w:cs="宋体"/>
                <w:sz w:val="21"/>
                <w:szCs w:val="21"/>
                <w:lang w:val="en-US"/>
              </w:rPr>
              <w:t xml:space="preserve">评分因素</w:t>
            </w:r>
            <w:r>
              <w:rPr>
                <w:rFonts w:hint="eastAsia" w:ascii="宋体" w:hAnsi="宋体" w:eastAsia="宋体" w:cs="宋体"/>
                <w:sz w:val="21"/>
                <w:szCs w:val="21"/>
                <w:lang w:val="en-US"/>
              </w:rPr>
            </w:r>
            <w:r/>
          </w:p>
        </w:tc>
        <w:tc>
          <w:tcPr>
            <w:tcW w:w="6429" w:type="dxa"/>
            <w:vAlign w:val="center"/>
            <w:textDirection w:val="lrTb"/>
            <w:noWrap/>
          </w:tcPr>
          <w:p>
            <w:pPr>
              <w:pStyle w:val="930"/>
              <w:jc w:val="center"/>
              <w:rPr>
                <w:rFonts w:hint="eastAsia" w:ascii="宋体" w:hAnsi="宋体" w:eastAsia="宋体" w:cs="宋体"/>
                <w:sz w:val="21"/>
                <w:szCs w:val="21"/>
                <w:lang w:val="en-US"/>
              </w:rPr>
            </w:pPr>
            <w:r>
              <w:rPr>
                <w:rFonts w:hint="eastAsia" w:ascii="宋体" w:hAnsi="宋体" w:eastAsia="宋体" w:cs="宋体"/>
                <w:sz w:val="21"/>
                <w:szCs w:val="21"/>
                <w:lang w:val="en-US"/>
              </w:rPr>
              <w:t xml:space="preserve">评审标准</w:t>
            </w:r>
            <w:r>
              <w:rPr>
                <w:rFonts w:hint="eastAsia" w:ascii="宋体" w:hAnsi="宋体" w:eastAsia="宋体" w:cs="宋体"/>
                <w:sz w:val="21"/>
                <w:szCs w:val="21"/>
                <w:lang w:val="en-US"/>
              </w:rPr>
            </w:r>
            <w:r/>
          </w:p>
        </w:tc>
        <w:tc>
          <w:tcPr>
            <w:tcW w:w="1005" w:type="dxa"/>
            <w:vAlign w:val="center"/>
            <w:textDirection w:val="lrTb"/>
            <w:noWrap/>
          </w:tcPr>
          <w:p>
            <w:pPr>
              <w:pStyle w:val="930"/>
              <w:jc w:val="center"/>
              <w:rPr>
                <w:rFonts w:hint="eastAsia" w:ascii="宋体" w:hAnsi="宋体" w:eastAsia="宋体" w:cs="宋体"/>
                <w:sz w:val="21"/>
                <w:szCs w:val="21"/>
                <w:lang w:val="en-US"/>
              </w:rPr>
            </w:pPr>
            <w:r>
              <w:rPr>
                <w:rFonts w:hint="eastAsia" w:ascii="宋体" w:hAnsi="宋体" w:eastAsia="宋体" w:cs="宋体"/>
                <w:sz w:val="21"/>
                <w:szCs w:val="21"/>
                <w:lang w:val="en-US"/>
              </w:rPr>
              <w:t xml:space="preserve">分值</w:t>
            </w:r>
            <w:r>
              <w:rPr>
                <w:rFonts w:hint="eastAsia" w:ascii="宋体" w:hAnsi="宋体" w:eastAsia="宋体" w:cs="宋体"/>
                <w:sz w:val="21"/>
                <w:szCs w:val="21"/>
                <w:lang w:val="en-US"/>
              </w:rPr>
            </w:r>
            <w:r/>
          </w:p>
        </w:tc>
      </w:tr>
      <w:tr>
        <w:trPr>
          <w:trHeight w:val="1019"/>
        </w:trPr>
        <w:tc>
          <w:tcPr>
            <w:tcW w:w="667" w:type="dxa"/>
            <w:vAlign w:val="center"/>
            <w:textDirection w:val="lrTb"/>
            <w:noWrap/>
          </w:tcPr>
          <w:p>
            <w:pPr>
              <w:pStyle w:val="930"/>
              <w:jc w:val="center"/>
              <w:spacing w:line="360" w:lineRule="auto"/>
              <w:rPr>
                <w:rFonts w:hint="eastAsia" w:ascii="宋体" w:hAnsi="宋体" w:eastAsia="宋体" w:cs="宋体"/>
                <w:sz w:val="21"/>
                <w:szCs w:val="21"/>
                <w:lang w:val="en-US"/>
              </w:rPr>
            </w:pPr>
            <w:r>
              <w:rPr>
                <w:rFonts w:hint="eastAsia" w:ascii="宋体" w:hAnsi="宋体" w:eastAsia="宋体" w:cs="宋体"/>
                <w:sz w:val="21"/>
                <w:szCs w:val="21"/>
                <w:lang w:val="en-US"/>
              </w:rPr>
              <w:t xml:space="preserve">1</w:t>
            </w:r>
            <w:r>
              <w:rPr>
                <w:rFonts w:hint="eastAsia" w:ascii="宋体" w:hAnsi="宋体" w:eastAsia="宋体" w:cs="宋体"/>
                <w:sz w:val="21"/>
                <w:szCs w:val="21"/>
                <w:lang w:val="en-US"/>
              </w:rPr>
            </w:r>
            <w:r/>
          </w:p>
        </w:tc>
        <w:tc>
          <w:tcPr>
            <w:tcW w:w="1331" w:type="dxa"/>
            <w:vAlign w:val="center"/>
            <w:textDirection w:val="lrTb"/>
            <w:noWrap/>
          </w:tcPr>
          <w:p>
            <w:pPr>
              <w:pStyle w:val="930"/>
              <w:jc w:val="center"/>
              <w:spacing w:line="360" w:lineRule="auto"/>
              <w:rPr>
                <w:rFonts w:hint="eastAsia" w:ascii="宋体" w:hAnsi="宋体" w:eastAsia="宋体" w:cs="宋体"/>
                <w:sz w:val="21"/>
                <w:szCs w:val="21"/>
                <w:lang w:val="en-US"/>
              </w:rPr>
            </w:pPr>
            <w:r>
              <w:rPr>
                <w:rFonts w:hint="eastAsia" w:ascii="宋体" w:hAnsi="宋体" w:eastAsia="宋体" w:cs="宋体"/>
                <w:sz w:val="21"/>
                <w:szCs w:val="21"/>
                <w:lang w:val="en-US"/>
              </w:rPr>
              <w:t xml:space="preserve">价格</w:t>
            </w:r>
            <w:r>
              <w:rPr>
                <w:rFonts w:hint="eastAsia" w:ascii="宋体" w:hAnsi="宋体" w:eastAsia="宋体" w:cs="宋体"/>
                <w:sz w:val="21"/>
                <w:szCs w:val="21"/>
                <w:lang w:val="en-US"/>
              </w:rPr>
            </w:r>
            <w:r/>
          </w:p>
          <w:p>
            <w:pPr>
              <w:pStyle w:val="930"/>
              <w:jc w:val="center"/>
              <w:spacing w:line="360" w:lineRule="auto"/>
              <w:rPr>
                <w:rFonts w:hint="eastAsia" w:ascii="宋体" w:hAnsi="宋体" w:eastAsia="宋体" w:cs="宋体"/>
                <w:sz w:val="21"/>
                <w:szCs w:val="21"/>
                <w:lang w:val="en-US"/>
              </w:rPr>
            </w:pPr>
            <w:r>
              <w:rPr>
                <w:rFonts w:hint="eastAsia" w:ascii="宋体" w:hAnsi="宋体" w:eastAsia="宋体" w:cs="宋体"/>
                <w:sz w:val="21"/>
                <w:szCs w:val="21"/>
                <w:lang w:val="en-US"/>
              </w:rPr>
              <w:t xml:space="preserve">（10分）</w:t>
            </w:r>
            <w:r>
              <w:rPr>
                <w:rFonts w:hint="eastAsia" w:ascii="宋体" w:hAnsi="宋体" w:eastAsia="宋体" w:cs="宋体"/>
                <w:sz w:val="21"/>
                <w:szCs w:val="21"/>
                <w:lang w:val="en-US"/>
              </w:rPr>
            </w:r>
            <w:r/>
          </w:p>
        </w:tc>
        <w:tc>
          <w:tcPr>
            <w:tcW w:w="6429" w:type="dxa"/>
            <w:vAlign w:val="center"/>
            <w:textDirection w:val="lrTb"/>
            <w:noWrap/>
          </w:tcPr>
          <w:p>
            <w:pPr>
              <w:pStyle w:val="930"/>
              <w:jc w:val="both"/>
              <w:keepLines w:val="0"/>
              <w:keepNext w:val="0"/>
              <w:pageBreakBefore w:val="0"/>
              <w:spacing w:line="360" w:lineRule="auto"/>
              <w:widowControl w:val="off"/>
              <w:rPr>
                <w:rFonts w:hint="eastAsia" w:ascii="宋体" w:hAnsi="宋体" w:eastAsia="宋体" w:cs="宋体"/>
                <w:sz w:val="21"/>
                <w:szCs w:val="21"/>
                <w:lang w:val="en-US"/>
              </w:rPr>
            </w:pPr>
            <w:r>
              <w:rPr>
                <w:rFonts w:hint="eastAsia" w:ascii="宋体" w:hAnsi="宋体" w:eastAsia="宋体" w:cs="宋体"/>
                <w:sz w:val="21"/>
                <w:szCs w:val="21"/>
                <w:lang w:val="en-US"/>
              </w:rPr>
              <w:t xml:space="preserve">价格分采用低价优先法计算，即满足招标文件要求且报价最低的供应商报价为评标基准价，其价格分为满分</w:t>
            </w:r>
            <w:r>
              <w:rPr>
                <w:rFonts w:hint="eastAsia" w:ascii="宋体" w:hAnsi="宋体" w:eastAsia="宋体" w:cs="宋体"/>
                <w:sz w:val="21"/>
                <w:szCs w:val="21"/>
                <w:lang w:val="en-US" w:eastAsia="zh-CN"/>
              </w:rPr>
              <w:t xml:space="preserve">10</w:t>
            </w:r>
            <w:r>
              <w:rPr>
                <w:rFonts w:hint="eastAsia" w:ascii="宋体" w:hAnsi="宋体" w:eastAsia="宋体" w:cs="宋体"/>
                <w:sz w:val="21"/>
                <w:szCs w:val="21"/>
                <w:lang w:val="en-US"/>
              </w:rPr>
              <w:t xml:space="preserve">分，其它供应商的价格分统一按照以下公式计算（小数点保留二位）：</w:t>
            </w:r>
            <w:r>
              <w:rPr>
                <w:rFonts w:hint="eastAsia" w:ascii="宋体" w:hAnsi="宋体" w:eastAsia="宋体" w:cs="宋体"/>
                <w:sz w:val="21"/>
                <w:szCs w:val="21"/>
                <w:lang w:val="en-US"/>
              </w:rPr>
            </w:r>
            <w:r/>
          </w:p>
          <w:p>
            <w:pPr>
              <w:pStyle w:val="930"/>
              <w:jc w:val="both"/>
              <w:keepLines w:val="0"/>
              <w:keepNext w:val="0"/>
              <w:pageBreakBefore w:val="0"/>
              <w:spacing w:line="360" w:lineRule="auto"/>
              <w:widowControl w:val="off"/>
              <w:rPr>
                <w:rFonts w:hint="eastAsia" w:ascii="宋体" w:hAnsi="宋体" w:eastAsia="宋体" w:cs="宋体"/>
                <w:sz w:val="21"/>
                <w:szCs w:val="21"/>
                <w:lang w:val="en-US"/>
              </w:rPr>
            </w:pPr>
            <w:r>
              <w:rPr>
                <w:rFonts w:hint="eastAsia" w:ascii="宋体" w:hAnsi="宋体" w:eastAsia="宋体" w:cs="宋体"/>
                <w:sz w:val="21"/>
                <w:szCs w:val="21"/>
                <w:lang w:val="en-US"/>
              </w:rPr>
              <w:t xml:space="preserve">投标报价得分=(评标基准价/该供应商的投标报价)×</w:t>
            </w:r>
            <w:r>
              <w:rPr>
                <w:rFonts w:hint="eastAsia" w:ascii="宋体" w:hAnsi="宋体" w:eastAsia="宋体" w:cs="宋体"/>
                <w:sz w:val="21"/>
                <w:szCs w:val="21"/>
                <w:lang w:val="en-US" w:eastAsia="zh-CN"/>
              </w:rPr>
              <w:t xml:space="preserve">10</w:t>
            </w:r>
            <w:r>
              <w:rPr>
                <w:rFonts w:hint="eastAsia" w:ascii="宋体" w:hAnsi="宋体" w:eastAsia="宋体" w:cs="宋体"/>
                <w:sz w:val="21"/>
                <w:szCs w:val="21"/>
                <w:lang w:val="en-US"/>
              </w:rPr>
              <w:t xml:space="preserve">分</w:t>
            </w:r>
            <w:r>
              <w:rPr>
                <w:rFonts w:hint="eastAsia" w:ascii="宋体" w:hAnsi="宋体" w:eastAsia="宋体" w:cs="宋体"/>
                <w:sz w:val="21"/>
                <w:szCs w:val="21"/>
                <w:lang w:val="en-US"/>
              </w:rPr>
            </w:r>
            <w:r/>
          </w:p>
        </w:tc>
        <w:tc>
          <w:tcPr>
            <w:tcW w:w="1005" w:type="dxa"/>
            <w:vAlign w:val="center"/>
            <w:textDirection w:val="lrTb"/>
            <w:noWrap/>
          </w:tcPr>
          <w:p>
            <w:pPr>
              <w:pStyle w:val="930"/>
              <w:jc w:val="center"/>
              <w:spacing w:line="360" w:lineRule="auto"/>
              <w:rPr>
                <w:rFonts w:hint="eastAsia" w:ascii="宋体" w:hAnsi="宋体" w:eastAsia="宋体" w:cs="宋体"/>
                <w:sz w:val="21"/>
                <w:szCs w:val="21"/>
                <w:lang w:val="en-US"/>
              </w:rPr>
            </w:pPr>
            <w:r>
              <w:rPr>
                <w:rFonts w:hint="eastAsia" w:ascii="宋体" w:hAnsi="宋体" w:eastAsia="宋体" w:cs="宋体"/>
                <w:sz w:val="21"/>
                <w:szCs w:val="21"/>
                <w:lang w:val="en-US"/>
              </w:rPr>
              <w:t xml:space="preserve">10分</w:t>
            </w:r>
            <w:r>
              <w:rPr>
                <w:rFonts w:hint="eastAsia" w:ascii="宋体" w:hAnsi="宋体" w:eastAsia="宋体" w:cs="宋体"/>
                <w:sz w:val="21"/>
                <w:szCs w:val="21"/>
                <w:lang w:val="en-US"/>
              </w:rPr>
            </w:r>
            <w:r/>
          </w:p>
        </w:tc>
      </w:tr>
      <w:tr>
        <w:trPr>
          <w:trHeight w:val="1019"/>
        </w:trPr>
        <w:tc>
          <w:tcPr>
            <w:tcW w:w="667" w:type="dxa"/>
            <w:vAlign w:val="center"/>
            <w:textDirection w:val="lrTb"/>
            <w:noWrap/>
          </w:tcPr>
          <w:p>
            <w:pPr>
              <w:pStyle w:val="930"/>
              <w:jc w:val="center"/>
              <w:spacing w:line="360" w:lineRule="auto"/>
              <w:rPr>
                <w:rFonts w:hint="eastAsia" w:ascii="宋体" w:hAnsi="宋体" w:eastAsia="宋体" w:cs="宋体"/>
                <w:sz w:val="21"/>
                <w:szCs w:val="21"/>
                <w:lang w:val="en-US"/>
              </w:rPr>
            </w:pPr>
            <w:r>
              <w:rPr>
                <w:rFonts w:hint="eastAsia" w:ascii="宋体" w:hAnsi="宋体" w:eastAsia="宋体" w:cs="宋体"/>
                <w:sz w:val="21"/>
                <w:szCs w:val="21"/>
                <w:lang w:val="en-US"/>
              </w:rPr>
              <w:t xml:space="preserve">2.1</w:t>
            </w:r>
            <w:r>
              <w:rPr>
                <w:rFonts w:hint="eastAsia" w:ascii="宋体" w:hAnsi="宋体" w:eastAsia="宋体" w:cs="宋体"/>
                <w:sz w:val="21"/>
                <w:szCs w:val="21"/>
                <w:lang w:val="en-US"/>
              </w:rPr>
            </w:r>
            <w:r/>
          </w:p>
        </w:tc>
        <w:tc>
          <w:tcPr>
            <w:tcW w:w="1331" w:type="dxa"/>
            <w:vAlign w:val="center"/>
            <w:vMerge w:val="restart"/>
            <w:textDirection w:val="lrTb"/>
            <w:noWrap/>
          </w:tcPr>
          <w:p>
            <w:pPr>
              <w:pStyle w:val="930"/>
              <w:jc w:val="center"/>
              <w:spacing w:line="360" w:lineRule="auto"/>
              <w:rPr>
                <w:rFonts w:hint="eastAsia" w:ascii="宋体" w:hAnsi="宋体" w:eastAsia="宋体" w:cs="宋体"/>
                <w:sz w:val="21"/>
                <w:szCs w:val="21"/>
                <w:lang w:val="en-US"/>
              </w:rPr>
            </w:pPr>
            <w:r>
              <w:rPr>
                <w:rFonts w:hint="eastAsia" w:ascii="宋体" w:hAnsi="宋体" w:eastAsia="宋体" w:cs="宋体"/>
                <w:sz w:val="21"/>
                <w:szCs w:val="21"/>
                <w:lang w:val="en-US"/>
              </w:rPr>
              <w:t xml:space="preserve">项目实施方案</w:t>
            </w:r>
            <w:r>
              <w:rPr>
                <w:rFonts w:hint="eastAsia" w:ascii="宋体" w:hAnsi="宋体" w:eastAsia="宋体" w:cs="宋体"/>
                <w:sz w:val="21"/>
                <w:szCs w:val="21"/>
                <w:lang w:val="en-US"/>
              </w:rPr>
            </w:r>
            <w:r/>
          </w:p>
          <w:p>
            <w:pPr>
              <w:pStyle w:val="930"/>
              <w:jc w:val="center"/>
              <w:spacing w:line="360" w:lineRule="auto"/>
              <w:rPr>
                <w:rFonts w:hint="eastAsia" w:ascii="宋体" w:hAnsi="宋体" w:eastAsia="宋体" w:cs="宋体"/>
                <w:sz w:val="21"/>
                <w:szCs w:val="21"/>
                <w:lang w:val="en-US"/>
              </w:rPr>
            </w:pPr>
            <w:r>
              <w:rPr>
                <w:rFonts w:hint="eastAsia" w:ascii="宋体" w:hAnsi="宋体" w:eastAsia="宋体" w:cs="宋体"/>
                <w:sz w:val="21"/>
                <w:szCs w:val="21"/>
                <w:lang w:val="en-US"/>
              </w:rPr>
              <w:t xml:space="preserve">（</w:t>
            </w:r>
            <w:r>
              <w:rPr>
                <w:rFonts w:hint="eastAsia" w:ascii="宋体" w:hAnsi="宋体" w:eastAsia="宋体" w:cs="宋体"/>
                <w:sz w:val="21"/>
                <w:szCs w:val="21"/>
                <w:lang w:val="en-US" w:eastAsia="zh-CN"/>
              </w:rPr>
              <w:t xml:space="preserve">70</w:t>
            </w:r>
            <w:r>
              <w:rPr>
                <w:rFonts w:hint="eastAsia" w:ascii="宋体" w:hAnsi="宋体" w:eastAsia="宋体" w:cs="宋体"/>
                <w:sz w:val="21"/>
                <w:szCs w:val="21"/>
                <w:lang w:val="en-US"/>
              </w:rPr>
              <w:t xml:space="preserve">分）</w:t>
            </w:r>
            <w:r>
              <w:rPr>
                <w:rFonts w:hint="eastAsia" w:ascii="宋体" w:hAnsi="宋体" w:eastAsia="宋体" w:cs="宋体"/>
                <w:sz w:val="21"/>
                <w:szCs w:val="21"/>
                <w:lang w:val="en-US"/>
              </w:rPr>
            </w:r>
            <w:r/>
          </w:p>
        </w:tc>
        <w:tc>
          <w:tcPr>
            <w:tcW w:w="6429" w:type="dxa"/>
            <w:vAlign w:val="center"/>
            <w:textDirection w:val="lrTb"/>
            <w:noWrap/>
          </w:tcPr>
          <w:p>
            <w:pPr>
              <w:pStyle w:val="930"/>
              <w:jc w:val="both"/>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rPr>
              <w:t xml:space="preserve">养护总体设想及</w:t>
            </w:r>
            <w:r>
              <w:rPr>
                <w:rFonts w:hint="eastAsia" w:ascii="宋体" w:hAnsi="宋体" w:eastAsia="宋体" w:cs="宋体"/>
                <w:sz w:val="21"/>
                <w:szCs w:val="21"/>
                <w:lang w:val="en-US" w:eastAsia="zh-CN"/>
              </w:rPr>
              <w:t xml:space="preserve">部署</w:t>
            </w:r>
            <w:r>
              <w:rPr>
                <w:rFonts w:hint="eastAsia" w:ascii="宋体" w:hAnsi="宋体" w:eastAsia="宋体" w:cs="宋体"/>
                <w:sz w:val="21"/>
                <w:szCs w:val="21"/>
                <w:lang w:val="en-US"/>
              </w:rPr>
              <w:t xml:space="preserve">方案</w:t>
            </w:r>
            <w:r>
              <w:rPr>
                <w:rFonts w:hint="eastAsia" w:ascii="宋体" w:hAnsi="宋体" w:eastAsia="宋体" w:cs="宋体"/>
                <w:sz w:val="21"/>
                <w:szCs w:val="21"/>
                <w:lang w:val="en-US" w:eastAsia="zh-CN"/>
              </w:rPr>
              <w:t xml:space="preserve">：</w:t>
            </w:r>
            <w:r>
              <w:rPr>
                <w:rFonts w:hint="eastAsia" w:ascii="宋体" w:hAnsi="宋体" w:eastAsia="宋体" w:cs="宋体"/>
                <w:sz w:val="21"/>
                <w:szCs w:val="21"/>
                <w:lang w:val="en-US" w:eastAsia="zh-CN"/>
              </w:rPr>
            </w:r>
            <w:r/>
          </w:p>
          <w:p>
            <w:pPr>
              <w:pStyle w:val="930"/>
              <w:jc w:val="both"/>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养护总体设想及部署方案完整、合理可行的得14分；</w:t>
            </w:r>
            <w:r>
              <w:rPr>
                <w:rFonts w:hint="eastAsia" w:ascii="宋体" w:hAnsi="宋体" w:eastAsia="宋体" w:cs="宋体"/>
                <w:sz w:val="21"/>
                <w:szCs w:val="21"/>
                <w:lang w:val="en-US" w:eastAsia="zh-CN"/>
              </w:rPr>
            </w:r>
            <w:r/>
          </w:p>
          <w:p>
            <w:pPr>
              <w:pStyle w:val="930"/>
              <w:jc w:val="both"/>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养护总体设想及部署方案基本完整、基本合理可行的得11分；</w:t>
            </w:r>
            <w:r>
              <w:rPr>
                <w:rFonts w:hint="eastAsia" w:ascii="宋体" w:hAnsi="宋体" w:eastAsia="宋体" w:cs="宋体"/>
                <w:sz w:val="21"/>
                <w:szCs w:val="21"/>
                <w:lang w:val="en-US" w:eastAsia="zh-CN"/>
              </w:rPr>
            </w:r>
            <w:r/>
          </w:p>
          <w:p>
            <w:pPr>
              <w:pStyle w:val="930"/>
              <w:jc w:val="both"/>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养护总体设想及部署方案部分不完整、有缺失的得8分</w:t>
            </w:r>
            <w:r>
              <w:rPr>
                <w:rFonts w:hint="eastAsia" w:ascii="宋体" w:hAnsi="宋体" w:eastAsia="宋体" w:cs="宋体"/>
                <w:sz w:val="21"/>
                <w:szCs w:val="21"/>
                <w:lang w:val="en-US" w:eastAsia="zh-CN"/>
              </w:rPr>
            </w:r>
            <w:r/>
          </w:p>
          <w:p>
            <w:pPr>
              <w:pStyle w:val="930"/>
              <w:jc w:val="both"/>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养护总体设想及部署方案不完整、有缺失的得5分</w:t>
            </w:r>
            <w:r>
              <w:rPr>
                <w:rFonts w:hint="eastAsia" w:ascii="宋体" w:hAnsi="宋体" w:eastAsia="宋体" w:cs="宋体"/>
                <w:sz w:val="21"/>
                <w:szCs w:val="21"/>
                <w:lang w:val="en-US" w:eastAsia="zh-CN"/>
              </w:rPr>
            </w:r>
            <w:r/>
          </w:p>
          <w:p>
            <w:pPr>
              <w:pStyle w:val="930"/>
              <w:jc w:val="both"/>
              <w:keepLines w:val="0"/>
              <w:keepNext w:val="0"/>
              <w:pageBreakBefore w:val="0"/>
              <w:spacing w:line="360" w:lineRule="auto"/>
              <w:widowControl w:val="off"/>
              <w:rPr>
                <w:rFonts w:hint="eastAsia" w:ascii="宋体" w:hAnsi="宋体" w:eastAsia="宋体" w:cs="宋体"/>
                <w:sz w:val="21"/>
                <w:szCs w:val="21"/>
                <w:lang w:val="en-US"/>
              </w:rPr>
            </w:pPr>
            <w:r>
              <w:rPr>
                <w:rFonts w:hint="eastAsia" w:ascii="宋体" w:hAnsi="宋体" w:eastAsia="宋体" w:cs="宋体"/>
                <w:sz w:val="21"/>
                <w:szCs w:val="21"/>
                <w:lang w:val="en-US"/>
              </w:rPr>
              <w:t xml:space="preserve">没有提供方案的得不得分。</w:t>
            </w:r>
            <w:r>
              <w:rPr>
                <w:rFonts w:hint="eastAsia" w:ascii="宋体" w:hAnsi="宋体" w:eastAsia="宋体" w:cs="宋体"/>
                <w:sz w:val="21"/>
                <w:szCs w:val="21"/>
                <w:lang w:val="en-US"/>
              </w:rPr>
            </w:r>
            <w:r/>
          </w:p>
        </w:tc>
        <w:tc>
          <w:tcPr>
            <w:tcW w:w="1005" w:type="dxa"/>
            <w:vAlign w:val="center"/>
            <w:textDirection w:val="lrTb"/>
            <w:noWrap/>
          </w:tcPr>
          <w:p>
            <w:pPr>
              <w:pStyle w:val="930"/>
              <w:jc w:val="cente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14分</w:t>
            </w:r>
            <w:r>
              <w:rPr>
                <w:rFonts w:hint="eastAsia" w:ascii="宋体" w:hAnsi="宋体" w:eastAsia="宋体" w:cs="宋体"/>
                <w:sz w:val="21"/>
                <w:szCs w:val="21"/>
                <w:lang w:val="en-US" w:eastAsia="zh-CN"/>
              </w:rPr>
            </w:r>
            <w:r/>
          </w:p>
        </w:tc>
      </w:tr>
      <w:tr>
        <w:trPr>
          <w:trHeight w:val="1239"/>
        </w:trPr>
        <w:tc>
          <w:tcPr>
            <w:tcW w:w="667" w:type="dxa"/>
            <w:vAlign w:val="center"/>
            <w:textDirection w:val="lrTb"/>
            <w:noWrap/>
          </w:tcPr>
          <w:p>
            <w:pPr>
              <w:pStyle w:val="930"/>
              <w:jc w:val="center"/>
              <w:spacing w:line="360" w:lineRule="auto"/>
              <w:rPr>
                <w:rFonts w:hint="eastAsia" w:ascii="宋体" w:hAnsi="宋体" w:eastAsia="宋体" w:cs="宋体"/>
                <w:sz w:val="21"/>
                <w:szCs w:val="21"/>
                <w:lang w:val="en-US"/>
              </w:rPr>
            </w:pPr>
            <w:r>
              <w:rPr>
                <w:rFonts w:hint="eastAsia" w:ascii="宋体" w:hAnsi="宋体" w:eastAsia="宋体" w:cs="宋体"/>
                <w:sz w:val="21"/>
                <w:szCs w:val="21"/>
                <w:lang w:val="en-US"/>
              </w:rPr>
              <w:t xml:space="preserve">2.2</w:t>
            </w:r>
            <w:r>
              <w:rPr>
                <w:rFonts w:hint="eastAsia" w:ascii="宋体" w:hAnsi="宋体" w:eastAsia="宋体" w:cs="宋体"/>
                <w:sz w:val="21"/>
                <w:szCs w:val="21"/>
                <w:lang w:val="en-US"/>
              </w:rPr>
            </w:r>
            <w:r/>
          </w:p>
        </w:tc>
        <w:tc>
          <w:tcPr>
            <w:tcW w:w="1331" w:type="dxa"/>
            <w:vAlign w:val="center"/>
            <w:vMerge w:val="continue"/>
            <w:textDirection w:val="lrTb"/>
            <w:noWrap/>
          </w:tcPr>
          <w:p>
            <w:pPr>
              <w:pStyle w:val="930"/>
              <w:jc w:val="center"/>
              <w:spacing w:line="360" w:lineRule="auto"/>
              <w:rPr>
                <w:rFonts w:hint="eastAsia" w:ascii="宋体" w:hAnsi="宋体" w:eastAsia="宋体" w:cs="宋体"/>
                <w:sz w:val="21"/>
                <w:szCs w:val="21"/>
                <w:lang w:val="en-US"/>
              </w:rPr>
            </w:pPr>
            <w:r>
              <w:rPr>
                <w:rFonts w:hint="eastAsia" w:ascii="宋体" w:hAnsi="宋体" w:eastAsia="宋体" w:cs="宋体"/>
                <w:sz w:val="21"/>
                <w:szCs w:val="21"/>
                <w:lang w:val="en-US"/>
              </w:rPr>
            </w:r>
            <w:r/>
          </w:p>
        </w:tc>
        <w:tc>
          <w:tcPr>
            <w:tcW w:w="6429" w:type="dxa"/>
            <w:vAlign w:val="center"/>
            <w:textDirection w:val="lrTb"/>
            <w:noWrap/>
          </w:tcPr>
          <w:p>
            <w:pPr>
              <w:pStyle w:val="930"/>
              <w:jc w:val="both"/>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rPr>
              <w:t xml:space="preserve">养护实施方案</w:t>
            </w:r>
            <w:r>
              <w:rPr>
                <w:rFonts w:hint="eastAsia" w:ascii="宋体" w:hAnsi="宋体" w:eastAsia="宋体" w:cs="宋体"/>
                <w:sz w:val="21"/>
                <w:szCs w:val="21"/>
                <w:lang w:val="en-US" w:eastAsia="zh-CN"/>
              </w:rPr>
              <w:t xml:space="preserve">（</w:t>
            </w:r>
            <w:r>
              <w:rPr>
                <w:rFonts w:hint="eastAsia" w:ascii="宋体" w:hAnsi="宋体" w:eastAsia="宋体" w:cs="宋体"/>
                <w:sz w:val="21"/>
                <w:szCs w:val="21"/>
                <w:lang w:val="en-US"/>
              </w:rPr>
              <w:t xml:space="preserve">养护服务思路、巡查管护工作方案、水面漂浮物及水生植物保洁方案、泵站养护管理措施方案</w:t>
            </w:r>
            <w:r>
              <w:rPr>
                <w:rFonts w:hint="eastAsia" w:ascii="宋体" w:hAnsi="宋体" w:eastAsia="宋体" w:cs="宋体"/>
                <w:sz w:val="21"/>
                <w:szCs w:val="21"/>
                <w:lang w:val="en-US" w:eastAsia="zh-CN"/>
              </w:rPr>
              <w:t xml:space="preserve">）：</w:t>
            </w:r>
            <w:r>
              <w:rPr>
                <w:rFonts w:hint="eastAsia" w:ascii="宋体" w:hAnsi="宋体" w:eastAsia="宋体" w:cs="宋体"/>
                <w:sz w:val="21"/>
                <w:szCs w:val="21"/>
                <w:lang w:val="en-US" w:eastAsia="zh-CN"/>
              </w:rPr>
            </w:r>
            <w:r/>
          </w:p>
          <w:p>
            <w:pPr>
              <w:pStyle w:val="930"/>
              <w:jc w:val="both"/>
              <w:keepLines w:val="0"/>
              <w:keepNext w:val="0"/>
              <w:pageBreakBefore w:val="0"/>
              <w:spacing w:line="360" w:lineRule="auto"/>
              <w:widowControl w:val="off"/>
              <w:rPr>
                <w:rFonts w:hint="eastAsia" w:ascii="宋体" w:hAnsi="宋体" w:eastAsia="宋体" w:cs="宋体"/>
                <w:sz w:val="21"/>
                <w:szCs w:val="21"/>
                <w:lang w:val="en-US"/>
              </w:rPr>
            </w:pPr>
            <w:r>
              <w:rPr>
                <w:rFonts w:hint="eastAsia" w:ascii="宋体" w:hAnsi="宋体" w:eastAsia="宋体" w:cs="宋体"/>
                <w:sz w:val="21"/>
                <w:szCs w:val="21"/>
                <w:lang w:val="en-US"/>
              </w:rPr>
              <w:t xml:space="preserve">a.养护实施方案完整、合理可行的得</w:t>
            </w:r>
            <w:r>
              <w:rPr>
                <w:rFonts w:hint="eastAsia" w:ascii="宋体" w:hAnsi="宋体" w:eastAsia="宋体" w:cs="宋体"/>
                <w:sz w:val="21"/>
                <w:szCs w:val="21"/>
                <w:lang w:val="en-US" w:eastAsia="zh-CN"/>
              </w:rPr>
              <w:t xml:space="preserve">14</w:t>
            </w:r>
            <w:r>
              <w:rPr>
                <w:rFonts w:hint="eastAsia" w:ascii="宋体" w:hAnsi="宋体" w:eastAsia="宋体" w:cs="宋体"/>
                <w:sz w:val="21"/>
                <w:szCs w:val="21"/>
                <w:lang w:val="en-US"/>
              </w:rPr>
              <w:t xml:space="preserve">分；</w:t>
            </w:r>
            <w:r>
              <w:rPr>
                <w:rFonts w:hint="eastAsia" w:ascii="宋体" w:hAnsi="宋体" w:eastAsia="宋体" w:cs="宋体"/>
                <w:sz w:val="21"/>
                <w:szCs w:val="21"/>
                <w:lang w:val="en-US"/>
              </w:rPr>
            </w:r>
            <w:r/>
          </w:p>
          <w:p>
            <w:pPr>
              <w:pStyle w:val="930"/>
              <w:jc w:val="both"/>
              <w:keepLines w:val="0"/>
              <w:keepNext w:val="0"/>
              <w:pageBreakBefore w:val="0"/>
              <w:spacing w:line="360" w:lineRule="auto"/>
              <w:widowControl w:val="off"/>
              <w:rPr>
                <w:rFonts w:hint="eastAsia" w:ascii="宋体" w:hAnsi="宋体" w:eastAsia="宋体" w:cs="宋体"/>
                <w:sz w:val="21"/>
                <w:szCs w:val="21"/>
                <w:lang w:val="en-US"/>
              </w:rPr>
            </w:pPr>
            <w:r>
              <w:rPr>
                <w:rFonts w:hint="eastAsia" w:ascii="宋体" w:hAnsi="宋体" w:eastAsia="宋体" w:cs="宋体"/>
                <w:sz w:val="21"/>
                <w:szCs w:val="21"/>
                <w:lang w:val="en-US"/>
              </w:rPr>
              <w:t xml:space="preserve">b.养护实施方案基本完整、基本合理可行的得</w:t>
            </w:r>
            <w:r>
              <w:rPr>
                <w:rFonts w:hint="eastAsia" w:ascii="宋体" w:hAnsi="宋体" w:eastAsia="宋体" w:cs="宋体"/>
                <w:sz w:val="21"/>
                <w:szCs w:val="21"/>
                <w:lang w:val="en-US" w:eastAsia="zh-CN"/>
              </w:rPr>
              <w:t xml:space="preserve">11</w:t>
            </w:r>
            <w:r>
              <w:rPr>
                <w:rFonts w:hint="eastAsia" w:ascii="宋体" w:hAnsi="宋体" w:eastAsia="宋体" w:cs="宋体"/>
                <w:sz w:val="21"/>
                <w:szCs w:val="21"/>
                <w:lang w:val="en-US"/>
              </w:rPr>
              <w:t xml:space="preserve">分；</w:t>
            </w:r>
            <w:r>
              <w:rPr>
                <w:rFonts w:hint="eastAsia" w:ascii="宋体" w:hAnsi="宋体" w:eastAsia="宋体" w:cs="宋体"/>
                <w:sz w:val="21"/>
                <w:szCs w:val="21"/>
                <w:lang w:val="en-US"/>
              </w:rPr>
            </w:r>
            <w:r/>
          </w:p>
          <w:p>
            <w:pPr>
              <w:pStyle w:val="930"/>
              <w:jc w:val="both"/>
              <w:keepLines w:val="0"/>
              <w:keepNext w:val="0"/>
              <w:pageBreakBefore w:val="0"/>
              <w:spacing w:line="360" w:lineRule="auto"/>
              <w:widowControl w:val="off"/>
              <w:rPr>
                <w:rFonts w:hint="eastAsia" w:ascii="宋体" w:hAnsi="宋体" w:eastAsia="宋体" w:cs="宋体"/>
                <w:sz w:val="21"/>
                <w:szCs w:val="21"/>
                <w:lang w:val="en-US"/>
              </w:rPr>
            </w:pPr>
            <w:r>
              <w:rPr>
                <w:rFonts w:hint="eastAsia" w:ascii="宋体" w:hAnsi="宋体" w:eastAsia="宋体" w:cs="宋体"/>
                <w:sz w:val="21"/>
                <w:szCs w:val="21"/>
                <w:lang w:val="en-US"/>
              </w:rPr>
              <w:t xml:space="preserve">c.养护实施方案</w:t>
            </w:r>
            <w:r>
              <w:rPr>
                <w:rFonts w:hint="eastAsia" w:ascii="宋体" w:hAnsi="宋体" w:eastAsia="宋体" w:cs="宋体"/>
                <w:sz w:val="21"/>
                <w:szCs w:val="21"/>
                <w:lang w:val="en-US" w:eastAsia="zh-CN"/>
              </w:rPr>
              <w:t xml:space="preserve">部分</w:t>
            </w:r>
            <w:r>
              <w:rPr>
                <w:rFonts w:hint="eastAsia" w:ascii="宋体" w:hAnsi="宋体" w:eastAsia="宋体" w:cs="宋体"/>
                <w:sz w:val="21"/>
                <w:szCs w:val="21"/>
                <w:lang w:val="en-US"/>
              </w:rPr>
              <w:t xml:space="preserve">不完整、有缺失的得</w:t>
            </w:r>
            <w:r>
              <w:rPr>
                <w:rFonts w:hint="eastAsia" w:ascii="宋体" w:hAnsi="宋体" w:eastAsia="宋体" w:cs="宋体"/>
                <w:sz w:val="21"/>
                <w:szCs w:val="21"/>
                <w:lang w:val="en-US" w:eastAsia="zh-CN"/>
              </w:rPr>
              <w:t xml:space="preserve">8</w:t>
            </w:r>
            <w:r>
              <w:rPr>
                <w:rFonts w:hint="eastAsia" w:ascii="宋体" w:hAnsi="宋体" w:eastAsia="宋体" w:cs="宋体"/>
                <w:sz w:val="21"/>
                <w:szCs w:val="21"/>
                <w:lang w:val="en-US"/>
              </w:rPr>
              <w:t xml:space="preserve">分</w:t>
            </w:r>
            <w:r>
              <w:rPr>
                <w:rFonts w:hint="eastAsia" w:ascii="宋体" w:hAnsi="宋体" w:eastAsia="宋体" w:cs="宋体"/>
                <w:sz w:val="21"/>
                <w:szCs w:val="21"/>
                <w:lang w:val="en-US"/>
              </w:rPr>
            </w:r>
            <w:r/>
          </w:p>
          <w:p>
            <w:pPr>
              <w:pStyle w:val="930"/>
              <w:jc w:val="both"/>
              <w:keepLines w:val="0"/>
              <w:keepNext w:val="0"/>
              <w:pageBreakBefore w:val="0"/>
              <w:spacing w:line="360" w:lineRule="auto"/>
              <w:widowControl w:val="off"/>
              <w:rPr>
                <w:rFonts w:hint="eastAsia" w:ascii="宋体" w:hAnsi="宋体" w:eastAsia="宋体" w:cs="宋体"/>
                <w:sz w:val="21"/>
                <w:szCs w:val="21"/>
                <w:lang w:val="en-US"/>
              </w:rPr>
            </w:pPr>
            <w:r>
              <w:rPr>
                <w:rFonts w:hint="eastAsia" w:ascii="宋体" w:hAnsi="宋体" w:eastAsia="宋体" w:cs="宋体"/>
                <w:sz w:val="21"/>
                <w:szCs w:val="21"/>
                <w:lang w:val="en-US" w:eastAsia="zh-CN"/>
              </w:rPr>
              <w:t xml:space="preserve">d</w:t>
            </w:r>
            <w:r>
              <w:rPr>
                <w:rFonts w:hint="eastAsia" w:ascii="宋体" w:hAnsi="宋体" w:eastAsia="宋体" w:cs="宋体"/>
                <w:sz w:val="21"/>
                <w:szCs w:val="21"/>
                <w:lang w:val="en-US"/>
              </w:rPr>
              <w:t xml:space="preserve">.养护实施方案不完整、有缺失的得</w:t>
            </w:r>
            <w:r>
              <w:rPr>
                <w:rFonts w:hint="eastAsia" w:ascii="宋体" w:hAnsi="宋体" w:eastAsia="宋体" w:cs="宋体"/>
                <w:sz w:val="21"/>
                <w:szCs w:val="21"/>
                <w:lang w:val="en-US" w:eastAsia="zh-CN"/>
              </w:rPr>
              <w:t xml:space="preserve">5</w:t>
            </w:r>
            <w:r>
              <w:rPr>
                <w:rFonts w:hint="eastAsia" w:ascii="宋体" w:hAnsi="宋体" w:eastAsia="宋体" w:cs="宋体"/>
                <w:sz w:val="21"/>
                <w:szCs w:val="21"/>
                <w:lang w:val="en-US"/>
              </w:rPr>
              <w:t xml:space="preserve">分</w:t>
            </w:r>
            <w:r>
              <w:rPr>
                <w:rFonts w:hint="eastAsia" w:ascii="宋体" w:hAnsi="宋体" w:eastAsia="宋体" w:cs="宋体"/>
                <w:sz w:val="21"/>
                <w:szCs w:val="21"/>
                <w:lang w:val="en-US"/>
              </w:rPr>
            </w:r>
            <w:r/>
          </w:p>
          <w:p>
            <w:pPr>
              <w:pStyle w:val="930"/>
              <w:jc w:val="both"/>
              <w:keepLines w:val="0"/>
              <w:keepNext w:val="0"/>
              <w:pageBreakBefore w:val="0"/>
              <w:spacing w:line="360" w:lineRule="auto"/>
              <w:widowControl w:val="off"/>
              <w:rPr>
                <w:rFonts w:hint="eastAsia" w:ascii="宋体" w:hAnsi="宋体" w:eastAsia="宋体" w:cs="宋体"/>
                <w:sz w:val="21"/>
                <w:szCs w:val="21"/>
                <w:lang w:val="en-US"/>
              </w:rPr>
            </w:pPr>
            <w:r>
              <w:rPr>
                <w:rFonts w:hint="eastAsia" w:ascii="宋体" w:hAnsi="宋体" w:eastAsia="宋体" w:cs="宋体"/>
                <w:sz w:val="21"/>
                <w:szCs w:val="21"/>
                <w:lang w:val="en-US"/>
              </w:rPr>
              <w:t xml:space="preserve">没有提供方案的得不得分。</w:t>
            </w:r>
            <w:r>
              <w:rPr>
                <w:rFonts w:hint="eastAsia" w:ascii="宋体" w:hAnsi="宋体" w:eastAsia="宋体" w:cs="宋体"/>
                <w:sz w:val="21"/>
                <w:szCs w:val="21"/>
                <w:lang w:val="en-US"/>
              </w:rPr>
            </w:r>
            <w:r/>
          </w:p>
        </w:tc>
        <w:tc>
          <w:tcPr>
            <w:tcW w:w="1005" w:type="dxa"/>
            <w:vAlign w:val="center"/>
            <w:textDirection w:val="lrTb"/>
            <w:noWrap/>
          </w:tcPr>
          <w:p>
            <w:pPr>
              <w:pStyle w:val="930"/>
              <w:jc w:val="center"/>
              <w:spacing w:line="360" w:lineRule="auto"/>
              <w:rPr>
                <w:rFonts w:hint="eastAsia" w:ascii="宋体" w:hAnsi="宋体" w:eastAsia="宋体" w:cs="宋体"/>
                <w:sz w:val="21"/>
                <w:szCs w:val="21"/>
                <w:lang w:val="en-US"/>
              </w:rPr>
            </w:pPr>
            <w:r>
              <w:rPr>
                <w:rFonts w:hint="eastAsia" w:ascii="宋体" w:hAnsi="宋体" w:eastAsia="宋体" w:cs="宋体"/>
                <w:sz w:val="21"/>
                <w:szCs w:val="21"/>
                <w:lang w:val="en-US" w:eastAsia="zh-CN"/>
              </w:rPr>
              <w:t xml:space="preserve">14</w:t>
            </w:r>
            <w:r>
              <w:rPr>
                <w:rFonts w:hint="eastAsia" w:ascii="宋体" w:hAnsi="宋体" w:eastAsia="宋体" w:cs="宋体"/>
                <w:sz w:val="21"/>
                <w:szCs w:val="21"/>
                <w:lang w:val="en-US"/>
              </w:rPr>
              <w:t xml:space="preserve">分</w:t>
            </w:r>
            <w:r>
              <w:rPr>
                <w:rFonts w:hint="eastAsia" w:ascii="宋体" w:hAnsi="宋体" w:eastAsia="宋体" w:cs="宋体"/>
                <w:sz w:val="21"/>
                <w:szCs w:val="21"/>
                <w:lang w:val="en-US"/>
              </w:rPr>
            </w:r>
            <w:r/>
          </w:p>
        </w:tc>
      </w:tr>
      <w:tr>
        <w:trPr>
          <w:trHeight w:val="90"/>
        </w:trPr>
        <w:tc>
          <w:tcPr>
            <w:tcW w:w="667" w:type="dxa"/>
            <w:vAlign w:val="center"/>
            <w:textDirection w:val="lrTb"/>
            <w:noWrap/>
          </w:tcPr>
          <w:p>
            <w:pPr>
              <w:pStyle w:val="930"/>
              <w:jc w:val="center"/>
              <w:spacing w:line="360" w:lineRule="auto"/>
              <w:rPr>
                <w:rFonts w:hint="eastAsia" w:ascii="宋体" w:hAnsi="宋体" w:eastAsia="宋体" w:cs="宋体"/>
                <w:sz w:val="21"/>
                <w:szCs w:val="21"/>
                <w:lang w:val="en-US"/>
              </w:rPr>
            </w:pPr>
            <w:r>
              <w:rPr>
                <w:rFonts w:hint="eastAsia" w:ascii="宋体" w:hAnsi="宋体" w:eastAsia="宋体" w:cs="宋体"/>
                <w:sz w:val="21"/>
                <w:szCs w:val="21"/>
                <w:lang w:val="en-US"/>
              </w:rPr>
              <w:t xml:space="preserve">2.3</w:t>
            </w:r>
            <w:r>
              <w:rPr>
                <w:rFonts w:hint="eastAsia" w:ascii="宋体" w:hAnsi="宋体" w:eastAsia="宋体" w:cs="宋体"/>
                <w:sz w:val="21"/>
                <w:szCs w:val="21"/>
                <w:lang w:val="en-US"/>
              </w:rPr>
            </w:r>
            <w:r/>
          </w:p>
          <w:p>
            <w:pPr>
              <w:pStyle w:val="930"/>
              <w:jc w:val="center"/>
              <w:spacing w:line="360" w:lineRule="auto"/>
              <w:rPr>
                <w:rFonts w:hint="eastAsia" w:ascii="宋体" w:hAnsi="宋体" w:eastAsia="宋体" w:cs="宋体"/>
                <w:sz w:val="21"/>
                <w:szCs w:val="21"/>
                <w:lang w:val="en-US"/>
              </w:rPr>
            </w:pPr>
            <w:r>
              <w:rPr>
                <w:rFonts w:hint="eastAsia" w:ascii="宋体" w:hAnsi="宋体" w:eastAsia="宋体" w:cs="宋体"/>
                <w:sz w:val="21"/>
                <w:szCs w:val="21"/>
                <w:lang w:val="en-US"/>
              </w:rPr>
            </w:r>
            <w:r/>
          </w:p>
        </w:tc>
        <w:tc>
          <w:tcPr>
            <w:tcW w:w="1331" w:type="dxa"/>
            <w:vAlign w:val="center"/>
            <w:vMerge w:val="continue"/>
            <w:textDirection w:val="lrTb"/>
            <w:noWrap/>
          </w:tcPr>
          <w:p>
            <w:pPr>
              <w:pStyle w:val="930"/>
              <w:jc w:val="center"/>
              <w:spacing w:line="360" w:lineRule="auto"/>
              <w:rPr>
                <w:rFonts w:hint="eastAsia" w:ascii="宋体" w:hAnsi="宋体" w:eastAsia="宋体" w:cs="宋体"/>
                <w:sz w:val="21"/>
                <w:szCs w:val="21"/>
                <w:lang w:val="en-US"/>
              </w:rPr>
            </w:pPr>
            <w:r>
              <w:rPr>
                <w:rFonts w:hint="eastAsia" w:ascii="宋体" w:hAnsi="宋体" w:eastAsia="宋体" w:cs="宋体"/>
                <w:sz w:val="21"/>
                <w:szCs w:val="21"/>
                <w:lang w:val="en-US"/>
              </w:rPr>
            </w:r>
            <w:r/>
          </w:p>
        </w:tc>
        <w:tc>
          <w:tcPr>
            <w:tcW w:w="6429" w:type="dxa"/>
            <w:vAlign w:val="center"/>
            <w:textDirection w:val="lrTb"/>
            <w:noWrap/>
          </w:tcPr>
          <w:p>
            <w:pPr>
              <w:pStyle w:val="930"/>
              <w:jc w:val="both"/>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rPr>
              <w:t xml:space="preserve">项目组织机构、人员配备及管理方案</w:t>
            </w:r>
            <w:r>
              <w:rPr>
                <w:rFonts w:hint="eastAsia" w:ascii="宋体" w:hAnsi="宋体" w:eastAsia="宋体" w:cs="宋体"/>
                <w:sz w:val="21"/>
                <w:szCs w:val="21"/>
                <w:lang w:val="en-US" w:eastAsia="zh-CN"/>
              </w:rPr>
              <w:t xml:space="preserve">（</w:t>
            </w:r>
            <w:r>
              <w:rPr>
                <w:rFonts w:hint="eastAsia" w:ascii="宋体" w:hAnsi="宋体" w:eastAsia="宋体" w:cs="宋体"/>
                <w:sz w:val="21"/>
                <w:szCs w:val="21"/>
                <w:lang w:val="en-US"/>
              </w:rPr>
              <w:t xml:space="preserve">组织机构及人员设备配备、员工管理机制、员工培训和管理、养护管理管理规章制度及考核评分标准</w:t>
            </w:r>
            <w:r>
              <w:rPr>
                <w:rFonts w:hint="eastAsia" w:ascii="宋体" w:hAnsi="宋体" w:eastAsia="宋体" w:cs="宋体"/>
                <w:sz w:val="21"/>
                <w:szCs w:val="21"/>
                <w:lang w:val="en-US" w:eastAsia="zh-CN"/>
              </w:rPr>
              <w:t xml:space="preserve">）：</w:t>
            </w:r>
            <w:r>
              <w:rPr>
                <w:rFonts w:hint="eastAsia" w:ascii="宋体" w:hAnsi="宋体" w:eastAsia="宋体" w:cs="宋体"/>
                <w:sz w:val="21"/>
                <w:szCs w:val="21"/>
                <w:lang w:val="en-US" w:eastAsia="zh-CN"/>
              </w:rPr>
            </w:r>
            <w:r/>
          </w:p>
          <w:p>
            <w:pPr>
              <w:pStyle w:val="930"/>
              <w:jc w:val="both"/>
              <w:keepLines w:val="0"/>
              <w:keepNext w:val="0"/>
              <w:pageBreakBefore w:val="0"/>
              <w:spacing w:line="360" w:lineRule="auto"/>
              <w:widowControl w:val="off"/>
              <w:rPr>
                <w:rFonts w:hint="eastAsia" w:ascii="宋体" w:hAnsi="宋体" w:eastAsia="宋体" w:cs="宋体"/>
                <w:sz w:val="21"/>
                <w:szCs w:val="21"/>
                <w:lang w:val="en-US"/>
              </w:rPr>
            </w:pPr>
            <w:r>
              <w:rPr>
                <w:rFonts w:hint="eastAsia" w:ascii="宋体" w:hAnsi="宋体" w:eastAsia="宋体" w:cs="宋体"/>
                <w:sz w:val="21"/>
                <w:szCs w:val="21"/>
                <w:lang w:val="en-US"/>
              </w:rPr>
              <w:t xml:space="preserve">a.项目组织机构、人员配备及管理方案完整、合理可行的得</w:t>
            </w:r>
            <w:r>
              <w:rPr>
                <w:rFonts w:hint="eastAsia" w:ascii="宋体" w:hAnsi="宋体" w:eastAsia="宋体" w:cs="宋体"/>
                <w:sz w:val="21"/>
                <w:szCs w:val="21"/>
                <w:lang w:val="en-US" w:eastAsia="zh-CN"/>
              </w:rPr>
              <w:t xml:space="preserve">14</w:t>
            </w:r>
            <w:r>
              <w:rPr>
                <w:rFonts w:hint="eastAsia" w:ascii="宋体" w:hAnsi="宋体" w:eastAsia="宋体" w:cs="宋体"/>
                <w:sz w:val="21"/>
                <w:szCs w:val="21"/>
                <w:lang w:val="en-US"/>
              </w:rPr>
              <w:t xml:space="preserve">分；</w:t>
            </w:r>
            <w:r>
              <w:rPr>
                <w:rFonts w:hint="eastAsia" w:ascii="宋体" w:hAnsi="宋体" w:eastAsia="宋体" w:cs="宋体"/>
                <w:sz w:val="21"/>
                <w:szCs w:val="21"/>
                <w:lang w:val="en-US"/>
              </w:rPr>
            </w:r>
            <w:r/>
          </w:p>
          <w:p>
            <w:pPr>
              <w:pStyle w:val="930"/>
              <w:jc w:val="both"/>
              <w:keepLines w:val="0"/>
              <w:keepNext w:val="0"/>
              <w:pageBreakBefore w:val="0"/>
              <w:spacing w:line="360" w:lineRule="auto"/>
              <w:widowControl w:val="off"/>
              <w:rPr>
                <w:rFonts w:hint="eastAsia" w:ascii="宋体" w:hAnsi="宋体" w:eastAsia="宋体" w:cs="宋体"/>
                <w:sz w:val="21"/>
                <w:szCs w:val="21"/>
                <w:lang w:val="en-US"/>
              </w:rPr>
            </w:pPr>
            <w:r>
              <w:rPr>
                <w:rFonts w:hint="eastAsia" w:ascii="宋体" w:hAnsi="宋体" w:eastAsia="宋体" w:cs="宋体"/>
                <w:sz w:val="21"/>
                <w:szCs w:val="21"/>
                <w:lang w:val="en-US"/>
              </w:rPr>
              <w:t xml:space="preserve">b.项目组织机构、人员配备及管理方案基本完整、基本合理可行的得</w:t>
            </w:r>
            <w:r>
              <w:rPr>
                <w:rFonts w:hint="eastAsia" w:ascii="宋体" w:hAnsi="宋体" w:eastAsia="宋体" w:cs="宋体"/>
                <w:sz w:val="21"/>
                <w:szCs w:val="21"/>
                <w:lang w:val="en-US" w:eastAsia="zh-CN"/>
              </w:rPr>
              <w:t xml:space="preserve">11</w:t>
            </w:r>
            <w:r>
              <w:rPr>
                <w:rFonts w:hint="eastAsia" w:ascii="宋体" w:hAnsi="宋体" w:eastAsia="宋体" w:cs="宋体"/>
                <w:sz w:val="21"/>
                <w:szCs w:val="21"/>
                <w:lang w:val="en-US"/>
              </w:rPr>
              <w:t xml:space="preserve">分；</w:t>
            </w:r>
            <w:r>
              <w:rPr>
                <w:rFonts w:hint="eastAsia" w:ascii="宋体" w:hAnsi="宋体" w:eastAsia="宋体" w:cs="宋体"/>
                <w:sz w:val="21"/>
                <w:szCs w:val="21"/>
                <w:lang w:val="en-US"/>
              </w:rPr>
            </w:r>
            <w:r/>
          </w:p>
          <w:p>
            <w:pPr>
              <w:pStyle w:val="930"/>
              <w:jc w:val="both"/>
              <w:keepLines w:val="0"/>
              <w:keepNext w:val="0"/>
              <w:pageBreakBefore w:val="0"/>
              <w:spacing w:line="360" w:lineRule="auto"/>
              <w:widowControl w:val="off"/>
              <w:rPr>
                <w:rFonts w:hint="eastAsia" w:ascii="宋体" w:hAnsi="宋体" w:eastAsia="宋体" w:cs="宋体"/>
                <w:sz w:val="21"/>
                <w:szCs w:val="21"/>
                <w:lang w:val="en-US"/>
              </w:rPr>
            </w:pPr>
            <w:r>
              <w:rPr>
                <w:rFonts w:hint="eastAsia" w:ascii="宋体" w:hAnsi="宋体" w:eastAsia="宋体" w:cs="宋体"/>
                <w:sz w:val="21"/>
                <w:szCs w:val="21"/>
                <w:lang w:val="en-US"/>
              </w:rPr>
              <w:t xml:space="preserve">c.项目组织机构、人员配备及管理方案</w:t>
            </w:r>
            <w:r>
              <w:rPr>
                <w:rFonts w:hint="eastAsia" w:ascii="宋体" w:hAnsi="宋体" w:eastAsia="宋体" w:cs="宋体"/>
                <w:sz w:val="21"/>
                <w:szCs w:val="21"/>
                <w:lang w:val="en-US" w:eastAsia="zh-CN"/>
              </w:rPr>
              <w:t xml:space="preserve">部分</w:t>
            </w:r>
            <w:r>
              <w:rPr>
                <w:rFonts w:hint="eastAsia" w:ascii="宋体" w:hAnsi="宋体" w:eastAsia="宋体" w:cs="宋体"/>
                <w:sz w:val="21"/>
                <w:szCs w:val="21"/>
                <w:lang w:val="en-US"/>
              </w:rPr>
              <w:t xml:space="preserve">不完整、有缺失的得</w:t>
            </w:r>
            <w:r>
              <w:rPr>
                <w:rFonts w:hint="eastAsia" w:ascii="宋体" w:hAnsi="宋体" w:eastAsia="宋体" w:cs="宋体"/>
                <w:sz w:val="21"/>
                <w:szCs w:val="21"/>
                <w:lang w:val="en-US" w:eastAsia="zh-CN"/>
              </w:rPr>
              <w:t xml:space="preserve">8</w:t>
            </w:r>
            <w:r>
              <w:rPr>
                <w:rFonts w:hint="eastAsia" w:ascii="宋体" w:hAnsi="宋体" w:eastAsia="宋体" w:cs="宋体"/>
                <w:sz w:val="21"/>
                <w:szCs w:val="21"/>
                <w:lang w:val="en-US"/>
              </w:rPr>
              <w:t xml:space="preserve">分，</w:t>
            </w:r>
            <w:r>
              <w:rPr>
                <w:rFonts w:hint="eastAsia" w:ascii="宋体" w:hAnsi="宋体" w:eastAsia="宋体" w:cs="宋体"/>
                <w:sz w:val="21"/>
                <w:szCs w:val="21"/>
                <w:lang w:val="en-US"/>
              </w:rPr>
            </w:r>
            <w:r/>
          </w:p>
          <w:p>
            <w:pPr>
              <w:pStyle w:val="930"/>
              <w:jc w:val="both"/>
              <w:keepLines w:val="0"/>
              <w:keepNext w:val="0"/>
              <w:pageBreakBefore w:val="0"/>
              <w:spacing w:line="360" w:lineRule="auto"/>
              <w:widowControl w:val="off"/>
              <w:rPr>
                <w:rFonts w:hint="eastAsia" w:ascii="宋体" w:hAnsi="宋体" w:eastAsia="宋体" w:cs="宋体"/>
                <w:sz w:val="21"/>
                <w:szCs w:val="21"/>
                <w:lang w:val="en-US"/>
              </w:rPr>
            </w:pPr>
            <w:r>
              <w:rPr>
                <w:rFonts w:hint="eastAsia" w:ascii="宋体" w:hAnsi="宋体" w:eastAsia="宋体" w:cs="宋体"/>
                <w:sz w:val="21"/>
                <w:szCs w:val="21"/>
                <w:lang w:val="en-US" w:eastAsia="zh-CN"/>
              </w:rPr>
              <w:t xml:space="preserve">d.</w:t>
            </w:r>
            <w:r>
              <w:rPr>
                <w:rFonts w:hint="eastAsia" w:ascii="宋体" w:hAnsi="宋体" w:eastAsia="宋体" w:cs="宋体"/>
                <w:sz w:val="21"/>
                <w:szCs w:val="21"/>
                <w:lang w:val="en-US"/>
              </w:rPr>
              <w:t xml:space="preserve">项目组织机构、人员配备及管理方案不完整、有缺失的得</w:t>
            </w:r>
            <w:r>
              <w:rPr>
                <w:rFonts w:hint="eastAsia" w:ascii="宋体" w:hAnsi="宋体" w:eastAsia="宋体" w:cs="宋体"/>
                <w:sz w:val="21"/>
                <w:szCs w:val="21"/>
                <w:lang w:val="en-US" w:eastAsia="zh-CN"/>
              </w:rPr>
              <w:t xml:space="preserve">5</w:t>
            </w:r>
            <w:r>
              <w:rPr>
                <w:rFonts w:hint="eastAsia" w:ascii="宋体" w:hAnsi="宋体" w:eastAsia="宋体" w:cs="宋体"/>
                <w:sz w:val="21"/>
                <w:szCs w:val="21"/>
                <w:lang w:val="en-US"/>
              </w:rPr>
              <w:t xml:space="preserve">分，</w:t>
            </w:r>
            <w:r>
              <w:rPr>
                <w:rFonts w:hint="eastAsia" w:ascii="宋体" w:hAnsi="宋体" w:eastAsia="宋体" w:cs="宋体"/>
                <w:sz w:val="21"/>
                <w:szCs w:val="21"/>
                <w:lang w:val="en-US"/>
              </w:rPr>
            </w:r>
            <w:r/>
          </w:p>
          <w:p>
            <w:pPr>
              <w:pStyle w:val="930"/>
              <w:jc w:val="both"/>
              <w:keepLines w:val="0"/>
              <w:keepNext w:val="0"/>
              <w:pageBreakBefore w:val="0"/>
              <w:spacing w:line="360" w:lineRule="auto"/>
              <w:widowControl w:val="off"/>
              <w:rPr>
                <w:rFonts w:hint="eastAsia" w:ascii="宋体" w:hAnsi="宋体" w:eastAsia="宋体" w:cs="宋体"/>
                <w:sz w:val="21"/>
                <w:szCs w:val="21"/>
                <w:lang w:val="en-US"/>
              </w:rPr>
            </w:pPr>
            <w:r>
              <w:rPr>
                <w:rFonts w:hint="eastAsia" w:ascii="宋体" w:hAnsi="宋体" w:eastAsia="宋体" w:cs="宋体"/>
                <w:sz w:val="21"/>
                <w:szCs w:val="21"/>
                <w:lang w:val="en-US"/>
              </w:rPr>
              <w:t xml:space="preserve">没有提供方案的得不得分。</w:t>
            </w:r>
            <w:r>
              <w:rPr>
                <w:rFonts w:hint="eastAsia" w:ascii="宋体" w:hAnsi="宋体" w:eastAsia="宋体" w:cs="宋体"/>
                <w:sz w:val="21"/>
                <w:szCs w:val="21"/>
                <w:lang w:val="en-US"/>
              </w:rPr>
            </w:r>
            <w:r/>
          </w:p>
        </w:tc>
        <w:tc>
          <w:tcPr>
            <w:tcW w:w="1005" w:type="dxa"/>
            <w:vAlign w:val="center"/>
            <w:textDirection w:val="lrTb"/>
            <w:noWrap/>
          </w:tcPr>
          <w:p>
            <w:pPr>
              <w:pStyle w:val="930"/>
              <w:jc w:val="center"/>
              <w:spacing w:line="360" w:lineRule="auto"/>
              <w:rPr>
                <w:rFonts w:hint="eastAsia" w:ascii="宋体" w:hAnsi="宋体" w:eastAsia="宋体" w:cs="宋体"/>
                <w:sz w:val="21"/>
                <w:szCs w:val="21"/>
                <w:lang w:val="en-US"/>
              </w:rPr>
            </w:pPr>
            <w:r>
              <w:rPr>
                <w:rFonts w:hint="eastAsia" w:ascii="宋体" w:hAnsi="宋体" w:eastAsia="宋体" w:cs="宋体"/>
                <w:sz w:val="21"/>
                <w:szCs w:val="21"/>
                <w:lang w:val="en-US" w:eastAsia="zh-CN"/>
              </w:rPr>
              <w:t xml:space="preserve">14</w:t>
            </w:r>
            <w:r>
              <w:rPr>
                <w:rFonts w:hint="eastAsia" w:ascii="宋体" w:hAnsi="宋体" w:eastAsia="宋体" w:cs="宋体"/>
                <w:sz w:val="21"/>
                <w:szCs w:val="21"/>
                <w:lang w:val="en-US"/>
              </w:rPr>
              <w:t xml:space="preserve">分</w:t>
            </w:r>
            <w:r>
              <w:rPr>
                <w:rFonts w:hint="eastAsia" w:ascii="宋体" w:hAnsi="宋体" w:eastAsia="宋体" w:cs="宋体"/>
                <w:sz w:val="21"/>
                <w:szCs w:val="21"/>
                <w:lang w:val="en-US"/>
              </w:rPr>
            </w:r>
            <w:r/>
          </w:p>
        </w:tc>
      </w:tr>
      <w:tr>
        <w:trPr>
          <w:trHeight w:val="976"/>
        </w:trPr>
        <w:tc>
          <w:tcPr>
            <w:tcW w:w="667" w:type="dxa"/>
            <w:vAlign w:val="center"/>
            <w:textDirection w:val="lrTb"/>
            <w:noWrap/>
          </w:tcPr>
          <w:p>
            <w:pPr>
              <w:pStyle w:val="930"/>
              <w:jc w:val="center"/>
              <w:spacing w:line="360" w:lineRule="auto"/>
              <w:rPr>
                <w:rFonts w:hint="eastAsia" w:ascii="宋体" w:hAnsi="宋体" w:eastAsia="宋体" w:cs="宋体"/>
                <w:sz w:val="21"/>
                <w:szCs w:val="21"/>
                <w:lang w:val="en-US"/>
              </w:rPr>
            </w:pPr>
            <w:r>
              <w:rPr>
                <w:rFonts w:hint="eastAsia" w:ascii="宋体" w:hAnsi="宋体" w:eastAsia="宋体" w:cs="宋体"/>
                <w:sz w:val="21"/>
                <w:szCs w:val="21"/>
                <w:lang w:val="en-US"/>
              </w:rPr>
              <w:t xml:space="preserve">2.4</w:t>
            </w:r>
            <w:r>
              <w:rPr>
                <w:rFonts w:hint="eastAsia" w:ascii="宋体" w:hAnsi="宋体" w:eastAsia="宋体" w:cs="宋体"/>
                <w:sz w:val="21"/>
                <w:szCs w:val="21"/>
                <w:lang w:val="en-US"/>
              </w:rPr>
            </w:r>
            <w:r/>
          </w:p>
        </w:tc>
        <w:tc>
          <w:tcPr>
            <w:tcW w:w="1331" w:type="dxa"/>
            <w:vAlign w:val="center"/>
            <w:vMerge w:val="continue"/>
            <w:textDirection w:val="lrTb"/>
            <w:noWrap/>
          </w:tcPr>
          <w:p>
            <w:pPr>
              <w:pStyle w:val="930"/>
              <w:jc w:val="center"/>
              <w:spacing w:line="360" w:lineRule="auto"/>
              <w:rPr>
                <w:rFonts w:hint="eastAsia" w:ascii="宋体" w:hAnsi="宋体" w:eastAsia="宋体" w:cs="宋体"/>
                <w:sz w:val="21"/>
                <w:szCs w:val="21"/>
                <w:lang w:val="en-US"/>
              </w:rPr>
            </w:pPr>
            <w:r>
              <w:rPr>
                <w:rFonts w:hint="eastAsia" w:ascii="宋体" w:hAnsi="宋体" w:eastAsia="宋体" w:cs="宋体"/>
                <w:sz w:val="21"/>
                <w:szCs w:val="21"/>
                <w:lang w:val="en-US"/>
              </w:rPr>
            </w:r>
            <w:r/>
          </w:p>
        </w:tc>
        <w:tc>
          <w:tcPr>
            <w:tcW w:w="6429" w:type="dxa"/>
            <w:vAlign w:val="center"/>
            <w:textDirection w:val="lrTb"/>
            <w:noWrap/>
          </w:tcPr>
          <w:p>
            <w:pPr>
              <w:pStyle w:val="930"/>
              <w:jc w:val="both"/>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rPr>
              <w:t xml:space="preserve">突发事件应急处理方案</w:t>
            </w:r>
            <w:r>
              <w:rPr>
                <w:rFonts w:hint="eastAsia" w:ascii="宋体" w:hAnsi="宋体" w:eastAsia="宋体" w:cs="宋体"/>
                <w:sz w:val="21"/>
                <w:szCs w:val="21"/>
                <w:lang w:val="en-US" w:eastAsia="zh-CN"/>
              </w:rPr>
              <w:t xml:space="preserve">：</w:t>
            </w:r>
            <w:r>
              <w:rPr>
                <w:rFonts w:hint="eastAsia" w:ascii="宋体" w:hAnsi="宋体" w:eastAsia="宋体" w:cs="宋体"/>
                <w:sz w:val="21"/>
                <w:szCs w:val="21"/>
                <w:lang w:val="en-US" w:eastAsia="zh-CN"/>
              </w:rPr>
            </w:r>
            <w:r/>
          </w:p>
          <w:p>
            <w:pPr>
              <w:pStyle w:val="930"/>
              <w:jc w:val="both"/>
              <w:keepLines w:val="0"/>
              <w:keepNext w:val="0"/>
              <w:pageBreakBefore w:val="0"/>
              <w:spacing w:line="360" w:lineRule="auto"/>
              <w:widowControl w:val="off"/>
              <w:rPr>
                <w:rFonts w:hint="eastAsia" w:ascii="宋体" w:hAnsi="宋体" w:eastAsia="宋体" w:cs="宋体"/>
                <w:sz w:val="21"/>
                <w:szCs w:val="21"/>
                <w:lang w:val="en-US"/>
              </w:rPr>
            </w:pPr>
            <w:r>
              <w:rPr>
                <w:rFonts w:hint="eastAsia" w:ascii="宋体" w:hAnsi="宋体" w:eastAsia="宋体" w:cs="宋体"/>
                <w:sz w:val="21"/>
                <w:szCs w:val="21"/>
                <w:lang w:val="en-US"/>
              </w:rPr>
              <w:t xml:space="preserve">a.突发事件应急处理方案完整、合理可行的得</w:t>
            </w:r>
            <w:r>
              <w:rPr>
                <w:rFonts w:hint="eastAsia" w:ascii="宋体" w:hAnsi="宋体" w:eastAsia="宋体" w:cs="宋体"/>
                <w:sz w:val="21"/>
                <w:szCs w:val="21"/>
                <w:lang w:val="en-US" w:eastAsia="zh-CN"/>
              </w:rPr>
              <w:t xml:space="preserve">14</w:t>
            </w:r>
            <w:r>
              <w:rPr>
                <w:rFonts w:hint="eastAsia" w:ascii="宋体" w:hAnsi="宋体" w:eastAsia="宋体" w:cs="宋体"/>
                <w:sz w:val="21"/>
                <w:szCs w:val="21"/>
                <w:lang w:val="en-US"/>
              </w:rPr>
              <w:t xml:space="preserve">分；</w:t>
            </w:r>
            <w:r>
              <w:rPr>
                <w:rFonts w:hint="eastAsia" w:ascii="宋体" w:hAnsi="宋体" w:eastAsia="宋体" w:cs="宋体"/>
                <w:sz w:val="21"/>
                <w:szCs w:val="21"/>
                <w:lang w:val="en-US"/>
              </w:rPr>
            </w:r>
            <w:r/>
          </w:p>
          <w:p>
            <w:pPr>
              <w:pStyle w:val="930"/>
              <w:jc w:val="both"/>
              <w:keepLines w:val="0"/>
              <w:keepNext w:val="0"/>
              <w:pageBreakBefore w:val="0"/>
              <w:spacing w:line="360" w:lineRule="auto"/>
              <w:widowControl w:val="off"/>
              <w:rPr>
                <w:rFonts w:hint="eastAsia" w:ascii="宋体" w:hAnsi="宋体" w:eastAsia="宋体" w:cs="宋体"/>
                <w:sz w:val="21"/>
                <w:szCs w:val="21"/>
                <w:lang w:val="en-US"/>
              </w:rPr>
            </w:pPr>
            <w:r>
              <w:rPr>
                <w:rFonts w:hint="eastAsia" w:ascii="宋体" w:hAnsi="宋体" w:eastAsia="宋体" w:cs="宋体"/>
                <w:sz w:val="21"/>
                <w:szCs w:val="21"/>
                <w:lang w:val="en-US"/>
              </w:rPr>
              <w:t xml:space="preserve">b.突发事件应急处理方案基本完整、基本合理可行的得</w:t>
            </w:r>
            <w:r>
              <w:rPr>
                <w:rFonts w:hint="eastAsia" w:ascii="宋体" w:hAnsi="宋体" w:eastAsia="宋体" w:cs="宋体"/>
                <w:sz w:val="21"/>
                <w:szCs w:val="21"/>
                <w:lang w:val="en-US" w:eastAsia="zh-CN"/>
              </w:rPr>
              <w:t xml:space="preserve">11</w:t>
            </w:r>
            <w:r>
              <w:rPr>
                <w:rFonts w:hint="eastAsia" w:ascii="宋体" w:hAnsi="宋体" w:eastAsia="宋体" w:cs="宋体"/>
                <w:sz w:val="21"/>
                <w:szCs w:val="21"/>
                <w:lang w:val="en-US"/>
              </w:rPr>
              <w:t xml:space="preserve">分；</w:t>
            </w:r>
            <w:r>
              <w:rPr>
                <w:rFonts w:hint="eastAsia" w:ascii="宋体" w:hAnsi="宋体" w:eastAsia="宋体" w:cs="宋体"/>
                <w:sz w:val="21"/>
                <w:szCs w:val="21"/>
                <w:lang w:val="en-US"/>
              </w:rPr>
            </w:r>
            <w:r/>
          </w:p>
          <w:p>
            <w:pPr>
              <w:pStyle w:val="930"/>
              <w:jc w:val="both"/>
              <w:keepLines w:val="0"/>
              <w:keepNext w:val="0"/>
              <w:pageBreakBefore w:val="0"/>
              <w:spacing w:line="360" w:lineRule="auto"/>
              <w:widowControl w:val="off"/>
              <w:rPr>
                <w:rFonts w:hint="eastAsia" w:ascii="宋体" w:hAnsi="宋体" w:eastAsia="宋体" w:cs="宋体"/>
                <w:sz w:val="21"/>
                <w:szCs w:val="21"/>
                <w:lang w:val="en-US"/>
              </w:rPr>
            </w:pPr>
            <w:r>
              <w:rPr>
                <w:rFonts w:hint="eastAsia" w:ascii="宋体" w:hAnsi="宋体" w:eastAsia="宋体" w:cs="宋体"/>
                <w:sz w:val="21"/>
                <w:szCs w:val="21"/>
                <w:lang w:val="en-US"/>
              </w:rPr>
              <w:t xml:space="preserve">c.突发事件应急处理方案</w:t>
            </w:r>
            <w:r>
              <w:rPr>
                <w:rFonts w:hint="eastAsia" w:ascii="宋体" w:hAnsi="宋体" w:eastAsia="宋体" w:cs="宋体"/>
                <w:sz w:val="21"/>
                <w:szCs w:val="21"/>
                <w:lang w:val="en-US" w:eastAsia="zh-CN"/>
              </w:rPr>
              <w:t xml:space="preserve">部分</w:t>
            </w:r>
            <w:r>
              <w:rPr>
                <w:rFonts w:hint="eastAsia" w:ascii="宋体" w:hAnsi="宋体" w:eastAsia="宋体" w:cs="宋体"/>
                <w:sz w:val="21"/>
                <w:szCs w:val="21"/>
                <w:lang w:val="en-US"/>
              </w:rPr>
              <w:t xml:space="preserve">不完整、有缺失的得</w:t>
            </w:r>
            <w:r>
              <w:rPr>
                <w:rFonts w:hint="eastAsia" w:ascii="宋体" w:hAnsi="宋体" w:eastAsia="宋体" w:cs="宋体"/>
                <w:sz w:val="21"/>
                <w:szCs w:val="21"/>
                <w:lang w:val="en-US" w:eastAsia="zh-CN"/>
              </w:rPr>
              <w:t xml:space="preserve">8</w:t>
            </w:r>
            <w:r>
              <w:rPr>
                <w:rFonts w:hint="eastAsia" w:ascii="宋体" w:hAnsi="宋体" w:eastAsia="宋体" w:cs="宋体"/>
                <w:sz w:val="21"/>
                <w:szCs w:val="21"/>
                <w:lang w:val="en-US"/>
              </w:rPr>
              <w:t xml:space="preserve">分，</w:t>
            </w:r>
            <w:r>
              <w:rPr>
                <w:rFonts w:hint="eastAsia" w:ascii="宋体" w:hAnsi="宋体" w:eastAsia="宋体" w:cs="宋体"/>
                <w:sz w:val="21"/>
                <w:szCs w:val="21"/>
                <w:lang w:val="en-US"/>
              </w:rPr>
            </w:r>
            <w:r/>
          </w:p>
          <w:p>
            <w:pPr>
              <w:pStyle w:val="930"/>
              <w:jc w:val="both"/>
              <w:keepLines w:val="0"/>
              <w:keepNext w:val="0"/>
              <w:pageBreakBefore w:val="0"/>
              <w:spacing w:line="360" w:lineRule="auto"/>
              <w:widowControl w:val="off"/>
              <w:rPr>
                <w:rFonts w:hint="eastAsia" w:ascii="宋体" w:hAnsi="宋体" w:eastAsia="宋体" w:cs="宋体"/>
                <w:sz w:val="21"/>
                <w:szCs w:val="21"/>
                <w:lang w:val="en-US"/>
              </w:rPr>
            </w:pPr>
            <w:r>
              <w:rPr>
                <w:rFonts w:hint="eastAsia" w:ascii="宋体" w:hAnsi="宋体" w:eastAsia="宋体" w:cs="宋体"/>
                <w:sz w:val="21"/>
                <w:szCs w:val="21"/>
                <w:lang w:val="en-US" w:eastAsia="zh-CN"/>
              </w:rPr>
              <w:t xml:space="preserve">d.</w:t>
            </w:r>
            <w:r>
              <w:rPr>
                <w:rFonts w:hint="eastAsia" w:ascii="宋体" w:hAnsi="宋体" w:eastAsia="宋体" w:cs="宋体"/>
                <w:sz w:val="21"/>
                <w:szCs w:val="21"/>
                <w:lang w:val="en-US"/>
              </w:rPr>
              <w:t xml:space="preserve">突发事件应急处理方案不完整、有缺失的得</w:t>
            </w:r>
            <w:r>
              <w:rPr>
                <w:rFonts w:hint="eastAsia" w:ascii="宋体" w:hAnsi="宋体" w:eastAsia="宋体" w:cs="宋体"/>
                <w:sz w:val="21"/>
                <w:szCs w:val="21"/>
                <w:lang w:val="en-US" w:eastAsia="zh-CN"/>
              </w:rPr>
              <w:t xml:space="preserve">5</w:t>
            </w:r>
            <w:r>
              <w:rPr>
                <w:rFonts w:hint="eastAsia" w:ascii="宋体" w:hAnsi="宋体" w:eastAsia="宋体" w:cs="宋体"/>
                <w:sz w:val="21"/>
                <w:szCs w:val="21"/>
                <w:lang w:val="en-US"/>
              </w:rPr>
              <w:t xml:space="preserve">分</w:t>
            </w:r>
            <w:r>
              <w:rPr>
                <w:rFonts w:hint="eastAsia" w:ascii="宋体" w:hAnsi="宋体" w:eastAsia="宋体" w:cs="宋体"/>
                <w:sz w:val="21"/>
                <w:szCs w:val="21"/>
                <w:lang w:val="en-US"/>
              </w:rPr>
            </w:r>
            <w:r/>
          </w:p>
          <w:p>
            <w:pPr>
              <w:pStyle w:val="930"/>
              <w:jc w:val="both"/>
              <w:keepLines w:val="0"/>
              <w:keepNext w:val="0"/>
              <w:pageBreakBefore w:val="0"/>
              <w:spacing w:line="360" w:lineRule="auto"/>
              <w:widowControl w:val="off"/>
              <w:rPr>
                <w:rFonts w:hint="eastAsia" w:ascii="宋体" w:hAnsi="宋体" w:eastAsia="宋体" w:cs="宋体"/>
                <w:sz w:val="21"/>
                <w:szCs w:val="21"/>
                <w:lang w:val="en-US"/>
              </w:rPr>
            </w:pPr>
            <w:r>
              <w:rPr>
                <w:rFonts w:hint="eastAsia" w:ascii="宋体" w:hAnsi="宋体" w:eastAsia="宋体" w:cs="宋体"/>
                <w:sz w:val="21"/>
                <w:szCs w:val="21"/>
                <w:lang w:val="en-US"/>
              </w:rPr>
              <w:t xml:space="preserve">没有提供方案的得不得分。</w:t>
            </w:r>
            <w:r>
              <w:rPr>
                <w:rFonts w:hint="eastAsia" w:ascii="宋体" w:hAnsi="宋体" w:eastAsia="宋体" w:cs="宋体"/>
                <w:sz w:val="21"/>
                <w:szCs w:val="21"/>
                <w:lang w:val="en-US"/>
              </w:rPr>
            </w:r>
            <w:r/>
          </w:p>
        </w:tc>
        <w:tc>
          <w:tcPr>
            <w:tcW w:w="1005" w:type="dxa"/>
            <w:vAlign w:val="center"/>
            <w:textDirection w:val="lrTb"/>
            <w:noWrap/>
          </w:tcPr>
          <w:p>
            <w:pPr>
              <w:pStyle w:val="930"/>
              <w:jc w:val="center"/>
              <w:spacing w:line="360" w:lineRule="auto"/>
              <w:rPr>
                <w:rFonts w:hint="eastAsia" w:ascii="宋体" w:hAnsi="宋体" w:eastAsia="宋体" w:cs="宋体"/>
                <w:sz w:val="21"/>
                <w:szCs w:val="21"/>
                <w:lang w:val="en-US"/>
              </w:rPr>
            </w:pPr>
            <w:r>
              <w:rPr>
                <w:rFonts w:hint="eastAsia" w:ascii="宋体" w:hAnsi="宋体" w:eastAsia="宋体" w:cs="宋体"/>
                <w:sz w:val="21"/>
                <w:szCs w:val="21"/>
                <w:lang w:val="en-US" w:eastAsia="zh-CN"/>
              </w:rPr>
              <w:t xml:space="preserve">14</w:t>
            </w:r>
            <w:r>
              <w:rPr>
                <w:rFonts w:hint="eastAsia" w:ascii="宋体" w:hAnsi="宋体" w:eastAsia="宋体" w:cs="宋体"/>
                <w:sz w:val="21"/>
                <w:szCs w:val="21"/>
                <w:lang w:val="en-US"/>
              </w:rPr>
              <w:t xml:space="preserve">分</w:t>
            </w:r>
            <w:r>
              <w:rPr>
                <w:rFonts w:hint="eastAsia" w:ascii="宋体" w:hAnsi="宋体" w:eastAsia="宋体" w:cs="宋体"/>
                <w:sz w:val="21"/>
                <w:szCs w:val="21"/>
                <w:lang w:val="en-US"/>
              </w:rPr>
            </w:r>
            <w:r/>
          </w:p>
        </w:tc>
      </w:tr>
      <w:tr>
        <w:trPr>
          <w:trHeight w:val="898"/>
        </w:trPr>
        <w:tc>
          <w:tcPr>
            <w:tcW w:w="667" w:type="dxa"/>
            <w:vAlign w:val="center"/>
            <w:textDirection w:val="lrTb"/>
            <w:noWrap/>
          </w:tcPr>
          <w:p>
            <w:pPr>
              <w:pStyle w:val="930"/>
              <w:jc w:val="center"/>
              <w:spacing w:line="360" w:lineRule="auto"/>
              <w:rPr>
                <w:rFonts w:hint="eastAsia" w:ascii="宋体" w:hAnsi="宋体" w:eastAsia="宋体" w:cs="宋体"/>
                <w:sz w:val="21"/>
                <w:szCs w:val="21"/>
                <w:lang w:val="en-US"/>
              </w:rPr>
            </w:pPr>
            <w:r>
              <w:rPr>
                <w:rFonts w:hint="eastAsia" w:ascii="宋体" w:hAnsi="宋体" w:eastAsia="宋体" w:cs="宋体"/>
                <w:sz w:val="21"/>
                <w:szCs w:val="21"/>
                <w:lang w:val="en-US"/>
              </w:rPr>
              <w:t xml:space="preserve">2.5</w:t>
            </w:r>
            <w:r>
              <w:rPr>
                <w:rFonts w:hint="eastAsia" w:ascii="宋体" w:hAnsi="宋体" w:eastAsia="宋体" w:cs="宋体"/>
                <w:sz w:val="21"/>
                <w:szCs w:val="21"/>
                <w:lang w:val="en-US"/>
              </w:rPr>
            </w:r>
            <w:r/>
          </w:p>
        </w:tc>
        <w:tc>
          <w:tcPr>
            <w:tcW w:w="1331" w:type="dxa"/>
            <w:vAlign w:val="center"/>
            <w:vMerge w:val="continue"/>
            <w:textDirection w:val="lrTb"/>
            <w:noWrap/>
          </w:tcPr>
          <w:p>
            <w:pPr>
              <w:pStyle w:val="930"/>
              <w:jc w:val="center"/>
              <w:spacing w:line="360" w:lineRule="auto"/>
              <w:rPr>
                <w:rFonts w:hint="eastAsia" w:ascii="宋体" w:hAnsi="宋体" w:eastAsia="宋体" w:cs="宋体"/>
                <w:sz w:val="21"/>
                <w:szCs w:val="21"/>
                <w:lang w:val="en-US"/>
              </w:rPr>
            </w:pPr>
            <w:r>
              <w:rPr>
                <w:rFonts w:hint="eastAsia" w:ascii="宋体" w:hAnsi="宋体" w:eastAsia="宋体" w:cs="宋体"/>
                <w:sz w:val="21"/>
                <w:szCs w:val="21"/>
                <w:lang w:val="en-US"/>
              </w:rPr>
            </w:r>
            <w:r/>
          </w:p>
        </w:tc>
        <w:tc>
          <w:tcPr>
            <w:tcW w:w="6429" w:type="dxa"/>
            <w:vAlign w:val="center"/>
            <w:textDirection w:val="lrTb"/>
            <w:noWrap/>
          </w:tcPr>
          <w:p>
            <w:pPr>
              <w:pStyle w:val="930"/>
              <w:jc w:val="both"/>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rPr>
              <w:t xml:space="preserve">养护档案、资料管理方案</w:t>
            </w:r>
            <w:r>
              <w:rPr>
                <w:rFonts w:hint="eastAsia" w:ascii="宋体" w:hAnsi="宋体" w:eastAsia="宋体" w:cs="宋体"/>
                <w:sz w:val="21"/>
                <w:szCs w:val="21"/>
                <w:lang w:val="en-US" w:eastAsia="zh-CN"/>
              </w:rPr>
              <w:t xml:space="preserve">：</w:t>
            </w:r>
            <w:r>
              <w:rPr>
                <w:rFonts w:hint="eastAsia" w:ascii="宋体" w:hAnsi="宋体" w:eastAsia="宋体" w:cs="宋体"/>
                <w:sz w:val="21"/>
                <w:szCs w:val="21"/>
                <w:lang w:val="en-US" w:eastAsia="zh-CN"/>
              </w:rPr>
            </w:r>
            <w:r/>
          </w:p>
          <w:p>
            <w:pPr>
              <w:pStyle w:val="930"/>
              <w:jc w:val="both"/>
              <w:keepLines w:val="0"/>
              <w:keepNext w:val="0"/>
              <w:pageBreakBefore w:val="0"/>
              <w:spacing w:line="360" w:lineRule="auto"/>
              <w:widowControl w:val="off"/>
              <w:rPr>
                <w:rFonts w:hint="eastAsia" w:ascii="宋体" w:hAnsi="宋体" w:eastAsia="宋体" w:cs="宋体"/>
                <w:sz w:val="21"/>
                <w:szCs w:val="21"/>
                <w:lang w:val="en-US"/>
              </w:rPr>
            </w:pPr>
            <w:r>
              <w:rPr>
                <w:rFonts w:hint="eastAsia" w:ascii="宋体" w:hAnsi="宋体" w:eastAsia="宋体" w:cs="宋体"/>
                <w:sz w:val="21"/>
                <w:szCs w:val="21"/>
                <w:lang w:val="en-US"/>
              </w:rPr>
              <w:t xml:space="preserve">a.养护档案、资料管理方案完整、合理可行的得</w:t>
            </w:r>
            <w:r>
              <w:rPr>
                <w:rFonts w:hint="eastAsia" w:ascii="宋体" w:hAnsi="宋体" w:eastAsia="宋体" w:cs="宋体"/>
                <w:sz w:val="21"/>
                <w:szCs w:val="21"/>
                <w:lang w:val="en-US" w:eastAsia="zh-CN"/>
              </w:rPr>
              <w:t xml:space="preserve">14</w:t>
            </w:r>
            <w:r>
              <w:rPr>
                <w:rFonts w:hint="eastAsia" w:ascii="宋体" w:hAnsi="宋体" w:eastAsia="宋体" w:cs="宋体"/>
                <w:sz w:val="21"/>
                <w:szCs w:val="21"/>
                <w:lang w:val="en-US"/>
              </w:rPr>
              <w:t xml:space="preserve">分；</w:t>
            </w:r>
            <w:r>
              <w:rPr>
                <w:rFonts w:hint="eastAsia" w:ascii="宋体" w:hAnsi="宋体" w:eastAsia="宋体" w:cs="宋体"/>
                <w:sz w:val="21"/>
                <w:szCs w:val="21"/>
                <w:lang w:val="en-US"/>
              </w:rPr>
            </w:r>
            <w:r/>
          </w:p>
          <w:p>
            <w:pPr>
              <w:pStyle w:val="930"/>
              <w:jc w:val="both"/>
              <w:keepLines w:val="0"/>
              <w:keepNext w:val="0"/>
              <w:pageBreakBefore w:val="0"/>
              <w:spacing w:line="360" w:lineRule="auto"/>
              <w:widowControl w:val="off"/>
              <w:rPr>
                <w:rFonts w:hint="eastAsia" w:ascii="宋体" w:hAnsi="宋体" w:eastAsia="宋体" w:cs="宋体"/>
                <w:sz w:val="21"/>
                <w:szCs w:val="21"/>
                <w:lang w:val="en-US"/>
              </w:rPr>
            </w:pPr>
            <w:r>
              <w:rPr>
                <w:rFonts w:hint="eastAsia" w:ascii="宋体" w:hAnsi="宋体" w:eastAsia="宋体" w:cs="宋体"/>
                <w:sz w:val="21"/>
                <w:szCs w:val="21"/>
                <w:lang w:val="en-US"/>
              </w:rPr>
              <w:t xml:space="preserve">b.养护档案、资料管理方案基本完整、基本合理可行的得</w:t>
            </w:r>
            <w:r>
              <w:rPr>
                <w:rFonts w:hint="eastAsia" w:ascii="宋体" w:hAnsi="宋体" w:eastAsia="宋体" w:cs="宋体"/>
                <w:sz w:val="21"/>
                <w:szCs w:val="21"/>
                <w:lang w:val="en-US" w:eastAsia="zh-CN"/>
              </w:rPr>
              <w:t xml:space="preserve">11</w:t>
            </w:r>
            <w:r>
              <w:rPr>
                <w:rFonts w:hint="eastAsia" w:ascii="宋体" w:hAnsi="宋体" w:eastAsia="宋体" w:cs="宋体"/>
                <w:sz w:val="21"/>
                <w:szCs w:val="21"/>
                <w:lang w:val="en-US"/>
              </w:rPr>
              <w:t xml:space="preserve">分；</w:t>
            </w:r>
            <w:r>
              <w:rPr>
                <w:rFonts w:hint="eastAsia" w:ascii="宋体" w:hAnsi="宋体" w:eastAsia="宋体" w:cs="宋体"/>
                <w:sz w:val="21"/>
                <w:szCs w:val="21"/>
                <w:lang w:val="en-US"/>
              </w:rPr>
            </w:r>
            <w:r/>
          </w:p>
          <w:p>
            <w:pPr>
              <w:pStyle w:val="930"/>
              <w:jc w:val="both"/>
              <w:keepLines w:val="0"/>
              <w:keepNext w:val="0"/>
              <w:pageBreakBefore w:val="0"/>
              <w:spacing w:line="360" w:lineRule="auto"/>
              <w:widowControl w:val="off"/>
              <w:rPr>
                <w:rFonts w:hint="eastAsia" w:ascii="宋体" w:hAnsi="宋体" w:eastAsia="宋体" w:cs="宋体"/>
                <w:sz w:val="21"/>
                <w:szCs w:val="21"/>
                <w:lang w:val="en-US"/>
              </w:rPr>
            </w:pPr>
            <w:r>
              <w:rPr>
                <w:rFonts w:hint="eastAsia" w:ascii="宋体" w:hAnsi="宋体" w:eastAsia="宋体" w:cs="宋体"/>
                <w:sz w:val="21"/>
                <w:szCs w:val="21"/>
                <w:lang w:val="en-US"/>
              </w:rPr>
              <w:t xml:space="preserve">c.养护档案、资料管理方案</w:t>
            </w:r>
            <w:r>
              <w:rPr>
                <w:rFonts w:hint="eastAsia" w:ascii="宋体" w:hAnsi="宋体" w:eastAsia="宋体" w:cs="宋体"/>
                <w:sz w:val="21"/>
                <w:szCs w:val="21"/>
                <w:lang w:val="en-US" w:eastAsia="zh-CN"/>
              </w:rPr>
              <w:t xml:space="preserve">部分</w:t>
            </w:r>
            <w:r>
              <w:rPr>
                <w:rFonts w:hint="eastAsia" w:ascii="宋体" w:hAnsi="宋体" w:eastAsia="宋体" w:cs="宋体"/>
                <w:sz w:val="21"/>
                <w:szCs w:val="21"/>
                <w:lang w:val="en-US"/>
              </w:rPr>
              <w:t xml:space="preserve">不完整、有缺失的得</w:t>
            </w:r>
            <w:r>
              <w:rPr>
                <w:rFonts w:hint="eastAsia" w:ascii="宋体" w:hAnsi="宋体" w:eastAsia="宋体" w:cs="宋体"/>
                <w:sz w:val="21"/>
                <w:szCs w:val="21"/>
                <w:lang w:val="en-US" w:eastAsia="zh-CN"/>
              </w:rPr>
              <w:t xml:space="preserve">8</w:t>
            </w:r>
            <w:r>
              <w:rPr>
                <w:rFonts w:hint="eastAsia" w:ascii="宋体" w:hAnsi="宋体" w:eastAsia="宋体" w:cs="宋体"/>
                <w:sz w:val="21"/>
                <w:szCs w:val="21"/>
                <w:lang w:val="en-US"/>
              </w:rPr>
              <w:t xml:space="preserve">分，</w:t>
            </w:r>
            <w:r>
              <w:rPr>
                <w:rFonts w:hint="eastAsia" w:ascii="宋体" w:hAnsi="宋体" w:eastAsia="宋体" w:cs="宋体"/>
                <w:sz w:val="21"/>
                <w:szCs w:val="21"/>
                <w:lang w:val="en-US"/>
              </w:rPr>
            </w:r>
            <w:r/>
          </w:p>
          <w:p>
            <w:pPr>
              <w:pStyle w:val="930"/>
              <w:jc w:val="both"/>
              <w:keepLines w:val="0"/>
              <w:keepNext w:val="0"/>
              <w:pageBreakBefore w:val="0"/>
              <w:spacing w:line="360" w:lineRule="auto"/>
              <w:widowControl w:val="off"/>
              <w:rPr>
                <w:rFonts w:hint="eastAsia" w:ascii="宋体" w:hAnsi="宋体" w:eastAsia="宋体" w:cs="宋体"/>
                <w:sz w:val="21"/>
                <w:szCs w:val="21"/>
                <w:lang w:val="en-US"/>
              </w:rPr>
            </w:pPr>
            <w:r>
              <w:rPr>
                <w:rFonts w:hint="eastAsia" w:ascii="宋体" w:hAnsi="宋体" w:eastAsia="宋体" w:cs="宋体"/>
                <w:sz w:val="21"/>
                <w:szCs w:val="21"/>
                <w:lang w:val="en-US" w:eastAsia="zh-CN"/>
              </w:rPr>
              <w:t xml:space="preserve">d.</w:t>
            </w:r>
            <w:r>
              <w:rPr>
                <w:rFonts w:hint="eastAsia" w:ascii="宋体" w:hAnsi="宋体" w:eastAsia="宋体" w:cs="宋体"/>
                <w:sz w:val="21"/>
                <w:szCs w:val="21"/>
                <w:lang w:val="en-US"/>
              </w:rPr>
              <w:t xml:space="preserve">养护档案、资料管理方案不完整、有缺失的得</w:t>
            </w:r>
            <w:r>
              <w:rPr>
                <w:rFonts w:hint="eastAsia" w:ascii="宋体" w:hAnsi="宋体" w:eastAsia="宋体" w:cs="宋体"/>
                <w:sz w:val="21"/>
                <w:szCs w:val="21"/>
                <w:lang w:val="en-US" w:eastAsia="zh-CN"/>
              </w:rPr>
              <w:t xml:space="preserve">5</w:t>
            </w:r>
            <w:r>
              <w:rPr>
                <w:rFonts w:hint="eastAsia" w:ascii="宋体" w:hAnsi="宋体" w:eastAsia="宋体" w:cs="宋体"/>
                <w:sz w:val="21"/>
                <w:szCs w:val="21"/>
                <w:lang w:val="en-US"/>
              </w:rPr>
              <w:t xml:space="preserve">分，</w:t>
            </w:r>
            <w:r>
              <w:rPr>
                <w:rFonts w:hint="eastAsia" w:ascii="宋体" w:hAnsi="宋体" w:eastAsia="宋体" w:cs="宋体"/>
                <w:sz w:val="21"/>
                <w:szCs w:val="21"/>
                <w:lang w:val="en-US"/>
              </w:rPr>
            </w:r>
            <w:r/>
          </w:p>
          <w:p>
            <w:pPr>
              <w:pStyle w:val="930"/>
              <w:jc w:val="both"/>
              <w:keepLines w:val="0"/>
              <w:keepNext w:val="0"/>
              <w:pageBreakBefore w:val="0"/>
              <w:spacing w:line="360" w:lineRule="auto"/>
              <w:widowControl w:val="off"/>
              <w:rPr>
                <w:rFonts w:hint="eastAsia" w:ascii="宋体" w:hAnsi="宋体" w:eastAsia="宋体" w:cs="宋体"/>
                <w:sz w:val="21"/>
                <w:szCs w:val="21"/>
                <w:lang w:val="en-US"/>
              </w:rPr>
            </w:pPr>
            <w:r>
              <w:rPr>
                <w:rFonts w:hint="eastAsia" w:ascii="宋体" w:hAnsi="宋体" w:eastAsia="宋体" w:cs="宋体"/>
                <w:sz w:val="21"/>
                <w:szCs w:val="21"/>
                <w:lang w:val="en-US"/>
              </w:rPr>
              <w:t xml:space="preserve">没有提供方案的得不得分。</w:t>
            </w:r>
            <w:r>
              <w:rPr>
                <w:rFonts w:hint="eastAsia" w:ascii="宋体" w:hAnsi="宋体" w:eastAsia="宋体" w:cs="宋体"/>
                <w:sz w:val="21"/>
                <w:szCs w:val="21"/>
                <w:lang w:val="en-US"/>
              </w:rPr>
            </w:r>
            <w:r/>
          </w:p>
        </w:tc>
        <w:tc>
          <w:tcPr>
            <w:tcW w:w="1005" w:type="dxa"/>
            <w:vAlign w:val="center"/>
            <w:textDirection w:val="lrTb"/>
            <w:noWrap/>
          </w:tcPr>
          <w:p>
            <w:pPr>
              <w:pStyle w:val="930"/>
              <w:jc w:val="center"/>
              <w:spacing w:line="360" w:lineRule="auto"/>
              <w:rPr>
                <w:rFonts w:hint="eastAsia" w:ascii="宋体" w:hAnsi="宋体" w:eastAsia="宋体" w:cs="宋体"/>
                <w:sz w:val="21"/>
                <w:szCs w:val="21"/>
                <w:lang w:val="en-US"/>
              </w:rPr>
            </w:pPr>
            <w:r>
              <w:rPr>
                <w:rFonts w:hint="eastAsia" w:ascii="宋体" w:hAnsi="宋体" w:eastAsia="宋体" w:cs="宋体"/>
                <w:sz w:val="21"/>
                <w:szCs w:val="21"/>
                <w:lang w:val="en-US" w:eastAsia="zh-CN"/>
              </w:rPr>
              <w:t xml:space="preserve">14</w:t>
            </w:r>
            <w:r>
              <w:rPr>
                <w:rFonts w:hint="eastAsia" w:ascii="宋体" w:hAnsi="宋体" w:eastAsia="宋体" w:cs="宋体"/>
                <w:sz w:val="21"/>
                <w:szCs w:val="21"/>
                <w:lang w:val="en-US"/>
              </w:rPr>
              <w:t xml:space="preserve">分</w:t>
            </w:r>
            <w:r>
              <w:rPr>
                <w:rFonts w:hint="eastAsia" w:ascii="宋体" w:hAnsi="宋体" w:eastAsia="宋体" w:cs="宋体"/>
                <w:sz w:val="21"/>
                <w:szCs w:val="21"/>
                <w:lang w:val="en-US"/>
              </w:rPr>
            </w:r>
            <w:r/>
          </w:p>
        </w:tc>
      </w:tr>
      <w:tr>
        <w:trPr>
          <w:trHeight w:val="1084"/>
        </w:trPr>
        <w:tc>
          <w:tcPr>
            <w:tcW w:w="667" w:type="dxa"/>
            <w:vAlign w:val="center"/>
            <w:textDirection w:val="lrTb"/>
            <w:noWrap/>
          </w:tcPr>
          <w:p>
            <w:pPr>
              <w:pStyle w:val="930"/>
              <w:jc w:val="center"/>
              <w:spacing w:line="360" w:lineRule="auto"/>
              <w:rPr>
                <w:rFonts w:hint="eastAsia" w:ascii="宋体" w:hAnsi="宋体" w:eastAsia="宋体" w:cs="宋体"/>
                <w:sz w:val="21"/>
                <w:szCs w:val="21"/>
                <w:lang w:val="en-US"/>
              </w:rPr>
            </w:pPr>
            <w:r>
              <w:rPr>
                <w:rFonts w:hint="eastAsia" w:ascii="宋体" w:hAnsi="宋体" w:eastAsia="宋体" w:cs="宋体"/>
                <w:sz w:val="21"/>
                <w:szCs w:val="21"/>
                <w:lang w:val="en-US"/>
              </w:rPr>
              <w:t xml:space="preserve">3</w:t>
            </w:r>
            <w:r>
              <w:rPr>
                <w:rFonts w:hint="eastAsia" w:ascii="宋体" w:hAnsi="宋体" w:eastAsia="宋体" w:cs="宋体"/>
                <w:sz w:val="21"/>
                <w:szCs w:val="21"/>
                <w:lang w:val="en-US"/>
              </w:rPr>
            </w:r>
            <w:r/>
          </w:p>
        </w:tc>
        <w:tc>
          <w:tcPr>
            <w:tcW w:w="1331" w:type="dxa"/>
            <w:vAlign w:val="center"/>
            <w:textDirection w:val="lrTb"/>
            <w:noWrap/>
          </w:tcPr>
          <w:p>
            <w:pPr>
              <w:pStyle w:val="930"/>
              <w:jc w:val="center"/>
              <w:spacing w:line="360" w:lineRule="auto"/>
              <w:rPr>
                <w:rFonts w:hint="eastAsia" w:ascii="宋体" w:hAnsi="宋体" w:eastAsia="宋体" w:cs="宋体"/>
                <w:sz w:val="21"/>
                <w:szCs w:val="21"/>
                <w:lang w:val="en-US"/>
              </w:rPr>
            </w:pPr>
            <w:r>
              <w:rPr>
                <w:rFonts w:hint="eastAsia" w:ascii="宋体" w:hAnsi="宋体" w:eastAsia="宋体" w:cs="宋体"/>
                <w:sz w:val="21"/>
                <w:szCs w:val="21"/>
                <w:lang w:val="en-US"/>
              </w:rPr>
              <w:t xml:space="preserve">业绩</w:t>
            </w:r>
            <w:r>
              <w:rPr>
                <w:rFonts w:hint="eastAsia" w:ascii="宋体" w:hAnsi="宋体" w:eastAsia="宋体" w:cs="宋体"/>
                <w:sz w:val="21"/>
                <w:szCs w:val="21"/>
                <w:lang w:val="en-US"/>
              </w:rPr>
            </w:r>
            <w:r/>
          </w:p>
          <w:p>
            <w:pPr>
              <w:pStyle w:val="930"/>
              <w:jc w:val="cente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（6分）</w:t>
            </w:r>
            <w:r>
              <w:rPr>
                <w:rFonts w:hint="eastAsia" w:ascii="宋体" w:hAnsi="宋体" w:eastAsia="宋体" w:cs="宋体"/>
                <w:sz w:val="21"/>
                <w:szCs w:val="21"/>
                <w:lang w:val="en-US" w:eastAsia="zh-CN"/>
              </w:rPr>
            </w:r>
            <w:r/>
          </w:p>
        </w:tc>
        <w:tc>
          <w:tcPr>
            <w:tcW w:w="6429" w:type="dxa"/>
            <w:vAlign w:val="center"/>
            <w:textDirection w:val="lrTb"/>
            <w:noWrap/>
          </w:tcPr>
          <w:p>
            <w:pPr>
              <w:pStyle w:val="930"/>
              <w:jc w:val="both"/>
              <w:keepLines w:val="0"/>
              <w:keepNext w:val="0"/>
              <w:pageBreakBefore w:val="0"/>
              <w:spacing w:line="360" w:lineRule="auto"/>
              <w:widowControl w:val="off"/>
              <w:rPr>
                <w:rFonts w:hint="eastAsia" w:ascii="宋体" w:hAnsi="宋体" w:eastAsia="宋体" w:cs="宋体"/>
                <w:sz w:val="21"/>
                <w:szCs w:val="21"/>
                <w:lang w:val="en-US"/>
              </w:rPr>
            </w:pPr>
            <w:r>
              <w:rPr>
                <w:rFonts w:hint="eastAsia" w:ascii="宋体" w:hAnsi="宋体" w:eastAsia="宋体" w:cs="宋体"/>
                <w:sz w:val="21"/>
                <w:szCs w:val="21"/>
                <w:highlight w:val="none"/>
                <w:lang w:val="en-US" w:eastAsia="zh-CN" w:bidi="ar-SA"/>
              </w:rPr>
              <w:t xml:space="preserve">供应商需提供2021年4月1日以来泵站养护</w:t>
            </w:r>
            <w:r>
              <w:rPr>
                <w:rFonts w:hint="eastAsia" w:ascii="宋体" w:hAnsi="宋体" w:eastAsia="宋体" w:cs="宋体"/>
                <w:sz w:val="21"/>
                <w:szCs w:val="21"/>
                <w:highlight w:val="none"/>
                <w:lang w:val="en-US" w:bidi="ar-SA"/>
              </w:rPr>
              <w:t xml:space="preserve">业绩</w:t>
            </w:r>
            <w:r>
              <w:rPr>
                <w:rFonts w:hint="eastAsia" w:ascii="宋体" w:hAnsi="宋体" w:eastAsia="宋体" w:cs="宋体"/>
                <w:sz w:val="21"/>
                <w:szCs w:val="21"/>
                <w:highlight w:val="none"/>
                <w:lang w:val="en-US" w:eastAsia="zh-CN" w:bidi="ar-SA"/>
              </w:rPr>
              <w:t xml:space="preserve">的，有一个得3分，最多得6分。（同时提供中标通知书、合同原件扫描件加盖公章，上传至电子磋商响应文件。合同必须能反映相关信息，否则视为未提供。)</w:t>
            </w:r>
            <w:r>
              <w:rPr>
                <w:rFonts w:hint="eastAsia" w:ascii="宋体" w:hAnsi="宋体" w:eastAsia="宋体" w:cs="宋体"/>
                <w:sz w:val="21"/>
                <w:szCs w:val="21"/>
                <w:lang w:val="en-US"/>
              </w:rPr>
            </w:r>
            <w:r/>
          </w:p>
        </w:tc>
        <w:tc>
          <w:tcPr>
            <w:tcW w:w="1005" w:type="dxa"/>
            <w:vAlign w:val="center"/>
            <w:textDirection w:val="lrTb"/>
            <w:noWrap/>
          </w:tcPr>
          <w:p>
            <w:pPr>
              <w:pStyle w:val="930"/>
              <w:jc w:val="center"/>
              <w:spacing w:line="360" w:lineRule="auto"/>
              <w:rPr>
                <w:rFonts w:hint="eastAsia" w:ascii="宋体" w:hAnsi="宋体" w:eastAsia="宋体" w:cs="宋体"/>
                <w:sz w:val="21"/>
                <w:szCs w:val="21"/>
                <w:lang w:val="en-US"/>
              </w:rPr>
            </w:pPr>
            <w:r>
              <w:rPr>
                <w:rFonts w:hint="eastAsia" w:ascii="宋体" w:hAnsi="宋体" w:eastAsia="宋体" w:cs="宋体"/>
                <w:sz w:val="21"/>
                <w:szCs w:val="21"/>
                <w:lang w:val="en-US" w:eastAsia="zh-CN"/>
              </w:rPr>
              <w:t xml:space="preserve">6分</w:t>
            </w:r>
            <w:r>
              <w:rPr>
                <w:rFonts w:hint="eastAsia" w:ascii="宋体" w:hAnsi="宋体" w:eastAsia="宋体" w:cs="宋体"/>
                <w:sz w:val="21"/>
                <w:szCs w:val="21"/>
                <w:lang w:val="en-US"/>
              </w:rPr>
            </w:r>
            <w:r/>
          </w:p>
        </w:tc>
      </w:tr>
      <w:tr>
        <w:trPr>
          <w:trHeight w:val="702"/>
        </w:trPr>
        <w:tc>
          <w:tcPr>
            <w:tcW w:w="667" w:type="dxa"/>
            <w:vAlign w:val="center"/>
            <w:textDirection w:val="lrTb"/>
            <w:noWrap/>
          </w:tcPr>
          <w:p>
            <w:pPr>
              <w:pStyle w:val="930"/>
              <w:jc w:val="center"/>
              <w:spacing w:line="360" w:lineRule="auto"/>
              <w:rPr>
                <w:rFonts w:hint="eastAsia" w:ascii="宋体" w:hAnsi="宋体" w:eastAsia="宋体" w:cs="宋体"/>
                <w:sz w:val="21"/>
                <w:szCs w:val="21"/>
                <w:lang w:val="en-US"/>
              </w:rPr>
            </w:pPr>
            <w:r>
              <w:rPr>
                <w:rFonts w:hint="eastAsia" w:ascii="宋体" w:hAnsi="宋体" w:eastAsia="宋体" w:cs="宋体"/>
                <w:sz w:val="21"/>
                <w:szCs w:val="21"/>
                <w:lang w:val="en-US"/>
              </w:rPr>
              <w:t xml:space="preserve">4</w:t>
            </w:r>
            <w:r>
              <w:rPr>
                <w:rFonts w:hint="eastAsia" w:ascii="宋体" w:hAnsi="宋体" w:eastAsia="宋体" w:cs="宋体"/>
                <w:sz w:val="21"/>
                <w:szCs w:val="21"/>
                <w:lang w:val="en-US"/>
              </w:rPr>
            </w:r>
            <w:r/>
          </w:p>
        </w:tc>
        <w:tc>
          <w:tcPr>
            <w:tcW w:w="1331" w:type="dxa"/>
            <w:vAlign w:val="center"/>
            <w:textDirection w:val="lrTb"/>
            <w:noWrap/>
          </w:tcPr>
          <w:p>
            <w:pPr>
              <w:pStyle w:val="930"/>
              <w:jc w:val="center"/>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项目人员</w:t>
            </w:r>
            <w:r>
              <w:rPr>
                <w:rFonts w:hint="eastAsia" w:ascii="宋体" w:hAnsi="宋体" w:eastAsia="宋体" w:cs="宋体"/>
                <w:sz w:val="21"/>
                <w:szCs w:val="21"/>
                <w:highlight w:val="none"/>
                <w:lang w:val="en-US" w:eastAsia="zh-CN" w:bidi="ar-SA"/>
              </w:rPr>
            </w:r>
            <w:r/>
          </w:p>
          <w:p>
            <w:pPr>
              <w:pStyle w:val="930"/>
              <w:jc w:val="cente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highlight w:val="none"/>
                <w:lang w:val="en-US" w:eastAsia="zh-CN" w:bidi="ar-SA"/>
              </w:rPr>
              <w:t xml:space="preserve">（5分）</w:t>
            </w:r>
            <w:r>
              <w:rPr>
                <w:rFonts w:hint="eastAsia" w:ascii="宋体" w:hAnsi="宋体" w:eastAsia="宋体" w:cs="宋体"/>
                <w:sz w:val="21"/>
                <w:szCs w:val="21"/>
                <w:lang w:val="en-US" w:eastAsia="zh-CN"/>
              </w:rPr>
            </w:r>
            <w:r/>
          </w:p>
        </w:tc>
        <w:tc>
          <w:tcPr>
            <w:tcW w:w="6429" w:type="dxa"/>
            <w:vAlign w:val="center"/>
            <w:textDirection w:val="lrTb"/>
            <w:noWrap/>
          </w:tcPr>
          <w:p>
            <w:pPr>
              <w:pStyle w:val="930"/>
              <w:jc w:val="both"/>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highlight w:val="none"/>
                <w:lang w:val="en-US" w:eastAsia="zh-CN" w:bidi="ar-SA"/>
              </w:rPr>
              <w:t xml:space="preserve">针对本项目供应商需提供高压电工1名得5分，电工为本公司员工，提供近三个月本企业为其缴纳</w:t>
            </w:r>
            <w:r>
              <w:rPr>
                <w:rFonts w:hint="eastAsia" w:ascii="宋体" w:hAnsi="宋体" w:eastAsia="宋体" w:cs="宋体"/>
                <w:sz w:val="21"/>
                <w:szCs w:val="21"/>
                <w:highlight w:val="none"/>
                <w:lang w:val="en-US" w:eastAsia="zh-CN" w:bidi="ar-SA"/>
              </w:rPr>
              <w:t xml:space="preserve">社保</w:t>
            </w:r>
            <w:r>
              <w:rPr>
                <w:rFonts w:hint="eastAsia" w:ascii="宋体" w:hAnsi="宋体" w:eastAsia="宋体" w:cs="宋体"/>
                <w:sz w:val="21"/>
                <w:szCs w:val="21"/>
                <w:highlight w:val="none"/>
                <w:lang w:val="en-US" w:eastAsia="zh-CN" w:bidi="ar-SA"/>
              </w:rPr>
              <w:t xml:space="preserve">证明（2026年1月、2月、3月连续3个月社保）；提供高压电工特种作业操作证扫描件加盖公章，上传至电子磋商响应文件。</w:t>
            </w:r>
            <w:r>
              <w:rPr>
                <w:rFonts w:hint="eastAsia" w:ascii="宋体" w:hAnsi="宋体" w:eastAsia="宋体" w:cs="宋体"/>
                <w:sz w:val="21"/>
                <w:szCs w:val="21"/>
                <w:lang w:val="en-US" w:eastAsia="zh-CN"/>
              </w:rPr>
            </w:r>
            <w:r/>
          </w:p>
        </w:tc>
        <w:tc>
          <w:tcPr>
            <w:tcW w:w="1005" w:type="dxa"/>
            <w:vAlign w:val="center"/>
            <w:textDirection w:val="lrTb"/>
            <w:noWrap/>
          </w:tcPr>
          <w:p>
            <w:pPr>
              <w:pStyle w:val="930"/>
              <w:jc w:val="center"/>
              <w:spacing w:line="360" w:lineRule="auto"/>
              <w:rPr>
                <w:rFonts w:hint="eastAsia" w:ascii="宋体" w:hAnsi="宋体" w:eastAsia="宋体" w:cs="宋体"/>
                <w:sz w:val="21"/>
                <w:szCs w:val="21"/>
                <w:lang w:val="en-US"/>
              </w:rPr>
            </w:pPr>
            <w:r>
              <w:rPr>
                <w:rFonts w:hint="eastAsia" w:ascii="宋体" w:hAnsi="宋体" w:eastAsia="宋体" w:cs="宋体"/>
                <w:sz w:val="21"/>
                <w:szCs w:val="21"/>
                <w:lang w:val="en-US" w:eastAsia="zh-CN"/>
              </w:rPr>
              <w:t xml:space="preserve">5分</w:t>
            </w:r>
            <w:r>
              <w:rPr>
                <w:rFonts w:hint="eastAsia" w:ascii="宋体" w:hAnsi="宋体" w:eastAsia="宋体" w:cs="宋体"/>
                <w:sz w:val="21"/>
                <w:szCs w:val="21"/>
                <w:lang w:val="en-US"/>
              </w:rPr>
            </w:r>
            <w:r/>
          </w:p>
        </w:tc>
      </w:tr>
      <w:tr>
        <w:trPr>
          <w:trHeight w:val="563"/>
        </w:trPr>
        <w:tc>
          <w:tcPr>
            <w:tcW w:w="667" w:type="dxa"/>
            <w:vAlign w:val="center"/>
            <w:textDirection w:val="lrTb"/>
            <w:noWrap/>
          </w:tcPr>
          <w:p>
            <w:pPr>
              <w:pStyle w:val="930"/>
              <w:jc w:val="cente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w:t>
            </w:r>
            <w:r>
              <w:rPr>
                <w:rFonts w:hint="eastAsia" w:ascii="宋体" w:hAnsi="宋体" w:eastAsia="宋体" w:cs="宋体"/>
                <w:sz w:val="21"/>
                <w:szCs w:val="21"/>
                <w:lang w:val="en-US" w:eastAsia="zh-CN"/>
              </w:rPr>
            </w:r>
            <w:r/>
          </w:p>
        </w:tc>
        <w:tc>
          <w:tcPr>
            <w:tcW w:w="1331" w:type="dxa"/>
            <w:vAlign w:val="center"/>
            <w:textDirection w:val="lrTb"/>
            <w:noWrap/>
          </w:tcPr>
          <w:p>
            <w:pPr>
              <w:pStyle w:val="930"/>
              <w:jc w:val="center"/>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机械设备</w:t>
            </w:r>
            <w:r>
              <w:rPr>
                <w:rFonts w:hint="eastAsia" w:ascii="宋体" w:hAnsi="宋体" w:eastAsia="宋体" w:cs="宋体"/>
                <w:sz w:val="21"/>
                <w:szCs w:val="21"/>
                <w:highlight w:val="none"/>
                <w:lang w:val="en-US" w:eastAsia="zh-CN" w:bidi="ar-SA"/>
              </w:rPr>
            </w:r>
            <w:r/>
          </w:p>
          <w:p>
            <w:pPr>
              <w:pStyle w:val="930"/>
              <w:jc w:val="cente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highlight w:val="none"/>
                <w:lang w:val="en-US" w:eastAsia="zh-CN" w:bidi="ar-SA"/>
              </w:rPr>
              <w:t xml:space="preserve">（9分）</w:t>
            </w:r>
            <w:r>
              <w:rPr>
                <w:rFonts w:hint="eastAsia" w:ascii="宋体" w:hAnsi="宋体" w:eastAsia="宋体" w:cs="宋体"/>
                <w:sz w:val="21"/>
                <w:szCs w:val="21"/>
                <w:lang w:val="en-US" w:eastAsia="zh-CN"/>
              </w:rPr>
            </w:r>
            <w:r/>
          </w:p>
        </w:tc>
        <w:tc>
          <w:tcPr>
            <w:tcW w:w="6429" w:type="dxa"/>
            <w:vAlign w:val="center"/>
            <w:textDirection w:val="lrTb"/>
            <w:noWrap/>
          </w:tcPr>
          <w:p>
            <w:pPr>
              <w:pStyle w:val="930"/>
              <w:jc w:val="both"/>
              <w:spacing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1.供应商需提供10KW及以上水泵，提供6台及以上得</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少1台不得分</w:t>
            </w:r>
            <w:r>
              <w:rPr>
                <w:rFonts w:hint="eastAsia" w:ascii="宋体" w:hAnsi="宋体" w:eastAsia="宋体" w:cs="宋体"/>
                <w:color w:val="000000"/>
                <w:sz w:val="21"/>
                <w:szCs w:val="21"/>
              </w:rPr>
              <w:t xml:space="preserve">；</w:t>
            </w:r>
            <w:r>
              <w:rPr>
                <w:rFonts w:hint="eastAsia" w:ascii="宋体" w:hAnsi="宋体" w:eastAsia="宋体" w:cs="宋体"/>
                <w:sz w:val="21"/>
                <w:szCs w:val="21"/>
                <w:highlight w:val="none"/>
                <w:lang w:val="en-US" w:eastAsia="zh-CN" w:bidi="ar-SA"/>
              </w:rPr>
              <w:t xml:space="preserve">（提供自有购买设备发票或租赁合同扫描件加盖公章，上传至电子磋商响应文件）。</w:t>
            </w:r>
            <w:r>
              <w:rPr>
                <w:rFonts w:hint="eastAsia" w:ascii="宋体" w:hAnsi="宋体" w:eastAsia="宋体" w:cs="宋体"/>
                <w:sz w:val="21"/>
                <w:szCs w:val="21"/>
              </w:rPr>
            </w:r>
            <w:r/>
          </w:p>
          <w:p>
            <w:pPr>
              <w:pStyle w:val="930"/>
              <w:jc w:val="both"/>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供应商需提供</w:t>
            </w:r>
            <w:r>
              <w:rPr>
                <w:rFonts w:hint="eastAsia" w:ascii="宋体" w:hAnsi="宋体" w:eastAsia="宋体" w:cs="宋体"/>
                <w:color w:val="000000"/>
                <w:sz w:val="21"/>
                <w:szCs w:val="21"/>
                <w:lang w:val="en-US" w:eastAsia="zh-CN"/>
              </w:rPr>
              <w:t xml:space="preserve">1套割草船，</w:t>
            </w:r>
            <w:r>
              <w:rPr>
                <w:rFonts w:hint="eastAsia" w:ascii="宋体" w:hAnsi="宋体" w:eastAsia="宋体" w:cs="宋体"/>
                <w:color w:val="000000"/>
                <w:sz w:val="21"/>
                <w:szCs w:val="21"/>
              </w:rPr>
              <w:t xml:space="preserve">得</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分，不提供不得分。</w:t>
            </w:r>
            <w:r>
              <w:rPr>
                <w:rFonts w:hint="eastAsia" w:ascii="宋体" w:hAnsi="宋体" w:eastAsia="宋体" w:cs="宋体"/>
                <w:sz w:val="21"/>
                <w:szCs w:val="21"/>
                <w:highlight w:val="none"/>
                <w:lang w:val="en-US" w:eastAsia="zh-CN" w:bidi="ar-SA"/>
              </w:rPr>
              <w:t xml:space="preserve">（提供自有购买设备发票或租赁合同扫描件加盖公章，上传至电子磋商响应文件）。</w:t>
            </w:r>
            <w:r>
              <w:rPr>
                <w:rFonts w:hint="eastAsia" w:ascii="宋体" w:hAnsi="宋体" w:eastAsia="宋体" w:cs="宋体"/>
                <w:color w:val="000000"/>
                <w:sz w:val="21"/>
                <w:szCs w:val="21"/>
                <w:lang w:val="en-US" w:eastAsia="zh-CN"/>
              </w:rPr>
            </w:r>
            <w:r/>
          </w:p>
          <w:p>
            <w:pPr>
              <w:pStyle w:val="930"/>
              <w:jc w:val="both"/>
              <w:spacing w:line="360" w:lineRule="auto"/>
              <w:rPr>
                <w:rFonts w:hint="eastAsia" w:ascii="宋体" w:hAnsi="宋体" w:eastAsia="宋体" w:cs="宋体"/>
                <w:sz w:val="21"/>
                <w:szCs w:val="21"/>
                <w:lang w:val="en-US" w:eastAsia="zh-CN"/>
              </w:rPr>
            </w:pP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供应商需提供</w:t>
            </w:r>
            <w:r>
              <w:rPr>
                <w:rFonts w:hint="eastAsia" w:ascii="宋体" w:hAnsi="宋体" w:eastAsia="宋体" w:cs="宋体"/>
                <w:color w:val="000000"/>
                <w:sz w:val="21"/>
                <w:szCs w:val="21"/>
                <w:lang w:val="en-US" w:eastAsia="zh-CN"/>
              </w:rPr>
              <w:t xml:space="preserve">1套污水泵车，</w:t>
            </w:r>
            <w:r>
              <w:rPr>
                <w:rFonts w:hint="eastAsia" w:ascii="宋体" w:hAnsi="宋体" w:eastAsia="宋体" w:cs="宋体"/>
                <w:color w:val="000000"/>
                <w:sz w:val="21"/>
                <w:szCs w:val="21"/>
              </w:rPr>
              <w:t xml:space="preserve">得</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分，不提供不得分。</w:t>
            </w:r>
            <w:r>
              <w:rPr>
                <w:rFonts w:hint="eastAsia" w:ascii="宋体" w:hAnsi="宋体" w:eastAsia="宋体" w:cs="宋体"/>
                <w:sz w:val="21"/>
                <w:szCs w:val="21"/>
                <w:highlight w:val="none"/>
                <w:lang w:val="en-US" w:eastAsia="zh-CN" w:bidi="ar-SA"/>
              </w:rPr>
              <w:t xml:space="preserve">（提供自有购买设备发票或租赁合同扫描件加盖公章，上传至电子磋商响应文件）。</w:t>
            </w:r>
            <w:r>
              <w:rPr>
                <w:rFonts w:hint="eastAsia" w:ascii="宋体" w:hAnsi="宋体" w:eastAsia="宋体" w:cs="宋体"/>
                <w:sz w:val="21"/>
                <w:szCs w:val="21"/>
                <w:lang w:val="en-US" w:eastAsia="zh-CN"/>
              </w:rPr>
            </w:r>
            <w:r/>
          </w:p>
        </w:tc>
        <w:tc>
          <w:tcPr>
            <w:tcW w:w="1005" w:type="dxa"/>
            <w:vAlign w:val="center"/>
            <w:textDirection w:val="lrTb"/>
            <w:noWrap/>
          </w:tcPr>
          <w:p>
            <w:pPr>
              <w:pStyle w:val="930"/>
              <w:jc w:val="cente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9分</w:t>
            </w:r>
            <w:r>
              <w:rPr>
                <w:rFonts w:hint="eastAsia" w:ascii="宋体" w:hAnsi="宋体" w:eastAsia="宋体" w:cs="宋体"/>
                <w:sz w:val="21"/>
                <w:szCs w:val="21"/>
                <w:lang w:val="en-US" w:eastAsia="zh-CN"/>
              </w:rPr>
            </w:r>
            <w:r/>
          </w:p>
        </w:tc>
      </w:tr>
      <w:tr>
        <w:trPr>
          <w:trHeight w:val="563"/>
        </w:trPr>
        <w:tc>
          <w:tcPr>
            <w:tcW w:w="667" w:type="dxa"/>
            <w:vAlign w:val="center"/>
            <w:textDirection w:val="lrTb"/>
            <w:noWrap/>
          </w:tcPr>
          <w:p>
            <w:pPr>
              <w:pStyle w:val="930"/>
              <w:jc w:val="center"/>
              <w:spacing w:line="360" w:lineRule="auto"/>
              <w:rPr>
                <w:rFonts w:hint="eastAsia" w:ascii="宋体" w:hAnsi="宋体" w:eastAsia="宋体" w:cs="宋体"/>
                <w:sz w:val="21"/>
                <w:szCs w:val="21"/>
                <w:lang w:val="en-US"/>
              </w:rPr>
            </w:pPr>
            <w:r/>
            <w:bookmarkStart w:id="51" w:name="OLE_LINK1"/>
            <w:r>
              <w:rPr>
                <w:rFonts w:hint="eastAsia" w:ascii="宋体" w:hAnsi="宋体" w:eastAsia="宋体" w:cs="宋体"/>
                <w:sz w:val="21"/>
                <w:szCs w:val="21"/>
                <w:lang w:val="en-US"/>
              </w:rPr>
              <w:t xml:space="preserve">合计</w:t>
            </w:r>
            <w:bookmarkEnd w:id="51"/>
            <w:r>
              <w:rPr>
                <w:rFonts w:hint="eastAsia" w:ascii="宋体" w:hAnsi="宋体" w:eastAsia="宋体" w:cs="宋体"/>
                <w:sz w:val="21"/>
                <w:szCs w:val="21"/>
                <w:lang w:val="en-US"/>
              </w:rPr>
            </w:r>
            <w:r/>
          </w:p>
        </w:tc>
        <w:tc>
          <w:tcPr>
            <w:tcW w:w="1331" w:type="dxa"/>
            <w:vAlign w:val="center"/>
            <w:textDirection w:val="lrTb"/>
            <w:noWrap/>
          </w:tcPr>
          <w:p>
            <w:pPr>
              <w:pStyle w:val="930"/>
              <w:jc w:val="center"/>
              <w:spacing w:line="360" w:lineRule="auto"/>
              <w:rPr>
                <w:rFonts w:hint="eastAsia" w:ascii="宋体" w:hAnsi="宋体" w:eastAsia="宋体" w:cs="宋体"/>
                <w:sz w:val="21"/>
                <w:szCs w:val="21"/>
                <w:lang w:val="en-US"/>
              </w:rPr>
            </w:pPr>
            <w:r>
              <w:rPr>
                <w:rFonts w:hint="eastAsia" w:ascii="宋体" w:hAnsi="宋体" w:eastAsia="宋体" w:cs="宋体"/>
                <w:sz w:val="21"/>
                <w:szCs w:val="21"/>
                <w:lang w:val="en-US"/>
              </w:rPr>
            </w:r>
            <w:r/>
          </w:p>
        </w:tc>
        <w:tc>
          <w:tcPr>
            <w:tcW w:w="6429" w:type="dxa"/>
            <w:vAlign w:val="center"/>
            <w:textDirection w:val="lrTb"/>
            <w:noWrap/>
          </w:tcPr>
          <w:p>
            <w:pPr>
              <w:pStyle w:val="930"/>
              <w:jc w:val="center"/>
              <w:spacing w:line="360" w:lineRule="auto"/>
              <w:rPr>
                <w:rFonts w:hint="eastAsia" w:ascii="宋体" w:hAnsi="宋体" w:eastAsia="宋体" w:cs="宋体"/>
                <w:sz w:val="21"/>
                <w:szCs w:val="21"/>
                <w:lang w:val="en-US"/>
              </w:rPr>
            </w:pPr>
            <w:r>
              <w:rPr>
                <w:rFonts w:hint="eastAsia" w:ascii="宋体" w:hAnsi="宋体" w:eastAsia="宋体" w:cs="宋体"/>
                <w:sz w:val="21"/>
                <w:szCs w:val="21"/>
                <w:lang w:val="en-US"/>
              </w:rPr>
            </w:r>
            <w:r/>
          </w:p>
        </w:tc>
        <w:tc>
          <w:tcPr>
            <w:tcW w:w="1005" w:type="dxa"/>
            <w:vAlign w:val="center"/>
            <w:textDirection w:val="lrTb"/>
            <w:noWrap/>
          </w:tcPr>
          <w:p>
            <w:pPr>
              <w:pStyle w:val="930"/>
              <w:jc w:val="center"/>
              <w:spacing w:line="360" w:lineRule="auto"/>
              <w:rPr>
                <w:rFonts w:hint="eastAsia" w:ascii="宋体" w:hAnsi="宋体" w:eastAsia="宋体" w:cs="宋体"/>
                <w:sz w:val="21"/>
                <w:szCs w:val="21"/>
                <w:lang w:val="en-US"/>
              </w:rPr>
            </w:pPr>
            <w:r>
              <w:rPr>
                <w:rFonts w:hint="eastAsia" w:ascii="宋体" w:hAnsi="宋体" w:eastAsia="宋体" w:cs="宋体"/>
                <w:sz w:val="21"/>
                <w:szCs w:val="21"/>
                <w:lang w:val="en-US"/>
              </w:rPr>
              <w:t xml:space="preserve">100分</w:t>
            </w:r>
            <w:r>
              <w:rPr>
                <w:rFonts w:hint="eastAsia" w:ascii="宋体" w:hAnsi="宋体" w:eastAsia="宋体" w:cs="宋体"/>
                <w:sz w:val="21"/>
                <w:szCs w:val="21"/>
                <w:lang w:val="en-US"/>
              </w:rPr>
            </w:r>
            <w:r/>
          </w:p>
        </w:tc>
      </w:tr>
    </w:tbl>
    <w:p>
      <w:pPr>
        <w:pStyle w:val="930"/>
        <w:rPr>
          <w:rFonts w:hint="eastAsia" w:ascii="宋体" w:hAnsi="宋体" w:eastAsia="宋体" w:cs="宋体"/>
          <w:highlight w:val="none"/>
        </w:rPr>
      </w:pPr>
      <w:r>
        <w:rPr>
          <w:rFonts w:hint="eastAsia" w:ascii="宋体" w:hAnsi="宋体" w:eastAsia="宋体" w:cs="宋体"/>
          <w:highlight w:val="none"/>
        </w:rPr>
      </w:r>
      <w:r/>
    </w:p>
    <w:p>
      <w:pPr>
        <w:pStyle w:val="930"/>
        <w:spacing w:line="360" w:lineRule="auto"/>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说明：</w:t>
      </w:r>
      <w:r>
        <w:rPr>
          <w:rFonts w:hint="eastAsia" w:ascii="宋体" w:hAnsi="宋体" w:eastAsia="宋体" w:cs="宋体"/>
          <w:color w:val="000000"/>
          <w:sz w:val="21"/>
          <w:szCs w:val="21"/>
          <w:highlight w:val="none"/>
        </w:rPr>
      </w:r>
      <w:r/>
    </w:p>
    <w:p>
      <w:pPr>
        <w:pStyle w:val="93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评审评分标准涉及到的所有材料需按要求提供相应的证明材料盖章扫描上传至电子磋商响应文件中，未按要求提供的均不得分。提供的证明材料必须真实可靠，如发现弄虚作假者，将向政府采购管理部门汇报，将供应商列入不良行为记录名单，并依法予以处罚。</w:t>
      </w:r>
      <w:r>
        <w:rPr>
          <w:rFonts w:hint="eastAsia" w:ascii="宋体" w:hAnsi="宋体" w:eastAsia="宋体" w:cs="宋体"/>
          <w:sz w:val="21"/>
          <w:szCs w:val="21"/>
          <w:highlight w:val="none"/>
        </w:rPr>
      </w:r>
      <w:r/>
    </w:p>
    <w:p>
      <w:pPr>
        <w:pStyle w:val="930"/>
        <w:rPr>
          <w:rFonts w:hint="eastAsia" w:ascii="宋体" w:hAnsi="宋体" w:eastAsia="宋体" w:cs="宋体"/>
          <w:b/>
          <w:sz w:val="21"/>
          <w:szCs w:val="21"/>
          <w:highlight w:val="none"/>
        </w:rPr>
        <w:sectPr>
          <w:headerReference w:type="default" r:id="rId9"/>
          <w:footerReference w:type="default" r:id="rId11"/>
          <w:footerReference w:type="even" r:id="rId12"/>
          <w:footnotePr/>
          <w:endnotePr/>
          <w:type w:val="nextPage"/>
          <w:pgSz w:w="11911" w:h="16838" w:orient="portrait"/>
          <w:pgMar w:top="1417" w:right="1531" w:bottom="1417" w:left="1531" w:header="879" w:footer="1196" w:gutter="0"/>
          <w:cols w:num="1" w:sep="0" w:space="1701" w:equalWidth="1"/>
          <w:docGrid w:linePitch="360"/>
        </w:sectPr>
      </w:pPr>
      <w:r>
        <w:rPr>
          <w:rFonts w:hint="eastAsia" w:ascii="宋体" w:hAnsi="宋体" w:eastAsia="宋体" w:cs="宋体"/>
          <w:sz w:val="21"/>
          <w:szCs w:val="21"/>
          <w:highlight w:val="none"/>
        </w:rPr>
        <w:t xml:space="preserve">2、如果评审分数畸高、畸低的，应详细说明理由</w:t>
      </w:r>
      <w:r>
        <w:rPr>
          <w:rFonts w:hint="eastAsia" w:ascii="宋体" w:hAnsi="宋体" w:eastAsia="宋体" w:cs="宋体"/>
          <w:color w:val="000000"/>
          <w:sz w:val="21"/>
          <w:szCs w:val="21"/>
          <w:highlight w:val="none"/>
          <w:lang w:val="zh-CN"/>
        </w:rPr>
        <w:t xml:space="preserve">。</w:t>
      </w:r>
      <w:r>
        <w:rPr>
          <w:rFonts w:hint="eastAsia" w:ascii="宋体" w:hAnsi="宋体" w:eastAsia="宋体" w:cs="宋体"/>
          <w:b/>
          <w:sz w:val="21"/>
          <w:szCs w:val="21"/>
          <w:highlight w:val="none"/>
        </w:rPr>
      </w:r>
      <w:r/>
    </w:p>
    <w:p>
      <w:pPr>
        <w:pStyle w:val="930"/>
        <w:jc w:val="center"/>
        <w:spacing w:line="360" w:lineRule="auto"/>
        <w:rPr>
          <w:rFonts w:hint="eastAsia" w:ascii="宋体" w:hAnsi="宋体" w:eastAsia="宋体" w:cs="宋体"/>
          <w:szCs w:val="22"/>
          <w:highlight w:val="none"/>
        </w:rPr>
        <w:outlineLvl w:val="0"/>
      </w:pPr>
      <w:r/>
      <w:bookmarkStart w:id="52" w:name="_Toc14594"/>
      <w:r>
        <w:rPr>
          <w:rFonts w:hint="eastAsia" w:ascii="宋体" w:hAnsi="宋体" w:eastAsia="宋体" w:cs="宋体"/>
          <w:sz w:val="36"/>
          <w:szCs w:val="36"/>
          <w:highlight w:val="none"/>
          <w:lang w:val="zh-CN"/>
        </w:rPr>
        <w:t xml:space="preserve">第四章 </w:t>
      </w:r>
      <w:r>
        <w:rPr>
          <w:rFonts w:hint="eastAsia" w:ascii="宋体" w:hAnsi="宋体" w:eastAsia="宋体" w:cs="宋体"/>
          <w:sz w:val="36"/>
          <w:szCs w:val="36"/>
          <w:highlight w:val="none"/>
        </w:rPr>
        <w:t xml:space="preserve">采购项目需求</w:t>
      </w:r>
      <w:bookmarkEnd w:id="52"/>
      <w:r>
        <w:rPr>
          <w:rFonts w:hint="eastAsia" w:ascii="宋体" w:hAnsi="宋体" w:eastAsia="宋体" w:cs="宋体"/>
          <w:szCs w:val="22"/>
          <w:highlight w:val="none"/>
        </w:rPr>
      </w:r>
      <w:r/>
    </w:p>
    <w:p>
      <w:pPr>
        <w:pStyle w:val="930"/>
        <w:ind w:firstLine="420"/>
        <w:spacing w:line="360" w:lineRule="auto"/>
        <w:rPr>
          <w:rFonts w:hint="eastAsia" w:ascii="宋体" w:hAnsi="宋体" w:eastAsia="宋体" w:cs="宋体"/>
          <w:sz w:val="21"/>
          <w:szCs w:val="21"/>
          <w:highlight w:val="none"/>
          <w:lang w:eastAsia="zh-CN"/>
        </w:rPr>
        <w:outlineLvl w:val="0"/>
      </w:pPr>
      <w:r/>
      <w:bookmarkStart w:id="53" w:name="_Toc25592"/>
      <w:r>
        <w:rPr>
          <w:rFonts w:hint="eastAsia" w:ascii="宋体" w:hAnsi="宋体" w:eastAsia="宋体" w:cs="宋体"/>
          <w:sz w:val="21"/>
          <w:szCs w:val="21"/>
          <w:highlight w:val="none"/>
        </w:rPr>
        <w:t xml:space="preserve">1、项目名称：</w:t>
      </w:r>
      <w:r>
        <w:rPr>
          <w:rFonts w:hint="eastAsia" w:ascii="宋体" w:hAnsi="宋体" w:eastAsia="宋体" w:cs="宋体"/>
          <w:sz w:val="21"/>
          <w:szCs w:val="21"/>
          <w:highlight w:val="none"/>
          <w:lang w:eastAsia="zh-CN"/>
        </w:rPr>
        <w:t xml:space="preserve">湖熟街道污染防治相关设备等养护</w:t>
      </w:r>
      <w:r>
        <w:rPr>
          <w:rFonts w:hint="eastAsia" w:ascii="宋体" w:hAnsi="宋体" w:eastAsia="宋体" w:cs="宋体"/>
          <w:sz w:val="21"/>
          <w:szCs w:val="21"/>
          <w:highlight w:val="none"/>
          <w:lang w:eastAsia="zh-CN"/>
        </w:rPr>
      </w:r>
      <w:r/>
    </w:p>
    <w:p>
      <w:pPr>
        <w:pStyle w:val="930"/>
        <w:ind w:firstLine="420"/>
        <w:spacing w:line="360" w:lineRule="auto"/>
        <w:rPr>
          <w:rFonts w:hint="eastAsia" w:ascii="宋体" w:hAnsi="宋体" w:eastAsia="宋体" w:cs="宋体"/>
          <w:sz w:val="21"/>
          <w:szCs w:val="21"/>
          <w:highlight w:val="none"/>
        </w:rPr>
        <w:outlineLvl w:val="0"/>
      </w:pPr>
      <w:r>
        <w:rPr>
          <w:rFonts w:hint="eastAsia" w:ascii="宋体" w:hAnsi="宋体" w:eastAsia="宋体" w:cs="宋体"/>
          <w:sz w:val="21"/>
          <w:szCs w:val="21"/>
          <w:highlight w:val="none"/>
        </w:rPr>
        <w:t xml:space="preserve">2、项目地点：南京市江宁区湖熟街道</w:t>
      </w:r>
      <w:r>
        <w:rPr>
          <w:rFonts w:hint="eastAsia" w:ascii="宋体" w:hAnsi="宋体" w:eastAsia="宋体" w:cs="宋体"/>
          <w:sz w:val="21"/>
          <w:szCs w:val="21"/>
          <w:highlight w:val="none"/>
        </w:rPr>
      </w:r>
      <w:r/>
    </w:p>
    <w:p>
      <w:pPr>
        <w:pStyle w:val="930"/>
        <w:ind w:firstLine="420"/>
        <w:spacing w:line="360" w:lineRule="auto"/>
        <w:rPr>
          <w:rFonts w:hint="eastAsia" w:ascii="宋体" w:hAnsi="宋体" w:eastAsia="宋体" w:cs="宋体"/>
          <w:sz w:val="21"/>
          <w:szCs w:val="21"/>
          <w:highlight w:val="none"/>
        </w:rPr>
        <w:outlineLvl w:val="0"/>
      </w:pPr>
      <w:r>
        <w:rPr>
          <w:rFonts w:hint="eastAsia" w:ascii="宋体" w:hAnsi="宋体" w:eastAsia="宋体" w:cs="宋体"/>
          <w:sz w:val="21"/>
          <w:szCs w:val="21"/>
          <w:highlight w:val="none"/>
        </w:rPr>
        <w:t xml:space="preserve">3、项目内容：</w:t>
      </w:r>
      <w:r>
        <w:rPr>
          <w:rFonts w:hint="eastAsia" w:ascii="宋体" w:hAnsi="宋体" w:eastAsia="宋体" w:cs="宋体"/>
          <w:szCs w:val="21"/>
          <w:highlight w:val="none"/>
          <w:lang w:val="zh-CN"/>
        </w:rPr>
        <w:t xml:space="preserve">本</w:t>
      </w:r>
      <w:r>
        <w:rPr>
          <w:rFonts w:hint="eastAsia" w:ascii="宋体" w:hAnsi="宋体" w:eastAsia="宋体" w:cs="宋体"/>
          <w:szCs w:val="21"/>
          <w:highlight w:val="none"/>
          <w:lang w:val="en-US" w:eastAsia="zh-CN"/>
        </w:rPr>
        <w:t xml:space="preserve">项目为</w:t>
      </w:r>
      <w:r>
        <w:rPr>
          <w:rFonts w:hint="eastAsia" w:ascii="宋体" w:hAnsi="宋体" w:eastAsia="宋体" w:cs="宋体"/>
          <w:szCs w:val="21"/>
          <w:highlight w:val="none"/>
          <w:lang w:val="zh-CN"/>
        </w:rPr>
        <w:t xml:space="preserve">湖熟街道污染防治相关设备等养护，主要</w:t>
      </w:r>
      <w:r>
        <w:rPr>
          <w:rFonts w:hint="eastAsia" w:ascii="宋体" w:hAnsi="宋体" w:eastAsia="宋体" w:cs="宋体"/>
          <w:szCs w:val="21"/>
          <w:highlight w:val="none"/>
          <w:lang w:val="en-US" w:eastAsia="zh-CN"/>
        </w:rPr>
        <w:t xml:space="preserve">服务</w:t>
      </w:r>
      <w:r>
        <w:rPr>
          <w:rFonts w:hint="eastAsia" w:ascii="宋体" w:hAnsi="宋体" w:eastAsia="宋体" w:cs="宋体"/>
          <w:szCs w:val="21"/>
          <w:highlight w:val="none"/>
          <w:lang w:val="zh-CN"/>
        </w:rPr>
        <w:t xml:space="preserve">内容为</w:t>
      </w:r>
      <w:r>
        <w:rPr>
          <w:rFonts w:hint="eastAsia" w:ascii="宋体" w:hAnsi="宋体" w:eastAsia="宋体" w:cs="宋体"/>
          <w:szCs w:val="21"/>
          <w:highlight w:val="none"/>
          <w:lang w:val="en-US" w:eastAsia="zh-CN"/>
        </w:rPr>
        <w:t xml:space="preserve">对水环境污染防治设备进行运维管理，确保正常运转</w:t>
      </w:r>
      <w:r>
        <w:rPr>
          <w:rFonts w:hint="eastAsia" w:ascii="宋体" w:hAnsi="宋体" w:eastAsia="宋体" w:cs="宋体"/>
          <w:szCs w:val="21"/>
          <w:highlight w:val="none"/>
          <w:lang w:val="zh-CN"/>
        </w:rPr>
        <w:t xml:space="preserve">等。</w:t>
      </w:r>
      <w:r>
        <w:rPr>
          <w:rFonts w:hint="eastAsia" w:ascii="宋体" w:hAnsi="宋体" w:eastAsia="宋体" w:cs="宋体"/>
          <w:sz w:val="21"/>
          <w:szCs w:val="21"/>
          <w:highlight w:val="none"/>
        </w:rPr>
        <w:t xml:space="preserve">（具体</w:t>
      </w:r>
      <w:r>
        <w:rPr>
          <w:rFonts w:hint="eastAsia" w:ascii="宋体" w:hAnsi="宋体" w:eastAsia="宋体" w:cs="宋体"/>
          <w:sz w:val="21"/>
          <w:szCs w:val="21"/>
          <w:highlight w:val="none"/>
          <w:lang w:val="en-US" w:eastAsia="zh-CN"/>
        </w:rPr>
        <w:t xml:space="preserve">内容见项目清单</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930"/>
        <w:ind w:firstLine="420"/>
        <w:spacing w:line="360" w:lineRule="auto"/>
        <w:rPr>
          <w:rFonts w:hint="eastAsia" w:ascii="宋体" w:hAnsi="宋体" w:eastAsia="宋体" w:cs="宋体"/>
          <w:highlight w:val="none"/>
          <w:lang w:val="en-US" w:eastAsia="zh-CN"/>
        </w:rPr>
        <w:outlineLvl w:val="0"/>
      </w:pPr>
      <w:r>
        <w:rPr>
          <w:rFonts w:hint="eastAsia" w:ascii="宋体" w:hAnsi="宋体" w:eastAsia="宋体" w:cs="宋体"/>
          <w:sz w:val="21"/>
          <w:szCs w:val="21"/>
          <w:highlight w:val="none"/>
          <w:lang w:val="en-US" w:eastAsia="zh-CN"/>
        </w:rPr>
        <w:t xml:space="preserve">4、项目清单</w:t>
      </w:r>
      <w:r>
        <w:rPr>
          <w:rFonts w:hint="eastAsia" w:ascii="宋体" w:hAnsi="宋体" w:eastAsia="宋体" w:cs="宋体"/>
          <w:highlight w:val="none"/>
          <w:lang w:val="en-US" w:eastAsia="zh-CN"/>
        </w:rPr>
      </w:r>
      <w:r/>
    </w:p>
    <w:tbl>
      <w:tblPr>
        <w:tblW w:w="9601" w:type="dxa"/>
        <w:tblInd w:w="-1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54"/>
        <w:gridCol w:w="1017"/>
        <w:gridCol w:w="1017"/>
        <w:gridCol w:w="3053"/>
        <w:gridCol w:w="750"/>
        <w:gridCol w:w="1055"/>
        <w:gridCol w:w="1125"/>
        <w:gridCol w:w="1030"/>
      </w:tblGrid>
      <w:tr>
        <w:trPr>
          <w:trHeight w:val="614"/>
        </w:trPr>
        <w:tc>
          <w:tcPr>
            <w:tcW w:w="554" w:type="dxa"/>
            <w:vAlign w:val="center"/>
            <w:vMerge w:val="restart"/>
            <w:textDirection w:val="lrTb"/>
            <w:noWrap w:val="false"/>
          </w:tcPr>
          <w:p>
            <w:pPr>
              <w:pStyle w:val="930"/>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序号</w:t>
            </w:r>
            <w:r>
              <w:rPr>
                <w:rFonts w:hint="eastAsia" w:ascii="宋体" w:hAnsi="宋体" w:eastAsia="宋体" w:cs="宋体"/>
                <w:b/>
                <w:bCs/>
                <w:i w:val="0"/>
                <w:iCs w:val="0"/>
                <w:color w:val="000000"/>
                <w:sz w:val="20"/>
                <w:szCs w:val="20"/>
                <w:u w:val="none"/>
              </w:rPr>
            </w:r>
            <w:r/>
          </w:p>
        </w:tc>
        <w:tc>
          <w:tcPr>
            <w:tcW w:w="1017" w:type="dxa"/>
            <w:vAlign w:val="center"/>
            <w:vMerge w:val="restart"/>
            <w:textDirection w:val="lrTb"/>
            <w:noWrap w:val="false"/>
          </w:tcPr>
          <w:p>
            <w:pPr>
              <w:pStyle w:val="930"/>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名称</w:t>
            </w:r>
            <w:r>
              <w:rPr>
                <w:rFonts w:hint="eastAsia" w:ascii="宋体" w:hAnsi="宋体" w:eastAsia="宋体" w:cs="宋体"/>
                <w:b/>
                <w:bCs/>
                <w:i w:val="0"/>
                <w:iCs w:val="0"/>
                <w:color w:val="000000"/>
                <w:sz w:val="20"/>
                <w:szCs w:val="20"/>
                <w:u w:val="none"/>
              </w:rPr>
            </w:r>
            <w:r/>
          </w:p>
        </w:tc>
        <w:tc>
          <w:tcPr>
            <w:tcW w:w="1017" w:type="dxa"/>
            <w:vAlign w:val="center"/>
            <w:vMerge w:val="restart"/>
            <w:textDirection w:val="lrTb"/>
            <w:noWrap w:val="false"/>
          </w:tcPr>
          <w:p>
            <w:pPr>
              <w:pStyle w:val="930"/>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部位</w:t>
            </w:r>
            <w:r>
              <w:rPr>
                <w:rFonts w:hint="eastAsia" w:ascii="宋体" w:hAnsi="宋体" w:eastAsia="宋体" w:cs="宋体"/>
                <w:b/>
                <w:bCs/>
                <w:i w:val="0"/>
                <w:iCs w:val="0"/>
                <w:color w:val="000000"/>
                <w:sz w:val="20"/>
                <w:szCs w:val="20"/>
                <w:u w:val="none"/>
              </w:rPr>
            </w:r>
            <w:r/>
          </w:p>
        </w:tc>
        <w:tc>
          <w:tcPr>
            <w:tcW w:w="3053" w:type="dxa"/>
            <w:vAlign w:val="center"/>
            <w:vMerge w:val="restart"/>
            <w:textDirection w:val="lrTb"/>
            <w:noWrap w:val="false"/>
          </w:tcPr>
          <w:p>
            <w:pPr>
              <w:pStyle w:val="930"/>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服务内容</w:t>
            </w:r>
            <w:r>
              <w:rPr>
                <w:rFonts w:hint="eastAsia" w:ascii="宋体" w:hAnsi="宋体" w:eastAsia="宋体" w:cs="宋体"/>
                <w:b/>
                <w:bCs/>
                <w:i w:val="0"/>
                <w:iCs w:val="0"/>
                <w:color w:val="000000"/>
                <w:sz w:val="20"/>
                <w:szCs w:val="20"/>
                <w:u w:val="none"/>
              </w:rPr>
            </w:r>
            <w:r/>
          </w:p>
        </w:tc>
        <w:tc>
          <w:tcPr>
            <w:tcW w:w="750" w:type="dxa"/>
            <w:vAlign w:val="center"/>
            <w:vMerge w:val="restart"/>
            <w:textDirection w:val="lrTb"/>
            <w:noWrap w:val="false"/>
          </w:tcPr>
          <w:p>
            <w:pPr>
              <w:pStyle w:val="930"/>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单位</w:t>
            </w:r>
            <w:r>
              <w:rPr>
                <w:rFonts w:hint="eastAsia" w:ascii="宋体" w:hAnsi="宋体" w:eastAsia="宋体" w:cs="宋体"/>
                <w:b/>
                <w:bCs/>
                <w:i w:val="0"/>
                <w:iCs w:val="0"/>
                <w:color w:val="000000"/>
                <w:sz w:val="20"/>
                <w:szCs w:val="20"/>
                <w:u w:val="none"/>
              </w:rPr>
            </w:r>
            <w:r/>
          </w:p>
        </w:tc>
        <w:tc>
          <w:tcPr>
            <w:gridSpan w:val="3"/>
            <w:tcW w:w="3210" w:type="dxa"/>
            <w:vAlign w:val="center"/>
            <w:textDirection w:val="lrTb"/>
            <w:noWrap w:val="false"/>
          </w:tcPr>
          <w:p>
            <w:pPr>
              <w:pStyle w:val="930"/>
              <w:jc w:val="center"/>
              <w:keepLines w:val="0"/>
              <w:keepNext w:val="0"/>
              <w:widowControl/>
              <w:rPr>
                <w:rFonts w:hint="eastAsia" w:ascii="宋体" w:hAnsi="宋体" w:eastAsia="宋体" w:cs="宋体"/>
                <w:b/>
                <w:bCs/>
                <w:i w:val="0"/>
                <w:iCs w:val="0"/>
                <w:color w:val="000000"/>
                <w:sz w:val="32"/>
                <w:szCs w:val="32"/>
                <w:u w:val="none"/>
              </w:rPr>
              <w:suppressLineNumbers w:val="0"/>
            </w:pPr>
            <w:r>
              <w:rPr>
                <w:rFonts w:hint="eastAsia" w:ascii="宋体" w:hAnsi="宋体" w:eastAsia="宋体" w:cs="宋体"/>
                <w:b/>
                <w:bCs/>
                <w:i w:val="0"/>
                <w:iCs w:val="0"/>
                <w:color w:val="000000"/>
                <w:sz w:val="32"/>
                <w:szCs w:val="32"/>
                <w:u w:val="none"/>
                <w:lang w:val="en-US" w:eastAsia="zh-CN" w:bidi="ar"/>
              </w:rPr>
              <w:t xml:space="preserve">报价</w:t>
            </w:r>
            <w:r>
              <w:rPr>
                <w:rFonts w:hint="eastAsia" w:ascii="宋体" w:hAnsi="宋体" w:eastAsia="宋体" w:cs="宋体"/>
                <w:b/>
                <w:bCs/>
                <w:i w:val="0"/>
                <w:iCs w:val="0"/>
                <w:color w:val="000000"/>
                <w:sz w:val="32"/>
                <w:szCs w:val="32"/>
                <w:u w:val="none"/>
              </w:rPr>
            </w:r>
            <w:r/>
          </w:p>
        </w:tc>
      </w:tr>
      <w:tr>
        <w:trPr>
          <w:trHeight w:val="614"/>
        </w:trPr>
        <w:tc>
          <w:tcPr>
            <w:tcW w:w="554" w:type="dxa"/>
            <w:vAlign w:val="center"/>
            <w:vMerge w:val="continue"/>
            <w:textDirection w:val="lrTb"/>
            <w:noWrap w:val="false"/>
          </w:tcPr>
          <w:p>
            <w:pPr>
              <w:pStyle w:val="930"/>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017" w:type="dxa"/>
            <w:vAlign w:val="center"/>
            <w:vMerge w:val="continue"/>
            <w:textDirection w:val="lrTb"/>
            <w:noWrap w:val="false"/>
          </w:tcPr>
          <w:p>
            <w:pPr>
              <w:pStyle w:val="930"/>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017" w:type="dxa"/>
            <w:vAlign w:val="center"/>
            <w:vMerge w:val="continue"/>
            <w:textDirection w:val="lrTb"/>
            <w:noWrap w:val="false"/>
          </w:tcPr>
          <w:p>
            <w:pPr>
              <w:pStyle w:val="930"/>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3053" w:type="dxa"/>
            <w:vAlign w:val="center"/>
            <w:vMerge w:val="continue"/>
            <w:textDirection w:val="lrTb"/>
            <w:noWrap w:val="false"/>
          </w:tcPr>
          <w:p>
            <w:pPr>
              <w:pStyle w:val="930"/>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750" w:type="dxa"/>
            <w:vAlign w:val="center"/>
            <w:vMerge w:val="continue"/>
            <w:textDirection w:val="lrTb"/>
            <w:noWrap w:val="false"/>
          </w:tcPr>
          <w:p>
            <w:pPr>
              <w:pStyle w:val="930"/>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055" w:type="dxa"/>
            <w:vAlign w:val="center"/>
            <w:textDirection w:val="lrTb"/>
            <w:noWrap w:val="false"/>
          </w:tcPr>
          <w:p>
            <w:pPr>
              <w:pStyle w:val="930"/>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工程量</w:t>
            </w:r>
            <w:r>
              <w:rPr>
                <w:rFonts w:hint="eastAsia" w:ascii="宋体" w:hAnsi="宋体" w:eastAsia="宋体" w:cs="宋体"/>
                <w:b/>
                <w:bCs/>
                <w:i w:val="0"/>
                <w:iCs w:val="0"/>
                <w:color w:val="000000"/>
                <w:sz w:val="20"/>
                <w:szCs w:val="20"/>
                <w:u w:val="none"/>
              </w:rPr>
            </w:r>
            <w:r/>
          </w:p>
        </w:tc>
        <w:tc>
          <w:tcPr>
            <w:tcW w:w="1125" w:type="dxa"/>
            <w:vAlign w:val="center"/>
            <w:textDirection w:val="lrTb"/>
            <w:noWrap w:val="false"/>
          </w:tcPr>
          <w:p>
            <w:pPr>
              <w:pStyle w:val="930"/>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b/>
                <w:bCs/>
                <w:i w:val="0"/>
                <w:iCs w:val="0"/>
                <w:color w:val="000000"/>
                <w:sz w:val="20"/>
                <w:szCs w:val="20"/>
                <w:u w:val="none"/>
                <w:lang w:val="en-US" w:eastAsia="zh-CN" w:bidi="ar"/>
              </w:rPr>
              <w:t xml:space="preserve">综合单价</w:t>
            </w:r>
            <w:r>
              <w:rPr>
                <w:rFonts w:hint="eastAsia" w:ascii="宋体" w:hAnsi="宋体" w:eastAsia="宋体" w:cs="宋体"/>
                <w:b/>
                <w:bCs/>
                <w:i w:val="0"/>
                <w:iCs w:val="0"/>
                <w:color w:val="000000"/>
                <w:sz w:val="20"/>
                <w:szCs w:val="20"/>
                <w:u w:val="none"/>
                <w:lang w:val="en-US" w:eastAsia="zh-CN" w:bidi="ar"/>
              </w:rPr>
            </w:r>
            <w:r/>
          </w:p>
          <w:p>
            <w:pPr>
              <w:pStyle w:val="930"/>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（元）</w:t>
            </w:r>
            <w:r>
              <w:rPr>
                <w:rFonts w:hint="eastAsia" w:ascii="宋体" w:hAnsi="宋体" w:eastAsia="宋体" w:cs="宋体"/>
                <w:b/>
                <w:bCs/>
                <w:i w:val="0"/>
                <w:iCs w:val="0"/>
                <w:color w:val="000000"/>
                <w:sz w:val="20"/>
                <w:szCs w:val="20"/>
                <w:u w:val="none"/>
              </w:rPr>
            </w:r>
            <w:r/>
          </w:p>
        </w:tc>
        <w:tc>
          <w:tcPr>
            <w:tcW w:w="1030" w:type="dxa"/>
            <w:vAlign w:val="center"/>
            <w:textDirection w:val="lrTb"/>
            <w:noWrap/>
          </w:tcPr>
          <w:p>
            <w:pPr>
              <w:pStyle w:val="930"/>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b/>
                <w:bCs/>
                <w:i w:val="0"/>
                <w:iCs w:val="0"/>
                <w:color w:val="000000"/>
                <w:sz w:val="20"/>
                <w:szCs w:val="20"/>
                <w:u w:val="none"/>
                <w:lang w:val="en-US" w:eastAsia="zh-CN" w:bidi="ar"/>
              </w:rPr>
              <w:t xml:space="preserve">合价</w:t>
            </w:r>
            <w:r>
              <w:rPr>
                <w:rFonts w:hint="eastAsia" w:ascii="宋体" w:hAnsi="宋体" w:eastAsia="宋体" w:cs="宋体"/>
                <w:b/>
                <w:bCs/>
                <w:i w:val="0"/>
                <w:iCs w:val="0"/>
                <w:color w:val="000000"/>
                <w:sz w:val="20"/>
                <w:szCs w:val="20"/>
                <w:u w:val="none"/>
                <w:lang w:val="en-US" w:eastAsia="zh-CN" w:bidi="ar"/>
              </w:rPr>
            </w:r>
            <w:r/>
          </w:p>
          <w:p>
            <w:pPr>
              <w:pStyle w:val="930"/>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（元）</w:t>
            </w:r>
            <w:r>
              <w:rPr>
                <w:rFonts w:hint="eastAsia" w:ascii="宋体" w:hAnsi="宋体" w:eastAsia="宋体" w:cs="宋体"/>
                <w:b/>
                <w:bCs/>
                <w:i w:val="0"/>
                <w:iCs w:val="0"/>
                <w:color w:val="000000"/>
                <w:sz w:val="20"/>
                <w:szCs w:val="20"/>
                <w:u w:val="none"/>
              </w:rPr>
            </w:r>
            <w:r/>
          </w:p>
        </w:tc>
      </w:tr>
      <w:tr>
        <w:trPr>
          <w:trHeight w:val="1578"/>
        </w:trPr>
        <w:tc>
          <w:tcPr>
            <w:tcW w:w="554"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1017" w:type="dxa"/>
            <w:vAlign w:val="center"/>
            <w:vMerge w:val="restart"/>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特殊学校</w:t>
            </w:r>
            <w:r>
              <w:rPr>
                <w:rFonts w:hint="eastAsia" w:ascii="宋体" w:hAnsi="宋体" w:eastAsia="宋体" w:cs="宋体"/>
                <w:i w:val="0"/>
                <w:iCs w:val="0"/>
                <w:color w:val="000000"/>
                <w:sz w:val="20"/>
                <w:szCs w:val="20"/>
                <w:u w:val="none"/>
              </w:rPr>
            </w:r>
            <w:r/>
          </w:p>
        </w:tc>
        <w:tc>
          <w:tcPr>
            <w:tcW w:w="1017"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提升泵站</w:t>
            </w:r>
            <w:r>
              <w:rPr>
                <w:rFonts w:hint="eastAsia" w:ascii="宋体" w:hAnsi="宋体" w:eastAsia="宋体" w:cs="宋体"/>
                <w:i w:val="0"/>
                <w:iCs w:val="0"/>
                <w:color w:val="000000"/>
                <w:sz w:val="20"/>
                <w:szCs w:val="20"/>
                <w:u w:val="none"/>
              </w:rPr>
            </w:r>
            <w:r/>
          </w:p>
        </w:tc>
        <w:tc>
          <w:tcPr>
            <w:tcW w:w="3053" w:type="dxa"/>
            <w:vAlign w:val="center"/>
            <w:textDirection w:val="lrTb"/>
            <w:noWrap w:val="false"/>
          </w:tcPr>
          <w:p>
            <w:pPr>
              <w:pStyle w:val="93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对泵站污水池垃圾每日打捞、设备定期维护、除锈防腐、控制柜供电线路检修等，每日两次检查设备是否溢流等，及时调整液位高度和定期对罐体进行清淤等；配合业主开展水质检测；服务时间：一年</w:t>
            </w:r>
            <w:r>
              <w:rPr>
                <w:rFonts w:hint="eastAsia" w:ascii="宋体" w:hAnsi="宋体" w:eastAsia="宋体" w:cs="宋体"/>
                <w:i w:val="0"/>
                <w:iCs w:val="0"/>
                <w:color w:val="000000"/>
                <w:sz w:val="20"/>
                <w:szCs w:val="20"/>
                <w:u w:val="none"/>
              </w:rPr>
            </w:r>
            <w:r/>
          </w:p>
        </w:tc>
        <w:tc>
          <w:tcPr>
            <w:tcW w:w="750"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座</w:t>
            </w:r>
            <w:r>
              <w:rPr>
                <w:rFonts w:hint="eastAsia" w:ascii="宋体" w:hAnsi="宋体" w:eastAsia="宋体" w:cs="宋体"/>
                <w:i w:val="0"/>
                <w:iCs w:val="0"/>
                <w:color w:val="000000"/>
                <w:sz w:val="20"/>
                <w:szCs w:val="20"/>
                <w:u w:val="none"/>
              </w:rPr>
            </w:r>
            <w:r/>
          </w:p>
        </w:tc>
        <w:tc>
          <w:tcPr>
            <w:tcW w:w="1055"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 </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030"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574"/>
        </w:trPr>
        <w:tc>
          <w:tcPr>
            <w:tcW w:w="554"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1017" w:type="dxa"/>
            <w:vAlign w:val="center"/>
            <w:vMerge w:val="continue"/>
            <w:textDirection w:val="lrTb"/>
            <w:noWrap w:val="false"/>
          </w:tcPr>
          <w:p>
            <w:pPr>
              <w:pStyle w:val="93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17"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拦污栅</w:t>
            </w:r>
            <w:r>
              <w:rPr>
                <w:rFonts w:hint="eastAsia" w:ascii="宋体" w:hAnsi="宋体" w:eastAsia="宋体" w:cs="宋体"/>
                <w:i w:val="0"/>
                <w:iCs w:val="0"/>
                <w:color w:val="000000"/>
                <w:sz w:val="20"/>
                <w:szCs w:val="20"/>
                <w:u w:val="none"/>
              </w:rPr>
            </w:r>
            <w:r/>
          </w:p>
        </w:tc>
        <w:tc>
          <w:tcPr>
            <w:tcW w:w="3053" w:type="dxa"/>
            <w:vAlign w:val="center"/>
            <w:textDirection w:val="lrTb"/>
            <w:noWrap w:val="false"/>
          </w:tcPr>
          <w:p>
            <w:pPr>
              <w:pStyle w:val="93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对拦污栅每日养护、垃圾清理；服务时间：一年</w:t>
            </w:r>
            <w:r>
              <w:rPr>
                <w:rFonts w:hint="eastAsia" w:ascii="宋体" w:hAnsi="宋体" w:eastAsia="宋体" w:cs="宋体"/>
                <w:i w:val="0"/>
                <w:iCs w:val="0"/>
                <w:color w:val="000000"/>
                <w:sz w:val="20"/>
                <w:szCs w:val="20"/>
                <w:u w:val="none"/>
              </w:rPr>
            </w:r>
            <w:r/>
          </w:p>
        </w:tc>
        <w:tc>
          <w:tcPr>
            <w:tcW w:w="750"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座</w:t>
            </w:r>
            <w:r>
              <w:rPr>
                <w:rFonts w:hint="eastAsia" w:ascii="宋体" w:hAnsi="宋体" w:eastAsia="宋体" w:cs="宋体"/>
                <w:i w:val="0"/>
                <w:iCs w:val="0"/>
                <w:color w:val="000000"/>
                <w:sz w:val="20"/>
                <w:szCs w:val="20"/>
                <w:u w:val="none"/>
              </w:rPr>
            </w:r>
            <w:r/>
          </w:p>
        </w:tc>
        <w:tc>
          <w:tcPr>
            <w:tcW w:w="1055"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 </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030"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817"/>
        </w:trPr>
        <w:tc>
          <w:tcPr>
            <w:tcW w:w="554"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1017" w:type="dxa"/>
            <w:vAlign w:val="center"/>
            <w:vMerge w:val="continue"/>
            <w:textDirection w:val="lrTb"/>
            <w:noWrap w:val="false"/>
          </w:tcPr>
          <w:p>
            <w:pPr>
              <w:pStyle w:val="93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17"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闸门</w:t>
            </w:r>
            <w:r>
              <w:rPr>
                <w:rFonts w:hint="eastAsia" w:ascii="宋体" w:hAnsi="宋体" w:eastAsia="宋体" w:cs="宋体"/>
                <w:i w:val="0"/>
                <w:iCs w:val="0"/>
                <w:color w:val="000000"/>
                <w:sz w:val="20"/>
                <w:szCs w:val="20"/>
                <w:u w:val="none"/>
              </w:rPr>
            </w:r>
            <w:r/>
          </w:p>
        </w:tc>
        <w:tc>
          <w:tcPr>
            <w:tcW w:w="3053" w:type="dxa"/>
            <w:vAlign w:val="center"/>
            <w:textDirection w:val="lrTb"/>
            <w:noWrap w:val="false"/>
          </w:tcPr>
          <w:p>
            <w:pPr>
              <w:pStyle w:val="93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根据业主要求及水位情况，及时调整闸门高度；定期更换液压油；定期检修液压启动线路等；服务时间：一年</w:t>
            </w:r>
            <w:r>
              <w:rPr>
                <w:rFonts w:hint="eastAsia" w:ascii="宋体" w:hAnsi="宋体" w:eastAsia="宋体" w:cs="宋体"/>
                <w:i w:val="0"/>
                <w:iCs w:val="0"/>
                <w:color w:val="000000"/>
                <w:sz w:val="20"/>
                <w:szCs w:val="20"/>
                <w:u w:val="none"/>
              </w:rPr>
            </w:r>
            <w:r/>
          </w:p>
        </w:tc>
        <w:tc>
          <w:tcPr>
            <w:tcW w:w="750"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座</w:t>
            </w:r>
            <w:r>
              <w:rPr>
                <w:rFonts w:hint="eastAsia" w:ascii="宋体" w:hAnsi="宋体" w:eastAsia="宋体" w:cs="宋体"/>
                <w:i w:val="0"/>
                <w:iCs w:val="0"/>
                <w:color w:val="000000"/>
                <w:sz w:val="20"/>
                <w:szCs w:val="20"/>
                <w:u w:val="none"/>
              </w:rPr>
            </w:r>
            <w:r/>
          </w:p>
        </w:tc>
        <w:tc>
          <w:tcPr>
            <w:tcW w:w="1055"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 </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030"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1578"/>
        </w:trPr>
        <w:tc>
          <w:tcPr>
            <w:tcW w:w="554"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1017" w:type="dxa"/>
            <w:vAlign w:val="center"/>
            <w:vMerge w:val="restart"/>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高场（民族工业园）</w:t>
            </w:r>
            <w:r>
              <w:rPr>
                <w:rFonts w:hint="eastAsia" w:ascii="宋体" w:hAnsi="宋体" w:eastAsia="宋体" w:cs="宋体"/>
                <w:i w:val="0"/>
                <w:iCs w:val="0"/>
                <w:color w:val="000000"/>
                <w:sz w:val="20"/>
                <w:szCs w:val="20"/>
                <w:u w:val="none"/>
              </w:rPr>
            </w:r>
            <w:r/>
          </w:p>
        </w:tc>
        <w:tc>
          <w:tcPr>
            <w:tcW w:w="1017"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提升泵站</w:t>
            </w:r>
            <w:r>
              <w:rPr>
                <w:rFonts w:hint="eastAsia" w:ascii="宋体" w:hAnsi="宋体" w:eastAsia="宋体" w:cs="宋体"/>
                <w:i w:val="0"/>
                <w:iCs w:val="0"/>
                <w:color w:val="000000"/>
                <w:sz w:val="20"/>
                <w:szCs w:val="20"/>
                <w:u w:val="none"/>
              </w:rPr>
            </w:r>
            <w:r/>
          </w:p>
        </w:tc>
        <w:tc>
          <w:tcPr>
            <w:tcW w:w="3053" w:type="dxa"/>
            <w:vAlign w:val="center"/>
            <w:textDirection w:val="lrTb"/>
            <w:noWrap w:val="false"/>
          </w:tcPr>
          <w:p>
            <w:pPr>
              <w:pStyle w:val="93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对泵站污水池垃圾每日打捞、设备定期维护、除锈防腐、控制柜供电线路检修等，每日两次检查设备是否溢流等，及时调整液位高度和定期对罐体进行清淤等；配合业主开展水质检测；服务时间：一年</w:t>
            </w:r>
            <w:r>
              <w:rPr>
                <w:rFonts w:hint="eastAsia" w:ascii="宋体" w:hAnsi="宋体" w:eastAsia="宋体" w:cs="宋体"/>
                <w:i w:val="0"/>
                <w:iCs w:val="0"/>
                <w:color w:val="000000"/>
                <w:sz w:val="20"/>
                <w:szCs w:val="20"/>
                <w:u w:val="none"/>
              </w:rPr>
            </w:r>
            <w:r/>
          </w:p>
        </w:tc>
        <w:tc>
          <w:tcPr>
            <w:tcW w:w="750"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座</w:t>
            </w:r>
            <w:r>
              <w:rPr>
                <w:rFonts w:hint="eastAsia" w:ascii="宋体" w:hAnsi="宋体" w:eastAsia="宋体" w:cs="宋体"/>
                <w:i w:val="0"/>
                <w:iCs w:val="0"/>
                <w:color w:val="000000"/>
                <w:sz w:val="20"/>
                <w:szCs w:val="20"/>
                <w:u w:val="none"/>
              </w:rPr>
            </w:r>
            <w:r/>
          </w:p>
        </w:tc>
        <w:tc>
          <w:tcPr>
            <w:tcW w:w="1055"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 </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030"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554"/>
        </w:trPr>
        <w:tc>
          <w:tcPr>
            <w:tcW w:w="554"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W w:w="1017" w:type="dxa"/>
            <w:vAlign w:val="center"/>
            <w:vMerge w:val="continue"/>
            <w:textDirection w:val="lrTb"/>
            <w:noWrap w:val="false"/>
          </w:tcPr>
          <w:p>
            <w:pPr>
              <w:pStyle w:val="93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17"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拦污栅</w:t>
            </w:r>
            <w:r>
              <w:rPr>
                <w:rFonts w:hint="eastAsia" w:ascii="宋体" w:hAnsi="宋体" w:eastAsia="宋体" w:cs="宋体"/>
                <w:i w:val="0"/>
                <w:iCs w:val="0"/>
                <w:color w:val="000000"/>
                <w:sz w:val="20"/>
                <w:szCs w:val="20"/>
                <w:u w:val="none"/>
              </w:rPr>
            </w:r>
            <w:r/>
          </w:p>
        </w:tc>
        <w:tc>
          <w:tcPr>
            <w:tcW w:w="3053" w:type="dxa"/>
            <w:vAlign w:val="center"/>
            <w:textDirection w:val="lrTb"/>
            <w:noWrap w:val="false"/>
          </w:tcPr>
          <w:p>
            <w:pPr>
              <w:pStyle w:val="93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对拦污栅每日养护、垃圾清理；服务时间：一年</w:t>
            </w:r>
            <w:r>
              <w:rPr>
                <w:rFonts w:hint="eastAsia" w:ascii="宋体" w:hAnsi="宋体" w:eastAsia="宋体" w:cs="宋体"/>
                <w:i w:val="0"/>
                <w:iCs w:val="0"/>
                <w:color w:val="000000"/>
                <w:sz w:val="20"/>
                <w:szCs w:val="20"/>
                <w:u w:val="none"/>
              </w:rPr>
            </w:r>
            <w:r/>
          </w:p>
        </w:tc>
        <w:tc>
          <w:tcPr>
            <w:tcW w:w="750"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座</w:t>
            </w:r>
            <w:r>
              <w:rPr>
                <w:rFonts w:hint="eastAsia" w:ascii="宋体" w:hAnsi="宋体" w:eastAsia="宋体" w:cs="宋体"/>
                <w:i w:val="0"/>
                <w:iCs w:val="0"/>
                <w:color w:val="000000"/>
                <w:sz w:val="20"/>
                <w:szCs w:val="20"/>
                <w:u w:val="none"/>
              </w:rPr>
            </w:r>
            <w:r/>
          </w:p>
        </w:tc>
        <w:tc>
          <w:tcPr>
            <w:tcW w:w="1055"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 </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030"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1578"/>
        </w:trPr>
        <w:tc>
          <w:tcPr>
            <w:tcW w:w="554"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1017" w:type="dxa"/>
            <w:vAlign w:val="center"/>
            <w:vMerge w:val="restart"/>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宝塔山公园</w:t>
            </w:r>
            <w:r>
              <w:rPr>
                <w:rFonts w:hint="eastAsia" w:ascii="宋体" w:hAnsi="宋体" w:eastAsia="宋体" w:cs="宋体"/>
                <w:i w:val="0"/>
                <w:iCs w:val="0"/>
                <w:color w:val="000000"/>
                <w:sz w:val="20"/>
                <w:szCs w:val="20"/>
                <w:u w:val="none"/>
              </w:rPr>
            </w:r>
            <w:r/>
          </w:p>
        </w:tc>
        <w:tc>
          <w:tcPr>
            <w:tcW w:w="1017"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提升泵站</w:t>
            </w:r>
            <w:r>
              <w:rPr>
                <w:rFonts w:hint="eastAsia" w:ascii="宋体" w:hAnsi="宋体" w:eastAsia="宋体" w:cs="宋体"/>
                <w:i w:val="0"/>
                <w:iCs w:val="0"/>
                <w:color w:val="000000"/>
                <w:sz w:val="20"/>
                <w:szCs w:val="20"/>
                <w:u w:val="none"/>
              </w:rPr>
            </w:r>
            <w:r/>
          </w:p>
        </w:tc>
        <w:tc>
          <w:tcPr>
            <w:tcW w:w="3053" w:type="dxa"/>
            <w:vAlign w:val="center"/>
            <w:textDirection w:val="lrTb"/>
            <w:noWrap w:val="false"/>
          </w:tcPr>
          <w:p>
            <w:pPr>
              <w:pStyle w:val="93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对泵站污水池垃圾每日打捞、设备定期维护、除锈防腐、控制柜供电线路检修等，每日两次检查设备是否溢流等，及时调整液位高度和定期对罐体进行清淤等；配合业主开展水质检测；服务时间：一年</w:t>
            </w:r>
            <w:r>
              <w:rPr>
                <w:rFonts w:hint="eastAsia" w:ascii="宋体" w:hAnsi="宋体" w:eastAsia="宋体" w:cs="宋体"/>
                <w:i w:val="0"/>
                <w:iCs w:val="0"/>
                <w:color w:val="000000"/>
                <w:sz w:val="20"/>
                <w:szCs w:val="20"/>
                <w:u w:val="none"/>
              </w:rPr>
            </w:r>
            <w:r/>
          </w:p>
        </w:tc>
        <w:tc>
          <w:tcPr>
            <w:tcW w:w="750"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座</w:t>
            </w:r>
            <w:r>
              <w:rPr>
                <w:rFonts w:hint="eastAsia" w:ascii="宋体" w:hAnsi="宋体" w:eastAsia="宋体" w:cs="宋体"/>
                <w:i w:val="0"/>
                <w:iCs w:val="0"/>
                <w:color w:val="000000"/>
                <w:sz w:val="20"/>
                <w:szCs w:val="20"/>
                <w:u w:val="none"/>
              </w:rPr>
            </w:r>
            <w:r/>
          </w:p>
        </w:tc>
        <w:tc>
          <w:tcPr>
            <w:tcW w:w="1055"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 </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030"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794"/>
        </w:trPr>
        <w:tc>
          <w:tcPr>
            <w:tcW w:w="554"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rPr>
                <w:rFonts w:hint="eastAsia" w:ascii="宋体" w:hAnsi="宋体" w:eastAsia="宋体" w:cs="宋体"/>
                <w:i w:val="0"/>
                <w:iCs w:val="0"/>
                <w:color w:val="000000"/>
                <w:sz w:val="20"/>
                <w:szCs w:val="20"/>
                <w:u w:val="none"/>
              </w:rPr>
            </w:r>
            <w:r/>
          </w:p>
        </w:tc>
        <w:tc>
          <w:tcPr>
            <w:tcW w:w="1017" w:type="dxa"/>
            <w:vAlign w:val="center"/>
            <w:vMerge w:val="continue"/>
            <w:textDirection w:val="lrTb"/>
            <w:noWrap w:val="false"/>
          </w:tcPr>
          <w:p>
            <w:pPr>
              <w:pStyle w:val="93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17"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水面清理及排口 巡查</w:t>
            </w:r>
            <w:r>
              <w:rPr>
                <w:rFonts w:hint="eastAsia" w:ascii="宋体" w:hAnsi="宋体" w:eastAsia="宋体" w:cs="宋体"/>
                <w:i w:val="0"/>
                <w:iCs w:val="0"/>
                <w:color w:val="000000"/>
                <w:sz w:val="20"/>
                <w:szCs w:val="20"/>
                <w:u w:val="none"/>
              </w:rPr>
            </w:r>
            <w:r/>
          </w:p>
        </w:tc>
        <w:tc>
          <w:tcPr>
            <w:tcW w:w="3053" w:type="dxa"/>
            <w:vAlign w:val="center"/>
            <w:textDirection w:val="lrTb"/>
            <w:noWrap w:val="false"/>
          </w:tcPr>
          <w:p>
            <w:pPr>
              <w:pStyle w:val="93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对水面漂浮物日常保洁、清理；排口巡查，及时上报，配合业主开展水质溯源排查工作；服务时间：一年</w:t>
            </w:r>
            <w:r>
              <w:rPr>
                <w:rFonts w:hint="eastAsia" w:ascii="宋体" w:hAnsi="宋体" w:eastAsia="宋体" w:cs="宋体"/>
                <w:i w:val="0"/>
                <w:iCs w:val="0"/>
                <w:color w:val="000000"/>
                <w:sz w:val="20"/>
                <w:szCs w:val="20"/>
                <w:u w:val="none"/>
              </w:rPr>
            </w:r>
            <w:r/>
          </w:p>
        </w:tc>
        <w:tc>
          <w:tcPr>
            <w:tcW w:w="750"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rPr>
                <w:rFonts w:hint="eastAsia" w:ascii="宋体" w:hAnsi="宋体" w:eastAsia="宋体" w:cs="宋体"/>
                <w:i w:val="0"/>
                <w:iCs w:val="0"/>
                <w:color w:val="000000"/>
                <w:sz w:val="20"/>
                <w:szCs w:val="20"/>
                <w:u w:val="none"/>
              </w:rPr>
            </w:r>
            <w:r/>
          </w:p>
        </w:tc>
        <w:tc>
          <w:tcPr>
            <w:tcW w:w="1055"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1256.00 </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030"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1316"/>
        </w:trPr>
        <w:tc>
          <w:tcPr>
            <w:tcW w:w="554"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rPr>
                <w:rFonts w:hint="eastAsia" w:ascii="宋体" w:hAnsi="宋体" w:eastAsia="宋体" w:cs="宋体"/>
                <w:i w:val="0"/>
                <w:iCs w:val="0"/>
                <w:color w:val="000000"/>
                <w:sz w:val="20"/>
                <w:szCs w:val="20"/>
                <w:u w:val="none"/>
              </w:rPr>
            </w:r>
            <w:r/>
          </w:p>
        </w:tc>
        <w:tc>
          <w:tcPr>
            <w:tcW w:w="1017" w:type="dxa"/>
            <w:vAlign w:val="center"/>
            <w:vMerge w:val="continue"/>
            <w:textDirection w:val="lrTb"/>
            <w:noWrap w:val="false"/>
          </w:tcPr>
          <w:p>
            <w:pPr>
              <w:pStyle w:val="93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17"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浮岛</w:t>
            </w:r>
            <w:r>
              <w:rPr>
                <w:rFonts w:hint="eastAsia" w:ascii="宋体" w:hAnsi="宋体" w:eastAsia="宋体" w:cs="宋体"/>
                <w:i w:val="0"/>
                <w:iCs w:val="0"/>
                <w:color w:val="000000"/>
                <w:sz w:val="20"/>
                <w:szCs w:val="20"/>
                <w:u w:val="none"/>
              </w:rPr>
            </w:r>
            <w:r/>
          </w:p>
        </w:tc>
        <w:tc>
          <w:tcPr>
            <w:tcW w:w="3053" w:type="dxa"/>
            <w:vAlign w:val="center"/>
            <w:textDirection w:val="lrTb"/>
            <w:noWrap w:val="false"/>
          </w:tcPr>
          <w:p>
            <w:pPr>
              <w:pStyle w:val="93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日常巡查浮岛有无破损、松散及链接扣是否掉落，及时清理浮岛周围杂物垃圾，及时处理相关问题，定期修剪收割、更换水生植物等；服务时间：一年</w:t>
            </w:r>
            <w:r>
              <w:rPr>
                <w:rFonts w:hint="eastAsia" w:ascii="宋体" w:hAnsi="宋体" w:eastAsia="宋体" w:cs="宋体"/>
                <w:i w:val="0"/>
                <w:iCs w:val="0"/>
                <w:color w:val="000000"/>
                <w:sz w:val="20"/>
                <w:szCs w:val="20"/>
                <w:u w:val="none"/>
              </w:rPr>
            </w:r>
            <w:r/>
          </w:p>
        </w:tc>
        <w:tc>
          <w:tcPr>
            <w:tcW w:w="750"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rPr>
                <w:rStyle w:val="1074"/>
                <w:lang w:val="en-US" w:eastAsia="zh-CN" w:bidi="ar"/>
              </w:rPr>
              <w:t xml:space="preserve">2</w:t>
            </w:r>
            <w:r>
              <w:rPr>
                <w:rFonts w:hint="eastAsia" w:ascii="宋体" w:hAnsi="宋体" w:eastAsia="宋体" w:cs="宋体"/>
                <w:i w:val="0"/>
                <w:iCs w:val="0"/>
                <w:color w:val="000000"/>
                <w:sz w:val="20"/>
                <w:szCs w:val="20"/>
                <w:u w:val="none"/>
              </w:rPr>
            </w:r>
            <w:r/>
          </w:p>
        </w:tc>
        <w:tc>
          <w:tcPr>
            <w:tcW w:w="1055"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90.00 </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030"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554"/>
        </w:trPr>
        <w:tc>
          <w:tcPr>
            <w:tcW w:w="554"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rPr>
                <w:rFonts w:hint="eastAsia" w:ascii="宋体" w:hAnsi="宋体" w:eastAsia="宋体" w:cs="宋体"/>
                <w:i w:val="0"/>
                <w:iCs w:val="0"/>
                <w:color w:val="000000"/>
                <w:sz w:val="20"/>
                <w:szCs w:val="20"/>
                <w:u w:val="none"/>
              </w:rPr>
            </w:r>
            <w:r/>
          </w:p>
        </w:tc>
        <w:tc>
          <w:tcPr>
            <w:tcW w:w="1017" w:type="dxa"/>
            <w:vAlign w:val="center"/>
            <w:vMerge w:val="continue"/>
            <w:textDirection w:val="lrTb"/>
            <w:noWrap w:val="false"/>
          </w:tcPr>
          <w:p>
            <w:pPr>
              <w:pStyle w:val="93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17"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拦污栅</w:t>
            </w:r>
            <w:r>
              <w:rPr>
                <w:rFonts w:hint="eastAsia" w:ascii="宋体" w:hAnsi="宋体" w:eastAsia="宋体" w:cs="宋体"/>
                <w:i w:val="0"/>
                <w:iCs w:val="0"/>
                <w:color w:val="000000"/>
                <w:sz w:val="20"/>
                <w:szCs w:val="20"/>
                <w:u w:val="none"/>
              </w:rPr>
            </w:r>
            <w:r/>
          </w:p>
        </w:tc>
        <w:tc>
          <w:tcPr>
            <w:tcW w:w="3053" w:type="dxa"/>
            <w:vAlign w:val="center"/>
            <w:textDirection w:val="lrTb"/>
            <w:noWrap w:val="false"/>
          </w:tcPr>
          <w:p>
            <w:pPr>
              <w:pStyle w:val="93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对拦污栅每日养护、垃圾清理；服务时间：一年</w:t>
            </w:r>
            <w:r>
              <w:rPr>
                <w:rFonts w:hint="eastAsia" w:ascii="宋体" w:hAnsi="宋体" w:eastAsia="宋体" w:cs="宋体"/>
                <w:i w:val="0"/>
                <w:iCs w:val="0"/>
                <w:color w:val="000000"/>
                <w:sz w:val="20"/>
                <w:szCs w:val="20"/>
                <w:u w:val="none"/>
              </w:rPr>
            </w:r>
            <w:r/>
          </w:p>
        </w:tc>
        <w:tc>
          <w:tcPr>
            <w:tcW w:w="750"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座</w:t>
            </w:r>
            <w:r>
              <w:rPr>
                <w:rFonts w:hint="eastAsia" w:ascii="宋体" w:hAnsi="宋体" w:eastAsia="宋体" w:cs="宋体"/>
                <w:i w:val="0"/>
                <w:iCs w:val="0"/>
                <w:color w:val="000000"/>
                <w:sz w:val="20"/>
                <w:szCs w:val="20"/>
                <w:u w:val="none"/>
              </w:rPr>
            </w:r>
            <w:r/>
          </w:p>
        </w:tc>
        <w:tc>
          <w:tcPr>
            <w:tcW w:w="1055"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 </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030"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614"/>
        </w:trPr>
        <w:tc>
          <w:tcPr>
            <w:tcW w:w="554"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rPr>
            </w:r>
            <w:r/>
          </w:p>
        </w:tc>
        <w:tc>
          <w:tcPr>
            <w:tcW w:w="1017" w:type="dxa"/>
            <w:vAlign w:val="center"/>
            <w:vMerge w:val="continue"/>
            <w:textDirection w:val="lrTb"/>
            <w:noWrap w:val="false"/>
          </w:tcPr>
          <w:p>
            <w:pPr>
              <w:pStyle w:val="93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17"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闸门</w:t>
            </w:r>
            <w:r>
              <w:rPr>
                <w:rFonts w:hint="eastAsia" w:ascii="宋体" w:hAnsi="宋体" w:eastAsia="宋体" w:cs="宋体"/>
                <w:i w:val="0"/>
                <w:iCs w:val="0"/>
                <w:color w:val="000000"/>
                <w:sz w:val="20"/>
                <w:szCs w:val="20"/>
                <w:u w:val="none"/>
              </w:rPr>
            </w:r>
            <w:r/>
          </w:p>
        </w:tc>
        <w:tc>
          <w:tcPr>
            <w:tcW w:w="3053" w:type="dxa"/>
            <w:vAlign w:val="center"/>
            <w:textDirection w:val="lrTb"/>
            <w:noWrap w:val="false"/>
          </w:tcPr>
          <w:p>
            <w:pPr>
              <w:pStyle w:val="93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根据业主要求及水位情况，及时调整闸门高度；定期更换液压油；定期检修液压启动线路等；服务时间：一年</w:t>
            </w:r>
            <w:r>
              <w:rPr>
                <w:rFonts w:hint="eastAsia" w:ascii="宋体" w:hAnsi="宋体" w:eastAsia="宋体" w:cs="宋体"/>
                <w:i w:val="0"/>
                <w:iCs w:val="0"/>
                <w:color w:val="000000"/>
                <w:sz w:val="20"/>
                <w:szCs w:val="20"/>
                <w:u w:val="none"/>
              </w:rPr>
            </w:r>
            <w:r/>
          </w:p>
        </w:tc>
        <w:tc>
          <w:tcPr>
            <w:tcW w:w="750"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座</w:t>
            </w:r>
            <w:r>
              <w:rPr>
                <w:rFonts w:hint="eastAsia" w:ascii="宋体" w:hAnsi="宋体" w:eastAsia="宋体" w:cs="宋体"/>
                <w:i w:val="0"/>
                <w:iCs w:val="0"/>
                <w:color w:val="000000"/>
                <w:sz w:val="20"/>
                <w:szCs w:val="20"/>
                <w:u w:val="none"/>
              </w:rPr>
            </w:r>
            <w:r/>
          </w:p>
        </w:tc>
        <w:tc>
          <w:tcPr>
            <w:tcW w:w="1055"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 </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030"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1578"/>
        </w:trPr>
        <w:tc>
          <w:tcPr>
            <w:tcW w:w="554"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rPr>
                <w:rFonts w:hint="eastAsia" w:ascii="宋体" w:hAnsi="宋体" w:eastAsia="宋体" w:cs="宋体"/>
                <w:i w:val="0"/>
                <w:iCs w:val="0"/>
                <w:color w:val="000000"/>
                <w:sz w:val="20"/>
                <w:szCs w:val="20"/>
                <w:u w:val="none"/>
              </w:rPr>
            </w:r>
            <w:r/>
          </w:p>
        </w:tc>
        <w:tc>
          <w:tcPr>
            <w:tcW w:w="1017" w:type="dxa"/>
            <w:vAlign w:val="center"/>
            <w:vMerge w:val="restart"/>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东沟、西沟</w:t>
            </w:r>
            <w:r>
              <w:rPr>
                <w:rFonts w:hint="eastAsia" w:ascii="宋体" w:hAnsi="宋体" w:eastAsia="宋体" w:cs="宋体"/>
                <w:i w:val="0"/>
                <w:iCs w:val="0"/>
                <w:color w:val="000000"/>
                <w:sz w:val="20"/>
                <w:szCs w:val="20"/>
                <w:u w:val="none"/>
              </w:rPr>
            </w:r>
            <w:r/>
          </w:p>
        </w:tc>
        <w:tc>
          <w:tcPr>
            <w:tcW w:w="1017"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提升泵站</w:t>
            </w:r>
            <w:r>
              <w:rPr>
                <w:rFonts w:hint="eastAsia" w:ascii="宋体" w:hAnsi="宋体" w:eastAsia="宋体" w:cs="宋体"/>
                <w:i w:val="0"/>
                <w:iCs w:val="0"/>
                <w:color w:val="000000"/>
                <w:sz w:val="20"/>
                <w:szCs w:val="20"/>
                <w:u w:val="none"/>
              </w:rPr>
            </w:r>
            <w:r/>
          </w:p>
        </w:tc>
        <w:tc>
          <w:tcPr>
            <w:tcW w:w="3053" w:type="dxa"/>
            <w:vAlign w:val="center"/>
            <w:textDirection w:val="lrTb"/>
            <w:noWrap w:val="false"/>
          </w:tcPr>
          <w:p>
            <w:pPr>
              <w:pStyle w:val="93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对泵站污水池垃圾每日打捞、设备定期维护、除锈防腐、控制柜供电线路检修等，每日两次检查设备是否溢流等，及时调整液位高度和定期对罐体进行清淤等；配合业主开展水质检测；服务时间：一年</w:t>
            </w:r>
            <w:r>
              <w:rPr>
                <w:rFonts w:hint="eastAsia" w:ascii="宋体" w:hAnsi="宋体" w:eastAsia="宋体" w:cs="宋体"/>
                <w:i w:val="0"/>
                <w:iCs w:val="0"/>
                <w:color w:val="000000"/>
                <w:sz w:val="20"/>
                <w:szCs w:val="20"/>
                <w:u w:val="none"/>
              </w:rPr>
            </w:r>
            <w:r/>
          </w:p>
        </w:tc>
        <w:tc>
          <w:tcPr>
            <w:tcW w:w="750"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座</w:t>
            </w:r>
            <w:r>
              <w:rPr>
                <w:rFonts w:hint="eastAsia" w:ascii="宋体" w:hAnsi="宋体" w:eastAsia="宋体" w:cs="宋体"/>
                <w:i w:val="0"/>
                <w:iCs w:val="0"/>
                <w:color w:val="000000"/>
                <w:sz w:val="20"/>
                <w:szCs w:val="20"/>
                <w:u w:val="none"/>
              </w:rPr>
            </w:r>
            <w:r/>
          </w:p>
        </w:tc>
        <w:tc>
          <w:tcPr>
            <w:tcW w:w="1055"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 </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030"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554"/>
        </w:trPr>
        <w:tc>
          <w:tcPr>
            <w:tcW w:w="554"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rPr>
                <w:rFonts w:hint="eastAsia" w:ascii="宋体" w:hAnsi="宋体" w:eastAsia="宋体" w:cs="宋体"/>
                <w:i w:val="0"/>
                <w:iCs w:val="0"/>
                <w:color w:val="000000"/>
                <w:sz w:val="20"/>
                <w:szCs w:val="20"/>
                <w:u w:val="none"/>
              </w:rPr>
            </w:r>
            <w:r/>
          </w:p>
        </w:tc>
        <w:tc>
          <w:tcPr>
            <w:tcW w:w="1017" w:type="dxa"/>
            <w:vAlign w:val="center"/>
            <w:vMerge w:val="continue"/>
            <w:textDirection w:val="lrTb"/>
            <w:noWrap w:val="false"/>
          </w:tcPr>
          <w:p>
            <w:pPr>
              <w:pStyle w:val="93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17"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拦污栅</w:t>
            </w:r>
            <w:r>
              <w:rPr>
                <w:rFonts w:hint="eastAsia" w:ascii="宋体" w:hAnsi="宋体" w:eastAsia="宋体" w:cs="宋体"/>
                <w:i w:val="0"/>
                <w:iCs w:val="0"/>
                <w:color w:val="000000"/>
                <w:sz w:val="20"/>
                <w:szCs w:val="20"/>
                <w:u w:val="none"/>
              </w:rPr>
            </w:r>
            <w:r/>
          </w:p>
        </w:tc>
        <w:tc>
          <w:tcPr>
            <w:tcW w:w="3053" w:type="dxa"/>
            <w:vAlign w:val="center"/>
            <w:textDirection w:val="lrTb"/>
            <w:noWrap w:val="false"/>
          </w:tcPr>
          <w:p>
            <w:pPr>
              <w:pStyle w:val="93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对拦污栅每日养护、垃圾清理；服务时间：一年</w:t>
            </w:r>
            <w:r>
              <w:rPr>
                <w:rFonts w:hint="eastAsia" w:ascii="宋体" w:hAnsi="宋体" w:eastAsia="宋体" w:cs="宋体"/>
                <w:i w:val="0"/>
                <w:iCs w:val="0"/>
                <w:color w:val="000000"/>
                <w:sz w:val="20"/>
                <w:szCs w:val="20"/>
                <w:u w:val="none"/>
              </w:rPr>
            </w:r>
            <w:r/>
          </w:p>
        </w:tc>
        <w:tc>
          <w:tcPr>
            <w:tcW w:w="750"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座</w:t>
            </w:r>
            <w:r>
              <w:rPr>
                <w:rFonts w:hint="eastAsia" w:ascii="宋体" w:hAnsi="宋体" w:eastAsia="宋体" w:cs="宋体"/>
                <w:i w:val="0"/>
                <w:iCs w:val="0"/>
                <w:color w:val="000000"/>
                <w:sz w:val="20"/>
                <w:szCs w:val="20"/>
                <w:u w:val="none"/>
              </w:rPr>
            </w:r>
            <w:r/>
          </w:p>
        </w:tc>
        <w:tc>
          <w:tcPr>
            <w:tcW w:w="1055"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 </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030"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817"/>
        </w:trPr>
        <w:tc>
          <w:tcPr>
            <w:tcW w:w="554"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1017" w:type="dxa"/>
            <w:vAlign w:val="center"/>
            <w:vMerge w:val="continue"/>
            <w:textDirection w:val="lrTb"/>
            <w:noWrap w:val="false"/>
          </w:tcPr>
          <w:p>
            <w:pPr>
              <w:pStyle w:val="93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17"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水面清理及排口 巡查</w:t>
            </w:r>
            <w:r>
              <w:rPr>
                <w:rFonts w:hint="eastAsia" w:ascii="宋体" w:hAnsi="宋体" w:eastAsia="宋体" w:cs="宋体"/>
                <w:i w:val="0"/>
                <w:iCs w:val="0"/>
                <w:color w:val="000000"/>
                <w:sz w:val="20"/>
                <w:szCs w:val="20"/>
                <w:u w:val="none"/>
              </w:rPr>
            </w:r>
            <w:r/>
          </w:p>
        </w:tc>
        <w:tc>
          <w:tcPr>
            <w:tcW w:w="3053" w:type="dxa"/>
            <w:vAlign w:val="center"/>
            <w:textDirection w:val="lrTb"/>
            <w:noWrap w:val="false"/>
          </w:tcPr>
          <w:p>
            <w:pPr>
              <w:pStyle w:val="93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对水面漂浮物日常保洁、清理；排口巡查，及时上报，配合业主开展水质溯源排查工作；服务时间：一年</w:t>
            </w:r>
            <w:r>
              <w:rPr>
                <w:rFonts w:hint="eastAsia" w:ascii="宋体" w:hAnsi="宋体" w:eastAsia="宋体" w:cs="宋体"/>
                <w:i w:val="0"/>
                <w:iCs w:val="0"/>
                <w:color w:val="000000"/>
                <w:sz w:val="20"/>
                <w:szCs w:val="20"/>
                <w:u w:val="none"/>
              </w:rPr>
            </w:r>
            <w:r/>
          </w:p>
        </w:tc>
        <w:tc>
          <w:tcPr>
            <w:tcW w:w="750"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rPr>
                <w:rStyle w:val="1074"/>
                <w:lang w:val="en-US" w:eastAsia="zh-CN" w:bidi="ar"/>
              </w:rPr>
              <w:t xml:space="preserve">2</w:t>
            </w:r>
            <w:r>
              <w:rPr>
                <w:rFonts w:hint="eastAsia" w:ascii="宋体" w:hAnsi="宋体" w:eastAsia="宋体" w:cs="宋体"/>
                <w:i w:val="0"/>
                <w:iCs w:val="0"/>
                <w:color w:val="000000"/>
                <w:sz w:val="20"/>
                <w:szCs w:val="20"/>
                <w:u w:val="none"/>
              </w:rPr>
            </w:r>
            <w:r/>
          </w:p>
        </w:tc>
        <w:tc>
          <w:tcPr>
            <w:tcW w:w="1055"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7290.00 </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030"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1316"/>
        </w:trPr>
        <w:tc>
          <w:tcPr>
            <w:tcW w:w="554"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rPr>
                <w:rFonts w:hint="eastAsia" w:ascii="宋体" w:hAnsi="宋体" w:eastAsia="宋体" w:cs="宋体"/>
                <w:i w:val="0"/>
                <w:iCs w:val="0"/>
                <w:color w:val="000000"/>
                <w:sz w:val="20"/>
                <w:szCs w:val="20"/>
                <w:u w:val="none"/>
              </w:rPr>
            </w:r>
            <w:r/>
          </w:p>
        </w:tc>
        <w:tc>
          <w:tcPr>
            <w:tcW w:w="1017" w:type="dxa"/>
            <w:vAlign w:val="center"/>
            <w:vMerge w:val="continue"/>
            <w:textDirection w:val="lrTb"/>
            <w:noWrap w:val="false"/>
          </w:tcPr>
          <w:p>
            <w:pPr>
              <w:pStyle w:val="93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17"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浮岛</w:t>
            </w:r>
            <w:r>
              <w:rPr>
                <w:rFonts w:hint="eastAsia" w:ascii="宋体" w:hAnsi="宋体" w:eastAsia="宋体" w:cs="宋体"/>
                <w:i w:val="0"/>
                <w:iCs w:val="0"/>
                <w:color w:val="000000"/>
                <w:sz w:val="20"/>
                <w:szCs w:val="20"/>
                <w:u w:val="none"/>
              </w:rPr>
            </w:r>
            <w:r/>
          </w:p>
        </w:tc>
        <w:tc>
          <w:tcPr>
            <w:tcW w:w="3053" w:type="dxa"/>
            <w:vAlign w:val="center"/>
            <w:textDirection w:val="lrTb"/>
            <w:noWrap w:val="false"/>
          </w:tcPr>
          <w:p>
            <w:pPr>
              <w:pStyle w:val="93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日常巡查浮岛有无破损、松散及链接扣是否掉落，及时清理浮岛周围杂物垃圾，及时处理相关问题，定期修剪收割、更换水生植物等；服务时间：一年</w:t>
            </w:r>
            <w:r>
              <w:rPr>
                <w:rFonts w:hint="eastAsia" w:ascii="宋体" w:hAnsi="宋体" w:eastAsia="宋体" w:cs="宋体"/>
                <w:i w:val="0"/>
                <w:iCs w:val="0"/>
                <w:color w:val="000000"/>
                <w:sz w:val="20"/>
                <w:szCs w:val="20"/>
                <w:u w:val="none"/>
              </w:rPr>
            </w:r>
            <w:r/>
          </w:p>
        </w:tc>
        <w:tc>
          <w:tcPr>
            <w:tcW w:w="750"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rPr>
                <w:rStyle w:val="1074"/>
                <w:lang w:val="en-US" w:eastAsia="zh-CN" w:bidi="ar"/>
              </w:rPr>
              <w:t xml:space="preserve">2</w:t>
            </w:r>
            <w:r>
              <w:rPr>
                <w:rFonts w:hint="eastAsia" w:ascii="宋体" w:hAnsi="宋体" w:eastAsia="宋体" w:cs="宋体"/>
                <w:i w:val="0"/>
                <w:iCs w:val="0"/>
                <w:color w:val="000000"/>
                <w:sz w:val="20"/>
                <w:szCs w:val="20"/>
                <w:u w:val="none"/>
              </w:rPr>
            </w:r>
            <w:r/>
          </w:p>
        </w:tc>
        <w:tc>
          <w:tcPr>
            <w:tcW w:w="1055"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200.00 </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030"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817"/>
        </w:trPr>
        <w:tc>
          <w:tcPr>
            <w:tcW w:w="554"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rPr>
                <w:rFonts w:hint="eastAsia" w:ascii="宋体" w:hAnsi="宋体" w:eastAsia="宋体" w:cs="宋体"/>
                <w:i w:val="0"/>
                <w:iCs w:val="0"/>
                <w:color w:val="000000"/>
                <w:sz w:val="20"/>
                <w:szCs w:val="20"/>
                <w:u w:val="none"/>
              </w:rPr>
            </w:r>
            <w:r/>
          </w:p>
        </w:tc>
        <w:tc>
          <w:tcPr>
            <w:tcW w:w="1017" w:type="dxa"/>
            <w:vAlign w:val="center"/>
            <w:vMerge w:val="continue"/>
            <w:textDirection w:val="lrTb"/>
            <w:noWrap w:val="false"/>
          </w:tcPr>
          <w:p>
            <w:pPr>
              <w:pStyle w:val="93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17"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大沉淀池</w:t>
            </w:r>
            <w:r>
              <w:rPr>
                <w:rFonts w:hint="eastAsia" w:ascii="宋体" w:hAnsi="宋体" w:eastAsia="宋体" w:cs="宋体"/>
                <w:i w:val="0"/>
                <w:iCs w:val="0"/>
                <w:color w:val="000000"/>
                <w:sz w:val="20"/>
                <w:szCs w:val="20"/>
                <w:u w:val="none"/>
              </w:rPr>
            </w:r>
            <w:r/>
          </w:p>
        </w:tc>
        <w:tc>
          <w:tcPr>
            <w:shd w:val="clear" w:color="auto" w:fill="ffffff"/>
            <w:tcW w:w="3053" w:type="dxa"/>
            <w:vAlign w:val="center"/>
            <w:textDirection w:val="lrTb"/>
            <w:noWrap w:val="false"/>
          </w:tcPr>
          <w:p>
            <w:pPr>
              <w:pStyle w:val="93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对池内水面漂浮物日常保洁、清理；对池内淤泥每半个月清淤吸污一次，含外运、弃置费用；服务时间：一年</w:t>
            </w:r>
            <w:r>
              <w:rPr>
                <w:rFonts w:hint="eastAsia" w:ascii="宋体" w:hAnsi="宋体" w:eastAsia="宋体" w:cs="宋体"/>
                <w:i w:val="0"/>
                <w:iCs w:val="0"/>
                <w:color w:val="000000"/>
                <w:sz w:val="20"/>
                <w:szCs w:val="20"/>
                <w:u w:val="none"/>
              </w:rPr>
            </w:r>
            <w:r/>
          </w:p>
        </w:tc>
        <w:tc>
          <w:tcPr>
            <w:shd w:val="clear" w:color="auto" w:fill="ffffff"/>
            <w:tcW w:w="750"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座</w:t>
            </w:r>
            <w:r>
              <w:rPr>
                <w:rFonts w:hint="eastAsia" w:ascii="宋体" w:hAnsi="宋体" w:eastAsia="宋体" w:cs="宋体"/>
                <w:i w:val="0"/>
                <w:iCs w:val="0"/>
                <w:color w:val="000000"/>
                <w:sz w:val="20"/>
                <w:szCs w:val="20"/>
                <w:u w:val="none"/>
              </w:rPr>
            </w:r>
            <w:r/>
          </w:p>
        </w:tc>
        <w:tc>
          <w:tcPr>
            <w:shd w:val="clear" w:color="auto" w:fill="ffffff"/>
            <w:tcW w:w="1055"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 </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030"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794"/>
        </w:trPr>
        <w:tc>
          <w:tcPr>
            <w:tcW w:w="554"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rPr>
                <w:rFonts w:hint="eastAsia" w:ascii="宋体" w:hAnsi="宋体" w:eastAsia="宋体" w:cs="宋体"/>
                <w:i w:val="0"/>
                <w:iCs w:val="0"/>
                <w:color w:val="000000"/>
                <w:sz w:val="20"/>
                <w:szCs w:val="20"/>
                <w:u w:val="none"/>
              </w:rPr>
            </w:r>
            <w:r/>
          </w:p>
        </w:tc>
        <w:tc>
          <w:tcPr>
            <w:tcW w:w="1017" w:type="dxa"/>
            <w:vAlign w:val="center"/>
            <w:vMerge w:val="continue"/>
            <w:textDirection w:val="lrTb"/>
            <w:noWrap w:val="false"/>
          </w:tcPr>
          <w:p>
            <w:pPr>
              <w:pStyle w:val="93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17"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闸门</w:t>
            </w:r>
            <w:r>
              <w:rPr>
                <w:rFonts w:hint="eastAsia" w:ascii="宋体" w:hAnsi="宋体" w:eastAsia="宋体" w:cs="宋体"/>
                <w:i w:val="0"/>
                <w:iCs w:val="0"/>
                <w:color w:val="000000"/>
                <w:sz w:val="20"/>
                <w:szCs w:val="20"/>
                <w:u w:val="none"/>
              </w:rPr>
            </w:r>
            <w:r/>
          </w:p>
        </w:tc>
        <w:tc>
          <w:tcPr>
            <w:tcW w:w="3053" w:type="dxa"/>
            <w:vAlign w:val="center"/>
            <w:textDirection w:val="lrTb"/>
            <w:noWrap w:val="false"/>
          </w:tcPr>
          <w:p>
            <w:pPr>
              <w:pStyle w:val="93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根据业主要求及水位情况，及时调整闸门高度；定期更换液压油；定期检修液压启动线路等；服务时间：一年</w:t>
            </w:r>
            <w:r>
              <w:rPr>
                <w:rFonts w:hint="eastAsia" w:ascii="宋体" w:hAnsi="宋体" w:eastAsia="宋体" w:cs="宋体"/>
                <w:i w:val="0"/>
                <w:iCs w:val="0"/>
                <w:color w:val="000000"/>
                <w:sz w:val="20"/>
                <w:szCs w:val="20"/>
                <w:u w:val="none"/>
              </w:rPr>
            </w:r>
            <w:r/>
          </w:p>
        </w:tc>
        <w:tc>
          <w:tcPr>
            <w:tcW w:w="750"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座</w:t>
            </w:r>
            <w:r>
              <w:rPr>
                <w:rFonts w:hint="eastAsia" w:ascii="宋体" w:hAnsi="宋体" w:eastAsia="宋体" w:cs="宋体"/>
                <w:i w:val="0"/>
                <w:iCs w:val="0"/>
                <w:color w:val="000000"/>
                <w:sz w:val="20"/>
                <w:szCs w:val="20"/>
                <w:u w:val="none"/>
              </w:rPr>
            </w:r>
            <w:r/>
          </w:p>
        </w:tc>
        <w:tc>
          <w:tcPr>
            <w:tcW w:w="1055"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 </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030"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1316"/>
        </w:trPr>
        <w:tc>
          <w:tcPr>
            <w:tcW w:w="554"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rPr>
                <w:rFonts w:hint="eastAsia" w:ascii="宋体" w:hAnsi="宋体" w:eastAsia="宋体" w:cs="宋体"/>
                <w:i w:val="0"/>
                <w:iCs w:val="0"/>
                <w:color w:val="000000"/>
                <w:sz w:val="20"/>
                <w:szCs w:val="20"/>
                <w:u w:val="none"/>
              </w:rPr>
            </w:r>
            <w:r/>
          </w:p>
        </w:tc>
        <w:tc>
          <w:tcPr>
            <w:tcW w:w="1017" w:type="dxa"/>
            <w:vAlign w:val="center"/>
            <w:vMerge w:val="restart"/>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前元闸门泵站</w:t>
            </w:r>
            <w:r>
              <w:rPr>
                <w:rFonts w:hint="eastAsia" w:ascii="宋体" w:hAnsi="宋体" w:eastAsia="宋体" w:cs="宋体"/>
                <w:i w:val="0"/>
                <w:iCs w:val="0"/>
                <w:color w:val="000000"/>
                <w:sz w:val="20"/>
                <w:szCs w:val="20"/>
                <w:u w:val="none"/>
              </w:rPr>
            </w:r>
            <w:r/>
          </w:p>
        </w:tc>
        <w:tc>
          <w:tcPr>
            <w:tcW w:w="1017"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闸门</w:t>
            </w:r>
            <w:r>
              <w:rPr>
                <w:rFonts w:hint="eastAsia" w:ascii="宋体" w:hAnsi="宋体" w:eastAsia="宋体" w:cs="宋体"/>
                <w:i w:val="0"/>
                <w:iCs w:val="0"/>
                <w:color w:val="000000"/>
                <w:sz w:val="20"/>
                <w:szCs w:val="20"/>
                <w:u w:val="none"/>
              </w:rPr>
            </w:r>
            <w:r/>
          </w:p>
        </w:tc>
        <w:tc>
          <w:tcPr>
            <w:tcW w:w="3053" w:type="dxa"/>
            <w:vAlign w:val="center"/>
            <w:textDirection w:val="lrTb"/>
            <w:noWrap w:val="false"/>
          </w:tcPr>
          <w:p>
            <w:pPr>
              <w:pStyle w:val="93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对闸门日常起闭、加润滑油养护等，根据液位高度，及时做出调整；定期检修控制闸门电路；闸门上下游附近箱涵垃圾日常清理、定期清淤等；服务时间：一年</w:t>
            </w:r>
            <w:r>
              <w:rPr>
                <w:rFonts w:hint="eastAsia" w:ascii="宋体" w:hAnsi="宋体" w:eastAsia="宋体" w:cs="宋体"/>
                <w:i w:val="0"/>
                <w:iCs w:val="0"/>
                <w:color w:val="000000"/>
                <w:sz w:val="20"/>
                <w:szCs w:val="20"/>
                <w:u w:val="none"/>
              </w:rPr>
            </w:r>
            <w:r/>
          </w:p>
        </w:tc>
        <w:tc>
          <w:tcPr>
            <w:tcW w:w="750"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座</w:t>
            </w:r>
            <w:r>
              <w:rPr>
                <w:rFonts w:hint="eastAsia" w:ascii="宋体" w:hAnsi="宋体" w:eastAsia="宋体" w:cs="宋体"/>
                <w:i w:val="0"/>
                <w:iCs w:val="0"/>
                <w:color w:val="000000"/>
                <w:sz w:val="20"/>
                <w:szCs w:val="20"/>
                <w:u w:val="none"/>
              </w:rPr>
            </w:r>
            <w:r/>
          </w:p>
        </w:tc>
        <w:tc>
          <w:tcPr>
            <w:tcW w:w="1055"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 </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030"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1578"/>
        </w:trPr>
        <w:tc>
          <w:tcPr>
            <w:tcW w:w="554"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rPr>
                <w:rFonts w:hint="eastAsia" w:ascii="宋体" w:hAnsi="宋体" w:eastAsia="宋体" w:cs="宋体"/>
                <w:i w:val="0"/>
                <w:iCs w:val="0"/>
                <w:color w:val="000000"/>
                <w:sz w:val="20"/>
                <w:szCs w:val="20"/>
                <w:u w:val="none"/>
              </w:rPr>
            </w:r>
            <w:r/>
          </w:p>
        </w:tc>
        <w:tc>
          <w:tcPr>
            <w:tcW w:w="1017" w:type="dxa"/>
            <w:vAlign w:val="center"/>
            <w:vMerge w:val="continue"/>
            <w:textDirection w:val="lrTb"/>
            <w:noWrap w:val="false"/>
          </w:tcPr>
          <w:p>
            <w:pPr>
              <w:pStyle w:val="93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17"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提升泵站</w:t>
            </w:r>
            <w:r>
              <w:rPr>
                <w:rFonts w:hint="eastAsia" w:ascii="宋体" w:hAnsi="宋体" w:eastAsia="宋体" w:cs="宋体"/>
                <w:i w:val="0"/>
                <w:iCs w:val="0"/>
                <w:color w:val="000000"/>
                <w:sz w:val="20"/>
                <w:szCs w:val="20"/>
                <w:u w:val="none"/>
              </w:rPr>
            </w:r>
            <w:r/>
          </w:p>
        </w:tc>
        <w:tc>
          <w:tcPr>
            <w:tcW w:w="3053" w:type="dxa"/>
            <w:vAlign w:val="center"/>
            <w:textDirection w:val="lrTb"/>
            <w:noWrap w:val="false"/>
          </w:tcPr>
          <w:p>
            <w:pPr>
              <w:pStyle w:val="93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对泵站污水池垃圾每日打捞、设备定期维护、除锈防腐、控制柜供电线路检修等，每日两次检查设备是否溢流等，及时调整液位高度和定期对罐体进行清淤等；配合业主开展水质检测；服务时间：一年</w:t>
            </w:r>
            <w:r>
              <w:rPr>
                <w:rFonts w:hint="eastAsia" w:ascii="宋体" w:hAnsi="宋体" w:eastAsia="宋体" w:cs="宋体"/>
                <w:i w:val="0"/>
                <w:iCs w:val="0"/>
                <w:color w:val="000000"/>
                <w:sz w:val="20"/>
                <w:szCs w:val="20"/>
                <w:u w:val="none"/>
              </w:rPr>
            </w:r>
            <w:r/>
          </w:p>
        </w:tc>
        <w:tc>
          <w:tcPr>
            <w:tcW w:w="750"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座</w:t>
            </w:r>
            <w:r>
              <w:rPr>
                <w:rFonts w:hint="eastAsia" w:ascii="宋体" w:hAnsi="宋体" w:eastAsia="宋体" w:cs="宋体"/>
                <w:i w:val="0"/>
                <w:iCs w:val="0"/>
                <w:color w:val="000000"/>
                <w:sz w:val="20"/>
                <w:szCs w:val="20"/>
                <w:u w:val="none"/>
              </w:rPr>
            </w:r>
            <w:r/>
          </w:p>
        </w:tc>
        <w:tc>
          <w:tcPr>
            <w:tcW w:w="1055"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 </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030"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554"/>
        </w:trPr>
        <w:tc>
          <w:tcPr>
            <w:tcW w:w="554"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rPr>
                <w:rFonts w:hint="eastAsia" w:ascii="宋体" w:hAnsi="宋体" w:eastAsia="宋体" w:cs="宋体"/>
                <w:i w:val="0"/>
                <w:iCs w:val="0"/>
                <w:color w:val="000000"/>
                <w:sz w:val="20"/>
                <w:szCs w:val="20"/>
                <w:u w:val="none"/>
              </w:rPr>
            </w:r>
            <w:r/>
          </w:p>
        </w:tc>
        <w:tc>
          <w:tcPr>
            <w:tcW w:w="1017" w:type="dxa"/>
            <w:vAlign w:val="center"/>
            <w:vMerge w:val="continue"/>
            <w:textDirection w:val="lrTb"/>
            <w:noWrap w:val="false"/>
          </w:tcPr>
          <w:p>
            <w:pPr>
              <w:pStyle w:val="93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17"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拦污栅</w:t>
            </w:r>
            <w:r>
              <w:rPr>
                <w:rFonts w:hint="eastAsia" w:ascii="宋体" w:hAnsi="宋体" w:eastAsia="宋体" w:cs="宋体"/>
                <w:i w:val="0"/>
                <w:iCs w:val="0"/>
                <w:color w:val="000000"/>
                <w:sz w:val="20"/>
                <w:szCs w:val="20"/>
                <w:u w:val="none"/>
              </w:rPr>
            </w:r>
            <w:r/>
          </w:p>
        </w:tc>
        <w:tc>
          <w:tcPr>
            <w:shd w:val="clear" w:color="auto" w:fill="ffffff"/>
            <w:tcW w:w="3053" w:type="dxa"/>
            <w:vAlign w:val="center"/>
            <w:textDirection w:val="lrTb"/>
            <w:noWrap w:val="false"/>
          </w:tcPr>
          <w:p>
            <w:pPr>
              <w:pStyle w:val="93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对拦污栅每日养护、垃圾清理；服务时间：一年</w:t>
            </w:r>
            <w:r>
              <w:rPr>
                <w:rFonts w:hint="eastAsia" w:ascii="宋体" w:hAnsi="宋体" w:eastAsia="宋体" w:cs="宋体"/>
                <w:i w:val="0"/>
                <w:iCs w:val="0"/>
                <w:color w:val="000000"/>
                <w:sz w:val="20"/>
                <w:szCs w:val="20"/>
                <w:u w:val="none"/>
              </w:rPr>
            </w:r>
            <w:r/>
          </w:p>
        </w:tc>
        <w:tc>
          <w:tcPr>
            <w:shd w:val="clear" w:color="auto" w:fill="ffffff"/>
            <w:tcW w:w="750"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座</w:t>
            </w:r>
            <w:r>
              <w:rPr>
                <w:rFonts w:hint="eastAsia" w:ascii="宋体" w:hAnsi="宋体" w:eastAsia="宋体" w:cs="宋体"/>
                <w:i w:val="0"/>
                <w:iCs w:val="0"/>
                <w:color w:val="000000"/>
                <w:sz w:val="20"/>
                <w:szCs w:val="20"/>
                <w:u w:val="none"/>
              </w:rPr>
            </w:r>
            <w:r/>
          </w:p>
        </w:tc>
        <w:tc>
          <w:tcPr>
            <w:shd w:val="clear" w:color="auto" w:fill="ffffff"/>
            <w:tcW w:w="1055"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 </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030"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1578"/>
        </w:trPr>
        <w:tc>
          <w:tcPr>
            <w:tcW w:w="554"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rPr>
                <w:rFonts w:hint="eastAsia" w:ascii="宋体" w:hAnsi="宋体" w:eastAsia="宋体" w:cs="宋体"/>
                <w:i w:val="0"/>
                <w:iCs w:val="0"/>
                <w:color w:val="000000"/>
                <w:sz w:val="20"/>
                <w:szCs w:val="20"/>
                <w:u w:val="none"/>
              </w:rPr>
            </w:r>
            <w:r/>
          </w:p>
        </w:tc>
        <w:tc>
          <w:tcPr>
            <w:tcW w:w="1017" w:type="dxa"/>
            <w:vAlign w:val="center"/>
            <w:vMerge w:val="restart"/>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灵顺小区</w:t>
            </w:r>
            <w:r>
              <w:rPr>
                <w:rFonts w:hint="eastAsia" w:ascii="宋体" w:hAnsi="宋体" w:eastAsia="宋体" w:cs="宋体"/>
                <w:i w:val="0"/>
                <w:iCs w:val="0"/>
                <w:color w:val="000000"/>
                <w:sz w:val="20"/>
                <w:szCs w:val="20"/>
                <w:u w:val="none"/>
              </w:rPr>
            </w:r>
            <w:r/>
          </w:p>
        </w:tc>
        <w:tc>
          <w:tcPr>
            <w:tcW w:w="1017"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抽水泵站</w:t>
            </w:r>
            <w:r>
              <w:rPr>
                <w:rFonts w:hint="eastAsia" w:ascii="宋体" w:hAnsi="宋体" w:eastAsia="宋体" w:cs="宋体"/>
                <w:i w:val="0"/>
                <w:iCs w:val="0"/>
                <w:color w:val="000000"/>
                <w:sz w:val="20"/>
                <w:szCs w:val="20"/>
                <w:u w:val="none"/>
              </w:rPr>
            </w:r>
            <w:r/>
          </w:p>
        </w:tc>
        <w:tc>
          <w:tcPr>
            <w:tcW w:w="3053" w:type="dxa"/>
            <w:vAlign w:val="center"/>
            <w:textDirection w:val="lrTb"/>
            <w:noWrap w:val="false"/>
          </w:tcPr>
          <w:p>
            <w:pPr>
              <w:pStyle w:val="93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对控制设备定期线路检修、对内部两台11KW水泵进行日常检修维修；根据要求，及时做好应急排水安排；及时关注小区外部污水管网倒灌情况；配合业主开展水质检测；服务时间：一年</w:t>
            </w:r>
            <w:r>
              <w:rPr>
                <w:rFonts w:hint="eastAsia" w:ascii="宋体" w:hAnsi="宋体" w:eastAsia="宋体" w:cs="宋体"/>
                <w:i w:val="0"/>
                <w:iCs w:val="0"/>
                <w:color w:val="000000"/>
                <w:sz w:val="20"/>
                <w:szCs w:val="20"/>
                <w:u w:val="none"/>
              </w:rPr>
            </w:r>
            <w:r/>
          </w:p>
        </w:tc>
        <w:tc>
          <w:tcPr>
            <w:tcW w:w="750"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座</w:t>
            </w:r>
            <w:r>
              <w:rPr>
                <w:rFonts w:hint="eastAsia" w:ascii="宋体" w:hAnsi="宋体" w:eastAsia="宋体" w:cs="宋体"/>
                <w:i w:val="0"/>
                <w:iCs w:val="0"/>
                <w:color w:val="000000"/>
                <w:sz w:val="20"/>
                <w:szCs w:val="20"/>
                <w:u w:val="none"/>
              </w:rPr>
            </w:r>
            <w:r/>
          </w:p>
        </w:tc>
        <w:tc>
          <w:tcPr>
            <w:tcW w:w="1055"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 </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030"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1578"/>
        </w:trPr>
        <w:tc>
          <w:tcPr>
            <w:tcW w:w="554"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rPr>
                <w:rFonts w:hint="eastAsia" w:ascii="宋体" w:hAnsi="宋体" w:eastAsia="宋体" w:cs="宋体"/>
                <w:i w:val="0"/>
                <w:iCs w:val="0"/>
                <w:color w:val="000000"/>
                <w:sz w:val="20"/>
                <w:szCs w:val="20"/>
                <w:u w:val="none"/>
              </w:rPr>
            </w:r>
            <w:r/>
          </w:p>
        </w:tc>
        <w:tc>
          <w:tcPr>
            <w:tcW w:w="1017" w:type="dxa"/>
            <w:vAlign w:val="center"/>
            <w:vMerge w:val="continue"/>
            <w:textDirection w:val="lrTb"/>
            <w:noWrap w:val="false"/>
          </w:tcPr>
          <w:p>
            <w:pPr>
              <w:pStyle w:val="93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17"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提升泵站</w:t>
            </w:r>
            <w:r>
              <w:rPr>
                <w:rFonts w:hint="eastAsia" w:ascii="宋体" w:hAnsi="宋体" w:eastAsia="宋体" w:cs="宋体"/>
                <w:i w:val="0"/>
                <w:iCs w:val="0"/>
                <w:color w:val="000000"/>
                <w:sz w:val="20"/>
                <w:szCs w:val="20"/>
                <w:u w:val="none"/>
              </w:rPr>
            </w:r>
            <w:r/>
          </w:p>
        </w:tc>
        <w:tc>
          <w:tcPr>
            <w:tcW w:w="3053" w:type="dxa"/>
            <w:vAlign w:val="center"/>
            <w:textDirection w:val="lrTb"/>
            <w:noWrap w:val="false"/>
          </w:tcPr>
          <w:p>
            <w:pPr>
              <w:pStyle w:val="93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对泵站污水池垃圾每日打捞、设备定期维护、除锈防腐、控制柜供电线路检修等，每日两次检查设备是否溢流等，及时调整液位高度和定期对罐体进行清淤等；配合业主开展水质检测；服务时间：一年</w:t>
            </w:r>
            <w:r>
              <w:rPr>
                <w:rFonts w:hint="eastAsia" w:ascii="宋体" w:hAnsi="宋体" w:eastAsia="宋体" w:cs="宋体"/>
                <w:i w:val="0"/>
                <w:iCs w:val="0"/>
                <w:color w:val="000000"/>
                <w:sz w:val="20"/>
                <w:szCs w:val="20"/>
                <w:u w:val="none"/>
              </w:rPr>
            </w:r>
            <w:r/>
          </w:p>
        </w:tc>
        <w:tc>
          <w:tcPr>
            <w:tcW w:w="750"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座</w:t>
            </w:r>
            <w:r>
              <w:rPr>
                <w:rFonts w:hint="eastAsia" w:ascii="宋体" w:hAnsi="宋体" w:eastAsia="宋体" w:cs="宋体"/>
                <w:i w:val="0"/>
                <w:iCs w:val="0"/>
                <w:color w:val="000000"/>
                <w:sz w:val="20"/>
                <w:szCs w:val="20"/>
                <w:u w:val="none"/>
              </w:rPr>
            </w:r>
            <w:r/>
          </w:p>
        </w:tc>
        <w:tc>
          <w:tcPr>
            <w:tcW w:w="1055"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 </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030"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794"/>
        </w:trPr>
        <w:tc>
          <w:tcPr>
            <w:tcW w:w="554"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rPr>
                <w:rFonts w:hint="eastAsia" w:ascii="宋体" w:hAnsi="宋体" w:eastAsia="宋体" w:cs="宋体"/>
                <w:i w:val="0"/>
                <w:iCs w:val="0"/>
                <w:color w:val="000000"/>
                <w:sz w:val="20"/>
                <w:szCs w:val="20"/>
                <w:u w:val="none"/>
              </w:rPr>
            </w:r>
            <w:r/>
          </w:p>
        </w:tc>
        <w:tc>
          <w:tcPr>
            <w:tcW w:w="1017" w:type="dxa"/>
            <w:vAlign w:val="center"/>
            <w:vMerge w:val="continue"/>
            <w:textDirection w:val="lrTb"/>
            <w:noWrap w:val="false"/>
          </w:tcPr>
          <w:p>
            <w:pPr>
              <w:pStyle w:val="93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17"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大沉淀池</w:t>
            </w:r>
            <w:r>
              <w:rPr>
                <w:rFonts w:hint="eastAsia" w:ascii="宋体" w:hAnsi="宋体" w:eastAsia="宋体" w:cs="宋体"/>
                <w:i w:val="0"/>
                <w:iCs w:val="0"/>
                <w:color w:val="000000"/>
                <w:sz w:val="20"/>
                <w:szCs w:val="20"/>
                <w:u w:val="none"/>
              </w:rPr>
            </w:r>
            <w:r/>
          </w:p>
        </w:tc>
        <w:tc>
          <w:tcPr>
            <w:shd w:val="clear" w:color="auto" w:fill="ffffff"/>
            <w:tcW w:w="3053" w:type="dxa"/>
            <w:vAlign w:val="center"/>
            <w:textDirection w:val="lrTb"/>
            <w:noWrap w:val="false"/>
          </w:tcPr>
          <w:p>
            <w:pPr>
              <w:pStyle w:val="93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对池内水面漂浮物日常保洁、清理；对池内淤泥每半个月清淤吸污一次，含外运、弃置费用；服务时间：一年</w:t>
            </w:r>
            <w:r>
              <w:rPr>
                <w:rFonts w:hint="eastAsia" w:ascii="宋体" w:hAnsi="宋体" w:eastAsia="宋体" w:cs="宋体"/>
                <w:i w:val="0"/>
                <w:iCs w:val="0"/>
                <w:color w:val="000000"/>
                <w:sz w:val="20"/>
                <w:szCs w:val="20"/>
                <w:u w:val="none"/>
              </w:rPr>
            </w:r>
            <w:r/>
          </w:p>
        </w:tc>
        <w:tc>
          <w:tcPr>
            <w:shd w:val="clear" w:color="auto" w:fill="ffffff"/>
            <w:tcW w:w="750"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座</w:t>
            </w:r>
            <w:r>
              <w:rPr>
                <w:rFonts w:hint="eastAsia" w:ascii="宋体" w:hAnsi="宋体" w:eastAsia="宋体" w:cs="宋体"/>
                <w:i w:val="0"/>
                <w:iCs w:val="0"/>
                <w:color w:val="000000"/>
                <w:sz w:val="20"/>
                <w:szCs w:val="20"/>
                <w:u w:val="none"/>
              </w:rPr>
            </w:r>
            <w:r/>
          </w:p>
        </w:tc>
        <w:tc>
          <w:tcPr>
            <w:shd w:val="clear" w:color="auto" w:fill="ffffff"/>
            <w:tcW w:w="1055"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 </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030"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532"/>
        </w:trPr>
        <w:tc>
          <w:tcPr>
            <w:tcW w:w="554"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w:t>
            </w:r>
            <w:r>
              <w:rPr>
                <w:rFonts w:hint="eastAsia" w:ascii="宋体" w:hAnsi="宋体" w:eastAsia="宋体" w:cs="宋体"/>
                <w:i w:val="0"/>
                <w:iCs w:val="0"/>
                <w:color w:val="000000"/>
                <w:sz w:val="20"/>
                <w:szCs w:val="20"/>
                <w:u w:val="none"/>
              </w:rPr>
            </w:r>
            <w:r/>
          </w:p>
        </w:tc>
        <w:tc>
          <w:tcPr>
            <w:tcW w:w="1017" w:type="dxa"/>
            <w:vAlign w:val="center"/>
            <w:vMerge w:val="continue"/>
            <w:textDirection w:val="lrTb"/>
            <w:noWrap w:val="false"/>
          </w:tcPr>
          <w:p>
            <w:pPr>
              <w:pStyle w:val="93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17"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拦污栅</w:t>
            </w:r>
            <w:r>
              <w:rPr>
                <w:rFonts w:hint="eastAsia" w:ascii="宋体" w:hAnsi="宋体" w:eastAsia="宋体" w:cs="宋体"/>
                <w:i w:val="0"/>
                <w:iCs w:val="0"/>
                <w:color w:val="000000"/>
                <w:sz w:val="20"/>
                <w:szCs w:val="20"/>
                <w:u w:val="none"/>
              </w:rPr>
            </w:r>
            <w:r/>
          </w:p>
        </w:tc>
        <w:tc>
          <w:tcPr>
            <w:tcW w:w="3053" w:type="dxa"/>
            <w:vAlign w:val="center"/>
            <w:textDirection w:val="lrTb"/>
            <w:noWrap w:val="false"/>
          </w:tcPr>
          <w:p>
            <w:pPr>
              <w:pStyle w:val="93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对拦污栅每日养护、垃圾清理；服务时间：一年</w:t>
            </w:r>
            <w:r>
              <w:rPr>
                <w:rFonts w:hint="eastAsia" w:ascii="宋体" w:hAnsi="宋体" w:eastAsia="宋体" w:cs="宋体"/>
                <w:i w:val="0"/>
                <w:iCs w:val="0"/>
                <w:color w:val="000000"/>
                <w:sz w:val="20"/>
                <w:szCs w:val="20"/>
                <w:u w:val="none"/>
              </w:rPr>
            </w:r>
            <w:r/>
          </w:p>
        </w:tc>
        <w:tc>
          <w:tcPr>
            <w:tcW w:w="750"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座</w:t>
            </w:r>
            <w:r>
              <w:rPr>
                <w:rFonts w:hint="eastAsia" w:ascii="宋体" w:hAnsi="宋体" w:eastAsia="宋体" w:cs="宋体"/>
                <w:i w:val="0"/>
                <w:iCs w:val="0"/>
                <w:color w:val="000000"/>
                <w:sz w:val="20"/>
                <w:szCs w:val="20"/>
                <w:u w:val="none"/>
              </w:rPr>
            </w:r>
            <w:r/>
          </w:p>
        </w:tc>
        <w:tc>
          <w:tcPr>
            <w:tcW w:w="1055"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 </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030"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1055"/>
        </w:trPr>
        <w:tc>
          <w:tcPr>
            <w:tcW w:w="554"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rPr>
                <w:rFonts w:hint="eastAsia" w:ascii="宋体" w:hAnsi="宋体" w:eastAsia="宋体" w:cs="宋体"/>
                <w:i w:val="0"/>
                <w:iCs w:val="0"/>
                <w:color w:val="000000"/>
                <w:sz w:val="20"/>
                <w:szCs w:val="20"/>
                <w:u w:val="none"/>
              </w:rPr>
            </w:r>
            <w:r/>
          </w:p>
        </w:tc>
        <w:tc>
          <w:tcPr>
            <w:tcW w:w="1017" w:type="dxa"/>
            <w:vAlign w:val="center"/>
            <w:vMerge w:val="continue"/>
            <w:textDirection w:val="lrTb"/>
            <w:noWrap w:val="false"/>
          </w:tcPr>
          <w:p>
            <w:pPr>
              <w:pStyle w:val="93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17"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闸门</w:t>
            </w:r>
            <w:r>
              <w:rPr>
                <w:rFonts w:hint="eastAsia" w:ascii="宋体" w:hAnsi="宋体" w:eastAsia="宋体" w:cs="宋体"/>
                <w:i w:val="0"/>
                <w:iCs w:val="0"/>
                <w:color w:val="000000"/>
                <w:sz w:val="20"/>
                <w:szCs w:val="20"/>
                <w:u w:val="none"/>
              </w:rPr>
            </w:r>
            <w:r/>
          </w:p>
        </w:tc>
        <w:tc>
          <w:tcPr>
            <w:tcW w:w="3053" w:type="dxa"/>
            <w:vAlign w:val="center"/>
            <w:textDirection w:val="lrTb"/>
            <w:noWrap w:val="false"/>
          </w:tcPr>
          <w:p>
            <w:pPr>
              <w:pStyle w:val="93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对闸门日常起闭、加润滑油养护等，根据液位高度，及时做出调整；闸门上下游附近箱涵垃圾日常清理、定期清淤等；服务时间：一年</w:t>
            </w:r>
            <w:r>
              <w:rPr>
                <w:rFonts w:hint="eastAsia" w:ascii="宋体" w:hAnsi="宋体" w:eastAsia="宋体" w:cs="宋体"/>
                <w:i w:val="0"/>
                <w:iCs w:val="0"/>
                <w:color w:val="000000"/>
                <w:sz w:val="20"/>
                <w:szCs w:val="20"/>
                <w:u w:val="none"/>
              </w:rPr>
            </w:r>
            <w:r/>
          </w:p>
        </w:tc>
        <w:tc>
          <w:tcPr>
            <w:tcW w:w="750"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座</w:t>
            </w:r>
            <w:r>
              <w:rPr>
                <w:rFonts w:hint="eastAsia" w:ascii="宋体" w:hAnsi="宋体" w:eastAsia="宋体" w:cs="宋体"/>
                <w:i w:val="0"/>
                <w:iCs w:val="0"/>
                <w:color w:val="000000"/>
                <w:sz w:val="20"/>
                <w:szCs w:val="20"/>
                <w:u w:val="none"/>
              </w:rPr>
            </w:r>
            <w:r/>
          </w:p>
        </w:tc>
        <w:tc>
          <w:tcPr>
            <w:tcW w:w="1055"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 </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030"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794"/>
        </w:trPr>
        <w:tc>
          <w:tcPr>
            <w:tcW w:w="554"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rPr>
                <w:rFonts w:hint="eastAsia" w:ascii="宋体" w:hAnsi="宋体" w:eastAsia="宋体" w:cs="宋体"/>
                <w:i w:val="0"/>
                <w:iCs w:val="0"/>
                <w:color w:val="000000"/>
                <w:sz w:val="20"/>
                <w:szCs w:val="20"/>
                <w:u w:val="none"/>
              </w:rPr>
            </w:r>
            <w:r/>
          </w:p>
        </w:tc>
        <w:tc>
          <w:tcPr>
            <w:tcW w:w="1017" w:type="dxa"/>
            <w:vAlign w:val="center"/>
            <w:vMerge w:val="continue"/>
            <w:textDirection w:val="lrTb"/>
            <w:noWrap w:val="false"/>
          </w:tcPr>
          <w:p>
            <w:pPr>
              <w:pStyle w:val="93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17"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水面清理及排口 巡查</w:t>
            </w:r>
            <w:r>
              <w:rPr>
                <w:rFonts w:hint="eastAsia" w:ascii="宋体" w:hAnsi="宋体" w:eastAsia="宋体" w:cs="宋体"/>
                <w:i w:val="0"/>
                <w:iCs w:val="0"/>
                <w:color w:val="000000"/>
                <w:sz w:val="20"/>
                <w:szCs w:val="20"/>
                <w:u w:val="none"/>
              </w:rPr>
            </w:r>
            <w:r/>
          </w:p>
        </w:tc>
        <w:tc>
          <w:tcPr>
            <w:tcW w:w="3053" w:type="dxa"/>
            <w:vAlign w:val="center"/>
            <w:textDirection w:val="lrTb"/>
            <w:noWrap w:val="false"/>
          </w:tcPr>
          <w:p>
            <w:pPr>
              <w:pStyle w:val="93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对水面漂浮物日常保洁、清理；排口巡查，及时上报，配合业主开展水质溯源排查工作；服务时间：一年</w:t>
            </w:r>
            <w:r>
              <w:rPr>
                <w:rFonts w:hint="eastAsia" w:ascii="宋体" w:hAnsi="宋体" w:eastAsia="宋体" w:cs="宋体"/>
                <w:i w:val="0"/>
                <w:iCs w:val="0"/>
                <w:color w:val="000000"/>
                <w:sz w:val="20"/>
                <w:szCs w:val="20"/>
                <w:u w:val="none"/>
              </w:rPr>
            </w:r>
            <w:r/>
          </w:p>
        </w:tc>
        <w:tc>
          <w:tcPr>
            <w:tcW w:w="750"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rPr>
                <w:rStyle w:val="1074"/>
                <w:lang w:val="en-US" w:eastAsia="zh-CN" w:bidi="ar"/>
              </w:rPr>
              <w:t xml:space="preserve">2</w:t>
            </w:r>
            <w:r>
              <w:rPr>
                <w:rFonts w:hint="eastAsia" w:ascii="宋体" w:hAnsi="宋体" w:eastAsia="宋体" w:cs="宋体"/>
                <w:i w:val="0"/>
                <w:iCs w:val="0"/>
                <w:color w:val="000000"/>
                <w:sz w:val="20"/>
                <w:szCs w:val="20"/>
                <w:u w:val="none"/>
              </w:rPr>
            </w:r>
            <w:r/>
          </w:p>
        </w:tc>
        <w:tc>
          <w:tcPr>
            <w:tcW w:w="1055"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22400.00 </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030"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1316"/>
        </w:trPr>
        <w:tc>
          <w:tcPr>
            <w:tcW w:w="554"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rPr>
                <w:rFonts w:hint="eastAsia" w:ascii="宋体" w:hAnsi="宋体" w:eastAsia="宋体" w:cs="宋体"/>
                <w:i w:val="0"/>
                <w:iCs w:val="0"/>
                <w:color w:val="000000"/>
                <w:sz w:val="20"/>
                <w:szCs w:val="20"/>
                <w:u w:val="none"/>
              </w:rPr>
            </w:r>
            <w:r/>
          </w:p>
        </w:tc>
        <w:tc>
          <w:tcPr>
            <w:tcW w:w="1017" w:type="dxa"/>
            <w:vAlign w:val="center"/>
            <w:vMerge w:val="continue"/>
            <w:textDirection w:val="lrTb"/>
            <w:noWrap w:val="false"/>
          </w:tcPr>
          <w:p>
            <w:pPr>
              <w:pStyle w:val="93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17"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浮岛</w:t>
            </w:r>
            <w:r>
              <w:rPr>
                <w:rFonts w:hint="eastAsia" w:ascii="宋体" w:hAnsi="宋体" w:eastAsia="宋体" w:cs="宋体"/>
                <w:i w:val="0"/>
                <w:iCs w:val="0"/>
                <w:color w:val="000000"/>
                <w:sz w:val="20"/>
                <w:szCs w:val="20"/>
                <w:u w:val="none"/>
              </w:rPr>
            </w:r>
            <w:r/>
          </w:p>
        </w:tc>
        <w:tc>
          <w:tcPr>
            <w:tcW w:w="3053" w:type="dxa"/>
            <w:vAlign w:val="center"/>
            <w:textDirection w:val="lrTb"/>
            <w:noWrap w:val="false"/>
          </w:tcPr>
          <w:p>
            <w:pPr>
              <w:pStyle w:val="93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日常巡查浮岛有无破损、松散及链接扣是否掉落，及时清理浮岛周围杂物垃圾，及时处理相关问题，定期修剪收割、更换水生植物等；服务时间：一年</w:t>
            </w:r>
            <w:r>
              <w:rPr>
                <w:rFonts w:hint="eastAsia" w:ascii="宋体" w:hAnsi="宋体" w:eastAsia="宋体" w:cs="宋体"/>
                <w:i w:val="0"/>
                <w:iCs w:val="0"/>
                <w:color w:val="000000"/>
                <w:sz w:val="20"/>
                <w:szCs w:val="20"/>
                <w:u w:val="none"/>
              </w:rPr>
            </w:r>
            <w:r/>
          </w:p>
        </w:tc>
        <w:tc>
          <w:tcPr>
            <w:tcW w:w="750"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rPr>
                <w:rStyle w:val="1074"/>
                <w:lang w:val="en-US" w:eastAsia="zh-CN" w:bidi="ar"/>
              </w:rPr>
              <w:t xml:space="preserve">2</w:t>
            </w:r>
            <w:r>
              <w:rPr>
                <w:rFonts w:hint="eastAsia" w:ascii="宋体" w:hAnsi="宋体" w:eastAsia="宋体" w:cs="宋体"/>
                <w:i w:val="0"/>
                <w:iCs w:val="0"/>
                <w:color w:val="000000"/>
                <w:sz w:val="20"/>
                <w:szCs w:val="20"/>
                <w:u w:val="none"/>
              </w:rPr>
            </w:r>
            <w:r/>
          </w:p>
        </w:tc>
        <w:tc>
          <w:tcPr>
            <w:tcW w:w="1055"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450.00 </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030"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817"/>
        </w:trPr>
        <w:tc>
          <w:tcPr>
            <w:tcW w:w="554"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w:t>
            </w:r>
            <w:r>
              <w:rPr>
                <w:rFonts w:hint="eastAsia" w:ascii="宋体" w:hAnsi="宋体" w:eastAsia="宋体" w:cs="宋体"/>
                <w:i w:val="0"/>
                <w:iCs w:val="0"/>
                <w:color w:val="000000"/>
                <w:sz w:val="20"/>
                <w:szCs w:val="20"/>
                <w:u w:val="none"/>
              </w:rPr>
            </w:r>
            <w:r/>
          </w:p>
        </w:tc>
        <w:tc>
          <w:tcPr>
            <w:tcW w:w="1017" w:type="dxa"/>
            <w:vAlign w:val="center"/>
            <w:vMerge w:val="continue"/>
            <w:textDirection w:val="lrTb"/>
            <w:noWrap w:val="false"/>
          </w:tcPr>
          <w:p>
            <w:pPr>
              <w:pStyle w:val="93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17"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栈道</w:t>
            </w:r>
            <w:r>
              <w:rPr>
                <w:rFonts w:hint="eastAsia" w:ascii="宋体" w:hAnsi="宋体" w:eastAsia="宋体" w:cs="宋体"/>
                <w:i w:val="0"/>
                <w:iCs w:val="0"/>
                <w:color w:val="000000"/>
                <w:sz w:val="20"/>
                <w:szCs w:val="20"/>
                <w:u w:val="none"/>
              </w:rPr>
            </w:r>
            <w:r/>
          </w:p>
        </w:tc>
        <w:tc>
          <w:tcPr>
            <w:tcW w:w="3053" w:type="dxa"/>
            <w:vAlign w:val="center"/>
            <w:textDirection w:val="lrTb"/>
            <w:noWrap w:val="false"/>
          </w:tcPr>
          <w:p>
            <w:pPr>
              <w:pStyle w:val="93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栈道垃圾每日清理、冲洗；栏杆定期刷漆、清洁；服务时间：一年</w:t>
            </w:r>
            <w:r>
              <w:rPr>
                <w:rFonts w:hint="eastAsia" w:ascii="宋体" w:hAnsi="宋体" w:eastAsia="宋体" w:cs="宋体"/>
                <w:i w:val="0"/>
                <w:iCs w:val="0"/>
                <w:color w:val="000000"/>
                <w:sz w:val="20"/>
                <w:szCs w:val="20"/>
                <w:u w:val="none"/>
              </w:rPr>
            </w:r>
            <w:r/>
          </w:p>
        </w:tc>
        <w:tc>
          <w:tcPr>
            <w:tcW w:w="750"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rPr>
                <w:rFonts w:hint="eastAsia" w:ascii="宋体" w:hAnsi="宋体" w:eastAsia="宋体" w:cs="宋体"/>
                <w:i w:val="0"/>
                <w:iCs w:val="0"/>
                <w:color w:val="000000"/>
                <w:sz w:val="20"/>
                <w:szCs w:val="20"/>
                <w:u w:val="none"/>
              </w:rPr>
            </w:r>
            <w:r/>
          </w:p>
        </w:tc>
        <w:tc>
          <w:tcPr>
            <w:tcW w:w="1055"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500.00 </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030"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1578"/>
        </w:trPr>
        <w:tc>
          <w:tcPr>
            <w:tcW w:w="554"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rPr>
                <w:rFonts w:hint="eastAsia" w:ascii="宋体" w:hAnsi="宋体" w:eastAsia="宋体" w:cs="宋体"/>
                <w:i w:val="0"/>
                <w:iCs w:val="0"/>
                <w:color w:val="000000"/>
                <w:sz w:val="20"/>
                <w:szCs w:val="20"/>
                <w:u w:val="none"/>
              </w:rPr>
            </w:r>
            <w:r/>
          </w:p>
        </w:tc>
        <w:tc>
          <w:tcPr>
            <w:tcW w:w="1017"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灵顺小区引补水泵站</w:t>
            </w:r>
            <w:r>
              <w:rPr>
                <w:rFonts w:hint="eastAsia" w:ascii="宋体" w:hAnsi="宋体" w:eastAsia="宋体" w:cs="宋体"/>
                <w:i w:val="0"/>
                <w:iCs w:val="0"/>
                <w:color w:val="000000"/>
                <w:sz w:val="20"/>
                <w:szCs w:val="20"/>
                <w:u w:val="none"/>
              </w:rPr>
            </w:r>
            <w:r/>
          </w:p>
        </w:tc>
        <w:tc>
          <w:tcPr>
            <w:tcW w:w="1017"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引补水泵站</w:t>
            </w:r>
            <w:r>
              <w:rPr>
                <w:rFonts w:hint="eastAsia" w:ascii="宋体" w:hAnsi="宋体" w:eastAsia="宋体" w:cs="宋体"/>
                <w:i w:val="0"/>
                <w:iCs w:val="0"/>
                <w:color w:val="000000"/>
                <w:sz w:val="20"/>
                <w:szCs w:val="20"/>
                <w:u w:val="none"/>
              </w:rPr>
            </w:r>
            <w:r/>
          </w:p>
        </w:tc>
        <w:tc>
          <w:tcPr>
            <w:tcW w:w="3053" w:type="dxa"/>
            <w:vAlign w:val="center"/>
            <w:textDirection w:val="lrTb"/>
            <w:noWrap w:val="false"/>
          </w:tcPr>
          <w:p>
            <w:pPr>
              <w:pStyle w:val="93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对泵房内部供电线路、控制柜、电机和抽真空泵以及外河内潜水泵等硬件定期进行日常检修、润滑、缠绕杂物清除、除锈防腐、泵坑清淤，每日不定时开机补水等；配合业主开展水质检测；服务时间：一年</w:t>
            </w:r>
            <w:r>
              <w:rPr>
                <w:rFonts w:hint="eastAsia" w:ascii="宋体" w:hAnsi="宋体" w:eastAsia="宋体" w:cs="宋体"/>
                <w:i w:val="0"/>
                <w:iCs w:val="0"/>
                <w:color w:val="000000"/>
                <w:sz w:val="20"/>
                <w:szCs w:val="20"/>
                <w:u w:val="none"/>
              </w:rPr>
            </w:r>
            <w:r/>
          </w:p>
        </w:tc>
        <w:tc>
          <w:tcPr>
            <w:tcW w:w="750"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座</w:t>
            </w:r>
            <w:r>
              <w:rPr>
                <w:rFonts w:hint="eastAsia" w:ascii="宋体" w:hAnsi="宋体" w:eastAsia="宋体" w:cs="宋体"/>
                <w:i w:val="0"/>
                <w:iCs w:val="0"/>
                <w:color w:val="000000"/>
                <w:sz w:val="20"/>
                <w:szCs w:val="20"/>
                <w:u w:val="none"/>
              </w:rPr>
            </w:r>
            <w:r/>
          </w:p>
        </w:tc>
        <w:tc>
          <w:tcPr>
            <w:tcW w:w="1055"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 </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030"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1839"/>
        </w:trPr>
        <w:tc>
          <w:tcPr>
            <w:tcW w:w="554"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w:t>
            </w:r>
            <w:r>
              <w:rPr>
                <w:rFonts w:hint="eastAsia" w:ascii="宋体" w:hAnsi="宋体" w:eastAsia="宋体" w:cs="宋体"/>
                <w:i w:val="0"/>
                <w:iCs w:val="0"/>
                <w:color w:val="000000"/>
                <w:sz w:val="20"/>
                <w:szCs w:val="20"/>
                <w:u w:val="none"/>
              </w:rPr>
            </w:r>
            <w:r/>
          </w:p>
        </w:tc>
        <w:tc>
          <w:tcPr>
            <w:tcW w:w="1017"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曝气增氧设备（友谊撇洪沟、灵顺小区、龙都西沟、盖沟）</w:t>
            </w:r>
            <w:r>
              <w:rPr>
                <w:rFonts w:hint="eastAsia" w:ascii="宋体" w:hAnsi="宋体" w:eastAsia="宋体" w:cs="宋体"/>
                <w:i w:val="0"/>
                <w:iCs w:val="0"/>
                <w:color w:val="000000"/>
                <w:sz w:val="20"/>
                <w:szCs w:val="20"/>
                <w:u w:val="none"/>
              </w:rPr>
            </w:r>
            <w:r/>
          </w:p>
        </w:tc>
        <w:tc>
          <w:tcPr>
            <w:tcW w:w="1017"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曝气增氧设备</w:t>
            </w:r>
            <w:r>
              <w:rPr>
                <w:rFonts w:hint="eastAsia" w:ascii="宋体" w:hAnsi="宋体" w:eastAsia="宋体" w:cs="宋体"/>
                <w:i w:val="0"/>
                <w:iCs w:val="0"/>
                <w:color w:val="000000"/>
                <w:sz w:val="20"/>
                <w:szCs w:val="20"/>
                <w:u w:val="none"/>
              </w:rPr>
            </w:r>
            <w:r/>
          </w:p>
        </w:tc>
        <w:tc>
          <w:tcPr>
            <w:tcW w:w="3053" w:type="dxa"/>
            <w:vAlign w:val="center"/>
            <w:textDirection w:val="lrTb"/>
            <w:noWrap w:val="false"/>
          </w:tcPr>
          <w:p>
            <w:pPr>
              <w:pStyle w:val="93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对设备进行每日养护，根据主管部门要求，设定和调整曝气时间；每日对线路进行检查；定期对曝气头等进行杂物清理和更换；定期对电机等进行检查和养护；服务时间：一年</w:t>
            </w:r>
            <w:r>
              <w:rPr>
                <w:rFonts w:hint="eastAsia" w:ascii="宋体" w:hAnsi="宋体" w:eastAsia="宋体" w:cs="宋体"/>
                <w:i w:val="0"/>
                <w:iCs w:val="0"/>
                <w:color w:val="000000"/>
                <w:sz w:val="20"/>
                <w:szCs w:val="20"/>
                <w:u w:val="none"/>
              </w:rPr>
            </w:r>
            <w:r/>
          </w:p>
        </w:tc>
        <w:tc>
          <w:tcPr>
            <w:tcW w:w="750"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座</w:t>
            </w:r>
            <w:r>
              <w:rPr>
                <w:rFonts w:hint="eastAsia" w:ascii="宋体" w:hAnsi="宋体" w:eastAsia="宋体" w:cs="宋体"/>
                <w:i w:val="0"/>
                <w:iCs w:val="0"/>
                <w:color w:val="000000"/>
                <w:sz w:val="20"/>
                <w:szCs w:val="20"/>
                <w:u w:val="none"/>
              </w:rPr>
            </w:r>
            <w:r/>
          </w:p>
        </w:tc>
        <w:tc>
          <w:tcPr>
            <w:tcW w:w="1055"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22.00 </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030"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794"/>
        </w:trPr>
        <w:tc>
          <w:tcPr>
            <w:tcW w:w="554"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rPr>
                <w:rFonts w:hint="eastAsia" w:ascii="宋体" w:hAnsi="宋体" w:eastAsia="宋体" w:cs="宋体"/>
                <w:i w:val="0"/>
                <w:iCs w:val="0"/>
                <w:color w:val="000000"/>
                <w:sz w:val="20"/>
                <w:szCs w:val="20"/>
                <w:u w:val="none"/>
              </w:rPr>
            </w:r>
            <w:r/>
          </w:p>
        </w:tc>
        <w:tc>
          <w:tcPr>
            <w:tcW w:w="1017" w:type="dxa"/>
            <w:vAlign w:val="center"/>
            <w:vMerge w:val="restart"/>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四圩子沟</w:t>
            </w:r>
            <w:r>
              <w:rPr>
                <w:rFonts w:hint="eastAsia" w:ascii="宋体" w:hAnsi="宋体" w:eastAsia="宋体" w:cs="宋体"/>
                <w:i w:val="0"/>
                <w:iCs w:val="0"/>
                <w:color w:val="000000"/>
                <w:sz w:val="20"/>
                <w:szCs w:val="20"/>
                <w:u w:val="none"/>
              </w:rPr>
            </w:r>
            <w:r/>
          </w:p>
        </w:tc>
        <w:tc>
          <w:tcPr>
            <w:tcW w:w="1017"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水面清理及排口 巡查</w:t>
            </w:r>
            <w:r>
              <w:rPr>
                <w:rFonts w:hint="eastAsia" w:ascii="宋体" w:hAnsi="宋体" w:eastAsia="宋体" w:cs="宋体"/>
                <w:i w:val="0"/>
                <w:iCs w:val="0"/>
                <w:color w:val="000000"/>
                <w:sz w:val="20"/>
                <w:szCs w:val="20"/>
                <w:u w:val="none"/>
              </w:rPr>
            </w:r>
            <w:r/>
          </w:p>
        </w:tc>
        <w:tc>
          <w:tcPr>
            <w:tcW w:w="3053" w:type="dxa"/>
            <w:vAlign w:val="center"/>
            <w:textDirection w:val="lrTb"/>
            <w:noWrap w:val="false"/>
          </w:tcPr>
          <w:p>
            <w:pPr>
              <w:pStyle w:val="93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对水面漂浮物日常保洁、清理；排口巡查，及时上报，配合业主开展水质溯源排查工作；服务时间：一年</w:t>
            </w:r>
            <w:r>
              <w:rPr>
                <w:rFonts w:hint="eastAsia" w:ascii="宋体" w:hAnsi="宋体" w:eastAsia="宋体" w:cs="宋体"/>
                <w:i w:val="0"/>
                <w:iCs w:val="0"/>
                <w:color w:val="000000"/>
                <w:sz w:val="20"/>
                <w:szCs w:val="20"/>
                <w:u w:val="none"/>
              </w:rPr>
            </w:r>
            <w:r/>
          </w:p>
        </w:tc>
        <w:tc>
          <w:tcPr>
            <w:tcW w:w="750"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rPr>
                <w:rStyle w:val="1074"/>
                <w:lang w:val="en-US" w:eastAsia="zh-CN" w:bidi="ar"/>
              </w:rPr>
              <w:t xml:space="preserve">2</w:t>
            </w:r>
            <w:r>
              <w:rPr>
                <w:rFonts w:hint="eastAsia" w:ascii="宋体" w:hAnsi="宋体" w:eastAsia="宋体" w:cs="宋体"/>
                <w:i w:val="0"/>
                <w:iCs w:val="0"/>
                <w:color w:val="000000"/>
                <w:sz w:val="20"/>
                <w:szCs w:val="20"/>
                <w:u w:val="none"/>
              </w:rPr>
            </w:r>
            <w:r/>
          </w:p>
        </w:tc>
        <w:tc>
          <w:tcPr>
            <w:tcW w:w="1055"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8600.00 </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030"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1316"/>
        </w:trPr>
        <w:tc>
          <w:tcPr>
            <w:tcW w:w="554"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w:t>
            </w:r>
            <w:r>
              <w:rPr>
                <w:rFonts w:hint="eastAsia" w:ascii="宋体" w:hAnsi="宋体" w:eastAsia="宋体" w:cs="宋体"/>
                <w:i w:val="0"/>
                <w:iCs w:val="0"/>
                <w:color w:val="000000"/>
                <w:sz w:val="20"/>
                <w:szCs w:val="20"/>
                <w:u w:val="none"/>
              </w:rPr>
            </w:r>
            <w:r/>
          </w:p>
        </w:tc>
        <w:tc>
          <w:tcPr>
            <w:tcW w:w="1017" w:type="dxa"/>
            <w:vAlign w:val="center"/>
            <w:vMerge w:val="continue"/>
            <w:textDirection w:val="lrTb"/>
            <w:noWrap w:val="false"/>
          </w:tcPr>
          <w:p>
            <w:pPr>
              <w:pStyle w:val="93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17"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浮岛</w:t>
            </w:r>
            <w:r>
              <w:rPr>
                <w:rFonts w:hint="eastAsia" w:ascii="宋体" w:hAnsi="宋体" w:eastAsia="宋体" w:cs="宋体"/>
                <w:i w:val="0"/>
                <w:iCs w:val="0"/>
                <w:color w:val="000000"/>
                <w:sz w:val="20"/>
                <w:szCs w:val="20"/>
                <w:u w:val="none"/>
              </w:rPr>
            </w:r>
            <w:r/>
          </w:p>
        </w:tc>
        <w:tc>
          <w:tcPr>
            <w:tcW w:w="3053" w:type="dxa"/>
            <w:vAlign w:val="center"/>
            <w:textDirection w:val="lrTb"/>
            <w:noWrap w:val="false"/>
          </w:tcPr>
          <w:p>
            <w:pPr>
              <w:pStyle w:val="93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日常巡查浮岛有无破损、松散及链接扣是否掉落，及时清理浮岛周围杂物垃圾，及时处理相关问题，定期修剪收割、更换水生植物等；服务时间：一年</w:t>
            </w:r>
            <w:r>
              <w:rPr>
                <w:rFonts w:hint="eastAsia" w:ascii="宋体" w:hAnsi="宋体" w:eastAsia="宋体" w:cs="宋体"/>
                <w:i w:val="0"/>
                <w:iCs w:val="0"/>
                <w:color w:val="000000"/>
                <w:sz w:val="20"/>
                <w:szCs w:val="20"/>
                <w:u w:val="none"/>
              </w:rPr>
            </w:r>
            <w:r/>
          </w:p>
        </w:tc>
        <w:tc>
          <w:tcPr>
            <w:tcW w:w="750"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rPr>
                <w:rStyle w:val="1074"/>
                <w:lang w:val="en-US" w:eastAsia="zh-CN" w:bidi="ar"/>
              </w:rPr>
              <w:t xml:space="preserve">2</w:t>
            </w:r>
            <w:r>
              <w:rPr>
                <w:rFonts w:hint="eastAsia" w:ascii="宋体" w:hAnsi="宋体" w:eastAsia="宋体" w:cs="宋体"/>
                <w:i w:val="0"/>
                <w:iCs w:val="0"/>
                <w:color w:val="000000"/>
                <w:sz w:val="20"/>
                <w:szCs w:val="20"/>
                <w:u w:val="none"/>
              </w:rPr>
            </w:r>
            <w:r/>
          </w:p>
        </w:tc>
        <w:tc>
          <w:tcPr>
            <w:tcW w:w="1055"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150.00 </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030"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1578"/>
        </w:trPr>
        <w:tc>
          <w:tcPr>
            <w:tcW w:w="554"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rPr>
                <w:rFonts w:hint="eastAsia" w:ascii="宋体" w:hAnsi="宋体" w:eastAsia="宋体" w:cs="宋体"/>
                <w:i w:val="0"/>
                <w:iCs w:val="0"/>
                <w:color w:val="000000"/>
                <w:sz w:val="20"/>
                <w:szCs w:val="20"/>
                <w:u w:val="none"/>
              </w:rPr>
            </w:r>
            <w:r/>
          </w:p>
        </w:tc>
        <w:tc>
          <w:tcPr>
            <w:tcW w:w="1017"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友谊撇洪沟引水泵站</w:t>
            </w:r>
            <w:r>
              <w:rPr>
                <w:rFonts w:hint="eastAsia" w:ascii="宋体" w:hAnsi="宋体" w:eastAsia="宋体" w:cs="宋体"/>
                <w:i w:val="0"/>
                <w:iCs w:val="0"/>
                <w:color w:val="000000"/>
                <w:sz w:val="20"/>
                <w:szCs w:val="20"/>
                <w:u w:val="none"/>
              </w:rPr>
            </w:r>
            <w:r/>
          </w:p>
        </w:tc>
        <w:tc>
          <w:tcPr>
            <w:tcW w:w="1017"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泵站</w:t>
            </w:r>
            <w:r>
              <w:rPr>
                <w:rFonts w:hint="eastAsia" w:ascii="宋体" w:hAnsi="宋体" w:eastAsia="宋体" w:cs="宋体"/>
                <w:i w:val="0"/>
                <w:iCs w:val="0"/>
                <w:color w:val="000000"/>
                <w:sz w:val="20"/>
                <w:szCs w:val="20"/>
                <w:u w:val="none"/>
              </w:rPr>
            </w:r>
            <w:r/>
          </w:p>
        </w:tc>
        <w:tc>
          <w:tcPr>
            <w:tcW w:w="3053" w:type="dxa"/>
            <w:vAlign w:val="center"/>
            <w:textDirection w:val="lrTb"/>
            <w:noWrap w:val="false"/>
          </w:tcPr>
          <w:p>
            <w:pPr>
              <w:pStyle w:val="93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对泵房内部供电线路、控制柜、电机和抽真空泵等硬件定期进行日常检修、润滑、缠绕杂物清除、除锈防腐、泵坑清淤，每日不定时开机补水等；配合业主开展水质检测；服务时间：一年</w:t>
            </w:r>
            <w:r>
              <w:rPr>
                <w:rFonts w:hint="eastAsia" w:ascii="宋体" w:hAnsi="宋体" w:eastAsia="宋体" w:cs="宋体"/>
                <w:i w:val="0"/>
                <w:iCs w:val="0"/>
                <w:color w:val="000000"/>
                <w:sz w:val="20"/>
                <w:szCs w:val="20"/>
                <w:u w:val="none"/>
              </w:rPr>
            </w:r>
            <w:r/>
          </w:p>
        </w:tc>
        <w:tc>
          <w:tcPr>
            <w:tcW w:w="750"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座</w:t>
            </w:r>
            <w:r>
              <w:rPr>
                <w:rFonts w:hint="eastAsia" w:ascii="宋体" w:hAnsi="宋体" w:eastAsia="宋体" w:cs="宋体"/>
                <w:i w:val="0"/>
                <w:iCs w:val="0"/>
                <w:color w:val="000000"/>
                <w:sz w:val="20"/>
                <w:szCs w:val="20"/>
                <w:u w:val="none"/>
              </w:rPr>
            </w:r>
            <w:r/>
          </w:p>
        </w:tc>
        <w:tc>
          <w:tcPr>
            <w:tcW w:w="1055"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 </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030"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1578"/>
        </w:trPr>
        <w:tc>
          <w:tcPr>
            <w:tcW w:w="554"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w:t>
            </w:r>
            <w:r>
              <w:rPr>
                <w:rFonts w:hint="eastAsia" w:ascii="宋体" w:hAnsi="宋体" w:eastAsia="宋体" w:cs="宋体"/>
                <w:i w:val="0"/>
                <w:iCs w:val="0"/>
                <w:color w:val="000000"/>
                <w:sz w:val="20"/>
                <w:szCs w:val="20"/>
                <w:u w:val="none"/>
              </w:rPr>
            </w:r>
            <w:r/>
          </w:p>
        </w:tc>
        <w:tc>
          <w:tcPr>
            <w:tcW w:w="1017" w:type="dxa"/>
            <w:vAlign w:val="center"/>
            <w:vMerge w:val="restart"/>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绿野枫景花园</w:t>
            </w:r>
            <w:r>
              <w:rPr>
                <w:rFonts w:hint="eastAsia" w:ascii="宋体" w:hAnsi="宋体" w:eastAsia="宋体" w:cs="宋体"/>
                <w:i w:val="0"/>
                <w:iCs w:val="0"/>
                <w:color w:val="000000"/>
                <w:sz w:val="20"/>
                <w:szCs w:val="20"/>
                <w:u w:val="none"/>
              </w:rPr>
            </w:r>
            <w:r/>
          </w:p>
        </w:tc>
        <w:tc>
          <w:tcPr>
            <w:tcW w:w="1017"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提升泵站</w:t>
            </w:r>
            <w:r>
              <w:rPr>
                <w:rFonts w:hint="eastAsia" w:ascii="宋体" w:hAnsi="宋体" w:eastAsia="宋体" w:cs="宋体"/>
                <w:i w:val="0"/>
                <w:iCs w:val="0"/>
                <w:color w:val="000000"/>
                <w:sz w:val="20"/>
                <w:szCs w:val="20"/>
                <w:u w:val="none"/>
              </w:rPr>
            </w:r>
            <w:r/>
          </w:p>
        </w:tc>
        <w:tc>
          <w:tcPr>
            <w:tcW w:w="3053" w:type="dxa"/>
            <w:vAlign w:val="center"/>
            <w:textDirection w:val="lrTb"/>
            <w:noWrap w:val="false"/>
          </w:tcPr>
          <w:p>
            <w:pPr>
              <w:pStyle w:val="93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对泵站污水池垃圾每日打捞、设备定期维护、除锈防腐、控制柜供电线路检修等，每日两次检查设备是否溢流等，及时调整液位高度和定期对罐体进行清淤等；配合业主开展水质检测；服务时间：一年</w:t>
            </w:r>
            <w:r>
              <w:rPr>
                <w:rFonts w:hint="eastAsia" w:ascii="宋体" w:hAnsi="宋体" w:eastAsia="宋体" w:cs="宋体"/>
                <w:i w:val="0"/>
                <w:iCs w:val="0"/>
                <w:color w:val="000000"/>
                <w:sz w:val="20"/>
                <w:szCs w:val="20"/>
                <w:u w:val="none"/>
              </w:rPr>
            </w:r>
            <w:r/>
          </w:p>
        </w:tc>
        <w:tc>
          <w:tcPr>
            <w:tcW w:w="750"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座</w:t>
            </w:r>
            <w:r>
              <w:rPr>
                <w:rFonts w:hint="eastAsia" w:ascii="宋体" w:hAnsi="宋体" w:eastAsia="宋体" w:cs="宋体"/>
                <w:i w:val="0"/>
                <w:iCs w:val="0"/>
                <w:color w:val="000000"/>
                <w:sz w:val="20"/>
                <w:szCs w:val="20"/>
                <w:u w:val="none"/>
              </w:rPr>
            </w:r>
            <w:r/>
          </w:p>
        </w:tc>
        <w:tc>
          <w:tcPr>
            <w:tcW w:w="1055"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 </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030"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554"/>
        </w:trPr>
        <w:tc>
          <w:tcPr>
            <w:tcW w:w="554"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w:t>
            </w:r>
            <w:r>
              <w:rPr>
                <w:rFonts w:hint="eastAsia" w:ascii="宋体" w:hAnsi="宋体" w:eastAsia="宋体" w:cs="宋体"/>
                <w:i w:val="0"/>
                <w:iCs w:val="0"/>
                <w:color w:val="000000"/>
                <w:sz w:val="20"/>
                <w:szCs w:val="20"/>
                <w:u w:val="none"/>
              </w:rPr>
            </w:r>
            <w:r/>
          </w:p>
        </w:tc>
        <w:tc>
          <w:tcPr>
            <w:tcW w:w="1017" w:type="dxa"/>
            <w:vAlign w:val="center"/>
            <w:vMerge w:val="continue"/>
            <w:textDirection w:val="lrTb"/>
            <w:noWrap w:val="false"/>
          </w:tcPr>
          <w:p>
            <w:pPr>
              <w:pStyle w:val="93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17"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拦污栅</w:t>
            </w:r>
            <w:r>
              <w:rPr>
                <w:rFonts w:hint="eastAsia" w:ascii="宋体" w:hAnsi="宋体" w:eastAsia="宋体" w:cs="宋体"/>
                <w:i w:val="0"/>
                <w:iCs w:val="0"/>
                <w:color w:val="000000"/>
                <w:sz w:val="20"/>
                <w:szCs w:val="20"/>
                <w:u w:val="none"/>
              </w:rPr>
            </w:r>
            <w:r/>
          </w:p>
        </w:tc>
        <w:tc>
          <w:tcPr>
            <w:tcW w:w="3053" w:type="dxa"/>
            <w:vAlign w:val="center"/>
            <w:textDirection w:val="lrTb"/>
            <w:noWrap w:val="false"/>
          </w:tcPr>
          <w:p>
            <w:pPr>
              <w:pStyle w:val="93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对拦污栅每日养护、垃圾清理；服务时间：一年</w:t>
            </w:r>
            <w:r>
              <w:rPr>
                <w:rFonts w:hint="eastAsia" w:ascii="宋体" w:hAnsi="宋体" w:eastAsia="宋体" w:cs="宋体"/>
                <w:i w:val="0"/>
                <w:iCs w:val="0"/>
                <w:color w:val="000000"/>
                <w:sz w:val="20"/>
                <w:szCs w:val="20"/>
                <w:u w:val="none"/>
              </w:rPr>
            </w:r>
            <w:r/>
          </w:p>
        </w:tc>
        <w:tc>
          <w:tcPr>
            <w:tcW w:w="750"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座</w:t>
            </w:r>
            <w:r>
              <w:rPr>
                <w:rFonts w:hint="eastAsia" w:ascii="宋体" w:hAnsi="宋体" w:eastAsia="宋体" w:cs="宋体"/>
                <w:i w:val="0"/>
                <w:iCs w:val="0"/>
                <w:color w:val="000000"/>
                <w:sz w:val="20"/>
                <w:szCs w:val="20"/>
                <w:u w:val="none"/>
              </w:rPr>
            </w:r>
            <w:r/>
          </w:p>
        </w:tc>
        <w:tc>
          <w:tcPr>
            <w:tcW w:w="1055"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 </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030"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1578"/>
        </w:trPr>
        <w:tc>
          <w:tcPr>
            <w:tcW w:w="554"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w:t>
            </w:r>
            <w:r>
              <w:rPr>
                <w:rFonts w:hint="eastAsia" w:ascii="宋体" w:hAnsi="宋体" w:eastAsia="宋体" w:cs="宋体"/>
                <w:i w:val="0"/>
                <w:iCs w:val="0"/>
                <w:color w:val="000000"/>
                <w:sz w:val="20"/>
                <w:szCs w:val="20"/>
                <w:u w:val="none"/>
              </w:rPr>
            </w:r>
            <w:r/>
          </w:p>
        </w:tc>
        <w:tc>
          <w:tcPr>
            <w:tcW w:w="1017" w:type="dxa"/>
            <w:vAlign w:val="center"/>
            <w:vMerge w:val="restart"/>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农贸市场</w:t>
            </w:r>
            <w:r>
              <w:rPr>
                <w:rFonts w:hint="eastAsia" w:ascii="宋体" w:hAnsi="宋体" w:eastAsia="宋体" w:cs="宋体"/>
                <w:i w:val="0"/>
                <w:iCs w:val="0"/>
                <w:color w:val="000000"/>
                <w:sz w:val="20"/>
                <w:szCs w:val="20"/>
                <w:u w:val="none"/>
              </w:rPr>
            </w:r>
            <w:r/>
          </w:p>
        </w:tc>
        <w:tc>
          <w:tcPr>
            <w:tcW w:w="1017"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提升泵站</w:t>
            </w:r>
            <w:r>
              <w:rPr>
                <w:rFonts w:hint="eastAsia" w:ascii="宋体" w:hAnsi="宋体" w:eastAsia="宋体" w:cs="宋体"/>
                <w:i w:val="0"/>
                <w:iCs w:val="0"/>
                <w:color w:val="000000"/>
                <w:sz w:val="20"/>
                <w:szCs w:val="20"/>
                <w:u w:val="none"/>
              </w:rPr>
            </w:r>
            <w:r/>
          </w:p>
        </w:tc>
        <w:tc>
          <w:tcPr>
            <w:tcW w:w="3053" w:type="dxa"/>
            <w:vAlign w:val="center"/>
            <w:textDirection w:val="lrTb"/>
            <w:noWrap w:val="false"/>
          </w:tcPr>
          <w:p>
            <w:pPr>
              <w:pStyle w:val="93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对泵站污水池垃圾每日打捞、设备定期维护、除锈防腐、控制柜供电线路检修等，每日两次检查设备是否溢流等，及时调整液位高度和定期对罐体进行清淤等；配合业主开展水质检测；服务时间：一年</w:t>
            </w:r>
            <w:r>
              <w:rPr>
                <w:rFonts w:hint="eastAsia" w:ascii="宋体" w:hAnsi="宋体" w:eastAsia="宋体" w:cs="宋体"/>
                <w:i w:val="0"/>
                <w:iCs w:val="0"/>
                <w:color w:val="000000"/>
                <w:sz w:val="20"/>
                <w:szCs w:val="20"/>
                <w:u w:val="none"/>
              </w:rPr>
            </w:r>
            <w:r/>
          </w:p>
        </w:tc>
        <w:tc>
          <w:tcPr>
            <w:tcW w:w="750"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座</w:t>
            </w:r>
            <w:r>
              <w:rPr>
                <w:rFonts w:hint="eastAsia" w:ascii="宋体" w:hAnsi="宋体" w:eastAsia="宋体" w:cs="宋体"/>
                <w:i w:val="0"/>
                <w:iCs w:val="0"/>
                <w:color w:val="000000"/>
                <w:sz w:val="20"/>
                <w:szCs w:val="20"/>
                <w:u w:val="none"/>
              </w:rPr>
            </w:r>
            <w:r/>
          </w:p>
        </w:tc>
        <w:tc>
          <w:tcPr>
            <w:tcW w:w="1055"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 </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030"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554"/>
        </w:trPr>
        <w:tc>
          <w:tcPr>
            <w:tcW w:w="554"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t>
            </w:r>
            <w:r>
              <w:rPr>
                <w:rFonts w:hint="eastAsia" w:ascii="宋体" w:hAnsi="宋体" w:eastAsia="宋体" w:cs="宋体"/>
                <w:i w:val="0"/>
                <w:iCs w:val="0"/>
                <w:color w:val="000000"/>
                <w:sz w:val="20"/>
                <w:szCs w:val="20"/>
                <w:u w:val="none"/>
              </w:rPr>
            </w:r>
            <w:r/>
          </w:p>
        </w:tc>
        <w:tc>
          <w:tcPr>
            <w:tcW w:w="1017" w:type="dxa"/>
            <w:vAlign w:val="center"/>
            <w:vMerge w:val="continue"/>
            <w:textDirection w:val="lrTb"/>
            <w:noWrap w:val="false"/>
          </w:tcPr>
          <w:p>
            <w:pPr>
              <w:pStyle w:val="93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17"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拦污栅</w:t>
            </w:r>
            <w:r>
              <w:rPr>
                <w:rFonts w:hint="eastAsia" w:ascii="宋体" w:hAnsi="宋体" w:eastAsia="宋体" w:cs="宋体"/>
                <w:i w:val="0"/>
                <w:iCs w:val="0"/>
                <w:color w:val="000000"/>
                <w:sz w:val="20"/>
                <w:szCs w:val="20"/>
                <w:u w:val="none"/>
              </w:rPr>
            </w:r>
            <w:r/>
          </w:p>
        </w:tc>
        <w:tc>
          <w:tcPr>
            <w:tcW w:w="3053" w:type="dxa"/>
            <w:vAlign w:val="center"/>
            <w:textDirection w:val="lrTb"/>
            <w:noWrap w:val="false"/>
          </w:tcPr>
          <w:p>
            <w:pPr>
              <w:pStyle w:val="93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对拦污栅每日养护、垃圾清理；服务时间：一年</w:t>
            </w:r>
            <w:r>
              <w:rPr>
                <w:rFonts w:hint="eastAsia" w:ascii="宋体" w:hAnsi="宋体" w:eastAsia="宋体" w:cs="宋体"/>
                <w:i w:val="0"/>
                <w:iCs w:val="0"/>
                <w:color w:val="000000"/>
                <w:sz w:val="20"/>
                <w:szCs w:val="20"/>
                <w:u w:val="none"/>
              </w:rPr>
            </w:r>
            <w:r/>
          </w:p>
        </w:tc>
        <w:tc>
          <w:tcPr>
            <w:tcW w:w="750"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座</w:t>
            </w:r>
            <w:r>
              <w:rPr>
                <w:rFonts w:hint="eastAsia" w:ascii="宋体" w:hAnsi="宋体" w:eastAsia="宋体" w:cs="宋体"/>
                <w:i w:val="0"/>
                <w:iCs w:val="0"/>
                <w:color w:val="000000"/>
                <w:sz w:val="20"/>
                <w:szCs w:val="20"/>
                <w:u w:val="none"/>
              </w:rPr>
            </w:r>
            <w:r/>
          </w:p>
        </w:tc>
        <w:tc>
          <w:tcPr>
            <w:tcW w:w="1055"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 </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030"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794"/>
        </w:trPr>
        <w:tc>
          <w:tcPr>
            <w:tcW w:w="554"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w:t>
            </w:r>
            <w:r>
              <w:rPr>
                <w:rFonts w:hint="eastAsia" w:ascii="宋体" w:hAnsi="宋体" w:eastAsia="宋体" w:cs="宋体"/>
                <w:i w:val="0"/>
                <w:iCs w:val="0"/>
                <w:color w:val="000000"/>
                <w:sz w:val="20"/>
                <w:szCs w:val="20"/>
                <w:u w:val="none"/>
              </w:rPr>
            </w:r>
            <w:r/>
          </w:p>
        </w:tc>
        <w:tc>
          <w:tcPr>
            <w:tcW w:w="1017" w:type="dxa"/>
            <w:vAlign w:val="center"/>
            <w:vMerge w:val="continue"/>
            <w:textDirection w:val="lrTb"/>
            <w:noWrap w:val="false"/>
          </w:tcPr>
          <w:p>
            <w:pPr>
              <w:pStyle w:val="93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17"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大沉淀池</w:t>
            </w:r>
            <w:r>
              <w:rPr>
                <w:rFonts w:hint="eastAsia" w:ascii="宋体" w:hAnsi="宋体" w:eastAsia="宋体" w:cs="宋体"/>
                <w:i w:val="0"/>
                <w:iCs w:val="0"/>
                <w:color w:val="000000"/>
                <w:sz w:val="20"/>
                <w:szCs w:val="20"/>
                <w:u w:val="none"/>
              </w:rPr>
            </w:r>
            <w:r/>
          </w:p>
        </w:tc>
        <w:tc>
          <w:tcPr>
            <w:shd w:val="clear" w:color="auto" w:fill="ffffff"/>
            <w:tcW w:w="3053" w:type="dxa"/>
            <w:vAlign w:val="center"/>
            <w:textDirection w:val="lrTb"/>
            <w:noWrap w:val="false"/>
          </w:tcPr>
          <w:p>
            <w:pPr>
              <w:pStyle w:val="93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对池内水面漂浮物日常保洁、清理；对池内淤泥每半个月清淤吸污一次，含外运、弃置费用；服务时间：一年</w:t>
            </w:r>
            <w:r>
              <w:rPr>
                <w:rFonts w:hint="eastAsia" w:ascii="宋体" w:hAnsi="宋体" w:eastAsia="宋体" w:cs="宋体"/>
                <w:i w:val="0"/>
                <w:iCs w:val="0"/>
                <w:color w:val="000000"/>
                <w:sz w:val="20"/>
                <w:szCs w:val="20"/>
                <w:u w:val="none"/>
              </w:rPr>
            </w:r>
            <w:r/>
          </w:p>
        </w:tc>
        <w:tc>
          <w:tcPr>
            <w:shd w:val="clear" w:color="auto" w:fill="ffffff"/>
            <w:tcW w:w="750"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座</w:t>
            </w:r>
            <w:r>
              <w:rPr>
                <w:rFonts w:hint="eastAsia" w:ascii="宋体" w:hAnsi="宋体" w:eastAsia="宋体" w:cs="宋体"/>
                <w:i w:val="0"/>
                <w:iCs w:val="0"/>
                <w:color w:val="000000"/>
                <w:sz w:val="20"/>
                <w:szCs w:val="20"/>
                <w:u w:val="none"/>
              </w:rPr>
            </w:r>
            <w:r/>
          </w:p>
        </w:tc>
        <w:tc>
          <w:tcPr>
            <w:shd w:val="clear" w:color="auto" w:fill="ffffff"/>
            <w:tcW w:w="1055"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 </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030"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794"/>
        </w:trPr>
        <w:tc>
          <w:tcPr>
            <w:tcW w:w="554"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w:t>
            </w:r>
            <w:r>
              <w:rPr>
                <w:rFonts w:hint="eastAsia" w:ascii="宋体" w:hAnsi="宋体" w:eastAsia="宋体" w:cs="宋体"/>
                <w:i w:val="0"/>
                <w:iCs w:val="0"/>
                <w:color w:val="000000"/>
                <w:sz w:val="20"/>
                <w:szCs w:val="20"/>
                <w:u w:val="none"/>
              </w:rPr>
            </w:r>
            <w:r/>
          </w:p>
        </w:tc>
        <w:tc>
          <w:tcPr>
            <w:tcW w:w="1017" w:type="dxa"/>
            <w:vAlign w:val="center"/>
            <w:vMerge w:val="continue"/>
            <w:textDirection w:val="lrTb"/>
            <w:noWrap w:val="false"/>
          </w:tcPr>
          <w:p>
            <w:pPr>
              <w:pStyle w:val="93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17"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闸门</w:t>
            </w:r>
            <w:r>
              <w:rPr>
                <w:rFonts w:hint="eastAsia" w:ascii="宋体" w:hAnsi="宋体" w:eastAsia="宋体" w:cs="宋体"/>
                <w:i w:val="0"/>
                <w:iCs w:val="0"/>
                <w:color w:val="000000"/>
                <w:sz w:val="20"/>
                <w:szCs w:val="20"/>
                <w:u w:val="none"/>
              </w:rPr>
            </w:r>
            <w:r/>
          </w:p>
        </w:tc>
        <w:tc>
          <w:tcPr>
            <w:tcW w:w="3053" w:type="dxa"/>
            <w:vAlign w:val="center"/>
            <w:textDirection w:val="lrTb"/>
            <w:noWrap w:val="false"/>
          </w:tcPr>
          <w:p>
            <w:pPr>
              <w:pStyle w:val="93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根据业主要求及水位情况，及时调整闸门高度；定期更换液压油；定期检修液压启动线路等；服务时间：一年</w:t>
            </w:r>
            <w:r>
              <w:rPr>
                <w:rFonts w:hint="eastAsia" w:ascii="宋体" w:hAnsi="宋体" w:eastAsia="宋体" w:cs="宋体"/>
                <w:i w:val="0"/>
                <w:iCs w:val="0"/>
                <w:color w:val="000000"/>
                <w:sz w:val="20"/>
                <w:szCs w:val="20"/>
                <w:u w:val="none"/>
              </w:rPr>
            </w:r>
            <w:r/>
          </w:p>
        </w:tc>
        <w:tc>
          <w:tcPr>
            <w:tcW w:w="750"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座</w:t>
            </w:r>
            <w:r>
              <w:rPr>
                <w:rFonts w:hint="eastAsia" w:ascii="宋体" w:hAnsi="宋体" w:eastAsia="宋体" w:cs="宋体"/>
                <w:i w:val="0"/>
                <w:iCs w:val="0"/>
                <w:color w:val="000000"/>
                <w:sz w:val="20"/>
                <w:szCs w:val="20"/>
                <w:u w:val="none"/>
              </w:rPr>
            </w:r>
            <w:r/>
          </w:p>
        </w:tc>
        <w:tc>
          <w:tcPr>
            <w:tcW w:w="1055"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 </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030"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1578"/>
        </w:trPr>
        <w:tc>
          <w:tcPr>
            <w:tcW w:w="554"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w:t>
            </w:r>
            <w:r>
              <w:rPr>
                <w:rFonts w:hint="eastAsia" w:ascii="宋体" w:hAnsi="宋体" w:eastAsia="宋体" w:cs="宋体"/>
                <w:i w:val="0"/>
                <w:iCs w:val="0"/>
                <w:color w:val="000000"/>
                <w:sz w:val="20"/>
                <w:szCs w:val="20"/>
                <w:u w:val="none"/>
              </w:rPr>
            </w:r>
            <w:r/>
          </w:p>
        </w:tc>
        <w:tc>
          <w:tcPr>
            <w:tcW w:w="1017" w:type="dxa"/>
            <w:vAlign w:val="center"/>
            <w:vMerge w:val="restart"/>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友谊撇洪沟</w:t>
            </w:r>
            <w:r>
              <w:rPr>
                <w:rFonts w:hint="eastAsia" w:ascii="宋体" w:hAnsi="宋体" w:eastAsia="宋体" w:cs="宋体"/>
                <w:i w:val="0"/>
                <w:iCs w:val="0"/>
                <w:color w:val="000000"/>
                <w:sz w:val="20"/>
                <w:szCs w:val="20"/>
                <w:u w:val="none"/>
              </w:rPr>
            </w:r>
            <w:r/>
          </w:p>
        </w:tc>
        <w:tc>
          <w:tcPr>
            <w:tcW w:w="1017"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提升泵站</w:t>
            </w:r>
            <w:r>
              <w:rPr>
                <w:rFonts w:hint="eastAsia" w:ascii="宋体" w:hAnsi="宋体" w:eastAsia="宋体" w:cs="宋体"/>
                <w:i w:val="0"/>
                <w:iCs w:val="0"/>
                <w:color w:val="000000"/>
                <w:sz w:val="20"/>
                <w:szCs w:val="20"/>
                <w:u w:val="none"/>
              </w:rPr>
            </w:r>
            <w:r/>
          </w:p>
        </w:tc>
        <w:tc>
          <w:tcPr>
            <w:tcW w:w="3053" w:type="dxa"/>
            <w:vAlign w:val="center"/>
            <w:textDirection w:val="lrTb"/>
            <w:noWrap w:val="false"/>
          </w:tcPr>
          <w:p>
            <w:pPr>
              <w:pStyle w:val="93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对泵站污水池垃圾每日打捞、设备定期维护、除锈防腐、控制柜供电线路检修等，每日两次检查设备是否溢流等，及时调整液位高度和定期对罐体进行清淤等；配合业主开展水质检测；服务时间：一年</w:t>
            </w:r>
            <w:r>
              <w:rPr>
                <w:rFonts w:hint="eastAsia" w:ascii="宋体" w:hAnsi="宋体" w:eastAsia="宋体" w:cs="宋体"/>
                <w:i w:val="0"/>
                <w:iCs w:val="0"/>
                <w:color w:val="000000"/>
                <w:sz w:val="20"/>
                <w:szCs w:val="20"/>
                <w:u w:val="none"/>
              </w:rPr>
            </w:r>
            <w:r/>
          </w:p>
        </w:tc>
        <w:tc>
          <w:tcPr>
            <w:tcW w:w="750"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座</w:t>
            </w:r>
            <w:r>
              <w:rPr>
                <w:rFonts w:hint="eastAsia" w:ascii="宋体" w:hAnsi="宋体" w:eastAsia="宋体" w:cs="宋体"/>
                <w:i w:val="0"/>
                <w:iCs w:val="0"/>
                <w:color w:val="000000"/>
                <w:sz w:val="20"/>
                <w:szCs w:val="20"/>
                <w:u w:val="none"/>
              </w:rPr>
            </w:r>
            <w:r/>
          </w:p>
        </w:tc>
        <w:tc>
          <w:tcPr>
            <w:tcW w:w="1055"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 </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030"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614"/>
        </w:trPr>
        <w:tc>
          <w:tcPr>
            <w:tcW w:w="554"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rPr>
                <w:rFonts w:hint="eastAsia" w:ascii="宋体" w:hAnsi="宋体" w:eastAsia="宋体" w:cs="宋体"/>
                <w:i w:val="0"/>
                <w:iCs w:val="0"/>
                <w:color w:val="000000"/>
                <w:sz w:val="20"/>
                <w:szCs w:val="20"/>
                <w:u w:val="none"/>
              </w:rPr>
            </w:r>
            <w:r/>
          </w:p>
        </w:tc>
        <w:tc>
          <w:tcPr>
            <w:tcW w:w="1017" w:type="dxa"/>
            <w:vAlign w:val="center"/>
            <w:vMerge w:val="continue"/>
            <w:textDirection w:val="lrTb"/>
            <w:noWrap w:val="false"/>
          </w:tcPr>
          <w:p>
            <w:pPr>
              <w:pStyle w:val="93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17"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拦污栅</w:t>
            </w:r>
            <w:r>
              <w:rPr>
                <w:rFonts w:hint="eastAsia" w:ascii="宋体" w:hAnsi="宋体" w:eastAsia="宋体" w:cs="宋体"/>
                <w:i w:val="0"/>
                <w:iCs w:val="0"/>
                <w:color w:val="000000"/>
                <w:sz w:val="20"/>
                <w:szCs w:val="20"/>
                <w:u w:val="none"/>
              </w:rPr>
            </w:r>
            <w:r/>
          </w:p>
        </w:tc>
        <w:tc>
          <w:tcPr>
            <w:shd w:val="clear" w:color="auto" w:fill="ffffff"/>
            <w:tcW w:w="3053" w:type="dxa"/>
            <w:vAlign w:val="center"/>
            <w:textDirection w:val="lrTb"/>
            <w:noWrap w:val="false"/>
          </w:tcPr>
          <w:p>
            <w:pPr>
              <w:pStyle w:val="93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对拦污栅每日养护、垃圾清理；服务时间：一年</w:t>
            </w:r>
            <w:r>
              <w:rPr>
                <w:rFonts w:hint="eastAsia" w:ascii="宋体" w:hAnsi="宋体" w:eastAsia="宋体" w:cs="宋体"/>
                <w:i w:val="0"/>
                <w:iCs w:val="0"/>
                <w:color w:val="000000"/>
                <w:sz w:val="20"/>
                <w:szCs w:val="20"/>
                <w:u w:val="none"/>
              </w:rPr>
            </w:r>
            <w:r/>
          </w:p>
        </w:tc>
        <w:tc>
          <w:tcPr>
            <w:shd w:val="clear" w:color="auto" w:fill="ffffff"/>
            <w:tcW w:w="750"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座</w:t>
            </w:r>
            <w:r>
              <w:rPr>
                <w:rFonts w:hint="eastAsia" w:ascii="宋体" w:hAnsi="宋体" w:eastAsia="宋体" w:cs="宋体"/>
                <w:i w:val="0"/>
                <w:iCs w:val="0"/>
                <w:color w:val="000000"/>
                <w:sz w:val="20"/>
                <w:szCs w:val="20"/>
                <w:u w:val="none"/>
              </w:rPr>
            </w:r>
            <w:r/>
          </w:p>
        </w:tc>
        <w:tc>
          <w:tcPr>
            <w:shd w:val="clear" w:color="auto" w:fill="ffffff"/>
            <w:tcW w:w="1055"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 </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030"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284"/>
        </w:trPr>
        <w:tc>
          <w:tcPr>
            <w:tcW w:w="554"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w:t>
            </w:r>
            <w:r>
              <w:rPr>
                <w:rFonts w:hint="eastAsia" w:ascii="宋体" w:hAnsi="宋体" w:eastAsia="宋体" w:cs="宋体"/>
                <w:i w:val="0"/>
                <w:iCs w:val="0"/>
                <w:color w:val="000000"/>
                <w:sz w:val="20"/>
                <w:szCs w:val="20"/>
                <w:u w:val="none"/>
              </w:rPr>
            </w:r>
            <w:r/>
          </w:p>
        </w:tc>
        <w:tc>
          <w:tcPr>
            <w:tcW w:w="1017" w:type="dxa"/>
            <w:vAlign w:val="center"/>
            <w:vMerge w:val="continue"/>
            <w:textDirection w:val="lrTb"/>
            <w:noWrap w:val="false"/>
          </w:tcPr>
          <w:p>
            <w:pPr>
              <w:pStyle w:val="93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17"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水面清理及排口 巡查</w:t>
            </w:r>
            <w:r>
              <w:rPr>
                <w:rFonts w:hint="eastAsia" w:ascii="宋体" w:hAnsi="宋体" w:eastAsia="宋体" w:cs="宋体"/>
                <w:i w:val="0"/>
                <w:iCs w:val="0"/>
                <w:color w:val="000000"/>
                <w:sz w:val="20"/>
                <w:szCs w:val="20"/>
                <w:u w:val="none"/>
              </w:rPr>
            </w:r>
            <w:r/>
          </w:p>
        </w:tc>
        <w:tc>
          <w:tcPr>
            <w:tcW w:w="3053" w:type="dxa"/>
            <w:vAlign w:val="center"/>
            <w:textDirection w:val="lrTb"/>
            <w:noWrap w:val="false"/>
          </w:tcPr>
          <w:p>
            <w:pPr>
              <w:pStyle w:val="93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对水面漂浮物日常保洁、清理；排口巡查，及时上报，配合业主开展水质溯源排查工作；服务时间：一年</w:t>
            </w:r>
            <w:r>
              <w:rPr>
                <w:rFonts w:hint="eastAsia" w:ascii="宋体" w:hAnsi="宋体" w:eastAsia="宋体" w:cs="宋体"/>
                <w:i w:val="0"/>
                <w:iCs w:val="0"/>
                <w:color w:val="000000"/>
                <w:sz w:val="20"/>
                <w:szCs w:val="20"/>
                <w:u w:val="none"/>
              </w:rPr>
            </w:r>
            <w:r/>
          </w:p>
        </w:tc>
        <w:tc>
          <w:tcPr>
            <w:tcW w:w="750"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rPr>
                <w:rFonts w:hint="eastAsia" w:ascii="宋体" w:hAnsi="宋体" w:eastAsia="宋体" w:cs="宋体"/>
                <w:i w:val="0"/>
                <w:iCs w:val="0"/>
                <w:color w:val="000000"/>
                <w:sz w:val="20"/>
                <w:szCs w:val="20"/>
                <w:u w:val="none"/>
              </w:rPr>
            </w:r>
            <w:r/>
          </w:p>
        </w:tc>
        <w:tc>
          <w:tcPr>
            <w:tcW w:w="1055"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8684.00 </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030"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1055"/>
        </w:trPr>
        <w:tc>
          <w:tcPr>
            <w:tcW w:w="554"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w:t>
            </w:r>
            <w:r>
              <w:rPr>
                <w:rFonts w:hint="eastAsia" w:ascii="宋体" w:hAnsi="宋体" w:eastAsia="宋体" w:cs="宋体"/>
                <w:i w:val="0"/>
                <w:iCs w:val="0"/>
                <w:color w:val="000000"/>
                <w:sz w:val="20"/>
                <w:szCs w:val="20"/>
                <w:u w:val="none"/>
              </w:rPr>
            </w:r>
            <w:r/>
          </w:p>
        </w:tc>
        <w:tc>
          <w:tcPr>
            <w:tcW w:w="1017" w:type="dxa"/>
            <w:vAlign w:val="center"/>
            <w:vMerge w:val="restart"/>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桥南泵站</w:t>
            </w:r>
            <w:r>
              <w:rPr>
                <w:rFonts w:hint="eastAsia" w:ascii="宋体" w:hAnsi="宋体" w:eastAsia="宋体" w:cs="宋体"/>
                <w:i w:val="0"/>
                <w:iCs w:val="0"/>
                <w:color w:val="000000"/>
                <w:sz w:val="20"/>
                <w:szCs w:val="20"/>
                <w:u w:val="none"/>
              </w:rPr>
            </w:r>
            <w:r/>
          </w:p>
        </w:tc>
        <w:tc>
          <w:tcPr>
            <w:tcW w:w="1017"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提升泵站</w:t>
            </w:r>
            <w:r>
              <w:rPr>
                <w:rFonts w:hint="eastAsia" w:ascii="宋体" w:hAnsi="宋体" w:eastAsia="宋体" w:cs="宋体"/>
                <w:i w:val="0"/>
                <w:iCs w:val="0"/>
                <w:color w:val="000000"/>
                <w:sz w:val="20"/>
                <w:szCs w:val="20"/>
                <w:u w:val="none"/>
              </w:rPr>
            </w:r>
            <w:r/>
          </w:p>
        </w:tc>
        <w:tc>
          <w:tcPr>
            <w:shd w:val="clear" w:color="auto" w:fill="ffffff"/>
            <w:tcW w:w="3053" w:type="dxa"/>
            <w:vAlign w:val="center"/>
            <w:textDirection w:val="lrTb"/>
            <w:noWrap w:val="false"/>
          </w:tcPr>
          <w:p>
            <w:pPr>
              <w:pStyle w:val="93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对泵站设备定期维护、除锈防腐、控制柜供电线路检修等，及时调整液位高度和定期对罐体进行清淤等；配合业主开展水质检测；服务时间：半年</w:t>
            </w:r>
            <w:r>
              <w:rPr>
                <w:rFonts w:hint="eastAsia" w:ascii="宋体" w:hAnsi="宋体" w:eastAsia="宋体" w:cs="宋体"/>
                <w:i w:val="0"/>
                <w:iCs w:val="0"/>
                <w:color w:val="000000"/>
                <w:sz w:val="20"/>
                <w:szCs w:val="20"/>
                <w:u w:val="none"/>
              </w:rPr>
            </w:r>
            <w:r/>
          </w:p>
        </w:tc>
        <w:tc>
          <w:tcPr>
            <w:tcW w:w="750"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座</w:t>
            </w:r>
            <w:r>
              <w:rPr>
                <w:rFonts w:hint="eastAsia" w:ascii="宋体" w:hAnsi="宋体" w:eastAsia="宋体" w:cs="宋体"/>
                <w:i w:val="0"/>
                <w:iCs w:val="0"/>
                <w:color w:val="000000"/>
                <w:sz w:val="20"/>
                <w:szCs w:val="20"/>
                <w:u w:val="none"/>
              </w:rPr>
            </w:r>
            <w:r/>
          </w:p>
        </w:tc>
        <w:tc>
          <w:tcPr>
            <w:shd w:val="clear" w:color="auto" w:fill="ffffff"/>
            <w:tcW w:w="1055"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 </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030"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675"/>
        </w:trPr>
        <w:tc>
          <w:tcPr>
            <w:tcW w:w="554"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w:t>
            </w:r>
            <w:r>
              <w:rPr>
                <w:rFonts w:hint="eastAsia" w:ascii="宋体" w:hAnsi="宋体" w:eastAsia="宋体" w:cs="宋体"/>
                <w:i w:val="0"/>
                <w:iCs w:val="0"/>
                <w:color w:val="000000"/>
                <w:sz w:val="20"/>
                <w:szCs w:val="20"/>
                <w:u w:val="none"/>
              </w:rPr>
            </w:r>
            <w:r/>
          </w:p>
        </w:tc>
        <w:tc>
          <w:tcPr>
            <w:tcW w:w="1017" w:type="dxa"/>
            <w:vAlign w:val="center"/>
            <w:vMerge w:val="continue"/>
            <w:textDirection w:val="lrTb"/>
            <w:noWrap w:val="false"/>
          </w:tcPr>
          <w:p>
            <w:pPr>
              <w:pStyle w:val="93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17"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拦污栅</w:t>
            </w:r>
            <w:r>
              <w:rPr>
                <w:rFonts w:hint="eastAsia" w:ascii="宋体" w:hAnsi="宋体" w:eastAsia="宋体" w:cs="宋体"/>
                <w:i w:val="0"/>
                <w:iCs w:val="0"/>
                <w:color w:val="000000"/>
                <w:sz w:val="20"/>
                <w:szCs w:val="20"/>
                <w:u w:val="none"/>
              </w:rPr>
            </w:r>
            <w:r/>
          </w:p>
        </w:tc>
        <w:tc>
          <w:tcPr>
            <w:shd w:val="clear" w:color="auto" w:fill="ffffff"/>
            <w:tcW w:w="3053" w:type="dxa"/>
            <w:vAlign w:val="center"/>
            <w:textDirection w:val="lrTb"/>
            <w:noWrap w:val="false"/>
          </w:tcPr>
          <w:p>
            <w:pPr>
              <w:pStyle w:val="93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对拦污栅每日养护、垃圾清理；服务时间：一年</w:t>
            </w:r>
            <w:r>
              <w:rPr>
                <w:rFonts w:hint="eastAsia" w:ascii="宋体" w:hAnsi="宋体" w:eastAsia="宋体" w:cs="宋体"/>
                <w:i w:val="0"/>
                <w:iCs w:val="0"/>
                <w:color w:val="000000"/>
                <w:sz w:val="20"/>
                <w:szCs w:val="20"/>
                <w:u w:val="none"/>
              </w:rPr>
            </w:r>
            <w:r/>
          </w:p>
        </w:tc>
        <w:tc>
          <w:tcPr>
            <w:tcW w:w="750"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座</w:t>
            </w:r>
            <w:r>
              <w:rPr>
                <w:rFonts w:hint="eastAsia" w:ascii="宋体" w:hAnsi="宋体" w:eastAsia="宋体" w:cs="宋体"/>
                <w:i w:val="0"/>
                <w:iCs w:val="0"/>
                <w:color w:val="000000"/>
                <w:sz w:val="20"/>
                <w:szCs w:val="20"/>
                <w:u w:val="none"/>
              </w:rPr>
            </w:r>
            <w:r/>
          </w:p>
        </w:tc>
        <w:tc>
          <w:tcPr>
            <w:shd w:val="clear" w:color="auto" w:fill="ffffff"/>
            <w:tcW w:w="1055"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 </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030"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796"/>
        </w:trPr>
        <w:tc>
          <w:tcPr>
            <w:tcW w:w="554"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w:t>
            </w:r>
            <w:r>
              <w:rPr>
                <w:rFonts w:hint="eastAsia" w:ascii="宋体" w:hAnsi="宋体" w:eastAsia="宋体" w:cs="宋体"/>
                <w:i w:val="0"/>
                <w:iCs w:val="0"/>
                <w:color w:val="000000"/>
                <w:sz w:val="20"/>
                <w:szCs w:val="20"/>
                <w:u w:val="none"/>
              </w:rPr>
            </w:r>
            <w:r/>
          </w:p>
        </w:tc>
        <w:tc>
          <w:tcPr>
            <w:tcW w:w="1017" w:type="dxa"/>
            <w:vAlign w:val="center"/>
            <w:vMerge w:val="continue"/>
            <w:textDirection w:val="lrTb"/>
            <w:noWrap w:val="false"/>
          </w:tcPr>
          <w:p>
            <w:pPr>
              <w:pStyle w:val="93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17"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水面清理及排口 巡查</w:t>
            </w:r>
            <w:r>
              <w:rPr>
                <w:rFonts w:hint="eastAsia" w:ascii="宋体" w:hAnsi="宋体" w:eastAsia="宋体" w:cs="宋体"/>
                <w:i w:val="0"/>
                <w:iCs w:val="0"/>
                <w:color w:val="000000"/>
                <w:sz w:val="20"/>
                <w:szCs w:val="20"/>
                <w:u w:val="none"/>
              </w:rPr>
            </w:r>
            <w:r/>
          </w:p>
        </w:tc>
        <w:tc>
          <w:tcPr>
            <w:tcW w:w="3053" w:type="dxa"/>
            <w:vAlign w:val="center"/>
            <w:textDirection w:val="lrTb"/>
            <w:noWrap w:val="false"/>
          </w:tcPr>
          <w:p>
            <w:pPr>
              <w:pStyle w:val="93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对水面漂浮物日常保洁、清理；排口巡查，及时上报，配合业主开展水质溯源排查工作；服务时间：一年</w:t>
            </w:r>
            <w:r>
              <w:rPr>
                <w:rFonts w:hint="eastAsia" w:ascii="宋体" w:hAnsi="宋体" w:eastAsia="宋体" w:cs="宋体"/>
                <w:i w:val="0"/>
                <w:iCs w:val="0"/>
                <w:color w:val="000000"/>
                <w:sz w:val="20"/>
                <w:szCs w:val="20"/>
                <w:u w:val="none"/>
              </w:rPr>
            </w:r>
            <w:r/>
          </w:p>
        </w:tc>
        <w:tc>
          <w:tcPr>
            <w:tcW w:w="750"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rPr>
                <w:rFonts w:hint="eastAsia" w:ascii="宋体" w:hAnsi="宋体" w:eastAsia="宋体" w:cs="宋体"/>
                <w:i w:val="0"/>
                <w:iCs w:val="0"/>
                <w:color w:val="000000"/>
                <w:sz w:val="20"/>
                <w:szCs w:val="20"/>
                <w:u w:val="none"/>
              </w:rPr>
            </w:r>
            <w:r/>
          </w:p>
        </w:tc>
        <w:tc>
          <w:tcPr>
            <w:shd w:val="clear" w:color="auto" w:fill="ffffff"/>
            <w:tcW w:w="1055"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13333.00 </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030"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827"/>
        </w:trPr>
        <w:tc>
          <w:tcPr>
            <w:gridSpan w:val="7"/>
            <w:tcW w:w="8571" w:type="dxa"/>
            <w:vAlign w:val="center"/>
            <w:textDirection w:val="lrTb"/>
            <w:noWrap/>
          </w:tcPr>
          <w:p>
            <w:pPr>
              <w:pStyle w:val="930"/>
              <w:jc w:val="center"/>
              <w:rPr>
                <w:rFonts w:hint="eastAsia" w:ascii="宋体" w:hAnsi="宋体" w:eastAsia="宋体" w:cs="宋体"/>
                <w:i w:val="0"/>
                <w:iCs w:val="0"/>
                <w:color w:val="000000"/>
                <w:sz w:val="20"/>
                <w:szCs w:val="20"/>
                <w:u w:val="none"/>
                <w:lang w:val="en-US" w:eastAsia="zh-CN"/>
              </w:rPr>
            </w:pPr>
            <w:r>
              <w:rPr>
                <w:rFonts w:hint="eastAsia" w:ascii="宋体" w:hAnsi="宋体" w:eastAsia="宋体" w:cs="宋体"/>
                <w:i w:val="0"/>
                <w:iCs w:val="0"/>
                <w:color w:val="000000"/>
                <w:sz w:val="20"/>
                <w:szCs w:val="20"/>
                <w:u w:val="none"/>
                <w:lang w:val="en-US" w:eastAsia="zh-CN"/>
              </w:rPr>
              <w:t xml:space="preserve">总计（元）</w:t>
            </w:r>
            <w:r>
              <w:rPr>
                <w:rFonts w:hint="eastAsia" w:ascii="宋体" w:hAnsi="宋体" w:eastAsia="宋体" w:cs="宋体"/>
                <w:i w:val="0"/>
                <w:iCs w:val="0"/>
                <w:color w:val="000000"/>
                <w:sz w:val="20"/>
                <w:szCs w:val="20"/>
                <w:u w:val="none"/>
                <w:lang w:val="en-US" w:eastAsia="zh-CN"/>
              </w:rPr>
            </w:r>
            <w:r/>
          </w:p>
        </w:tc>
        <w:tc>
          <w:tcPr>
            <w:tcW w:w="1030"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bl>
    <w:p>
      <w:pPr>
        <w:pStyle w:val="930"/>
        <w:jc w:val="center"/>
        <w:spacing w:line="360" w:lineRule="auto"/>
        <w:rPr>
          <w:rFonts w:hint="eastAsia" w:ascii="宋体" w:hAnsi="宋体" w:eastAsia="宋体" w:cs="宋体"/>
          <w:sz w:val="36"/>
          <w:szCs w:val="36"/>
          <w:highlight w:val="none"/>
          <w:lang w:val="zh-CN"/>
        </w:rPr>
        <w:outlineLvl w:val="0"/>
      </w:pPr>
      <w:r>
        <w:rPr>
          <w:rFonts w:hint="eastAsia" w:ascii="宋体" w:hAnsi="宋体" w:eastAsia="宋体" w:cs="宋体"/>
          <w:sz w:val="36"/>
          <w:szCs w:val="36"/>
          <w:highlight w:val="none"/>
          <w:lang w:val="zh-CN"/>
        </w:rPr>
        <w:br w:type="page" w:clear="all"/>
      </w:r>
      <w:r>
        <w:rPr>
          <w:rFonts w:hint="eastAsia" w:ascii="宋体" w:hAnsi="宋体" w:eastAsia="宋体" w:cs="宋体"/>
          <w:sz w:val="36"/>
          <w:szCs w:val="36"/>
          <w:highlight w:val="none"/>
          <w:lang w:val="zh-CN"/>
        </w:rPr>
        <w:t xml:space="preserve">第五章  南京市政府采购合同格式</w:t>
      </w:r>
      <w:bookmarkEnd w:id="53"/>
      <w:r>
        <w:rPr>
          <w:rFonts w:hint="eastAsia" w:ascii="宋体" w:hAnsi="宋体" w:eastAsia="宋体" w:cs="宋体"/>
          <w:sz w:val="36"/>
          <w:szCs w:val="36"/>
          <w:highlight w:val="none"/>
          <w:lang w:val="zh-CN"/>
        </w:rPr>
      </w:r>
      <w:r/>
    </w:p>
    <w:p>
      <w:pPr>
        <w:pStyle w:val="930"/>
        <w:ind w:firstLine="602"/>
        <w:jc w:val="center"/>
        <w:spacing w:line="360" w:lineRule="auto"/>
        <w:rPr>
          <w:rFonts w:hint="eastAsia" w:ascii="宋体" w:hAnsi="宋体" w:eastAsia="宋体" w:cs="宋体"/>
          <w:b/>
          <w:bCs/>
          <w:sz w:val="30"/>
          <w:szCs w:val="30"/>
          <w:highlight w:val="none"/>
        </w:rPr>
      </w:pPr>
      <w:r>
        <w:rPr>
          <w:rFonts w:hint="eastAsia" w:ascii="宋体" w:hAnsi="宋体" w:eastAsia="宋体" w:cs="宋体"/>
          <w:b/>
          <w:bCs/>
          <w:sz w:val="30"/>
          <w:szCs w:val="30"/>
          <w:highlight w:val="none"/>
        </w:rPr>
      </w:r>
      <w:r/>
    </w:p>
    <w:p>
      <w:pPr>
        <w:pStyle w:val="930"/>
        <w:ind w:firstLine="602"/>
        <w:jc w:val="center"/>
        <w:spacing w:line="360" w:lineRule="auto"/>
        <w:rPr>
          <w:rFonts w:hint="eastAsia" w:ascii="宋体" w:hAnsi="宋体" w:eastAsia="宋体" w:cs="宋体"/>
          <w:b/>
          <w:bCs/>
          <w:sz w:val="30"/>
          <w:szCs w:val="30"/>
          <w:highlight w:val="none"/>
        </w:rPr>
      </w:pPr>
      <w:r>
        <w:rPr>
          <w:rFonts w:hint="eastAsia" w:ascii="宋体" w:hAnsi="宋体" w:eastAsia="宋体" w:cs="宋体"/>
          <w:b/>
          <w:bCs/>
          <w:sz w:val="30"/>
          <w:szCs w:val="30"/>
          <w:highlight w:val="none"/>
        </w:rPr>
      </w:r>
      <w:r/>
    </w:p>
    <w:p>
      <w:pPr>
        <w:pStyle w:val="930"/>
        <w:ind w:firstLine="602"/>
        <w:jc w:val="center"/>
        <w:spacing w:line="360" w:lineRule="auto"/>
        <w:rPr>
          <w:rFonts w:hint="eastAsia" w:ascii="宋体" w:hAnsi="宋体" w:eastAsia="宋体" w:cs="宋体"/>
          <w:b/>
          <w:bCs/>
          <w:sz w:val="30"/>
          <w:szCs w:val="30"/>
          <w:highlight w:val="none"/>
        </w:rPr>
      </w:pPr>
      <w:r>
        <w:rPr>
          <w:rFonts w:hint="eastAsia" w:ascii="宋体" w:hAnsi="宋体" w:eastAsia="宋体" w:cs="宋体"/>
          <w:b/>
          <w:bCs/>
          <w:sz w:val="30"/>
          <w:szCs w:val="30"/>
          <w:highlight w:val="none"/>
        </w:rPr>
      </w:r>
      <w:r/>
    </w:p>
    <w:p>
      <w:pPr>
        <w:pStyle w:val="930"/>
        <w:jc w:val="center"/>
        <w:rPr>
          <w:rFonts w:hint="eastAsia" w:ascii="宋体" w:hAnsi="宋体" w:eastAsia="宋体" w:cs="宋体"/>
          <w:sz w:val="52"/>
          <w:highlight w:val="none"/>
        </w:rPr>
      </w:pPr>
      <w:r>
        <w:rPr>
          <w:rFonts w:hint="eastAsia" w:ascii="宋体" w:hAnsi="宋体" w:eastAsia="宋体" w:cs="宋体"/>
          <w:sz w:val="52"/>
          <w:highlight w:val="none"/>
        </w:rPr>
      </w:r>
      <w:r/>
    </w:p>
    <w:p>
      <w:pPr>
        <w:pStyle w:val="930"/>
        <w:ind w:firstLine="1040"/>
        <w:jc w:val="center"/>
        <w:rPr>
          <w:rFonts w:hint="eastAsia" w:ascii="宋体" w:hAnsi="宋体" w:eastAsia="宋体" w:cs="宋体"/>
          <w:color w:val="000000"/>
          <w:sz w:val="52"/>
          <w:highlight w:val="none"/>
        </w:rPr>
      </w:pPr>
      <w:r>
        <w:rPr>
          <w:rFonts w:hint="eastAsia" w:ascii="宋体" w:hAnsi="宋体" w:eastAsia="宋体" w:cs="宋体"/>
          <w:color w:val="000000"/>
          <w:sz w:val="52"/>
          <w:highlight w:val="none"/>
        </w:rPr>
        <w:t xml:space="preserve">南京市政府采购合同</w:t>
      </w:r>
      <w:r>
        <w:rPr>
          <w:rFonts w:hint="eastAsia" w:ascii="宋体" w:hAnsi="宋体" w:eastAsia="宋体" w:cs="宋体"/>
          <w:color w:val="000000"/>
          <w:sz w:val="52"/>
          <w:highlight w:val="none"/>
        </w:rPr>
      </w:r>
      <w:r/>
    </w:p>
    <w:p>
      <w:pPr>
        <w:pStyle w:val="930"/>
        <w:ind w:firstLine="315"/>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t xml:space="preserve">            </w:t>
      </w:r>
      <w:r>
        <w:rPr>
          <w:rFonts w:hint="eastAsia" w:ascii="宋体" w:hAnsi="宋体" w:eastAsia="宋体" w:cs="宋体"/>
          <w:color w:val="000000"/>
          <w:sz w:val="32"/>
          <w:highlight w:val="none"/>
        </w:rPr>
        <w:t xml:space="preserve">  </w:t>
      </w:r>
      <w:r>
        <w:rPr>
          <w:rFonts w:hint="eastAsia" w:ascii="宋体" w:hAnsi="宋体" w:eastAsia="宋体" w:cs="宋体"/>
          <w:b/>
          <w:color w:val="000000"/>
          <w:sz w:val="32"/>
          <w:highlight w:val="none"/>
        </w:rPr>
      </w:r>
      <w:r/>
    </w:p>
    <w:p>
      <w:pPr>
        <w:pStyle w:val="930"/>
        <w:ind w:firstLine="1600"/>
        <w:jc w:val="center"/>
        <w:rPr>
          <w:rFonts w:hint="eastAsia" w:ascii="宋体" w:hAnsi="宋体" w:eastAsia="宋体" w:cs="宋体"/>
          <w:b/>
          <w:color w:val="000000"/>
          <w:sz w:val="36"/>
          <w:highlight w:val="none"/>
        </w:rPr>
      </w:pPr>
      <w:r>
        <w:rPr>
          <w:rFonts w:hint="eastAsia" w:ascii="宋体" w:hAnsi="宋体" w:eastAsia="宋体" w:cs="宋体"/>
          <w:color w:val="000000"/>
          <w:sz w:val="32"/>
          <w:highlight w:val="none"/>
        </w:rPr>
        <w:t xml:space="preserve">（仅供参考）</w:t>
      </w:r>
      <w:r>
        <w:rPr>
          <w:rFonts w:hint="eastAsia" w:ascii="宋体" w:hAnsi="宋体" w:eastAsia="宋体" w:cs="宋体"/>
          <w:b/>
          <w:color w:val="000000"/>
          <w:sz w:val="36"/>
          <w:highlight w:val="none"/>
        </w:rPr>
      </w:r>
      <w:r/>
    </w:p>
    <w:p>
      <w:pPr>
        <w:pStyle w:val="977"/>
        <w:ind w:firstLine="723"/>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930"/>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977"/>
        <w:ind w:firstLine="723"/>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930"/>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977"/>
        <w:ind w:firstLine="0"/>
        <w:rPr>
          <w:rFonts w:hint="eastAsia" w:ascii="宋体" w:hAnsi="宋体" w:eastAsia="宋体" w:cs="宋体"/>
          <w:highlight w:val="none"/>
        </w:rPr>
      </w:pPr>
      <w:r>
        <w:rPr>
          <w:rFonts w:hint="eastAsia" w:ascii="宋体" w:hAnsi="宋体" w:eastAsia="宋体" w:cs="宋体"/>
          <w:highlight w:val="none"/>
        </w:rPr>
      </w:r>
      <w:r/>
    </w:p>
    <w:p>
      <w:pPr>
        <w:pStyle w:val="930"/>
        <w:rPr>
          <w:rFonts w:hint="eastAsia" w:ascii="宋体" w:hAnsi="宋体" w:eastAsia="宋体" w:cs="宋体"/>
          <w:highlight w:val="none"/>
        </w:rPr>
      </w:pPr>
      <w:r>
        <w:rPr>
          <w:rFonts w:hint="eastAsia" w:ascii="宋体" w:hAnsi="宋体" w:eastAsia="宋体" w:cs="宋体"/>
          <w:highlight w:val="none"/>
        </w:rPr>
      </w:r>
      <w:r/>
    </w:p>
    <w:p>
      <w:pPr>
        <w:pStyle w:val="930"/>
        <w:ind w:firstLine="1807"/>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930"/>
        <w:ind w:firstLine="1918"/>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t xml:space="preserve">项目编号 ：</w:t>
      </w:r>
      <w:r>
        <w:rPr>
          <w:rFonts w:hint="eastAsia" w:ascii="宋体" w:hAnsi="宋体" w:eastAsia="宋体" w:cs="宋体"/>
          <w:b/>
          <w:color w:val="000000"/>
          <w:sz w:val="36"/>
          <w:highlight w:val="none"/>
          <w:u w:val="single"/>
        </w:rPr>
        <w:t xml:space="preserve">                    </w:t>
      </w:r>
      <w:r>
        <w:rPr>
          <w:rFonts w:hint="eastAsia" w:ascii="宋体" w:hAnsi="宋体" w:eastAsia="宋体" w:cs="宋体"/>
          <w:b/>
          <w:color w:val="000000"/>
          <w:sz w:val="36"/>
          <w:highlight w:val="none"/>
        </w:rPr>
      </w:r>
      <w:r/>
    </w:p>
    <w:p>
      <w:pPr>
        <w:pStyle w:val="930"/>
        <w:ind w:firstLine="1918"/>
        <w:rPr>
          <w:rFonts w:hint="eastAsia" w:ascii="宋体" w:hAnsi="宋体" w:eastAsia="宋体" w:cs="宋体"/>
          <w:b/>
          <w:color w:val="000000"/>
          <w:sz w:val="36"/>
          <w:highlight w:val="none"/>
          <w:u w:val="single"/>
        </w:rPr>
      </w:pPr>
      <w:r>
        <w:rPr>
          <w:rFonts w:hint="eastAsia" w:ascii="宋体" w:hAnsi="宋体" w:eastAsia="宋体" w:cs="宋体"/>
          <w:b/>
          <w:color w:val="000000"/>
          <w:sz w:val="36"/>
          <w:highlight w:val="none"/>
        </w:rPr>
        <w:t xml:space="preserve">项目名称 ：</w:t>
      </w:r>
      <w:r>
        <w:rPr>
          <w:rFonts w:hint="eastAsia" w:ascii="宋体" w:hAnsi="宋体" w:eastAsia="宋体" w:cs="宋体"/>
          <w:b/>
          <w:color w:val="000000"/>
          <w:sz w:val="36"/>
          <w:highlight w:val="none"/>
          <w:u w:val="single"/>
        </w:rPr>
        <w:t xml:space="preserve">                    </w:t>
      </w:r>
      <w:r>
        <w:rPr>
          <w:rFonts w:hint="eastAsia" w:ascii="宋体" w:hAnsi="宋体" w:eastAsia="宋体" w:cs="宋体"/>
          <w:b/>
          <w:color w:val="000000"/>
          <w:sz w:val="36"/>
          <w:highlight w:val="none"/>
          <w:u w:val="single"/>
        </w:rPr>
      </w:r>
      <w:r/>
    </w:p>
    <w:p>
      <w:pPr>
        <w:pStyle w:val="930"/>
        <w:ind w:firstLine="1918"/>
        <w:rPr>
          <w:rFonts w:hint="eastAsia" w:ascii="宋体" w:hAnsi="宋体" w:eastAsia="宋体" w:cs="宋体"/>
          <w:b/>
          <w:color w:val="000000"/>
          <w:sz w:val="36"/>
          <w:highlight w:val="none"/>
          <w:u w:val="single"/>
        </w:rPr>
      </w:pPr>
      <w:r>
        <w:rPr>
          <w:rFonts w:hint="eastAsia" w:ascii="宋体" w:hAnsi="宋体" w:eastAsia="宋体" w:cs="宋体"/>
          <w:b/>
          <w:color w:val="000000"/>
          <w:sz w:val="36"/>
          <w:highlight w:val="none"/>
        </w:rPr>
        <w:t xml:space="preserve">采购单位 ：</w:t>
      </w:r>
      <w:r>
        <w:rPr>
          <w:rFonts w:hint="eastAsia" w:ascii="宋体" w:hAnsi="宋体" w:eastAsia="宋体" w:cs="宋体"/>
          <w:b/>
          <w:color w:val="000000"/>
          <w:sz w:val="36"/>
          <w:highlight w:val="none"/>
          <w:u w:val="single"/>
        </w:rPr>
        <w:t xml:space="preserve">                    </w:t>
      </w:r>
      <w:r>
        <w:rPr>
          <w:rFonts w:hint="eastAsia" w:ascii="宋体" w:hAnsi="宋体" w:eastAsia="宋体" w:cs="宋体"/>
          <w:b/>
          <w:color w:val="000000"/>
          <w:sz w:val="36"/>
          <w:highlight w:val="none"/>
          <w:u w:val="single"/>
        </w:rPr>
      </w:r>
      <w:r/>
    </w:p>
    <w:p>
      <w:pPr>
        <w:pStyle w:val="930"/>
        <w:ind w:firstLine="1916"/>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t xml:space="preserve">成交单位 ：</w:t>
      </w:r>
      <w:r>
        <w:rPr>
          <w:rFonts w:hint="eastAsia" w:ascii="宋体" w:hAnsi="宋体" w:eastAsia="宋体" w:cs="宋体"/>
          <w:b/>
          <w:color w:val="000000"/>
          <w:sz w:val="36"/>
          <w:highlight w:val="none"/>
          <w:u w:val="single"/>
        </w:rPr>
        <w:t xml:space="preserve">                    </w:t>
      </w:r>
      <w:r>
        <w:rPr>
          <w:rFonts w:hint="eastAsia" w:ascii="宋体" w:hAnsi="宋体" w:eastAsia="宋体" w:cs="宋体"/>
          <w:b/>
          <w:color w:val="000000"/>
          <w:sz w:val="36"/>
          <w:highlight w:val="none"/>
        </w:rPr>
      </w:r>
      <w:r/>
    </w:p>
    <w:p>
      <w:pPr>
        <w:pStyle w:val="930"/>
        <w:ind w:firstLine="1916"/>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t xml:space="preserve">签订日期 ：</w:t>
      </w:r>
      <w:r>
        <w:rPr>
          <w:rFonts w:hint="eastAsia" w:ascii="宋体" w:hAnsi="宋体" w:eastAsia="宋体" w:cs="宋体"/>
          <w:b/>
          <w:color w:val="000000"/>
          <w:sz w:val="36"/>
          <w:highlight w:val="none"/>
          <w:u w:val="single"/>
        </w:rPr>
        <w:t xml:space="preserve">                    </w:t>
      </w:r>
      <w:r>
        <w:rPr>
          <w:rFonts w:hint="eastAsia" w:ascii="宋体" w:hAnsi="宋体" w:eastAsia="宋体" w:cs="宋体"/>
          <w:b/>
          <w:color w:val="000000"/>
          <w:sz w:val="36"/>
          <w:highlight w:val="none"/>
        </w:rPr>
      </w:r>
      <w:r/>
    </w:p>
    <w:p>
      <w:pPr>
        <w:pStyle w:val="930"/>
        <w:ind w:left="5783"/>
        <w:rPr>
          <w:rFonts w:hint="eastAsia" w:ascii="宋体" w:hAnsi="宋体" w:eastAsia="宋体" w:cs="宋体"/>
          <w:color w:val="000000"/>
          <w:sz w:val="36"/>
          <w:highlight w:val="none"/>
        </w:rPr>
      </w:pPr>
      <w:r>
        <w:rPr>
          <w:rFonts w:hint="eastAsia" w:ascii="宋体" w:hAnsi="宋体" w:eastAsia="宋体" w:cs="宋体"/>
          <w:color w:val="000000"/>
          <w:sz w:val="36"/>
          <w:highlight w:val="none"/>
        </w:rPr>
        <w:t xml:space="preserve">      </w:t>
      </w:r>
      <w:bookmarkStart w:id="54" w:name="_Toc18498"/>
      <w:r>
        <w:rPr>
          <w:rFonts w:hint="eastAsia" w:ascii="宋体" w:hAnsi="宋体" w:eastAsia="宋体" w:cs="宋体"/>
          <w:color w:val="000000"/>
          <w:sz w:val="36"/>
          <w:highlight w:val="none"/>
        </w:rPr>
      </w:r>
      <w:r/>
    </w:p>
    <w:p>
      <w:pPr>
        <w:pStyle w:val="1065"/>
        <w:jc w:val="center"/>
        <w:spacing w:line="360" w:lineRule="auto"/>
        <w:rPr>
          <w:rFonts w:hint="eastAsia" w:ascii="宋体" w:hAnsi="宋体" w:eastAsia="宋体" w:cs="宋体"/>
          <w:sz w:val="24"/>
          <w:szCs w:val="24"/>
          <w:highlight w:val="none"/>
          <w:lang w:val="zh-CN" w:eastAsia="zh-CN" w:bidi="ar-SA"/>
        </w:rPr>
      </w:pPr>
      <w:r>
        <w:rPr>
          <w:rFonts w:hint="eastAsia" w:ascii="宋体" w:hAnsi="宋体" w:eastAsia="宋体" w:cs="宋体"/>
          <w:color w:val="000000"/>
          <w:sz w:val="36"/>
          <w:highlight w:val="none"/>
        </w:rPr>
        <w:br w:type="page" w:clear="all"/>
      </w:r>
      <w:r>
        <w:rPr>
          <w:rFonts w:hint="eastAsia" w:ascii="宋体" w:hAnsi="宋体" w:eastAsia="宋体" w:cs="宋体"/>
          <w:sz w:val="24"/>
          <w:szCs w:val="24"/>
          <w:highlight w:val="none"/>
          <w:lang w:val="zh-CN" w:eastAsia="zh-CN" w:bidi="ar-SA"/>
        </w:rPr>
        <w:t xml:space="preserve">南京市湖熟区政府采购合同</w:t>
      </w:r>
      <w:r>
        <w:rPr>
          <w:rFonts w:hint="eastAsia" w:ascii="宋体" w:hAnsi="宋体" w:eastAsia="宋体" w:cs="宋体"/>
          <w:sz w:val="24"/>
          <w:szCs w:val="24"/>
          <w:highlight w:val="none"/>
          <w:lang w:val="zh-CN" w:eastAsia="zh-CN" w:bidi="ar-SA"/>
        </w:rPr>
      </w:r>
      <w:r/>
    </w:p>
    <w:p>
      <w:pPr>
        <w:pStyle w:val="1065"/>
        <w:spacing w:line="360" w:lineRule="auto"/>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采购人（以下称甲方）：</w:t>
      </w:r>
      <w:r>
        <w:rPr>
          <w:rFonts w:hint="eastAsia" w:ascii="宋体" w:hAnsi="宋体" w:eastAsia="宋体" w:cs="宋体"/>
          <w:sz w:val="24"/>
          <w:szCs w:val="24"/>
          <w:highlight w:val="none"/>
          <w:lang w:val="zh-CN" w:eastAsia="zh-CN" w:bidi="ar-SA"/>
        </w:rPr>
      </w:r>
      <w:r/>
    </w:p>
    <w:p>
      <w:pPr>
        <w:pStyle w:val="1065"/>
        <w:spacing w:line="360" w:lineRule="auto"/>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地址：</w:t>
      </w:r>
      <w:r>
        <w:rPr>
          <w:rFonts w:hint="eastAsia" w:ascii="宋体" w:hAnsi="宋体" w:eastAsia="宋体" w:cs="宋体"/>
          <w:sz w:val="24"/>
          <w:szCs w:val="24"/>
          <w:highlight w:val="none"/>
          <w:lang w:val="zh-CN" w:eastAsia="zh-CN" w:bidi="ar-SA"/>
        </w:rPr>
      </w:r>
      <w:r/>
    </w:p>
    <w:p>
      <w:pPr>
        <w:pStyle w:val="1065"/>
        <w:spacing w:line="360" w:lineRule="auto"/>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供应商（以下称乙方）：</w:t>
      </w:r>
      <w:r>
        <w:rPr>
          <w:rFonts w:hint="eastAsia" w:ascii="宋体" w:hAnsi="宋体" w:eastAsia="宋体" w:cs="宋体"/>
          <w:sz w:val="24"/>
          <w:szCs w:val="24"/>
          <w:highlight w:val="none"/>
          <w:lang w:val="zh-CN" w:eastAsia="zh-CN" w:bidi="ar-SA"/>
        </w:rPr>
      </w:r>
      <w:r/>
    </w:p>
    <w:p>
      <w:pPr>
        <w:pStyle w:val="1065"/>
        <w:spacing w:line="360" w:lineRule="auto"/>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地址：</w:t>
      </w:r>
      <w:r>
        <w:rPr>
          <w:rFonts w:hint="eastAsia" w:ascii="宋体" w:hAnsi="宋体" w:eastAsia="宋体" w:cs="宋体"/>
          <w:sz w:val="24"/>
          <w:szCs w:val="24"/>
          <w:highlight w:val="none"/>
          <w:lang w:val="zh-CN" w:eastAsia="zh-CN" w:bidi="ar-SA"/>
        </w:rPr>
      </w:r>
      <w:r/>
    </w:p>
    <w:p>
      <w:pPr>
        <w:pStyle w:val="1065"/>
        <w:ind w:firstLine="480"/>
        <w:spacing w:line="360" w:lineRule="auto"/>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根据《中华人民共和国政府采购法》、《中华人民共和国民法典》等法律法规的规定，甲乙双方按照招标代理的采购结果签订本合同。</w:t>
      </w:r>
      <w:r>
        <w:rPr>
          <w:rFonts w:hint="eastAsia" w:ascii="宋体" w:hAnsi="宋体" w:eastAsia="宋体" w:cs="宋体"/>
          <w:sz w:val="24"/>
          <w:szCs w:val="24"/>
          <w:highlight w:val="none"/>
          <w:lang w:val="zh-CN" w:eastAsia="zh-CN" w:bidi="ar-SA"/>
        </w:rPr>
      </w:r>
      <w:r/>
    </w:p>
    <w:p>
      <w:pPr>
        <w:pStyle w:val="1065"/>
        <w:spacing w:line="360" w:lineRule="auto"/>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第一条 项目基本情况及服务期</w:t>
      </w:r>
      <w:r>
        <w:rPr>
          <w:rFonts w:hint="eastAsia" w:ascii="宋体" w:hAnsi="宋体" w:eastAsia="宋体" w:cs="宋体"/>
          <w:sz w:val="24"/>
          <w:szCs w:val="24"/>
          <w:highlight w:val="none"/>
          <w:lang w:val="zh-CN" w:eastAsia="zh-CN" w:bidi="ar-SA"/>
        </w:rPr>
      </w:r>
      <w:r/>
    </w:p>
    <w:p>
      <w:pPr>
        <w:pStyle w:val="1065"/>
        <w:ind w:firstLine="480"/>
        <w:keepLines w:val="0"/>
        <w:keepNext w:val="0"/>
        <w:pageBreakBefore w:val="0"/>
        <w:spacing w:line="360" w:lineRule="auto"/>
        <w:widowControl w:val="off"/>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1、项目基本情况：</w:t>
      </w:r>
      <w:r>
        <w:rPr>
          <w:rFonts w:hint="eastAsia" w:ascii="宋体" w:hAnsi="宋体" w:eastAsia="宋体" w:cs="宋体"/>
          <w:sz w:val="24"/>
          <w:szCs w:val="24"/>
          <w:highlight w:val="none"/>
          <w:lang w:val="zh-CN" w:eastAsia="zh-CN" w:bidi="ar-SA"/>
        </w:rPr>
      </w:r>
      <w:r/>
    </w:p>
    <w:p>
      <w:pPr>
        <w:pStyle w:val="1065"/>
        <w:ind w:firstLine="480"/>
        <w:keepLines w:val="0"/>
        <w:keepNext w:val="0"/>
        <w:pageBreakBefore w:val="0"/>
        <w:spacing w:line="360" w:lineRule="auto"/>
        <w:widowControl w:val="off"/>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(1)项目名称：</w:t>
      </w:r>
      <w:r>
        <w:rPr>
          <w:rFonts w:hint="eastAsia" w:ascii="宋体" w:hAnsi="宋体" w:cs="宋体"/>
          <w:sz w:val="24"/>
          <w:szCs w:val="24"/>
          <w:highlight w:val="none"/>
          <w:lang w:val="zh-CN" w:eastAsia="zh-CN" w:bidi="ar-SA"/>
        </w:rPr>
        <w:t xml:space="preserve">湖熟街道污染防治相关设备等养护</w:t>
      </w:r>
      <w:r>
        <w:rPr>
          <w:rFonts w:hint="eastAsia" w:ascii="宋体" w:hAnsi="宋体" w:eastAsia="宋体" w:cs="宋体"/>
          <w:sz w:val="24"/>
          <w:szCs w:val="24"/>
          <w:highlight w:val="none"/>
          <w:lang w:val="zh-CN" w:eastAsia="zh-CN" w:bidi="ar-SA"/>
        </w:rPr>
      </w:r>
      <w:r/>
    </w:p>
    <w:p>
      <w:pPr>
        <w:pStyle w:val="1065"/>
        <w:ind w:firstLine="480"/>
        <w:keepLines w:val="0"/>
        <w:keepNext w:val="0"/>
        <w:pageBreakBefore w:val="0"/>
        <w:spacing w:line="360" w:lineRule="auto"/>
        <w:widowControl w:val="off"/>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(2)座落位置：南京市湖熟区湖熟街道</w:t>
      </w:r>
      <w:r>
        <w:rPr>
          <w:rFonts w:hint="eastAsia" w:ascii="宋体" w:hAnsi="宋体" w:eastAsia="宋体" w:cs="宋体"/>
          <w:sz w:val="24"/>
          <w:szCs w:val="24"/>
          <w:highlight w:val="none"/>
          <w:lang w:val="zh-CN" w:eastAsia="zh-CN" w:bidi="ar-SA"/>
        </w:rPr>
      </w:r>
      <w:r/>
    </w:p>
    <w:p>
      <w:pPr>
        <w:pStyle w:val="1065"/>
        <w:ind w:firstLine="480"/>
        <w:keepLines w:val="0"/>
        <w:keepNext w:val="0"/>
        <w:pageBreakBefore w:val="0"/>
        <w:spacing w:line="360" w:lineRule="auto"/>
        <w:widowControl w:val="off"/>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2、服务期限：1年</w:t>
      </w:r>
      <w:r>
        <w:rPr>
          <w:rFonts w:hint="eastAsia" w:ascii="宋体" w:hAnsi="宋体" w:eastAsia="宋体" w:cs="宋体"/>
          <w:sz w:val="24"/>
          <w:szCs w:val="24"/>
          <w:highlight w:val="none"/>
          <w:lang w:val="zh-CN" w:eastAsia="zh-CN" w:bidi="ar-SA"/>
        </w:rPr>
      </w:r>
      <w:r/>
    </w:p>
    <w:p>
      <w:pPr>
        <w:pStyle w:val="1065"/>
        <w:ind w:firstLine="480"/>
        <w:keepLines w:val="0"/>
        <w:keepNext w:val="0"/>
        <w:pageBreakBefore w:val="0"/>
        <w:spacing w:line="360" w:lineRule="auto"/>
        <w:widowControl w:val="off"/>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第二条 委托管理事项</w:t>
      </w:r>
      <w:r>
        <w:rPr>
          <w:rFonts w:hint="eastAsia" w:ascii="宋体" w:hAnsi="宋体" w:eastAsia="宋体" w:cs="宋体"/>
          <w:sz w:val="24"/>
          <w:szCs w:val="24"/>
          <w:highlight w:val="none"/>
          <w:lang w:val="zh-CN" w:eastAsia="zh-CN" w:bidi="ar-SA"/>
        </w:rPr>
      </w:r>
      <w:r/>
    </w:p>
    <w:p>
      <w:pPr>
        <w:pStyle w:val="1065"/>
        <w:ind w:firstLine="480"/>
        <w:keepLines w:val="0"/>
        <w:keepNext w:val="0"/>
        <w:pageBreakBefore w:val="0"/>
        <w:spacing w:line="360" w:lineRule="auto"/>
        <w:widowControl w:val="off"/>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具体详见服务清单。</w:t>
      </w:r>
      <w:r>
        <w:rPr>
          <w:rFonts w:hint="eastAsia" w:ascii="宋体" w:hAnsi="宋体" w:eastAsia="宋体" w:cs="宋体"/>
          <w:sz w:val="24"/>
          <w:szCs w:val="24"/>
          <w:highlight w:val="none"/>
          <w:lang w:val="zh-CN" w:eastAsia="zh-CN" w:bidi="ar-SA"/>
        </w:rPr>
      </w:r>
      <w:r/>
    </w:p>
    <w:p>
      <w:pPr>
        <w:pStyle w:val="1065"/>
        <w:ind w:firstLine="480"/>
        <w:keepLines w:val="0"/>
        <w:keepNext w:val="0"/>
        <w:pageBreakBefore w:val="0"/>
        <w:spacing w:line="360" w:lineRule="auto"/>
        <w:widowControl w:val="off"/>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第三条  合同价款及合同形式</w:t>
      </w:r>
      <w:r>
        <w:rPr>
          <w:rFonts w:hint="eastAsia" w:ascii="宋体" w:hAnsi="宋体" w:eastAsia="宋体" w:cs="宋体"/>
          <w:sz w:val="24"/>
          <w:szCs w:val="24"/>
          <w:highlight w:val="none"/>
          <w:lang w:val="zh-CN" w:eastAsia="zh-CN" w:bidi="ar-SA"/>
        </w:rPr>
      </w:r>
      <w:r/>
    </w:p>
    <w:p>
      <w:pPr>
        <w:pStyle w:val="1065"/>
        <w:ind w:firstLine="480"/>
        <w:keepLines w:val="0"/>
        <w:keepNext w:val="0"/>
        <w:pageBreakBefore w:val="0"/>
        <w:spacing w:line="360" w:lineRule="auto"/>
        <w:widowControl w:val="off"/>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本合同项目服务总价款为</w:t>
      </w:r>
      <w:r>
        <w:rPr>
          <w:rFonts w:hint="eastAsia" w:ascii="宋体" w:hAnsi="宋体" w:cs="宋体"/>
          <w:b w:val="0"/>
          <w:bCs w:val="0"/>
          <w:sz w:val="24"/>
          <w:szCs w:val="24"/>
          <w:highlight w:val="none"/>
          <w:u w:val="single"/>
          <w:lang w:val="en-US" w:eastAsia="zh-CN" w:bidi="ar-SA"/>
        </w:rPr>
        <w:t xml:space="preserve">             </w:t>
      </w:r>
      <w:r>
        <w:rPr>
          <w:rFonts w:hint="eastAsia" w:ascii="宋体" w:hAnsi="宋体" w:eastAsia="宋体" w:cs="宋体"/>
          <w:b w:val="0"/>
          <w:bCs w:val="0"/>
          <w:sz w:val="24"/>
          <w:szCs w:val="24"/>
          <w:highlight w:val="none"/>
          <w:u w:val="single"/>
          <w:lang w:val="en-US" w:eastAsia="zh-CN" w:bidi="ar-SA"/>
        </w:rPr>
        <w:t xml:space="preserve">   </w:t>
      </w:r>
      <w:r>
        <w:rPr>
          <w:rFonts w:hint="eastAsia" w:ascii="宋体" w:hAnsi="宋体" w:eastAsia="宋体" w:cs="宋体"/>
          <w:sz w:val="24"/>
          <w:szCs w:val="24"/>
          <w:highlight w:val="none"/>
          <w:lang w:val="zh-CN" w:eastAsia="zh-CN" w:bidi="ar-SA"/>
        </w:rPr>
        <w:t xml:space="preserve">（大写</w:t>
      </w:r>
      <w:r>
        <w:rPr>
          <w:rFonts w:hint="eastAsia" w:ascii="宋体" w:hAnsi="宋体" w:cs="宋体"/>
          <w:sz w:val="24"/>
          <w:szCs w:val="24"/>
          <w:highlight w:val="none"/>
          <w:lang w:val="zh-CN" w:eastAsia="zh-CN" w:bidi="ar-SA"/>
        </w:rPr>
        <w:t xml:space="preserve">：</w:t>
      </w:r>
      <w:r>
        <w:rPr>
          <w:rFonts w:hint="eastAsia" w:ascii="宋体" w:hAnsi="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zh-CN" w:eastAsia="zh-CN" w:bidi="ar-SA"/>
        </w:rPr>
        <w:t xml:space="preserve">）人民币。</w:t>
      </w:r>
      <w:r>
        <w:rPr>
          <w:rFonts w:hint="eastAsia" w:ascii="宋体" w:hAnsi="宋体" w:eastAsia="宋体" w:cs="宋体"/>
          <w:sz w:val="24"/>
          <w:szCs w:val="24"/>
          <w:highlight w:val="none"/>
          <w:lang w:val="zh-CN" w:eastAsia="zh-CN" w:bidi="ar-SA"/>
        </w:rPr>
      </w:r>
      <w:r/>
    </w:p>
    <w:p>
      <w:pPr>
        <w:pStyle w:val="1065"/>
        <w:ind w:firstLine="480"/>
        <w:keepLines w:val="0"/>
        <w:keepNext w:val="0"/>
        <w:pageBreakBefore w:val="0"/>
        <w:spacing w:line="360" w:lineRule="auto"/>
        <w:widowControl w:val="off"/>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第四条 组成本合同的有关文件</w:t>
      </w:r>
      <w:r>
        <w:rPr>
          <w:rFonts w:hint="eastAsia" w:ascii="宋体" w:hAnsi="宋体" w:eastAsia="宋体" w:cs="宋体"/>
          <w:sz w:val="24"/>
          <w:szCs w:val="24"/>
          <w:highlight w:val="none"/>
          <w:lang w:val="zh-CN" w:eastAsia="zh-CN" w:bidi="ar-SA"/>
        </w:rPr>
      </w:r>
      <w:r/>
    </w:p>
    <w:p>
      <w:pPr>
        <w:pStyle w:val="1065"/>
        <w:ind w:firstLine="480"/>
        <w:keepLines w:val="0"/>
        <w:keepNext w:val="0"/>
        <w:pageBreakBefore w:val="0"/>
        <w:spacing w:line="360" w:lineRule="auto"/>
        <w:widowControl w:val="off"/>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下列关于分散采购代理</w:t>
      </w:r>
      <w:r>
        <w:rPr>
          <w:rFonts w:hint="eastAsia" w:ascii="宋体" w:hAnsi="宋体" w:eastAsia="宋体" w:cs="宋体"/>
          <w:sz w:val="24"/>
          <w:szCs w:val="24"/>
          <w:highlight w:val="none"/>
          <w:u w:val="single"/>
          <w:lang w:val="zh-CN" w:eastAsia="zh-CN" w:bidi="ar-SA"/>
        </w:rPr>
        <w:t xml:space="preserve">               </w:t>
      </w:r>
      <w:r>
        <w:rPr>
          <w:rFonts w:hint="eastAsia" w:ascii="宋体" w:hAnsi="宋体" w:eastAsia="宋体" w:cs="宋体"/>
          <w:sz w:val="24"/>
          <w:szCs w:val="24"/>
          <w:highlight w:val="none"/>
          <w:lang w:val="zh-CN" w:eastAsia="zh-CN" w:bidi="ar-SA"/>
        </w:rPr>
        <w:t xml:space="preserve">号标的公开招标文件、乙方的投标文件以及与本次采购活动有关的文件及其附件是本合同不可分割的组成部分，与本合同具有同等法律效力，这些文件包括但不限于：</w:t>
      </w:r>
      <w:r>
        <w:rPr>
          <w:rFonts w:hint="eastAsia" w:ascii="宋体" w:hAnsi="宋体" w:eastAsia="宋体" w:cs="宋体"/>
          <w:sz w:val="24"/>
          <w:szCs w:val="24"/>
          <w:highlight w:val="none"/>
          <w:lang w:val="zh-CN" w:eastAsia="zh-CN" w:bidi="ar-SA"/>
        </w:rPr>
      </w:r>
      <w:r/>
    </w:p>
    <w:p>
      <w:pPr>
        <w:pStyle w:val="1065"/>
        <w:ind w:firstLine="480"/>
        <w:keepLines w:val="0"/>
        <w:keepNext w:val="0"/>
        <w:pageBreakBefore w:val="0"/>
        <w:spacing w:line="360" w:lineRule="auto"/>
        <w:widowControl w:val="off"/>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 （1）招标文件</w:t>
      </w:r>
      <w:r>
        <w:rPr>
          <w:rFonts w:hint="eastAsia" w:ascii="宋体" w:hAnsi="宋体" w:eastAsia="宋体" w:cs="宋体"/>
          <w:sz w:val="24"/>
          <w:szCs w:val="24"/>
          <w:highlight w:val="none"/>
          <w:lang w:val="zh-CN" w:eastAsia="zh-CN" w:bidi="ar-SA"/>
        </w:rPr>
      </w:r>
      <w:r/>
    </w:p>
    <w:p>
      <w:pPr>
        <w:pStyle w:val="1065"/>
        <w:ind w:firstLine="480"/>
        <w:keepLines w:val="0"/>
        <w:keepNext w:val="0"/>
        <w:pageBreakBefore w:val="0"/>
        <w:spacing w:line="360" w:lineRule="auto"/>
        <w:widowControl w:val="off"/>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（2）乙方提供的投标文件及澄清；</w:t>
      </w:r>
      <w:r>
        <w:rPr>
          <w:rFonts w:hint="eastAsia" w:ascii="宋体" w:hAnsi="宋体" w:eastAsia="宋体" w:cs="宋体"/>
          <w:sz w:val="24"/>
          <w:szCs w:val="24"/>
          <w:highlight w:val="none"/>
          <w:lang w:val="zh-CN" w:eastAsia="zh-CN" w:bidi="ar-SA"/>
        </w:rPr>
      </w:r>
      <w:r/>
    </w:p>
    <w:p>
      <w:pPr>
        <w:pStyle w:val="1065"/>
        <w:ind w:firstLine="480"/>
        <w:keepLines w:val="0"/>
        <w:keepNext w:val="0"/>
        <w:pageBreakBefore w:val="0"/>
        <w:spacing w:line="360" w:lineRule="auto"/>
        <w:widowControl w:val="off"/>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（3）中标通知书；</w:t>
      </w:r>
      <w:r>
        <w:rPr>
          <w:rFonts w:hint="eastAsia" w:ascii="宋体" w:hAnsi="宋体" w:eastAsia="宋体" w:cs="宋体"/>
          <w:sz w:val="24"/>
          <w:szCs w:val="24"/>
          <w:highlight w:val="none"/>
          <w:lang w:val="zh-CN" w:eastAsia="zh-CN" w:bidi="ar-SA"/>
        </w:rPr>
      </w:r>
      <w:r/>
    </w:p>
    <w:p>
      <w:pPr>
        <w:pStyle w:val="1065"/>
        <w:ind w:firstLine="480"/>
        <w:keepLines w:val="0"/>
        <w:keepNext w:val="0"/>
        <w:pageBreakBefore w:val="0"/>
        <w:spacing w:line="360" w:lineRule="auto"/>
        <w:widowControl w:val="off"/>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（4）甲乙双方商定的其他文件。</w:t>
      </w:r>
      <w:r>
        <w:rPr>
          <w:rFonts w:hint="eastAsia" w:ascii="宋体" w:hAnsi="宋体" w:eastAsia="宋体" w:cs="宋体"/>
          <w:sz w:val="24"/>
          <w:szCs w:val="24"/>
          <w:highlight w:val="none"/>
          <w:lang w:val="zh-CN" w:eastAsia="zh-CN" w:bidi="ar-SA"/>
        </w:rPr>
      </w:r>
      <w:r/>
    </w:p>
    <w:p>
      <w:pPr>
        <w:pStyle w:val="1065"/>
        <w:ind w:firstLine="480"/>
        <w:keepLines w:val="0"/>
        <w:keepNext w:val="0"/>
        <w:pageBreakBefore w:val="0"/>
        <w:spacing w:line="360" w:lineRule="auto"/>
        <w:widowControl w:val="off"/>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第五条 甲方责任</w:t>
      </w:r>
      <w:r>
        <w:rPr>
          <w:rFonts w:hint="eastAsia" w:ascii="宋体" w:hAnsi="宋体" w:eastAsia="宋体" w:cs="宋体"/>
          <w:sz w:val="24"/>
          <w:szCs w:val="24"/>
          <w:highlight w:val="none"/>
          <w:lang w:val="zh-CN" w:eastAsia="zh-CN" w:bidi="ar-SA"/>
        </w:rPr>
      </w:r>
      <w:r/>
    </w:p>
    <w:p>
      <w:pPr>
        <w:pStyle w:val="1065"/>
        <w:ind w:firstLine="480"/>
        <w:keepLines w:val="0"/>
        <w:keepNext w:val="0"/>
        <w:pageBreakBefore w:val="0"/>
        <w:spacing w:line="360" w:lineRule="auto"/>
        <w:widowControl w:val="off"/>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1、负责该工程开工手续，保证工程顺利实施；</w:t>
      </w:r>
      <w:r>
        <w:rPr>
          <w:rFonts w:hint="eastAsia" w:ascii="宋体" w:hAnsi="宋体" w:eastAsia="宋体" w:cs="宋体"/>
          <w:sz w:val="24"/>
          <w:szCs w:val="24"/>
          <w:highlight w:val="none"/>
          <w:lang w:val="zh-CN" w:eastAsia="zh-CN" w:bidi="ar-SA"/>
        </w:rPr>
      </w:r>
      <w:r/>
    </w:p>
    <w:p>
      <w:pPr>
        <w:pStyle w:val="1065"/>
        <w:ind w:firstLine="480"/>
        <w:keepLines w:val="0"/>
        <w:keepNext w:val="0"/>
        <w:pageBreakBefore w:val="0"/>
        <w:spacing w:line="360" w:lineRule="auto"/>
        <w:widowControl w:val="off"/>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2、负责施工过程中协调各管理单位，提供施工便利条件，保证施工过程顺畅；</w:t>
      </w:r>
      <w:r>
        <w:rPr>
          <w:rFonts w:hint="eastAsia" w:ascii="宋体" w:hAnsi="宋体" w:eastAsia="宋体" w:cs="宋体"/>
          <w:sz w:val="24"/>
          <w:szCs w:val="24"/>
          <w:highlight w:val="none"/>
          <w:lang w:val="zh-CN" w:eastAsia="zh-CN" w:bidi="ar-SA"/>
        </w:rPr>
      </w:r>
      <w:r/>
    </w:p>
    <w:p>
      <w:pPr>
        <w:pStyle w:val="1065"/>
        <w:ind w:firstLine="480"/>
        <w:keepLines w:val="0"/>
        <w:keepNext w:val="0"/>
        <w:pageBreakBefore w:val="0"/>
        <w:spacing w:line="360" w:lineRule="auto"/>
        <w:widowControl w:val="off"/>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3、负责提供施工和设备运行的电源点；</w:t>
      </w:r>
      <w:r>
        <w:rPr>
          <w:rFonts w:hint="eastAsia" w:ascii="宋体" w:hAnsi="宋体" w:eastAsia="宋体" w:cs="宋体"/>
          <w:sz w:val="24"/>
          <w:szCs w:val="24"/>
          <w:highlight w:val="none"/>
          <w:lang w:val="zh-CN" w:eastAsia="zh-CN" w:bidi="ar-SA"/>
        </w:rPr>
      </w:r>
      <w:r/>
    </w:p>
    <w:p>
      <w:pPr>
        <w:pStyle w:val="1065"/>
        <w:ind w:firstLine="480"/>
        <w:keepLines w:val="0"/>
        <w:keepNext w:val="0"/>
        <w:pageBreakBefore w:val="0"/>
        <w:spacing w:line="360" w:lineRule="auto"/>
        <w:widowControl w:val="off"/>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4、按合同约定方式向乙方支付足额服务费；</w:t>
      </w:r>
      <w:r>
        <w:rPr>
          <w:rFonts w:hint="eastAsia" w:ascii="宋体" w:hAnsi="宋体" w:eastAsia="宋体" w:cs="宋体"/>
          <w:sz w:val="24"/>
          <w:szCs w:val="24"/>
          <w:highlight w:val="none"/>
          <w:lang w:val="zh-CN" w:eastAsia="zh-CN" w:bidi="ar-SA"/>
        </w:rPr>
      </w:r>
      <w:r/>
    </w:p>
    <w:p>
      <w:pPr>
        <w:pStyle w:val="1065"/>
        <w:ind w:firstLine="480"/>
        <w:keepLines w:val="0"/>
        <w:keepNext w:val="0"/>
        <w:pageBreakBefore w:val="0"/>
        <w:spacing w:line="360" w:lineRule="auto"/>
        <w:widowControl w:val="off"/>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5、法规、政策规定由甲方承担的其他责任。</w:t>
      </w:r>
      <w:r>
        <w:rPr>
          <w:rFonts w:hint="eastAsia" w:ascii="宋体" w:hAnsi="宋体" w:eastAsia="宋体" w:cs="宋体"/>
          <w:sz w:val="24"/>
          <w:szCs w:val="24"/>
          <w:highlight w:val="none"/>
          <w:lang w:val="zh-CN" w:eastAsia="zh-CN" w:bidi="ar-SA"/>
        </w:rPr>
      </w:r>
      <w:r/>
    </w:p>
    <w:p>
      <w:pPr>
        <w:pStyle w:val="1065"/>
        <w:ind w:firstLine="480"/>
        <w:keepLines w:val="0"/>
        <w:keepNext w:val="0"/>
        <w:pageBreakBefore w:val="0"/>
        <w:spacing w:line="360" w:lineRule="auto"/>
        <w:widowControl w:val="off"/>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第六条 乙方责任</w:t>
      </w:r>
      <w:r>
        <w:rPr>
          <w:rFonts w:hint="eastAsia" w:ascii="宋体" w:hAnsi="宋体" w:eastAsia="宋体" w:cs="宋体"/>
          <w:sz w:val="24"/>
          <w:szCs w:val="24"/>
          <w:highlight w:val="none"/>
          <w:lang w:val="zh-CN" w:eastAsia="zh-CN" w:bidi="ar-SA"/>
        </w:rPr>
      </w:r>
      <w:r/>
    </w:p>
    <w:p>
      <w:pPr>
        <w:pStyle w:val="1065"/>
        <w:ind w:firstLine="480"/>
        <w:keepLines w:val="0"/>
        <w:keepNext w:val="0"/>
        <w:pageBreakBefore w:val="0"/>
        <w:spacing w:line="360" w:lineRule="auto"/>
        <w:widowControl w:val="off"/>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1、提供</w:t>
      </w:r>
      <w:r>
        <w:rPr>
          <w:rFonts w:hint="eastAsia" w:ascii="宋体" w:hAnsi="宋体" w:cs="宋体"/>
          <w:sz w:val="24"/>
          <w:szCs w:val="24"/>
          <w:highlight w:val="none"/>
          <w:lang w:val="zh-CN" w:eastAsia="zh-CN" w:bidi="ar-SA"/>
        </w:rPr>
        <w:t xml:space="preserve">湖熟街道污染防治相关设备等养护</w:t>
      </w:r>
      <w:r>
        <w:rPr>
          <w:rFonts w:hint="eastAsia" w:ascii="宋体" w:hAnsi="宋体" w:eastAsia="宋体" w:cs="宋体"/>
          <w:sz w:val="24"/>
          <w:szCs w:val="24"/>
          <w:highlight w:val="none"/>
          <w:lang w:val="zh-CN" w:eastAsia="zh-CN" w:bidi="ar-SA"/>
        </w:rPr>
        <w:t xml:space="preserve">服务，并保证达到合同要求；</w:t>
      </w:r>
      <w:r>
        <w:rPr>
          <w:rFonts w:hint="eastAsia" w:ascii="宋体" w:hAnsi="宋体" w:eastAsia="宋体" w:cs="宋体"/>
          <w:sz w:val="24"/>
          <w:szCs w:val="24"/>
          <w:highlight w:val="none"/>
          <w:lang w:val="zh-CN" w:eastAsia="zh-CN" w:bidi="ar-SA"/>
        </w:rPr>
      </w:r>
      <w:r/>
    </w:p>
    <w:p>
      <w:pPr>
        <w:pStyle w:val="1065"/>
        <w:ind w:firstLine="480"/>
        <w:keepLines w:val="0"/>
        <w:keepNext w:val="0"/>
        <w:pageBreakBefore w:val="0"/>
        <w:spacing w:line="360" w:lineRule="auto"/>
        <w:widowControl w:val="off"/>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2、委托项目责任人，负责项目的正常运行及管理；</w:t>
      </w:r>
      <w:r>
        <w:rPr>
          <w:rFonts w:hint="eastAsia" w:ascii="宋体" w:hAnsi="宋体" w:eastAsia="宋体" w:cs="宋体"/>
          <w:sz w:val="24"/>
          <w:szCs w:val="24"/>
          <w:highlight w:val="none"/>
          <w:lang w:val="zh-CN" w:eastAsia="zh-CN" w:bidi="ar-SA"/>
        </w:rPr>
      </w:r>
      <w:r/>
    </w:p>
    <w:p>
      <w:pPr>
        <w:pStyle w:val="1065"/>
        <w:ind w:firstLine="480"/>
        <w:keepLines w:val="0"/>
        <w:keepNext w:val="0"/>
        <w:pageBreakBefore w:val="0"/>
        <w:spacing w:line="360" w:lineRule="auto"/>
        <w:widowControl w:val="off"/>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3、按照工期要求施工，并对施工现场的安全负责；</w:t>
      </w:r>
      <w:r>
        <w:rPr>
          <w:rFonts w:hint="eastAsia" w:ascii="宋体" w:hAnsi="宋体" w:eastAsia="宋体" w:cs="宋体"/>
          <w:sz w:val="24"/>
          <w:szCs w:val="24"/>
          <w:highlight w:val="none"/>
          <w:lang w:val="zh-CN" w:eastAsia="zh-CN" w:bidi="ar-SA"/>
        </w:rPr>
      </w:r>
      <w:r/>
    </w:p>
    <w:p>
      <w:pPr>
        <w:pStyle w:val="1065"/>
        <w:ind w:firstLine="480"/>
        <w:keepLines w:val="0"/>
        <w:keepNext w:val="0"/>
        <w:pageBreakBefore w:val="0"/>
        <w:spacing w:line="360" w:lineRule="auto"/>
        <w:widowControl w:val="off"/>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4、招标文件中要求投标单位响应的所有事项。</w:t>
      </w:r>
      <w:r>
        <w:rPr>
          <w:rFonts w:hint="eastAsia" w:ascii="宋体" w:hAnsi="宋体" w:eastAsia="宋体" w:cs="宋体"/>
          <w:sz w:val="24"/>
          <w:szCs w:val="24"/>
          <w:highlight w:val="none"/>
          <w:lang w:val="zh-CN" w:eastAsia="zh-CN" w:bidi="ar-SA"/>
        </w:rPr>
      </w:r>
      <w:r/>
    </w:p>
    <w:p>
      <w:pPr>
        <w:pStyle w:val="1065"/>
        <w:ind w:firstLine="480"/>
        <w:keepLines w:val="0"/>
        <w:keepNext w:val="0"/>
        <w:pageBreakBefore w:val="0"/>
        <w:spacing w:line="360" w:lineRule="auto"/>
        <w:widowControl w:val="off"/>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第七条 质量保证</w:t>
      </w:r>
      <w:r>
        <w:rPr>
          <w:rFonts w:hint="eastAsia" w:ascii="宋体" w:hAnsi="宋体" w:eastAsia="宋体" w:cs="宋体"/>
          <w:sz w:val="24"/>
          <w:szCs w:val="24"/>
          <w:highlight w:val="none"/>
          <w:lang w:val="zh-CN" w:eastAsia="zh-CN" w:bidi="ar-SA"/>
        </w:rPr>
      </w:r>
      <w:r/>
    </w:p>
    <w:p>
      <w:pPr>
        <w:pStyle w:val="1065"/>
        <w:ind w:firstLine="480"/>
        <w:keepLines w:val="0"/>
        <w:keepNext w:val="0"/>
        <w:pageBreakBefore w:val="0"/>
        <w:spacing w:line="360" w:lineRule="auto"/>
        <w:widowControl w:val="off"/>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乙方提供的服务必须全部达到招标文件各项要求，国家或行业有规定的，还要符合相应规定。</w:t>
      </w:r>
      <w:r>
        <w:rPr>
          <w:rFonts w:hint="eastAsia" w:ascii="宋体" w:hAnsi="宋体" w:eastAsia="宋体" w:cs="宋体"/>
          <w:sz w:val="24"/>
          <w:szCs w:val="24"/>
          <w:highlight w:val="none"/>
          <w:lang w:val="zh-CN" w:eastAsia="zh-CN" w:bidi="ar-SA"/>
        </w:rPr>
      </w:r>
      <w:r/>
    </w:p>
    <w:p>
      <w:pPr>
        <w:pStyle w:val="1065"/>
        <w:ind w:firstLine="480"/>
        <w:keepLines w:val="0"/>
        <w:keepNext w:val="0"/>
        <w:pageBreakBefore w:val="0"/>
        <w:spacing w:line="360" w:lineRule="auto"/>
        <w:widowControl w:val="off"/>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第八条款项支付</w:t>
      </w:r>
      <w:r>
        <w:rPr>
          <w:rFonts w:hint="eastAsia" w:ascii="宋体" w:hAnsi="宋体" w:eastAsia="宋体" w:cs="宋体"/>
          <w:sz w:val="24"/>
          <w:szCs w:val="24"/>
          <w:highlight w:val="none"/>
          <w:lang w:val="zh-CN" w:eastAsia="zh-CN" w:bidi="ar-SA"/>
        </w:rPr>
      </w:r>
      <w:r/>
    </w:p>
    <w:p>
      <w:pPr>
        <w:pStyle w:val="1065"/>
        <w:ind w:firstLine="480"/>
        <w:keepLines w:val="0"/>
        <w:keepNext w:val="0"/>
        <w:pageBreakBefore w:val="0"/>
        <w:spacing w:line="360" w:lineRule="auto"/>
        <w:widowControl w:val="off"/>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1、本合同项下所有款项均以人民币支付。</w:t>
      </w:r>
      <w:r>
        <w:rPr>
          <w:rFonts w:hint="eastAsia" w:ascii="宋体" w:hAnsi="宋体" w:eastAsia="宋体" w:cs="宋体"/>
          <w:sz w:val="24"/>
          <w:szCs w:val="24"/>
          <w:highlight w:val="none"/>
          <w:lang w:val="zh-CN" w:eastAsia="zh-CN" w:bidi="ar-SA"/>
        </w:rPr>
      </w:r>
      <w:r/>
    </w:p>
    <w:p>
      <w:pPr>
        <w:pStyle w:val="1065"/>
        <w:ind w:firstLine="480"/>
        <w:keepLines w:val="0"/>
        <w:keepNext w:val="0"/>
        <w:pageBreakBefore w:val="0"/>
        <w:spacing w:line="360" w:lineRule="auto"/>
        <w:widowControl w:val="off"/>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3.付款方式：</w:t>
      </w:r>
      <w:r>
        <w:rPr>
          <w:rFonts w:hint="eastAsia" w:ascii="宋体" w:hAnsi="宋体" w:eastAsia="宋体" w:cs="宋体"/>
          <w:sz w:val="24"/>
          <w:szCs w:val="24"/>
          <w:highlight w:val="none"/>
          <w:lang w:val="zh-CN" w:eastAsia="zh-CN" w:bidi="ar-SA"/>
        </w:rPr>
      </w:r>
      <w:r/>
    </w:p>
    <w:p>
      <w:pPr>
        <w:pStyle w:val="1065"/>
        <w:ind w:firstLine="482"/>
        <w:keepLines w:val="0"/>
        <w:keepNext w:val="0"/>
        <w:pageBreakBefore w:val="0"/>
        <w:spacing w:line="360" w:lineRule="auto"/>
        <w:widowControl w:val="off"/>
        <w:rPr>
          <w:rFonts w:hint="eastAsia" w:ascii="宋体" w:hAnsi="宋体" w:eastAsia="宋体" w:cs="宋体"/>
          <w:b/>
          <w:bCs/>
          <w:sz w:val="24"/>
          <w:szCs w:val="24"/>
          <w:highlight w:val="none"/>
          <w:lang w:val="zh-CN" w:eastAsia="zh-CN" w:bidi="ar-SA"/>
        </w:rPr>
      </w:pPr>
      <w:r>
        <w:rPr>
          <w:rFonts w:hint="eastAsia" w:ascii="宋体" w:hAnsi="宋体" w:eastAsia="宋体" w:cs="宋体"/>
          <w:b/>
          <w:bCs/>
          <w:sz w:val="24"/>
          <w:szCs w:val="24"/>
          <w:highlight w:val="none"/>
          <w:lang w:val="zh-CN" w:eastAsia="zh-CN" w:bidi="ar-SA"/>
        </w:rPr>
        <w:t xml:space="preserve">服务期满半年后支付合同价款的50%，服务期结束并经甲方考核（考核细则另附）合格后付清余款。</w:t>
      </w:r>
      <w:r>
        <w:rPr>
          <w:rFonts w:hint="eastAsia" w:ascii="宋体" w:hAnsi="宋体" w:eastAsia="宋体" w:cs="宋体"/>
          <w:b/>
          <w:bCs/>
          <w:sz w:val="24"/>
          <w:szCs w:val="24"/>
          <w:highlight w:val="none"/>
          <w:lang w:val="zh-CN" w:eastAsia="zh-CN" w:bidi="ar-SA"/>
        </w:rPr>
      </w:r>
      <w:r/>
    </w:p>
    <w:p>
      <w:pPr>
        <w:pStyle w:val="1065"/>
        <w:ind w:firstLine="480"/>
        <w:keepLines w:val="0"/>
        <w:keepNext w:val="0"/>
        <w:pageBreakBefore w:val="0"/>
        <w:spacing w:line="360" w:lineRule="auto"/>
        <w:widowControl w:val="off"/>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第九条 违约责任</w:t>
      </w:r>
      <w:r>
        <w:rPr>
          <w:rFonts w:hint="eastAsia" w:ascii="宋体" w:hAnsi="宋体" w:eastAsia="宋体" w:cs="宋体"/>
          <w:sz w:val="24"/>
          <w:szCs w:val="24"/>
          <w:highlight w:val="none"/>
          <w:lang w:val="zh-CN" w:eastAsia="zh-CN" w:bidi="ar-SA"/>
        </w:rPr>
      </w:r>
      <w:r/>
    </w:p>
    <w:p>
      <w:pPr>
        <w:pStyle w:val="1065"/>
        <w:ind w:firstLine="480"/>
        <w:keepLines w:val="0"/>
        <w:keepNext w:val="0"/>
        <w:pageBreakBefore w:val="0"/>
        <w:spacing w:line="360" w:lineRule="auto"/>
        <w:widowControl w:val="off"/>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1、甲方无正当理由，违反本合同第五条的有关规定，使乙方未能完成规定服务目标的，乙方有权要求甲方在一定期限内解决；逾期未解决、造成乙方经济损失的，由甲方向乙方偿付合同总价5%的违约金。</w:t>
      </w:r>
      <w:r>
        <w:rPr>
          <w:rFonts w:hint="eastAsia" w:ascii="宋体" w:hAnsi="宋体" w:eastAsia="宋体" w:cs="宋体"/>
          <w:sz w:val="24"/>
          <w:szCs w:val="24"/>
          <w:highlight w:val="none"/>
          <w:lang w:val="zh-CN" w:eastAsia="zh-CN" w:bidi="ar-SA"/>
        </w:rPr>
      </w:r>
      <w:r/>
    </w:p>
    <w:p>
      <w:pPr>
        <w:pStyle w:val="1065"/>
        <w:ind w:firstLine="480"/>
        <w:keepLines w:val="0"/>
        <w:keepNext w:val="0"/>
        <w:pageBreakBefore w:val="0"/>
        <w:spacing w:line="360" w:lineRule="auto"/>
        <w:widowControl w:val="off"/>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2、甲方未按合同规定的期限向乙方支付款项的，每逾期1天甲方向乙方偿付欠款总额的0.2‰违约金，但累计违约金总额不超过欠款总额的5% 。</w:t>
      </w:r>
      <w:r>
        <w:rPr>
          <w:rFonts w:hint="eastAsia" w:ascii="宋体" w:hAnsi="宋体" w:eastAsia="宋体" w:cs="宋体"/>
          <w:sz w:val="24"/>
          <w:szCs w:val="24"/>
          <w:highlight w:val="none"/>
          <w:lang w:val="zh-CN" w:eastAsia="zh-CN" w:bidi="ar-SA"/>
        </w:rPr>
      </w:r>
      <w:r/>
    </w:p>
    <w:p>
      <w:pPr>
        <w:pStyle w:val="1065"/>
        <w:ind w:firstLine="480"/>
        <w:keepLines w:val="0"/>
        <w:keepNext w:val="0"/>
        <w:pageBreakBefore w:val="0"/>
        <w:spacing w:line="360" w:lineRule="auto"/>
        <w:widowControl w:val="off"/>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3、乙方无正当理由，违反本合同第五条及第六条的有关规定，未能达到规定质量保证的，甲方有权要求乙方限期整改，逾期未整改，造成甲方经济损失的，甲方有权扣留乙方全部履约保证金，同时乙方应向甲方支付合同总价5%的违约金。乙方在承担违约责任后，仍应继续履行合同规定的义务（甲方解除合同的除外）。甲方未能及时追究乙方的任何一项违约责任并不表明甲方放弃追究乙方该项或其他违约责任。</w:t>
      </w:r>
      <w:r>
        <w:rPr>
          <w:rFonts w:hint="eastAsia" w:ascii="宋体" w:hAnsi="宋体" w:eastAsia="宋体" w:cs="宋体"/>
          <w:sz w:val="24"/>
          <w:szCs w:val="24"/>
          <w:highlight w:val="none"/>
          <w:lang w:val="zh-CN" w:eastAsia="zh-CN" w:bidi="ar-SA"/>
        </w:rPr>
      </w:r>
      <w:r/>
    </w:p>
    <w:p>
      <w:pPr>
        <w:pStyle w:val="1065"/>
        <w:ind w:firstLine="480"/>
        <w:keepLines w:val="0"/>
        <w:keepNext w:val="0"/>
        <w:pageBreakBefore w:val="0"/>
        <w:spacing w:line="360" w:lineRule="auto"/>
        <w:widowControl w:val="off"/>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4、如乙方违反合同任一条款，经催告后仍不改正或履行的，甲方有权解除合同，合同自解除通知到达时解除。合同解除时，乙方投入项目的设备及损耗、或租赁设备费用、基础设施投入、人员、材料等一切费用，由乙方自行承担。</w:t>
      </w:r>
      <w:r>
        <w:rPr>
          <w:rFonts w:hint="eastAsia" w:ascii="宋体" w:hAnsi="宋体" w:eastAsia="宋体" w:cs="宋体"/>
          <w:sz w:val="24"/>
          <w:szCs w:val="24"/>
          <w:highlight w:val="none"/>
          <w:lang w:val="zh-CN" w:eastAsia="zh-CN" w:bidi="ar-SA"/>
        </w:rPr>
      </w:r>
      <w:r/>
    </w:p>
    <w:p>
      <w:pPr>
        <w:pStyle w:val="1065"/>
        <w:ind w:firstLine="480"/>
        <w:keepLines w:val="0"/>
        <w:keepNext w:val="0"/>
        <w:pageBreakBefore w:val="0"/>
        <w:spacing w:line="360" w:lineRule="auto"/>
        <w:widowControl w:val="off"/>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第十条　合同的变更和终止</w:t>
      </w:r>
      <w:r>
        <w:rPr>
          <w:rFonts w:hint="eastAsia" w:ascii="宋体" w:hAnsi="宋体" w:eastAsia="宋体" w:cs="宋体"/>
          <w:sz w:val="24"/>
          <w:szCs w:val="24"/>
          <w:highlight w:val="none"/>
          <w:lang w:val="zh-CN" w:eastAsia="zh-CN" w:bidi="ar-SA"/>
        </w:rPr>
      </w:r>
      <w:r/>
    </w:p>
    <w:p>
      <w:pPr>
        <w:pStyle w:val="1065"/>
        <w:ind w:firstLine="480"/>
        <w:keepLines w:val="0"/>
        <w:keepNext w:val="0"/>
        <w:pageBreakBefore w:val="0"/>
        <w:spacing w:line="360" w:lineRule="auto"/>
        <w:widowControl w:val="off"/>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1.除《政府采购法》第49条、第50条第二款规定的情形外，本合同一经签订，甲乙双方不得擅自变更、中止或终止合同。</w:t>
      </w:r>
      <w:r>
        <w:rPr>
          <w:rFonts w:hint="eastAsia" w:ascii="宋体" w:hAnsi="宋体" w:eastAsia="宋体" w:cs="宋体"/>
          <w:sz w:val="24"/>
          <w:szCs w:val="24"/>
          <w:highlight w:val="none"/>
          <w:lang w:val="zh-CN" w:eastAsia="zh-CN" w:bidi="ar-SA"/>
        </w:rPr>
      </w:r>
      <w:r/>
    </w:p>
    <w:p>
      <w:pPr>
        <w:pStyle w:val="1065"/>
        <w:ind w:firstLine="480"/>
        <w:keepLines w:val="0"/>
        <w:keepNext w:val="0"/>
        <w:pageBreakBefore w:val="0"/>
        <w:spacing w:line="360" w:lineRule="auto"/>
        <w:widowControl w:val="off"/>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2.本合同终止时，乙方应移交本项目管理权，撤出现场，协助甲方作好本项目的交接和善后工作，移交或配合甲方移交本项目的全部档案资料等。</w:t>
      </w:r>
      <w:r>
        <w:rPr>
          <w:rFonts w:hint="eastAsia" w:ascii="宋体" w:hAnsi="宋体" w:eastAsia="宋体" w:cs="宋体"/>
          <w:sz w:val="24"/>
          <w:szCs w:val="24"/>
          <w:highlight w:val="none"/>
          <w:lang w:val="zh-CN" w:eastAsia="zh-CN" w:bidi="ar-SA"/>
        </w:rPr>
      </w:r>
      <w:r/>
    </w:p>
    <w:p>
      <w:pPr>
        <w:pStyle w:val="1065"/>
        <w:ind w:firstLine="480"/>
        <w:keepLines w:val="0"/>
        <w:keepNext w:val="0"/>
        <w:pageBreakBefore w:val="0"/>
        <w:spacing w:line="360" w:lineRule="auto"/>
        <w:widowControl w:val="off"/>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第十一条　合同的转让</w:t>
      </w:r>
      <w:r>
        <w:rPr>
          <w:rFonts w:hint="eastAsia" w:ascii="宋体" w:hAnsi="宋体" w:eastAsia="宋体" w:cs="宋体"/>
          <w:sz w:val="24"/>
          <w:szCs w:val="24"/>
          <w:highlight w:val="none"/>
          <w:lang w:val="zh-CN" w:eastAsia="zh-CN" w:bidi="ar-SA"/>
        </w:rPr>
      </w:r>
      <w:r/>
    </w:p>
    <w:p>
      <w:pPr>
        <w:pStyle w:val="1065"/>
        <w:ind w:firstLine="480"/>
        <w:keepLines w:val="0"/>
        <w:keepNext w:val="0"/>
        <w:pageBreakBefore w:val="0"/>
        <w:spacing w:line="360" w:lineRule="auto"/>
        <w:widowControl w:val="off"/>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乙方不得擅自部分或全部转让其应履行的合同义务。</w:t>
      </w:r>
      <w:r>
        <w:rPr>
          <w:rFonts w:hint="eastAsia" w:ascii="宋体" w:hAnsi="宋体" w:eastAsia="宋体" w:cs="宋体"/>
          <w:sz w:val="24"/>
          <w:szCs w:val="24"/>
          <w:highlight w:val="none"/>
          <w:lang w:val="zh-CN" w:eastAsia="zh-CN" w:bidi="ar-SA"/>
        </w:rPr>
      </w:r>
      <w:r/>
    </w:p>
    <w:p>
      <w:pPr>
        <w:pStyle w:val="1065"/>
        <w:ind w:firstLine="480"/>
        <w:keepLines w:val="0"/>
        <w:keepNext w:val="0"/>
        <w:pageBreakBefore w:val="0"/>
        <w:spacing w:line="360" w:lineRule="auto"/>
        <w:widowControl w:val="off"/>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第十二条 争议的解决</w:t>
      </w:r>
      <w:r>
        <w:rPr>
          <w:rFonts w:hint="eastAsia" w:ascii="宋体" w:hAnsi="宋体" w:eastAsia="宋体" w:cs="宋体"/>
          <w:sz w:val="24"/>
          <w:szCs w:val="24"/>
          <w:highlight w:val="none"/>
          <w:lang w:val="zh-CN" w:eastAsia="zh-CN" w:bidi="ar-SA"/>
        </w:rPr>
      </w:r>
      <w:r/>
    </w:p>
    <w:p>
      <w:pPr>
        <w:pStyle w:val="1065"/>
        <w:ind w:firstLine="480"/>
        <w:keepLines w:val="0"/>
        <w:keepNext w:val="0"/>
        <w:pageBreakBefore w:val="0"/>
        <w:spacing w:line="360" w:lineRule="auto"/>
        <w:widowControl w:val="off"/>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1、因履行本合同引起的或与本合同有关的争议，甲、乙双方应首先通过友好协商解决，如果协商不能解决争议，则采取以下第（1）种方式解决争议：</w:t>
      </w:r>
      <w:r>
        <w:rPr>
          <w:rFonts w:hint="eastAsia" w:ascii="宋体" w:hAnsi="宋体" w:eastAsia="宋体" w:cs="宋体"/>
          <w:sz w:val="24"/>
          <w:szCs w:val="24"/>
          <w:highlight w:val="none"/>
          <w:lang w:val="zh-CN" w:eastAsia="zh-CN" w:bidi="ar-SA"/>
        </w:rPr>
      </w:r>
      <w:r/>
    </w:p>
    <w:p>
      <w:pPr>
        <w:pStyle w:val="1065"/>
        <w:ind w:firstLine="480"/>
        <w:keepLines w:val="0"/>
        <w:keepNext w:val="0"/>
        <w:pageBreakBefore w:val="0"/>
        <w:spacing w:line="360" w:lineRule="auto"/>
        <w:widowControl w:val="off"/>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（1）向甲方所在地有管辖权的人民法院提起诉讼；</w:t>
      </w:r>
      <w:r>
        <w:rPr>
          <w:rFonts w:hint="eastAsia" w:ascii="宋体" w:hAnsi="宋体" w:eastAsia="宋体" w:cs="宋体"/>
          <w:sz w:val="24"/>
          <w:szCs w:val="24"/>
          <w:highlight w:val="none"/>
          <w:lang w:val="zh-CN" w:eastAsia="zh-CN" w:bidi="ar-SA"/>
        </w:rPr>
      </w:r>
      <w:r/>
    </w:p>
    <w:p>
      <w:pPr>
        <w:pStyle w:val="1065"/>
        <w:ind w:firstLine="480"/>
        <w:keepLines w:val="0"/>
        <w:keepNext w:val="0"/>
        <w:pageBreakBefore w:val="0"/>
        <w:spacing w:line="360" w:lineRule="auto"/>
        <w:widowControl w:val="off"/>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（2）向南京市江宁区仲裁委员会按仲裁规则申请仲裁。</w:t>
      </w:r>
      <w:r>
        <w:rPr>
          <w:rFonts w:hint="eastAsia" w:ascii="宋体" w:hAnsi="宋体" w:eastAsia="宋体" w:cs="宋体"/>
          <w:sz w:val="24"/>
          <w:szCs w:val="24"/>
          <w:highlight w:val="none"/>
          <w:lang w:val="zh-CN" w:eastAsia="zh-CN" w:bidi="ar-SA"/>
        </w:rPr>
      </w:r>
      <w:r/>
    </w:p>
    <w:p>
      <w:pPr>
        <w:pStyle w:val="1065"/>
        <w:ind w:firstLine="480"/>
        <w:keepLines w:val="0"/>
        <w:keepNext w:val="0"/>
        <w:pageBreakBefore w:val="0"/>
        <w:spacing w:line="360" w:lineRule="auto"/>
        <w:widowControl w:val="off"/>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2、在诉讼期间，本合同应继续履行。</w:t>
      </w:r>
      <w:r>
        <w:rPr>
          <w:rFonts w:hint="eastAsia" w:ascii="宋体" w:hAnsi="宋体" w:eastAsia="宋体" w:cs="宋体"/>
          <w:sz w:val="24"/>
          <w:szCs w:val="24"/>
          <w:highlight w:val="none"/>
          <w:lang w:val="zh-CN" w:eastAsia="zh-CN" w:bidi="ar-SA"/>
        </w:rPr>
      </w:r>
      <w:r/>
    </w:p>
    <w:p>
      <w:pPr>
        <w:pStyle w:val="1065"/>
        <w:ind w:firstLine="480"/>
        <w:keepLines w:val="0"/>
        <w:keepNext w:val="0"/>
        <w:pageBreakBefore w:val="0"/>
        <w:spacing w:line="360" w:lineRule="auto"/>
        <w:widowControl w:val="off"/>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第十三条 诚实信用</w:t>
      </w:r>
      <w:r>
        <w:rPr>
          <w:rFonts w:hint="eastAsia" w:ascii="宋体" w:hAnsi="宋体" w:eastAsia="宋体" w:cs="宋体"/>
          <w:sz w:val="24"/>
          <w:szCs w:val="24"/>
          <w:highlight w:val="none"/>
          <w:lang w:val="zh-CN" w:eastAsia="zh-CN" w:bidi="ar-SA"/>
        </w:rPr>
      </w:r>
      <w:r/>
    </w:p>
    <w:p>
      <w:pPr>
        <w:pStyle w:val="1065"/>
        <w:ind w:firstLine="480"/>
        <w:keepLines w:val="0"/>
        <w:keepNext w:val="0"/>
        <w:pageBreakBefore w:val="0"/>
        <w:spacing w:line="360" w:lineRule="auto"/>
        <w:widowControl w:val="off"/>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乙方应诚实信用，严格按照公开招标文件要求和承诺履行合同，不向甲方进行商业贿赂或者提供不正当利益。</w:t>
      </w:r>
      <w:r>
        <w:rPr>
          <w:rFonts w:hint="eastAsia" w:ascii="宋体" w:hAnsi="宋体" w:eastAsia="宋体" w:cs="宋体"/>
          <w:sz w:val="24"/>
          <w:szCs w:val="24"/>
          <w:highlight w:val="none"/>
          <w:lang w:val="zh-CN" w:eastAsia="zh-CN" w:bidi="ar-SA"/>
        </w:rPr>
      </w:r>
      <w:r/>
    </w:p>
    <w:p>
      <w:pPr>
        <w:pStyle w:val="1065"/>
        <w:ind w:firstLine="480"/>
        <w:keepLines w:val="0"/>
        <w:keepNext w:val="0"/>
        <w:pageBreakBefore w:val="0"/>
        <w:spacing w:line="360" w:lineRule="auto"/>
        <w:widowControl w:val="off"/>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第十四条 合同生效及其他</w:t>
      </w:r>
      <w:r>
        <w:rPr>
          <w:rFonts w:hint="eastAsia" w:ascii="宋体" w:hAnsi="宋体" w:eastAsia="宋体" w:cs="宋体"/>
          <w:sz w:val="24"/>
          <w:szCs w:val="24"/>
          <w:highlight w:val="none"/>
          <w:lang w:val="zh-CN" w:eastAsia="zh-CN" w:bidi="ar-SA"/>
        </w:rPr>
      </w:r>
      <w:r/>
    </w:p>
    <w:p>
      <w:pPr>
        <w:pStyle w:val="1065"/>
        <w:ind w:firstLine="480"/>
        <w:keepLines w:val="0"/>
        <w:keepNext w:val="0"/>
        <w:pageBreakBefore w:val="0"/>
        <w:spacing w:line="360" w:lineRule="auto"/>
        <w:widowControl w:val="off"/>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1、本合同自签订之日起生效。</w:t>
      </w:r>
      <w:r>
        <w:rPr>
          <w:rFonts w:hint="eastAsia" w:ascii="宋体" w:hAnsi="宋体" w:eastAsia="宋体" w:cs="宋体"/>
          <w:sz w:val="24"/>
          <w:szCs w:val="24"/>
          <w:highlight w:val="none"/>
          <w:lang w:val="zh-CN" w:eastAsia="zh-CN" w:bidi="ar-SA"/>
        </w:rPr>
      </w:r>
      <w:r/>
    </w:p>
    <w:p>
      <w:pPr>
        <w:pStyle w:val="1065"/>
        <w:ind w:firstLine="480"/>
        <w:keepLines w:val="0"/>
        <w:keepNext w:val="0"/>
        <w:pageBreakBefore w:val="0"/>
        <w:spacing w:line="360" w:lineRule="auto"/>
        <w:widowControl w:val="off"/>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2、本合同一式肆份，甲乙双方各执二份。</w:t>
      </w:r>
      <w:r>
        <w:rPr>
          <w:rFonts w:hint="eastAsia" w:ascii="宋体" w:hAnsi="宋体" w:eastAsia="宋体" w:cs="宋体"/>
          <w:sz w:val="24"/>
          <w:szCs w:val="24"/>
          <w:highlight w:val="none"/>
          <w:lang w:val="zh-CN" w:eastAsia="zh-CN" w:bidi="ar-SA"/>
        </w:rPr>
      </w:r>
      <w:r/>
    </w:p>
    <w:p>
      <w:pPr>
        <w:pStyle w:val="1065"/>
        <w:ind w:firstLine="480"/>
        <w:keepLines w:val="0"/>
        <w:keepNext w:val="0"/>
        <w:pageBreakBefore w:val="0"/>
        <w:spacing w:line="360" w:lineRule="auto"/>
        <w:widowControl w:val="off"/>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3、本合同执行期间如遇不可抗力，致使合同无法履行时，双方应按有关法律规定及时协商处理。</w:t>
      </w:r>
      <w:r>
        <w:rPr>
          <w:rFonts w:hint="eastAsia" w:ascii="宋体" w:hAnsi="宋体" w:eastAsia="宋体" w:cs="宋体"/>
          <w:sz w:val="24"/>
          <w:szCs w:val="24"/>
          <w:highlight w:val="none"/>
          <w:lang w:val="zh-CN" w:eastAsia="zh-CN" w:bidi="ar-SA"/>
        </w:rPr>
      </w:r>
      <w:r/>
    </w:p>
    <w:p>
      <w:pPr>
        <w:pStyle w:val="1065"/>
        <w:ind w:firstLine="480"/>
        <w:keepLines w:val="0"/>
        <w:keepNext w:val="0"/>
        <w:pageBreakBefore w:val="0"/>
        <w:spacing w:line="360" w:lineRule="auto"/>
        <w:widowControl w:val="off"/>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4、本合同应按照中华人民共和国的现行法律进行解释，条款中如与国家规定、条例有抵触的，则该条款无效并按国家规定和条例执行，合同的其它条款继续有效。</w:t>
      </w:r>
      <w:r>
        <w:rPr>
          <w:rFonts w:hint="eastAsia" w:ascii="宋体" w:hAnsi="宋体" w:eastAsia="宋体" w:cs="宋体"/>
          <w:sz w:val="24"/>
          <w:szCs w:val="24"/>
          <w:highlight w:val="none"/>
          <w:lang w:val="zh-CN" w:eastAsia="zh-CN" w:bidi="ar-SA"/>
        </w:rPr>
      </w:r>
      <w:r/>
    </w:p>
    <w:p>
      <w:pPr>
        <w:pStyle w:val="1065"/>
        <w:spacing w:line="360" w:lineRule="auto"/>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甲方（采购人）：（盖章）                  乙方（供应商）：（盖章）</w:t>
      </w:r>
      <w:r>
        <w:rPr>
          <w:rFonts w:hint="eastAsia" w:ascii="宋体" w:hAnsi="宋体" w:eastAsia="宋体" w:cs="宋体"/>
          <w:sz w:val="24"/>
          <w:szCs w:val="24"/>
          <w:highlight w:val="none"/>
          <w:lang w:val="zh-CN" w:eastAsia="zh-CN" w:bidi="ar-SA"/>
        </w:rPr>
      </w:r>
      <w:r/>
    </w:p>
    <w:p>
      <w:pPr>
        <w:pStyle w:val="1065"/>
        <w:spacing w:line="360" w:lineRule="auto"/>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法定代表人(签字)：                        法定代表人(签字)：</w:t>
      </w:r>
      <w:r>
        <w:rPr>
          <w:rFonts w:hint="eastAsia" w:ascii="宋体" w:hAnsi="宋体" w:eastAsia="宋体" w:cs="宋体"/>
          <w:sz w:val="24"/>
          <w:szCs w:val="24"/>
          <w:highlight w:val="none"/>
          <w:lang w:val="zh-CN" w:eastAsia="zh-CN" w:bidi="ar-SA"/>
        </w:rPr>
      </w:r>
      <w:r/>
    </w:p>
    <w:p>
      <w:pPr>
        <w:pStyle w:val="1065"/>
        <w:spacing w:line="360" w:lineRule="auto"/>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委托代理人：                              委托代理人：</w:t>
      </w:r>
      <w:r>
        <w:rPr>
          <w:rFonts w:hint="eastAsia" w:ascii="宋体" w:hAnsi="宋体" w:eastAsia="宋体" w:cs="宋体"/>
          <w:sz w:val="24"/>
          <w:szCs w:val="24"/>
          <w:highlight w:val="none"/>
          <w:lang w:val="zh-CN" w:eastAsia="zh-CN" w:bidi="ar-SA"/>
        </w:rPr>
      </w:r>
      <w:r/>
    </w:p>
    <w:p>
      <w:pPr>
        <w:pStyle w:val="1065"/>
        <w:spacing w:line="360" w:lineRule="auto"/>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电话：                                    电话：</w:t>
      </w:r>
      <w:r>
        <w:rPr>
          <w:rFonts w:hint="eastAsia" w:ascii="宋体" w:hAnsi="宋体" w:eastAsia="宋体" w:cs="宋体"/>
          <w:sz w:val="24"/>
          <w:szCs w:val="24"/>
          <w:highlight w:val="none"/>
          <w:lang w:val="zh-CN" w:eastAsia="zh-CN" w:bidi="ar-SA"/>
        </w:rPr>
      </w:r>
      <w:r/>
    </w:p>
    <w:p>
      <w:pPr>
        <w:pStyle w:val="1065"/>
        <w:spacing w:line="360" w:lineRule="auto"/>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开户银行：                                开户银行：</w:t>
      </w:r>
      <w:r>
        <w:rPr>
          <w:rFonts w:hint="eastAsia" w:ascii="宋体" w:hAnsi="宋体" w:eastAsia="宋体" w:cs="宋体"/>
          <w:sz w:val="24"/>
          <w:szCs w:val="24"/>
          <w:highlight w:val="none"/>
          <w:lang w:val="zh-CN" w:eastAsia="zh-CN" w:bidi="ar-SA"/>
        </w:rPr>
      </w:r>
      <w:r/>
    </w:p>
    <w:p>
      <w:pPr>
        <w:pStyle w:val="1065"/>
        <w:spacing w:line="360" w:lineRule="auto"/>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帐号：                                    帐号：</w:t>
      </w:r>
      <w:r>
        <w:rPr>
          <w:rFonts w:hint="eastAsia" w:ascii="宋体" w:hAnsi="宋体" w:eastAsia="宋体" w:cs="宋体"/>
          <w:sz w:val="24"/>
          <w:szCs w:val="24"/>
          <w:highlight w:val="none"/>
          <w:lang w:val="zh-CN" w:eastAsia="zh-CN" w:bidi="ar-SA"/>
        </w:rPr>
      </w:r>
      <w:r/>
    </w:p>
    <w:p>
      <w:pPr>
        <w:pStyle w:val="1065"/>
        <w:spacing w:line="360" w:lineRule="auto"/>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单位地址：                                单位地址：</w:t>
      </w:r>
      <w:r>
        <w:rPr>
          <w:rFonts w:hint="eastAsia" w:ascii="宋体" w:hAnsi="宋体" w:eastAsia="宋体" w:cs="宋体"/>
          <w:sz w:val="24"/>
          <w:szCs w:val="24"/>
          <w:highlight w:val="none"/>
          <w:lang w:val="zh-CN" w:eastAsia="zh-CN" w:bidi="ar-SA"/>
        </w:rPr>
      </w:r>
      <w:r/>
    </w:p>
    <w:p>
      <w:pPr>
        <w:pStyle w:val="1065"/>
        <w:spacing w:line="360" w:lineRule="auto"/>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日期：年月日                              日期：年月日</w:t>
      </w:r>
      <w:r>
        <w:rPr>
          <w:rFonts w:hint="eastAsia" w:ascii="宋体" w:hAnsi="宋体" w:eastAsia="宋体" w:cs="宋体"/>
          <w:sz w:val="24"/>
          <w:szCs w:val="24"/>
          <w:highlight w:val="none"/>
          <w:lang w:val="zh-CN" w:eastAsia="zh-CN" w:bidi="ar-SA"/>
        </w:rPr>
      </w:r>
      <w:r/>
    </w:p>
    <w:p>
      <w:pPr>
        <w:pStyle w:val="976"/>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30"/>
        <w:jc w:val="center"/>
        <w:rPr>
          <w:rFonts w:hint="eastAsia" w:ascii="宋体" w:hAnsi="宋体" w:eastAsia="宋体" w:cs="宋体"/>
          <w:sz w:val="36"/>
          <w:szCs w:val="36"/>
          <w:highlight w:val="none"/>
          <w:lang w:val="zh-CN"/>
        </w:rPr>
      </w:pPr>
      <w:r>
        <w:rPr>
          <w:rFonts w:hint="eastAsia" w:ascii="宋体" w:hAnsi="宋体" w:eastAsia="宋体" w:cs="宋体"/>
          <w:sz w:val="36"/>
          <w:highlight w:val="none"/>
        </w:rPr>
        <w:br w:type="page" w:clear="all"/>
      </w:r>
      <w:r>
        <w:rPr>
          <w:rFonts w:hint="eastAsia" w:ascii="宋体" w:hAnsi="宋体" w:eastAsia="宋体" w:cs="宋体"/>
          <w:b/>
          <w:bCs/>
          <w:sz w:val="36"/>
          <w:szCs w:val="36"/>
          <w:highlight w:val="none"/>
          <w:lang w:val="zh-CN"/>
        </w:rPr>
        <w:t xml:space="preserve">第六章 </w:t>
      </w:r>
      <w:bookmarkEnd w:id="54"/>
      <w:r>
        <w:rPr>
          <w:rFonts w:hint="eastAsia" w:ascii="宋体" w:hAnsi="宋体" w:eastAsia="宋体" w:cs="宋体"/>
          <w:b/>
          <w:bCs/>
          <w:sz w:val="36"/>
          <w:szCs w:val="36"/>
          <w:highlight w:val="none"/>
          <w:lang w:val="zh-CN" w:eastAsia="zh-CN"/>
        </w:rPr>
        <w:t xml:space="preserve">响应文件格式及附件（投标格式</w:t>
      </w:r>
      <w:r>
        <w:rPr>
          <w:rFonts w:hint="eastAsia" w:ascii="宋体" w:hAnsi="宋体" w:eastAsia="宋体" w:cs="宋体"/>
          <w:b/>
          <w:bCs/>
          <w:sz w:val="36"/>
          <w:szCs w:val="36"/>
          <w:highlight w:val="none"/>
          <w:lang w:val="en-US" w:eastAsia="zh-CN"/>
        </w:rPr>
        <w:t xml:space="preserve">仅</w:t>
      </w:r>
      <w:r>
        <w:rPr>
          <w:rFonts w:hint="eastAsia" w:ascii="宋体" w:hAnsi="宋体" w:eastAsia="宋体" w:cs="宋体"/>
          <w:b/>
          <w:bCs/>
          <w:sz w:val="36"/>
          <w:szCs w:val="36"/>
          <w:highlight w:val="none"/>
          <w:lang w:val="zh-CN" w:eastAsia="zh-CN"/>
        </w:rPr>
        <w:t xml:space="preserve">供参考，与苏采云不一致的以苏采云系统格式为准）</w:t>
      </w:r>
      <w:r>
        <w:rPr>
          <w:rFonts w:hint="eastAsia" w:ascii="宋体" w:hAnsi="宋体" w:eastAsia="宋体" w:cs="宋体"/>
          <w:sz w:val="36"/>
          <w:szCs w:val="36"/>
          <w:highlight w:val="none"/>
          <w:lang w:val="zh-CN"/>
        </w:rPr>
      </w:r>
      <w:r/>
    </w:p>
    <w:p>
      <w:pPr>
        <w:pStyle w:val="930"/>
        <w:jc w:val="center"/>
        <w:spacing w:line="360" w:lineRule="auto"/>
        <w:rPr>
          <w:rFonts w:hint="eastAsia" w:ascii="宋体" w:hAnsi="宋体" w:eastAsia="宋体" w:cs="宋体"/>
          <w:b/>
          <w:bCs/>
          <w:sz w:val="72"/>
          <w:szCs w:val="72"/>
          <w:highlight w:val="none"/>
          <w:lang w:eastAsia="zh-CN"/>
        </w:rPr>
      </w:pPr>
      <w:r>
        <w:rPr>
          <w:rFonts w:hint="eastAsia" w:ascii="宋体" w:hAnsi="宋体" w:eastAsia="宋体" w:cs="宋体"/>
          <w:b/>
          <w:bCs/>
          <w:sz w:val="72"/>
          <w:szCs w:val="72"/>
          <w:highlight w:val="none"/>
          <w:lang w:eastAsia="zh-CN"/>
        </w:rPr>
      </w:r>
      <w:r/>
    </w:p>
    <w:p>
      <w:pPr>
        <w:pStyle w:val="930"/>
        <w:jc w:val="center"/>
        <w:spacing w:line="360" w:lineRule="auto"/>
        <w:rPr>
          <w:rFonts w:hint="eastAsia" w:ascii="宋体" w:hAnsi="宋体" w:eastAsia="宋体" w:cs="宋体"/>
          <w:b/>
          <w:bCs/>
          <w:sz w:val="36"/>
          <w:szCs w:val="36"/>
          <w:highlight w:val="none"/>
          <w:lang w:eastAsia="zh-CN"/>
        </w:rPr>
      </w:pPr>
      <w:r>
        <w:rPr>
          <w:rFonts w:hint="eastAsia" w:ascii="宋体" w:hAnsi="宋体" w:eastAsia="宋体" w:cs="宋体"/>
          <w:b/>
          <w:bCs/>
          <w:sz w:val="36"/>
          <w:szCs w:val="36"/>
          <w:highlight w:val="none"/>
          <w:lang w:eastAsia="zh-CN"/>
        </w:rPr>
      </w:r>
      <w:r/>
    </w:p>
    <w:p>
      <w:pPr>
        <w:pStyle w:val="930"/>
        <w:jc w:val="center"/>
        <w:spacing w:line="360" w:lineRule="auto"/>
        <w:rPr>
          <w:rFonts w:hint="eastAsia" w:ascii="宋体" w:hAnsi="宋体" w:eastAsia="宋体" w:cs="宋体"/>
          <w:b/>
          <w:bCs/>
          <w:sz w:val="36"/>
          <w:szCs w:val="36"/>
          <w:highlight w:val="none"/>
          <w:lang w:eastAsia="zh-CN"/>
        </w:rPr>
      </w:pPr>
      <w:r>
        <w:rPr>
          <w:rFonts w:hint="eastAsia" w:ascii="宋体" w:hAnsi="宋体" w:eastAsia="宋体" w:cs="宋体"/>
          <w:b/>
          <w:bCs/>
          <w:sz w:val="36"/>
          <w:szCs w:val="36"/>
          <w:highlight w:val="none"/>
          <w:lang w:eastAsia="zh-CN"/>
        </w:rPr>
      </w:r>
      <w:r/>
    </w:p>
    <w:p>
      <w:pPr>
        <w:pStyle w:val="930"/>
        <w:jc w:val="center"/>
        <w:rPr>
          <w:rFonts w:hint="eastAsia" w:ascii="宋体" w:hAnsi="宋体" w:eastAsia="宋体" w:cs="宋体"/>
          <w:b/>
          <w:sz w:val="72"/>
          <w:szCs w:val="21"/>
          <w:highlight w:val="none"/>
        </w:rPr>
      </w:pPr>
      <w:r>
        <w:rPr>
          <w:rFonts w:hint="eastAsia" w:ascii="宋体" w:hAnsi="宋体" w:eastAsia="宋体" w:cs="宋体"/>
          <w:b/>
          <w:sz w:val="72"/>
          <w:szCs w:val="21"/>
          <w:highlight w:val="none"/>
        </w:rPr>
        <w:t xml:space="preserve">响  应  文  件</w:t>
      </w:r>
      <w:r>
        <w:rPr>
          <w:rFonts w:hint="eastAsia" w:ascii="宋体" w:hAnsi="宋体" w:eastAsia="宋体" w:cs="宋体"/>
          <w:b/>
          <w:sz w:val="72"/>
          <w:szCs w:val="21"/>
          <w:highlight w:val="none"/>
        </w:rPr>
      </w:r>
      <w:r/>
    </w:p>
    <w:p>
      <w:pPr>
        <w:pStyle w:val="930"/>
        <w:jc w:val="center"/>
        <w:rPr>
          <w:rFonts w:hint="eastAsia" w:ascii="宋体" w:hAnsi="宋体" w:eastAsia="宋体" w:cs="宋体"/>
          <w:b/>
          <w:sz w:val="72"/>
          <w:szCs w:val="21"/>
          <w:highlight w:val="none"/>
        </w:rPr>
      </w:pPr>
      <w:r>
        <w:rPr>
          <w:rFonts w:hint="eastAsia" w:ascii="宋体" w:hAnsi="宋体" w:eastAsia="宋体" w:cs="宋体"/>
          <w:b/>
          <w:sz w:val="72"/>
          <w:szCs w:val="21"/>
          <w:highlight w:val="none"/>
        </w:rPr>
      </w:r>
      <w:r/>
    </w:p>
    <w:p>
      <w:pPr>
        <w:pStyle w:val="930"/>
        <w:jc w:val="center"/>
        <w:rPr>
          <w:rFonts w:hint="eastAsia" w:ascii="宋体" w:hAnsi="宋体" w:eastAsia="宋体" w:cs="宋体"/>
          <w:b/>
          <w:sz w:val="72"/>
          <w:szCs w:val="21"/>
          <w:highlight w:val="none"/>
        </w:rPr>
      </w:pPr>
      <w:r>
        <w:rPr>
          <w:rFonts w:hint="eastAsia" w:ascii="宋体" w:hAnsi="宋体" w:eastAsia="宋体" w:cs="宋体"/>
          <w:b/>
          <w:sz w:val="72"/>
          <w:szCs w:val="21"/>
          <w:highlight w:val="none"/>
        </w:rPr>
      </w:r>
      <w:r/>
    </w:p>
    <w:p>
      <w:pPr>
        <w:pStyle w:val="930"/>
        <w:jc w:val="center"/>
        <w:rPr>
          <w:rFonts w:hint="eastAsia" w:ascii="宋体" w:hAnsi="宋体" w:eastAsia="宋体" w:cs="宋体"/>
          <w:b/>
          <w:sz w:val="36"/>
          <w:szCs w:val="21"/>
          <w:highlight w:val="none"/>
        </w:rPr>
      </w:pPr>
      <w:r>
        <w:rPr>
          <w:rFonts w:hint="eastAsia" w:ascii="宋体" w:hAnsi="宋体" w:eastAsia="宋体" w:cs="宋体"/>
          <w:b/>
          <w:sz w:val="36"/>
          <w:szCs w:val="21"/>
          <w:highlight w:val="none"/>
        </w:rPr>
      </w:r>
      <w:r/>
    </w:p>
    <w:p>
      <w:pPr>
        <w:pStyle w:val="930"/>
        <w:jc w:val="center"/>
        <w:rPr>
          <w:rFonts w:hint="eastAsia" w:ascii="宋体" w:hAnsi="宋体" w:eastAsia="宋体" w:cs="宋体"/>
          <w:b/>
          <w:sz w:val="36"/>
          <w:szCs w:val="21"/>
          <w:highlight w:val="none"/>
        </w:rPr>
      </w:pPr>
      <w:r>
        <w:rPr>
          <w:rFonts w:hint="eastAsia" w:ascii="宋体" w:hAnsi="宋体" w:eastAsia="宋体" w:cs="宋体"/>
          <w:b/>
          <w:sz w:val="36"/>
          <w:szCs w:val="21"/>
          <w:highlight w:val="none"/>
        </w:rPr>
      </w:r>
      <w:r/>
    </w:p>
    <w:p>
      <w:pPr>
        <w:pStyle w:val="930"/>
        <w:jc w:val="center"/>
        <w:rPr>
          <w:rFonts w:hint="eastAsia" w:ascii="宋体" w:hAnsi="宋体" w:eastAsia="宋体" w:cs="宋体"/>
          <w:b/>
          <w:sz w:val="36"/>
          <w:szCs w:val="21"/>
          <w:highlight w:val="none"/>
        </w:rPr>
      </w:pPr>
      <w:r>
        <w:rPr>
          <w:rFonts w:hint="eastAsia" w:ascii="宋体" w:hAnsi="宋体" w:eastAsia="宋体" w:cs="宋体"/>
          <w:b/>
          <w:sz w:val="36"/>
          <w:szCs w:val="21"/>
          <w:highlight w:val="none"/>
        </w:rPr>
      </w:r>
      <w:r/>
    </w:p>
    <w:p>
      <w:pPr>
        <w:pStyle w:val="930"/>
        <w:ind w:firstLine="1084"/>
        <w:rPr>
          <w:rFonts w:hint="eastAsia" w:ascii="宋体" w:hAnsi="宋体" w:eastAsia="宋体" w:cs="宋体"/>
          <w:b/>
          <w:sz w:val="36"/>
          <w:szCs w:val="21"/>
          <w:highlight w:val="none"/>
        </w:rPr>
      </w:pPr>
      <w:r>
        <w:rPr>
          <w:rFonts w:hint="eastAsia" w:ascii="宋体" w:hAnsi="宋体" w:eastAsia="宋体" w:cs="宋体"/>
          <w:b/>
          <w:sz w:val="36"/>
          <w:szCs w:val="21"/>
          <w:highlight w:val="none"/>
        </w:rPr>
        <w:t xml:space="preserve">项 目 名 称：</w:t>
      </w:r>
      <w:r>
        <w:rPr>
          <w:rFonts w:hint="eastAsia" w:ascii="宋体" w:hAnsi="宋体" w:eastAsia="宋体" w:cs="宋体"/>
          <w:b/>
          <w:sz w:val="36"/>
          <w:szCs w:val="21"/>
          <w:highlight w:val="none"/>
          <w:u w:val="single"/>
        </w:rPr>
        <w:t xml:space="preserve">                   </w:t>
      </w:r>
      <w:r>
        <w:rPr>
          <w:rFonts w:hint="eastAsia" w:ascii="宋体" w:hAnsi="宋体" w:eastAsia="宋体" w:cs="宋体"/>
          <w:b/>
          <w:sz w:val="36"/>
          <w:szCs w:val="21"/>
          <w:highlight w:val="none"/>
        </w:rPr>
      </w:r>
      <w:r/>
    </w:p>
    <w:p>
      <w:pPr>
        <w:pStyle w:val="930"/>
        <w:ind w:firstLine="1084"/>
        <w:rPr>
          <w:rFonts w:hint="eastAsia" w:ascii="宋体" w:hAnsi="宋体" w:eastAsia="宋体" w:cs="宋体"/>
          <w:b/>
          <w:sz w:val="36"/>
          <w:szCs w:val="21"/>
          <w:highlight w:val="none"/>
          <w:u w:val="single"/>
        </w:rPr>
      </w:pPr>
      <w:r>
        <w:rPr>
          <w:rFonts w:hint="eastAsia" w:ascii="宋体" w:hAnsi="宋体" w:eastAsia="宋体" w:cs="宋体"/>
          <w:b/>
          <w:sz w:val="36"/>
          <w:szCs w:val="21"/>
          <w:highlight w:val="none"/>
        </w:rPr>
        <w:t xml:space="preserve">项 目 编 号：</w:t>
      </w:r>
      <w:r>
        <w:rPr>
          <w:rFonts w:hint="eastAsia" w:ascii="宋体" w:hAnsi="宋体" w:eastAsia="宋体" w:cs="宋体"/>
          <w:b/>
          <w:sz w:val="36"/>
          <w:szCs w:val="21"/>
          <w:highlight w:val="none"/>
          <w:u w:val="single"/>
        </w:rPr>
        <w:t xml:space="preserve">                   </w:t>
      </w:r>
      <w:r>
        <w:rPr>
          <w:rFonts w:hint="eastAsia" w:ascii="宋体" w:hAnsi="宋体" w:eastAsia="宋体" w:cs="宋体"/>
          <w:b/>
          <w:sz w:val="36"/>
          <w:szCs w:val="21"/>
          <w:highlight w:val="none"/>
          <w:u w:val="single"/>
        </w:rPr>
      </w:r>
      <w:r/>
    </w:p>
    <w:p>
      <w:pPr>
        <w:pStyle w:val="930"/>
        <w:rPr>
          <w:rFonts w:hint="eastAsia" w:ascii="宋体" w:hAnsi="宋体" w:eastAsia="宋体" w:cs="宋体"/>
          <w:b/>
          <w:sz w:val="36"/>
          <w:szCs w:val="21"/>
          <w:highlight w:val="none"/>
          <w:u w:val="single"/>
        </w:rPr>
      </w:pPr>
      <w:r>
        <w:rPr>
          <w:rFonts w:hint="eastAsia" w:ascii="宋体" w:hAnsi="宋体" w:eastAsia="宋体" w:cs="宋体"/>
          <w:b/>
          <w:sz w:val="36"/>
          <w:szCs w:val="21"/>
          <w:highlight w:val="none"/>
        </w:rPr>
        <w:t xml:space="preserve">      供应商名称 ：</w:t>
      </w:r>
      <w:r>
        <w:rPr>
          <w:rFonts w:hint="eastAsia" w:ascii="宋体" w:hAnsi="宋体" w:eastAsia="宋体" w:cs="宋体"/>
          <w:b/>
          <w:sz w:val="36"/>
          <w:szCs w:val="21"/>
          <w:highlight w:val="none"/>
          <w:u w:val="single"/>
        </w:rPr>
        <w:t xml:space="preserve">（加盖电子公章）   </w:t>
      </w:r>
      <w:r>
        <w:rPr>
          <w:rFonts w:hint="eastAsia" w:ascii="宋体" w:hAnsi="宋体" w:eastAsia="宋体" w:cs="宋体"/>
          <w:b/>
          <w:sz w:val="36"/>
          <w:szCs w:val="21"/>
          <w:highlight w:val="none"/>
          <w:u w:val="single"/>
        </w:rPr>
      </w:r>
      <w:r/>
    </w:p>
    <w:p>
      <w:pPr>
        <w:pStyle w:val="930"/>
        <w:rPr>
          <w:rFonts w:hint="eastAsia" w:ascii="宋体" w:hAnsi="宋体" w:eastAsia="宋体" w:cs="宋体"/>
          <w:b/>
          <w:sz w:val="36"/>
          <w:szCs w:val="21"/>
          <w:highlight w:val="none"/>
          <w:u w:val="single"/>
        </w:rPr>
      </w:pPr>
      <w:r>
        <w:rPr>
          <w:rFonts w:hint="eastAsia" w:ascii="宋体" w:hAnsi="宋体" w:eastAsia="宋体" w:cs="宋体"/>
          <w:b/>
          <w:sz w:val="36"/>
          <w:szCs w:val="21"/>
          <w:highlight w:val="none"/>
        </w:rPr>
        <w:t xml:space="preserve">      日      期 ：</w:t>
      </w:r>
      <w:r>
        <w:rPr>
          <w:rFonts w:hint="eastAsia" w:ascii="宋体" w:hAnsi="宋体" w:eastAsia="宋体" w:cs="宋体"/>
          <w:b/>
          <w:sz w:val="36"/>
          <w:szCs w:val="21"/>
          <w:highlight w:val="none"/>
          <w:u w:val="single"/>
        </w:rPr>
        <w:t xml:space="preserve">                   </w:t>
      </w:r>
      <w:r>
        <w:rPr>
          <w:rFonts w:hint="eastAsia" w:ascii="宋体" w:hAnsi="宋体" w:eastAsia="宋体" w:cs="宋体"/>
          <w:b/>
          <w:sz w:val="36"/>
          <w:szCs w:val="21"/>
          <w:highlight w:val="none"/>
          <w:u w:val="single"/>
        </w:rPr>
      </w:r>
      <w:r/>
    </w:p>
    <w:p>
      <w:pPr>
        <w:pStyle w:val="930"/>
        <w:jc w:val="center"/>
        <w:spacing w:line="360" w:lineRule="auto"/>
        <w:rPr>
          <w:rFonts w:hint="eastAsia" w:ascii="宋体" w:hAnsi="宋体" w:eastAsia="宋体" w:cs="宋体"/>
          <w:b/>
          <w:bCs/>
          <w:sz w:val="24"/>
          <w:szCs w:val="24"/>
          <w:highlight w:val="none"/>
        </w:rPr>
      </w:pPr>
      <w:r>
        <w:rPr>
          <w:rFonts w:hint="eastAsia" w:ascii="宋体" w:hAnsi="宋体" w:eastAsia="宋体" w:cs="宋体"/>
          <w:sz w:val="36"/>
          <w:szCs w:val="36"/>
          <w:highlight w:val="none"/>
          <w:lang w:val="zh-CN"/>
        </w:rPr>
        <w:br w:type="page" w:clear="all"/>
      </w:r>
      <w:r>
        <w:rPr>
          <w:rFonts w:hint="eastAsia" w:ascii="宋体" w:hAnsi="宋体" w:eastAsia="宋体" w:cs="宋体"/>
          <w:b/>
          <w:bCs/>
          <w:sz w:val="24"/>
          <w:szCs w:val="24"/>
          <w:highlight w:val="none"/>
        </w:rPr>
        <w:t xml:space="preserve">响应文件目录</w:t>
      </w:r>
      <w:r>
        <w:rPr>
          <w:rFonts w:hint="eastAsia" w:ascii="宋体" w:hAnsi="宋体" w:eastAsia="宋体" w:cs="宋体"/>
          <w:b/>
          <w:bCs/>
          <w:sz w:val="24"/>
          <w:szCs w:val="24"/>
          <w:highlight w:val="none"/>
        </w:rPr>
      </w:r>
      <w:r/>
    </w:p>
    <w:p>
      <w:pPr>
        <w:pStyle w:val="975"/>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（文件顺序不作实质性要求）</w:t>
      </w:r>
      <w:r>
        <w:rPr>
          <w:rFonts w:hint="eastAsia" w:ascii="宋体" w:hAnsi="宋体" w:eastAsia="宋体" w:cs="宋体"/>
          <w:sz w:val="24"/>
          <w:szCs w:val="24"/>
          <w:highlight w:val="none"/>
        </w:rPr>
      </w:r>
      <w:r/>
    </w:p>
    <w:p>
      <w:pPr>
        <w:pStyle w:val="930"/>
        <w:jc w:val="center"/>
        <w:spacing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930"/>
        <w:ind w:firstLine="560"/>
        <w:spacing w:line="6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一、资格证明文件</w:t>
      </w:r>
      <w:r>
        <w:rPr>
          <w:rFonts w:hint="eastAsia" w:ascii="宋体" w:hAnsi="宋体" w:eastAsia="宋体" w:cs="宋体"/>
          <w:sz w:val="24"/>
          <w:szCs w:val="24"/>
          <w:highlight w:val="none"/>
        </w:rPr>
      </w:r>
      <w:r/>
    </w:p>
    <w:p>
      <w:pPr>
        <w:pStyle w:val="930"/>
        <w:ind w:firstLine="560"/>
        <w:spacing w:line="6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二、满足特定资格要求的证明文件（如有特定资格要求）</w:t>
      </w:r>
      <w:r>
        <w:rPr>
          <w:rFonts w:hint="eastAsia" w:ascii="宋体" w:hAnsi="宋体" w:eastAsia="宋体" w:cs="宋体"/>
          <w:sz w:val="24"/>
          <w:szCs w:val="24"/>
          <w:highlight w:val="none"/>
        </w:rPr>
      </w:r>
      <w:r/>
    </w:p>
    <w:p>
      <w:pPr>
        <w:pStyle w:val="930"/>
        <w:ind w:firstLine="560"/>
        <w:spacing w:line="6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三、法人授权书</w:t>
      </w:r>
      <w:r>
        <w:rPr>
          <w:rFonts w:hint="eastAsia" w:ascii="宋体" w:hAnsi="宋体" w:eastAsia="宋体" w:cs="宋体"/>
          <w:sz w:val="24"/>
          <w:szCs w:val="24"/>
          <w:highlight w:val="none"/>
        </w:rPr>
      </w:r>
      <w:r/>
    </w:p>
    <w:p>
      <w:pPr>
        <w:pStyle w:val="930"/>
        <w:ind w:firstLine="560"/>
        <w:spacing w:line="6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四、磋商响应函</w:t>
      </w:r>
      <w:r>
        <w:rPr>
          <w:rFonts w:hint="eastAsia" w:ascii="宋体" w:hAnsi="宋体" w:eastAsia="宋体" w:cs="宋体"/>
          <w:sz w:val="24"/>
          <w:szCs w:val="24"/>
          <w:highlight w:val="none"/>
        </w:rPr>
      </w:r>
      <w:r/>
    </w:p>
    <w:p>
      <w:pPr>
        <w:pStyle w:val="930"/>
        <w:ind w:firstLine="560"/>
        <w:spacing w:line="6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五、磋商报价表</w:t>
      </w:r>
      <w:r>
        <w:rPr>
          <w:rFonts w:hint="eastAsia" w:ascii="宋体" w:hAnsi="宋体" w:eastAsia="宋体" w:cs="宋体"/>
          <w:sz w:val="24"/>
          <w:szCs w:val="24"/>
          <w:highlight w:val="none"/>
        </w:rPr>
      </w:r>
      <w:r/>
    </w:p>
    <w:p>
      <w:pPr>
        <w:pStyle w:val="930"/>
        <w:ind w:firstLine="560"/>
        <w:spacing w:line="6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六、分项报价表（如有）</w:t>
      </w:r>
      <w:r>
        <w:rPr>
          <w:rFonts w:hint="eastAsia" w:ascii="宋体" w:hAnsi="宋体" w:eastAsia="宋体" w:cs="宋体"/>
          <w:sz w:val="24"/>
          <w:szCs w:val="24"/>
          <w:highlight w:val="none"/>
        </w:rPr>
      </w:r>
      <w:r/>
    </w:p>
    <w:p>
      <w:pPr>
        <w:pStyle w:val="930"/>
        <w:ind w:firstLine="560"/>
        <w:spacing w:line="6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七、技术要求响应及偏离表</w:t>
      </w:r>
      <w:r>
        <w:rPr>
          <w:rFonts w:hint="eastAsia" w:ascii="宋体" w:hAnsi="宋体" w:eastAsia="宋体" w:cs="宋体"/>
          <w:sz w:val="24"/>
          <w:szCs w:val="24"/>
          <w:highlight w:val="none"/>
        </w:rPr>
      </w:r>
      <w:r/>
    </w:p>
    <w:p>
      <w:pPr>
        <w:pStyle w:val="930"/>
        <w:ind w:firstLine="560"/>
        <w:spacing w:line="6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八、商务要求响应及偏离表</w:t>
      </w:r>
      <w:r>
        <w:rPr>
          <w:rFonts w:hint="eastAsia" w:ascii="宋体" w:hAnsi="宋体" w:eastAsia="宋体" w:cs="宋体"/>
          <w:sz w:val="24"/>
          <w:szCs w:val="24"/>
          <w:highlight w:val="none"/>
        </w:rPr>
      </w:r>
      <w:r/>
    </w:p>
    <w:p>
      <w:pPr>
        <w:pStyle w:val="930"/>
        <w:ind w:firstLine="560"/>
        <w:spacing w:line="6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九、中小企业声明函（如有）</w:t>
      </w:r>
      <w:r>
        <w:rPr>
          <w:rFonts w:hint="eastAsia" w:ascii="宋体" w:hAnsi="宋体" w:eastAsia="宋体" w:cs="宋体"/>
          <w:sz w:val="24"/>
          <w:szCs w:val="24"/>
          <w:highlight w:val="none"/>
        </w:rPr>
      </w:r>
      <w:r/>
    </w:p>
    <w:p>
      <w:pPr>
        <w:pStyle w:val="930"/>
        <w:ind w:firstLine="560"/>
        <w:spacing w:line="6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十、残疾人福利性单位声明函（如有）</w:t>
      </w:r>
      <w:r>
        <w:rPr>
          <w:rFonts w:hint="eastAsia" w:ascii="宋体" w:hAnsi="宋体" w:eastAsia="宋体" w:cs="宋体"/>
          <w:sz w:val="24"/>
          <w:szCs w:val="24"/>
          <w:highlight w:val="none"/>
        </w:rPr>
      </w:r>
      <w:r/>
    </w:p>
    <w:p>
      <w:pPr>
        <w:pStyle w:val="930"/>
        <w:ind w:firstLine="560"/>
        <w:spacing w:line="6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十一、联合体协议（如有）</w:t>
      </w:r>
      <w:r>
        <w:rPr>
          <w:rFonts w:hint="eastAsia" w:ascii="宋体" w:hAnsi="宋体" w:eastAsia="宋体" w:cs="宋体"/>
          <w:sz w:val="24"/>
          <w:szCs w:val="24"/>
          <w:highlight w:val="none"/>
        </w:rPr>
      </w:r>
      <w:r/>
    </w:p>
    <w:p>
      <w:pPr>
        <w:pStyle w:val="930"/>
        <w:ind w:firstLine="560"/>
        <w:spacing w:line="6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十二、其他材料</w:t>
      </w:r>
      <w:r>
        <w:rPr>
          <w:rFonts w:hint="eastAsia" w:ascii="宋体" w:hAnsi="宋体" w:eastAsia="宋体" w:cs="宋体"/>
          <w:sz w:val="24"/>
          <w:szCs w:val="24"/>
          <w:highlight w:val="none"/>
          <w:lang w:val="en-US" w:eastAsia="zh-CN"/>
        </w:rPr>
      </w:r>
      <w:r/>
    </w:p>
    <w:p>
      <w:pPr>
        <w:pStyle w:val="930"/>
        <w:jc w:val="center"/>
        <w:spacing w:line="360" w:lineRule="auto"/>
        <w:rPr>
          <w:rFonts w:hint="eastAsia" w:ascii="宋体" w:hAnsi="宋体" w:eastAsia="宋体" w:cs="宋体"/>
          <w:b/>
          <w:sz w:val="21"/>
          <w:szCs w:val="21"/>
          <w:highlight w:val="none"/>
          <w:lang w:eastAsia="zh-CN"/>
        </w:rPr>
      </w:pPr>
      <w:r>
        <w:rPr>
          <w:rFonts w:hint="eastAsia" w:ascii="宋体" w:hAnsi="宋体" w:eastAsia="宋体" w:cs="宋体"/>
          <w:b/>
          <w:sz w:val="21"/>
          <w:szCs w:val="21"/>
          <w:highlight w:val="none"/>
          <w:lang w:eastAsia="zh-CN"/>
        </w:rPr>
      </w:r>
      <w:r/>
    </w:p>
    <w:p>
      <w:pPr>
        <w:pStyle w:val="930"/>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val="zh-CN"/>
        </w:rPr>
        <w:br w:type="page" w:clear="all"/>
      </w:r>
      <w:r>
        <w:rPr>
          <w:rFonts w:hint="eastAsia" w:ascii="宋体" w:hAnsi="宋体" w:eastAsia="宋体" w:cs="宋体"/>
          <w:sz w:val="21"/>
          <w:szCs w:val="21"/>
          <w:highlight w:val="none"/>
        </w:rPr>
      </w:r>
      <w:r/>
    </w:p>
    <w:p>
      <w:pPr>
        <w:pStyle w:val="930"/>
        <w:rPr>
          <w:rFonts w:hint="eastAsia" w:ascii="宋体" w:hAnsi="宋体" w:eastAsia="宋体" w:cs="宋体"/>
          <w:i/>
          <w:sz w:val="21"/>
          <w:szCs w:val="21"/>
          <w:highlight w:val="none"/>
          <w:u w:val="single"/>
        </w:rPr>
      </w:pPr>
      <w:r>
        <w:rPr>
          <w:rFonts w:hint="eastAsia" w:ascii="宋体" w:hAnsi="宋体" w:eastAsia="宋体" w:cs="宋体"/>
          <w:sz w:val="21"/>
          <w:szCs w:val="21"/>
          <w:highlight w:val="none"/>
        </w:rPr>
        <w:t xml:space="preserve">一、资格证明文件</w:t>
      </w:r>
      <w:r>
        <w:rPr>
          <w:rFonts w:hint="eastAsia" w:ascii="宋体" w:hAnsi="宋体" w:eastAsia="宋体" w:cs="宋体"/>
          <w:i/>
          <w:sz w:val="21"/>
          <w:szCs w:val="21"/>
          <w:highlight w:val="none"/>
          <w:u w:val="single"/>
        </w:rPr>
      </w:r>
      <w:r/>
    </w:p>
    <w:p>
      <w:pPr>
        <w:pStyle w:val="93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30"/>
        <w:ind w:firstLine="48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30"/>
        <w:spacing w:line="44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pStyle w:val="930"/>
        <w:spacing w:line="44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pStyle w:val="930"/>
        <w:spacing w:line="44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pStyle w:val="930"/>
        <w:spacing w:line="44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pStyle w:val="1066"/>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30"/>
        <w:rPr>
          <w:rFonts w:hint="eastAsia" w:ascii="宋体" w:hAnsi="宋体" w:eastAsia="宋体" w:cs="宋体"/>
          <w:sz w:val="21"/>
          <w:szCs w:val="21"/>
          <w:highlight w:val="none"/>
        </w:rPr>
      </w:pPr>
      <w:r/>
      <w:bookmarkStart w:id="55" w:name="_Toc120614284"/>
      <w:r>
        <w:rPr>
          <w:rFonts w:hint="eastAsia" w:ascii="宋体" w:hAnsi="宋体" w:eastAsia="宋体" w:cs="宋体"/>
          <w:sz w:val="21"/>
          <w:szCs w:val="21"/>
          <w:highlight w:val="none"/>
        </w:rPr>
      </w:r>
      <w:r/>
    </w:p>
    <w:p>
      <w:pPr>
        <w:pStyle w:val="93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二、特定资格要求的证明文件</w:t>
      </w:r>
      <w:r>
        <w:rPr>
          <w:rFonts w:hint="eastAsia" w:ascii="宋体" w:hAnsi="宋体" w:eastAsia="宋体" w:cs="宋体"/>
          <w:sz w:val="21"/>
          <w:szCs w:val="21"/>
          <w:highlight w:val="none"/>
        </w:rPr>
      </w:r>
      <w:r/>
    </w:p>
    <w:p>
      <w:pPr>
        <w:pStyle w:val="930"/>
        <w:spacing w:line="46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pStyle w:val="930"/>
        <w:jc w:val="left"/>
        <w:rPr>
          <w:rFonts w:hint="eastAsia" w:ascii="宋体" w:hAnsi="宋体" w:eastAsia="宋体" w:cs="宋体"/>
          <w:i/>
          <w:sz w:val="21"/>
          <w:szCs w:val="21"/>
          <w:highlight w:val="none"/>
          <w:u w:val="single"/>
        </w:rPr>
      </w:pPr>
      <w:r>
        <w:rPr>
          <w:rFonts w:hint="eastAsia" w:ascii="宋体" w:hAnsi="宋体" w:eastAsia="宋体" w:cs="宋体"/>
          <w:i/>
          <w:sz w:val="21"/>
          <w:szCs w:val="21"/>
          <w:highlight w:val="none"/>
          <w:u w:val="single"/>
        </w:rPr>
      </w:r>
      <w:r/>
    </w:p>
    <w:p>
      <w:pPr>
        <w:pStyle w:val="930"/>
        <w:jc w:val="left"/>
        <w:rPr>
          <w:rFonts w:hint="eastAsia" w:ascii="宋体" w:hAnsi="宋体" w:eastAsia="宋体" w:cs="宋体"/>
          <w:i/>
          <w:sz w:val="21"/>
          <w:szCs w:val="21"/>
          <w:highlight w:val="none"/>
          <w:u w:val="single"/>
        </w:rPr>
      </w:pPr>
      <w:r>
        <w:rPr>
          <w:rFonts w:hint="eastAsia" w:ascii="宋体" w:hAnsi="宋体" w:eastAsia="宋体" w:cs="宋体"/>
          <w:i/>
          <w:sz w:val="21"/>
          <w:szCs w:val="21"/>
          <w:highlight w:val="none"/>
          <w:u w:val="single"/>
        </w:rPr>
      </w:r>
      <w:r/>
    </w:p>
    <w:p>
      <w:pPr>
        <w:pStyle w:val="930"/>
        <w:jc w:val="left"/>
        <w:rPr>
          <w:rFonts w:hint="eastAsia" w:ascii="宋体" w:hAnsi="宋体" w:eastAsia="宋体" w:cs="宋体"/>
          <w:i/>
          <w:sz w:val="21"/>
          <w:szCs w:val="21"/>
          <w:highlight w:val="none"/>
          <w:u w:val="single"/>
        </w:rPr>
      </w:pPr>
      <w:r>
        <w:rPr>
          <w:rFonts w:hint="eastAsia" w:ascii="宋体" w:hAnsi="宋体" w:eastAsia="宋体" w:cs="宋体"/>
          <w:i/>
          <w:sz w:val="21"/>
          <w:szCs w:val="21"/>
          <w:highlight w:val="none"/>
          <w:u w:val="single"/>
        </w:rPr>
      </w:r>
      <w:r/>
    </w:p>
    <w:p>
      <w:pPr>
        <w:pStyle w:val="930"/>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30"/>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30"/>
        <w:rPr>
          <w:rFonts w:hint="eastAsia" w:ascii="宋体" w:hAnsi="宋体" w:eastAsia="宋体" w:cs="宋体"/>
          <w:sz w:val="21"/>
          <w:szCs w:val="21"/>
          <w:highlight w:val="none"/>
        </w:rPr>
      </w:pPr>
      <w:r>
        <w:rPr>
          <w:rFonts w:hint="eastAsia" w:ascii="宋体" w:hAnsi="宋体" w:eastAsia="宋体" w:cs="宋体"/>
          <w:sz w:val="21"/>
          <w:szCs w:val="21"/>
          <w:highlight w:val="none"/>
        </w:rPr>
        <w:br w:type="page" w:clear="all"/>
      </w:r>
      <w:r>
        <w:rPr>
          <w:rFonts w:hint="eastAsia" w:ascii="宋体" w:hAnsi="宋体" w:eastAsia="宋体" w:cs="宋体"/>
          <w:sz w:val="21"/>
          <w:szCs w:val="21"/>
          <w:highlight w:val="none"/>
        </w:rPr>
        <w:t xml:space="preserve">三、法人授权书</w:t>
      </w:r>
      <w:r>
        <w:rPr>
          <w:rFonts w:hint="eastAsia" w:ascii="宋体" w:hAnsi="宋体" w:eastAsia="宋体" w:cs="宋体"/>
          <w:sz w:val="21"/>
          <w:szCs w:val="21"/>
          <w:highlight w:val="none"/>
        </w:rPr>
      </w:r>
      <w:r/>
    </w:p>
    <w:p>
      <w:pPr>
        <w:pStyle w:val="930"/>
        <w:jc w:val="center"/>
        <w:spacing w:line="360" w:lineRule="auto"/>
        <w:rPr>
          <w:rFonts w:hint="eastAsia" w:ascii="宋体" w:hAnsi="宋体" w:eastAsia="宋体" w:cs="宋体"/>
          <w:sz w:val="21"/>
          <w:szCs w:val="21"/>
          <w:highlight w:val="none"/>
          <w:lang w:val="zh-CN"/>
        </w:rPr>
        <w:outlineLvl w:val="0"/>
      </w:pPr>
      <w:r/>
      <w:bookmarkStart w:id="56" w:name="_Toc11689"/>
      <w:r/>
      <w:bookmarkStart w:id="57" w:name="_Toc9312"/>
      <w:r/>
      <w:bookmarkStart w:id="58" w:name="_Toc181719707"/>
      <w:r>
        <w:rPr>
          <w:rFonts w:hint="eastAsia" w:ascii="宋体" w:hAnsi="宋体" w:eastAsia="宋体" w:cs="宋体"/>
          <w:sz w:val="21"/>
          <w:szCs w:val="21"/>
          <w:highlight w:val="none"/>
          <w:lang w:val="zh-CN"/>
        </w:rPr>
        <w:t xml:space="preserve">法人授权书</w:t>
      </w:r>
      <w:bookmarkEnd w:id="56"/>
      <w:r/>
      <w:bookmarkEnd w:id="57"/>
      <w:r/>
      <w:bookmarkEnd w:id="58"/>
      <w:r>
        <w:rPr>
          <w:rFonts w:hint="eastAsia" w:ascii="宋体" w:hAnsi="宋体" w:eastAsia="宋体" w:cs="宋体"/>
          <w:sz w:val="21"/>
          <w:szCs w:val="21"/>
          <w:highlight w:val="none"/>
          <w:lang w:val="zh-CN"/>
        </w:rPr>
      </w:r>
      <w:r/>
    </w:p>
    <w:p>
      <w:pPr>
        <w:pStyle w:val="1067"/>
        <w:ind w:firstLine="480"/>
        <w:spacing w:line="480" w:lineRule="auto"/>
        <w:tabs>
          <w:tab w:val="left" w:pos="36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本授权书声明：</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（供应商名称）授权</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（被授权人的姓名）作为我方就编号为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的项目采购活动的合法代理人，以本单位名义全权处理一切与该项目采购有关的事务。</w:t>
      </w:r>
      <w:r>
        <w:rPr>
          <w:rFonts w:hint="eastAsia" w:ascii="宋体" w:hAnsi="宋体" w:eastAsia="宋体" w:cs="宋体"/>
          <w:sz w:val="21"/>
          <w:szCs w:val="21"/>
          <w:highlight w:val="none"/>
        </w:rPr>
      </w:r>
      <w:r/>
    </w:p>
    <w:p>
      <w:pPr>
        <w:pStyle w:val="1067"/>
        <w:ind w:firstLine="480"/>
        <w:spacing w:line="480" w:lineRule="auto"/>
        <w:tabs>
          <w:tab w:val="left" w:pos="36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本授权书于______年____月____日起生效，特此声明。</w:t>
      </w:r>
      <w:r>
        <w:rPr>
          <w:rFonts w:hint="eastAsia" w:ascii="宋体" w:hAnsi="宋体" w:eastAsia="宋体" w:cs="宋体"/>
          <w:sz w:val="21"/>
          <w:szCs w:val="21"/>
          <w:highlight w:val="none"/>
        </w:rPr>
      </w:r>
      <w:r/>
    </w:p>
    <w:p>
      <w:pPr>
        <w:pStyle w:val="1067"/>
        <w:ind w:firstLine="0"/>
        <w:spacing w:line="480" w:lineRule="auto"/>
        <w:tabs>
          <w:tab w:val="left" w:pos="360" w:leader="none"/>
        </w:tabs>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    被授权人身份证号码：</w:t>
      </w:r>
      <w:r>
        <w:rPr>
          <w:rFonts w:hint="eastAsia" w:ascii="宋体" w:hAnsi="宋体" w:eastAsia="宋体" w:cs="宋体"/>
          <w:sz w:val="21"/>
          <w:szCs w:val="21"/>
          <w:highlight w:val="none"/>
          <w:u w:val="single"/>
        </w:rPr>
      </w:r>
      <w:r/>
    </w:p>
    <w:p>
      <w:pPr>
        <w:pStyle w:val="1067"/>
        <w:ind w:firstLine="480"/>
        <w:spacing w:line="480" w:lineRule="auto"/>
        <w:tabs>
          <w:tab w:val="left" w:pos="360" w:leader="none"/>
        </w:tabs>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被授权人联系电话：（手机）</w:t>
      </w:r>
      <w:r>
        <w:rPr>
          <w:rFonts w:hint="eastAsia" w:ascii="宋体" w:hAnsi="宋体" w:eastAsia="宋体" w:cs="宋体"/>
          <w:sz w:val="21"/>
          <w:szCs w:val="21"/>
          <w:highlight w:val="none"/>
          <w:u w:val="single"/>
        </w:rPr>
      </w:r>
      <w:r/>
    </w:p>
    <w:p>
      <w:pPr>
        <w:pStyle w:val="1067"/>
        <w:ind w:firstLine="480"/>
        <w:spacing w:line="480" w:lineRule="auto"/>
        <w:tabs>
          <w:tab w:val="left" w:pos="36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授权单位名称：（加盖电子公章）</w:t>
      </w:r>
      <w:r>
        <w:rPr>
          <w:rFonts w:hint="eastAsia" w:ascii="宋体" w:hAnsi="宋体" w:eastAsia="宋体" w:cs="宋体"/>
          <w:sz w:val="21"/>
          <w:szCs w:val="21"/>
          <w:highlight w:val="none"/>
        </w:rPr>
      </w:r>
      <w:r/>
    </w:p>
    <w:p>
      <w:pPr>
        <w:pStyle w:val="1067"/>
        <w:ind w:firstLine="480"/>
        <w:spacing w:line="480" w:lineRule="auto"/>
        <w:tabs>
          <w:tab w:val="left" w:pos="360" w:leader="none"/>
        </w:tabs>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单位地址：</w:t>
      </w:r>
      <w:r>
        <w:rPr>
          <w:rFonts w:hint="eastAsia" w:ascii="宋体" w:hAnsi="宋体" w:eastAsia="宋体" w:cs="宋体"/>
          <w:sz w:val="21"/>
          <w:szCs w:val="21"/>
          <w:highlight w:val="none"/>
          <w:u w:val="single"/>
        </w:rPr>
      </w:r>
      <w:r/>
    </w:p>
    <w:p>
      <w:pPr>
        <w:pStyle w:val="1067"/>
        <w:ind w:firstLine="480"/>
        <w:spacing w:line="480" w:lineRule="auto"/>
        <w:tabs>
          <w:tab w:val="left" w:pos="36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日    期：</w:t>
      </w:r>
      <w:bookmarkStart w:id="59" w:name="_Hlt26671380"/>
      <w:r/>
      <w:bookmarkEnd w:id="59"/>
      <w:r/>
      <w:bookmarkStart w:id="60" w:name="_格式3__银行出具的资信证明"/>
      <w:r/>
      <w:bookmarkEnd w:id="60"/>
      <w:r/>
      <w:bookmarkStart w:id="61" w:name="_Hlt26955070"/>
      <w:r/>
      <w:bookmarkEnd w:id="61"/>
      <w:r>
        <w:rPr>
          <w:rFonts w:hint="eastAsia" w:ascii="宋体" w:hAnsi="宋体" w:eastAsia="宋体" w:cs="宋体"/>
          <w:sz w:val="21"/>
          <w:szCs w:val="21"/>
          <w:highlight w:val="none"/>
        </w:rPr>
      </w:r>
      <w:r/>
    </w:p>
    <w:p>
      <w:pPr>
        <w:pStyle w:val="930"/>
        <w:ind w:firstLine="480"/>
        <w:tabs>
          <w:tab w:val="left" w:pos="360" w:leader="none"/>
        </w:tabs>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r>
      <w:r/>
    </w:p>
    <w:p>
      <w:pPr>
        <w:pStyle w:val="930"/>
        <w:ind w:firstLine="420"/>
        <w:tabs>
          <w:tab w:val="left" w:pos="360" w:leader="none"/>
        </w:tabs>
        <w:rPr>
          <w:rFonts w:hint="eastAsia" w:ascii="宋体" w:hAnsi="宋体" w:eastAsia="宋体" w:cs="宋体"/>
          <w:sz w:val="21"/>
          <w:szCs w:val="21"/>
          <w:highlight w:val="none"/>
          <w:u w:val="single"/>
        </w:rPr>
      </w:pPr>
      <w:r>
        <w:rPr>
          <w:rFonts w:hint="eastAsia" w:ascii="宋体" w:hAnsi="宋体" w:eastAsia="宋体" w:cs="宋体"/>
          <w:sz w:val="21"/>
          <w:szCs w:val="21"/>
          <w:highlight w:val="none"/>
        </w:rPr>
        <mc:AlternateContent>
          <mc:Choice Requires="wpg">
            <w:drawing>
              <wp:anchor xmlns:wp="http://schemas.openxmlformats.org/drawingml/2006/wordprocessingDrawing" xmlns:wp14="http://schemas.microsoft.com/office/word/2010/wordprocessingDrawing" distT="45720" distB="45720" distL="114300" distR="114300" simplePos="0" relativeHeight="524288" behindDoc="0" locked="0" layoutInCell="1" allowOverlap="1">
                <wp:simplePos x="0" y="0"/>
                <wp:positionH relativeFrom="column">
                  <wp:posOffset>389255</wp:posOffset>
                </wp:positionH>
                <wp:positionV relativeFrom="paragraph">
                  <wp:posOffset>26035</wp:posOffset>
                </wp:positionV>
                <wp:extent cx="4584700" cy="1988185"/>
                <wp:effectExtent l="0" t="0" r="0" b="0"/>
                <wp:wrapSquare wrapText="bothSides"/>
                <wp:docPr id="3" name=""/>
                <wp:cNvGraphicFramePr/>
                <a:graphic xmlns:a="http://schemas.openxmlformats.org/drawingml/2006/main">
                  <a:graphicData uri="http://schemas.microsoft.com/office/word/2010/wordprocessingShape">
                    <wps:wsp>
                      <wps:cNvPr id="0" name=""/>
                      <wps:cNvSpPr txBox="1"/>
                      <wps:spPr bwMode="auto">
                        <a:xfrm>
                          <a:off x="0" y="0"/>
                          <a:ext cx="4584700" cy="1988185"/>
                        </a:xfrm>
                        <a:prstGeom prst="rect">
                          <a:avLst/>
                        </a:prstGeom>
                        <a:solidFill>
                          <a:srgbClr val="FFFFFF"/>
                        </a:solidFill>
                        <a:ln>
                          <a:solidFill>
                            <a:srgbClr val="000000"/>
                          </a:solidFill>
                        </a:ln>
                      </wps:spPr>
                      <wps:txbx>
                        <w:txbxContent>
                          <w:p>
                            <w:pPr>
                              <w:pStyle w:val="930"/>
                              <w:jc w:val="center"/>
                              <w:spacing w:before="936"/>
                              <w:rPr>
                                <w:rFonts w:hint="eastAsia" w:ascii="仿宋" w:hAnsi="仿宋" w:eastAsia="仿宋" w:cs="仿宋"/>
                                <w:sz w:val="28"/>
                              </w:rPr>
                            </w:pPr>
                            <w:r/>
                            <w:bookmarkStart w:id="74" w:name="OLE_LINK5"/>
                            <w:r>
                              <w:rPr>
                                <w:rFonts w:hint="eastAsia" w:ascii="仿宋" w:hAnsi="仿宋" w:eastAsia="仿宋" w:cs="仿宋"/>
                                <w:sz w:val="28"/>
                              </w:rPr>
                              <w:t xml:space="preserve">法定代表人身份证及被授权人身份证</w:t>
                            </w:r>
                            <w:r>
                              <w:rPr>
                                <w:rFonts w:hint="eastAsia" w:ascii="仿宋" w:hAnsi="仿宋" w:eastAsia="仿宋" w:cs="仿宋"/>
                                <w:sz w:val="28"/>
                              </w:rPr>
                            </w:r>
                            <w:r/>
                          </w:p>
                          <w:p>
                            <w:pPr>
                              <w:pStyle w:val="930"/>
                              <w:rPr>
                                <w:rFonts w:hint="eastAsia" w:ascii="仿宋" w:hAnsi="仿宋" w:eastAsia="仿宋" w:cs="仿宋"/>
                              </w:rPr>
                            </w:pPr>
                            <w:r/>
                            <w:bookmarkEnd w:id="74"/>
                            <w:r>
                              <w:rPr>
                                <w:rFonts w:hint="eastAsia" w:ascii="仿宋" w:hAnsi="仿宋" w:eastAsia="仿宋" w:cs="仿宋"/>
                              </w:rPr>
                            </w:r>
                            <w:r/>
                          </w:p>
                          <w:p>
                            <w:pPr>
                              <w:pStyle w:val="930"/>
                            </w:pPr>
                            <w:r/>
                            <w:r/>
                          </w:p>
                        </w:txbxContent>
                      </wps:txbx>
                      <wps:bodyPr wrap="square" upright="1"/>
                    </wps:wsp>
                  </a:graphicData>
                </a:graphic>
              </wp:anchor>
            </w:drawing>
          </mc:Choice>
          <mc:Fallback>
            <w:pict>
              <v:shape id="shape 2" o:spid="_x0000_s2" o:spt="202" type="#_x0000_t202" style="position:absolute;z-index:524288;o:allowoverlap:true;o:allowincell:true;mso-position-horizontal-relative:text;margin-left:30.6pt;mso-position-horizontal:absolute;mso-position-vertical-relative:text;margin-top:2.0pt;mso-position-vertical:absolute;width:361.0pt;height:156.5pt;mso-wrap-distance-left:9.0pt;mso-wrap-distance-top:3.6pt;mso-wrap-distance-right:9.0pt;mso-wrap-distance-bottom:3.6pt;visibility:visible;" fillcolor="#FFFFFF" strokecolor="#000000">
                <w10:wrap type="square"/>
                <v:textbox inset="0,0,0,0">
                  <w:txbxContent>
                    <w:p>
                      <w:pPr>
                        <w:pStyle w:val="930"/>
                        <w:jc w:val="center"/>
                        <w:spacing w:before="936"/>
                        <w:rPr>
                          <w:rFonts w:hint="eastAsia" w:ascii="仿宋" w:hAnsi="仿宋" w:eastAsia="仿宋" w:cs="仿宋"/>
                          <w:sz w:val="28"/>
                        </w:rPr>
                      </w:pPr>
                      <w:r/>
                      <w:bookmarkStart w:id="74" w:name="OLE_LINK5"/>
                      <w:r>
                        <w:rPr>
                          <w:rFonts w:hint="eastAsia" w:ascii="仿宋" w:hAnsi="仿宋" w:eastAsia="仿宋" w:cs="仿宋"/>
                          <w:sz w:val="28"/>
                        </w:rPr>
                        <w:t xml:space="preserve">法定代表人身份证及被授权人身份证</w:t>
                      </w:r>
                      <w:r>
                        <w:rPr>
                          <w:rFonts w:hint="eastAsia" w:ascii="仿宋" w:hAnsi="仿宋" w:eastAsia="仿宋" w:cs="仿宋"/>
                          <w:sz w:val="28"/>
                        </w:rPr>
                      </w:r>
                      <w:r/>
                    </w:p>
                    <w:p>
                      <w:pPr>
                        <w:pStyle w:val="930"/>
                        <w:rPr>
                          <w:rFonts w:hint="eastAsia" w:ascii="仿宋" w:hAnsi="仿宋" w:eastAsia="仿宋" w:cs="仿宋"/>
                        </w:rPr>
                      </w:pPr>
                      <w:r/>
                      <w:bookmarkEnd w:id="74"/>
                      <w:r>
                        <w:rPr>
                          <w:rFonts w:hint="eastAsia" w:ascii="仿宋" w:hAnsi="仿宋" w:eastAsia="仿宋" w:cs="仿宋"/>
                        </w:rPr>
                      </w:r>
                      <w:r/>
                    </w:p>
                    <w:p>
                      <w:pPr>
                        <w:pStyle w:val="930"/>
                      </w:pPr>
                      <w:r/>
                      <w:r/>
                    </w:p>
                  </w:txbxContent>
                </v:textbox>
              </v:shape>
            </w:pict>
          </mc:Fallback>
        </mc:AlternateContent>
      </w:r>
      <w:r>
        <w:rPr>
          <w:rFonts w:hint="eastAsia" w:ascii="宋体" w:hAnsi="宋体" w:eastAsia="宋体" w:cs="宋体"/>
          <w:sz w:val="21"/>
          <w:szCs w:val="21"/>
          <w:highlight w:val="none"/>
          <w:u w:val="single"/>
        </w:rPr>
      </w:r>
      <w:r/>
    </w:p>
    <w:p>
      <w:pPr>
        <w:pStyle w:val="930"/>
        <w:ind w:firstLine="480"/>
        <w:tabs>
          <w:tab w:val="left" w:pos="360" w:leader="none"/>
        </w:tabs>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r>
      <w:r/>
    </w:p>
    <w:p>
      <w:pPr>
        <w:pStyle w:val="930"/>
        <w:ind w:firstLine="480"/>
        <w:tabs>
          <w:tab w:val="left" w:pos="360" w:leader="none"/>
        </w:tabs>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r>
      <w:r/>
    </w:p>
    <w:p>
      <w:pPr>
        <w:pStyle w:val="930"/>
        <w:ind w:firstLine="480"/>
        <w:tabs>
          <w:tab w:val="left" w:pos="360" w:leader="none"/>
        </w:tabs>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r>
      <w:r/>
    </w:p>
    <w:p>
      <w:pPr>
        <w:pStyle w:val="930"/>
        <w:ind w:firstLine="480"/>
        <w:tabs>
          <w:tab w:val="left" w:pos="360" w:leader="none"/>
        </w:tabs>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r>
      <w:r/>
    </w:p>
    <w:p>
      <w:pPr>
        <w:pStyle w:val="930"/>
        <w:ind w:firstLine="480"/>
        <w:tabs>
          <w:tab w:val="left" w:pos="360" w:leader="none"/>
        </w:tabs>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r>
      <w:r/>
    </w:p>
    <w:p>
      <w:pPr>
        <w:pStyle w:val="930"/>
        <w:ind w:firstLine="480"/>
        <w:tabs>
          <w:tab w:val="left" w:pos="360" w:leader="none"/>
        </w:tabs>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r>
      <w:r/>
    </w:p>
    <w:p>
      <w:pPr>
        <w:pStyle w:val="930"/>
        <w:ind w:firstLine="480"/>
        <w:tabs>
          <w:tab w:val="left" w:pos="360" w:leader="none"/>
        </w:tabs>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r>
      <w:r/>
    </w:p>
    <w:p>
      <w:pPr>
        <w:pStyle w:val="930"/>
        <w:ind w:firstLine="480"/>
        <w:tabs>
          <w:tab w:val="left" w:pos="360" w:leader="none"/>
        </w:tabs>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r>
      <w:r/>
    </w:p>
    <w:p>
      <w:pPr>
        <w:pStyle w:val="930"/>
        <w:rPr>
          <w:rFonts w:hint="eastAsia" w:ascii="宋体" w:hAnsi="宋体" w:eastAsia="宋体" w:cs="宋体"/>
          <w:sz w:val="21"/>
          <w:szCs w:val="21"/>
          <w:highlight w:val="none"/>
        </w:rPr>
      </w:pPr>
      <w:r>
        <w:rPr>
          <w:rFonts w:hint="eastAsia" w:ascii="宋体" w:hAnsi="宋体" w:eastAsia="宋体" w:cs="宋体"/>
          <w:sz w:val="21"/>
          <w:szCs w:val="21"/>
          <w:highlight w:val="none"/>
        </w:rPr>
        <w:br w:type="page" w:clear="all"/>
      </w:r>
      <w:r>
        <w:rPr>
          <w:rFonts w:hint="eastAsia" w:ascii="宋体" w:hAnsi="宋体" w:eastAsia="宋体" w:cs="宋体"/>
          <w:sz w:val="21"/>
          <w:szCs w:val="21"/>
          <w:highlight w:val="none"/>
        </w:rPr>
        <w:t xml:space="preserve">四、磋商</w:t>
      </w:r>
      <w:r>
        <w:rPr>
          <w:rFonts w:hint="eastAsia" w:ascii="宋体" w:hAnsi="宋体" w:eastAsia="宋体" w:cs="宋体"/>
          <w:sz w:val="21"/>
          <w:szCs w:val="21"/>
          <w:highlight w:val="none"/>
        </w:rPr>
        <w:t xml:space="preserve">申请</w:t>
      </w:r>
      <w:r>
        <w:rPr>
          <w:rFonts w:hint="eastAsia" w:ascii="宋体" w:hAnsi="宋体" w:eastAsia="宋体" w:cs="宋体"/>
          <w:sz w:val="21"/>
          <w:szCs w:val="21"/>
          <w:highlight w:val="none"/>
        </w:rPr>
        <w:t xml:space="preserve">及</w:t>
      </w:r>
      <w:r>
        <w:rPr>
          <w:rFonts w:hint="eastAsia" w:ascii="宋体" w:hAnsi="宋体" w:eastAsia="宋体" w:cs="宋体"/>
          <w:sz w:val="21"/>
          <w:szCs w:val="21"/>
          <w:highlight w:val="none"/>
        </w:rPr>
        <w:t xml:space="preserve">申明</w:t>
      </w:r>
      <w:r>
        <w:rPr>
          <w:rFonts w:hint="eastAsia" w:ascii="宋体" w:hAnsi="宋体" w:eastAsia="宋体" w:cs="宋体"/>
          <w:sz w:val="21"/>
          <w:szCs w:val="21"/>
          <w:highlight w:val="none"/>
        </w:rPr>
      </w:r>
      <w:r/>
    </w:p>
    <w:p>
      <w:pPr>
        <w:pStyle w:val="930"/>
        <w:jc w:val="center"/>
        <w:spacing w:line="360" w:lineRule="auto"/>
        <w:rPr>
          <w:rFonts w:hint="eastAsia" w:ascii="宋体" w:hAnsi="宋体" w:eastAsia="宋体" w:cs="宋体"/>
          <w:sz w:val="21"/>
          <w:szCs w:val="21"/>
          <w:highlight w:val="none"/>
          <w:lang w:val="zh-CN"/>
        </w:rPr>
        <w:outlineLvl w:val="0"/>
      </w:pPr>
      <w:r/>
      <w:bookmarkStart w:id="62" w:name="_Toc181719708"/>
      <w:r/>
      <w:bookmarkStart w:id="63" w:name="_Toc29968"/>
      <w:r/>
      <w:bookmarkStart w:id="64" w:name="_Toc24598"/>
      <w:r>
        <w:rPr>
          <w:rFonts w:hint="eastAsia" w:ascii="宋体" w:hAnsi="宋体" w:eastAsia="宋体" w:cs="宋体"/>
          <w:sz w:val="21"/>
          <w:szCs w:val="21"/>
          <w:highlight w:val="none"/>
        </w:rPr>
        <w:t xml:space="preserve">磋商</w:t>
      </w:r>
      <w:r>
        <w:rPr>
          <w:rFonts w:hint="eastAsia" w:ascii="宋体" w:hAnsi="宋体" w:eastAsia="宋体" w:cs="宋体"/>
          <w:sz w:val="21"/>
          <w:szCs w:val="21"/>
          <w:highlight w:val="none"/>
        </w:rPr>
        <w:t xml:space="preserve">申请</w:t>
      </w:r>
      <w:r>
        <w:rPr>
          <w:rFonts w:hint="eastAsia" w:ascii="宋体" w:hAnsi="宋体" w:eastAsia="宋体" w:cs="宋体"/>
          <w:sz w:val="21"/>
          <w:szCs w:val="21"/>
          <w:highlight w:val="none"/>
        </w:rPr>
        <w:t xml:space="preserve">及</w:t>
      </w:r>
      <w:r>
        <w:rPr>
          <w:rFonts w:hint="eastAsia" w:ascii="宋体" w:hAnsi="宋体" w:eastAsia="宋体" w:cs="宋体"/>
          <w:sz w:val="21"/>
          <w:szCs w:val="21"/>
          <w:highlight w:val="none"/>
        </w:rPr>
        <w:t xml:space="preserve">申明</w:t>
      </w:r>
      <w:bookmarkEnd w:id="62"/>
      <w:r/>
      <w:bookmarkEnd w:id="63"/>
      <w:r/>
      <w:bookmarkEnd w:id="64"/>
      <w:r>
        <w:rPr>
          <w:rFonts w:hint="eastAsia" w:ascii="宋体" w:hAnsi="宋体" w:eastAsia="宋体" w:cs="宋体"/>
          <w:sz w:val="21"/>
          <w:szCs w:val="21"/>
          <w:highlight w:val="none"/>
          <w:lang w:val="zh-CN"/>
        </w:rPr>
      </w:r>
      <w:r/>
    </w:p>
    <w:p>
      <w:pPr>
        <w:pStyle w:val="930"/>
        <w:jc w:val="left"/>
        <w:keepLines w:val="0"/>
        <w:keepNext w:val="0"/>
        <w:pageBreakBefore w:val="0"/>
        <w:spacing w:line="288"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致：</w:t>
      </w:r>
      <w:r>
        <w:rPr>
          <w:rFonts w:hint="eastAsia" w:ascii="宋体" w:hAnsi="宋体" w:eastAsia="宋体" w:cs="宋体"/>
          <w:sz w:val="21"/>
          <w:szCs w:val="21"/>
          <w:highlight w:val="none"/>
          <w:lang w:val="zh-CN"/>
        </w:rPr>
        <w:t xml:space="preserve">南京市江宁区人民政府</w:t>
      </w:r>
      <w:r>
        <w:rPr>
          <w:rFonts w:hint="eastAsia" w:ascii="宋体" w:hAnsi="宋体" w:eastAsia="宋体" w:cs="宋体"/>
          <w:sz w:val="21"/>
          <w:szCs w:val="21"/>
          <w:highlight w:val="none"/>
          <w:lang w:val="en-US" w:eastAsia="zh-CN"/>
        </w:rPr>
        <w:t xml:space="preserve">湖熟</w:t>
      </w:r>
      <w:r>
        <w:rPr>
          <w:rFonts w:hint="eastAsia" w:ascii="宋体" w:hAnsi="宋体" w:eastAsia="宋体" w:cs="宋体"/>
          <w:sz w:val="21"/>
          <w:szCs w:val="21"/>
          <w:highlight w:val="none"/>
          <w:lang w:val="zh-CN"/>
        </w:rPr>
        <w:t xml:space="preserve">街道办事处</w:t>
      </w:r>
      <w:r>
        <w:rPr>
          <w:rFonts w:hint="eastAsia" w:ascii="宋体" w:hAnsi="宋体" w:eastAsia="宋体" w:cs="宋体"/>
          <w:sz w:val="21"/>
          <w:szCs w:val="21"/>
          <w:highlight w:val="none"/>
        </w:rPr>
      </w:r>
      <w:r/>
    </w:p>
    <w:p>
      <w:pPr>
        <w:pStyle w:val="1068"/>
        <w:keepLines w:val="0"/>
        <w:keepNext w:val="0"/>
        <w:pageBreakBefore w:val="0"/>
        <w:spacing w:before="0" w:after="0" w:line="288"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根据贵方编号为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的项目磋商文件，我方正式提交磋商响应函，并宣布同意如下内容：</w:t>
      </w:r>
      <w:r>
        <w:rPr>
          <w:rFonts w:hint="eastAsia" w:ascii="宋体" w:hAnsi="宋体" w:eastAsia="宋体" w:cs="宋体"/>
          <w:sz w:val="21"/>
          <w:szCs w:val="21"/>
          <w:highlight w:val="none"/>
        </w:rPr>
      </w:r>
      <w:r/>
    </w:p>
    <w:p>
      <w:pPr>
        <w:pStyle w:val="930"/>
        <w:ind w:firstLine="480"/>
        <w:jc w:val="left"/>
        <w:keepLines w:val="0"/>
        <w:keepNext w:val="0"/>
        <w:pageBreakBefore w:val="0"/>
        <w:spacing w:line="288"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1.按磋商文件规定的各项要求，向买方提供所需服务或工程（包含与服务或工程相关的货物）。</w:t>
      </w:r>
      <w:r>
        <w:rPr>
          <w:rFonts w:hint="eastAsia" w:ascii="宋体" w:hAnsi="宋体" w:eastAsia="宋体" w:cs="宋体"/>
          <w:sz w:val="21"/>
          <w:szCs w:val="21"/>
          <w:highlight w:val="none"/>
        </w:rPr>
      </w:r>
      <w:r/>
    </w:p>
    <w:p>
      <w:pPr>
        <w:pStyle w:val="930"/>
        <w:ind w:firstLine="480"/>
        <w:jc w:val="left"/>
        <w:keepLines w:val="0"/>
        <w:keepNext w:val="0"/>
        <w:pageBreakBefore w:val="0"/>
        <w:spacing w:line="288"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2.我们完全理解贵方不一定将合同授予最低报价的供应商。</w:t>
      </w:r>
      <w:r>
        <w:rPr>
          <w:rFonts w:hint="eastAsia" w:ascii="宋体" w:hAnsi="宋体" w:eastAsia="宋体" w:cs="宋体"/>
          <w:sz w:val="21"/>
          <w:szCs w:val="21"/>
          <w:highlight w:val="none"/>
        </w:rPr>
      </w:r>
      <w:r/>
    </w:p>
    <w:p>
      <w:pPr>
        <w:pStyle w:val="930"/>
        <w:ind w:firstLine="480"/>
        <w:jc w:val="left"/>
        <w:keepLines w:val="0"/>
        <w:keepNext w:val="0"/>
        <w:pageBreakBefore w:val="0"/>
        <w:spacing w:line="288"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3.我们已详细审核全部磋商文件及其有效补充文件，我们知道必须放弃提出含糊不清或误解问题的权利。</w:t>
      </w:r>
      <w:r>
        <w:rPr>
          <w:rFonts w:hint="eastAsia" w:ascii="宋体" w:hAnsi="宋体" w:eastAsia="宋体" w:cs="宋体"/>
          <w:sz w:val="21"/>
          <w:szCs w:val="21"/>
          <w:highlight w:val="none"/>
        </w:rPr>
      </w:r>
      <w:r/>
    </w:p>
    <w:p>
      <w:pPr>
        <w:pStyle w:val="930"/>
        <w:ind w:firstLine="480"/>
        <w:jc w:val="left"/>
        <w:keepLines w:val="0"/>
        <w:keepNext w:val="0"/>
        <w:pageBreakBefore w:val="0"/>
        <w:spacing w:line="288"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4.我们同意从规定的磋商日期起遵循本响应文件，并在规定的磋商有效期期满之前均具有约束力。</w:t>
      </w:r>
      <w:r>
        <w:rPr>
          <w:rFonts w:hint="eastAsia" w:ascii="宋体" w:hAnsi="宋体" w:eastAsia="宋体" w:cs="宋体"/>
          <w:sz w:val="21"/>
          <w:szCs w:val="21"/>
          <w:highlight w:val="none"/>
        </w:rPr>
      </w:r>
      <w:r/>
    </w:p>
    <w:p>
      <w:pPr>
        <w:pStyle w:val="930"/>
        <w:ind w:firstLine="480"/>
        <w:jc w:val="left"/>
        <w:keepLines w:val="0"/>
        <w:keepNext w:val="0"/>
        <w:pageBreakBefore w:val="0"/>
        <w:spacing w:line="288"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5.同意向贵方提供贵方可能另外要求的与磋商有关的任何证据或资料，并保证我方已提供和将要提供的文件是真实的、准确的。</w:t>
      </w:r>
      <w:r>
        <w:rPr>
          <w:rFonts w:hint="eastAsia" w:ascii="宋体" w:hAnsi="宋体" w:eastAsia="宋体" w:cs="宋体"/>
          <w:sz w:val="21"/>
          <w:szCs w:val="21"/>
          <w:highlight w:val="none"/>
        </w:rPr>
      </w:r>
      <w:r/>
    </w:p>
    <w:p>
      <w:pPr>
        <w:pStyle w:val="930"/>
        <w:ind w:firstLine="480"/>
        <w:jc w:val="left"/>
        <w:keepLines w:val="0"/>
        <w:keepNext w:val="0"/>
        <w:pageBreakBefore w:val="0"/>
        <w:spacing w:line="288"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6.一旦我方成交，我方将根据磋商文件的规定，严格履行合同的责任和义务,并保证在磋商文件规定的时间完成项目，交付买方验收、使用。</w:t>
      </w:r>
      <w:r>
        <w:rPr>
          <w:rFonts w:hint="eastAsia" w:ascii="宋体" w:hAnsi="宋体" w:eastAsia="宋体" w:cs="宋体"/>
          <w:sz w:val="21"/>
          <w:szCs w:val="21"/>
          <w:highlight w:val="none"/>
        </w:rPr>
      </w:r>
      <w:r/>
    </w:p>
    <w:p>
      <w:pPr>
        <w:pStyle w:val="930"/>
        <w:ind w:firstLine="480"/>
        <w:keepLines w:val="0"/>
        <w:keepNext w:val="0"/>
        <w:pageBreakBefore w:val="0"/>
        <w:spacing w:line="288"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7.与我单位负责人为同一人或者存在直接控股、管理关系的不同供应商，未参加同一合同项下的政府采购活动。</w:t>
      </w:r>
      <w:r>
        <w:rPr>
          <w:rFonts w:hint="eastAsia" w:ascii="宋体" w:hAnsi="宋体" w:eastAsia="宋体" w:cs="宋体"/>
          <w:sz w:val="21"/>
          <w:szCs w:val="21"/>
          <w:highlight w:val="none"/>
        </w:rPr>
      </w:r>
      <w:r/>
    </w:p>
    <w:p>
      <w:pPr>
        <w:pStyle w:val="930"/>
        <w:ind w:firstLine="480"/>
        <w:keepLines w:val="0"/>
        <w:keepNext w:val="0"/>
        <w:pageBreakBefore w:val="0"/>
        <w:spacing w:line="288"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8.我单位没有为采购项目提供整体设计、规范编制或者项目管理、监理、检测等服务。</w:t>
      </w:r>
      <w:r>
        <w:rPr>
          <w:rFonts w:hint="eastAsia" w:ascii="宋体" w:hAnsi="宋体" w:eastAsia="宋体" w:cs="宋体"/>
          <w:sz w:val="21"/>
          <w:szCs w:val="21"/>
          <w:highlight w:val="none"/>
        </w:rPr>
      </w:r>
      <w:r/>
    </w:p>
    <w:p>
      <w:pPr>
        <w:pStyle w:val="975"/>
        <w:ind w:firstLine="480"/>
        <w:keepLines w:val="0"/>
        <w:keepNext w:val="0"/>
        <w:pageBreakBefore w:val="0"/>
        <w:spacing w:line="288"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9.我单位没有被“信用中国”网站、“中国政府采购网”列入失信被执行人、重大税收违法案件当事人名单、政府采购严重违法失信行为记录名单。</w:t>
      </w:r>
      <w:r>
        <w:rPr>
          <w:rFonts w:hint="eastAsia" w:ascii="宋体" w:hAnsi="宋体" w:eastAsia="宋体" w:cs="宋体"/>
          <w:sz w:val="21"/>
          <w:szCs w:val="21"/>
          <w:highlight w:val="none"/>
        </w:rPr>
      </w:r>
      <w:r/>
    </w:p>
    <w:p>
      <w:pPr>
        <w:pStyle w:val="930"/>
        <w:ind w:firstLine="480"/>
        <w:jc w:val="left"/>
        <w:keepLines w:val="0"/>
        <w:keepNext w:val="0"/>
        <w:pageBreakBefore w:val="0"/>
        <w:spacing w:line="288"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10.我方为：¨大型企业 ¨中型企业 ¨小型企业 ¨微型企业（在对应¨内</w:t>
      </w:r>
      <w:r>
        <w:rPr>
          <w:rFonts w:hint="eastAsia" w:ascii="宋体" w:hAnsi="宋体" w:eastAsia="宋体" w:cs="宋体"/>
          <w:sz w:val="21"/>
          <w:szCs w:val="21"/>
          <w:highlight w:val="none"/>
          <w:lang w:val="zh-CN"/>
        </w:rPr>
        <w:t xml:space="preserve">打“√”</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930"/>
        <w:ind w:firstLine="480"/>
        <w:jc w:val="left"/>
        <w:keepLines w:val="0"/>
        <w:keepNext w:val="0"/>
        <w:pageBreakBefore w:val="0"/>
        <w:spacing w:line="288"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11.我方与本磋商有关的正式通讯地址为：</w:t>
      </w:r>
      <w:r>
        <w:rPr>
          <w:rFonts w:hint="eastAsia" w:ascii="宋体" w:hAnsi="宋体" w:eastAsia="宋体" w:cs="宋体"/>
          <w:sz w:val="21"/>
          <w:szCs w:val="21"/>
          <w:highlight w:val="none"/>
        </w:rPr>
      </w:r>
      <w:r/>
    </w:p>
    <w:p>
      <w:pPr>
        <w:pStyle w:val="1068"/>
        <w:keepLines w:val="0"/>
        <w:keepNext w:val="0"/>
        <w:pageBreakBefore w:val="0"/>
        <w:spacing w:before="0" w:after="0" w:line="288"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地  址：</w:t>
      </w:r>
      <w:r>
        <w:rPr>
          <w:rFonts w:hint="eastAsia" w:ascii="宋体" w:hAnsi="宋体" w:eastAsia="宋体" w:cs="宋体"/>
          <w:sz w:val="21"/>
          <w:szCs w:val="21"/>
          <w:highlight w:val="none"/>
        </w:rPr>
      </w:r>
      <w:r/>
    </w:p>
    <w:p>
      <w:pPr>
        <w:pStyle w:val="1068"/>
        <w:keepLines w:val="0"/>
        <w:keepNext w:val="0"/>
        <w:pageBreakBefore w:val="0"/>
        <w:spacing w:before="0" w:after="0" w:line="288"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邮  编：</w:t>
      </w:r>
      <w:r>
        <w:rPr>
          <w:rFonts w:hint="eastAsia" w:ascii="宋体" w:hAnsi="宋体" w:eastAsia="宋体" w:cs="宋体"/>
          <w:sz w:val="21"/>
          <w:szCs w:val="21"/>
          <w:highlight w:val="none"/>
        </w:rPr>
      </w:r>
      <w:r/>
    </w:p>
    <w:p>
      <w:pPr>
        <w:pStyle w:val="1068"/>
        <w:keepLines w:val="0"/>
        <w:keepNext w:val="0"/>
        <w:pageBreakBefore w:val="0"/>
        <w:spacing w:before="0" w:after="0" w:line="288" w:lineRule="auto"/>
        <w:widowControl w:val="off"/>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电  话：</w:t>
      </w:r>
      <w:r>
        <w:rPr>
          <w:rFonts w:hint="eastAsia" w:ascii="宋体" w:hAnsi="宋体" w:eastAsia="宋体" w:cs="宋体"/>
          <w:sz w:val="21"/>
          <w:szCs w:val="21"/>
          <w:highlight w:val="none"/>
          <w:u w:val="single"/>
        </w:rPr>
      </w:r>
      <w:r/>
    </w:p>
    <w:p>
      <w:pPr>
        <w:pStyle w:val="1068"/>
        <w:keepLines w:val="0"/>
        <w:keepNext w:val="0"/>
        <w:pageBreakBefore w:val="0"/>
        <w:spacing w:before="0" w:after="0" w:line="288" w:lineRule="auto"/>
        <w:widowControl w:val="off"/>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开户行：</w:t>
      </w:r>
      <w:r>
        <w:rPr>
          <w:rFonts w:hint="eastAsia" w:ascii="宋体" w:hAnsi="宋体" w:eastAsia="宋体" w:cs="宋体"/>
          <w:sz w:val="21"/>
          <w:szCs w:val="21"/>
          <w:highlight w:val="none"/>
          <w:u w:val="single"/>
        </w:rPr>
      </w:r>
      <w:r/>
    </w:p>
    <w:p>
      <w:pPr>
        <w:pStyle w:val="1068"/>
        <w:keepLines w:val="0"/>
        <w:keepNext w:val="0"/>
        <w:pageBreakBefore w:val="0"/>
        <w:spacing w:before="0" w:after="0" w:line="288" w:lineRule="auto"/>
        <w:widowControl w:val="off"/>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账  号：</w:t>
      </w:r>
      <w:r>
        <w:rPr>
          <w:rFonts w:hint="eastAsia" w:ascii="宋体" w:hAnsi="宋体" w:eastAsia="宋体" w:cs="宋体"/>
          <w:sz w:val="21"/>
          <w:szCs w:val="21"/>
          <w:highlight w:val="none"/>
          <w:u w:val="single"/>
        </w:rPr>
      </w:r>
      <w:r/>
    </w:p>
    <w:p>
      <w:pPr>
        <w:pStyle w:val="930"/>
        <w:ind w:right="180" w:firstLine="480"/>
        <w:keepLines w:val="0"/>
        <w:keepNext w:val="0"/>
        <w:pageBreakBefore w:val="0"/>
        <w:spacing w:line="288"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供应商名称：（加盖电子公章）</w:t>
      </w:r>
      <w:r>
        <w:rPr>
          <w:rFonts w:hint="eastAsia" w:ascii="宋体" w:hAnsi="宋体" w:eastAsia="宋体" w:cs="宋体"/>
          <w:sz w:val="21"/>
          <w:szCs w:val="21"/>
          <w:highlight w:val="none"/>
        </w:rPr>
      </w:r>
      <w:r/>
    </w:p>
    <w:p>
      <w:pPr>
        <w:pStyle w:val="1068"/>
        <w:keepLines w:val="0"/>
        <w:keepNext w:val="0"/>
        <w:pageBreakBefore w:val="0"/>
        <w:spacing w:before="0" w:after="0" w:line="288"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日  期：</w:t>
      </w:r>
      <w:r>
        <w:rPr>
          <w:rFonts w:hint="eastAsia" w:ascii="宋体" w:hAnsi="宋体" w:eastAsia="宋体" w:cs="宋体"/>
          <w:sz w:val="21"/>
          <w:szCs w:val="21"/>
          <w:highlight w:val="none"/>
        </w:rPr>
      </w:r>
      <w:r/>
    </w:p>
    <w:p>
      <w:pPr>
        <w:pStyle w:val="930"/>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30"/>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30"/>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30"/>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3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3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br w:type="page" w:clear="all"/>
      </w:r>
      <w:r>
        <w:rPr>
          <w:rFonts w:hint="eastAsia" w:ascii="宋体" w:hAnsi="宋体" w:eastAsia="宋体" w:cs="宋体"/>
          <w:sz w:val="21"/>
          <w:szCs w:val="21"/>
          <w:highlight w:val="none"/>
        </w:rPr>
        <w:t xml:space="preserve">五、磋商报价</w:t>
      </w:r>
      <w:r>
        <w:rPr>
          <w:rFonts w:hint="eastAsia" w:ascii="宋体" w:hAnsi="宋体" w:eastAsia="宋体" w:cs="宋体"/>
          <w:sz w:val="21"/>
          <w:szCs w:val="21"/>
          <w:highlight w:val="none"/>
        </w:rPr>
        <w:t xml:space="preserve">汇总</w:t>
      </w:r>
      <w:r>
        <w:rPr>
          <w:rFonts w:hint="eastAsia" w:ascii="宋体" w:hAnsi="宋体" w:eastAsia="宋体" w:cs="宋体"/>
          <w:sz w:val="21"/>
          <w:szCs w:val="21"/>
          <w:highlight w:val="none"/>
        </w:rPr>
        <w:t xml:space="preserve">表</w:t>
      </w:r>
      <w:r>
        <w:rPr>
          <w:rFonts w:hint="eastAsia" w:ascii="宋体" w:hAnsi="宋体" w:eastAsia="宋体" w:cs="宋体"/>
          <w:sz w:val="21"/>
          <w:szCs w:val="21"/>
          <w:highlight w:val="none"/>
        </w:rPr>
      </w:r>
      <w:r/>
    </w:p>
    <w:p>
      <w:pPr>
        <w:pStyle w:val="930"/>
        <w:jc w:val="center"/>
        <w:spacing w:line="480" w:lineRule="auto"/>
        <w:rPr>
          <w:rFonts w:hint="eastAsia" w:ascii="宋体" w:hAnsi="宋体" w:eastAsia="宋体" w:cs="宋体"/>
          <w:sz w:val="21"/>
          <w:szCs w:val="21"/>
          <w:highlight w:val="none"/>
        </w:rPr>
        <w:outlineLvl w:val="0"/>
      </w:pPr>
      <w:r/>
      <w:bookmarkStart w:id="65" w:name="_Toc3956"/>
      <w:r/>
      <w:bookmarkStart w:id="66" w:name="_Toc181719709"/>
      <w:r/>
      <w:bookmarkStart w:id="67" w:name="_Toc8962"/>
      <w:r>
        <w:rPr>
          <w:rFonts w:hint="eastAsia" w:ascii="宋体" w:hAnsi="宋体" w:eastAsia="宋体" w:cs="宋体"/>
          <w:sz w:val="21"/>
          <w:szCs w:val="21"/>
          <w:highlight w:val="none"/>
        </w:rPr>
        <w:t xml:space="preserve">磋商报价</w:t>
      </w:r>
      <w:r>
        <w:rPr>
          <w:rFonts w:hint="eastAsia" w:ascii="宋体" w:hAnsi="宋体" w:eastAsia="宋体" w:cs="宋体"/>
          <w:sz w:val="21"/>
          <w:szCs w:val="21"/>
          <w:highlight w:val="none"/>
        </w:rPr>
        <w:t xml:space="preserve">汇总</w:t>
      </w:r>
      <w:r>
        <w:rPr>
          <w:rFonts w:hint="eastAsia" w:ascii="宋体" w:hAnsi="宋体" w:eastAsia="宋体" w:cs="宋体"/>
          <w:sz w:val="21"/>
          <w:szCs w:val="21"/>
          <w:highlight w:val="none"/>
        </w:rPr>
        <w:t xml:space="preserve">表（以苏采云系统格式为准）</w:t>
      </w:r>
      <w:bookmarkEnd w:id="65"/>
      <w:r/>
      <w:bookmarkEnd w:id="66"/>
      <w:r/>
      <w:bookmarkEnd w:id="67"/>
      <w:r>
        <w:rPr>
          <w:rFonts w:hint="eastAsia" w:ascii="宋体" w:hAnsi="宋体" w:eastAsia="宋体" w:cs="宋体"/>
          <w:sz w:val="21"/>
          <w:szCs w:val="21"/>
          <w:highlight w:val="none"/>
        </w:rPr>
      </w:r>
      <w:r/>
    </w:p>
    <w:p>
      <w:pPr>
        <w:pStyle w:val="93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供应商名称：（加盖电子公章） </w:t>
      </w:r>
      <w:r>
        <w:rPr>
          <w:rFonts w:hint="eastAsia" w:ascii="宋体" w:hAnsi="宋体" w:eastAsia="宋体" w:cs="宋体"/>
          <w:sz w:val="21"/>
          <w:szCs w:val="21"/>
          <w:highlight w:val="none"/>
        </w:rPr>
      </w:r>
      <w:r/>
    </w:p>
    <w:p>
      <w:pPr>
        <w:pStyle w:val="930"/>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项目名称：</w:t>
      </w:r>
      <w:r>
        <w:rPr>
          <w:rFonts w:hint="eastAsia" w:ascii="宋体" w:hAnsi="宋体" w:eastAsia="宋体" w:cs="宋体"/>
          <w:sz w:val="21"/>
          <w:szCs w:val="21"/>
          <w:highlight w:val="none"/>
        </w:rPr>
      </w:r>
      <w:r/>
    </w:p>
    <w:p>
      <w:pPr>
        <w:pStyle w:val="930"/>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项目编号：                                   </w:t>
      </w:r>
      <w:r>
        <w:rPr>
          <w:rFonts w:hint="eastAsia" w:ascii="宋体" w:hAnsi="宋体" w:eastAsia="宋体" w:cs="宋体"/>
          <w:sz w:val="21"/>
          <w:szCs w:val="21"/>
          <w:highlight w:val="none"/>
        </w:rPr>
      </w:r>
      <w:r/>
    </w:p>
    <w:tbl>
      <w:tblPr>
        <w:tblStyle w:val="967"/>
        <w:tblW w:w="963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8"/>
        <w:gridCol w:w="1731"/>
        <w:gridCol w:w="5346"/>
        <w:gridCol w:w="1623"/>
      </w:tblGrid>
      <w:tr>
        <w:trPr>
          <w:trHeight w:val="1130"/>
        </w:trPr>
        <w:tc>
          <w:tcPr>
            <w:tcW w:w="938" w:type="dxa"/>
            <w:vAlign w:val="center"/>
            <w:textDirection w:val="lrTb"/>
            <w:noWrap w:val="false"/>
          </w:tcPr>
          <w:p>
            <w:pPr>
              <w:pStyle w:val="977"/>
              <w:ind w:left="0" w:firstLine="0"/>
              <w:jc w:val="center"/>
              <w:spacing w:after="0" w:line="240"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序号</w:t>
            </w:r>
            <w:r>
              <w:rPr>
                <w:rFonts w:hint="eastAsia" w:ascii="宋体" w:hAnsi="宋体" w:eastAsia="宋体" w:cs="宋体"/>
                <w:sz w:val="21"/>
                <w:szCs w:val="21"/>
                <w:highlight w:val="none"/>
                <w:vertAlign w:val="baseline"/>
                <w:lang w:eastAsia="zh-CN"/>
              </w:rPr>
            </w:r>
            <w:r/>
          </w:p>
        </w:tc>
        <w:tc>
          <w:tcPr>
            <w:tcW w:w="1731" w:type="dxa"/>
            <w:vAlign w:val="center"/>
            <w:textDirection w:val="lrTb"/>
            <w:noWrap w:val="false"/>
          </w:tcPr>
          <w:p>
            <w:pPr>
              <w:pStyle w:val="977"/>
              <w:jc w:val="both"/>
              <w:spacing w:after="0" w:line="240"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项目名称</w:t>
            </w:r>
            <w:r>
              <w:rPr>
                <w:rFonts w:hint="eastAsia" w:ascii="宋体" w:hAnsi="宋体" w:eastAsia="宋体" w:cs="宋体"/>
                <w:sz w:val="21"/>
                <w:szCs w:val="21"/>
                <w:highlight w:val="none"/>
                <w:vertAlign w:val="baseline"/>
                <w:lang w:eastAsia="zh-CN"/>
              </w:rPr>
            </w:r>
            <w:r/>
          </w:p>
        </w:tc>
        <w:tc>
          <w:tcPr>
            <w:tcW w:w="5346" w:type="dxa"/>
            <w:vAlign w:val="center"/>
            <w:textDirection w:val="lrTb"/>
            <w:noWrap w:val="false"/>
          </w:tcPr>
          <w:p>
            <w:pPr>
              <w:pStyle w:val="977"/>
              <w:ind w:left="0" w:firstLine="0"/>
              <w:jc w:val="center"/>
              <w:spacing w:after="0" w:line="240"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报价</w:t>
            </w:r>
            <w:r>
              <w:rPr>
                <w:rFonts w:hint="eastAsia" w:ascii="宋体" w:hAnsi="宋体" w:eastAsia="宋体" w:cs="宋体"/>
                <w:sz w:val="21"/>
                <w:szCs w:val="21"/>
                <w:highlight w:val="none"/>
                <w:vertAlign w:val="baseline"/>
                <w:lang w:eastAsia="zh-CN"/>
              </w:rPr>
            </w:r>
            <w:r/>
          </w:p>
        </w:tc>
        <w:tc>
          <w:tcPr>
            <w:tcW w:w="1623" w:type="dxa"/>
            <w:vAlign w:val="center"/>
            <w:textDirection w:val="lrTb"/>
            <w:noWrap w:val="false"/>
          </w:tcPr>
          <w:p>
            <w:pPr>
              <w:pStyle w:val="977"/>
              <w:ind w:left="0" w:firstLine="0"/>
              <w:jc w:val="center"/>
              <w:spacing w:after="0" w:line="240"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备注</w:t>
            </w:r>
            <w:r>
              <w:rPr>
                <w:rFonts w:hint="eastAsia" w:ascii="宋体" w:hAnsi="宋体" w:eastAsia="宋体" w:cs="宋体"/>
                <w:sz w:val="21"/>
                <w:szCs w:val="21"/>
                <w:highlight w:val="none"/>
                <w:vertAlign w:val="baseline"/>
                <w:lang w:eastAsia="zh-CN"/>
              </w:rPr>
            </w:r>
            <w:r/>
          </w:p>
        </w:tc>
      </w:tr>
      <w:tr>
        <w:trPr>
          <w:trHeight w:val="1130"/>
        </w:trPr>
        <w:tc>
          <w:tcPr>
            <w:tcW w:w="938" w:type="dxa"/>
            <w:vAlign w:val="center"/>
            <w:textDirection w:val="lrTb"/>
            <w:noWrap w:val="false"/>
          </w:tcPr>
          <w:p>
            <w:pPr>
              <w:pStyle w:val="977"/>
              <w:ind w:left="0" w:firstLine="0"/>
              <w:jc w:val="center"/>
              <w:spacing w:after="0" w:line="240" w:lineRule="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 xml:space="preserve">1</w:t>
            </w:r>
            <w:r>
              <w:rPr>
                <w:rFonts w:hint="eastAsia" w:ascii="宋体" w:hAnsi="宋体" w:eastAsia="宋体" w:cs="宋体"/>
                <w:sz w:val="21"/>
                <w:szCs w:val="21"/>
                <w:highlight w:val="none"/>
                <w:vertAlign w:val="baseline"/>
                <w:lang w:val="en-US" w:eastAsia="zh-CN"/>
              </w:rPr>
            </w:r>
            <w:r/>
          </w:p>
        </w:tc>
        <w:tc>
          <w:tcPr>
            <w:tcW w:w="1731" w:type="dxa"/>
            <w:vAlign w:val="center"/>
            <w:textDirection w:val="lrTb"/>
            <w:noWrap w:val="false"/>
          </w:tcPr>
          <w:p>
            <w:pPr>
              <w:pStyle w:val="977"/>
              <w:ind w:left="0" w:firstLine="0"/>
              <w:jc w:val="both"/>
              <w:spacing w:after="0" w:line="240" w:lineRule="auto"/>
              <w:rPr>
                <w:rFonts w:hint="eastAsia" w:ascii="宋体" w:hAnsi="宋体" w:eastAsia="宋体" w:cs="宋体"/>
                <w:sz w:val="21"/>
                <w:szCs w:val="21"/>
                <w:highlight w:val="none"/>
                <w:vertAlign w:val="baseline"/>
                <w:lang w:eastAsia="zh-CN"/>
              </w:rPr>
            </w:pPr>
            <w:r>
              <w:rPr>
                <w:rFonts w:hint="eastAsia" w:ascii="宋体" w:hAnsi="宋体" w:eastAsia="宋体" w:cs="宋体"/>
                <w:sz w:val="21"/>
                <w:szCs w:val="21"/>
                <w:highlight w:val="none"/>
                <w:vertAlign w:val="baseline"/>
                <w:lang w:eastAsia="zh-CN"/>
              </w:rPr>
              <w:t xml:space="preserve">服务费</w:t>
            </w:r>
            <w:r>
              <w:rPr>
                <w:rFonts w:hint="eastAsia" w:ascii="宋体" w:hAnsi="宋体" w:eastAsia="宋体" w:cs="宋体"/>
                <w:sz w:val="21"/>
                <w:szCs w:val="21"/>
                <w:highlight w:val="none"/>
                <w:vertAlign w:val="baseline"/>
                <w:lang w:eastAsia="zh-CN"/>
              </w:rPr>
            </w:r>
            <w:r/>
          </w:p>
        </w:tc>
        <w:tc>
          <w:tcPr>
            <w:tcW w:w="5346" w:type="dxa"/>
            <w:vAlign w:val="center"/>
            <w:textDirection w:val="lrTb"/>
            <w:noWrap w:val="false"/>
          </w:tcPr>
          <w:p>
            <w:pPr>
              <w:pStyle w:val="977"/>
              <w:ind w:left="0" w:firstLine="0"/>
              <w:jc w:val="both"/>
              <w:spacing w:after="0" w:line="240" w:lineRule="auto"/>
              <w:rPr>
                <w:rFonts w:hint="eastAsia" w:ascii="宋体" w:hAnsi="宋体" w:eastAsia="宋体" w:cs="宋体"/>
                <w:sz w:val="21"/>
                <w:szCs w:val="21"/>
                <w:highlight w:val="none"/>
                <w:u w:val="single"/>
                <w:vertAlign w:val="baseline"/>
                <w:lang w:val="en-US" w:eastAsia="zh-CN"/>
              </w:rPr>
            </w:pPr>
            <w:r>
              <w:rPr>
                <w:rFonts w:hint="eastAsia" w:ascii="宋体" w:hAnsi="宋体" w:eastAsia="宋体" w:cs="宋体"/>
                <w:sz w:val="21"/>
                <w:szCs w:val="21"/>
                <w:highlight w:val="none"/>
                <w:vertAlign w:val="baseline"/>
                <w:lang w:eastAsia="zh-CN"/>
              </w:rPr>
              <w:t xml:space="preserve">大写（人民币）：</w:t>
            </w:r>
            <w:r>
              <w:rPr>
                <w:rFonts w:hint="eastAsia" w:ascii="宋体" w:hAnsi="宋体" w:eastAsia="宋体" w:cs="宋体"/>
                <w:sz w:val="21"/>
                <w:szCs w:val="21"/>
                <w:highlight w:val="none"/>
                <w:u w:val="single"/>
                <w:vertAlign w:val="baseline"/>
                <w:lang w:val="en-US" w:eastAsia="zh-CN"/>
              </w:rPr>
              <w:t xml:space="preserve">                      </w:t>
            </w:r>
            <w:r>
              <w:rPr>
                <w:rFonts w:hint="eastAsia" w:ascii="宋体" w:hAnsi="宋体" w:eastAsia="宋体" w:cs="宋体"/>
                <w:sz w:val="21"/>
                <w:szCs w:val="21"/>
                <w:highlight w:val="none"/>
                <w:u w:val="none"/>
                <w:vertAlign w:val="baseline"/>
                <w:lang w:val="en-US" w:eastAsia="zh-CN"/>
              </w:rPr>
              <w:t xml:space="preserve">元</w:t>
            </w:r>
            <w:r>
              <w:rPr>
                <w:rFonts w:hint="eastAsia" w:ascii="宋体" w:hAnsi="宋体" w:eastAsia="宋体" w:cs="宋体"/>
                <w:sz w:val="21"/>
                <w:szCs w:val="21"/>
                <w:highlight w:val="none"/>
                <w:u w:val="single"/>
                <w:vertAlign w:val="baseline"/>
                <w:lang w:val="en-US" w:eastAsia="zh-CN"/>
              </w:rPr>
            </w:r>
            <w:r/>
          </w:p>
          <w:p>
            <w:pPr>
              <w:pStyle w:val="930"/>
              <w:spacing w:after="0"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val="en-US" w:eastAsia="zh-CN"/>
              </w:rPr>
            </w:r>
            <w:r/>
          </w:p>
          <w:p>
            <w:pPr>
              <w:pStyle w:val="930"/>
              <w:spacing w:after="0" w:line="240" w:lineRule="auto"/>
              <w:rPr>
                <w:rFonts w:hint="eastAsia" w:ascii="宋体" w:hAnsi="宋体" w:eastAsia="宋体" w:cs="宋体"/>
                <w:sz w:val="21"/>
                <w:szCs w:val="21"/>
                <w:highlight w:val="none"/>
                <w:u w:val="single"/>
                <w:lang w:val="en-US" w:eastAsia="zh-CN"/>
              </w:rPr>
            </w:pPr>
            <w:r>
              <w:rPr>
                <w:rFonts w:hint="eastAsia" w:ascii="宋体" w:hAnsi="宋体" w:eastAsia="宋体" w:cs="宋体"/>
                <w:sz w:val="21"/>
                <w:szCs w:val="21"/>
                <w:highlight w:val="none"/>
                <w:u w:val="none"/>
                <w:vertAlign w:val="baseline"/>
                <w:lang w:val="en-US" w:eastAsia="zh-CN"/>
              </w:rPr>
              <w:t xml:space="preserve">小写</w:t>
            </w:r>
            <w:r>
              <w:rPr>
                <w:rFonts w:hint="eastAsia" w:ascii="宋体" w:hAnsi="宋体" w:eastAsia="宋体" w:cs="宋体"/>
                <w:sz w:val="21"/>
                <w:szCs w:val="21"/>
                <w:highlight w:val="none"/>
                <w:vertAlign w:val="baseline"/>
                <w:lang w:eastAsia="zh-CN"/>
              </w:rPr>
              <w:t xml:space="preserve">（￥）：</w:t>
            </w:r>
            <w:r>
              <w:rPr>
                <w:rFonts w:hint="eastAsia" w:ascii="宋体" w:hAnsi="宋体" w:eastAsia="宋体" w:cs="宋体"/>
                <w:sz w:val="21"/>
                <w:szCs w:val="21"/>
                <w:highlight w:val="none"/>
                <w:u w:val="single"/>
                <w:vertAlign w:val="baseline"/>
                <w:lang w:val="en-US" w:eastAsia="zh-CN"/>
              </w:rPr>
              <w:t xml:space="preserve">                          </w:t>
            </w:r>
            <w:r>
              <w:rPr>
                <w:rFonts w:hint="eastAsia" w:ascii="宋体" w:hAnsi="宋体" w:eastAsia="宋体" w:cs="宋体"/>
                <w:sz w:val="21"/>
                <w:szCs w:val="21"/>
                <w:highlight w:val="none"/>
                <w:u w:val="none"/>
                <w:vertAlign w:val="baseline"/>
                <w:lang w:val="en-US" w:eastAsia="zh-CN"/>
              </w:rPr>
              <w:t xml:space="preserve">元</w:t>
            </w:r>
            <w:r>
              <w:rPr>
                <w:rFonts w:hint="eastAsia" w:ascii="宋体" w:hAnsi="宋体" w:eastAsia="宋体" w:cs="宋体"/>
                <w:sz w:val="21"/>
                <w:szCs w:val="21"/>
                <w:highlight w:val="none"/>
                <w:u w:val="single"/>
                <w:lang w:val="en-US" w:eastAsia="zh-CN"/>
              </w:rPr>
            </w:r>
            <w:r/>
          </w:p>
        </w:tc>
        <w:tc>
          <w:tcPr>
            <w:tcW w:w="1623" w:type="dxa"/>
            <w:vAlign w:val="center"/>
            <w:textDirection w:val="lrTb"/>
            <w:noWrap w:val="false"/>
          </w:tcPr>
          <w:p>
            <w:pPr>
              <w:pStyle w:val="977"/>
              <w:jc w:val="center"/>
              <w:spacing w:after="0" w:line="240" w:lineRule="auto"/>
              <w:rPr>
                <w:rFonts w:hint="eastAsia" w:ascii="宋体" w:hAnsi="宋体" w:eastAsia="宋体" w:cs="宋体"/>
                <w:sz w:val="21"/>
                <w:szCs w:val="21"/>
                <w:highlight w:val="none"/>
                <w:vertAlign w:val="baseline"/>
              </w:rPr>
            </w:pPr>
            <w:r>
              <w:rPr>
                <w:rFonts w:hint="eastAsia" w:ascii="宋体" w:hAnsi="宋体" w:eastAsia="宋体" w:cs="宋体"/>
                <w:sz w:val="21"/>
                <w:szCs w:val="21"/>
                <w:highlight w:val="none"/>
                <w:vertAlign w:val="baseline"/>
              </w:rPr>
            </w:r>
            <w:r/>
          </w:p>
        </w:tc>
      </w:tr>
    </w:tbl>
    <w:p>
      <w:pPr>
        <w:pStyle w:val="930"/>
        <w:spacing w:line="48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30"/>
        <w:ind w:firstLine="480"/>
        <w:spacing w:line="480" w:lineRule="auto"/>
        <w:rPr>
          <w:rFonts w:hint="eastAsia" w:ascii="宋体" w:hAnsi="宋体" w:eastAsia="宋体" w:cs="宋体"/>
          <w:b/>
          <w:i/>
          <w:sz w:val="21"/>
          <w:szCs w:val="21"/>
          <w:highlight w:val="none"/>
          <w:u w:val="single"/>
        </w:rPr>
      </w:pPr>
      <w:r>
        <w:rPr>
          <w:rFonts w:hint="eastAsia" w:ascii="宋体" w:hAnsi="宋体" w:eastAsia="宋体" w:cs="宋体"/>
          <w:sz w:val="21"/>
          <w:szCs w:val="21"/>
          <w:highlight w:val="none"/>
        </w:rPr>
        <w:t xml:space="preserve">                                              日  期：</w:t>
      </w:r>
      <w:r>
        <w:rPr>
          <w:rFonts w:hint="eastAsia" w:ascii="宋体" w:hAnsi="宋体" w:eastAsia="宋体" w:cs="宋体"/>
          <w:b/>
          <w:i/>
          <w:sz w:val="21"/>
          <w:szCs w:val="21"/>
          <w:highlight w:val="none"/>
          <w:u w:val="single"/>
        </w:rPr>
      </w:r>
      <w:r/>
    </w:p>
    <w:p>
      <w:pPr>
        <w:pStyle w:val="930"/>
        <w:jc w:val="left"/>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br w:type="page" w:clear="all"/>
      </w:r>
      <w:r>
        <w:rPr>
          <w:rFonts w:hint="eastAsia" w:ascii="宋体" w:hAnsi="宋体" w:eastAsia="宋体" w:cs="宋体"/>
          <w:sz w:val="21"/>
          <w:szCs w:val="21"/>
          <w:highlight w:val="none"/>
        </w:rPr>
        <w:t xml:space="preserve">六、</w:t>
      </w:r>
      <w:bookmarkStart w:id="68" w:name="OLE_LINK3"/>
      <w:r>
        <w:rPr>
          <w:rFonts w:hint="eastAsia" w:ascii="宋体" w:hAnsi="宋体" w:eastAsia="宋体" w:cs="宋体"/>
          <w:sz w:val="21"/>
          <w:szCs w:val="21"/>
          <w:highlight w:val="none"/>
        </w:rPr>
        <w:t xml:space="preserve">分项报价表</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如有</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tbl>
      <w:tblPr>
        <w:tblW w:w="9601" w:type="dxa"/>
        <w:tblInd w:w="-1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54"/>
        <w:gridCol w:w="1017"/>
        <w:gridCol w:w="1017"/>
        <w:gridCol w:w="3053"/>
        <w:gridCol w:w="750"/>
        <w:gridCol w:w="1055"/>
        <w:gridCol w:w="1125"/>
        <w:gridCol w:w="1030"/>
      </w:tblGrid>
      <w:tr>
        <w:trPr>
          <w:trHeight w:val="614"/>
        </w:trPr>
        <w:tc>
          <w:tcPr>
            <w:tcW w:w="554" w:type="dxa"/>
            <w:vAlign w:val="center"/>
            <w:vMerge w:val="restart"/>
            <w:textDirection w:val="lrTb"/>
            <w:noWrap w:val="false"/>
          </w:tcPr>
          <w:p>
            <w:pPr>
              <w:pStyle w:val="930"/>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序号</w:t>
            </w:r>
            <w:r>
              <w:rPr>
                <w:rFonts w:hint="eastAsia" w:ascii="宋体" w:hAnsi="宋体" w:eastAsia="宋体" w:cs="宋体"/>
                <w:b/>
                <w:bCs/>
                <w:i w:val="0"/>
                <w:iCs w:val="0"/>
                <w:color w:val="000000"/>
                <w:sz w:val="20"/>
                <w:szCs w:val="20"/>
                <w:u w:val="none"/>
              </w:rPr>
            </w:r>
            <w:r/>
          </w:p>
        </w:tc>
        <w:tc>
          <w:tcPr>
            <w:tcW w:w="1017" w:type="dxa"/>
            <w:vAlign w:val="center"/>
            <w:vMerge w:val="restart"/>
            <w:textDirection w:val="lrTb"/>
            <w:noWrap w:val="false"/>
          </w:tcPr>
          <w:p>
            <w:pPr>
              <w:pStyle w:val="930"/>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名称</w:t>
            </w:r>
            <w:r>
              <w:rPr>
                <w:rFonts w:hint="eastAsia" w:ascii="宋体" w:hAnsi="宋体" w:eastAsia="宋体" w:cs="宋体"/>
                <w:b/>
                <w:bCs/>
                <w:i w:val="0"/>
                <w:iCs w:val="0"/>
                <w:color w:val="000000"/>
                <w:sz w:val="20"/>
                <w:szCs w:val="20"/>
                <w:u w:val="none"/>
              </w:rPr>
            </w:r>
            <w:r/>
          </w:p>
        </w:tc>
        <w:tc>
          <w:tcPr>
            <w:tcW w:w="1017" w:type="dxa"/>
            <w:vAlign w:val="center"/>
            <w:vMerge w:val="restart"/>
            <w:textDirection w:val="lrTb"/>
            <w:noWrap w:val="false"/>
          </w:tcPr>
          <w:p>
            <w:pPr>
              <w:pStyle w:val="930"/>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部位</w:t>
            </w:r>
            <w:r>
              <w:rPr>
                <w:rFonts w:hint="eastAsia" w:ascii="宋体" w:hAnsi="宋体" w:eastAsia="宋体" w:cs="宋体"/>
                <w:b/>
                <w:bCs/>
                <w:i w:val="0"/>
                <w:iCs w:val="0"/>
                <w:color w:val="000000"/>
                <w:sz w:val="20"/>
                <w:szCs w:val="20"/>
                <w:u w:val="none"/>
              </w:rPr>
            </w:r>
            <w:r/>
          </w:p>
        </w:tc>
        <w:tc>
          <w:tcPr>
            <w:tcW w:w="3053" w:type="dxa"/>
            <w:vAlign w:val="center"/>
            <w:vMerge w:val="restart"/>
            <w:textDirection w:val="lrTb"/>
            <w:noWrap w:val="false"/>
          </w:tcPr>
          <w:p>
            <w:pPr>
              <w:pStyle w:val="930"/>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服务内容</w:t>
            </w:r>
            <w:r>
              <w:rPr>
                <w:rFonts w:hint="eastAsia" w:ascii="宋体" w:hAnsi="宋体" w:eastAsia="宋体" w:cs="宋体"/>
                <w:b/>
                <w:bCs/>
                <w:i w:val="0"/>
                <w:iCs w:val="0"/>
                <w:color w:val="000000"/>
                <w:sz w:val="20"/>
                <w:szCs w:val="20"/>
                <w:u w:val="none"/>
              </w:rPr>
            </w:r>
            <w:r/>
          </w:p>
        </w:tc>
        <w:tc>
          <w:tcPr>
            <w:tcW w:w="750" w:type="dxa"/>
            <w:vAlign w:val="center"/>
            <w:vMerge w:val="restart"/>
            <w:textDirection w:val="lrTb"/>
            <w:noWrap w:val="false"/>
          </w:tcPr>
          <w:p>
            <w:pPr>
              <w:pStyle w:val="930"/>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单位</w:t>
            </w:r>
            <w:r>
              <w:rPr>
                <w:rFonts w:hint="eastAsia" w:ascii="宋体" w:hAnsi="宋体" w:eastAsia="宋体" w:cs="宋体"/>
                <w:b/>
                <w:bCs/>
                <w:i w:val="0"/>
                <w:iCs w:val="0"/>
                <w:color w:val="000000"/>
                <w:sz w:val="20"/>
                <w:szCs w:val="20"/>
                <w:u w:val="none"/>
              </w:rPr>
            </w:r>
            <w:r/>
          </w:p>
        </w:tc>
        <w:tc>
          <w:tcPr>
            <w:gridSpan w:val="3"/>
            <w:tcW w:w="3210" w:type="dxa"/>
            <w:vAlign w:val="center"/>
            <w:textDirection w:val="lrTb"/>
            <w:noWrap w:val="false"/>
          </w:tcPr>
          <w:p>
            <w:pPr>
              <w:pStyle w:val="930"/>
              <w:jc w:val="center"/>
              <w:keepLines w:val="0"/>
              <w:keepNext w:val="0"/>
              <w:widowControl/>
              <w:rPr>
                <w:rFonts w:hint="eastAsia" w:ascii="宋体" w:hAnsi="宋体" w:eastAsia="宋体" w:cs="宋体"/>
                <w:b/>
                <w:bCs/>
                <w:i w:val="0"/>
                <w:iCs w:val="0"/>
                <w:color w:val="000000"/>
                <w:sz w:val="32"/>
                <w:szCs w:val="32"/>
                <w:u w:val="none"/>
              </w:rPr>
              <w:suppressLineNumbers w:val="0"/>
            </w:pPr>
            <w:r>
              <w:rPr>
                <w:rFonts w:hint="eastAsia" w:ascii="宋体" w:hAnsi="宋体" w:eastAsia="宋体" w:cs="宋体"/>
                <w:b/>
                <w:bCs/>
                <w:i w:val="0"/>
                <w:iCs w:val="0"/>
                <w:color w:val="000000"/>
                <w:sz w:val="32"/>
                <w:szCs w:val="32"/>
                <w:u w:val="none"/>
                <w:lang w:val="en-US" w:eastAsia="zh-CN" w:bidi="ar"/>
              </w:rPr>
              <w:t xml:space="preserve">报价</w:t>
            </w:r>
            <w:r>
              <w:rPr>
                <w:rFonts w:hint="eastAsia" w:ascii="宋体" w:hAnsi="宋体" w:eastAsia="宋体" w:cs="宋体"/>
                <w:b/>
                <w:bCs/>
                <w:i w:val="0"/>
                <w:iCs w:val="0"/>
                <w:color w:val="000000"/>
                <w:sz w:val="32"/>
                <w:szCs w:val="32"/>
                <w:u w:val="none"/>
              </w:rPr>
            </w:r>
            <w:r/>
          </w:p>
        </w:tc>
      </w:tr>
      <w:tr>
        <w:trPr>
          <w:trHeight w:val="614"/>
        </w:trPr>
        <w:tc>
          <w:tcPr>
            <w:tcW w:w="554" w:type="dxa"/>
            <w:vAlign w:val="center"/>
            <w:vMerge w:val="continue"/>
            <w:textDirection w:val="lrTb"/>
            <w:noWrap w:val="false"/>
          </w:tcPr>
          <w:p>
            <w:pPr>
              <w:pStyle w:val="930"/>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017" w:type="dxa"/>
            <w:vAlign w:val="center"/>
            <w:vMerge w:val="continue"/>
            <w:textDirection w:val="lrTb"/>
            <w:noWrap w:val="false"/>
          </w:tcPr>
          <w:p>
            <w:pPr>
              <w:pStyle w:val="930"/>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017" w:type="dxa"/>
            <w:vAlign w:val="center"/>
            <w:vMerge w:val="continue"/>
            <w:textDirection w:val="lrTb"/>
            <w:noWrap w:val="false"/>
          </w:tcPr>
          <w:p>
            <w:pPr>
              <w:pStyle w:val="930"/>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3053" w:type="dxa"/>
            <w:vAlign w:val="center"/>
            <w:vMerge w:val="continue"/>
            <w:textDirection w:val="lrTb"/>
            <w:noWrap w:val="false"/>
          </w:tcPr>
          <w:p>
            <w:pPr>
              <w:pStyle w:val="930"/>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750" w:type="dxa"/>
            <w:vAlign w:val="center"/>
            <w:vMerge w:val="continue"/>
            <w:textDirection w:val="lrTb"/>
            <w:noWrap w:val="false"/>
          </w:tcPr>
          <w:p>
            <w:pPr>
              <w:pStyle w:val="930"/>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tcW w:w="1055" w:type="dxa"/>
            <w:vAlign w:val="center"/>
            <w:textDirection w:val="lrTb"/>
            <w:noWrap w:val="false"/>
          </w:tcPr>
          <w:p>
            <w:pPr>
              <w:pStyle w:val="930"/>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工程量</w:t>
            </w:r>
            <w:r>
              <w:rPr>
                <w:rFonts w:hint="eastAsia" w:ascii="宋体" w:hAnsi="宋体" w:eastAsia="宋体" w:cs="宋体"/>
                <w:b/>
                <w:bCs/>
                <w:i w:val="0"/>
                <w:iCs w:val="0"/>
                <w:color w:val="000000"/>
                <w:sz w:val="20"/>
                <w:szCs w:val="20"/>
                <w:u w:val="none"/>
              </w:rPr>
            </w:r>
            <w:r/>
          </w:p>
        </w:tc>
        <w:tc>
          <w:tcPr>
            <w:tcW w:w="1125" w:type="dxa"/>
            <w:vAlign w:val="center"/>
            <w:textDirection w:val="lrTb"/>
            <w:noWrap w:val="false"/>
          </w:tcPr>
          <w:p>
            <w:pPr>
              <w:pStyle w:val="930"/>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b/>
                <w:bCs/>
                <w:i w:val="0"/>
                <w:iCs w:val="0"/>
                <w:color w:val="000000"/>
                <w:sz w:val="20"/>
                <w:szCs w:val="20"/>
                <w:u w:val="none"/>
                <w:lang w:val="en-US" w:eastAsia="zh-CN" w:bidi="ar"/>
              </w:rPr>
              <w:t xml:space="preserve">综合单价</w:t>
            </w:r>
            <w:r>
              <w:rPr>
                <w:rFonts w:hint="eastAsia" w:ascii="宋体" w:hAnsi="宋体" w:eastAsia="宋体" w:cs="宋体"/>
                <w:b/>
                <w:bCs/>
                <w:i w:val="0"/>
                <w:iCs w:val="0"/>
                <w:color w:val="000000"/>
                <w:sz w:val="20"/>
                <w:szCs w:val="20"/>
                <w:u w:val="none"/>
                <w:lang w:val="en-US" w:eastAsia="zh-CN" w:bidi="ar"/>
              </w:rPr>
            </w:r>
            <w:r/>
          </w:p>
          <w:p>
            <w:pPr>
              <w:pStyle w:val="930"/>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（元）</w:t>
            </w:r>
            <w:r>
              <w:rPr>
                <w:rFonts w:hint="eastAsia" w:ascii="宋体" w:hAnsi="宋体" w:eastAsia="宋体" w:cs="宋体"/>
                <w:b/>
                <w:bCs/>
                <w:i w:val="0"/>
                <w:iCs w:val="0"/>
                <w:color w:val="000000"/>
                <w:sz w:val="20"/>
                <w:szCs w:val="20"/>
                <w:u w:val="none"/>
              </w:rPr>
            </w:r>
            <w:r/>
          </w:p>
        </w:tc>
        <w:tc>
          <w:tcPr>
            <w:tcW w:w="1030" w:type="dxa"/>
            <w:vAlign w:val="center"/>
            <w:textDirection w:val="lrTb"/>
            <w:noWrap/>
          </w:tcPr>
          <w:p>
            <w:pPr>
              <w:pStyle w:val="930"/>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b/>
                <w:bCs/>
                <w:i w:val="0"/>
                <w:iCs w:val="0"/>
                <w:color w:val="000000"/>
                <w:sz w:val="20"/>
                <w:szCs w:val="20"/>
                <w:u w:val="none"/>
                <w:lang w:val="en-US" w:eastAsia="zh-CN" w:bidi="ar"/>
              </w:rPr>
              <w:t xml:space="preserve">合价</w:t>
            </w:r>
            <w:r>
              <w:rPr>
                <w:rFonts w:hint="eastAsia" w:ascii="宋体" w:hAnsi="宋体" w:eastAsia="宋体" w:cs="宋体"/>
                <w:b/>
                <w:bCs/>
                <w:i w:val="0"/>
                <w:iCs w:val="0"/>
                <w:color w:val="000000"/>
                <w:sz w:val="20"/>
                <w:szCs w:val="20"/>
                <w:u w:val="none"/>
                <w:lang w:val="en-US" w:eastAsia="zh-CN" w:bidi="ar"/>
              </w:rPr>
            </w:r>
            <w:r/>
          </w:p>
          <w:p>
            <w:pPr>
              <w:pStyle w:val="930"/>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（元）</w:t>
            </w:r>
            <w:r>
              <w:rPr>
                <w:rFonts w:hint="eastAsia" w:ascii="宋体" w:hAnsi="宋体" w:eastAsia="宋体" w:cs="宋体"/>
                <w:b/>
                <w:bCs/>
                <w:i w:val="0"/>
                <w:iCs w:val="0"/>
                <w:color w:val="000000"/>
                <w:sz w:val="20"/>
                <w:szCs w:val="20"/>
                <w:u w:val="none"/>
              </w:rPr>
            </w:r>
            <w:r/>
          </w:p>
        </w:tc>
      </w:tr>
      <w:tr>
        <w:trPr>
          <w:trHeight w:val="1578"/>
        </w:trPr>
        <w:tc>
          <w:tcPr>
            <w:tcW w:w="554"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rPr>
            </w:r>
            <w:r/>
          </w:p>
        </w:tc>
        <w:tc>
          <w:tcPr>
            <w:tcW w:w="1017" w:type="dxa"/>
            <w:vAlign w:val="center"/>
            <w:vMerge w:val="restart"/>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特殊学校</w:t>
            </w:r>
            <w:r>
              <w:rPr>
                <w:rFonts w:hint="eastAsia" w:ascii="宋体" w:hAnsi="宋体" w:eastAsia="宋体" w:cs="宋体"/>
                <w:i w:val="0"/>
                <w:iCs w:val="0"/>
                <w:color w:val="000000"/>
                <w:sz w:val="20"/>
                <w:szCs w:val="20"/>
                <w:u w:val="none"/>
              </w:rPr>
            </w:r>
            <w:r/>
          </w:p>
        </w:tc>
        <w:tc>
          <w:tcPr>
            <w:tcW w:w="1017"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提升泵站</w:t>
            </w:r>
            <w:r>
              <w:rPr>
                <w:rFonts w:hint="eastAsia" w:ascii="宋体" w:hAnsi="宋体" w:eastAsia="宋体" w:cs="宋体"/>
                <w:i w:val="0"/>
                <w:iCs w:val="0"/>
                <w:color w:val="000000"/>
                <w:sz w:val="20"/>
                <w:szCs w:val="20"/>
                <w:u w:val="none"/>
              </w:rPr>
            </w:r>
            <w:r/>
          </w:p>
        </w:tc>
        <w:tc>
          <w:tcPr>
            <w:tcW w:w="3053" w:type="dxa"/>
            <w:vAlign w:val="center"/>
            <w:textDirection w:val="lrTb"/>
            <w:noWrap w:val="false"/>
          </w:tcPr>
          <w:p>
            <w:pPr>
              <w:pStyle w:val="93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对泵站污水池垃圾每日打捞、设备定期维护、除锈防腐、控制柜供电线路检修等，每日两次检查设备是否溢流等，及时调整液位高度和定期对罐体进行清淤等；配合业主开展水质检测；服务时间：一年</w:t>
            </w:r>
            <w:r>
              <w:rPr>
                <w:rFonts w:hint="eastAsia" w:ascii="宋体" w:hAnsi="宋体" w:eastAsia="宋体" w:cs="宋体"/>
                <w:i w:val="0"/>
                <w:iCs w:val="0"/>
                <w:color w:val="000000"/>
                <w:sz w:val="20"/>
                <w:szCs w:val="20"/>
                <w:u w:val="none"/>
              </w:rPr>
            </w:r>
            <w:r/>
          </w:p>
        </w:tc>
        <w:tc>
          <w:tcPr>
            <w:tcW w:w="750"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座</w:t>
            </w:r>
            <w:r>
              <w:rPr>
                <w:rFonts w:hint="eastAsia" w:ascii="宋体" w:hAnsi="宋体" w:eastAsia="宋体" w:cs="宋体"/>
                <w:i w:val="0"/>
                <w:iCs w:val="0"/>
                <w:color w:val="000000"/>
                <w:sz w:val="20"/>
                <w:szCs w:val="20"/>
                <w:u w:val="none"/>
              </w:rPr>
            </w:r>
            <w:r/>
          </w:p>
        </w:tc>
        <w:tc>
          <w:tcPr>
            <w:tcW w:w="1055"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 </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030"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574"/>
        </w:trPr>
        <w:tc>
          <w:tcPr>
            <w:tcW w:w="554"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rPr>
            </w:r>
            <w:r/>
          </w:p>
        </w:tc>
        <w:tc>
          <w:tcPr>
            <w:tcW w:w="1017" w:type="dxa"/>
            <w:vAlign w:val="center"/>
            <w:vMerge w:val="continue"/>
            <w:textDirection w:val="lrTb"/>
            <w:noWrap w:val="false"/>
          </w:tcPr>
          <w:p>
            <w:pPr>
              <w:pStyle w:val="93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17"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拦污栅</w:t>
            </w:r>
            <w:r>
              <w:rPr>
                <w:rFonts w:hint="eastAsia" w:ascii="宋体" w:hAnsi="宋体" w:eastAsia="宋体" w:cs="宋体"/>
                <w:i w:val="0"/>
                <w:iCs w:val="0"/>
                <w:color w:val="000000"/>
                <w:sz w:val="20"/>
                <w:szCs w:val="20"/>
                <w:u w:val="none"/>
              </w:rPr>
            </w:r>
            <w:r/>
          </w:p>
        </w:tc>
        <w:tc>
          <w:tcPr>
            <w:tcW w:w="3053" w:type="dxa"/>
            <w:vAlign w:val="center"/>
            <w:textDirection w:val="lrTb"/>
            <w:noWrap w:val="false"/>
          </w:tcPr>
          <w:p>
            <w:pPr>
              <w:pStyle w:val="93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对拦污栅每日养护、垃圾清理；服务时间：一年</w:t>
            </w:r>
            <w:r>
              <w:rPr>
                <w:rFonts w:hint="eastAsia" w:ascii="宋体" w:hAnsi="宋体" w:eastAsia="宋体" w:cs="宋体"/>
                <w:i w:val="0"/>
                <w:iCs w:val="0"/>
                <w:color w:val="000000"/>
                <w:sz w:val="20"/>
                <w:szCs w:val="20"/>
                <w:u w:val="none"/>
              </w:rPr>
            </w:r>
            <w:r/>
          </w:p>
        </w:tc>
        <w:tc>
          <w:tcPr>
            <w:tcW w:w="750"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座</w:t>
            </w:r>
            <w:r>
              <w:rPr>
                <w:rFonts w:hint="eastAsia" w:ascii="宋体" w:hAnsi="宋体" w:eastAsia="宋体" w:cs="宋体"/>
                <w:i w:val="0"/>
                <w:iCs w:val="0"/>
                <w:color w:val="000000"/>
                <w:sz w:val="20"/>
                <w:szCs w:val="20"/>
                <w:u w:val="none"/>
              </w:rPr>
            </w:r>
            <w:r/>
          </w:p>
        </w:tc>
        <w:tc>
          <w:tcPr>
            <w:tcW w:w="1055"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 </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030"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817"/>
        </w:trPr>
        <w:tc>
          <w:tcPr>
            <w:tcW w:w="554"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rPr>
            </w:r>
            <w:r/>
          </w:p>
        </w:tc>
        <w:tc>
          <w:tcPr>
            <w:tcW w:w="1017" w:type="dxa"/>
            <w:vAlign w:val="center"/>
            <w:vMerge w:val="continue"/>
            <w:textDirection w:val="lrTb"/>
            <w:noWrap w:val="false"/>
          </w:tcPr>
          <w:p>
            <w:pPr>
              <w:pStyle w:val="93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17"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闸门</w:t>
            </w:r>
            <w:r>
              <w:rPr>
                <w:rFonts w:hint="eastAsia" w:ascii="宋体" w:hAnsi="宋体" w:eastAsia="宋体" w:cs="宋体"/>
                <w:i w:val="0"/>
                <w:iCs w:val="0"/>
                <w:color w:val="000000"/>
                <w:sz w:val="20"/>
                <w:szCs w:val="20"/>
                <w:u w:val="none"/>
              </w:rPr>
            </w:r>
            <w:r/>
          </w:p>
        </w:tc>
        <w:tc>
          <w:tcPr>
            <w:tcW w:w="3053" w:type="dxa"/>
            <w:vAlign w:val="center"/>
            <w:textDirection w:val="lrTb"/>
            <w:noWrap w:val="false"/>
          </w:tcPr>
          <w:p>
            <w:pPr>
              <w:pStyle w:val="93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根据业主要求及水位情况，及时调整闸门高度；定期更换液压油；定期检修液压启动线路等；服务时间：一年</w:t>
            </w:r>
            <w:r>
              <w:rPr>
                <w:rFonts w:hint="eastAsia" w:ascii="宋体" w:hAnsi="宋体" w:eastAsia="宋体" w:cs="宋体"/>
                <w:i w:val="0"/>
                <w:iCs w:val="0"/>
                <w:color w:val="000000"/>
                <w:sz w:val="20"/>
                <w:szCs w:val="20"/>
                <w:u w:val="none"/>
              </w:rPr>
            </w:r>
            <w:r/>
          </w:p>
        </w:tc>
        <w:tc>
          <w:tcPr>
            <w:tcW w:w="750"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座</w:t>
            </w:r>
            <w:r>
              <w:rPr>
                <w:rFonts w:hint="eastAsia" w:ascii="宋体" w:hAnsi="宋体" w:eastAsia="宋体" w:cs="宋体"/>
                <w:i w:val="0"/>
                <w:iCs w:val="0"/>
                <w:color w:val="000000"/>
                <w:sz w:val="20"/>
                <w:szCs w:val="20"/>
                <w:u w:val="none"/>
              </w:rPr>
            </w:r>
            <w:r/>
          </w:p>
        </w:tc>
        <w:tc>
          <w:tcPr>
            <w:tcW w:w="1055"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 </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030"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1578"/>
        </w:trPr>
        <w:tc>
          <w:tcPr>
            <w:tcW w:w="554"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rPr>
            </w:r>
            <w:r/>
          </w:p>
        </w:tc>
        <w:tc>
          <w:tcPr>
            <w:tcW w:w="1017" w:type="dxa"/>
            <w:vAlign w:val="center"/>
            <w:vMerge w:val="restart"/>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高场（民族工业园）</w:t>
            </w:r>
            <w:r>
              <w:rPr>
                <w:rFonts w:hint="eastAsia" w:ascii="宋体" w:hAnsi="宋体" w:eastAsia="宋体" w:cs="宋体"/>
                <w:i w:val="0"/>
                <w:iCs w:val="0"/>
                <w:color w:val="000000"/>
                <w:sz w:val="20"/>
                <w:szCs w:val="20"/>
                <w:u w:val="none"/>
              </w:rPr>
            </w:r>
            <w:r/>
          </w:p>
        </w:tc>
        <w:tc>
          <w:tcPr>
            <w:tcW w:w="1017"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提升泵站</w:t>
            </w:r>
            <w:r>
              <w:rPr>
                <w:rFonts w:hint="eastAsia" w:ascii="宋体" w:hAnsi="宋体" w:eastAsia="宋体" w:cs="宋体"/>
                <w:i w:val="0"/>
                <w:iCs w:val="0"/>
                <w:color w:val="000000"/>
                <w:sz w:val="20"/>
                <w:szCs w:val="20"/>
                <w:u w:val="none"/>
              </w:rPr>
            </w:r>
            <w:r/>
          </w:p>
        </w:tc>
        <w:tc>
          <w:tcPr>
            <w:tcW w:w="3053" w:type="dxa"/>
            <w:vAlign w:val="center"/>
            <w:textDirection w:val="lrTb"/>
            <w:noWrap w:val="false"/>
          </w:tcPr>
          <w:p>
            <w:pPr>
              <w:pStyle w:val="93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对泵站污水池垃圾每日打捞、设备定期维护、除锈防腐、控制柜供电线路检修等，每日两次检查设备是否溢流等，及时调整液位高度和定期对罐体进行清淤等；配合业主开展水质检测；服务时间：一年</w:t>
            </w:r>
            <w:r>
              <w:rPr>
                <w:rFonts w:hint="eastAsia" w:ascii="宋体" w:hAnsi="宋体" w:eastAsia="宋体" w:cs="宋体"/>
                <w:i w:val="0"/>
                <w:iCs w:val="0"/>
                <w:color w:val="000000"/>
                <w:sz w:val="20"/>
                <w:szCs w:val="20"/>
                <w:u w:val="none"/>
              </w:rPr>
            </w:r>
            <w:r/>
          </w:p>
        </w:tc>
        <w:tc>
          <w:tcPr>
            <w:tcW w:w="750"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座</w:t>
            </w:r>
            <w:r>
              <w:rPr>
                <w:rFonts w:hint="eastAsia" w:ascii="宋体" w:hAnsi="宋体" w:eastAsia="宋体" w:cs="宋体"/>
                <w:i w:val="0"/>
                <w:iCs w:val="0"/>
                <w:color w:val="000000"/>
                <w:sz w:val="20"/>
                <w:szCs w:val="20"/>
                <w:u w:val="none"/>
              </w:rPr>
            </w:r>
            <w:r/>
          </w:p>
        </w:tc>
        <w:tc>
          <w:tcPr>
            <w:tcW w:w="1055"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 </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030"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554"/>
        </w:trPr>
        <w:tc>
          <w:tcPr>
            <w:tcW w:w="554"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rPr>
            </w:r>
            <w:r/>
          </w:p>
        </w:tc>
        <w:tc>
          <w:tcPr>
            <w:tcW w:w="1017" w:type="dxa"/>
            <w:vAlign w:val="center"/>
            <w:vMerge w:val="continue"/>
            <w:textDirection w:val="lrTb"/>
            <w:noWrap w:val="false"/>
          </w:tcPr>
          <w:p>
            <w:pPr>
              <w:pStyle w:val="93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17"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拦污栅</w:t>
            </w:r>
            <w:r>
              <w:rPr>
                <w:rFonts w:hint="eastAsia" w:ascii="宋体" w:hAnsi="宋体" w:eastAsia="宋体" w:cs="宋体"/>
                <w:i w:val="0"/>
                <w:iCs w:val="0"/>
                <w:color w:val="000000"/>
                <w:sz w:val="20"/>
                <w:szCs w:val="20"/>
                <w:u w:val="none"/>
              </w:rPr>
            </w:r>
            <w:r/>
          </w:p>
        </w:tc>
        <w:tc>
          <w:tcPr>
            <w:tcW w:w="3053" w:type="dxa"/>
            <w:vAlign w:val="center"/>
            <w:textDirection w:val="lrTb"/>
            <w:noWrap w:val="false"/>
          </w:tcPr>
          <w:p>
            <w:pPr>
              <w:pStyle w:val="93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对拦污栅每日养护、垃圾清理；服务时间：一年</w:t>
            </w:r>
            <w:r>
              <w:rPr>
                <w:rFonts w:hint="eastAsia" w:ascii="宋体" w:hAnsi="宋体" w:eastAsia="宋体" w:cs="宋体"/>
                <w:i w:val="0"/>
                <w:iCs w:val="0"/>
                <w:color w:val="000000"/>
                <w:sz w:val="20"/>
                <w:szCs w:val="20"/>
                <w:u w:val="none"/>
              </w:rPr>
            </w:r>
            <w:r/>
          </w:p>
        </w:tc>
        <w:tc>
          <w:tcPr>
            <w:tcW w:w="750"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座</w:t>
            </w:r>
            <w:r>
              <w:rPr>
                <w:rFonts w:hint="eastAsia" w:ascii="宋体" w:hAnsi="宋体" w:eastAsia="宋体" w:cs="宋体"/>
                <w:i w:val="0"/>
                <w:iCs w:val="0"/>
                <w:color w:val="000000"/>
                <w:sz w:val="20"/>
                <w:szCs w:val="20"/>
                <w:u w:val="none"/>
              </w:rPr>
            </w:r>
            <w:r/>
          </w:p>
        </w:tc>
        <w:tc>
          <w:tcPr>
            <w:tcW w:w="1055"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 </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030"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1578"/>
        </w:trPr>
        <w:tc>
          <w:tcPr>
            <w:tcW w:w="554"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rPr>
                <w:rFonts w:hint="eastAsia" w:ascii="宋体" w:hAnsi="宋体" w:eastAsia="宋体" w:cs="宋体"/>
                <w:i w:val="0"/>
                <w:iCs w:val="0"/>
                <w:color w:val="000000"/>
                <w:sz w:val="20"/>
                <w:szCs w:val="20"/>
                <w:u w:val="none"/>
              </w:rPr>
            </w:r>
            <w:r/>
          </w:p>
        </w:tc>
        <w:tc>
          <w:tcPr>
            <w:tcW w:w="1017" w:type="dxa"/>
            <w:vAlign w:val="center"/>
            <w:vMerge w:val="restart"/>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宝塔山公园</w:t>
            </w:r>
            <w:r>
              <w:rPr>
                <w:rFonts w:hint="eastAsia" w:ascii="宋体" w:hAnsi="宋体" w:eastAsia="宋体" w:cs="宋体"/>
                <w:i w:val="0"/>
                <w:iCs w:val="0"/>
                <w:color w:val="000000"/>
                <w:sz w:val="20"/>
                <w:szCs w:val="20"/>
                <w:u w:val="none"/>
              </w:rPr>
            </w:r>
            <w:r/>
          </w:p>
        </w:tc>
        <w:tc>
          <w:tcPr>
            <w:tcW w:w="1017"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提升泵站</w:t>
            </w:r>
            <w:r>
              <w:rPr>
                <w:rFonts w:hint="eastAsia" w:ascii="宋体" w:hAnsi="宋体" w:eastAsia="宋体" w:cs="宋体"/>
                <w:i w:val="0"/>
                <w:iCs w:val="0"/>
                <w:color w:val="000000"/>
                <w:sz w:val="20"/>
                <w:szCs w:val="20"/>
                <w:u w:val="none"/>
              </w:rPr>
            </w:r>
            <w:r/>
          </w:p>
        </w:tc>
        <w:tc>
          <w:tcPr>
            <w:tcW w:w="3053" w:type="dxa"/>
            <w:vAlign w:val="center"/>
            <w:textDirection w:val="lrTb"/>
            <w:noWrap w:val="false"/>
          </w:tcPr>
          <w:p>
            <w:pPr>
              <w:pStyle w:val="93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对泵站污水池垃圾每日打捞、设备定期维护、除锈防腐、控制柜供电线路检修等，每日两次检查设备是否溢流等，及时调整液位高度和定期对罐体进行清淤等；配合业主开展水质检测；服务时间：一年</w:t>
            </w:r>
            <w:r>
              <w:rPr>
                <w:rFonts w:hint="eastAsia" w:ascii="宋体" w:hAnsi="宋体" w:eastAsia="宋体" w:cs="宋体"/>
                <w:i w:val="0"/>
                <w:iCs w:val="0"/>
                <w:color w:val="000000"/>
                <w:sz w:val="20"/>
                <w:szCs w:val="20"/>
                <w:u w:val="none"/>
              </w:rPr>
            </w:r>
            <w:r/>
          </w:p>
        </w:tc>
        <w:tc>
          <w:tcPr>
            <w:tcW w:w="750"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座</w:t>
            </w:r>
            <w:r>
              <w:rPr>
                <w:rFonts w:hint="eastAsia" w:ascii="宋体" w:hAnsi="宋体" w:eastAsia="宋体" w:cs="宋体"/>
                <w:i w:val="0"/>
                <w:iCs w:val="0"/>
                <w:color w:val="000000"/>
                <w:sz w:val="20"/>
                <w:szCs w:val="20"/>
                <w:u w:val="none"/>
              </w:rPr>
            </w:r>
            <w:r/>
          </w:p>
        </w:tc>
        <w:tc>
          <w:tcPr>
            <w:tcW w:w="1055"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 </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030"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794"/>
        </w:trPr>
        <w:tc>
          <w:tcPr>
            <w:tcW w:w="554"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rPr>
                <w:rFonts w:hint="eastAsia" w:ascii="宋体" w:hAnsi="宋体" w:eastAsia="宋体" w:cs="宋体"/>
                <w:i w:val="0"/>
                <w:iCs w:val="0"/>
                <w:color w:val="000000"/>
                <w:sz w:val="20"/>
                <w:szCs w:val="20"/>
                <w:u w:val="none"/>
              </w:rPr>
            </w:r>
            <w:r/>
          </w:p>
        </w:tc>
        <w:tc>
          <w:tcPr>
            <w:tcW w:w="1017" w:type="dxa"/>
            <w:vAlign w:val="center"/>
            <w:vMerge w:val="continue"/>
            <w:textDirection w:val="lrTb"/>
            <w:noWrap w:val="false"/>
          </w:tcPr>
          <w:p>
            <w:pPr>
              <w:pStyle w:val="93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17"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水面清理及排口 巡查</w:t>
            </w:r>
            <w:r>
              <w:rPr>
                <w:rFonts w:hint="eastAsia" w:ascii="宋体" w:hAnsi="宋体" w:eastAsia="宋体" w:cs="宋体"/>
                <w:i w:val="0"/>
                <w:iCs w:val="0"/>
                <w:color w:val="000000"/>
                <w:sz w:val="20"/>
                <w:szCs w:val="20"/>
                <w:u w:val="none"/>
              </w:rPr>
            </w:r>
            <w:r/>
          </w:p>
        </w:tc>
        <w:tc>
          <w:tcPr>
            <w:tcW w:w="3053" w:type="dxa"/>
            <w:vAlign w:val="center"/>
            <w:textDirection w:val="lrTb"/>
            <w:noWrap w:val="false"/>
          </w:tcPr>
          <w:p>
            <w:pPr>
              <w:pStyle w:val="93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对水面漂浮物日常保洁、清理；排口巡查，及时上报，配合业主开展水质溯源排查工作；服务时间：一年</w:t>
            </w:r>
            <w:r>
              <w:rPr>
                <w:rFonts w:hint="eastAsia" w:ascii="宋体" w:hAnsi="宋体" w:eastAsia="宋体" w:cs="宋体"/>
                <w:i w:val="0"/>
                <w:iCs w:val="0"/>
                <w:color w:val="000000"/>
                <w:sz w:val="20"/>
                <w:szCs w:val="20"/>
                <w:u w:val="none"/>
              </w:rPr>
            </w:r>
            <w:r/>
          </w:p>
        </w:tc>
        <w:tc>
          <w:tcPr>
            <w:tcW w:w="750"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rPr>
                <w:rFonts w:hint="eastAsia" w:ascii="宋体" w:hAnsi="宋体" w:eastAsia="宋体" w:cs="宋体"/>
                <w:i w:val="0"/>
                <w:iCs w:val="0"/>
                <w:color w:val="000000"/>
                <w:sz w:val="20"/>
                <w:szCs w:val="20"/>
                <w:u w:val="none"/>
              </w:rPr>
            </w:r>
            <w:r/>
          </w:p>
        </w:tc>
        <w:tc>
          <w:tcPr>
            <w:tcW w:w="1055"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1256.00 </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030"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1316"/>
        </w:trPr>
        <w:tc>
          <w:tcPr>
            <w:tcW w:w="554"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rPr>
                <w:rFonts w:hint="eastAsia" w:ascii="宋体" w:hAnsi="宋体" w:eastAsia="宋体" w:cs="宋体"/>
                <w:i w:val="0"/>
                <w:iCs w:val="0"/>
                <w:color w:val="000000"/>
                <w:sz w:val="20"/>
                <w:szCs w:val="20"/>
                <w:u w:val="none"/>
              </w:rPr>
            </w:r>
            <w:r/>
          </w:p>
        </w:tc>
        <w:tc>
          <w:tcPr>
            <w:tcW w:w="1017" w:type="dxa"/>
            <w:vAlign w:val="center"/>
            <w:vMerge w:val="continue"/>
            <w:textDirection w:val="lrTb"/>
            <w:noWrap w:val="false"/>
          </w:tcPr>
          <w:p>
            <w:pPr>
              <w:pStyle w:val="93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17"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浮岛</w:t>
            </w:r>
            <w:r>
              <w:rPr>
                <w:rFonts w:hint="eastAsia" w:ascii="宋体" w:hAnsi="宋体" w:eastAsia="宋体" w:cs="宋体"/>
                <w:i w:val="0"/>
                <w:iCs w:val="0"/>
                <w:color w:val="000000"/>
                <w:sz w:val="20"/>
                <w:szCs w:val="20"/>
                <w:u w:val="none"/>
              </w:rPr>
            </w:r>
            <w:r/>
          </w:p>
        </w:tc>
        <w:tc>
          <w:tcPr>
            <w:tcW w:w="3053" w:type="dxa"/>
            <w:vAlign w:val="center"/>
            <w:textDirection w:val="lrTb"/>
            <w:noWrap w:val="false"/>
          </w:tcPr>
          <w:p>
            <w:pPr>
              <w:pStyle w:val="93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日常巡查浮岛有无破损、松散及链接扣是否掉落，及时清理浮岛周围杂物垃圾，及时处理相关问题，定期修剪收割、更换水生植物等；服务时间：一年</w:t>
            </w:r>
            <w:r>
              <w:rPr>
                <w:rFonts w:hint="eastAsia" w:ascii="宋体" w:hAnsi="宋体" w:eastAsia="宋体" w:cs="宋体"/>
                <w:i w:val="0"/>
                <w:iCs w:val="0"/>
                <w:color w:val="000000"/>
                <w:sz w:val="20"/>
                <w:szCs w:val="20"/>
                <w:u w:val="none"/>
              </w:rPr>
            </w:r>
            <w:r/>
          </w:p>
        </w:tc>
        <w:tc>
          <w:tcPr>
            <w:tcW w:w="750"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rPr>
                <w:rStyle w:val="1074"/>
                <w:lang w:val="en-US" w:eastAsia="zh-CN" w:bidi="ar"/>
              </w:rPr>
              <w:t xml:space="preserve">2</w:t>
            </w:r>
            <w:r>
              <w:rPr>
                <w:rFonts w:hint="eastAsia" w:ascii="宋体" w:hAnsi="宋体" w:eastAsia="宋体" w:cs="宋体"/>
                <w:i w:val="0"/>
                <w:iCs w:val="0"/>
                <w:color w:val="000000"/>
                <w:sz w:val="20"/>
                <w:szCs w:val="20"/>
                <w:u w:val="none"/>
              </w:rPr>
            </w:r>
            <w:r/>
          </w:p>
        </w:tc>
        <w:tc>
          <w:tcPr>
            <w:tcW w:w="1055"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90.00 </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030"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554"/>
        </w:trPr>
        <w:tc>
          <w:tcPr>
            <w:tcW w:w="554"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rPr>
                <w:rFonts w:hint="eastAsia" w:ascii="宋体" w:hAnsi="宋体" w:eastAsia="宋体" w:cs="宋体"/>
                <w:i w:val="0"/>
                <w:iCs w:val="0"/>
                <w:color w:val="000000"/>
                <w:sz w:val="20"/>
                <w:szCs w:val="20"/>
                <w:u w:val="none"/>
              </w:rPr>
            </w:r>
            <w:r/>
          </w:p>
        </w:tc>
        <w:tc>
          <w:tcPr>
            <w:tcW w:w="1017" w:type="dxa"/>
            <w:vAlign w:val="center"/>
            <w:vMerge w:val="continue"/>
            <w:textDirection w:val="lrTb"/>
            <w:noWrap w:val="false"/>
          </w:tcPr>
          <w:p>
            <w:pPr>
              <w:pStyle w:val="93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17"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拦污栅</w:t>
            </w:r>
            <w:r>
              <w:rPr>
                <w:rFonts w:hint="eastAsia" w:ascii="宋体" w:hAnsi="宋体" w:eastAsia="宋体" w:cs="宋体"/>
                <w:i w:val="0"/>
                <w:iCs w:val="0"/>
                <w:color w:val="000000"/>
                <w:sz w:val="20"/>
                <w:szCs w:val="20"/>
                <w:u w:val="none"/>
              </w:rPr>
            </w:r>
            <w:r/>
          </w:p>
        </w:tc>
        <w:tc>
          <w:tcPr>
            <w:tcW w:w="3053" w:type="dxa"/>
            <w:vAlign w:val="center"/>
            <w:textDirection w:val="lrTb"/>
            <w:noWrap w:val="false"/>
          </w:tcPr>
          <w:p>
            <w:pPr>
              <w:pStyle w:val="93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对拦污栅每日养护、垃圾清理；服务时间：一年</w:t>
            </w:r>
            <w:r>
              <w:rPr>
                <w:rFonts w:hint="eastAsia" w:ascii="宋体" w:hAnsi="宋体" w:eastAsia="宋体" w:cs="宋体"/>
                <w:i w:val="0"/>
                <w:iCs w:val="0"/>
                <w:color w:val="000000"/>
                <w:sz w:val="20"/>
                <w:szCs w:val="20"/>
                <w:u w:val="none"/>
              </w:rPr>
            </w:r>
            <w:r/>
          </w:p>
        </w:tc>
        <w:tc>
          <w:tcPr>
            <w:tcW w:w="750"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座</w:t>
            </w:r>
            <w:r>
              <w:rPr>
                <w:rFonts w:hint="eastAsia" w:ascii="宋体" w:hAnsi="宋体" w:eastAsia="宋体" w:cs="宋体"/>
                <w:i w:val="0"/>
                <w:iCs w:val="0"/>
                <w:color w:val="000000"/>
                <w:sz w:val="20"/>
                <w:szCs w:val="20"/>
                <w:u w:val="none"/>
              </w:rPr>
            </w:r>
            <w:r/>
          </w:p>
        </w:tc>
        <w:tc>
          <w:tcPr>
            <w:tcW w:w="1055"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 </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030"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614"/>
        </w:trPr>
        <w:tc>
          <w:tcPr>
            <w:tcW w:w="554"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rPr>
                <w:rFonts w:hint="eastAsia" w:ascii="宋体" w:hAnsi="宋体" w:eastAsia="宋体" w:cs="宋体"/>
                <w:i w:val="0"/>
                <w:iCs w:val="0"/>
                <w:color w:val="000000"/>
                <w:sz w:val="20"/>
                <w:szCs w:val="20"/>
                <w:u w:val="none"/>
              </w:rPr>
            </w:r>
            <w:r/>
          </w:p>
        </w:tc>
        <w:tc>
          <w:tcPr>
            <w:tcW w:w="1017" w:type="dxa"/>
            <w:vAlign w:val="center"/>
            <w:vMerge w:val="continue"/>
            <w:textDirection w:val="lrTb"/>
            <w:noWrap w:val="false"/>
          </w:tcPr>
          <w:p>
            <w:pPr>
              <w:pStyle w:val="93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17"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闸门</w:t>
            </w:r>
            <w:r>
              <w:rPr>
                <w:rFonts w:hint="eastAsia" w:ascii="宋体" w:hAnsi="宋体" w:eastAsia="宋体" w:cs="宋体"/>
                <w:i w:val="0"/>
                <w:iCs w:val="0"/>
                <w:color w:val="000000"/>
                <w:sz w:val="20"/>
                <w:szCs w:val="20"/>
                <w:u w:val="none"/>
              </w:rPr>
            </w:r>
            <w:r/>
          </w:p>
        </w:tc>
        <w:tc>
          <w:tcPr>
            <w:tcW w:w="3053" w:type="dxa"/>
            <w:vAlign w:val="center"/>
            <w:textDirection w:val="lrTb"/>
            <w:noWrap w:val="false"/>
          </w:tcPr>
          <w:p>
            <w:pPr>
              <w:pStyle w:val="93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根据业主要求及水位情况，及时调整闸门高度；定期更换液压油；定期检修液压启动线路等；服务时间：一年</w:t>
            </w:r>
            <w:r>
              <w:rPr>
                <w:rFonts w:hint="eastAsia" w:ascii="宋体" w:hAnsi="宋体" w:eastAsia="宋体" w:cs="宋体"/>
                <w:i w:val="0"/>
                <w:iCs w:val="0"/>
                <w:color w:val="000000"/>
                <w:sz w:val="20"/>
                <w:szCs w:val="20"/>
                <w:u w:val="none"/>
              </w:rPr>
            </w:r>
            <w:r/>
          </w:p>
        </w:tc>
        <w:tc>
          <w:tcPr>
            <w:tcW w:w="750"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座</w:t>
            </w:r>
            <w:r>
              <w:rPr>
                <w:rFonts w:hint="eastAsia" w:ascii="宋体" w:hAnsi="宋体" w:eastAsia="宋体" w:cs="宋体"/>
                <w:i w:val="0"/>
                <w:iCs w:val="0"/>
                <w:color w:val="000000"/>
                <w:sz w:val="20"/>
                <w:szCs w:val="20"/>
                <w:u w:val="none"/>
              </w:rPr>
            </w:r>
            <w:r/>
          </w:p>
        </w:tc>
        <w:tc>
          <w:tcPr>
            <w:tcW w:w="1055"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 </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030"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1578"/>
        </w:trPr>
        <w:tc>
          <w:tcPr>
            <w:tcW w:w="554"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rPr>
                <w:rFonts w:hint="eastAsia" w:ascii="宋体" w:hAnsi="宋体" w:eastAsia="宋体" w:cs="宋体"/>
                <w:i w:val="0"/>
                <w:iCs w:val="0"/>
                <w:color w:val="000000"/>
                <w:sz w:val="20"/>
                <w:szCs w:val="20"/>
                <w:u w:val="none"/>
              </w:rPr>
            </w:r>
            <w:r/>
          </w:p>
        </w:tc>
        <w:tc>
          <w:tcPr>
            <w:tcW w:w="1017" w:type="dxa"/>
            <w:vAlign w:val="center"/>
            <w:vMerge w:val="restart"/>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东沟、西沟</w:t>
            </w:r>
            <w:r>
              <w:rPr>
                <w:rFonts w:hint="eastAsia" w:ascii="宋体" w:hAnsi="宋体" w:eastAsia="宋体" w:cs="宋体"/>
                <w:i w:val="0"/>
                <w:iCs w:val="0"/>
                <w:color w:val="000000"/>
                <w:sz w:val="20"/>
                <w:szCs w:val="20"/>
                <w:u w:val="none"/>
              </w:rPr>
            </w:r>
            <w:r/>
          </w:p>
        </w:tc>
        <w:tc>
          <w:tcPr>
            <w:tcW w:w="1017"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提升泵站</w:t>
            </w:r>
            <w:r>
              <w:rPr>
                <w:rFonts w:hint="eastAsia" w:ascii="宋体" w:hAnsi="宋体" w:eastAsia="宋体" w:cs="宋体"/>
                <w:i w:val="0"/>
                <w:iCs w:val="0"/>
                <w:color w:val="000000"/>
                <w:sz w:val="20"/>
                <w:szCs w:val="20"/>
                <w:u w:val="none"/>
              </w:rPr>
            </w:r>
            <w:r/>
          </w:p>
        </w:tc>
        <w:tc>
          <w:tcPr>
            <w:tcW w:w="3053" w:type="dxa"/>
            <w:vAlign w:val="center"/>
            <w:textDirection w:val="lrTb"/>
            <w:noWrap w:val="false"/>
          </w:tcPr>
          <w:p>
            <w:pPr>
              <w:pStyle w:val="93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对泵站污水池垃圾每日打捞、设备定期维护、除锈防腐、控制柜供电线路检修等，每日两次检查设备是否溢流等，及时调整液位高度和定期对罐体进行清淤等；配合业主开展水质检测；服务时间：一年</w:t>
            </w:r>
            <w:r>
              <w:rPr>
                <w:rFonts w:hint="eastAsia" w:ascii="宋体" w:hAnsi="宋体" w:eastAsia="宋体" w:cs="宋体"/>
                <w:i w:val="0"/>
                <w:iCs w:val="0"/>
                <w:color w:val="000000"/>
                <w:sz w:val="20"/>
                <w:szCs w:val="20"/>
                <w:u w:val="none"/>
              </w:rPr>
            </w:r>
            <w:r/>
          </w:p>
        </w:tc>
        <w:tc>
          <w:tcPr>
            <w:tcW w:w="750"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座</w:t>
            </w:r>
            <w:r>
              <w:rPr>
                <w:rFonts w:hint="eastAsia" w:ascii="宋体" w:hAnsi="宋体" w:eastAsia="宋体" w:cs="宋体"/>
                <w:i w:val="0"/>
                <w:iCs w:val="0"/>
                <w:color w:val="000000"/>
                <w:sz w:val="20"/>
                <w:szCs w:val="20"/>
                <w:u w:val="none"/>
              </w:rPr>
            </w:r>
            <w:r/>
          </w:p>
        </w:tc>
        <w:tc>
          <w:tcPr>
            <w:tcW w:w="1055"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 </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030"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554"/>
        </w:trPr>
        <w:tc>
          <w:tcPr>
            <w:tcW w:w="554"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rPr>
                <w:rFonts w:hint="eastAsia" w:ascii="宋体" w:hAnsi="宋体" w:eastAsia="宋体" w:cs="宋体"/>
                <w:i w:val="0"/>
                <w:iCs w:val="0"/>
                <w:color w:val="000000"/>
                <w:sz w:val="20"/>
                <w:szCs w:val="20"/>
                <w:u w:val="none"/>
              </w:rPr>
            </w:r>
            <w:r/>
          </w:p>
        </w:tc>
        <w:tc>
          <w:tcPr>
            <w:tcW w:w="1017" w:type="dxa"/>
            <w:vAlign w:val="center"/>
            <w:vMerge w:val="continue"/>
            <w:textDirection w:val="lrTb"/>
            <w:noWrap w:val="false"/>
          </w:tcPr>
          <w:p>
            <w:pPr>
              <w:pStyle w:val="93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17"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拦污栅</w:t>
            </w:r>
            <w:r>
              <w:rPr>
                <w:rFonts w:hint="eastAsia" w:ascii="宋体" w:hAnsi="宋体" w:eastAsia="宋体" w:cs="宋体"/>
                <w:i w:val="0"/>
                <w:iCs w:val="0"/>
                <w:color w:val="000000"/>
                <w:sz w:val="20"/>
                <w:szCs w:val="20"/>
                <w:u w:val="none"/>
              </w:rPr>
            </w:r>
            <w:r/>
          </w:p>
        </w:tc>
        <w:tc>
          <w:tcPr>
            <w:tcW w:w="3053" w:type="dxa"/>
            <w:vAlign w:val="center"/>
            <w:textDirection w:val="lrTb"/>
            <w:noWrap w:val="false"/>
          </w:tcPr>
          <w:p>
            <w:pPr>
              <w:pStyle w:val="93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对拦污栅每日养护、垃圾清理；服务时间：一年</w:t>
            </w:r>
            <w:r>
              <w:rPr>
                <w:rFonts w:hint="eastAsia" w:ascii="宋体" w:hAnsi="宋体" w:eastAsia="宋体" w:cs="宋体"/>
                <w:i w:val="0"/>
                <w:iCs w:val="0"/>
                <w:color w:val="000000"/>
                <w:sz w:val="20"/>
                <w:szCs w:val="20"/>
                <w:u w:val="none"/>
              </w:rPr>
            </w:r>
            <w:r/>
          </w:p>
        </w:tc>
        <w:tc>
          <w:tcPr>
            <w:tcW w:w="750"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座</w:t>
            </w:r>
            <w:r>
              <w:rPr>
                <w:rFonts w:hint="eastAsia" w:ascii="宋体" w:hAnsi="宋体" w:eastAsia="宋体" w:cs="宋体"/>
                <w:i w:val="0"/>
                <w:iCs w:val="0"/>
                <w:color w:val="000000"/>
                <w:sz w:val="20"/>
                <w:szCs w:val="20"/>
                <w:u w:val="none"/>
              </w:rPr>
            </w:r>
            <w:r/>
          </w:p>
        </w:tc>
        <w:tc>
          <w:tcPr>
            <w:tcW w:w="1055"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 </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030"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817"/>
        </w:trPr>
        <w:tc>
          <w:tcPr>
            <w:tcW w:w="554"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rPr>
                <w:rFonts w:hint="eastAsia" w:ascii="宋体" w:hAnsi="宋体" w:eastAsia="宋体" w:cs="宋体"/>
                <w:i w:val="0"/>
                <w:iCs w:val="0"/>
                <w:color w:val="000000"/>
                <w:sz w:val="20"/>
                <w:szCs w:val="20"/>
                <w:u w:val="none"/>
              </w:rPr>
            </w:r>
            <w:r/>
          </w:p>
        </w:tc>
        <w:tc>
          <w:tcPr>
            <w:tcW w:w="1017" w:type="dxa"/>
            <w:vAlign w:val="center"/>
            <w:vMerge w:val="continue"/>
            <w:textDirection w:val="lrTb"/>
            <w:noWrap w:val="false"/>
          </w:tcPr>
          <w:p>
            <w:pPr>
              <w:pStyle w:val="93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17"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水面清理及排口 巡查</w:t>
            </w:r>
            <w:r>
              <w:rPr>
                <w:rFonts w:hint="eastAsia" w:ascii="宋体" w:hAnsi="宋体" w:eastAsia="宋体" w:cs="宋体"/>
                <w:i w:val="0"/>
                <w:iCs w:val="0"/>
                <w:color w:val="000000"/>
                <w:sz w:val="20"/>
                <w:szCs w:val="20"/>
                <w:u w:val="none"/>
              </w:rPr>
            </w:r>
            <w:r/>
          </w:p>
        </w:tc>
        <w:tc>
          <w:tcPr>
            <w:tcW w:w="3053" w:type="dxa"/>
            <w:vAlign w:val="center"/>
            <w:textDirection w:val="lrTb"/>
            <w:noWrap w:val="false"/>
          </w:tcPr>
          <w:p>
            <w:pPr>
              <w:pStyle w:val="93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对水面漂浮物日常保洁、清理；排口巡查，及时上报，配合业主开展水质溯源排查工作；服务时间：一年</w:t>
            </w:r>
            <w:r>
              <w:rPr>
                <w:rFonts w:hint="eastAsia" w:ascii="宋体" w:hAnsi="宋体" w:eastAsia="宋体" w:cs="宋体"/>
                <w:i w:val="0"/>
                <w:iCs w:val="0"/>
                <w:color w:val="000000"/>
                <w:sz w:val="20"/>
                <w:szCs w:val="20"/>
                <w:u w:val="none"/>
              </w:rPr>
            </w:r>
            <w:r/>
          </w:p>
        </w:tc>
        <w:tc>
          <w:tcPr>
            <w:tcW w:w="750"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rPr>
                <w:rStyle w:val="1074"/>
                <w:lang w:val="en-US" w:eastAsia="zh-CN" w:bidi="ar"/>
              </w:rPr>
              <w:t xml:space="preserve">2</w:t>
            </w:r>
            <w:r>
              <w:rPr>
                <w:rFonts w:hint="eastAsia" w:ascii="宋体" w:hAnsi="宋体" w:eastAsia="宋体" w:cs="宋体"/>
                <w:i w:val="0"/>
                <w:iCs w:val="0"/>
                <w:color w:val="000000"/>
                <w:sz w:val="20"/>
                <w:szCs w:val="20"/>
                <w:u w:val="none"/>
              </w:rPr>
            </w:r>
            <w:r/>
          </w:p>
        </w:tc>
        <w:tc>
          <w:tcPr>
            <w:tcW w:w="1055"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7290.00 </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030"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1316"/>
        </w:trPr>
        <w:tc>
          <w:tcPr>
            <w:tcW w:w="554"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rPr>
                <w:rFonts w:hint="eastAsia" w:ascii="宋体" w:hAnsi="宋体" w:eastAsia="宋体" w:cs="宋体"/>
                <w:i w:val="0"/>
                <w:iCs w:val="0"/>
                <w:color w:val="000000"/>
                <w:sz w:val="20"/>
                <w:szCs w:val="20"/>
                <w:u w:val="none"/>
              </w:rPr>
            </w:r>
            <w:r/>
          </w:p>
        </w:tc>
        <w:tc>
          <w:tcPr>
            <w:tcW w:w="1017" w:type="dxa"/>
            <w:vAlign w:val="center"/>
            <w:vMerge w:val="continue"/>
            <w:textDirection w:val="lrTb"/>
            <w:noWrap w:val="false"/>
          </w:tcPr>
          <w:p>
            <w:pPr>
              <w:pStyle w:val="93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17"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浮岛</w:t>
            </w:r>
            <w:r>
              <w:rPr>
                <w:rFonts w:hint="eastAsia" w:ascii="宋体" w:hAnsi="宋体" w:eastAsia="宋体" w:cs="宋体"/>
                <w:i w:val="0"/>
                <w:iCs w:val="0"/>
                <w:color w:val="000000"/>
                <w:sz w:val="20"/>
                <w:szCs w:val="20"/>
                <w:u w:val="none"/>
              </w:rPr>
            </w:r>
            <w:r/>
          </w:p>
        </w:tc>
        <w:tc>
          <w:tcPr>
            <w:tcW w:w="3053" w:type="dxa"/>
            <w:vAlign w:val="center"/>
            <w:textDirection w:val="lrTb"/>
            <w:noWrap w:val="false"/>
          </w:tcPr>
          <w:p>
            <w:pPr>
              <w:pStyle w:val="93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日常巡查浮岛有无破损、松散及链接扣是否掉落，及时清理浮岛周围杂物垃圾，及时处理相关问题，定期修剪收割、更换水生植物等；服务时间：一年</w:t>
            </w:r>
            <w:r>
              <w:rPr>
                <w:rFonts w:hint="eastAsia" w:ascii="宋体" w:hAnsi="宋体" w:eastAsia="宋体" w:cs="宋体"/>
                <w:i w:val="0"/>
                <w:iCs w:val="0"/>
                <w:color w:val="000000"/>
                <w:sz w:val="20"/>
                <w:szCs w:val="20"/>
                <w:u w:val="none"/>
              </w:rPr>
            </w:r>
            <w:r/>
          </w:p>
        </w:tc>
        <w:tc>
          <w:tcPr>
            <w:tcW w:w="750"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rPr>
                <w:rStyle w:val="1074"/>
                <w:lang w:val="en-US" w:eastAsia="zh-CN" w:bidi="ar"/>
              </w:rPr>
              <w:t xml:space="preserve">2</w:t>
            </w:r>
            <w:r>
              <w:rPr>
                <w:rFonts w:hint="eastAsia" w:ascii="宋体" w:hAnsi="宋体" w:eastAsia="宋体" w:cs="宋体"/>
                <w:i w:val="0"/>
                <w:iCs w:val="0"/>
                <w:color w:val="000000"/>
                <w:sz w:val="20"/>
                <w:szCs w:val="20"/>
                <w:u w:val="none"/>
              </w:rPr>
            </w:r>
            <w:r/>
          </w:p>
        </w:tc>
        <w:tc>
          <w:tcPr>
            <w:tcW w:w="1055"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200.00 </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030"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817"/>
        </w:trPr>
        <w:tc>
          <w:tcPr>
            <w:tcW w:w="554"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rPr>
                <w:rFonts w:hint="eastAsia" w:ascii="宋体" w:hAnsi="宋体" w:eastAsia="宋体" w:cs="宋体"/>
                <w:i w:val="0"/>
                <w:iCs w:val="0"/>
                <w:color w:val="000000"/>
                <w:sz w:val="20"/>
                <w:szCs w:val="20"/>
                <w:u w:val="none"/>
              </w:rPr>
            </w:r>
            <w:r/>
          </w:p>
        </w:tc>
        <w:tc>
          <w:tcPr>
            <w:tcW w:w="1017" w:type="dxa"/>
            <w:vAlign w:val="center"/>
            <w:vMerge w:val="continue"/>
            <w:textDirection w:val="lrTb"/>
            <w:noWrap w:val="false"/>
          </w:tcPr>
          <w:p>
            <w:pPr>
              <w:pStyle w:val="93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17"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大沉淀池</w:t>
            </w:r>
            <w:r>
              <w:rPr>
                <w:rFonts w:hint="eastAsia" w:ascii="宋体" w:hAnsi="宋体" w:eastAsia="宋体" w:cs="宋体"/>
                <w:i w:val="0"/>
                <w:iCs w:val="0"/>
                <w:color w:val="000000"/>
                <w:sz w:val="20"/>
                <w:szCs w:val="20"/>
                <w:u w:val="none"/>
              </w:rPr>
            </w:r>
            <w:r/>
          </w:p>
        </w:tc>
        <w:tc>
          <w:tcPr>
            <w:shd w:val="clear" w:color="auto" w:fill="ffffff"/>
            <w:tcW w:w="3053" w:type="dxa"/>
            <w:vAlign w:val="center"/>
            <w:textDirection w:val="lrTb"/>
            <w:noWrap w:val="false"/>
          </w:tcPr>
          <w:p>
            <w:pPr>
              <w:pStyle w:val="93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对池内水面漂浮物日常保洁、清理；对池内淤泥每半个月清淤吸污一次，含外运、弃置费用；服务时间：一年</w:t>
            </w:r>
            <w:r>
              <w:rPr>
                <w:rFonts w:hint="eastAsia" w:ascii="宋体" w:hAnsi="宋体" w:eastAsia="宋体" w:cs="宋体"/>
                <w:i w:val="0"/>
                <w:iCs w:val="0"/>
                <w:color w:val="000000"/>
                <w:sz w:val="20"/>
                <w:szCs w:val="20"/>
                <w:u w:val="none"/>
              </w:rPr>
            </w:r>
            <w:r/>
          </w:p>
        </w:tc>
        <w:tc>
          <w:tcPr>
            <w:shd w:val="clear" w:color="auto" w:fill="ffffff"/>
            <w:tcW w:w="750"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座</w:t>
            </w:r>
            <w:r>
              <w:rPr>
                <w:rFonts w:hint="eastAsia" w:ascii="宋体" w:hAnsi="宋体" w:eastAsia="宋体" w:cs="宋体"/>
                <w:i w:val="0"/>
                <w:iCs w:val="0"/>
                <w:color w:val="000000"/>
                <w:sz w:val="20"/>
                <w:szCs w:val="20"/>
                <w:u w:val="none"/>
              </w:rPr>
            </w:r>
            <w:r/>
          </w:p>
        </w:tc>
        <w:tc>
          <w:tcPr>
            <w:shd w:val="clear" w:color="auto" w:fill="ffffff"/>
            <w:tcW w:w="1055"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 </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030"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794"/>
        </w:trPr>
        <w:tc>
          <w:tcPr>
            <w:tcW w:w="554"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rPr>
                <w:rFonts w:hint="eastAsia" w:ascii="宋体" w:hAnsi="宋体" w:eastAsia="宋体" w:cs="宋体"/>
                <w:i w:val="0"/>
                <w:iCs w:val="0"/>
                <w:color w:val="000000"/>
                <w:sz w:val="20"/>
                <w:szCs w:val="20"/>
                <w:u w:val="none"/>
              </w:rPr>
            </w:r>
            <w:r/>
          </w:p>
        </w:tc>
        <w:tc>
          <w:tcPr>
            <w:tcW w:w="1017" w:type="dxa"/>
            <w:vAlign w:val="center"/>
            <w:vMerge w:val="continue"/>
            <w:textDirection w:val="lrTb"/>
            <w:noWrap w:val="false"/>
          </w:tcPr>
          <w:p>
            <w:pPr>
              <w:pStyle w:val="93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17"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闸门</w:t>
            </w:r>
            <w:r>
              <w:rPr>
                <w:rFonts w:hint="eastAsia" w:ascii="宋体" w:hAnsi="宋体" w:eastAsia="宋体" w:cs="宋体"/>
                <w:i w:val="0"/>
                <w:iCs w:val="0"/>
                <w:color w:val="000000"/>
                <w:sz w:val="20"/>
                <w:szCs w:val="20"/>
                <w:u w:val="none"/>
              </w:rPr>
            </w:r>
            <w:r/>
          </w:p>
        </w:tc>
        <w:tc>
          <w:tcPr>
            <w:tcW w:w="3053" w:type="dxa"/>
            <w:vAlign w:val="center"/>
            <w:textDirection w:val="lrTb"/>
            <w:noWrap w:val="false"/>
          </w:tcPr>
          <w:p>
            <w:pPr>
              <w:pStyle w:val="93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根据业主要求及水位情况，及时调整闸门高度；定期更换液压油；定期检修液压启动线路等；服务时间：一年</w:t>
            </w:r>
            <w:r>
              <w:rPr>
                <w:rFonts w:hint="eastAsia" w:ascii="宋体" w:hAnsi="宋体" w:eastAsia="宋体" w:cs="宋体"/>
                <w:i w:val="0"/>
                <w:iCs w:val="0"/>
                <w:color w:val="000000"/>
                <w:sz w:val="20"/>
                <w:szCs w:val="20"/>
                <w:u w:val="none"/>
              </w:rPr>
            </w:r>
            <w:r/>
          </w:p>
        </w:tc>
        <w:tc>
          <w:tcPr>
            <w:tcW w:w="750"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座</w:t>
            </w:r>
            <w:r>
              <w:rPr>
                <w:rFonts w:hint="eastAsia" w:ascii="宋体" w:hAnsi="宋体" w:eastAsia="宋体" w:cs="宋体"/>
                <w:i w:val="0"/>
                <w:iCs w:val="0"/>
                <w:color w:val="000000"/>
                <w:sz w:val="20"/>
                <w:szCs w:val="20"/>
                <w:u w:val="none"/>
              </w:rPr>
            </w:r>
            <w:r/>
          </w:p>
        </w:tc>
        <w:tc>
          <w:tcPr>
            <w:tcW w:w="1055"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 </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030"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1316"/>
        </w:trPr>
        <w:tc>
          <w:tcPr>
            <w:tcW w:w="554"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rPr>
                <w:rFonts w:hint="eastAsia" w:ascii="宋体" w:hAnsi="宋体" w:eastAsia="宋体" w:cs="宋体"/>
                <w:i w:val="0"/>
                <w:iCs w:val="0"/>
                <w:color w:val="000000"/>
                <w:sz w:val="20"/>
                <w:szCs w:val="20"/>
                <w:u w:val="none"/>
              </w:rPr>
            </w:r>
            <w:r/>
          </w:p>
        </w:tc>
        <w:tc>
          <w:tcPr>
            <w:tcW w:w="1017" w:type="dxa"/>
            <w:vAlign w:val="center"/>
            <w:vMerge w:val="restart"/>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前元闸门泵站</w:t>
            </w:r>
            <w:r>
              <w:rPr>
                <w:rFonts w:hint="eastAsia" w:ascii="宋体" w:hAnsi="宋体" w:eastAsia="宋体" w:cs="宋体"/>
                <w:i w:val="0"/>
                <w:iCs w:val="0"/>
                <w:color w:val="000000"/>
                <w:sz w:val="20"/>
                <w:szCs w:val="20"/>
                <w:u w:val="none"/>
              </w:rPr>
            </w:r>
            <w:r/>
          </w:p>
        </w:tc>
        <w:tc>
          <w:tcPr>
            <w:tcW w:w="1017"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闸门</w:t>
            </w:r>
            <w:r>
              <w:rPr>
                <w:rFonts w:hint="eastAsia" w:ascii="宋体" w:hAnsi="宋体" w:eastAsia="宋体" w:cs="宋体"/>
                <w:i w:val="0"/>
                <w:iCs w:val="0"/>
                <w:color w:val="000000"/>
                <w:sz w:val="20"/>
                <w:szCs w:val="20"/>
                <w:u w:val="none"/>
              </w:rPr>
            </w:r>
            <w:r/>
          </w:p>
        </w:tc>
        <w:tc>
          <w:tcPr>
            <w:tcW w:w="3053" w:type="dxa"/>
            <w:vAlign w:val="center"/>
            <w:textDirection w:val="lrTb"/>
            <w:noWrap w:val="false"/>
          </w:tcPr>
          <w:p>
            <w:pPr>
              <w:pStyle w:val="93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对闸门日常起闭、加润滑油养护等，根据液位高度，及时做出调整；定期检修控制闸门电路；闸门上下游附近箱涵垃圾日常清理、定期清淤等；服务时间：一年</w:t>
            </w:r>
            <w:r>
              <w:rPr>
                <w:rFonts w:hint="eastAsia" w:ascii="宋体" w:hAnsi="宋体" w:eastAsia="宋体" w:cs="宋体"/>
                <w:i w:val="0"/>
                <w:iCs w:val="0"/>
                <w:color w:val="000000"/>
                <w:sz w:val="20"/>
                <w:szCs w:val="20"/>
                <w:u w:val="none"/>
              </w:rPr>
            </w:r>
            <w:r/>
          </w:p>
        </w:tc>
        <w:tc>
          <w:tcPr>
            <w:tcW w:w="750"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座</w:t>
            </w:r>
            <w:r>
              <w:rPr>
                <w:rFonts w:hint="eastAsia" w:ascii="宋体" w:hAnsi="宋体" w:eastAsia="宋体" w:cs="宋体"/>
                <w:i w:val="0"/>
                <w:iCs w:val="0"/>
                <w:color w:val="000000"/>
                <w:sz w:val="20"/>
                <w:szCs w:val="20"/>
                <w:u w:val="none"/>
              </w:rPr>
            </w:r>
            <w:r/>
          </w:p>
        </w:tc>
        <w:tc>
          <w:tcPr>
            <w:tcW w:w="1055"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 </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030"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1578"/>
        </w:trPr>
        <w:tc>
          <w:tcPr>
            <w:tcW w:w="554"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rPr>
                <w:rFonts w:hint="eastAsia" w:ascii="宋体" w:hAnsi="宋体" w:eastAsia="宋体" w:cs="宋体"/>
                <w:i w:val="0"/>
                <w:iCs w:val="0"/>
                <w:color w:val="000000"/>
                <w:sz w:val="20"/>
                <w:szCs w:val="20"/>
                <w:u w:val="none"/>
              </w:rPr>
            </w:r>
            <w:r/>
          </w:p>
        </w:tc>
        <w:tc>
          <w:tcPr>
            <w:tcW w:w="1017" w:type="dxa"/>
            <w:vAlign w:val="center"/>
            <w:vMerge w:val="continue"/>
            <w:textDirection w:val="lrTb"/>
            <w:noWrap w:val="false"/>
          </w:tcPr>
          <w:p>
            <w:pPr>
              <w:pStyle w:val="93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17"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提升泵站</w:t>
            </w:r>
            <w:r>
              <w:rPr>
                <w:rFonts w:hint="eastAsia" w:ascii="宋体" w:hAnsi="宋体" w:eastAsia="宋体" w:cs="宋体"/>
                <w:i w:val="0"/>
                <w:iCs w:val="0"/>
                <w:color w:val="000000"/>
                <w:sz w:val="20"/>
                <w:szCs w:val="20"/>
                <w:u w:val="none"/>
              </w:rPr>
            </w:r>
            <w:r/>
          </w:p>
        </w:tc>
        <w:tc>
          <w:tcPr>
            <w:tcW w:w="3053" w:type="dxa"/>
            <w:vAlign w:val="center"/>
            <w:textDirection w:val="lrTb"/>
            <w:noWrap w:val="false"/>
          </w:tcPr>
          <w:p>
            <w:pPr>
              <w:pStyle w:val="93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对泵站污水池垃圾每日打捞、设备定期维护、除锈防腐、控制柜供电线路检修等，每日两次检查设备是否溢流等，及时调整液位高度和定期对罐体进行清淤等；配合业主开展水质检测；服务时间：一年</w:t>
            </w:r>
            <w:r>
              <w:rPr>
                <w:rFonts w:hint="eastAsia" w:ascii="宋体" w:hAnsi="宋体" w:eastAsia="宋体" w:cs="宋体"/>
                <w:i w:val="0"/>
                <w:iCs w:val="0"/>
                <w:color w:val="000000"/>
                <w:sz w:val="20"/>
                <w:szCs w:val="20"/>
                <w:u w:val="none"/>
              </w:rPr>
            </w:r>
            <w:r/>
          </w:p>
        </w:tc>
        <w:tc>
          <w:tcPr>
            <w:tcW w:w="750"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座</w:t>
            </w:r>
            <w:r>
              <w:rPr>
                <w:rFonts w:hint="eastAsia" w:ascii="宋体" w:hAnsi="宋体" w:eastAsia="宋体" w:cs="宋体"/>
                <w:i w:val="0"/>
                <w:iCs w:val="0"/>
                <w:color w:val="000000"/>
                <w:sz w:val="20"/>
                <w:szCs w:val="20"/>
                <w:u w:val="none"/>
              </w:rPr>
            </w:r>
            <w:r/>
          </w:p>
        </w:tc>
        <w:tc>
          <w:tcPr>
            <w:tcW w:w="1055"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 </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030"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554"/>
        </w:trPr>
        <w:tc>
          <w:tcPr>
            <w:tcW w:w="554"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rPr>
                <w:rFonts w:hint="eastAsia" w:ascii="宋体" w:hAnsi="宋体" w:eastAsia="宋体" w:cs="宋体"/>
                <w:i w:val="0"/>
                <w:iCs w:val="0"/>
                <w:color w:val="000000"/>
                <w:sz w:val="20"/>
                <w:szCs w:val="20"/>
                <w:u w:val="none"/>
              </w:rPr>
            </w:r>
            <w:r/>
          </w:p>
        </w:tc>
        <w:tc>
          <w:tcPr>
            <w:tcW w:w="1017" w:type="dxa"/>
            <w:vAlign w:val="center"/>
            <w:vMerge w:val="continue"/>
            <w:textDirection w:val="lrTb"/>
            <w:noWrap w:val="false"/>
          </w:tcPr>
          <w:p>
            <w:pPr>
              <w:pStyle w:val="93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17"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拦污栅</w:t>
            </w:r>
            <w:r>
              <w:rPr>
                <w:rFonts w:hint="eastAsia" w:ascii="宋体" w:hAnsi="宋体" w:eastAsia="宋体" w:cs="宋体"/>
                <w:i w:val="0"/>
                <w:iCs w:val="0"/>
                <w:color w:val="000000"/>
                <w:sz w:val="20"/>
                <w:szCs w:val="20"/>
                <w:u w:val="none"/>
              </w:rPr>
            </w:r>
            <w:r/>
          </w:p>
        </w:tc>
        <w:tc>
          <w:tcPr>
            <w:shd w:val="clear" w:color="auto" w:fill="ffffff"/>
            <w:tcW w:w="3053" w:type="dxa"/>
            <w:vAlign w:val="center"/>
            <w:textDirection w:val="lrTb"/>
            <w:noWrap w:val="false"/>
          </w:tcPr>
          <w:p>
            <w:pPr>
              <w:pStyle w:val="93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对拦污栅每日养护、垃圾清理；服务时间：一年</w:t>
            </w:r>
            <w:r>
              <w:rPr>
                <w:rFonts w:hint="eastAsia" w:ascii="宋体" w:hAnsi="宋体" w:eastAsia="宋体" w:cs="宋体"/>
                <w:i w:val="0"/>
                <w:iCs w:val="0"/>
                <w:color w:val="000000"/>
                <w:sz w:val="20"/>
                <w:szCs w:val="20"/>
                <w:u w:val="none"/>
              </w:rPr>
            </w:r>
            <w:r/>
          </w:p>
        </w:tc>
        <w:tc>
          <w:tcPr>
            <w:shd w:val="clear" w:color="auto" w:fill="ffffff"/>
            <w:tcW w:w="750"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座</w:t>
            </w:r>
            <w:r>
              <w:rPr>
                <w:rFonts w:hint="eastAsia" w:ascii="宋体" w:hAnsi="宋体" w:eastAsia="宋体" w:cs="宋体"/>
                <w:i w:val="0"/>
                <w:iCs w:val="0"/>
                <w:color w:val="000000"/>
                <w:sz w:val="20"/>
                <w:szCs w:val="20"/>
                <w:u w:val="none"/>
              </w:rPr>
            </w:r>
            <w:r/>
          </w:p>
        </w:tc>
        <w:tc>
          <w:tcPr>
            <w:shd w:val="clear" w:color="auto" w:fill="ffffff"/>
            <w:tcW w:w="1055"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 </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030"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1578"/>
        </w:trPr>
        <w:tc>
          <w:tcPr>
            <w:tcW w:w="554"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rPr>
                <w:rFonts w:hint="eastAsia" w:ascii="宋体" w:hAnsi="宋体" w:eastAsia="宋体" w:cs="宋体"/>
                <w:i w:val="0"/>
                <w:iCs w:val="0"/>
                <w:color w:val="000000"/>
                <w:sz w:val="20"/>
                <w:szCs w:val="20"/>
                <w:u w:val="none"/>
              </w:rPr>
            </w:r>
            <w:r/>
          </w:p>
        </w:tc>
        <w:tc>
          <w:tcPr>
            <w:tcW w:w="1017" w:type="dxa"/>
            <w:vAlign w:val="center"/>
            <w:vMerge w:val="restart"/>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灵顺小区</w:t>
            </w:r>
            <w:r>
              <w:rPr>
                <w:rFonts w:hint="eastAsia" w:ascii="宋体" w:hAnsi="宋体" w:eastAsia="宋体" w:cs="宋体"/>
                <w:i w:val="0"/>
                <w:iCs w:val="0"/>
                <w:color w:val="000000"/>
                <w:sz w:val="20"/>
                <w:szCs w:val="20"/>
                <w:u w:val="none"/>
              </w:rPr>
            </w:r>
            <w:r/>
          </w:p>
        </w:tc>
        <w:tc>
          <w:tcPr>
            <w:tcW w:w="1017"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抽水泵站</w:t>
            </w:r>
            <w:r>
              <w:rPr>
                <w:rFonts w:hint="eastAsia" w:ascii="宋体" w:hAnsi="宋体" w:eastAsia="宋体" w:cs="宋体"/>
                <w:i w:val="0"/>
                <w:iCs w:val="0"/>
                <w:color w:val="000000"/>
                <w:sz w:val="20"/>
                <w:szCs w:val="20"/>
                <w:u w:val="none"/>
              </w:rPr>
            </w:r>
            <w:r/>
          </w:p>
        </w:tc>
        <w:tc>
          <w:tcPr>
            <w:tcW w:w="3053" w:type="dxa"/>
            <w:vAlign w:val="center"/>
            <w:textDirection w:val="lrTb"/>
            <w:noWrap w:val="false"/>
          </w:tcPr>
          <w:p>
            <w:pPr>
              <w:pStyle w:val="93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对控制设备定期线路检修、对内部两台11KW水泵进行日常检修维修；根据要求，及时做好应急排水安排；及时关注小区外部污水管网倒灌情况；配合业主开展水质检测；服务时间：一年</w:t>
            </w:r>
            <w:r>
              <w:rPr>
                <w:rFonts w:hint="eastAsia" w:ascii="宋体" w:hAnsi="宋体" w:eastAsia="宋体" w:cs="宋体"/>
                <w:i w:val="0"/>
                <w:iCs w:val="0"/>
                <w:color w:val="000000"/>
                <w:sz w:val="20"/>
                <w:szCs w:val="20"/>
                <w:u w:val="none"/>
              </w:rPr>
            </w:r>
            <w:r/>
          </w:p>
        </w:tc>
        <w:tc>
          <w:tcPr>
            <w:tcW w:w="750"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座</w:t>
            </w:r>
            <w:r>
              <w:rPr>
                <w:rFonts w:hint="eastAsia" w:ascii="宋体" w:hAnsi="宋体" w:eastAsia="宋体" w:cs="宋体"/>
                <w:i w:val="0"/>
                <w:iCs w:val="0"/>
                <w:color w:val="000000"/>
                <w:sz w:val="20"/>
                <w:szCs w:val="20"/>
                <w:u w:val="none"/>
              </w:rPr>
            </w:r>
            <w:r/>
          </w:p>
        </w:tc>
        <w:tc>
          <w:tcPr>
            <w:tcW w:w="1055"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 </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030"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1578"/>
        </w:trPr>
        <w:tc>
          <w:tcPr>
            <w:tcW w:w="554"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rPr>
                <w:rFonts w:hint="eastAsia" w:ascii="宋体" w:hAnsi="宋体" w:eastAsia="宋体" w:cs="宋体"/>
                <w:i w:val="0"/>
                <w:iCs w:val="0"/>
                <w:color w:val="000000"/>
                <w:sz w:val="20"/>
                <w:szCs w:val="20"/>
                <w:u w:val="none"/>
              </w:rPr>
            </w:r>
            <w:r/>
          </w:p>
        </w:tc>
        <w:tc>
          <w:tcPr>
            <w:tcW w:w="1017" w:type="dxa"/>
            <w:vAlign w:val="center"/>
            <w:vMerge w:val="continue"/>
            <w:textDirection w:val="lrTb"/>
            <w:noWrap w:val="false"/>
          </w:tcPr>
          <w:p>
            <w:pPr>
              <w:pStyle w:val="93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17"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提升泵站</w:t>
            </w:r>
            <w:r>
              <w:rPr>
                <w:rFonts w:hint="eastAsia" w:ascii="宋体" w:hAnsi="宋体" w:eastAsia="宋体" w:cs="宋体"/>
                <w:i w:val="0"/>
                <w:iCs w:val="0"/>
                <w:color w:val="000000"/>
                <w:sz w:val="20"/>
                <w:szCs w:val="20"/>
                <w:u w:val="none"/>
              </w:rPr>
            </w:r>
            <w:r/>
          </w:p>
        </w:tc>
        <w:tc>
          <w:tcPr>
            <w:tcW w:w="3053" w:type="dxa"/>
            <w:vAlign w:val="center"/>
            <w:textDirection w:val="lrTb"/>
            <w:noWrap w:val="false"/>
          </w:tcPr>
          <w:p>
            <w:pPr>
              <w:pStyle w:val="93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对泵站污水池垃圾每日打捞、设备定期维护、除锈防腐、控制柜供电线路检修等，每日两次检查设备是否溢流等，及时调整液位高度和定期对罐体进行清淤等；配合业主开展水质检测；服务时间：一年</w:t>
            </w:r>
            <w:r>
              <w:rPr>
                <w:rFonts w:hint="eastAsia" w:ascii="宋体" w:hAnsi="宋体" w:eastAsia="宋体" w:cs="宋体"/>
                <w:i w:val="0"/>
                <w:iCs w:val="0"/>
                <w:color w:val="000000"/>
                <w:sz w:val="20"/>
                <w:szCs w:val="20"/>
                <w:u w:val="none"/>
              </w:rPr>
            </w:r>
            <w:r/>
          </w:p>
        </w:tc>
        <w:tc>
          <w:tcPr>
            <w:tcW w:w="750"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座</w:t>
            </w:r>
            <w:r>
              <w:rPr>
                <w:rFonts w:hint="eastAsia" w:ascii="宋体" w:hAnsi="宋体" w:eastAsia="宋体" w:cs="宋体"/>
                <w:i w:val="0"/>
                <w:iCs w:val="0"/>
                <w:color w:val="000000"/>
                <w:sz w:val="20"/>
                <w:szCs w:val="20"/>
                <w:u w:val="none"/>
              </w:rPr>
            </w:r>
            <w:r/>
          </w:p>
        </w:tc>
        <w:tc>
          <w:tcPr>
            <w:tcW w:w="1055"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 </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030"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794"/>
        </w:trPr>
        <w:tc>
          <w:tcPr>
            <w:tcW w:w="554"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rPr>
                <w:rFonts w:hint="eastAsia" w:ascii="宋体" w:hAnsi="宋体" w:eastAsia="宋体" w:cs="宋体"/>
                <w:i w:val="0"/>
                <w:iCs w:val="0"/>
                <w:color w:val="000000"/>
                <w:sz w:val="20"/>
                <w:szCs w:val="20"/>
                <w:u w:val="none"/>
              </w:rPr>
            </w:r>
            <w:r/>
          </w:p>
        </w:tc>
        <w:tc>
          <w:tcPr>
            <w:tcW w:w="1017" w:type="dxa"/>
            <w:vAlign w:val="center"/>
            <w:vMerge w:val="continue"/>
            <w:textDirection w:val="lrTb"/>
            <w:noWrap w:val="false"/>
          </w:tcPr>
          <w:p>
            <w:pPr>
              <w:pStyle w:val="93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17"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大沉淀池</w:t>
            </w:r>
            <w:r>
              <w:rPr>
                <w:rFonts w:hint="eastAsia" w:ascii="宋体" w:hAnsi="宋体" w:eastAsia="宋体" w:cs="宋体"/>
                <w:i w:val="0"/>
                <w:iCs w:val="0"/>
                <w:color w:val="000000"/>
                <w:sz w:val="20"/>
                <w:szCs w:val="20"/>
                <w:u w:val="none"/>
              </w:rPr>
            </w:r>
            <w:r/>
          </w:p>
        </w:tc>
        <w:tc>
          <w:tcPr>
            <w:shd w:val="clear" w:color="auto" w:fill="ffffff"/>
            <w:tcW w:w="3053" w:type="dxa"/>
            <w:vAlign w:val="center"/>
            <w:textDirection w:val="lrTb"/>
            <w:noWrap w:val="false"/>
          </w:tcPr>
          <w:p>
            <w:pPr>
              <w:pStyle w:val="93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对池内水面漂浮物日常保洁、清理；对池内淤泥每半个月清淤吸污一次，含外运、弃置费用；服务时间：一年</w:t>
            </w:r>
            <w:r>
              <w:rPr>
                <w:rFonts w:hint="eastAsia" w:ascii="宋体" w:hAnsi="宋体" w:eastAsia="宋体" w:cs="宋体"/>
                <w:i w:val="0"/>
                <w:iCs w:val="0"/>
                <w:color w:val="000000"/>
                <w:sz w:val="20"/>
                <w:szCs w:val="20"/>
                <w:u w:val="none"/>
              </w:rPr>
            </w:r>
            <w:r/>
          </w:p>
        </w:tc>
        <w:tc>
          <w:tcPr>
            <w:shd w:val="clear" w:color="auto" w:fill="ffffff"/>
            <w:tcW w:w="750"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座</w:t>
            </w:r>
            <w:r>
              <w:rPr>
                <w:rFonts w:hint="eastAsia" w:ascii="宋体" w:hAnsi="宋体" w:eastAsia="宋体" w:cs="宋体"/>
                <w:i w:val="0"/>
                <w:iCs w:val="0"/>
                <w:color w:val="000000"/>
                <w:sz w:val="20"/>
                <w:szCs w:val="20"/>
                <w:u w:val="none"/>
              </w:rPr>
            </w:r>
            <w:r/>
          </w:p>
        </w:tc>
        <w:tc>
          <w:tcPr>
            <w:shd w:val="clear" w:color="auto" w:fill="ffffff"/>
            <w:tcW w:w="1055"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 </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030"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532"/>
        </w:trPr>
        <w:tc>
          <w:tcPr>
            <w:tcW w:w="554"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w:t>
            </w:r>
            <w:r>
              <w:rPr>
                <w:rFonts w:hint="eastAsia" w:ascii="宋体" w:hAnsi="宋体" w:eastAsia="宋体" w:cs="宋体"/>
                <w:i w:val="0"/>
                <w:iCs w:val="0"/>
                <w:color w:val="000000"/>
                <w:sz w:val="20"/>
                <w:szCs w:val="20"/>
                <w:u w:val="none"/>
              </w:rPr>
            </w:r>
            <w:r/>
          </w:p>
        </w:tc>
        <w:tc>
          <w:tcPr>
            <w:tcW w:w="1017" w:type="dxa"/>
            <w:vAlign w:val="center"/>
            <w:vMerge w:val="continue"/>
            <w:textDirection w:val="lrTb"/>
            <w:noWrap w:val="false"/>
          </w:tcPr>
          <w:p>
            <w:pPr>
              <w:pStyle w:val="93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17"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拦污栅</w:t>
            </w:r>
            <w:r>
              <w:rPr>
                <w:rFonts w:hint="eastAsia" w:ascii="宋体" w:hAnsi="宋体" w:eastAsia="宋体" w:cs="宋体"/>
                <w:i w:val="0"/>
                <w:iCs w:val="0"/>
                <w:color w:val="000000"/>
                <w:sz w:val="20"/>
                <w:szCs w:val="20"/>
                <w:u w:val="none"/>
              </w:rPr>
            </w:r>
            <w:r/>
          </w:p>
        </w:tc>
        <w:tc>
          <w:tcPr>
            <w:tcW w:w="3053" w:type="dxa"/>
            <w:vAlign w:val="center"/>
            <w:textDirection w:val="lrTb"/>
            <w:noWrap w:val="false"/>
          </w:tcPr>
          <w:p>
            <w:pPr>
              <w:pStyle w:val="93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对拦污栅每日养护、垃圾清理；服务时间：一年</w:t>
            </w:r>
            <w:r>
              <w:rPr>
                <w:rFonts w:hint="eastAsia" w:ascii="宋体" w:hAnsi="宋体" w:eastAsia="宋体" w:cs="宋体"/>
                <w:i w:val="0"/>
                <w:iCs w:val="0"/>
                <w:color w:val="000000"/>
                <w:sz w:val="20"/>
                <w:szCs w:val="20"/>
                <w:u w:val="none"/>
              </w:rPr>
            </w:r>
            <w:r/>
          </w:p>
        </w:tc>
        <w:tc>
          <w:tcPr>
            <w:tcW w:w="750"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座</w:t>
            </w:r>
            <w:r>
              <w:rPr>
                <w:rFonts w:hint="eastAsia" w:ascii="宋体" w:hAnsi="宋体" w:eastAsia="宋体" w:cs="宋体"/>
                <w:i w:val="0"/>
                <w:iCs w:val="0"/>
                <w:color w:val="000000"/>
                <w:sz w:val="20"/>
                <w:szCs w:val="20"/>
                <w:u w:val="none"/>
              </w:rPr>
            </w:r>
            <w:r/>
          </w:p>
        </w:tc>
        <w:tc>
          <w:tcPr>
            <w:tcW w:w="1055"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 </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030"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1055"/>
        </w:trPr>
        <w:tc>
          <w:tcPr>
            <w:tcW w:w="554"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rPr>
                <w:rFonts w:hint="eastAsia" w:ascii="宋体" w:hAnsi="宋体" w:eastAsia="宋体" w:cs="宋体"/>
                <w:i w:val="0"/>
                <w:iCs w:val="0"/>
                <w:color w:val="000000"/>
                <w:sz w:val="20"/>
                <w:szCs w:val="20"/>
                <w:u w:val="none"/>
              </w:rPr>
            </w:r>
            <w:r/>
          </w:p>
        </w:tc>
        <w:tc>
          <w:tcPr>
            <w:tcW w:w="1017" w:type="dxa"/>
            <w:vAlign w:val="center"/>
            <w:vMerge w:val="continue"/>
            <w:textDirection w:val="lrTb"/>
            <w:noWrap w:val="false"/>
          </w:tcPr>
          <w:p>
            <w:pPr>
              <w:pStyle w:val="93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17"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闸门</w:t>
            </w:r>
            <w:r>
              <w:rPr>
                <w:rFonts w:hint="eastAsia" w:ascii="宋体" w:hAnsi="宋体" w:eastAsia="宋体" w:cs="宋体"/>
                <w:i w:val="0"/>
                <w:iCs w:val="0"/>
                <w:color w:val="000000"/>
                <w:sz w:val="20"/>
                <w:szCs w:val="20"/>
                <w:u w:val="none"/>
              </w:rPr>
            </w:r>
            <w:r/>
          </w:p>
        </w:tc>
        <w:tc>
          <w:tcPr>
            <w:tcW w:w="3053" w:type="dxa"/>
            <w:vAlign w:val="center"/>
            <w:textDirection w:val="lrTb"/>
            <w:noWrap w:val="false"/>
          </w:tcPr>
          <w:p>
            <w:pPr>
              <w:pStyle w:val="93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对闸门日常起闭、加润滑油养护等，根据液位高度，及时做出调整；闸门上下游附近箱涵垃圾日常清理、定期清淤等；服务时间：一年</w:t>
            </w:r>
            <w:r>
              <w:rPr>
                <w:rFonts w:hint="eastAsia" w:ascii="宋体" w:hAnsi="宋体" w:eastAsia="宋体" w:cs="宋体"/>
                <w:i w:val="0"/>
                <w:iCs w:val="0"/>
                <w:color w:val="000000"/>
                <w:sz w:val="20"/>
                <w:szCs w:val="20"/>
                <w:u w:val="none"/>
              </w:rPr>
            </w:r>
            <w:r/>
          </w:p>
        </w:tc>
        <w:tc>
          <w:tcPr>
            <w:tcW w:w="750"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座</w:t>
            </w:r>
            <w:r>
              <w:rPr>
                <w:rFonts w:hint="eastAsia" w:ascii="宋体" w:hAnsi="宋体" w:eastAsia="宋体" w:cs="宋体"/>
                <w:i w:val="0"/>
                <w:iCs w:val="0"/>
                <w:color w:val="000000"/>
                <w:sz w:val="20"/>
                <w:szCs w:val="20"/>
                <w:u w:val="none"/>
              </w:rPr>
            </w:r>
            <w:r/>
          </w:p>
        </w:tc>
        <w:tc>
          <w:tcPr>
            <w:tcW w:w="1055"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3.00 </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030"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794"/>
        </w:trPr>
        <w:tc>
          <w:tcPr>
            <w:tcW w:w="554"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rPr>
                <w:rFonts w:hint="eastAsia" w:ascii="宋体" w:hAnsi="宋体" w:eastAsia="宋体" w:cs="宋体"/>
                <w:i w:val="0"/>
                <w:iCs w:val="0"/>
                <w:color w:val="000000"/>
                <w:sz w:val="20"/>
                <w:szCs w:val="20"/>
                <w:u w:val="none"/>
              </w:rPr>
            </w:r>
            <w:r/>
          </w:p>
        </w:tc>
        <w:tc>
          <w:tcPr>
            <w:tcW w:w="1017" w:type="dxa"/>
            <w:vAlign w:val="center"/>
            <w:vMerge w:val="continue"/>
            <w:textDirection w:val="lrTb"/>
            <w:noWrap w:val="false"/>
          </w:tcPr>
          <w:p>
            <w:pPr>
              <w:pStyle w:val="93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17"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水面清理及排口 巡查</w:t>
            </w:r>
            <w:r>
              <w:rPr>
                <w:rFonts w:hint="eastAsia" w:ascii="宋体" w:hAnsi="宋体" w:eastAsia="宋体" w:cs="宋体"/>
                <w:i w:val="0"/>
                <w:iCs w:val="0"/>
                <w:color w:val="000000"/>
                <w:sz w:val="20"/>
                <w:szCs w:val="20"/>
                <w:u w:val="none"/>
              </w:rPr>
            </w:r>
            <w:r/>
          </w:p>
        </w:tc>
        <w:tc>
          <w:tcPr>
            <w:tcW w:w="3053" w:type="dxa"/>
            <w:vAlign w:val="center"/>
            <w:textDirection w:val="lrTb"/>
            <w:noWrap w:val="false"/>
          </w:tcPr>
          <w:p>
            <w:pPr>
              <w:pStyle w:val="93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对水面漂浮物日常保洁、清理；排口巡查，及时上报，配合业主开展水质溯源排查工作；服务时间：一年</w:t>
            </w:r>
            <w:r>
              <w:rPr>
                <w:rFonts w:hint="eastAsia" w:ascii="宋体" w:hAnsi="宋体" w:eastAsia="宋体" w:cs="宋体"/>
                <w:i w:val="0"/>
                <w:iCs w:val="0"/>
                <w:color w:val="000000"/>
                <w:sz w:val="20"/>
                <w:szCs w:val="20"/>
                <w:u w:val="none"/>
              </w:rPr>
            </w:r>
            <w:r/>
          </w:p>
        </w:tc>
        <w:tc>
          <w:tcPr>
            <w:tcW w:w="750"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rPr>
                <w:rStyle w:val="1074"/>
                <w:lang w:val="en-US" w:eastAsia="zh-CN" w:bidi="ar"/>
              </w:rPr>
              <w:t xml:space="preserve">2</w:t>
            </w:r>
            <w:r>
              <w:rPr>
                <w:rFonts w:hint="eastAsia" w:ascii="宋体" w:hAnsi="宋体" w:eastAsia="宋体" w:cs="宋体"/>
                <w:i w:val="0"/>
                <w:iCs w:val="0"/>
                <w:color w:val="000000"/>
                <w:sz w:val="20"/>
                <w:szCs w:val="20"/>
                <w:u w:val="none"/>
              </w:rPr>
            </w:r>
            <w:r/>
          </w:p>
        </w:tc>
        <w:tc>
          <w:tcPr>
            <w:tcW w:w="1055"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22400.00 </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030"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1316"/>
        </w:trPr>
        <w:tc>
          <w:tcPr>
            <w:tcW w:w="554"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rPr>
                <w:rFonts w:hint="eastAsia" w:ascii="宋体" w:hAnsi="宋体" w:eastAsia="宋体" w:cs="宋体"/>
                <w:i w:val="0"/>
                <w:iCs w:val="0"/>
                <w:color w:val="000000"/>
                <w:sz w:val="20"/>
                <w:szCs w:val="20"/>
                <w:u w:val="none"/>
              </w:rPr>
            </w:r>
            <w:r/>
          </w:p>
        </w:tc>
        <w:tc>
          <w:tcPr>
            <w:tcW w:w="1017" w:type="dxa"/>
            <w:vAlign w:val="center"/>
            <w:vMerge w:val="continue"/>
            <w:textDirection w:val="lrTb"/>
            <w:noWrap w:val="false"/>
          </w:tcPr>
          <w:p>
            <w:pPr>
              <w:pStyle w:val="93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17"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浮岛</w:t>
            </w:r>
            <w:r>
              <w:rPr>
                <w:rFonts w:hint="eastAsia" w:ascii="宋体" w:hAnsi="宋体" w:eastAsia="宋体" w:cs="宋体"/>
                <w:i w:val="0"/>
                <w:iCs w:val="0"/>
                <w:color w:val="000000"/>
                <w:sz w:val="20"/>
                <w:szCs w:val="20"/>
                <w:u w:val="none"/>
              </w:rPr>
            </w:r>
            <w:r/>
          </w:p>
        </w:tc>
        <w:tc>
          <w:tcPr>
            <w:tcW w:w="3053" w:type="dxa"/>
            <w:vAlign w:val="center"/>
            <w:textDirection w:val="lrTb"/>
            <w:noWrap w:val="false"/>
          </w:tcPr>
          <w:p>
            <w:pPr>
              <w:pStyle w:val="93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日常巡查浮岛有无破损、松散及链接扣是否掉落，及时清理浮岛周围杂物垃圾，及时处理相关问题，定期修剪收割、更换水生植物等；服务时间：一年</w:t>
            </w:r>
            <w:r>
              <w:rPr>
                <w:rFonts w:hint="eastAsia" w:ascii="宋体" w:hAnsi="宋体" w:eastAsia="宋体" w:cs="宋体"/>
                <w:i w:val="0"/>
                <w:iCs w:val="0"/>
                <w:color w:val="000000"/>
                <w:sz w:val="20"/>
                <w:szCs w:val="20"/>
                <w:u w:val="none"/>
              </w:rPr>
            </w:r>
            <w:r/>
          </w:p>
        </w:tc>
        <w:tc>
          <w:tcPr>
            <w:tcW w:w="750"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rPr>
                <w:rStyle w:val="1074"/>
                <w:lang w:val="en-US" w:eastAsia="zh-CN" w:bidi="ar"/>
              </w:rPr>
              <w:t xml:space="preserve">2</w:t>
            </w:r>
            <w:r>
              <w:rPr>
                <w:rFonts w:hint="eastAsia" w:ascii="宋体" w:hAnsi="宋体" w:eastAsia="宋体" w:cs="宋体"/>
                <w:i w:val="0"/>
                <w:iCs w:val="0"/>
                <w:color w:val="000000"/>
                <w:sz w:val="20"/>
                <w:szCs w:val="20"/>
                <w:u w:val="none"/>
              </w:rPr>
            </w:r>
            <w:r/>
          </w:p>
        </w:tc>
        <w:tc>
          <w:tcPr>
            <w:tcW w:w="1055"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450.00 </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030"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817"/>
        </w:trPr>
        <w:tc>
          <w:tcPr>
            <w:tcW w:w="554"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w:t>
            </w:r>
            <w:r>
              <w:rPr>
                <w:rFonts w:hint="eastAsia" w:ascii="宋体" w:hAnsi="宋体" w:eastAsia="宋体" w:cs="宋体"/>
                <w:i w:val="0"/>
                <w:iCs w:val="0"/>
                <w:color w:val="000000"/>
                <w:sz w:val="20"/>
                <w:szCs w:val="20"/>
                <w:u w:val="none"/>
              </w:rPr>
            </w:r>
            <w:r/>
          </w:p>
        </w:tc>
        <w:tc>
          <w:tcPr>
            <w:tcW w:w="1017" w:type="dxa"/>
            <w:vAlign w:val="center"/>
            <w:vMerge w:val="continue"/>
            <w:textDirection w:val="lrTb"/>
            <w:noWrap w:val="false"/>
          </w:tcPr>
          <w:p>
            <w:pPr>
              <w:pStyle w:val="93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17"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栈道</w:t>
            </w:r>
            <w:r>
              <w:rPr>
                <w:rFonts w:hint="eastAsia" w:ascii="宋体" w:hAnsi="宋体" w:eastAsia="宋体" w:cs="宋体"/>
                <w:i w:val="0"/>
                <w:iCs w:val="0"/>
                <w:color w:val="000000"/>
                <w:sz w:val="20"/>
                <w:szCs w:val="20"/>
                <w:u w:val="none"/>
              </w:rPr>
            </w:r>
            <w:r/>
          </w:p>
        </w:tc>
        <w:tc>
          <w:tcPr>
            <w:tcW w:w="3053" w:type="dxa"/>
            <w:vAlign w:val="center"/>
            <w:textDirection w:val="lrTb"/>
            <w:noWrap w:val="false"/>
          </w:tcPr>
          <w:p>
            <w:pPr>
              <w:pStyle w:val="93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栈道垃圾每日清理、冲洗；栏杆定期刷漆、清洁；服务时间：一年</w:t>
            </w:r>
            <w:r>
              <w:rPr>
                <w:rFonts w:hint="eastAsia" w:ascii="宋体" w:hAnsi="宋体" w:eastAsia="宋体" w:cs="宋体"/>
                <w:i w:val="0"/>
                <w:iCs w:val="0"/>
                <w:color w:val="000000"/>
                <w:sz w:val="20"/>
                <w:szCs w:val="20"/>
                <w:u w:val="none"/>
              </w:rPr>
            </w:r>
            <w:r/>
          </w:p>
        </w:tc>
        <w:tc>
          <w:tcPr>
            <w:tcW w:w="750"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rPr>
                <w:rFonts w:hint="eastAsia" w:ascii="宋体" w:hAnsi="宋体" w:eastAsia="宋体" w:cs="宋体"/>
                <w:i w:val="0"/>
                <w:iCs w:val="0"/>
                <w:color w:val="000000"/>
                <w:sz w:val="20"/>
                <w:szCs w:val="20"/>
                <w:u w:val="none"/>
              </w:rPr>
            </w:r>
            <w:r/>
          </w:p>
        </w:tc>
        <w:tc>
          <w:tcPr>
            <w:tcW w:w="1055"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500.00 </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030"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1578"/>
        </w:trPr>
        <w:tc>
          <w:tcPr>
            <w:tcW w:w="554"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rPr>
                <w:rFonts w:hint="eastAsia" w:ascii="宋体" w:hAnsi="宋体" w:eastAsia="宋体" w:cs="宋体"/>
                <w:i w:val="0"/>
                <w:iCs w:val="0"/>
                <w:color w:val="000000"/>
                <w:sz w:val="20"/>
                <w:szCs w:val="20"/>
                <w:u w:val="none"/>
              </w:rPr>
            </w:r>
            <w:r/>
          </w:p>
        </w:tc>
        <w:tc>
          <w:tcPr>
            <w:tcW w:w="1017"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灵顺小区引补水泵站</w:t>
            </w:r>
            <w:r>
              <w:rPr>
                <w:rFonts w:hint="eastAsia" w:ascii="宋体" w:hAnsi="宋体" w:eastAsia="宋体" w:cs="宋体"/>
                <w:i w:val="0"/>
                <w:iCs w:val="0"/>
                <w:color w:val="000000"/>
                <w:sz w:val="20"/>
                <w:szCs w:val="20"/>
                <w:u w:val="none"/>
              </w:rPr>
            </w:r>
            <w:r/>
          </w:p>
        </w:tc>
        <w:tc>
          <w:tcPr>
            <w:tcW w:w="1017"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引补水泵站</w:t>
            </w:r>
            <w:r>
              <w:rPr>
                <w:rFonts w:hint="eastAsia" w:ascii="宋体" w:hAnsi="宋体" w:eastAsia="宋体" w:cs="宋体"/>
                <w:i w:val="0"/>
                <w:iCs w:val="0"/>
                <w:color w:val="000000"/>
                <w:sz w:val="20"/>
                <w:szCs w:val="20"/>
                <w:u w:val="none"/>
              </w:rPr>
            </w:r>
            <w:r/>
          </w:p>
        </w:tc>
        <w:tc>
          <w:tcPr>
            <w:tcW w:w="3053" w:type="dxa"/>
            <w:vAlign w:val="center"/>
            <w:textDirection w:val="lrTb"/>
            <w:noWrap w:val="false"/>
          </w:tcPr>
          <w:p>
            <w:pPr>
              <w:pStyle w:val="93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对泵房内部供电线路、控制柜、电机和抽真空泵以及外河内潜水泵等硬件定期进行日常检修、润滑、缠绕杂物清除、除锈防腐、泵坑清淤，每日不定时开机补水等；配合业主开展水质检测；服务时间：一年</w:t>
            </w:r>
            <w:r>
              <w:rPr>
                <w:rFonts w:hint="eastAsia" w:ascii="宋体" w:hAnsi="宋体" w:eastAsia="宋体" w:cs="宋体"/>
                <w:i w:val="0"/>
                <w:iCs w:val="0"/>
                <w:color w:val="000000"/>
                <w:sz w:val="20"/>
                <w:szCs w:val="20"/>
                <w:u w:val="none"/>
              </w:rPr>
            </w:r>
            <w:r/>
          </w:p>
        </w:tc>
        <w:tc>
          <w:tcPr>
            <w:tcW w:w="750"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座</w:t>
            </w:r>
            <w:r>
              <w:rPr>
                <w:rFonts w:hint="eastAsia" w:ascii="宋体" w:hAnsi="宋体" w:eastAsia="宋体" w:cs="宋体"/>
                <w:i w:val="0"/>
                <w:iCs w:val="0"/>
                <w:color w:val="000000"/>
                <w:sz w:val="20"/>
                <w:szCs w:val="20"/>
                <w:u w:val="none"/>
              </w:rPr>
            </w:r>
            <w:r/>
          </w:p>
        </w:tc>
        <w:tc>
          <w:tcPr>
            <w:tcW w:w="1055"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 </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030"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1839"/>
        </w:trPr>
        <w:tc>
          <w:tcPr>
            <w:tcW w:w="554"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w:t>
            </w:r>
            <w:r>
              <w:rPr>
                <w:rFonts w:hint="eastAsia" w:ascii="宋体" w:hAnsi="宋体" w:eastAsia="宋体" w:cs="宋体"/>
                <w:i w:val="0"/>
                <w:iCs w:val="0"/>
                <w:color w:val="000000"/>
                <w:sz w:val="20"/>
                <w:szCs w:val="20"/>
                <w:u w:val="none"/>
              </w:rPr>
            </w:r>
            <w:r/>
          </w:p>
        </w:tc>
        <w:tc>
          <w:tcPr>
            <w:tcW w:w="1017"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曝气增氧设备（友谊撇洪沟、灵顺小区、龙都西沟、盖沟）</w:t>
            </w:r>
            <w:r>
              <w:rPr>
                <w:rFonts w:hint="eastAsia" w:ascii="宋体" w:hAnsi="宋体" w:eastAsia="宋体" w:cs="宋体"/>
                <w:i w:val="0"/>
                <w:iCs w:val="0"/>
                <w:color w:val="000000"/>
                <w:sz w:val="20"/>
                <w:szCs w:val="20"/>
                <w:u w:val="none"/>
              </w:rPr>
            </w:r>
            <w:r/>
          </w:p>
        </w:tc>
        <w:tc>
          <w:tcPr>
            <w:tcW w:w="1017"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曝气增氧设备</w:t>
            </w:r>
            <w:r>
              <w:rPr>
                <w:rFonts w:hint="eastAsia" w:ascii="宋体" w:hAnsi="宋体" w:eastAsia="宋体" w:cs="宋体"/>
                <w:i w:val="0"/>
                <w:iCs w:val="0"/>
                <w:color w:val="000000"/>
                <w:sz w:val="20"/>
                <w:szCs w:val="20"/>
                <w:u w:val="none"/>
              </w:rPr>
            </w:r>
            <w:r/>
          </w:p>
        </w:tc>
        <w:tc>
          <w:tcPr>
            <w:tcW w:w="3053" w:type="dxa"/>
            <w:vAlign w:val="center"/>
            <w:textDirection w:val="lrTb"/>
            <w:noWrap w:val="false"/>
          </w:tcPr>
          <w:p>
            <w:pPr>
              <w:pStyle w:val="93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对设备进行每日养护，根据主管部门要求，设定和调整曝气时间；每日对线路进行检查；定期对曝气头等进行杂物清理和更换；定期对电机等进行检查和养护；服务时间：一年</w:t>
            </w:r>
            <w:r>
              <w:rPr>
                <w:rFonts w:hint="eastAsia" w:ascii="宋体" w:hAnsi="宋体" w:eastAsia="宋体" w:cs="宋体"/>
                <w:i w:val="0"/>
                <w:iCs w:val="0"/>
                <w:color w:val="000000"/>
                <w:sz w:val="20"/>
                <w:szCs w:val="20"/>
                <w:u w:val="none"/>
              </w:rPr>
            </w:r>
            <w:r/>
          </w:p>
        </w:tc>
        <w:tc>
          <w:tcPr>
            <w:tcW w:w="750"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座</w:t>
            </w:r>
            <w:r>
              <w:rPr>
                <w:rFonts w:hint="eastAsia" w:ascii="宋体" w:hAnsi="宋体" w:eastAsia="宋体" w:cs="宋体"/>
                <w:i w:val="0"/>
                <w:iCs w:val="0"/>
                <w:color w:val="000000"/>
                <w:sz w:val="20"/>
                <w:szCs w:val="20"/>
                <w:u w:val="none"/>
              </w:rPr>
            </w:r>
            <w:r/>
          </w:p>
        </w:tc>
        <w:tc>
          <w:tcPr>
            <w:tcW w:w="1055"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22.00 </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030"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794"/>
        </w:trPr>
        <w:tc>
          <w:tcPr>
            <w:tcW w:w="554"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rPr>
                <w:rFonts w:hint="eastAsia" w:ascii="宋体" w:hAnsi="宋体" w:eastAsia="宋体" w:cs="宋体"/>
                <w:i w:val="0"/>
                <w:iCs w:val="0"/>
                <w:color w:val="000000"/>
                <w:sz w:val="20"/>
                <w:szCs w:val="20"/>
                <w:u w:val="none"/>
              </w:rPr>
            </w:r>
            <w:r/>
          </w:p>
        </w:tc>
        <w:tc>
          <w:tcPr>
            <w:tcW w:w="1017" w:type="dxa"/>
            <w:vAlign w:val="center"/>
            <w:vMerge w:val="restart"/>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四圩子沟</w:t>
            </w:r>
            <w:r>
              <w:rPr>
                <w:rFonts w:hint="eastAsia" w:ascii="宋体" w:hAnsi="宋体" w:eastAsia="宋体" w:cs="宋体"/>
                <w:i w:val="0"/>
                <w:iCs w:val="0"/>
                <w:color w:val="000000"/>
                <w:sz w:val="20"/>
                <w:szCs w:val="20"/>
                <w:u w:val="none"/>
              </w:rPr>
            </w:r>
            <w:r/>
          </w:p>
        </w:tc>
        <w:tc>
          <w:tcPr>
            <w:tcW w:w="1017"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水面清理及排口 巡查</w:t>
            </w:r>
            <w:r>
              <w:rPr>
                <w:rFonts w:hint="eastAsia" w:ascii="宋体" w:hAnsi="宋体" w:eastAsia="宋体" w:cs="宋体"/>
                <w:i w:val="0"/>
                <w:iCs w:val="0"/>
                <w:color w:val="000000"/>
                <w:sz w:val="20"/>
                <w:szCs w:val="20"/>
                <w:u w:val="none"/>
              </w:rPr>
            </w:r>
            <w:r/>
          </w:p>
        </w:tc>
        <w:tc>
          <w:tcPr>
            <w:tcW w:w="3053" w:type="dxa"/>
            <w:vAlign w:val="center"/>
            <w:textDirection w:val="lrTb"/>
            <w:noWrap w:val="false"/>
          </w:tcPr>
          <w:p>
            <w:pPr>
              <w:pStyle w:val="93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对水面漂浮物日常保洁、清理；排口巡查，及时上报，配合业主开展水质溯源排查工作；服务时间：一年</w:t>
            </w:r>
            <w:r>
              <w:rPr>
                <w:rFonts w:hint="eastAsia" w:ascii="宋体" w:hAnsi="宋体" w:eastAsia="宋体" w:cs="宋体"/>
                <w:i w:val="0"/>
                <w:iCs w:val="0"/>
                <w:color w:val="000000"/>
                <w:sz w:val="20"/>
                <w:szCs w:val="20"/>
                <w:u w:val="none"/>
              </w:rPr>
            </w:r>
            <w:r/>
          </w:p>
        </w:tc>
        <w:tc>
          <w:tcPr>
            <w:tcW w:w="750"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rPr>
                <w:rStyle w:val="1074"/>
                <w:lang w:val="en-US" w:eastAsia="zh-CN" w:bidi="ar"/>
              </w:rPr>
              <w:t xml:space="preserve">2</w:t>
            </w:r>
            <w:r>
              <w:rPr>
                <w:rFonts w:hint="eastAsia" w:ascii="宋体" w:hAnsi="宋体" w:eastAsia="宋体" w:cs="宋体"/>
                <w:i w:val="0"/>
                <w:iCs w:val="0"/>
                <w:color w:val="000000"/>
                <w:sz w:val="20"/>
                <w:szCs w:val="20"/>
                <w:u w:val="none"/>
              </w:rPr>
            </w:r>
            <w:r/>
          </w:p>
        </w:tc>
        <w:tc>
          <w:tcPr>
            <w:tcW w:w="1055"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8600.00 </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030"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1316"/>
        </w:trPr>
        <w:tc>
          <w:tcPr>
            <w:tcW w:w="554"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w:t>
            </w:r>
            <w:r>
              <w:rPr>
                <w:rFonts w:hint="eastAsia" w:ascii="宋体" w:hAnsi="宋体" w:eastAsia="宋体" w:cs="宋体"/>
                <w:i w:val="0"/>
                <w:iCs w:val="0"/>
                <w:color w:val="000000"/>
                <w:sz w:val="20"/>
                <w:szCs w:val="20"/>
                <w:u w:val="none"/>
              </w:rPr>
            </w:r>
            <w:r/>
          </w:p>
        </w:tc>
        <w:tc>
          <w:tcPr>
            <w:tcW w:w="1017" w:type="dxa"/>
            <w:vAlign w:val="center"/>
            <w:vMerge w:val="continue"/>
            <w:textDirection w:val="lrTb"/>
            <w:noWrap w:val="false"/>
          </w:tcPr>
          <w:p>
            <w:pPr>
              <w:pStyle w:val="93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17"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浮岛</w:t>
            </w:r>
            <w:r>
              <w:rPr>
                <w:rFonts w:hint="eastAsia" w:ascii="宋体" w:hAnsi="宋体" w:eastAsia="宋体" w:cs="宋体"/>
                <w:i w:val="0"/>
                <w:iCs w:val="0"/>
                <w:color w:val="000000"/>
                <w:sz w:val="20"/>
                <w:szCs w:val="20"/>
                <w:u w:val="none"/>
              </w:rPr>
            </w:r>
            <w:r/>
          </w:p>
        </w:tc>
        <w:tc>
          <w:tcPr>
            <w:tcW w:w="3053" w:type="dxa"/>
            <w:vAlign w:val="center"/>
            <w:textDirection w:val="lrTb"/>
            <w:noWrap w:val="false"/>
          </w:tcPr>
          <w:p>
            <w:pPr>
              <w:pStyle w:val="93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日常巡查浮岛有无破损、松散及链接扣是否掉落，及时清理浮岛周围杂物垃圾，及时处理相关问题，定期修剪收割、更换水生植物等；服务时间：一年</w:t>
            </w:r>
            <w:r>
              <w:rPr>
                <w:rFonts w:hint="eastAsia" w:ascii="宋体" w:hAnsi="宋体" w:eastAsia="宋体" w:cs="宋体"/>
                <w:i w:val="0"/>
                <w:iCs w:val="0"/>
                <w:color w:val="000000"/>
                <w:sz w:val="20"/>
                <w:szCs w:val="20"/>
                <w:u w:val="none"/>
              </w:rPr>
            </w:r>
            <w:r/>
          </w:p>
        </w:tc>
        <w:tc>
          <w:tcPr>
            <w:tcW w:w="750"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rPr>
                <w:rStyle w:val="1074"/>
                <w:lang w:val="en-US" w:eastAsia="zh-CN" w:bidi="ar"/>
              </w:rPr>
              <w:t xml:space="preserve">2</w:t>
            </w:r>
            <w:r>
              <w:rPr>
                <w:rFonts w:hint="eastAsia" w:ascii="宋体" w:hAnsi="宋体" w:eastAsia="宋体" w:cs="宋体"/>
                <w:i w:val="0"/>
                <w:iCs w:val="0"/>
                <w:color w:val="000000"/>
                <w:sz w:val="20"/>
                <w:szCs w:val="20"/>
                <w:u w:val="none"/>
              </w:rPr>
            </w:r>
            <w:r/>
          </w:p>
        </w:tc>
        <w:tc>
          <w:tcPr>
            <w:tcW w:w="1055"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150.00 </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030"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1578"/>
        </w:trPr>
        <w:tc>
          <w:tcPr>
            <w:tcW w:w="554"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rPr>
                <w:rFonts w:hint="eastAsia" w:ascii="宋体" w:hAnsi="宋体" w:eastAsia="宋体" w:cs="宋体"/>
                <w:i w:val="0"/>
                <w:iCs w:val="0"/>
                <w:color w:val="000000"/>
                <w:sz w:val="20"/>
                <w:szCs w:val="20"/>
                <w:u w:val="none"/>
              </w:rPr>
            </w:r>
            <w:r/>
          </w:p>
        </w:tc>
        <w:tc>
          <w:tcPr>
            <w:tcW w:w="1017"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友谊撇洪沟引水泵站</w:t>
            </w:r>
            <w:r>
              <w:rPr>
                <w:rFonts w:hint="eastAsia" w:ascii="宋体" w:hAnsi="宋体" w:eastAsia="宋体" w:cs="宋体"/>
                <w:i w:val="0"/>
                <w:iCs w:val="0"/>
                <w:color w:val="000000"/>
                <w:sz w:val="20"/>
                <w:szCs w:val="20"/>
                <w:u w:val="none"/>
              </w:rPr>
            </w:r>
            <w:r/>
          </w:p>
        </w:tc>
        <w:tc>
          <w:tcPr>
            <w:tcW w:w="1017"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泵站</w:t>
            </w:r>
            <w:r>
              <w:rPr>
                <w:rFonts w:hint="eastAsia" w:ascii="宋体" w:hAnsi="宋体" w:eastAsia="宋体" w:cs="宋体"/>
                <w:i w:val="0"/>
                <w:iCs w:val="0"/>
                <w:color w:val="000000"/>
                <w:sz w:val="20"/>
                <w:szCs w:val="20"/>
                <w:u w:val="none"/>
              </w:rPr>
            </w:r>
            <w:r/>
          </w:p>
        </w:tc>
        <w:tc>
          <w:tcPr>
            <w:tcW w:w="3053" w:type="dxa"/>
            <w:vAlign w:val="center"/>
            <w:textDirection w:val="lrTb"/>
            <w:noWrap w:val="false"/>
          </w:tcPr>
          <w:p>
            <w:pPr>
              <w:pStyle w:val="93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对泵房内部供电线路、控制柜、电机和抽真空泵等硬件定期进行日常检修、润滑、缠绕杂物清除、除锈防腐、泵坑清淤，每日不定时开机补水等；配合业主开展水质检测；服务时间：一年</w:t>
            </w:r>
            <w:r>
              <w:rPr>
                <w:rFonts w:hint="eastAsia" w:ascii="宋体" w:hAnsi="宋体" w:eastAsia="宋体" w:cs="宋体"/>
                <w:i w:val="0"/>
                <w:iCs w:val="0"/>
                <w:color w:val="000000"/>
                <w:sz w:val="20"/>
                <w:szCs w:val="20"/>
                <w:u w:val="none"/>
              </w:rPr>
            </w:r>
            <w:r/>
          </w:p>
        </w:tc>
        <w:tc>
          <w:tcPr>
            <w:tcW w:w="750"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座</w:t>
            </w:r>
            <w:r>
              <w:rPr>
                <w:rFonts w:hint="eastAsia" w:ascii="宋体" w:hAnsi="宋体" w:eastAsia="宋体" w:cs="宋体"/>
                <w:i w:val="0"/>
                <w:iCs w:val="0"/>
                <w:color w:val="000000"/>
                <w:sz w:val="20"/>
                <w:szCs w:val="20"/>
                <w:u w:val="none"/>
              </w:rPr>
            </w:r>
            <w:r/>
          </w:p>
        </w:tc>
        <w:tc>
          <w:tcPr>
            <w:tcW w:w="1055"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 </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030"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1578"/>
        </w:trPr>
        <w:tc>
          <w:tcPr>
            <w:tcW w:w="554"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w:t>
            </w:r>
            <w:r>
              <w:rPr>
                <w:rFonts w:hint="eastAsia" w:ascii="宋体" w:hAnsi="宋体" w:eastAsia="宋体" w:cs="宋体"/>
                <w:i w:val="0"/>
                <w:iCs w:val="0"/>
                <w:color w:val="000000"/>
                <w:sz w:val="20"/>
                <w:szCs w:val="20"/>
                <w:u w:val="none"/>
              </w:rPr>
            </w:r>
            <w:r/>
          </w:p>
        </w:tc>
        <w:tc>
          <w:tcPr>
            <w:tcW w:w="1017" w:type="dxa"/>
            <w:vAlign w:val="center"/>
            <w:vMerge w:val="restart"/>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绿野枫景花园</w:t>
            </w:r>
            <w:r>
              <w:rPr>
                <w:rFonts w:hint="eastAsia" w:ascii="宋体" w:hAnsi="宋体" w:eastAsia="宋体" w:cs="宋体"/>
                <w:i w:val="0"/>
                <w:iCs w:val="0"/>
                <w:color w:val="000000"/>
                <w:sz w:val="20"/>
                <w:szCs w:val="20"/>
                <w:u w:val="none"/>
              </w:rPr>
            </w:r>
            <w:r/>
          </w:p>
        </w:tc>
        <w:tc>
          <w:tcPr>
            <w:tcW w:w="1017"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提升泵站</w:t>
            </w:r>
            <w:r>
              <w:rPr>
                <w:rFonts w:hint="eastAsia" w:ascii="宋体" w:hAnsi="宋体" w:eastAsia="宋体" w:cs="宋体"/>
                <w:i w:val="0"/>
                <w:iCs w:val="0"/>
                <w:color w:val="000000"/>
                <w:sz w:val="20"/>
                <w:szCs w:val="20"/>
                <w:u w:val="none"/>
              </w:rPr>
            </w:r>
            <w:r/>
          </w:p>
        </w:tc>
        <w:tc>
          <w:tcPr>
            <w:tcW w:w="3053" w:type="dxa"/>
            <w:vAlign w:val="center"/>
            <w:textDirection w:val="lrTb"/>
            <w:noWrap w:val="false"/>
          </w:tcPr>
          <w:p>
            <w:pPr>
              <w:pStyle w:val="93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对泵站污水池垃圾每日打捞、设备定期维护、除锈防腐、控制柜供电线路检修等，每日两次检查设备是否溢流等，及时调整液位高度和定期对罐体进行清淤等；配合业主开展水质检测；服务时间：一年</w:t>
            </w:r>
            <w:r>
              <w:rPr>
                <w:rFonts w:hint="eastAsia" w:ascii="宋体" w:hAnsi="宋体" w:eastAsia="宋体" w:cs="宋体"/>
                <w:i w:val="0"/>
                <w:iCs w:val="0"/>
                <w:color w:val="000000"/>
                <w:sz w:val="20"/>
                <w:szCs w:val="20"/>
                <w:u w:val="none"/>
              </w:rPr>
            </w:r>
            <w:r/>
          </w:p>
        </w:tc>
        <w:tc>
          <w:tcPr>
            <w:tcW w:w="750"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座</w:t>
            </w:r>
            <w:r>
              <w:rPr>
                <w:rFonts w:hint="eastAsia" w:ascii="宋体" w:hAnsi="宋体" w:eastAsia="宋体" w:cs="宋体"/>
                <w:i w:val="0"/>
                <w:iCs w:val="0"/>
                <w:color w:val="000000"/>
                <w:sz w:val="20"/>
                <w:szCs w:val="20"/>
                <w:u w:val="none"/>
              </w:rPr>
            </w:r>
            <w:r/>
          </w:p>
        </w:tc>
        <w:tc>
          <w:tcPr>
            <w:tcW w:w="1055"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 </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030"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554"/>
        </w:trPr>
        <w:tc>
          <w:tcPr>
            <w:tcW w:w="554"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w:t>
            </w:r>
            <w:r>
              <w:rPr>
                <w:rFonts w:hint="eastAsia" w:ascii="宋体" w:hAnsi="宋体" w:eastAsia="宋体" w:cs="宋体"/>
                <w:i w:val="0"/>
                <w:iCs w:val="0"/>
                <w:color w:val="000000"/>
                <w:sz w:val="20"/>
                <w:szCs w:val="20"/>
                <w:u w:val="none"/>
              </w:rPr>
            </w:r>
            <w:r/>
          </w:p>
        </w:tc>
        <w:tc>
          <w:tcPr>
            <w:tcW w:w="1017" w:type="dxa"/>
            <w:vAlign w:val="center"/>
            <w:vMerge w:val="continue"/>
            <w:textDirection w:val="lrTb"/>
            <w:noWrap w:val="false"/>
          </w:tcPr>
          <w:p>
            <w:pPr>
              <w:pStyle w:val="93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17"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拦污栅</w:t>
            </w:r>
            <w:r>
              <w:rPr>
                <w:rFonts w:hint="eastAsia" w:ascii="宋体" w:hAnsi="宋体" w:eastAsia="宋体" w:cs="宋体"/>
                <w:i w:val="0"/>
                <w:iCs w:val="0"/>
                <w:color w:val="000000"/>
                <w:sz w:val="20"/>
                <w:szCs w:val="20"/>
                <w:u w:val="none"/>
              </w:rPr>
            </w:r>
            <w:r/>
          </w:p>
        </w:tc>
        <w:tc>
          <w:tcPr>
            <w:tcW w:w="3053" w:type="dxa"/>
            <w:vAlign w:val="center"/>
            <w:textDirection w:val="lrTb"/>
            <w:noWrap w:val="false"/>
          </w:tcPr>
          <w:p>
            <w:pPr>
              <w:pStyle w:val="93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对拦污栅每日养护、垃圾清理；服务时间：一年</w:t>
            </w:r>
            <w:r>
              <w:rPr>
                <w:rFonts w:hint="eastAsia" w:ascii="宋体" w:hAnsi="宋体" w:eastAsia="宋体" w:cs="宋体"/>
                <w:i w:val="0"/>
                <w:iCs w:val="0"/>
                <w:color w:val="000000"/>
                <w:sz w:val="20"/>
                <w:szCs w:val="20"/>
                <w:u w:val="none"/>
              </w:rPr>
            </w:r>
            <w:r/>
          </w:p>
        </w:tc>
        <w:tc>
          <w:tcPr>
            <w:tcW w:w="750"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座</w:t>
            </w:r>
            <w:r>
              <w:rPr>
                <w:rFonts w:hint="eastAsia" w:ascii="宋体" w:hAnsi="宋体" w:eastAsia="宋体" w:cs="宋体"/>
                <w:i w:val="0"/>
                <w:iCs w:val="0"/>
                <w:color w:val="000000"/>
                <w:sz w:val="20"/>
                <w:szCs w:val="20"/>
                <w:u w:val="none"/>
              </w:rPr>
            </w:r>
            <w:r/>
          </w:p>
        </w:tc>
        <w:tc>
          <w:tcPr>
            <w:tcW w:w="1055"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 </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030"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1578"/>
        </w:trPr>
        <w:tc>
          <w:tcPr>
            <w:tcW w:w="554"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w:t>
            </w:r>
            <w:r>
              <w:rPr>
                <w:rFonts w:hint="eastAsia" w:ascii="宋体" w:hAnsi="宋体" w:eastAsia="宋体" w:cs="宋体"/>
                <w:i w:val="0"/>
                <w:iCs w:val="0"/>
                <w:color w:val="000000"/>
                <w:sz w:val="20"/>
                <w:szCs w:val="20"/>
                <w:u w:val="none"/>
              </w:rPr>
            </w:r>
            <w:r/>
          </w:p>
        </w:tc>
        <w:tc>
          <w:tcPr>
            <w:tcW w:w="1017" w:type="dxa"/>
            <w:vAlign w:val="center"/>
            <w:vMerge w:val="restart"/>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农贸市场</w:t>
            </w:r>
            <w:r>
              <w:rPr>
                <w:rFonts w:hint="eastAsia" w:ascii="宋体" w:hAnsi="宋体" w:eastAsia="宋体" w:cs="宋体"/>
                <w:i w:val="0"/>
                <w:iCs w:val="0"/>
                <w:color w:val="000000"/>
                <w:sz w:val="20"/>
                <w:szCs w:val="20"/>
                <w:u w:val="none"/>
              </w:rPr>
            </w:r>
            <w:r/>
          </w:p>
        </w:tc>
        <w:tc>
          <w:tcPr>
            <w:tcW w:w="1017"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提升泵站</w:t>
            </w:r>
            <w:r>
              <w:rPr>
                <w:rFonts w:hint="eastAsia" w:ascii="宋体" w:hAnsi="宋体" w:eastAsia="宋体" w:cs="宋体"/>
                <w:i w:val="0"/>
                <w:iCs w:val="0"/>
                <w:color w:val="000000"/>
                <w:sz w:val="20"/>
                <w:szCs w:val="20"/>
                <w:u w:val="none"/>
              </w:rPr>
            </w:r>
            <w:r/>
          </w:p>
        </w:tc>
        <w:tc>
          <w:tcPr>
            <w:tcW w:w="3053" w:type="dxa"/>
            <w:vAlign w:val="center"/>
            <w:textDirection w:val="lrTb"/>
            <w:noWrap w:val="false"/>
          </w:tcPr>
          <w:p>
            <w:pPr>
              <w:pStyle w:val="93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对泵站污水池垃圾每日打捞、设备定期维护、除锈防腐、控制柜供电线路检修等，每日两次检查设备是否溢流等，及时调整液位高度和定期对罐体进行清淤等；配合业主开展水质检测；服务时间：一年</w:t>
            </w:r>
            <w:r>
              <w:rPr>
                <w:rFonts w:hint="eastAsia" w:ascii="宋体" w:hAnsi="宋体" w:eastAsia="宋体" w:cs="宋体"/>
                <w:i w:val="0"/>
                <w:iCs w:val="0"/>
                <w:color w:val="000000"/>
                <w:sz w:val="20"/>
                <w:szCs w:val="20"/>
                <w:u w:val="none"/>
              </w:rPr>
            </w:r>
            <w:r/>
          </w:p>
        </w:tc>
        <w:tc>
          <w:tcPr>
            <w:tcW w:w="750"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座</w:t>
            </w:r>
            <w:r>
              <w:rPr>
                <w:rFonts w:hint="eastAsia" w:ascii="宋体" w:hAnsi="宋体" w:eastAsia="宋体" w:cs="宋体"/>
                <w:i w:val="0"/>
                <w:iCs w:val="0"/>
                <w:color w:val="000000"/>
                <w:sz w:val="20"/>
                <w:szCs w:val="20"/>
                <w:u w:val="none"/>
              </w:rPr>
            </w:r>
            <w:r/>
          </w:p>
        </w:tc>
        <w:tc>
          <w:tcPr>
            <w:tcW w:w="1055"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 </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030"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554"/>
        </w:trPr>
        <w:tc>
          <w:tcPr>
            <w:tcW w:w="554"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t>
            </w:r>
            <w:r>
              <w:rPr>
                <w:rFonts w:hint="eastAsia" w:ascii="宋体" w:hAnsi="宋体" w:eastAsia="宋体" w:cs="宋体"/>
                <w:i w:val="0"/>
                <w:iCs w:val="0"/>
                <w:color w:val="000000"/>
                <w:sz w:val="20"/>
                <w:szCs w:val="20"/>
                <w:u w:val="none"/>
              </w:rPr>
            </w:r>
            <w:r/>
          </w:p>
        </w:tc>
        <w:tc>
          <w:tcPr>
            <w:tcW w:w="1017" w:type="dxa"/>
            <w:vAlign w:val="center"/>
            <w:vMerge w:val="continue"/>
            <w:textDirection w:val="lrTb"/>
            <w:noWrap w:val="false"/>
          </w:tcPr>
          <w:p>
            <w:pPr>
              <w:pStyle w:val="93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17"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拦污栅</w:t>
            </w:r>
            <w:r>
              <w:rPr>
                <w:rFonts w:hint="eastAsia" w:ascii="宋体" w:hAnsi="宋体" w:eastAsia="宋体" w:cs="宋体"/>
                <w:i w:val="0"/>
                <w:iCs w:val="0"/>
                <w:color w:val="000000"/>
                <w:sz w:val="20"/>
                <w:szCs w:val="20"/>
                <w:u w:val="none"/>
              </w:rPr>
            </w:r>
            <w:r/>
          </w:p>
        </w:tc>
        <w:tc>
          <w:tcPr>
            <w:tcW w:w="3053" w:type="dxa"/>
            <w:vAlign w:val="center"/>
            <w:textDirection w:val="lrTb"/>
            <w:noWrap w:val="false"/>
          </w:tcPr>
          <w:p>
            <w:pPr>
              <w:pStyle w:val="93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对拦污栅每日养护、垃圾清理；服务时间：一年</w:t>
            </w:r>
            <w:r>
              <w:rPr>
                <w:rFonts w:hint="eastAsia" w:ascii="宋体" w:hAnsi="宋体" w:eastAsia="宋体" w:cs="宋体"/>
                <w:i w:val="0"/>
                <w:iCs w:val="0"/>
                <w:color w:val="000000"/>
                <w:sz w:val="20"/>
                <w:szCs w:val="20"/>
                <w:u w:val="none"/>
              </w:rPr>
            </w:r>
            <w:r/>
          </w:p>
        </w:tc>
        <w:tc>
          <w:tcPr>
            <w:tcW w:w="750"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座</w:t>
            </w:r>
            <w:r>
              <w:rPr>
                <w:rFonts w:hint="eastAsia" w:ascii="宋体" w:hAnsi="宋体" w:eastAsia="宋体" w:cs="宋体"/>
                <w:i w:val="0"/>
                <w:iCs w:val="0"/>
                <w:color w:val="000000"/>
                <w:sz w:val="20"/>
                <w:szCs w:val="20"/>
                <w:u w:val="none"/>
              </w:rPr>
            </w:r>
            <w:r/>
          </w:p>
        </w:tc>
        <w:tc>
          <w:tcPr>
            <w:tcW w:w="1055"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 </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030"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794"/>
        </w:trPr>
        <w:tc>
          <w:tcPr>
            <w:tcW w:w="554"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w:t>
            </w:r>
            <w:r>
              <w:rPr>
                <w:rFonts w:hint="eastAsia" w:ascii="宋体" w:hAnsi="宋体" w:eastAsia="宋体" w:cs="宋体"/>
                <w:i w:val="0"/>
                <w:iCs w:val="0"/>
                <w:color w:val="000000"/>
                <w:sz w:val="20"/>
                <w:szCs w:val="20"/>
                <w:u w:val="none"/>
              </w:rPr>
            </w:r>
            <w:r/>
          </w:p>
        </w:tc>
        <w:tc>
          <w:tcPr>
            <w:tcW w:w="1017" w:type="dxa"/>
            <w:vAlign w:val="center"/>
            <w:vMerge w:val="continue"/>
            <w:textDirection w:val="lrTb"/>
            <w:noWrap w:val="false"/>
          </w:tcPr>
          <w:p>
            <w:pPr>
              <w:pStyle w:val="93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17"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大沉淀池</w:t>
            </w:r>
            <w:r>
              <w:rPr>
                <w:rFonts w:hint="eastAsia" w:ascii="宋体" w:hAnsi="宋体" w:eastAsia="宋体" w:cs="宋体"/>
                <w:i w:val="0"/>
                <w:iCs w:val="0"/>
                <w:color w:val="000000"/>
                <w:sz w:val="20"/>
                <w:szCs w:val="20"/>
                <w:u w:val="none"/>
              </w:rPr>
            </w:r>
            <w:r/>
          </w:p>
        </w:tc>
        <w:tc>
          <w:tcPr>
            <w:shd w:val="clear" w:color="auto" w:fill="ffffff"/>
            <w:tcW w:w="3053" w:type="dxa"/>
            <w:vAlign w:val="center"/>
            <w:textDirection w:val="lrTb"/>
            <w:noWrap w:val="false"/>
          </w:tcPr>
          <w:p>
            <w:pPr>
              <w:pStyle w:val="93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对池内水面漂浮物日常保洁、清理；对池内淤泥每半个月清淤吸污一次，含外运、弃置费用；服务时间：一年</w:t>
            </w:r>
            <w:r>
              <w:rPr>
                <w:rFonts w:hint="eastAsia" w:ascii="宋体" w:hAnsi="宋体" w:eastAsia="宋体" w:cs="宋体"/>
                <w:i w:val="0"/>
                <w:iCs w:val="0"/>
                <w:color w:val="000000"/>
                <w:sz w:val="20"/>
                <w:szCs w:val="20"/>
                <w:u w:val="none"/>
              </w:rPr>
            </w:r>
            <w:r/>
          </w:p>
        </w:tc>
        <w:tc>
          <w:tcPr>
            <w:shd w:val="clear" w:color="auto" w:fill="ffffff"/>
            <w:tcW w:w="750"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座</w:t>
            </w:r>
            <w:r>
              <w:rPr>
                <w:rFonts w:hint="eastAsia" w:ascii="宋体" w:hAnsi="宋体" w:eastAsia="宋体" w:cs="宋体"/>
                <w:i w:val="0"/>
                <w:iCs w:val="0"/>
                <w:color w:val="000000"/>
                <w:sz w:val="20"/>
                <w:szCs w:val="20"/>
                <w:u w:val="none"/>
              </w:rPr>
            </w:r>
            <w:r/>
          </w:p>
        </w:tc>
        <w:tc>
          <w:tcPr>
            <w:shd w:val="clear" w:color="auto" w:fill="ffffff"/>
            <w:tcW w:w="1055"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 </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030"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794"/>
        </w:trPr>
        <w:tc>
          <w:tcPr>
            <w:tcW w:w="554"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w:t>
            </w:r>
            <w:r>
              <w:rPr>
                <w:rFonts w:hint="eastAsia" w:ascii="宋体" w:hAnsi="宋体" w:eastAsia="宋体" w:cs="宋体"/>
                <w:i w:val="0"/>
                <w:iCs w:val="0"/>
                <w:color w:val="000000"/>
                <w:sz w:val="20"/>
                <w:szCs w:val="20"/>
                <w:u w:val="none"/>
              </w:rPr>
            </w:r>
            <w:r/>
          </w:p>
        </w:tc>
        <w:tc>
          <w:tcPr>
            <w:tcW w:w="1017" w:type="dxa"/>
            <w:vAlign w:val="center"/>
            <w:vMerge w:val="continue"/>
            <w:textDirection w:val="lrTb"/>
            <w:noWrap w:val="false"/>
          </w:tcPr>
          <w:p>
            <w:pPr>
              <w:pStyle w:val="93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17"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闸门</w:t>
            </w:r>
            <w:r>
              <w:rPr>
                <w:rFonts w:hint="eastAsia" w:ascii="宋体" w:hAnsi="宋体" w:eastAsia="宋体" w:cs="宋体"/>
                <w:i w:val="0"/>
                <w:iCs w:val="0"/>
                <w:color w:val="000000"/>
                <w:sz w:val="20"/>
                <w:szCs w:val="20"/>
                <w:u w:val="none"/>
              </w:rPr>
            </w:r>
            <w:r/>
          </w:p>
        </w:tc>
        <w:tc>
          <w:tcPr>
            <w:tcW w:w="3053" w:type="dxa"/>
            <w:vAlign w:val="center"/>
            <w:textDirection w:val="lrTb"/>
            <w:noWrap w:val="false"/>
          </w:tcPr>
          <w:p>
            <w:pPr>
              <w:pStyle w:val="93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根据业主要求及水位情况，及时调整闸门高度；定期更换液压油；定期检修液压启动线路等；服务时间：一年</w:t>
            </w:r>
            <w:r>
              <w:rPr>
                <w:rFonts w:hint="eastAsia" w:ascii="宋体" w:hAnsi="宋体" w:eastAsia="宋体" w:cs="宋体"/>
                <w:i w:val="0"/>
                <w:iCs w:val="0"/>
                <w:color w:val="000000"/>
                <w:sz w:val="20"/>
                <w:szCs w:val="20"/>
                <w:u w:val="none"/>
              </w:rPr>
            </w:r>
            <w:r/>
          </w:p>
        </w:tc>
        <w:tc>
          <w:tcPr>
            <w:tcW w:w="750"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座</w:t>
            </w:r>
            <w:r>
              <w:rPr>
                <w:rFonts w:hint="eastAsia" w:ascii="宋体" w:hAnsi="宋体" w:eastAsia="宋体" w:cs="宋体"/>
                <w:i w:val="0"/>
                <w:iCs w:val="0"/>
                <w:color w:val="000000"/>
                <w:sz w:val="20"/>
                <w:szCs w:val="20"/>
                <w:u w:val="none"/>
              </w:rPr>
            </w:r>
            <w:r/>
          </w:p>
        </w:tc>
        <w:tc>
          <w:tcPr>
            <w:tcW w:w="1055"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 </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030"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1578"/>
        </w:trPr>
        <w:tc>
          <w:tcPr>
            <w:tcW w:w="554"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w:t>
            </w:r>
            <w:r>
              <w:rPr>
                <w:rFonts w:hint="eastAsia" w:ascii="宋体" w:hAnsi="宋体" w:eastAsia="宋体" w:cs="宋体"/>
                <w:i w:val="0"/>
                <w:iCs w:val="0"/>
                <w:color w:val="000000"/>
                <w:sz w:val="20"/>
                <w:szCs w:val="20"/>
                <w:u w:val="none"/>
              </w:rPr>
            </w:r>
            <w:r/>
          </w:p>
        </w:tc>
        <w:tc>
          <w:tcPr>
            <w:tcW w:w="1017" w:type="dxa"/>
            <w:vAlign w:val="center"/>
            <w:vMerge w:val="restart"/>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友谊撇洪沟</w:t>
            </w:r>
            <w:r>
              <w:rPr>
                <w:rFonts w:hint="eastAsia" w:ascii="宋体" w:hAnsi="宋体" w:eastAsia="宋体" w:cs="宋体"/>
                <w:i w:val="0"/>
                <w:iCs w:val="0"/>
                <w:color w:val="000000"/>
                <w:sz w:val="20"/>
                <w:szCs w:val="20"/>
                <w:u w:val="none"/>
              </w:rPr>
            </w:r>
            <w:r/>
          </w:p>
        </w:tc>
        <w:tc>
          <w:tcPr>
            <w:tcW w:w="1017"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提升泵站</w:t>
            </w:r>
            <w:r>
              <w:rPr>
                <w:rFonts w:hint="eastAsia" w:ascii="宋体" w:hAnsi="宋体" w:eastAsia="宋体" w:cs="宋体"/>
                <w:i w:val="0"/>
                <w:iCs w:val="0"/>
                <w:color w:val="000000"/>
                <w:sz w:val="20"/>
                <w:szCs w:val="20"/>
                <w:u w:val="none"/>
              </w:rPr>
            </w:r>
            <w:r/>
          </w:p>
        </w:tc>
        <w:tc>
          <w:tcPr>
            <w:tcW w:w="3053" w:type="dxa"/>
            <w:vAlign w:val="center"/>
            <w:textDirection w:val="lrTb"/>
            <w:noWrap w:val="false"/>
          </w:tcPr>
          <w:p>
            <w:pPr>
              <w:pStyle w:val="93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对泵站污水池垃圾每日打捞、设备定期维护、除锈防腐、控制柜供电线路检修等，每日两次检查设备是否溢流等，及时调整液位高度和定期对罐体进行清淤等；配合业主开展水质检测；服务时间：一年</w:t>
            </w:r>
            <w:r>
              <w:rPr>
                <w:rFonts w:hint="eastAsia" w:ascii="宋体" w:hAnsi="宋体" w:eastAsia="宋体" w:cs="宋体"/>
                <w:i w:val="0"/>
                <w:iCs w:val="0"/>
                <w:color w:val="000000"/>
                <w:sz w:val="20"/>
                <w:szCs w:val="20"/>
                <w:u w:val="none"/>
              </w:rPr>
            </w:r>
            <w:r/>
          </w:p>
        </w:tc>
        <w:tc>
          <w:tcPr>
            <w:tcW w:w="750"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座</w:t>
            </w:r>
            <w:r>
              <w:rPr>
                <w:rFonts w:hint="eastAsia" w:ascii="宋体" w:hAnsi="宋体" w:eastAsia="宋体" w:cs="宋体"/>
                <w:i w:val="0"/>
                <w:iCs w:val="0"/>
                <w:color w:val="000000"/>
                <w:sz w:val="20"/>
                <w:szCs w:val="20"/>
                <w:u w:val="none"/>
              </w:rPr>
            </w:r>
            <w:r/>
          </w:p>
        </w:tc>
        <w:tc>
          <w:tcPr>
            <w:tcW w:w="1055"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 </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030"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614"/>
        </w:trPr>
        <w:tc>
          <w:tcPr>
            <w:tcW w:w="554"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rPr>
                <w:rFonts w:hint="eastAsia" w:ascii="宋体" w:hAnsi="宋体" w:eastAsia="宋体" w:cs="宋体"/>
                <w:i w:val="0"/>
                <w:iCs w:val="0"/>
                <w:color w:val="000000"/>
                <w:sz w:val="20"/>
                <w:szCs w:val="20"/>
                <w:u w:val="none"/>
              </w:rPr>
            </w:r>
            <w:r/>
          </w:p>
        </w:tc>
        <w:tc>
          <w:tcPr>
            <w:tcW w:w="1017" w:type="dxa"/>
            <w:vAlign w:val="center"/>
            <w:vMerge w:val="continue"/>
            <w:textDirection w:val="lrTb"/>
            <w:noWrap w:val="false"/>
          </w:tcPr>
          <w:p>
            <w:pPr>
              <w:pStyle w:val="93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17"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拦污栅</w:t>
            </w:r>
            <w:r>
              <w:rPr>
                <w:rFonts w:hint="eastAsia" w:ascii="宋体" w:hAnsi="宋体" w:eastAsia="宋体" w:cs="宋体"/>
                <w:i w:val="0"/>
                <w:iCs w:val="0"/>
                <w:color w:val="000000"/>
                <w:sz w:val="20"/>
                <w:szCs w:val="20"/>
                <w:u w:val="none"/>
              </w:rPr>
            </w:r>
            <w:r/>
          </w:p>
        </w:tc>
        <w:tc>
          <w:tcPr>
            <w:shd w:val="clear" w:color="auto" w:fill="ffffff"/>
            <w:tcW w:w="3053" w:type="dxa"/>
            <w:vAlign w:val="center"/>
            <w:textDirection w:val="lrTb"/>
            <w:noWrap w:val="false"/>
          </w:tcPr>
          <w:p>
            <w:pPr>
              <w:pStyle w:val="93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对拦污栅每日养护、垃圾清理；服务时间：一年</w:t>
            </w:r>
            <w:r>
              <w:rPr>
                <w:rFonts w:hint="eastAsia" w:ascii="宋体" w:hAnsi="宋体" w:eastAsia="宋体" w:cs="宋体"/>
                <w:i w:val="0"/>
                <w:iCs w:val="0"/>
                <w:color w:val="000000"/>
                <w:sz w:val="20"/>
                <w:szCs w:val="20"/>
                <w:u w:val="none"/>
              </w:rPr>
            </w:r>
            <w:r/>
          </w:p>
        </w:tc>
        <w:tc>
          <w:tcPr>
            <w:shd w:val="clear" w:color="auto" w:fill="ffffff"/>
            <w:tcW w:w="750"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座</w:t>
            </w:r>
            <w:r>
              <w:rPr>
                <w:rFonts w:hint="eastAsia" w:ascii="宋体" w:hAnsi="宋体" w:eastAsia="宋体" w:cs="宋体"/>
                <w:i w:val="0"/>
                <w:iCs w:val="0"/>
                <w:color w:val="000000"/>
                <w:sz w:val="20"/>
                <w:szCs w:val="20"/>
                <w:u w:val="none"/>
              </w:rPr>
            </w:r>
            <w:r/>
          </w:p>
        </w:tc>
        <w:tc>
          <w:tcPr>
            <w:shd w:val="clear" w:color="auto" w:fill="ffffff"/>
            <w:tcW w:w="1055"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 </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030"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794"/>
        </w:trPr>
        <w:tc>
          <w:tcPr>
            <w:tcW w:w="554"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w:t>
            </w:r>
            <w:r>
              <w:rPr>
                <w:rFonts w:hint="eastAsia" w:ascii="宋体" w:hAnsi="宋体" w:eastAsia="宋体" w:cs="宋体"/>
                <w:i w:val="0"/>
                <w:iCs w:val="0"/>
                <w:color w:val="000000"/>
                <w:sz w:val="20"/>
                <w:szCs w:val="20"/>
                <w:u w:val="none"/>
              </w:rPr>
            </w:r>
            <w:r/>
          </w:p>
        </w:tc>
        <w:tc>
          <w:tcPr>
            <w:tcW w:w="1017" w:type="dxa"/>
            <w:vAlign w:val="center"/>
            <w:vMerge w:val="continue"/>
            <w:textDirection w:val="lrTb"/>
            <w:noWrap w:val="false"/>
          </w:tcPr>
          <w:p>
            <w:pPr>
              <w:pStyle w:val="93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17"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水面清理及排口 巡查</w:t>
            </w:r>
            <w:r>
              <w:rPr>
                <w:rFonts w:hint="eastAsia" w:ascii="宋体" w:hAnsi="宋体" w:eastAsia="宋体" w:cs="宋体"/>
                <w:i w:val="0"/>
                <w:iCs w:val="0"/>
                <w:color w:val="000000"/>
                <w:sz w:val="20"/>
                <w:szCs w:val="20"/>
                <w:u w:val="none"/>
              </w:rPr>
            </w:r>
            <w:r/>
          </w:p>
        </w:tc>
        <w:tc>
          <w:tcPr>
            <w:tcW w:w="3053" w:type="dxa"/>
            <w:vAlign w:val="center"/>
            <w:textDirection w:val="lrTb"/>
            <w:noWrap w:val="false"/>
          </w:tcPr>
          <w:p>
            <w:pPr>
              <w:pStyle w:val="93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对水面漂浮物日常保洁、清理；排口巡查，及时上报，配合业主开展水质溯源排查工作；服务时间：一年</w:t>
            </w:r>
            <w:r>
              <w:rPr>
                <w:rFonts w:hint="eastAsia" w:ascii="宋体" w:hAnsi="宋体" w:eastAsia="宋体" w:cs="宋体"/>
                <w:i w:val="0"/>
                <w:iCs w:val="0"/>
                <w:color w:val="000000"/>
                <w:sz w:val="20"/>
                <w:szCs w:val="20"/>
                <w:u w:val="none"/>
              </w:rPr>
            </w:r>
            <w:r/>
          </w:p>
        </w:tc>
        <w:tc>
          <w:tcPr>
            <w:tcW w:w="750"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rPr>
                <w:rFonts w:hint="eastAsia" w:ascii="宋体" w:hAnsi="宋体" w:eastAsia="宋体" w:cs="宋体"/>
                <w:i w:val="0"/>
                <w:iCs w:val="0"/>
                <w:color w:val="000000"/>
                <w:sz w:val="20"/>
                <w:szCs w:val="20"/>
                <w:u w:val="none"/>
              </w:rPr>
            </w:r>
            <w:r/>
          </w:p>
        </w:tc>
        <w:tc>
          <w:tcPr>
            <w:tcW w:w="1055"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8684.00 </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030"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1055"/>
        </w:trPr>
        <w:tc>
          <w:tcPr>
            <w:tcW w:w="554"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w:t>
            </w:r>
            <w:r>
              <w:rPr>
                <w:rFonts w:hint="eastAsia" w:ascii="宋体" w:hAnsi="宋体" w:eastAsia="宋体" w:cs="宋体"/>
                <w:i w:val="0"/>
                <w:iCs w:val="0"/>
                <w:color w:val="000000"/>
                <w:sz w:val="20"/>
                <w:szCs w:val="20"/>
                <w:u w:val="none"/>
              </w:rPr>
            </w:r>
            <w:r/>
          </w:p>
        </w:tc>
        <w:tc>
          <w:tcPr>
            <w:tcW w:w="1017" w:type="dxa"/>
            <w:vAlign w:val="center"/>
            <w:vMerge w:val="restart"/>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桥南泵站</w:t>
            </w:r>
            <w:r>
              <w:rPr>
                <w:rFonts w:hint="eastAsia" w:ascii="宋体" w:hAnsi="宋体" w:eastAsia="宋体" w:cs="宋体"/>
                <w:i w:val="0"/>
                <w:iCs w:val="0"/>
                <w:color w:val="000000"/>
                <w:sz w:val="20"/>
                <w:szCs w:val="20"/>
                <w:u w:val="none"/>
              </w:rPr>
            </w:r>
            <w:r/>
          </w:p>
        </w:tc>
        <w:tc>
          <w:tcPr>
            <w:tcW w:w="1017"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提升泵站</w:t>
            </w:r>
            <w:r>
              <w:rPr>
                <w:rFonts w:hint="eastAsia" w:ascii="宋体" w:hAnsi="宋体" w:eastAsia="宋体" w:cs="宋体"/>
                <w:i w:val="0"/>
                <w:iCs w:val="0"/>
                <w:color w:val="000000"/>
                <w:sz w:val="20"/>
                <w:szCs w:val="20"/>
                <w:u w:val="none"/>
              </w:rPr>
            </w:r>
            <w:r/>
          </w:p>
        </w:tc>
        <w:tc>
          <w:tcPr>
            <w:shd w:val="clear" w:color="auto" w:fill="ffffff"/>
            <w:tcW w:w="3053" w:type="dxa"/>
            <w:vAlign w:val="center"/>
            <w:textDirection w:val="lrTb"/>
            <w:noWrap w:val="false"/>
          </w:tcPr>
          <w:p>
            <w:pPr>
              <w:pStyle w:val="93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对泵站设备定期维护、除锈防腐、控制柜供电线路检修等，及时调整液位高度和定期对罐体进行清淤等；配合业主开展水质检测；服务时间：半年</w:t>
            </w:r>
            <w:r>
              <w:rPr>
                <w:rFonts w:hint="eastAsia" w:ascii="宋体" w:hAnsi="宋体" w:eastAsia="宋体" w:cs="宋体"/>
                <w:i w:val="0"/>
                <w:iCs w:val="0"/>
                <w:color w:val="000000"/>
                <w:sz w:val="20"/>
                <w:szCs w:val="20"/>
                <w:u w:val="none"/>
              </w:rPr>
            </w:r>
            <w:r/>
          </w:p>
        </w:tc>
        <w:tc>
          <w:tcPr>
            <w:tcW w:w="750"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座</w:t>
            </w:r>
            <w:r>
              <w:rPr>
                <w:rFonts w:hint="eastAsia" w:ascii="宋体" w:hAnsi="宋体" w:eastAsia="宋体" w:cs="宋体"/>
                <w:i w:val="0"/>
                <w:iCs w:val="0"/>
                <w:color w:val="000000"/>
                <w:sz w:val="20"/>
                <w:szCs w:val="20"/>
                <w:u w:val="none"/>
              </w:rPr>
            </w:r>
            <w:r/>
          </w:p>
        </w:tc>
        <w:tc>
          <w:tcPr>
            <w:shd w:val="clear" w:color="auto" w:fill="ffffff"/>
            <w:tcW w:w="1055"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 </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030"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675"/>
        </w:trPr>
        <w:tc>
          <w:tcPr>
            <w:tcW w:w="554"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w:t>
            </w:r>
            <w:r>
              <w:rPr>
                <w:rFonts w:hint="eastAsia" w:ascii="宋体" w:hAnsi="宋体" w:eastAsia="宋体" w:cs="宋体"/>
                <w:i w:val="0"/>
                <w:iCs w:val="0"/>
                <w:color w:val="000000"/>
                <w:sz w:val="20"/>
                <w:szCs w:val="20"/>
                <w:u w:val="none"/>
              </w:rPr>
            </w:r>
            <w:r/>
          </w:p>
        </w:tc>
        <w:tc>
          <w:tcPr>
            <w:tcW w:w="1017" w:type="dxa"/>
            <w:vAlign w:val="center"/>
            <w:vMerge w:val="continue"/>
            <w:textDirection w:val="lrTb"/>
            <w:noWrap w:val="false"/>
          </w:tcPr>
          <w:p>
            <w:pPr>
              <w:pStyle w:val="93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17"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拦污栅</w:t>
            </w:r>
            <w:r>
              <w:rPr>
                <w:rFonts w:hint="eastAsia" w:ascii="宋体" w:hAnsi="宋体" w:eastAsia="宋体" w:cs="宋体"/>
                <w:i w:val="0"/>
                <w:iCs w:val="0"/>
                <w:color w:val="000000"/>
                <w:sz w:val="20"/>
                <w:szCs w:val="20"/>
                <w:u w:val="none"/>
              </w:rPr>
            </w:r>
            <w:r/>
          </w:p>
        </w:tc>
        <w:tc>
          <w:tcPr>
            <w:shd w:val="clear" w:color="auto" w:fill="ffffff"/>
            <w:tcW w:w="3053" w:type="dxa"/>
            <w:vAlign w:val="center"/>
            <w:textDirection w:val="lrTb"/>
            <w:noWrap w:val="false"/>
          </w:tcPr>
          <w:p>
            <w:pPr>
              <w:pStyle w:val="93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对拦污栅每日养护、垃圾清理；服务时间：一年</w:t>
            </w:r>
            <w:r>
              <w:rPr>
                <w:rFonts w:hint="eastAsia" w:ascii="宋体" w:hAnsi="宋体" w:eastAsia="宋体" w:cs="宋体"/>
                <w:i w:val="0"/>
                <w:iCs w:val="0"/>
                <w:color w:val="000000"/>
                <w:sz w:val="20"/>
                <w:szCs w:val="20"/>
                <w:u w:val="none"/>
              </w:rPr>
            </w:r>
            <w:r/>
          </w:p>
        </w:tc>
        <w:tc>
          <w:tcPr>
            <w:tcW w:w="750"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座</w:t>
            </w:r>
            <w:r>
              <w:rPr>
                <w:rFonts w:hint="eastAsia" w:ascii="宋体" w:hAnsi="宋体" w:eastAsia="宋体" w:cs="宋体"/>
                <w:i w:val="0"/>
                <w:iCs w:val="0"/>
                <w:color w:val="000000"/>
                <w:sz w:val="20"/>
                <w:szCs w:val="20"/>
                <w:u w:val="none"/>
              </w:rPr>
            </w:r>
            <w:r/>
          </w:p>
        </w:tc>
        <w:tc>
          <w:tcPr>
            <w:shd w:val="clear" w:color="auto" w:fill="ffffff"/>
            <w:tcW w:w="1055"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 </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030"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796"/>
        </w:trPr>
        <w:tc>
          <w:tcPr>
            <w:tcW w:w="554"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w:t>
            </w:r>
            <w:r>
              <w:rPr>
                <w:rFonts w:hint="eastAsia" w:ascii="宋体" w:hAnsi="宋体" w:eastAsia="宋体" w:cs="宋体"/>
                <w:i w:val="0"/>
                <w:iCs w:val="0"/>
                <w:color w:val="000000"/>
                <w:sz w:val="20"/>
                <w:szCs w:val="20"/>
                <w:u w:val="none"/>
              </w:rPr>
            </w:r>
            <w:r/>
          </w:p>
        </w:tc>
        <w:tc>
          <w:tcPr>
            <w:tcW w:w="1017" w:type="dxa"/>
            <w:vAlign w:val="center"/>
            <w:vMerge w:val="continue"/>
            <w:textDirection w:val="lrTb"/>
            <w:noWrap w:val="false"/>
          </w:tcPr>
          <w:p>
            <w:pPr>
              <w:pStyle w:val="930"/>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tcW w:w="1017"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水面清理及排口 巡查</w:t>
            </w:r>
            <w:r>
              <w:rPr>
                <w:rFonts w:hint="eastAsia" w:ascii="宋体" w:hAnsi="宋体" w:eastAsia="宋体" w:cs="宋体"/>
                <w:i w:val="0"/>
                <w:iCs w:val="0"/>
                <w:color w:val="000000"/>
                <w:sz w:val="20"/>
                <w:szCs w:val="20"/>
                <w:u w:val="none"/>
              </w:rPr>
            </w:r>
            <w:r/>
          </w:p>
        </w:tc>
        <w:tc>
          <w:tcPr>
            <w:tcW w:w="3053" w:type="dxa"/>
            <w:vAlign w:val="center"/>
            <w:textDirection w:val="lrTb"/>
            <w:noWrap w:val="false"/>
          </w:tcPr>
          <w:p>
            <w:pPr>
              <w:pStyle w:val="930"/>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对水面漂浮物日常保洁、清理；排口巡查，及时上报，配合业主开展水质溯源排查工作；服务时间：一年</w:t>
            </w:r>
            <w:r>
              <w:rPr>
                <w:rFonts w:hint="eastAsia" w:ascii="宋体" w:hAnsi="宋体" w:eastAsia="宋体" w:cs="宋体"/>
                <w:i w:val="0"/>
                <w:iCs w:val="0"/>
                <w:color w:val="000000"/>
                <w:sz w:val="20"/>
                <w:szCs w:val="20"/>
                <w:u w:val="none"/>
              </w:rPr>
            </w:r>
            <w:r/>
          </w:p>
        </w:tc>
        <w:tc>
          <w:tcPr>
            <w:tcW w:w="750" w:type="dxa"/>
            <w:vAlign w:val="center"/>
            <w:textDirection w:val="lrTb"/>
            <w:noWrap w:val="false"/>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m2</w:t>
            </w:r>
            <w:r>
              <w:rPr>
                <w:rFonts w:hint="eastAsia" w:ascii="宋体" w:hAnsi="宋体" w:eastAsia="宋体" w:cs="宋体"/>
                <w:i w:val="0"/>
                <w:iCs w:val="0"/>
                <w:color w:val="000000"/>
                <w:sz w:val="20"/>
                <w:szCs w:val="20"/>
                <w:u w:val="none"/>
              </w:rPr>
            </w:r>
            <w:r/>
          </w:p>
        </w:tc>
        <w:tc>
          <w:tcPr>
            <w:shd w:val="clear" w:color="auto" w:fill="ffffff"/>
            <w:tcW w:w="1055"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13333.00 </w:t>
            </w:r>
            <w:r>
              <w:rPr>
                <w:rFonts w:hint="eastAsia" w:ascii="宋体" w:hAnsi="宋体" w:eastAsia="宋体" w:cs="宋体"/>
                <w:i w:val="0"/>
                <w:iCs w:val="0"/>
                <w:color w:val="000000"/>
                <w:sz w:val="20"/>
                <w:szCs w:val="20"/>
                <w:u w:val="none"/>
              </w:rPr>
            </w:r>
            <w:r/>
          </w:p>
        </w:tc>
        <w:tc>
          <w:tcPr>
            <w:tcW w:w="1125"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c>
          <w:tcPr>
            <w:tcW w:w="1030"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r>
        <w:trPr>
          <w:trHeight w:val="827"/>
        </w:trPr>
        <w:tc>
          <w:tcPr>
            <w:gridSpan w:val="7"/>
            <w:tcW w:w="8571" w:type="dxa"/>
            <w:vAlign w:val="center"/>
            <w:textDirection w:val="lrTb"/>
            <w:noWrap/>
          </w:tcPr>
          <w:p>
            <w:pPr>
              <w:pStyle w:val="930"/>
              <w:jc w:val="center"/>
              <w:rPr>
                <w:rFonts w:hint="eastAsia" w:ascii="宋体" w:hAnsi="宋体" w:eastAsia="宋体" w:cs="宋体"/>
                <w:i w:val="0"/>
                <w:iCs w:val="0"/>
                <w:color w:val="000000"/>
                <w:sz w:val="20"/>
                <w:szCs w:val="20"/>
                <w:u w:val="none"/>
                <w:lang w:val="en-US" w:eastAsia="zh-CN"/>
              </w:rPr>
            </w:pPr>
            <w:r>
              <w:rPr>
                <w:rFonts w:hint="eastAsia" w:ascii="宋体" w:hAnsi="宋体" w:eastAsia="宋体" w:cs="宋体"/>
                <w:i w:val="0"/>
                <w:iCs w:val="0"/>
                <w:color w:val="000000"/>
                <w:sz w:val="20"/>
                <w:szCs w:val="20"/>
                <w:u w:val="none"/>
                <w:lang w:val="en-US" w:eastAsia="zh-CN"/>
              </w:rPr>
              <w:t xml:space="preserve">总计（元）</w:t>
            </w:r>
            <w:r>
              <w:rPr>
                <w:rFonts w:hint="eastAsia" w:ascii="宋体" w:hAnsi="宋体" w:eastAsia="宋体" w:cs="宋体"/>
                <w:i w:val="0"/>
                <w:iCs w:val="0"/>
                <w:color w:val="000000"/>
                <w:sz w:val="20"/>
                <w:szCs w:val="20"/>
                <w:u w:val="none"/>
                <w:lang w:val="en-US" w:eastAsia="zh-CN"/>
              </w:rPr>
            </w:r>
            <w:r/>
          </w:p>
        </w:tc>
        <w:tc>
          <w:tcPr>
            <w:tcW w:w="1030" w:type="dxa"/>
            <w:vAlign w:val="center"/>
            <w:textDirection w:val="lrTb"/>
            <w:noWrap/>
          </w:tcPr>
          <w:p>
            <w:pPr>
              <w:pStyle w:val="930"/>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rPr>
            </w:r>
            <w:r/>
          </w:p>
        </w:tc>
      </w:tr>
    </w:tbl>
    <w:p>
      <w:pPr>
        <w:pStyle w:val="977"/>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069"/>
        <w:jc w:val="center"/>
        <w:spacing w:before="0" w:beforeAutospacing="0" w:after="0" w:afterAutospacing="0"/>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30"/>
        <w:ind w:right="180"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供应商名称：（加盖电子公章）</w:t>
      </w:r>
      <w:r>
        <w:rPr>
          <w:rFonts w:hint="eastAsia" w:ascii="宋体" w:hAnsi="宋体" w:eastAsia="宋体" w:cs="宋体"/>
          <w:sz w:val="21"/>
          <w:szCs w:val="21"/>
          <w:highlight w:val="none"/>
        </w:rPr>
      </w:r>
      <w:r/>
    </w:p>
    <w:p>
      <w:pPr>
        <w:pStyle w:val="93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069"/>
        <w:ind w:firstLine="480"/>
        <w:jc w:val="both"/>
        <w:spacing w:before="0" w:beforeAutospacing="0" w:after="0" w:afterAutospacing="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备注： </w:t>
      </w:r>
      <w:r>
        <w:rPr>
          <w:rFonts w:hint="eastAsia" w:ascii="宋体" w:hAnsi="宋体" w:eastAsia="宋体" w:cs="宋体"/>
          <w:sz w:val="21"/>
          <w:szCs w:val="21"/>
          <w:highlight w:val="none"/>
        </w:rPr>
      </w:r>
      <w:r/>
    </w:p>
    <w:p>
      <w:pPr>
        <w:pStyle w:val="1069"/>
        <w:ind w:firstLine="480"/>
        <w:jc w:val="both"/>
        <w:spacing w:before="0" w:beforeAutospacing="0" w:after="0" w:afterAutospacing="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1.“总报价”应包括为完成整个项目所产生的所有费用，采购文件另有规定的除外。</w:t>
      </w:r>
      <w:r>
        <w:rPr>
          <w:rFonts w:hint="eastAsia" w:ascii="宋体" w:hAnsi="宋体" w:eastAsia="宋体" w:cs="宋体"/>
          <w:sz w:val="21"/>
          <w:szCs w:val="21"/>
          <w:highlight w:val="none"/>
        </w:rPr>
      </w:r>
      <w:r/>
    </w:p>
    <w:p>
      <w:pPr>
        <w:pStyle w:val="1069"/>
        <w:ind w:firstLine="480"/>
        <w:jc w:val="both"/>
        <w:spacing w:before="0" w:beforeAutospacing="0" w:after="0" w:afterAutospacing="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2.《分项报价表》中“总报价”应当与《磋商报价表》中“总报价”一致。</w:t>
      </w:r>
      <w:r>
        <w:rPr>
          <w:rFonts w:hint="eastAsia" w:ascii="宋体" w:hAnsi="宋体" w:eastAsia="宋体" w:cs="宋体"/>
          <w:sz w:val="21"/>
          <w:szCs w:val="21"/>
          <w:highlight w:val="none"/>
        </w:rPr>
      </w:r>
      <w:r/>
    </w:p>
    <w:p>
      <w:pPr>
        <w:pStyle w:val="1069"/>
        <w:ind w:firstLine="480"/>
        <w:jc w:val="both"/>
        <w:spacing w:before="0" w:beforeAutospacing="0" w:after="0" w:afterAutospacing="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3.《分项报价表》中的分项名称须与“第四章-项目清单”中的名称一一对应，如有缺项、漏项，视为无效响应。“项目清单”中分项仅为一项的，此表无需提供。</w:t>
      </w:r>
      <w:r>
        <w:rPr>
          <w:rFonts w:hint="eastAsia" w:ascii="宋体" w:hAnsi="宋体" w:eastAsia="宋体" w:cs="宋体"/>
          <w:sz w:val="21"/>
          <w:szCs w:val="21"/>
          <w:highlight w:val="none"/>
        </w:rPr>
      </w:r>
      <w:r/>
    </w:p>
    <w:p>
      <w:pPr>
        <w:pStyle w:val="1069"/>
        <w:ind w:firstLine="480"/>
        <w:jc w:val="both"/>
        <w:spacing w:before="0" w:beforeAutospacing="0" w:after="0" w:afterAutospacing="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4.行数不够，可自行添加。</w:t>
      </w:r>
      <w:bookmarkEnd w:id="68"/>
      <w:r>
        <w:rPr>
          <w:rFonts w:hint="eastAsia" w:ascii="宋体" w:hAnsi="宋体" w:eastAsia="宋体" w:cs="宋体"/>
          <w:sz w:val="21"/>
          <w:szCs w:val="21"/>
          <w:highlight w:val="none"/>
        </w:rPr>
      </w:r>
      <w:r/>
    </w:p>
    <w:p>
      <w:pPr>
        <w:pStyle w:val="1069"/>
        <w:jc w:val="both"/>
        <w:spacing w:before="0" w:beforeAutospacing="0" w:after="0" w:afterAutospacing="0" w:line="360" w:lineRule="auto"/>
        <w:rPr>
          <w:rFonts w:hint="eastAsia" w:ascii="宋体" w:hAnsi="宋体" w:eastAsia="宋体" w:cs="宋体"/>
          <w:iCs/>
          <w:sz w:val="21"/>
          <w:szCs w:val="21"/>
          <w:highlight w:val="none"/>
        </w:rPr>
      </w:pPr>
      <w:r>
        <w:rPr>
          <w:rFonts w:hint="eastAsia" w:ascii="宋体" w:hAnsi="宋体" w:eastAsia="宋体" w:cs="宋体"/>
          <w:i/>
          <w:sz w:val="21"/>
          <w:szCs w:val="21"/>
          <w:highlight w:val="none"/>
          <w:u w:val="single"/>
        </w:rPr>
        <w:br w:type="page" w:clear="all"/>
      </w:r>
      <w:bookmarkEnd w:id="55"/>
      <w:r>
        <w:rPr>
          <w:rFonts w:hint="eastAsia" w:ascii="宋体" w:hAnsi="宋体" w:eastAsia="宋体" w:cs="宋体"/>
          <w:sz w:val="21"/>
          <w:szCs w:val="21"/>
          <w:highlight w:val="none"/>
        </w:rPr>
        <w:t xml:space="preserve">七、</w:t>
      </w:r>
      <w:r>
        <w:rPr>
          <w:rFonts w:hint="eastAsia" w:ascii="宋体" w:hAnsi="宋体" w:eastAsia="宋体" w:cs="宋体"/>
          <w:iCs/>
          <w:sz w:val="21"/>
          <w:szCs w:val="21"/>
          <w:highlight w:val="none"/>
        </w:rPr>
        <w:t xml:space="preserve">技术要求响应及偏离表</w:t>
      </w:r>
      <w:r>
        <w:rPr>
          <w:rFonts w:hint="eastAsia" w:ascii="宋体" w:hAnsi="宋体" w:eastAsia="宋体" w:cs="宋体"/>
          <w:iCs/>
          <w:sz w:val="21"/>
          <w:szCs w:val="21"/>
          <w:highlight w:val="none"/>
        </w:rPr>
      </w:r>
      <w:r/>
    </w:p>
    <w:p>
      <w:pPr>
        <w:pStyle w:val="930"/>
        <w:jc w:val="center"/>
        <w:spacing w:line="360" w:lineRule="auto"/>
        <w:rPr>
          <w:rFonts w:hint="eastAsia" w:ascii="宋体" w:hAnsi="宋体" w:eastAsia="宋体" w:cs="宋体"/>
          <w:sz w:val="21"/>
          <w:szCs w:val="21"/>
          <w:highlight w:val="none"/>
        </w:rPr>
        <w:outlineLvl w:val="0"/>
      </w:pPr>
      <w:r/>
      <w:bookmarkStart w:id="69" w:name="_Toc181719711"/>
      <w:r/>
      <w:bookmarkStart w:id="70" w:name="_Toc2534"/>
      <w:r/>
      <w:bookmarkStart w:id="71" w:name="_Toc27943"/>
      <w:r>
        <w:rPr>
          <w:rFonts w:hint="eastAsia" w:ascii="宋体" w:hAnsi="宋体" w:eastAsia="宋体" w:cs="宋体"/>
          <w:sz w:val="21"/>
          <w:szCs w:val="21"/>
          <w:highlight w:val="none"/>
        </w:rPr>
        <w:t xml:space="preserve">技术要求响应及偏离表</w:t>
      </w:r>
      <w:bookmarkEnd w:id="69"/>
      <w:r/>
      <w:bookmarkEnd w:id="70"/>
      <w:r/>
      <w:bookmarkEnd w:id="71"/>
      <w:r>
        <w:rPr>
          <w:rFonts w:hint="eastAsia" w:ascii="宋体" w:hAnsi="宋体" w:eastAsia="宋体" w:cs="宋体"/>
          <w:sz w:val="21"/>
          <w:szCs w:val="21"/>
          <w:highlight w:val="none"/>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5"/>
      </w:tblGrid>
      <w:tr>
        <w:trPr>
          <w:cantSplit/>
        </w:trPr>
        <w:tc>
          <w:tcPr>
            <w:tcW w:w="748" w:type="dxa"/>
            <w:vAlign w:val="center"/>
            <w:textDirection w:val="lrTb"/>
            <w:noWrap w:val="false"/>
          </w:tcPr>
          <w:p>
            <w:pPr>
              <w:pStyle w:val="93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序号</w:t>
            </w:r>
            <w:r>
              <w:rPr>
                <w:rFonts w:hint="eastAsia" w:ascii="宋体" w:hAnsi="宋体" w:eastAsia="宋体" w:cs="宋体"/>
                <w:sz w:val="21"/>
                <w:szCs w:val="21"/>
                <w:highlight w:val="none"/>
              </w:rPr>
            </w:r>
            <w:r/>
          </w:p>
        </w:tc>
        <w:tc>
          <w:tcPr>
            <w:tcW w:w="2925" w:type="dxa"/>
            <w:vAlign w:val="center"/>
            <w:textDirection w:val="lrTb"/>
            <w:noWrap w:val="false"/>
          </w:tcPr>
          <w:p>
            <w:pPr>
              <w:pStyle w:val="93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磋商文件要求</w:t>
            </w:r>
            <w:r>
              <w:rPr>
                <w:rFonts w:hint="eastAsia" w:ascii="宋体" w:hAnsi="宋体" w:eastAsia="宋体" w:cs="宋体"/>
                <w:sz w:val="21"/>
                <w:szCs w:val="21"/>
                <w:highlight w:val="none"/>
              </w:rPr>
            </w:r>
            <w:r/>
          </w:p>
        </w:tc>
        <w:tc>
          <w:tcPr>
            <w:tcW w:w="2832" w:type="dxa"/>
            <w:vAlign w:val="center"/>
            <w:textDirection w:val="lrTb"/>
            <w:noWrap w:val="false"/>
          </w:tcPr>
          <w:p>
            <w:pPr>
              <w:pStyle w:val="93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响应情况</w:t>
            </w:r>
            <w:r>
              <w:rPr>
                <w:rFonts w:hint="eastAsia" w:ascii="宋体" w:hAnsi="宋体" w:eastAsia="宋体" w:cs="宋体"/>
                <w:sz w:val="21"/>
                <w:szCs w:val="21"/>
                <w:highlight w:val="none"/>
              </w:rPr>
            </w:r>
            <w:r/>
          </w:p>
        </w:tc>
        <w:tc>
          <w:tcPr>
            <w:tcW w:w="3375" w:type="dxa"/>
            <w:vAlign w:val="center"/>
            <w:textDirection w:val="lrTb"/>
            <w:noWrap w:val="false"/>
          </w:tcPr>
          <w:p>
            <w:pPr>
              <w:pStyle w:val="93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正偏离、无偏离或负偏离</w:t>
            </w:r>
            <w:r>
              <w:rPr>
                <w:rFonts w:hint="eastAsia" w:ascii="宋体" w:hAnsi="宋体" w:eastAsia="宋体" w:cs="宋体"/>
                <w:sz w:val="21"/>
                <w:szCs w:val="21"/>
                <w:highlight w:val="none"/>
              </w:rPr>
            </w:r>
            <w:r/>
          </w:p>
        </w:tc>
      </w:tr>
      <w:tr>
        <w:trPr>
          <w:cantSplit/>
          <w:trHeight w:val="640"/>
        </w:trPr>
        <w:tc>
          <w:tcPr>
            <w:tcW w:w="748" w:type="dxa"/>
            <w:vAlign w:val="top"/>
            <w:textDirection w:val="lrTb"/>
            <w:noWrap w:val="false"/>
          </w:tcPr>
          <w:p>
            <w:pPr>
              <w:pStyle w:val="93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925" w:type="dxa"/>
            <w:vAlign w:val="top"/>
            <w:textDirection w:val="lrTb"/>
            <w:noWrap w:val="false"/>
          </w:tcPr>
          <w:p>
            <w:pPr>
              <w:pStyle w:val="93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832" w:type="dxa"/>
            <w:vAlign w:val="top"/>
            <w:textDirection w:val="lrTb"/>
            <w:noWrap w:val="false"/>
          </w:tcPr>
          <w:p>
            <w:pPr>
              <w:pStyle w:val="93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3375" w:type="dxa"/>
            <w:vAlign w:val="top"/>
            <w:textDirection w:val="lrTb"/>
            <w:noWrap w:val="false"/>
          </w:tcPr>
          <w:p>
            <w:pPr>
              <w:pStyle w:val="93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Height w:val="640"/>
        </w:trPr>
        <w:tc>
          <w:tcPr>
            <w:tcW w:w="748" w:type="dxa"/>
            <w:vAlign w:val="top"/>
            <w:textDirection w:val="lrTb"/>
            <w:noWrap w:val="false"/>
          </w:tcPr>
          <w:p>
            <w:pPr>
              <w:pStyle w:val="93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925" w:type="dxa"/>
            <w:vAlign w:val="top"/>
            <w:textDirection w:val="lrTb"/>
            <w:noWrap w:val="false"/>
          </w:tcPr>
          <w:p>
            <w:pPr>
              <w:pStyle w:val="93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832" w:type="dxa"/>
            <w:vAlign w:val="top"/>
            <w:textDirection w:val="lrTb"/>
            <w:noWrap w:val="false"/>
          </w:tcPr>
          <w:p>
            <w:pPr>
              <w:pStyle w:val="93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3375" w:type="dxa"/>
            <w:vAlign w:val="top"/>
            <w:textDirection w:val="lrTb"/>
            <w:noWrap w:val="false"/>
          </w:tcPr>
          <w:p>
            <w:pPr>
              <w:pStyle w:val="93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Height w:val="640"/>
        </w:trPr>
        <w:tc>
          <w:tcPr>
            <w:tcW w:w="748" w:type="dxa"/>
            <w:vAlign w:val="top"/>
            <w:textDirection w:val="lrTb"/>
            <w:noWrap w:val="false"/>
          </w:tcPr>
          <w:p>
            <w:pPr>
              <w:pStyle w:val="93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925" w:type="dxa"/>
            <w:vAlign w:val="top"/>
            <w:textDirection w:val="lrTb"/>
            <w:noWrap w:val="false"/>
          </w:tcPr>
          <w:p>
            <w:pPr>
              <w:pStyle w:val="93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832" w:type="dxa"/>
            <w:vAlign w:val="top"/>
            <w:textDirection w:val="lrTb"/>
            <w:noWrap w:val="false"/>
          </w:tcPr>
          <w:p>
            <w:pPr>
              <w:pStyle w:val="93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3375" w:type="dxa"/>
            <w:vAlign w:val="top"/>
            <w:textDirection w:val="lrTb"/>
            <w:noWrap w:val="false"/>
          </w:tcPr>
          <w:p>
            <w:pPr>
              <w:pStyle w:val="93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Height w:val="640"/>
        </w:trPr>
        <w:tc>
          <w:tcPr>
            <w:tcW w:w="748" w:type="dxa"/>
            <w:vAlign w:val="top"/>
            <w:textDirection w:val="lrTb"/>
            <w:noWrap w:val="false"/>
          </w:tcPr>
          <w:p>
            <w:pPr>
              <w:pStyle w:val="93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925" w:type="dxa"/>
            <w:vAlign w:val="top"/>
            <w:textDirection w:val="lrTb"/>
            <w:noWrap w:val="false"/>
          </w:tcPr>
          <w:p>
            <w:pPr>
              <w:pStyle w:val="93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832" w:type="dxa"/>
            <w:vAlign w:val="top"/>
            <w:textDirection w:val="lrTb"/>
            <w:noWrap w:val="false"/>
          </w:tcPr>
          <w:p>
            <w:pPr>
              <w:pStyle w:val="93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3375" w:type="dxa"/>
            <w:vAlign w:val="top"/>
            <w:textDirection w:val="lrTb"/>
            <w:noWrap w:val="false"/>
          </w:tcPr>
          <w:p>
            <w:pPr>
              <w:pStyle w:val="93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Height w:val="640"/>
        </w:trPr>
        <w:tc>
          <w:tcPr>
            <w:tcW w:w="748" w:type="dxa"/>
            <w:vAlign w:val="top"/>
            <w:textDirection w:val="lrTb"/>
            <w:noWrap w:val="false"/>
          </w:tcPr>
          <w:p>
            <w:pPr>
              <w:pStyle w:val="93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925" w:type="dxa"/>
            <w:vAlign w:val="top"/>
            <w:textDirection w:val="lrTb"/>
            <w:noWrap w:val="false"/>
          </w:tcPr>
          <w:p>
            <w:pPr>
              <w:pStyle w:val="93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832" w:type="dxa"/>
            <w:vAlign w:val="top"/>
            <w:textDirection w:val="lrTb"/>
            <w:noWrap w:val="false"/>
          </w:tcPr>
          <w:p>
            <w:pPr>
              <w:pStyle w:val="93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3375" w:type="dxa"/>
            <w:vAlign w:val="top"/>
            <w:textDirection w:val="lrTb"/>
            <w:noWrap w:val="false"/>
          </w:tcPr>
          <w:p>
            <w:pPr>
              <w:pStyle w:val="93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Height w:val="640"/>
        </w:trPr>
        <w:tc>
          <w:tcPr>
            <w:tcW w:w="748" w:type="dxa"/>
            <w:vAlign w:val="top"/>
            <w:textDirection w:val="lrTb"/>
            <w:noWrap w:val="false"/>
          </w:tcPr>
          <w:p>
            <w:pPr>
              <w:pStyle w:val="93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925" w:type="dxa"/>
            <w:vAlign w:val="top"/>
            <w:textDirection w:val="lrTb"/>
            <w:noWrap w:val="false"/>
          </w:tcPr>
          <w:p>
            <w:pPr>
              <w:pStyle w:val="93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832" w:type="dxa"/>
            <w:vAlign w:val="top"/>
            <w:textDirection w:val="lrTb"/>
            <w:noWrap w:val="false"/>
          </w:tcPr>
          <w:p>
            <w:pPr>
              <w:pStyle w:val="93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3375" w:type="dxa"/>
            <w:vAlign w:val="top"/>
            <w:textDirection w:val="lrTb"/>
            <w:noWrap w:val="false"/>
          </w:tcPr>
          <w:p>
            <w:pPr>
              <w:pStyle w:val="93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Height w:val="640"/>
        </w:trPr>
        <w:tc>
          <w:tcPr>
            <w:tcW w:w="748" w:type="dxa"/>
            <w:vAlign w:val="top"/>
            <w:textDirection w:val="lrTb"/>
            <w:noWrap w:val="false"/>
          </w:tcPr>
          <w:p>
            <w:pPr>
              <w:pStyle w:val="93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925" w:type="dxa"/>
            <w:vAlign w:val="top"/>
            <w:textDirection w:val="lrTb"/>
            <w:noWrap w:val="false"/>
          </w:tcPr>
          <w:p>
            <w:pPr>
              <w:pStyle w:val="93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832" w:type="dxa"/>
            <w:vAlign w:val="top"/>
            <w:textDirection w:val="lrTb"/>
            <w:noWrap w:val="false"/>
          </w:tcPr>
          <w:p>
            <w:pPr>
              <w:pStyle w:val="93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3375" w:type="dxa"/>
            <w:vAlign w:val="top"/>
            <w:textDirection w:val="lrTb"/>
            <w:noWrap w:val="false"/>
          </w:tcPr>
          <w:p>
            <w:pPr>
              <w:pStyle w:val="93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Height w:val="640"/>
        </w:trPr>
        <w:tc>
          <w:tcPr>
            <w:tcW w:w="748" w:type="dxa"/>
            <w:vAlign w:val="top"/>
            <w:textDirection w:val="lrTb"/>
            <w:noWrap w:val="false"/>
          </w:tcPr>
          <w:p>
            <w:pPr>
              <w:pStyle w:val="93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925" w:type="dxa"/>
            <w:vAlign w:val="top"/>
            <w:textDirection w:val="lrTb"/>
            <w:noWrap w:val="false"/>
          </w:tcPr>
          <w:p>
            <w:pPr>
              <w:pStyle w:val="93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832" w:type="dxa"/>
            <w:vAlign w:val="top"/>
            <w:textDirection w:val="lrTb"/>
            <w:noWrap w:val="false"/>
          </w:tcPr>
          <w:p>
            <w:pPr>
              <w:pStyle w:val="93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3375" w:type="dxa"/>
            <w:vAlign w:val="top"/>
            <w:textDirection w:val="lrTb"/>
            <w:noWrap w:val="false"/>
          </w:tcPr>
          <w:p>
            <w:pPr>
              <w:pStyle w:val="93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bl>
    <w:p>
      <w:pPr>
        <w:pStyle w:val="1069"/>
        <w:jc w:val="both"/>
        <w:spacing w:before="0" w:beforeAutospacing="0" w:after="0" w:afterAutospacing="0"/>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30"/>
        <w:ind w:right="180"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供应商名称：（加盖电子公章）</w:t>
      </w:r>
      <w:r>
        <w:rPr>
          <w:rFonts w:hint="eastAsia" w:ascii="宋体" w:hAnsi="宋体" w:eastAsia="宋体" w:cs="宋体"/>
          <w:sz w:val="21"/>
          <w:szCs w:val="21"/>
          <w:highlight w:val="none"/>
        </w:rPr>
      </w:r>
      <w:r/>
    </w:p>
    <w:p>
      <w:pPr>
        <w:pStyle w:val="930"/>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069"/>
        <w:ind w:firstLine="480"/>
        <w:jc w:val="both"/>
        <w:spacing w:before="0" w:beforeAutospacing="0" w:after="0" w:afterAutospacing="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备注： </w:t>
      </w:r>
      <w:r>
        <w:rPr>
          <w:rFonts w:hint="eastAsia" w:ascii="宋体" w:hAnsi="宋体" w:eastAsia="宋体" w:cs="宋体"/>
          <w:sz w:val="21"/>
          <w:szCs w:val="21"/>
          <w:highlight w:val="none"/>
        </w:rPr>
      </w:r>
      <w:r/>
    </w:p>
    <w:p>
      <w:pPr>
        <w:pStyle w:val="1069"/>
        <w:ind w:firstLine="480"/>
        <w:jc w:val="both"/>
        <w:spacing w:before="0" w:beforeAutospacing="0" w:after="0" w:afterAutospacing="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1.供应商须对磋商文件技术要求中的实质性要求（斜体下划线内容或打“★”内容）及其他要求做出明确响应，否则视为无效响应。</w:t>
      </w:r>
      <w:r>
        <w:rPr>
          <w:rFonts w:hint="eastAsia" w:ascii="宋体" w:hAnsi="宋体" w:eastAsia="宋体" w:cs="宋体"/>
          <w:sz w:val="21"/>
          <w:szCs w:val="21"/>
          <w:highlight w:val="none"/>
        </w:rPr>
      </w:r>
      <w:r/>
    </w:p>
    <w:p>
      <w:pPr>
        <w:pStyle w:val="1069"/>
        <w:ind w:firstLine="480"/>
        <w:jc w:val="both"/>
        <w:spacing w:before="0" w:beforeAutospacing="0" w:after="0" w:afterAutospacing="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2.行数不够，可自行添加。</w:t>
      </w:r>
      <w:r>
        <w:rPr>
          <w:rFonts w:hint="eastAsia" w:ascii="宋体" w:hAnsi="宋体" w:eastAsia="宋体" w:cs="宋体"/>
          <w:sz w:val="21"/>
          <w:szCs w:val="21"/>
          <w:highlight w:val="none"/>
        </w:rPr>
      </w:r>
      <w:r/>
    </w:p>
    <w:p>
      <w:pPr>
        <w:pStyle w:val="930"/>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930"/>
        <w:rPr>
          <w:rFonts w:hint="eastAsia" w:ascii="宋体" w:hAnsi="宋体" w:eastAsia="宋体" w:cs="宋体"/>
          <w:iCs/>
          <w:sz w:val="21"/>
          <w:szCs w:val="21"/>
          <w:highlight w:val="none"/>
        </w:rPr>
      </w:pPr>
      <w:r/>
      <w:bookmarkStart w:id="72" w:name="_Hlt26955054"/>
      <w:r/>
      <w:bookmarkEnd w:id="72"/>
      <w:r>
        <w:rPr>
          <w:rFonts w:hint="eastAsia" w:ascii="宋体" w:hAnsi="宋体" w:eastAsia="宋体" w:cs="宋体"/>
          <w:iCs/>
          <w:sz w:val="21"/>
          <w:szCs w:val="21"/>
          <w:highlight w:val="none"/>
        </w:rPr>
      </w:r>
      <w:r/>
    </w:p>
    <w:p>
      <w:pPr>
        <w:pStyle w:val="930"/>
        <w:rPr>
          <w:rFonts w:hint="eastAsia" w:ascii="宋体" w:hAnsi="宋体" w:eastAsia="宋体" w:cs="宋体"/>
          <w:iCs/>
          <w:sz w:val="21"/>
          <w:szCs w:val="21"/>
          <w:highlight w:val="none"/>
        </w:rPr>
      </w:pPr>
      <w:r>
        <w:rPr>
          <w:rFonts w:hint="eastAsia" w:ascii="宋体" w:hAnsi="宋体" w:eastAsia="宋体" w:cs="宋体"/>
          <w:iCs/>
          <w:sz w:val="21"/>
          <w:szCs w:val="21"/>
          <w:highlight w:val="none"/>
        </w:rPr>
      </w:r>
      <w:r/>
    </w:p>
    <w:p>
      <w:pPr>
        <w:pStyle w:val="930"/>
        <w:rPr>
          <w:rFonts w:hint="eastAsia" w:ascii="宋体" w:hAnsi="宋体" w:eastAsia="宋体" w:cs="宋体"/>
          <w:iCs/>
          <w:sz w:val="21"/>
          <w:szCs w:val="21"/>
          <w:highlight w:val="none"/>
        </w:rPr>
      </w:pPr>
      <w:r>
        <w:rPr>
          <w:rFonts w:hint="eastAsia" w:ascii="宋体" w:hAnsi="宋体" w:eastAsia="宋体" w:cs="宋体"/>
          <w:iCs/>
          <w:sz w:val="21"/>
          <w:szCs w:val="21"/>
          <w:highlight w:val="none"/>
        </w:rPr>
      </w:r>
      <w:r/>
    </w:p>
    <w:p>
      <w:pPr>
        <w:pStyle w:val="930"/>
        <w:rPr>
          <w:rFonts w:hint="eastAsia" w:ascii="宋体" w:hAnsi="宋体" w:eastAsia="宋体" w:cs="宋体"/>
          <w:iCs/>
          <w:sz w:val="21"/>
          <w:szCs w:val="21"/>
          <w:highlight w:val="none"/>
        </w:rPr>
      </w:pPr>
      <w:r>
        <w:rPr>
          <w:rFonts w:hint="eastAsia" w:ascii="宋体" w:hAnsi="宋体" w:eastAsia="宋体" w:cs="宋体"/>
          <w:iCs/>
          <w:sz w:val="21"/>
          <w:szCs w:val="21"/>
          <w:highlight w:val="none"/>
        </w:rPr>
      </w:r>
      <w:r/>
    </w:p>
    <w:p>
      <w:pPr>
        <w:pStyle w:val="930"/>
        <w:rPr>
          <w:rFonts w:hint="eastAsia" w:ascii="宋体" w:hAnsi="宋体" w:eastAsia="宋体" w:cs="宋体"/>
          <w:iCs/>
          <w:sz w:val="21"/>
          <w:szCs w:val="21"/>
          <w:highlight w:val="none"/>
        </w:rPr>
      </w:pPr>
      <w:r>
        <w:rPr>
          <w:rFonts w:hint="eastAsia" w:ascii="宋体" w:hAnsi="宋体" w:eastAsia="宋体" w:cs="宋体"/>
          <w:iCs/>
          <w:sz w:val="21"/>
          <w:szCs w:val="21"/>
          <w:highlight w:val="none"/>
        </w:rPr>
      </w:r>
      <w:r/>
    </w:p>
    <w:p>
      <w:pPr>
        <w:pStyle w:val="930"/>
        <w:rPr>
          <w:rFonts w:hint="eastAsia" w:ascii="宋体" w:hAnsi="宋体" w:eastAsia="宋体" w:cs="宋体"/>
          <w:iCs/>
          <w:sz w:val="21"/>
          <w:szCs w:val="21"/>
          <w:highlight w:val="none"/>
        </w:rPr>
      </w:pPr>
      <w:r>
        <w:rPr>
          <w:rFonts w:hint="eastAsia" w:ascii="宋体" w:hAnsi="宋体" w:eastAsia="宋体" w:cs="宋体"/>
          <w:iCs/>
          <w:sz w:val="21"/>
          <w:szCs w:val="21"/>
          <w:highlight w:val="none"/>
        </w:rPr>
      </w:r>
      <w:r/>
    </w:p>
    <w:p>
      <w:pPr>
        <w:pStyle w:val="930"/>
        <w:rPr>
          <w:rFonts w:hint="eastAsia" w:ascii="宋体" w:hAnsi="宋体" w:eastAsia="宋体" w:cs="宋体"/>
          <w:iCs/>
          <w:sz w:val="21"/>
          <w:szCs w:val="21"/>
          <w:highlight w:val="none"/>
        </w:rPr>
      </w:pPr>
      <w:r>
        <w:rPr>
          <w:rFonts w:hint="eastAsia" w:ascii="宋体" w:hAnsi="宋体" w:eastAsia="宋体" w:cs="宋体"/>
          <w:iCs/>
          <w:sz w:val="21"/>
          <w:szCs w:val="21"/>
          <w:highlight w:val="none"/>
        </w:rPr>
        <w:br w:type="page" w:clear="all"/>
      </w:r>
      <w:r>
        <w:rPr>
          <w:rFonts w:hint="eastAsia" w:ascii="宋体" w:hAnsi="宋体" w:eastAsia="宋体" w:cs="宋体"/>
          <w:iCs/>
          <w:sz w:val="21"/>
          <w:szCs w:val="21"/>
          <w:highlight w:val="none"/>
        </w:rPr>
        <w:t xml:space="preserve">八、商务要求响应及偏离表</w:t>
      </w:r>
      <w:r>
        <w:rPr>
          <w:rFonts w:hint="eastAsia" w:ascii="宋体" w:hAnsi="宋体" w:eastAsia="宋体" w:cs="宋体"/>
          <w:iCs/>
          <w:sz w:val="21"/>
          <w:szCs w:val="21"/>
          <w:highlight w:val="none"/>
        </w:rPr>
      </w:r>
      <w:r/>
    </w:p>
    <w:p>
      <w:pPr>
        <w:pStyle w:val="93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商务要求响应及偏离表</w:t>
      </w:r>
      <w:r>
        <w:rPr>
          <w:rFonts w:hint="eastAsia" w:ascii="宋体" w:hAnsi="宋体" w:eastAsia="宋体" w:cs="宋体"/>
          <w:sz w:val="21"/>
          <w:szCs w:val="21"/>
          <w:highlight w:val="none"/>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46"/>
      </w:tblGrid>
      <w:tr>
        <w:trPr>
          <w:cantSplit/>
        </w:trPr>
        <w:tc>
          <w:tcPr>
            <w:tcW w:w="795" w:type="dxa"/>
            <w:vAlign w:val="center"/>
            <w:textDirection w:val="lrTb"/>
            <w:noWrap w:val="false"/>
          </w:tcPr>
          <w:p>
            <w:pPr>
              <w:pStyle w:val="93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序号</w:t>
            </w:r>
            <w:r>
              <w:rPr>
                <w:rFonts w:hint="eastAsia" w:ascii="宋体" w:hAnsi="宋体" w:eastAsia="宋体" w:cs="宋体"/>
                <w:sz w:val="21"/>
                <w:szCs w:val="21"/>
                <w:highlight w:val="none"/>
              </w:rPr>
            </w:r>
            <w:r/>
          </w:p>
        </w:tc>
        <w:tc>
          <w:tcPr>
            <w:tcW w:w="2878" w:type="dxa"/>
            <w:vAlign w:val="center"/>
            <w:textDirection w:val="lrTb"/>
            <w:noWrap w:val="false"/>
          </w:tcPr>
          <w:p>
            <w:pPr>
              <w:pStyle w:val="93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磋商文件要求</w:t>
            </w:r>
            <w:r>
              <w:rPr>
                <w:rFonts w:hint="eastAsia" w:ascii="宋体" w:hAnsi="宋体" w:eastAsia="宋体" w:cs="宋体"/>
                <w:sz w:val="21"/>
                <w:szCs w:val="21"/>
                <w:highlight w:val="none"/>
              </w:rPr>
            </w:r>
            <w:r/>
          </w:p>
        </w:tc>
        <w:tc>
          <w:tcPr>
            <w:tcW w:w="2832" w:type="dxa"/>
            <w:vAlign w:val="center"/>
            <w:textDirection w:val="lrTb"/>
            <w:noWrap w:val="false"/>
          </w:tcPr>
          <w:p>
            <w:pPr>
              <w:pStyle w:val="93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响应情况</w:t>
            </w:r>
            <w:r>
              <w:rPr>
                <w:rFonts w:hint="eastAsia" w:ascii="宋体" w:hAnsi="宋体" w:eastAsia="宋体" w:cs="宋体"/>
                <w:sz w:val="21"/>
                <w:szCs w:val="21"/>
                <w:highlight w:val="none"/>
              </w:rPr>
            </w:r>
            <w:r/>
          </w:p>
        </w:tc>
        <w:tc>
          <w:tcPr>
            <w:tcW w:w="3346" w:type="dxa"/>
            <w:vAlign w:val="center"/>
            <w:textDirection w:val="lrTb"/>
            <w:noWrap w:val="false"/>
          </w:tcPr>
          <w:p>
            <w:pPr>
              <w:pStyle w:val="930"/>
              <w:jc w:val="center"/>
              <w:spacing w:line="48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正偏离、无偏离或负偏离</w:t>
            </w:r>
            <w:r>
              <w:rPr>
                <w:rFonts w:hint="eastAsia" w:ascii="宋体" w:hAnsi="宋体" w:eastAsia="宋体" w:cs="宋体"/>
                <w:sz w:val="21"/>
                <w:szCs w:val="21"/>
                <w:highlight w:val="none"/>
              </w:rPr>
            </w:r>
            <w:r/>
          </w:p>
        </w:tc>
      </w:tr>
      <w:tr>
        <w:trPr>
          <w:cantSplit/>
          <w:trHeight w:val="640"/>
        </w:trPr>
        <w:tc>
          <w:tcPr>
            <w:tcW w:w="795" w:type="dxa"/>
            <w:vAlign w:val="top"/>
            <w:textDirection w:val="lrTb"/>
            <w:noWrap w:val="false"/>
          </w:tcPr>
          <w:p>
            <w:pPr>
              <w:pStyle w:val="93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878" w:type="dxa"/>
            <w:vAlign w:val="top"/>
            <w:textDirection w:val="lrTb"/>
            <w:noWrap w:val="false"/>
          </w:tcPr>
          <w:p>
            <w:pPr>
              <w:pStyle w:val="93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832" w:type="dxa"/>
            <w:vAlign w:val="top"/>
            <w:textDirection w:val="lrTb"/>
            <w:noWrap w:val="false"/>
          </w:tcPr>
          <w:p>
            <w:pPr>
              <w:pStyle w:val="93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3346" w:type="dxa"/>
            <w:vAlign w:val="top"/>
            <w:textDirection w:val="lrTb"/>
            <w:noWrap w:val="false"/>
          </w:tcPr>
          <w:p>
            <w:pPr>
              <w:pStyle w:val="93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Height w:val="640"/>
        </w:trPr>
        <w:tc>
          <w:tcPr>
            <w:tcW w:w="795" w:type="dxa"/>
            <w:vAlign w:val="top"/>
            <w:textDirection w:val="lrTb"/>
            <w:noWrap w:val="false"/>
          </w:tcPr>
          <w:p>
            <w:pPr>
              <w:pStyle w:val="93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878" w:type="dxa"/>
            <w:vAlign w:val="top"/>
            <w:textDirection w:val="lrTb"/>
            <w:noWrap w:val="false"/>
          </w:tcPr>
          <w:p>
            <w:pPr>
              <w:pStyle w:val="93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832" w:type="dxa"/>
            <w:vAlign w:val="top"/>
            <w:textDirection w:val="lrTb"/>
            <w:noWrap w:val="false"/>
          </w:tcPr>
          <w:p>
            <w:pPr>
              <w:pStyle w:val="93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3346" w:type="dxa"/>
            <w:vAlign w:val="top"/>
            <w:textDirection w:val="lrTb"/>
            <w:noWrap w:val="false"/>
          </w:tcPr>
          <w:p>
            <w:pPr>
              <w:pStyle w:val="93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Height w:val="640"/>
        </w:trPr>
        <w:tc>
          <w:tcPr>
            <w:tcW w:w="795" w:type="dxa"/>
            <w:vAlign w:val="top"/>
            <w:textDirection w:val="lrTb"/>
            <w:noWrap w:val="false"/>
          </w:tcPr>
          <w:p>
            <w:pPr>
              <w:pStyle w:val="93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878" w:type="dxa"/>
            <w:vAlign w:val="top"/>
            <w:textDirection w:val="lrTb"/>
            <w:noWrap w:val="false"/>
          </w:tcPr>
          <w:p>
            <w:pPr>
              <w:pStyle w:val="93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832" w:type="dxa"/>
            <w:vAlign w:val="top"/>
            <w:textDirection w:val="lrTb"/>
            <w:noWrap w:val="false"/>
          </w:tcPr>
          <w:p>
            <w:pPr>
              <w:pStyle w:val="93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3346" w:type="dxa"/>
            <w:vAlign w:val="top"/>
            <w:textDirection w:val="lrTb"/>
            <w:noWrap w:val="false"/>
          </w:tcPr>
          <w:p>
            <w:pPr>
              <w:pStyle w:val="93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Height w:val="640"/>
        </w:trPr>
        <w:tc>
          <w:tcPr>
            <w:tcW w:w="795" w:type="dxa"/>
            <w:vAlign w:val="top"/>
            <w:textDirection w:val="lrTb"/>
            <w:noWrap w:val="false"/>
          </w:tcPr>
          <w:p>
            <w:pPr>
              <w:pStyle w:val="93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878" w:type="dxa"/>
            <w:vAlign w:val="top"/>
            <w:textDirection w:val="lrTb"/>
            <w:noWrap w:val="false"/>
          </w:tcPr>
          <w:p>
            <w:pPr>
              <w:pStyle w:val="93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832" w:type="dxa"/>
            <w:vAlign w:val="top"/>
            <w:textDirection w:val="lrTb"/>
            <w:noWrap w:val="false"/>
          </w:tcPr>
          <w:p>
            <w:pPr>
              <w:pStyle w:val="93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3346" w:type="dxa"/>
            <w:vAlign w:val="top"/>
            <w:textDirection w:val="lrTb"/>
            <w:noWrap w:val="false"/>
          </w:tcPr>
          <w:p>
            <w:pPr>
              <w:pStyle w:val="93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Height w:val="640"/>
        </w:trPr>
        <w:tc>
          <w:tcPr>
            <w:tcW w:w="795" w:type="dxa"/>
            <w:vAlign w:val="top"/>
            <w:textDirection w:val="lrTb"/>
            <w:noWrap w:val="false"/>
          </w:tcPr>
          <w:p>
            <w:pPr>
              <w:pStyle w:val="93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878" w:type="dxa"/>
            <w:vAlign w:val="top"/>
            <w:textDirection w:val="lrTb"/>
            <w:noWrap w:val="false"/>
          </w:tcPr>
          <w:p>
            <w:pPr>
              <w:pStyle w:val="93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832" w:type="dxa"/>
            <w:vAlign w:val="top"/>
            <w:textDirection w:val="lrTb"/>
            <w:noWrap w:val="false"/>
          </w:tcPr>
          <w:p>
            <w:pPr>
              <w:pStyle w:val="93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3346" w:type="dxa"/>
            <w:vAlign w:val="top"/>
            <w:textDirection w:val="lrTb"/>
            <w:noWrap w:val="false"/>
          </w:tcPr>
          <w:p>
            <w:pPr>
              <w:pStyle w:val="93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Height w:val="640"/>
        </w:trPr>
        <w:tc>
          <w:tcPr>
            <w:tcW w:w="795" w:type="dxa"/>
            <w:vAlign w:val="top"/>
            <w:textDirection w:val="lrTb"/>
            <w:noWrap w:val="false"/>
          </w:tcPr>
          <w:p>
            <w:pPr>
              <w:pStyle w:val="93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878" w:type="dxa"/>
            <w:vAlign w:val="top"/>
            <w:textDirection w:val="lrTb"/>
            <w:noWrap w:val="false"/>
          </w:tcPr>
          <w:p>
            <w:pPr>
              <w:pStyle w:val="93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832" w:type="dxa"/>
            <w:vAlign w:val="top"/>
            <w:textDirection w:val="lrTb"/>
            <w:noWrap w:val="false"/>
          </w:tcPr>
          <w:p>
            <w:pPr>
              <w:pStyle w:val="93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3346" w:type="dxa"/>
            <w:vAlign w:val="top"/>
            <w:textDirection w:val="lrTb"/>
            <w:noWrap w:val="false"/>
          </w:tcPr>
          <w:p>
            <w:pPr>
              <w:pStyle w:val="93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Height w:val="640"/>
        </w:trPr>
        <w:tc>
          <w:tcPr>
            <w:tcW w:w="795" w:type="dxa"/>
            <w:vAlign w:val="top"/>
            <w:textDirection w:val="lrTb"/>
            <w:noWrap w:val="false"/>
          </w:tcPr>
          <w:p>
            <w:pPr>
              <w:pStyle w:val="93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878" w:type="dxa"/>
            <w:vAlign w:val="top"/>
            <w:textDirection w:val="lrTb"/>
            <w:noWrap w:val="false"/>
          </w:tcPr>
          <w:p>
            <w:pPr>
              <w:pStyle w:val="93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832" w:type="dxa"/>
            <w:vAlign w:val="top"/>
            <w:textDirection w:val="lrTb"/>
            <w:noWrap w:val="false"/>
          </w:tcPr>
          <w:p>
            <w:pPr>
              <w:pStyle w:val="93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3346" w:type="dxa"/>
            <w:vAlign w:val="top"/>
            <w:textDirection w:val="lrTb"/>
            <w:noWrap w:val="false"/>
          </w:tcPr>
          <w:p>
            <w:pPr>
              <w:pStyle w:val="93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cantSplit/>
          <w:trHeight w:val="640"/>
        </w:trPr>
        <w:tc>
          <w:tcPr>
            <w:tcW w:w="795" w:type="dxa"/>
            <w:vAlign w:val="top"/>
            <w:textDirection w:val="lrTb"/>
            <w:noWrap w:val="false"/>
          </w:tcPr>
          <w:p>
            <w:pPr>
              <w:pStyle w:val="93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878" w:type="dxa"/>
            <w:vAlign w:val="top"/>
            <w:textDirection w:val="lrTb"/>
            <w:noWrap w:val="false"/>
          </w:tcPr>
          <w:p>
            <w:pPr>
              <w:pStyle w:val="93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832" w:type="dxa"/>
            <w:vAlign w:val="top"/>
            <w:textDirection w:val="lrTb"/>
            <w:noWrap w:val="false"/>
          </w:tcPr>
          <w:p>
            <w:pPr>
              <w:pStyle w:val="93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3346" w:type="dxa"/>
            <w:vAlign w:val="top"/>
            <w:textDirection w:val="lrTb"/>
            <w:noWrap w:val="false"/>
          </w:tcPr>
          <w:p>
            <w:pPr>
              <w:pStyle w:val="93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bl>
    <w:p>
      <w:pPr>
        <w:pStyle w:val="1069"/>
        <w:jc w:val="both"/>
        <w:spacing w:before="0" w:beforeAutospacing="0" w:after="0" w:afterAutospacing="0"/>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30"/>
        <w:ind w:right="180"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供应商名称：（加盖电子公章）</w:t>
      </w:r>
      <w:r>
        <w:rPr>
          <w:rFonts w:hint="eastAsia" w:ascii="宋体" w:hAnsi="宋体" w:eastAsia="宋体" w:cs="宋体"/>
          <w:sz w:val="21"/>
          <w:szCs w:val="21"/>
          <w:highlight w:val="none"/>
        </w:rPr>
      </w:r>
      <w:r/>
    </w:p>
    <w:p>
      <w:pPr>
        <w:pStyle w:val="930"/>
        <w:ind w:firstLine="480"/>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069"/>
        <w:ind w:firstLine="480"/>
        <w:jc w:val="both"/>
        <w:spacing w:before="0" w:beforeAutospacing="0" w:after="0" w:afterAutospacing="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备注： </w:t>
      </w:r>
      <w:r>
        <w:rPr>
          <w:rFonts w:hint="eastAsia" w:ascii="宋体" w:hAnsi="宋体" w:eastAsia="宋体" w:cs="宋体"/>
          <w:sz w:val="21"/>
          <w:szCs w:val="21"/>
          <w:highlight w:val="none"/>
        </w:rPr>
      </w:r>
      <w:r/>
    </w:p>
    <w:p>
      <w:pPr>
        <w:pStyle w:val="1069"/>
        <w:ind w:firstLine="480"/>
        <w:jc w:val="both"/>
        <w:spacing w:before="0" w:beforeAutospacing="0" w:after="0" w:afterAutospacing="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1.供应商须对磋商文件商务要求中的实质性要求（斜体下划线内容或打“★”内容）做出明确响应，否则视为无效响应。</w:t>
      </w:r>
      <w:r>
        <w:rPr>
          <w:rFonts w:hint="eastAsia" w:ascii="宋体" w:hAnsi="宋体" w:eastAsia="宋体" w:cs="宋体"/>
          <w:sz w:val="21"/>
          <w:szCs w:val="21"/>
          <w:highlight w:val="none"/>
        </w:rPr>
      </w:r>
      <w:r/>
    </w:p>
    <w:p>
      <w:pPr>
        <w:pStyle w:val="1069"/>
        <w:ind w:firstLine="480"/>
        <w:jc w:val="both"/>
        <w:spacing w:before="0" w:beforeAutospacing="0" w:after="0" w:afterAutospacing="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2.行数不够，可自行添加。</w:t>
      </w:r>
      <w:r>
        <w:rPr>
          <w:rFonts w:hint="eastAsia" w:ascii="宋体" w:hAnsi="宋体" w:eastAsia="宋体" w:cs="宋体"/>
          <w:sz w:val="21"/>
          <w:szCs w:val="21"/>
          <w:highlight w:val="none"/>
        </w:rPr>
      </w:r>
      <w:r/>
    </w:p>
    <w:p>
      <w:pPr>
        <w:pStyle w:val="930"/>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30"/>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pStyle w:val="1066"/>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pStyle w:val="930"/>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pStyle w:val="930"/>
        <w:rPr>
          <w:rFonts w:hint="eastAsia" w:ascii="宋体" w:hAnsi="宋体" w:eastAsia="宋体" w:cs="宋体"/>
          <w:iCs/>
          <w:sz w:val="21"/>
          <w:szCs w:val="21"/>
          <w:highlight w:val="none"/>
        </w:rPr>
      </w:pPr>
      <w:r>
        <w:rPr>
          <w:rFonts w:hint="eastAsia" w:ascii="宋体" w:hAnsi="宋体" w:eastAsia="宋体" w:cs="宋体"/>
          <w:iCs/>
          <w:sz w:val="21"/>
          <w:szCs w:val="21"/>
          <w:highlight w:val="none"/>
        </w:rPr>
      </w:r>
      <w:r/>
    </w:p>
    <w:p>
      <w:pPr>
        <w:pStyle w:val="930"/>
        <w:rPr>
          <w:rFonts w:hint="eastAsia" w:ascii="宋体" w:hAnsi="宋体" w:eastAsia="宋体" w:cs="宋体"/>
          <w:iCs/>
          <w:sz w:val="21"/>
          <w:szCs w:val="21"/>
          <w:highlight w:val="none"/>
        </w:rPr>
      </w:pPr>
      <w:r>
        <w:rPr>
          <w:rFonts w:hint="eastAsia" w:ascii="宋体" w:hAnsi="宋体" w:eastAsia="宋体" w:cs="宋体"/>
          <w:iCs/>
          <w:sz w:val="21"/>
          <w:szCs w:val="21"/>
          <w:highlight w:val="none"/>
        </w:rPr>
      </w:r>
      <w:r/>
    </w:p>
    <w:p>
      <w:pPr>
        <w:pStyle w:val="930"/>
        <w:rPr>
          <w:rFonts w:hint="eastAsia" w:ascii="宋体" w:hAnsi="宋体" w:eastAsia="宋体" w:cs="宋体"/>
          <w:iCs/>
          <w:sz w:val="21"/>
          <w:szCs w:val="21"/>
          <w:highlight w:val="none"/>
        </w:rPr>
      </w:pPr>
      <w:r>
        <w:rPr>
          <w:rFonts w:hint="eastAsia" w:ascii="宋体" w:hAnsi="宋体" w:eastAsia="宋体" w:cs="宋体"/>
          <w:iCs/>
          <w:sz w:val="21"/>
          <w:szCs w:val="21"/>
          <w:highlight w:val="none"/>
        </w:rPr>
      </w:r>
      <w:r/>
    </w:p>
    <w:p>
      <w:pPr>
        <w:pStyle w:val="930"/>
        <w:rPr>
          <w:rFonts w:hint="eastAsia" w:ascii="宋体" w:hAnsi="宋体" w:eastAsia="宋体" w:cs="宋体"/>
          <w:iCs/>
          <w:sz w:val="21"/>
          <w:szCs w:val="21"/>
          <w:highlight w:val="none"/>
        </w:rPr>
      </w:pPr>
      <w:r>
        <w:rPr>
          <w:rFonts w:hint="eastAsia" w:ascii="宋体" w:hAnsi="宋体" w:eastAsia="宋体" w:cs="宋体"/>
          <w:iCs/>
          <w:sz w:val="21"/>
          <w:szCs w:val="21"/>
          <w:highlight w:val="none"/>
        </w:rPr>
      </w:r>
      <w:r/>
    </w:p>
    <w:p>
      <w:pPr>
        <w:pStyle w:val="930"/>
        <w:rPr>
          <w:rFonts w:hint="eastAsia" w:ascii="宋体" w:hAnsi="宋体" w:eastAsia="宋体" w:cs="宋体"/>
          <w:iCs/>
          <w:sz w:val="21"/>
          <w:szCs w:val="21"/>
          <w:highlight w:val="none"/>
        </w:rPr>
      </w:pPr>
      <w:r>
        <w:rPr>
          <w:rFonts w:hint="eastAsia" w:ascii="宋体" w:hAnsi="宋体" w:eastAsia="宋体" w:cs="宋体"/>
          <w:iCs/>
          <w:sz w:val="21"/>
          <w:szCs w:val="21"/>
          <w:highlight w:val="none"/>
        </w:rPr>
        <w:br w:type="page" w:clear="all"/>
      </w:r>
      <w:r>
        <w:rPr>
          <w:rFonts w:hint="eastAsia" w:ascii="宋体" w:hAnsi="宋体" w:eastAsia="宋体" w:cs="宋体"/>
          <w:iCs/>
          <w:sz w:val="21"/>
          <w:szCs w:val="21"/>
          <w:highlight w:val="none"/>
        </w:rPr>
        <w:t xml:space="preserve">九、中小企业声明函</w:t>
      </w:r>
      <w:r>
        <w:rPr>
          <w:rFonts w:hint="eastAsia" w:ascii="宋体" w:hAnsi="宋体" w:eastAsia="宋体" w:cs="宋体"/>
          <w:iCs/>
          <w:sz w:val="21"/>
          <w:szCs w:val="21"/>
          <w:highlight w:val="none"/>
        </w:rPr>
      </w:r>
      <w:r/>
    </w:p>
    <w:p>
      <w:pPr>
        <w:pStyle w:val="93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中小企业声明函（服务、工程）</w:t>
      </w:r>
      <w:r>
        <w:rPr>
          <w:rFonts w:hint="eastAsia" w:ascii="宋体" w:hAnsi="宋体" w:eastAsia="宋体" w:cs="宋体"/>
          <w:sz w:val="21"/>
          <w:szCs w:val="21"/>
          <w:highlight w:val="none"/>
        </w:rPr>
      </w:r>
      <w:r/>
    </w:p>
    <w:p>
      <w:pPr>
        <w:pStyle w:val="930"/>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本公司（联合体）郑重声明，根据《政府采购促进中小企业发展管理办法》(财库〔2020〕46号)的规定，本公司（联合体）参加</w:t>
      </w:r>
      <w:r>
        <w:rPr>
          <w:rFonts w:hint="eastAsia" w:ascii="宋体" w:hAnsi="宋体" w:eastAsia="宋体" w:cs="宋体"/>
          <w:sz w:val="21"/>
          <w:szCs w:val="21"/>
          <w:highlight w:val="none"/>
          <w:u w:val="single"/>
        </w:rPr>
        <w:t xml:space="preserve">XXXXXXXXXXXXXXXXXXXXXXXXX</w:t>
      </w:r>
      <w:r>
        <w:rPr>
          <w:rFonts w:hint="eastAsia" w:ascii="宋体" w:hAnsi="宋体" w:eastAsia="宋体" w:cs="宋体"/>
          <w:sz w:val="21"/>
          <w:szCs w:val="21"/>
          <w:highlight w:val="none"/>
        </w:rPr>
        <w:t xml:space="preserve">（单位名称）采购编号为</w:t>
      </w:r>
      <w:r>
        <w:rPr>
          <w:rFonts w:hint="eastAsia" w:ascii="宋体" w:hAnsi="宋体" w:eastAsia="宋体" w:cs="宋体"/>
          <w:sz w:val="21"/>
          <w:szCs w:val="21"/>
          <w:highlight w:val="none"/>
          <w:u w:val="single"/>
        </w:rPr>
        <w:t xml:space="preserve">XXXXXXXXXXXXXXXXXXXXXXXXX</w:t>
      </w:r>
      <w:r>
        <w:rPr>
          <w:rFonts w:hint="eastAsia" w:ascii="宋体" w:hAnsi="宋体" w:eastAsia="宋体" w:cs="宋体"/>
          <w:sz w:val="21"/>
          <w:szCs w:val="21"/>
          <w:highlight w:val="none"/>
        </w:rPr>
        <w:t xml:space="preserve">项目（分包号：</w:t>
      </w:r>
      <w:r>
        <w:rPr>
          <w:rFonts w:hint="eastAsia" w:ascii="宋体" w:hAnsi="宋体" w:eastAsia="宋体" w:cs="宋体"/>
          <w:sz w:val="21"/>
          <w:szCs w:val="21"/>
          <w:highlight w:val="none"/>
          <w:u w:val="single"/>
        </w:rPr>
        <w:t xml:space="preserve">XXX</w:t>
      </w:r>
      <w:r>
        <w:rPr>
          <w:rFonts w:hint="eastAsia" w:ascii="宋体" w:hAnsi="宋体" w:eastAsia="宋体" w:cs="宋体"/>
          <w:sz w:val="21"/>
          <w:szCs w:val="21"/>
          <w:highlight w:val="none"/>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小微企业、签订分包意向协议的中小企业）的具体情况如下：</w:t>
      </w:r>
      <w:r>
        <w:rPr>
          <w:rFonts w:hint="eastAsia" w:ascii="宋体" w:hAnsi="宋体" w:eastAsia="宋体" w:cs="宋体"/>
          <w:sz w:val="21"/>
          <w:szCs w:val="21"/>
          <w:highlight w:val="none"/>
        </w:rPr>
      </w:r>
      <w:r/>
    </w:p>
    <w:p>
      <w:pPr>
        <w:pStyle w:val="930"/>
        <w:ind w:firstLine="480"/>
        <w:spacing w:line="360" w:lineRule="auto"/>
        <w:rPr>
          <w:rFonts w:hint="eastAsia" w:ascii="宋体" w:hAnsi="宋体" w:eastAsia="宋体" w:cs="宋体"/>
          <w:i/>
          <w:sz w:val="21"/>
          <w:szCs w:val="21"/>
          <w:highlight w:val="none"/>
          <w:u w:val="singl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（标的名称）属于</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其他未列明</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行业（磋商文件中明确的所属行业）；承接企业为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（企业名称），从业人员</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人，营业收入为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万元，资产总额为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万元</w:t>
      </w:r>
      <w:r>
        <w:rPr>
          <w:rFonts w:hint="eastAsia" w:ascii="宋体" w:hAnsi="宋体" w:eastAsia="宋体" w:cs="宋体"/>
          <w:sz w:val="21"/>
          <w:szCs w:val="21"/>
          <w:highlight w:val="none"/>
          <w:vertAlign w:val="superscript"/>
        </w:rPr>
        <w:t xml:space="preserve">1</w:t>
      </w:r>
      <w:r>
        <w:rPr>
          <w:rFonts w:hint="eastAsia" w:ascii="宋体" w:hAnsi="宋体" w:eastAsia="宋体" w:cs="宋体"/>
          <w:sz w:val="21"/>
          <w:szCs w:val="21"/>
          <w:highlight w:val="none"/>
        </w:rPr>
        <w:t xml:space="preserve">，属于¨中型企业 ¨小型企业 ¨微型企业。</w:t>
      </w:r>
      <w:r>
        <w:rPr>
          <w:rFonts w:hint="eastAsia" w:ascii="宋体" w:hAnsi="宋体" w:eastAsia="宋体" w:cs="宋体"/>
          <w:i/>
          <w:sz w:val="21"/>
          <w:szCs w:val="21"/>
          <w:highlight w:val="none"/>
          <w:u w:val="single"/>
        </w:rPr>
      </w:r>
      <w:r/>
    </w:p>
    <w:p>
      <w:pPr>
        <w:pStyle w:val="930"/>
        <w:ind w:firstLine="480"/>
        <w:spacing w:line="360" w:lineRule="auto"/>
        <w:rPr>
          <w:rFonts w:hint="eastAsia" w:ascii="宋体" w:hAnsi="宋体" w:eastAsia="宋体" w:cs="宋体"/>
          <w:i/>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（标的名称）属于</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行业（磋商文件中明确的所属行业）；承接企业为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（企业名称），从业人员</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人，营业收入为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万元，资产总额为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万元</w:t>
      </w:r>
      <w:r>
        <w:rPr>
          <w:rFonts w:hint="eastAsia" w:ascii="宋体" w:hAnsi="宋体" w:eastAsia="宋体" w:cs="宋体"/>
          <w:sz w:val="21"/>
          <w:szCs w:val="21"/>
          <w:highlight w:val="none"/>
          <w:vertAlign w:val="superscript"/>
        </w:rPr>
        <w:t xml:space="preserve">1</w:t>
      </w:r>
      <w:r>
        <w:rPr>
          <w:rFonts w:hint="eastAsia" w:ascii="宋体" w:hAnsi="宋体" w:eastAsia="宋体" w:cs="宋体"/>
          <w:sz w:val="21"/>
          <w:szCs w:val="21"/>
          <w:highlight w:val="none"/>
        </w:rPr>
        <w:t xml:space="preserve">，属于¨中型企业 ¨小型企业 ¨微型企业。</w:t>
      </w:r>
      <w:r>
        <w:rPr>
          <w:rFonts w:hint="eastAsia" w:ascii="宋体" w:hAnsi="宋体" w:eastAsia="宋体" w:cs="宋体"/>
          <w:i/>
          <w:sz w:val="21"/>
          <w:szCs w:val="21"/>
          <w:highlight w:val="none"/>
        </w:rPr>
      </w:r>
      <w:r/>
    </w:p>
    <w:p>
      <w:pPr>
        <w:pStyle w:val="930"/>
        <w:ind w:firstLine="36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930"/>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以上企业，不属于大企业的分支机构，不存在控股股东为大企业的情形，也不存在与大企业的负责人为同一人的情形。</w:t>
      </w:r>
      <w:r>
        <w:rPr>
          <w:rFonts w:hint="eastAsia" w:ascii="宋体" w:hAnsi="宋体" w:eastAsia="宋体" w:cs="宋体"/>
          <w:sz w:val="21"/>
          <w:szCs w:val="21"/>
          <w:highlight w:val="none"/>
        </w:rPr>
      </w:r>
      <w:r/>
    </w:p>
    <w:p>
      <w:pPr>
        <w:pStyle w:val="930"/>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本企业对上述声明内容的真实性负责，如有虚假，将依法承担相应责任。</w:t>
      </w:r>
      <w:r>
        <w:rPr>
          <w:rFonts w:hint="eastAsia" w:ascii="宋体" w:hAnsi="宋体" w:eastAsia="宋体" w:cs="宋体"/>
          <w:sz w:val="21"/>
          <w:szCs w:val="21"/>
          <w:highlight w:val="none"/>
        </w:rPr>
      </w:r>
      <w:r/>
    </w:p>
    <w:p>
      <w:pPr>
        <w:pStyle w:val="1066"/>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3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30"/>
        <w:ind w:right="180" w:firstLine="36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企业名称：（加盖电子公章）</w:t>
      </w:r>
      <w:r>
        <w:rPr>
          <w:rFonts w:hint="eastAsia" w:ascii="宋体" w:hAnsi="宋体" w:eastAsia="宋体" w:cs="宋体"/>
          <w:sz w:val="21"/>
          <w:szCs w:val="21"/>
          <w:highlight w:val="none"/>
        </w:rPr>
      </w:r>
      <w:r/>
    </w:p>
    <w:p>
      <w:pPr>
        <w:pStyle w:val="930"/>
        <w:ind w:firstLine="600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日    期：</w:t>
      </w:r>
      <w:r>
        <w:rPr>
          <w:rFonts w:hint="eastAsia" w:ascii="宋体" w:hAnsi="宋体" w:eastAsia="宋体" w:cs="宋体"/>
          <w:sz w:val="21"/>
          <w:szCs w:val="21"/>
          <w:highlight w:val="none"/>
        </w:rPr>
      </w:r>
      <w:r/>
    </w:p>
    <w:p>
      <w:pPr>
        <w:pStyle w:val="1070"/>
        <w:ind w:firstLine="422"/>
        <w:jc w:val="center"/>
        <w:spacing w:line="360" w:lineRule="auto"/>
        <w:tabs>
          <w:tab w:val="left" w:pos="7098" w:leader="none"/>
        </w:tabs>
        <w:rPr>
          <w:rFonts w:hint="eastAsia" w:ascii="宋体" w:hAnsi="宋体" w:eastAsia="宋体" w:cs="宋体"/>
          <w:sz w:val="21"/>
          <w:szCs w:val="21"/>
          <w:highlight w:val="none"/>
        </w:rPr>
      </w:pPr>
      <w:r>
        <w:rPr>
          <w:rFonts w:hint="eastAsia" w:ascii="宋体" w:hAnsi="宋体" w:eastAsia="宋体" w:cs="宋体"/>
          <w:b/>
          <w:bCs/>
          <w:sz w:val="21"/>
          <w:szCs w:val="21"/>
          <w:highlight w:val="none"/>
        </w:rPr>
        <w:br w:type="page" w:clear="all"/>
      </w:r>
      <w:r>
        <w:rPr>
          <w:rFonts w:hint="eastAsia" w:ascii="宋体" w:hAnsi="宋体" w:eastAsia="宋体" w:cs="宋体"/>
          <w:sz w:val="21"/>
          <w:szCs w:val="21"/>
          <w:highlight w:val="none"/>
        </w:rPr>
        <w:t xml:space="preserve">中小企业声明函（货物）</w:t>
      </w:r>
      <w:r>
        <w:rPr>
          <w:rFonts w:hint="eastAsia" w:ascii="宋体" w:hAnsi="宋体" w:eastAsia="宋体" w:cs="宋体"/>
          <w:sz w:val="21"/>
          <w:szCs w:val="21"/>
          <w:highlight w:val="none"/>
        </w:rPr>
      </w:r>
      <w:r/>
    </w:p>
    <w:p>
      <w:pPr>
        <w:pStyle w:val="1070"/>
        <w:ind w:firstLine="480"/>
        <w:tabs>
          <w:tab w:val="left" w:pos="7098"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本公司（联合体）郑重声明，根据《政府采购促进中小企业发展管理办法》（财库﹝2020﹞46号）的规定，本公司 （联合体）参加（单位名称）的（项目名称）采购活动，提供的货物全部由符合政策要求的中小企业制造。相关企业 （含联合体中的中小企业、签订分包意向协议的中小企业） 的具体情况如下：</w:t>
      </w:r>
      <w:r>
        <w:rPr>
          <w:rFonts w:hint="eastAsia" w:ascii="宋体" w:hAnsi="宋体" w:eastAsia="宋体" w:cs="宋体"/>
          <w:sz w:val="21"/>
          <w:szCs w:val="21"/>
          <w:highlight w:val="none"/>
        </w:rPr>
      </w:r>
      <w:r/>
    </w:p>
    <w:p>
      <w:pPr>
        <w:pStyle w:val="930"/>
        <w:jc w:val="left"/>
        <w:keepLines w:val="0"/>
        <w:keepNext w:val="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1. </w:t>
      </w:r>
      <w:r>
        <w:rPr>
          <w:rFonts w:hint="eastAsia" w:ascii="宋体" w:hAnsi="宋体" w:eastAsia="宋体" w:cs="宋体"/>
          <w:sz w:val="21"/>
          <w:szCs w:val="21"/>
          <w:highlight w:val="none"/>
          <w:u w:val="single"/>
        </w:rPr>
        <w:t xml:space="preserve">（标的名称） </w:t>
      </w:r>
      <w:r>
        <w:rPr>
          <w:rFonts w:hint="eastAsia" w:ascii="宋体" w:hAnsi="宋体" w:eastAsia="宋体" w:cs="宋体"/>
          <w:sz w:val="21"/>
          <w:szCs w:val="21"/>
          <w:highlight w:val="none"/>
        </w:rPr>
        <w:t xml:space="preserve">，属于</w:t>
      </w:r>
      <w:r>
        <w:rPr>
          <w:rFonts w:hint="eastAsia" w:ascii="宋体" w:hAnsi="宋体" w:eastAsia="宋体" w:cs="宋体"/>
          <w:sz w:val="21"/>
          <w:szCs w:val="21"/>
          <w:highlight w:val="none"/>
          <w:u w:val="single"/>
        </w:rPr>
        <w:t xml:space="preserve">（</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行业；制造商为</w:t>
      </w:r>
      <w:r>
        <w:rPr>
          <w:rFonts w:hint="eastAsia" w:ascii="宋体" w:hAnsi="宋体" w:eastAsia="宋体" w:cs="宋体"/>
          <w:sz w:val="21"/>
          <w:szCs w:val="21"/>
          <w:highlight w:val="none"/>
          <w:u w:val="single"/>
        </w:rPr>
        <w:t xml:space="preserve">（企业名称）</w:t>
      </w:r>
      <w:r>
        <w:rPr>
          <w:rFonts w:hint="eastAsia" w:ascii="宋体" w:hAnsi="宋体" w:eastAsia="宋体" w:cs="宋体"/>
          <w:sz w:val="21"/>
          <w:szCs w:val="21"/>
          <w:highlight w:val="none"/>
        </w:rPr>
        <w:t xml:space="preserve">，从业人员</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人，营业收入为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万元，资产总额为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万元，属于</w:t>
      </w:r>
      <w:r>
        <w:rPr>
          <w:rFonts w:hint="eastAsia" w:ascii="宋体" w:hAnsi="宋体" w:eastAsia="宋体" w:cs="宋体"/>
          <w:sz w:val="21"/>
          <w:szCs w:val="21"/>
          <w:highlight w:val="none"/>
          <w:u w:val="single"/>
        </w:rPr>
        <w:t xml:space="preserve">（¨中型企业 ¨小型企业 ¨微型企业）</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070"/>
        <w:ind w:firstLine="480"/>
        <w:tabs>
          <w:tab w:val="left" w:pos="7098"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 </w:t>
      </w:r>
      <w:r>
        <w:rPr>
          <w:rFonts w:hint="eastAsia" w:ascii="宋体" w:hAnsi="宋体" w:eastAsia="宋体" w:cs="宋体"/>
          <w:sz w:val="21"/>
          <w:szCs w:val="21"/>
          <w:highlight w:val="none"/>
          <w:u w:val="single"/>
        </w:rPr>
        <w:t xml:space="preserve">（标的名称） </w:t>
      </w:r>
      <w:r>
        <w:rPr>
          <w:rFonts w:hint="eastAsia" w:ascii="宋体" w:hAnsi="宋体" w:eastAsia="宋体" w:cs="宋体"/>
          <w:sz w:val="21"/>
          <w:szCs w:val="21"/>
          <w:highlight w:val="none"/>
        </w:rPr>
        <w:t xml:space="preserve">，属于</w:t>
      </w:r>
      <w:r>
        <w:rPr>
          <w:rFonts w:hint="eastAsia" w:ascii="宋体" w:hAnsi="宋体" w:eastAsia="宋体" w:cs="宋体"/>
          <w:sz w:val="21"/>
          <w:szCs w:val="21"/>
          <w:highlight w:val="none"/>
          <w:u w:val="single"/>
        </w:rPr>
        <w:t xml:space="preserve">（</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行业；制造商为</w:t>
      </w:r>
      <w:r>
        <w:rPr>
          <w:rFonts w:hint="eastAsia" w:ascii="宋体" w:hAnsi="宋体" w:eastAsia="宋体" w:cs="宋体"/>
          <w:sz w:val="21"/>
          <w:szCs w:val="21"/>
          <w:highlight w:val="none"/>
          <w:u w:val="single"/>
        </w:rPr>
        <w:t xml:space="preserve">（企业名称）</w:t>
      </w:r>
      <w:r>
        <w:rPr>
          <w:rFonts w:hint="eastAsia" w:ascii="宋体" w:hAnsi="宋体" w:eastAsia="宋体" w:cs="宋体"/>
          <w:sz w:val="21"/>
          <w:szCs w:val="21"/>
          <w:highlight w:val="none"/>
        </w:rPr>
        <w:t xml:space="preserve">，从业人员</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人，营业收入为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万元，资产总额为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万元，属于</w:t>
      </w:r>
      <w:r>
        <w:rPr>
          <w:rFonts w:hint="eastAsia" w:ascii="宋体" w:hAnsi="宋体" w:eastAsia="宋体" w:cs="宋体"/>
          <w:sz w:val="21"/>
          <w:szCs w:val="21"/>
          <w:highlight w:val="none"/>
          <w:u w:val="single"/>
        </w:rPr>
        <w:t xml:space="preserve">（¨中型企业 ¨小型企业 ¨微型企业）</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070"/>
        <w:ind w:firstLine="480"/>
        <w:tabs>
          <w:tab w:val="left" w:pos="7098"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070"/>
        <w:ind w:firstLine="480"/>
        <w:tabs>
          <w:tab w:val="left" w:pos="7098"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以上企业，不属于大企业的分支机构，不存在控股股东为大企业的情形，也不存在与大企业的负责人为同一人的情形。</w:t>
      </w:r>
      <w:r>
        <w:rPr>
          <w:rFonts w:hint="eastAsia" w:ascii="宋体" w:hAnsi="宋体" w:eastAsia="宋体" w:cs="宋体"/>
          <w:sz w:val="21"/>
          <w:szCs w:val="21"/>
          <w:highlight w:val="none"/>
        </w:rPr>
      </w:r>
      <w:r/>
    </w:p>
    <w:p>
      <w:pPr>
        <w:pStyle w:val="1070"/>
        <w:ind w:firstLine="480"/>
        <w:tabs>
          <w:tab w:val="left" w:pos="7098"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本企业对上述声明内容的真实性负责。如有虚假，将依法承担相应责任。</w:t>
      </w:r>
      <w:r>
        <w:rPr>
          <w:rFonts w:hint="eastAsia" w:ascii="宋体" w:hAnsi="宋体" w:eastAsia="宋体" w:cs="宋体"/>
          <w:sz w:val="21"/>
          <w:szCs w:val="21"/>
          <w:highlight w:val="none"/>
        </w:rPr>
      </w:r>
      <w:r/>
    </w:p>
    <w:p>
      <w:pPr>
        <w:pStyle w:val="1070"/>
        <w:ind w:firstLine="480"/>
        <w:tabs>
          <w:tab w:val="left" w:pos="7098"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企业名称（盖章）：</w:t>
      </w:r>
      <w:r>
        <w:rPr>
          <w:rFonts w:hint="eastAsia" w:ascii="宋体" w:hAnsi="宋体" w:eastAsia="宋体" w:cs="宋体"/>
          <w:sz w:val="21"/>
          <w:szCs w:val="21"/>
          <w:highlight w:val="none"/>
        </w:rPr>
      </w:r>
      <w:r/>
    </w:p>
    <w:p>
      <w:pPr>
        <w:pStyle w:val="975"/>
        <w:ind w:firstLine="48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日 期：</w:t>
      </w:r>
      <w:r>
        <w:rPr>
          <w:rFonts w:hint="eastAsia" w:ascii="宋体" w:hAnsi="宋体" w:eastAsia="宋体" w:cs="宋体"/>
          <w:sz w:val="21"/>
          <w:szCs w:val="21"/>
          <w:highlight w:val="none"/>
        </w:rPr>
      </w:r>
      <w:r/>
    </w:p>
    <w:p>
      <w:pPr>
        <w:pStyle w:val="930"/>
        <w:ind w:firstLine="48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备注：1.从业人员、营业收入、资产总额填报上一年度数据，无上一年度数据的新成立企业可不填报。2.在所属企业类型前的¨内打“√”。3.供应商如不提供此声明</w:t>
      </w:r>
      <w:r>
        <w:rPr>
          <w:rFonts w:hint="eastAsia" w:ascii="宋体" w:hAnsi="宋体" w:eastAsia="宋体" w:cs="宋体"/>
          <w:sz w:val="21"/>
          <w:szCs w:val="21"/>
          <w:highlight w:val="none"/>
        </w:rPr>
        <w:t xml:space="preserve">函，不得参加专门面向中小企业采购项目或者不得享受小微企业价格扣除政策。项目清单中列示的所有服务，供应商须在声明函中逐项列示并明确承接企业的类型，如有缺失将按“不提供声明函”处理。此声明函将随成交结果同时公告，接受社会监督。4.服务采购项目中，服务的承接商应当为中小企业，不对其中涉及的货物的制造商、工程的承建商作出要求。5、“中小企业划型标准”详见《关于印发中小企业划型标准规定的通知》工信部联企业〔2011〕300号，供应商也可登录中华人民共和国工信部官网，使用“中小企业规模类型自测小程序”进行企业规模自测。</w:t>
      </w:r>
      <w:r>
        <w:rPr>
          <w:rFonts w:hint="eastAsia" w:ascii="宋体" w:hAnsi="宋体" w:eastAsia="宋体" w:cs="宋体"/>
          <w:sz w:val="21"/>
          <w:szCs w:val="21"/>
          <w:highlight w:val="none"/>
        </w:rPr>
      </w:r>
      <w:r/>
    </w:p>
    <w:p>
      <w:pPr>
        <w:pStyle w:val="975"/>
        <w:ind w:firstLine="48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（自测小程序链接：http://202.106.120.146/baosong/appweb/orgScale.html）</w:t>
      </w:r>
      <w:r>
        <w:rPr>
          <w:rFonts w:hint="eastAsia" w:ascii="宋体" w:hAnsi="宋体" w:eastAsia="宋体" w:cs="宋体"/>
          <w:sz w:val="21"/>
          <w:szCs w:val="21"/>
          <w:highlight w:val="none"/>
        </w:rPr>
      </w:r>
      <w:r/>
    </w:p>
    <w:p>
      <w:pPr>
        <w:pStyle w:val="930"/>
        <w:jc w:val="left"/>
        <w:spacing w:line="360" w:lineRule="auto"/>
        <w:rPr>
          <w:rFonts w:hint="eastAsia" w:ascii="宋体" w:hAnsi="宋体" w:eastAsia="宋体" w:cs="宋体"/>
          <w:sz w:val="21"/>
          <w:szCs w:val="21"/>
          <w:highlight w:val="none"/>
        </w:rPr>
      </w:pPr>
      <w:r>
        <w:rPr>
          <w:rFonts w:hint="eastAsia" w:ascii="宋体" w:hAnsi="宋体" w:eastAsia="宋体" w:cs="宋体"/>
          <w:b/>
          <w:sz w:val="21"/>
          <w:szCs w:val="21"/>
          <w:highlight w:val="none"/>
        </w:rPr>
        <w:br w:type="page" w:clear="all"/>
      </w:r>
      <w:r>
        <w:rPr>
          <w:rFonts w:hint="eastAsia" w:ascii="宋体" w:hAnsi="宋体" w:eastAsia="宋体" w:cs="宋体"/>
          <w:iCs/>
          <w:sz w:val="21"/>
          <w:szCs w:val="21"/>
          <w:highlight w:val="none"/>
        </w:rPr>
        <w:t xml:space="preserve">十、</w:t>
      </w:r>
      <w:r>
        <w:rPr>
          <w:rFonts w:hint="eastAsia" w:ascii="宋体" w:hAnsi="宋体" w:eastAsia="宋体" w:cs="宋体"/>
          <w:sz w:val="21"/>
          <w:szCs w:val="21"/>
          <w:highlight w:val="none"/>
        </w:rPr>
        <w:t xml:space="preserve">残疾人福利性单位声明函</w:t>
      </w:r>
      <w:r>
        <w:rPr>
          <w:rFonts w:hint="eastAsia" w:ascii="宋体" w:hAnsi="宋体" w:eastAsia="宋体" w:cs="宋体"/>
          <w:sz w:val="21"/>
          <w:szCs w:val="21"/>
          <w:highlight w:val="none"/>
        </w:rPr>
      </w:r>
      <w:r/>
    </w:p>
    <w:p>
      <w:pPr>
        <w:pStyle w:val="930"/>
        <w:jc w:val="center"/>
        <w:spacing w:line="360" w:lineRule="auto"/>
        <w:rPr>
          <w:rFonts w:hint="eastAsia" w:ascii="宋体" w:hAnsi="宋体" w:eastAsia="宋体" w:cs="宋体"/>
          <w:sz w:val="21"/>
          <w:szCs w:val="21"/>
          <w:highlight w:val="none"/>
        </w:rPr>
      </w:pPr>
      <w:r/>
      <w:bookmarkStart w:id="73" w:name="OLE_LINK4"/>
      <w:r>
        <w:rPr>
          <w:rFonts w:hint="eastAsia" w:ascii="宋体" w:hAnsi="宋体" w:eastAsia="宋体" w:cs="宋体"/>
          <w:sz w:val="21"/>
          <w:szCs w:val="21"/>
          <w:highlight w:val="none"/>
        </w:rPr>
        <w:t xml:space="preserve">残疾人福利性单位声明函</w:t>
      </w:r>
      <w:r>
        <w:rPr>
          <w:rFonts w:hint="eastAsia" w:ascii="宋体" w:hAnsi="宋体" w:eastAsia="宋体" w:cs="宋体"/>
          <w:sz w:val="21"/>
          <w:szCs w:val="21"/>
          <w:highlight w:val="none"/>
        </w:rPr>
      </w:r>
      <w:r/>
    </w:p>
    <w:p>
      <w:pPr>
        <w:pStyle w:val="930"/>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本单位郑重声明，根据《财政部 民政部 中国残疾人联合会关于促进残疾人就业政府采购政策的通知》（财库〔2017〕141号）的规定，本单位为</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rPr>
        <w:t xml:space="preserve">符合</w:t>
      </w:r>
      <w:r>
        <w:rPr>
          <w:rFonts w:hint="eastAsia" w:ascii="宋体" w:hAnsi="宋体" w:eastAsia="宋体" w:cs="宋体"/>
          <w:sz w:val="21"/>
          <w:szCs w:val="21"/>
          <w:highlight w:val="none"/>
          <w:u w:val="single"/>
          <w:lang w:val="en-US" w:eastAsia="zh-CN"/>
        </w:rPr>
        <w:t xml:space="preserve">/不符合</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rPr>
        <w:t xml:space="preserve">条件的残疾人福利性单位，参加</w:t>
      </w:r>
      <w:r>
        <w:rPr>
          <w:rFonts w:hint="eastAsia" w:ascii="宋体" w:hAnsi="宋体" w:eastAsia="宋体" w:cs="宋体"/>
          <w:sz w:val="21"/>
          <w:szCs w:val="21"/>
          <w:highlight w:val="none"/>
          <w:u w:val="single"/>
        </w:rPr>
        <w:t xml:space="preserve">XXXXXXXXXXXXXXXXXXXXXXXXX</w:t>
      </w:r>
      <w:r>
        <w:rPr>
          <w:rFonts w:hint="eastAsia" w:ascii="宋体" w:hAnsi="宋体" w:eastAsia="宋体" w:cs="宋体"/>
          <w:sz w:val="21"/>
          <w:szCs w:val="21"/>
          <w:highlight w:val="none"/>
        </w:rPr>
        <w:t xml:space="preserve">（单位名称）采购编号为</w:t>
      </w:r>
      <w:r>
        <w:rPr>
          <w:rFonts w:hint="eastAsia" w:ascii="宋体" w:hAnsi="宋体" w:eastAsia="宋体" w:cs="宋体"/>
          <w:sz w:val="21"/>
          <w:szCs w:val="21"/>
          <w:highlight w:val="none"/>
          <w:u w:val="single"/>
        </w:rPr>
        <w:t xml:space="preserve">XXXXXXXXXXXXXXXXXXXXXXXXX</w:t>
      </w:r>
      <w:r>
        <w:rPr>
          <w:rFonts w:hint="eastAsia" w:ascii="宋体" w:hAnsi="宋体" w:eastAsia="宋体" w:cs="宋体"/>
          <w:sz w:val="21"/>
          <w:szCs w:val="21"/>
          <w:highlight w:val="none"/>
        </w:rPr>
        <w:t xml:space="preserve">项目（分包号：</w:t>
      </w:r>
      <w:r>
        <w:rPr>
          <w:rFonts w:hint="eastAsia" w:ascii="宋体" w:hAnsi="宋体" w:eastAsia="宋体" w:cs="宋体"/>
          <w:sz w:val="21"/>
          <w:szCs w:val="21"/>
          <w:highlight w:val="none"/>
          <w:u w:val="single"/>
        </w:rPr>
        <w:t xml:space="preserve">XXX</w:t>
      </w:r>
      <w:r>
        <w:rPr>
          <w:rFonts w:hint="eastAsia" w:ascii="宋体" w:hAnsi="宋体" w:eastAsia="宋体" w:cs="宋体"/>
          <w:sz w:val="21"/>
          <w:szCs w:val="21"/>
          <w:highlight w:val="none"/>
        </w:rPr>
        <w:t xml:space="preserve">）的采购活动，服务全部由本单位提供。</w:t>
      </w:r>
      <w:r>
        <w:rPr>
          <w:rFonts w:hint="eastAsia" w:ascii="宋体" w:hAnsi="宋体" w:eastAsia="宋体" w:cs="宋体"/>
          <w:sz w:val="21"/>
          <w:szCs w:val="21"/>
          <w:highlight w:val="none"/>
        </w:rPr>
      </w:r>
      <w:r/>
    </w:p>
    <w:p>
      <w:pPr>
        <w:pStyle w:val="930"/>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本单位对上述声明的真实性负责，如有虚假，将依法承担相应责任。</w:t>
      </w:r>
      <w:r>
        <w:rPr>
          <w:rFonts w:hint="eastAsia" w:ascii="宋体" w:hAnsi="宋体" w:eastAsia="宋体" w:cs="宋体"/>
          <w:sz w:val="21"/>
          <w:szCs w:val="21"/>
          <w:highlight w:val="none"/>
        </w:rPr>
      </w:r>
      <w:r/>
    </w:p>
    <w:p>
      <w:pPr>
        <w:pStyle w:val="1066"/>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3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30"/>
        <w:ind w:right="180" w:firstLine="36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企业名称：（加盖电子公章）</w:t>
      </w:r>
      <w:r>
        <w:rPr>
          <w:rFonts w:hint="eastAsia" w:ascii="宋体" w:hAnsi="宋体" w:eastAsia="宋体" w:cs="宋体"/>
          <w:sz w:val="21"/>
          <w:szCs w:val="21"/>
          <w:highlight w:val="none"/>
        </w:rPr>
      </w:r>
      <w:r/>
    </w:p>
    <w:p>
      <w:pPr>
        <w:pStyle w:val="930"/>
        <w:ind w:firstLine="600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日    期：</w:t>
      </w:r>
      <w:r>
        <w:rPr>
          <w:rFonts w:hint="eastAsia" w:ascii="宋体" w:hAnsi="宋体" w:eastAsia="宋体" w:cs="宋体"/>
          <w:sz w:val="21"/>
          <w:szCs w:val="21"/>
          <w:highlight w:val="none"/>
        </w:rPr>
      </w:r>
      <w:r/>
    </w:p>
    <w:p>
      <w:pPr>
        <w:pStyle w:val="930"/>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30"/>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备注：</w:t>
      </w:r>
      <w:r>
        <w:rPr>
          <w:rFonts w:hint="eastAsia" w:ascii="宋体" w:hAnsi="宋体" w:eastAsia="宋体" w:cs="宋体"/>
          <w:sz w:val="21"/>
          <w:szCs w:val="21"/>
          <w:highlight w:val="none"/>
        </w:rPr>
      </w:r>
      <w:r/>
    </w:p>
    <w:p>
      <w:pPr>
        <w:pStyle w:val="930"/>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1.供应商如不提供此声明函，价格将不做相应扣除。</w:t>
      </w:r>
      <w:r>
        <w:rPr>
          <w:rFonts w:hint="eastAsia" w:ascii="宋体" w:hAnsi="宋体" w:eastAsia="宋体" w:cs="宋体"/>
          <w:sz w:val="21"/>
          <w:szCs w:val="21"/>
          <w:highlight w:val="none"/>
        </w:rPr>
      </w:r>
      <w:r/>
    </w:p>
    <w:p>
      <w:pPr>
        <w:pStyle w:val="930"/>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2.成交供应商为残疾人福利性单位的，此声明函将随成交结果同时公告，接受社会监督。</w:t>
      </w:r>
      <w:bookmarkEnd w:id="73"/>
      <w:r>
        <w:rPr>
          <w:rFonts w:hint="eastAsia" w:ascii="宋体" w:hAnsi="宋体" w:eastAsia="宋体" w:cs="宋体"/>
          <w:sz w:val="21"/>
          <w:szCs w:val="21"/>
          <w:highlight w:val="none"/>
        </w:rPr>
      </w:r>
      <w:r/>
    </w:p>
    <w:p>
      <w:pPr>
        <w:pStyle w:val="930"/>
        <w:ind w:firstLine="480"/>
        <w:spacing w:line="48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30"/>
        <w:jc w:val="center"/>
        <w:spacing w:line="56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930"/>
        <w:jc w:val="center"/>
        <w:spacing w:line="56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930"/>
        <w:jc w:val="center"/>
        <w:spacing w:line="56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930"/>
        <w:jc w:val="center"/>
        <w:spacing w:line="56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930"/>
        <w:jc w:val="center"/>
        <w:spacing w:line="56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930"/>
        <w:jc w:val="center"/>
        <w:spacing w:line="56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930"/>
        <w:jc w:val="center"/>
        <w:spacing w:line="56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930"/>
        <w:jc w:val="center"/>
        <w:spacing w:line="56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930"/>
        <w:jc w:val="left"/>
        <w:spacing w:line="360" w:lineRule="auto"/>
        <w:rPr>
          <w:rFonts w:hint="eastAsia" w:ascii="宋体" w:hAnsi="宋体" w:eastAsia="宋体" w:cs="宋体"/>
          <w:iCs/>
          <w:sz w:val="21"/>
          <w:szCs w:val="21"/>
          <w:highlight w:val="none"/>
          <w:lang w:eastAsia="zh-CN"/>
        </w:rPr>
      </w:pPr>
      <w:r>
        <w:rPr>
          <w:rFonts w:hint="eastAsia" w:ascii="宋体" w:hAnsi="宋体" w:eastAsia="宋体" w:cs="宋体"/>
          <w:iCs/>
          <w:sz w:val="21"/>
          <w:szCs w:val="21"/>
          <w:highlight w:val="none"/>
        </w:rPr>
        <w:br w:type="page" w:clear="all"/>
      </w:r>
      <w:r>
        <w:rPr>
          <w:rFonts w:hint="eastAsia" w:ascii="宋体" w:hAnsi="宋体" w:eastAsia="宋体" w:cs="宋体"/>
          <w:iCs/>
          <w:sz w:val="21"/>
          <w:szCs w:val="21"/>
          <w:highlight w:val="none"/>
        </w:rPr>
        <w:t xml:space="preserve">十一、联合体协议</w:t>
      </w:r>
      <w:r>
        <w:rPr>
          <w:rFonts w:hint="eastAsia" w:ascii="宋体" w:hAnsi="宋体" w:eastAsia="宋体" w:cs="宋体"/>
          <w:iCs/>
          <w:sz w:val="21"/>
          <w:szCs w:val="21"/>
          <w:highlight w:val="none"/>
          <w:lang w:eastAsia="zh-CN"/>
        </w:rPr>
        <w:t xml:space="preserve">（</w:t>
      </w:r>
      <w:r>
        <w:rPr>
          <w:rFonts w:hint="eastAsia" w:ascii="宋体" w:hAnsi="宋体" w:eastAsia="宋体" w:cs="宋体"/>
          <w:iCs/>
          <w:sz w:val="21"/>
          <w:szCs w:val="21"/>
          <w:highlight w:val="none"/>
          <w:lang w:val="en-US" w:eastAsia="zh-CN"/>
        </w:rPr>
        <w:t xml:space="preserve">如有</w:t>
      </w:r>
      <w:r>
        <w:rPr>
          <w:rFonts w:hint="eastAsia" w:ascii="宋体" w:hAnsi="宋体" w:eastAsia="宋体" w:cs="宋体"/>
          <w:iCs/>
          <w:sz w:val="21"/>
          <w:szCs w:val="21"/>
          <w:highlight w:val="none"/>
          <w:lang w:eastAsia="zh-CN"/>
        </w:rPr>
        <w:t xml:space="preserve">）</w:t>
      </w:r>
      <w:r>
        <w:rPr>
          <w:rFonts w:hint="eastAsia" w:ascii="宋体" w:hAnsi="宋体" w:eastAsia="宋体" w:cs="宋体"/>
          <w:iCs/>
          <w:sz w:val="21"/>
          <w:szCs w:val="21"/>
          <w:highlight w:val="none"/>
          <w:lang w:eastAsia="zh-CN"/>
        </w:rPr>
      </w:r>
      <w:r/>
    </w:p>
    <w:p>
      <w:pPr>
        <w:pStyle w:val="930"/>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联合体协议</w:t>
      </w:r>
      <w:r>
        <w:rPr>
          <w:rFonts w:hint="eastAsia" w:ascii="宋体" w:hAnsi="宋体" w:eastAsia="宋体" w:cs="宋体"/>
          <w:sz w:val="21"/>
          <w:szCs w:val="21"/>
          <w:highlight w:val="none"/>
        </w:rPr>
      </w:r>
      <w:r/>
    </w:p>
    <w:p>
      <w:pPr>
        <w:pStyle w:val="93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（联合体中各供应商全称）在此达成以下协议：</w:t>
      </w:r>
      <w:r>
        <w:rPr>
          <w:rFonts w:hint="eastAsia" w:ascii="宋体" w:hAnsi="宋体" w:eastAsia="宋体" w:cs="宋体"/>
          <w:sz w:val="21"/>
          <w:szCs w:val="21"/>
          <w:highlight w:val="none"/>
        </w:rPr>
      </w:r>
      <w:r/>
    </w:p>
    <w:p>
      <w:pPr>
        <w:pStyle w:val="930"/>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1.我们</w:t>
      </w:r>
      <w:r>
        <w:rPr>
          <w:rFonts w:hint="eastAsia" w:ascii="宋体" w:hAnsi="宋体" w:eastAsia="宋体" w:cs="宋体"/>
          <w:sz w:val="21"/>
          <w:szCs w:val="21"/>
          <w:highlight w:val="none"/>
          <w:u w:val="single"/>
        </w:rPr>
        <w:t xml:space="preserve"> （供应商1），（供应商2） ，……</w:t>
      </w:r>
      <w:r>
        <w:rPr>
          <w:rFonts w:hint="eastAsia" w:ascii="宋体" w:hAnsi="宋体" w:eastAsia="宋体" w:cs="宋体"/>
          <w:sz w:val="21"/>
          <w:szCs w:val="21"/>
          <w:highlight w:val="none"/>
        </w:rPr>
        <w:t xml:space="preserve">自愿组成联合体，参加</w:t>
      </w:r>
      <w:r>
        <w:rPr>
          <w:rFonts w:hint="eastAsia" w:ascii="宋体" w:hAnsi="宋体" w:eastAsia="宋体" w:cs="宋体"/>
          <w:sz w:val="21"/>
          <w:szCs w:val="21"/>
          <w:highlight w:val="none"/>
          <w:u w:val="single"/>
        </w:rPr>
        <w:t xml:space="preserve">XXXXXXXXXXXXXXXXXXXXXXXXX</w:t>
      </w:r>
      <w:r>
        <w:rPr>
          <w:rFonts w:hint="eastAsia" w:ascii="宋体" w:hAnsi="宋体" w:eastAsia="宋体" w:cs="宋体"/>
          <w:sz w:val="21"/>
          <w:szCs w:val="21"/>
          <w:highlight w:val="none"/>
        </w:rPr>
        <w:t xml:space="preserve">（单位名称）采购编号为</w:t>
      </w:r>
      <w:r>
        <w:rPr>
          <w:rFonts w:hint="eastAsia" w:ascii="宋体" w:hAnsi="宋体" w:eastAsia="宋体" w:cs="宋体"/>
          <w:sz w:val="21"/>
          <w:szCs w:val="21"/>
          <w:highlight w:val="none"/>
          <w:u w:val="single"/>
        </w:rPr>
        <w:t xml:space="preserve">XXXXXXXXXXXXXXXXXXXXXXXXX</w:t>
      </w:r>
      <w:r>
        <w:rPr>
          <w:rFonts w:hint="eastAsia" w:ascii="宋体" w:hAnsi="宋体" w:eastAsia="宋体" w:cs="宋体"/>
          <w:sz w:val="21"/>
          <w:szCs w:val="21"/>
          <w:highlight w:val="none"/>
        </w:rPr>
        <w:t xml:space="preserve">项目（分包号：</w:t>
      </w:r>
      <w:r>
        <w:rPr>
          <w:rFonts w:hint="eastAsia" w:ascii="宋体" w:hAnsi="宋体" w:eastAsia="宋体" w:cs="宋体"/>
          <w:sz w:val="21"/>
          <w:szCs w:val="21"/>
          <w:highlight w:val="none"/>
          <w:u w:val="single"/>
        </w:rPr>
        <w:t xml:space="preserve">XXX</w:t>
      </w:r>
      <w:r>
        <w:rPr>
          <w:rFonts w:hint="eastAsia" w:ascii="宋体" w:hAnsi="宋体" w:eastAsia="宋体" w:cs="宋体"/>
          <w:sz w:val="21"/>
          <w:szCs w:val="21"/>
          <w:highlight w:val="none"/>
        </w:rPr>
        <w:t xml:space="preserve">）的采购活动，并指定</w:t>
      </w:r>
      <w:r>
        <w:rPr>
          <w:rFonts w:hint="eastAsia" w:ascii="宋体" w:hAnsi="宋体" w:eastAsia="宋体" w:cs="宋体"/>
          <w:sz w:val="21"/>
          <w:szCs w:val="21"/>
          <w:highlight w:val="none"/>
          <w:u w:val="single"/>
        </w:rPr>
        <w:t xml:space="preserve">XXXXXXXXXXXXXXXXXXX</w:t>
      </w:r>
      <w:r>
        <w:rPr>
          <w:rFonts w:hint="eastAsia" w:ascii="宋体" w:hAnsi="宋体" w:eastAsia="宋体" w:cs="宋体"/>
          <w:sz w:val="21"/>
          <w:szCs w:val="21"/>
          <w:highlight w:val="none"/>
        </w:rPr>
        <w:t xml:space="preserve">（供应商名称）为牵头单位。</w:t>
      </w:r>
      <w:r>
        <w:rPr>
          <w:rFonts w:hint="eastAsia" w:ascii="宋体" w:hAnsi="宋体" w:eastAsia="宋体" w:cs="宋体"/>
          <w:sz w:val="21"/>
          <w:szCs w:val="21"/>
          <w:highlight w:val="none"/>
        </w:rPr>
      </w:r>
      <w:r/>
    </w:p>
    <w:p>
      <w:pPr>
        <w:pStyle w:val="930"/>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2.若我们联合成交，</w:t>
      </w:r>
      <w:r>
        <w:rPr>
          <w:rFonts w:hint="eastAsia" w:ascii="宋体" w:hAnsi="宋体" w:eastAsia="宋体" w:cs="宋体"/>
          <w:sz w:val="21"/>
          <w:szCs w:val="21"/>
          <w:highlight w:val="none"/>
          <w:u w:val="single"/>
        </w:rPr>
        <w:t xml:space="preserve">XXXXXXXXXXXXXXXXXXX</w:t>
      </w:r>
      <w:r>
        <w:rPr>
          <w:rFonts w:hint="eastAsia" w:ascii="宋体" w:hAnsi="宋体" w:eastAsia="宋体" w:cs="宋体"/>
          <w:sz w:val="21"/>
          <w:szCs w:val="21"/>
          <w:highlight w:val="none"/>
        </w:rPr>
        <w:t xml:space="preserve">（供应商名称）实施项目中</w:t>
      </w:r>
      <w:r>
        <w:rPr>
          <w:rFonts w:hint="eastAsia" w:ascii="宋体" w:hAnsi="宋体" w:eastAsia="宋体" w:cs="宋体"/>
          <w:sz w:val="21"/>
          <w:szCs w:val="21"/>
          <w:highlight w:val="none"/>
          <w:u w:val="single"/>
        </w:rPr>
        <w:t xml:space="preserve">XXXXXXXXX</w:t>
      </w:r>
      <w:r>
        <w:rPr>
          <w:rFonts w:hint="eastAsia" w:ascii="宋体" w:hAnsi="宋体" w:eastAsia="宋体" w:cs="宋体"/>
          <w:sz w:val="21"/>
          <w:szCs w:val="21"/>
          <w:highlight w:val="none"/>
        </w:rPr>
        <w:t xml:space="preserve">（工作内容）部分工作，并承担相应的责任；</w:t>
      </w:r>
      <w:r>
        <w:rPr>
          <w:rFonts w:hint="eastAsia" w:ascii="宋体" w:hAnsi="宋体" w:eastAsia="宋体" w:cs="宋体"/>
          <w:sz w:val="21"/>
          <w:szCs w:val="21"/>
          <w:highlight w:val="none"/>
          <w:u w:val="single"/>
        </w:rPr>
        <w:t xml:space="preserve">XXXXXXXXXXXXXXXXXXX</w:t>
      </w:r>
      <w:r>
        <w:rPr>
          <w:rFonts w:hint="eastAsia" w:ascii="宋体" w:hAnsi="宋体" w:eastAsia="宋体" w:cs="宋体"/>
          <w:sz w:val="21"/>
          <w:szCs w:val="21"/>
          <w:highlight w:val="none"/>
        </w:rPr>
        <w:t xml:space="preserve">（供应商名称）实施项目中</w:t>
      </w:r>
      <w:r>
        <w:rPr>
          <w:rFonts w:hint="eastAsia" w:ascii="宋体" w:hAnsi="宋体" w:eastAsia="宋体" w:cs="宋体"/>
          <w:sz w:val="21"/>
          <w:szCs w:val="21"/>
          <w:highlight w:val="none"/>
          <w:u w:val="single"/>
        </w:rPr>
        <w:t xml:space="preserve">XXXXXXXXX</w:t>
      </w:r>
      <w:r>
        <w:rPr>
          <w:rFonts w:hint="eastAsia" w:ascii="宋体" w:hAnsi="宋体" w:eastAsia="宋体" w:cs="宋体"/>
          <w:sz w:val="21"/>
          <w:szCs w:val="21"/>
          <w:highlight w:val="none"/>
        </w:rPr>
        <w:t xml:space="preserve">（工作内容）部分工作，并承担相应的责任；……。（注：需明确联合体中各供应商所承担的工作和相应的责任）。</w:t>
      </w:r>
      <w:r>
        <w:rPr>
          <w:rFonts w:hint="eastAsia" w:ascii="宋体" w:hAnsi="宋体" w:eastAsia="宋体" w:cs="宋体"/>
          <w:sz w:val="21"/>
          <w:szCs w:val="21"/>
          <w:highlight w:val="none"/>
        </w:rPr>
      </w:r>
      <w:r/>
    </w:p>
    <w:p>
      <w:pPr>
        <w:pStyle w:val="930"/>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3.其中，</w:t>
      </w:r>
      <w:r>
        <w:rPr>
          <w:rFonts w:hint="eastAsia" w:ascii="宋体" w:hAnsi="宋体" w:eastAsia="宋体" w:cs="宋体"/>
          <w:sz w:val="21"/>
          <w:szCs w:val="21"/>
          <w:highlight w:val="none"/>
          <w:u w:val="single"/>
        </w:rPr>
        <w:t xml:space="preserve">XXXXXXXXX</w:t>
      </w:r>
      <w:r>
        <w:rPr>
          <w:rFonts w:hint="eastAsia" w:ascii="宋体" w:hAnsi="宋体" w:eastAsia="宋体" w:cs="宋体"/>
          <w:sz w:val="21"/>
          <w:szCs w:val="21"/>
          <w:highlight w:val="none"/>
        </w:rPr>
        <w:t xml:space="preserve">（企业全称）为¨小型、微型企业 ¨残疾人福利性单位 ¨监狱企业，且我们约定该单位所承担的合同金额将占本项目合同总金额的</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930"/>
        <w:ind w:firstLine="645"/>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30"/>
        <w:ind w:firstLine="645"/>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rPr>
      </w:r>
      <w:r/>
    </w:p>
    <w:p>
      <w:pPr>
        <w:pStyle w:val="930"/>
        <w:ind w:firstLine="645"/>
        <w:jc w:val="righ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联合体中各供应商全称：（加盖电子公章）    </w:t>
      </w:r>
      <w:r>
        <w:rPr>
          <w:rFonts w:hint="eastAsia" w:ascii="宋体" w:hAnsi="宋体" w:eastAsia="宋体" w:cs="宋体"/>
          <w:sz w:val="21"/>
          <w:szCs w:val="21"/>
          <w:highlight w:val="none"/>
        </w:rPr>
      </w:r>
      <w:r/>
    </w:p>
    <w:p>
      <w:pPr>
        <w:pStyle w:val="930"/>
        <w:ind w:firstLine="52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日   期：</w:t>
      </w:r>
      <w:r>
        <w:rPr>
          <w:rFonts w:hint="eastAsia" w:ascii="宋体" w:hAnsi="宋体" w:eastAsia="宋体" w:cs="宋体"/>
          <w:sz w:val="21"/>
          <w:szCs w:val="21"/>
          <w:highlight w:val="none"/>
        </w:rPr>
      </w:r>
      <w:r/>
    </w:p>
    <w:p>
      <w:pPr>
        <w:pStyle w:val="930"/>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30"/>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备注：</w:t>
      </w:r>
      <w:r>
        <w:rPr>
          <w:rFonts w:hint="eastAsia" w:ascii="宋体" w:hAnsi="宋体" w:eastAsia="宋体" w:cs="宋体"/>
          <w:sz w:val="21"/>
          <w:szCs w:val="21"/>
          <w:highlight w:val="none"/>
        </w:rPr>
      </w:r>
      <w:r/>
    </w:p>
    <w:p>
      <w:pPr>
        <w:pStyle w:val="930"/>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1.牵头单位必须为联合体成员。</w:t>
      </w:r>
      <w:r>
        <w:rPr>
          <w:rFonts w:hint="eastAsia" w:ascii="宋体" w:hAnsi="宋体" w:eastAsia="宋体" w:cs="宋体"/>
          <w:sz w:val="21"/>
          <w:szCs w:val="21"/>
          <w:highlight w:val="none"/>
        </w:rPr>
      </w:r>
      <w:r/>
    </w:p>
    <w:p>
      <w:pPr>
        <w:pStyle w:val="930"/>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2.在所属企业类型前的¨内打“√”。</w:t>
      </w:r>
      <w:r>
        <w:rPr>
          <w:rFonts w:hint="eastAsia" w:ascii="宋体" w:hAnsi="宋体" w:eastAsia="宋体" w:cs="宋体"/>
          <w:sz w:val="21"/>
          <w:szCs w:val="21"/>
          <w:highlight w:val="none"/>
        </w:rPr>
      </w:r>
      <w:r/>
    </w:p>
    <w:p>
      <w:pPr>
        <w:pStyle w:val="930"/>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3.除另有说明外，本磋商文件要求加盖电子公章之处，加盖牵头单位的电子公章即可。</w:t>
      </w:r>
      <w:r>
        <w:rPr>
          <w:rFonts w:hint="eastAsia" w:ascii="宋体" w:hAnsi="宋体" w:eastAsia="宋体" w:cs="宋体"/>
          <w:sz w:val="21"/>
          <w:szCs w:val="21"/>
          <w:highlight w:val="none"/>
        </w:rPr>
      </w:r>
      <w:r/>
    </w:p>
    <w:p>
      <w:pPr>
        <w:pStyle w:val="975"/>
        <w:ind w:firstLine="480"/>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066"/>
        <w:ind w:left="0"/>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30"/>
        <w:jc w:val="left"/>
        <w:spacing w:line="360" w:lineRule="auto"/>
        <w:rPr>
          <w:rFonts w:hint="eastAsia" w:ascii="宋体" w:hAnsi="宋体" w:eastAsia="宋体" w:cs="宋体"/>
          <w:iCs/>
          <w:sz w:val="21"/>
          <w:szCs w:val="21"/>
          <w:highlight w:val="none"/>
          <w:lang w:val="en-US" w:eastAsia="zh-CN"/>
        </w:rPr>
      </w:pPr>
      <w:r>
        <w:rPr>
          <w:rFonts w:hint="eastAsia" w:ascii="宋体" w:hAnsi="宋体" w:eastAsia="宋体" w:cs="宋体"/>
          <w:iCs/>
          <w:sz w:val="21"/>
          <w:szCs w:val="21"/>
          <w:highlight w:val="none"/>
        </w:rPr>
        <w:t xml:space="preserve">十</w:t>
      </w:r>
      <w:r>
        <w:rPr>
          <w:rFonts w:hint="eastAsia" w:ascii="宋体" w:hAnsi="宋体" w:eastAsia="宋体" w:cs="宋体"/>
          <w:iCs/>
          <w:sz w:val="21"/>
          <w:szCs w:val="21"/>
          <w:highlight w:val="none"/>
          <w:lang w:val="en-US" w:eastAsia="zh-CN"/>
        </w:rPr>
        <w:t xml:space="preserve">二</w:t>
      </w:r>
      <w:r>
        <w:rPr>
          <w:rFonts w:hint="eastAsia" w:ascii="宋体" w:hAnsi="宋体" w:eastAsia="宋体" w:cs="宋体"/>
          <w:iCs/>
          <w:sz w:val="21"/>
          <w:szCs w:val="21"/>
          <w:highlight w:val="none"/>
        </w:rPr>
        <w:t xml:space="preserve">、</w:t>
      </w:r>
      <w:r>
        <w:rPr>
          <w:rFonts w:hint="eastAsia" w:ascii="宋体" w:hAnsi="宋体" w:eastAsia="宋体" w:cs="宋体"/>
          <w:iCs/>
          <w:sz w:val="21"/>
          <w:szCs w:val="21"/>
          <w:highlight w:val="none"/>
          <w:lang w:val="en-US" w:eastAsia="zh-CN"/>
        </w:rPr>
        <w:t xml:space="preserve">其他材料</w:t>
      </w:r>
      <w:r>
        <w:rPr>
          <w:rFonts w:hint="eastAsia" w:ascii="宋体" w:hAnsi="宋体" w:eastAsia="宋体" w:cs="宋体"/>
          <w:iCs/>
          <w:sz w:val="21"/>
          <w:szCs w:val="21"/>
          <w:highlight w:val="none"/>
          <w:lang w:val="en-US" w:eastAsia="zh-CN"/>
        </w:rPr>
      </w:r>
      <w:r/>
    </w:p>
    <w:p>
      <w:pPr>
        <w:pStyle w:val="930"/>
        <w:spacing w:line="240" w:lineRule="atLeast"/>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br w:type="page" w:clear="all"/>
      </w:r>
      <w:r>
        <w:rPr>
          <w:rFonts w:hint="eastAsia" w:ascii="宋体" w:hAnsi="宋体" w:eastAsia="宋体" w:cs="宋体"/>
          <w:b/>
          <w:sz w:val="21"/>
          <w:szCs w:val="21"/>
          <w:highlight w:val="none"/>
        </w:rPr>
        <w:t xml:space="preserve">附件一、无重大违法记录声明格式</w:t>
      </w:r>
      <w:r>
        <w:rPr>
          <w:rFonts w:hint="eastAsia" w:ascii="宋体" w:hAnsi="宋体" w:eastAsia="宋体" w:cs="宋体"/>
          <w:b/>
          <w:sz w:val="21"/>
          <w:szCs w:val="21"/>
          <w:highlight w:val="none"/>
        </w:rPr>
      </w:r>
      <w:r/>
    </w:p>
    <w:p>
      <w:pPr>
        <w:pStyle w:val="930"/>
        <w:spacing w:line="240" w:lineRule="atLeast"/>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93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无重大违法记录声明</w:t>
      </w:r>
      <w:r>
        <w:rPr>
          <w:rFonts w:hint="eastAsia" w:ascii="宋体" w:hAnsi="宋体" w:eastAsia="宋体" w:cs="宋体"/>
          <w:sz w:val="21"/>
          <w:szCs w:val="21"/>
          <w:highlight w:val="none"/>
        </w:rPr>
      </w:r>
      <w:r/>
    </w:p>
    <w:p>
      <w:pPr>
        <w:pStyle w:val="93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3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zh-CN"/>
        </w:rPr>
        <w:t xml:space="preserve">南京市江宁区人民政府</w:t>
      </w:r>
      <w:r>
        <w:rPr>
          <w:rFonts w:hint="eastAsia" w:ascii="宋体" w:hAnsi="宋体" w:eastAsia="宋体" w:cs="宋体"/>
          <w:sz w:val="21"/>
          <w:szCs w:val="21"/>
          <w:highlight w:val="none"/>
          <w:lang w:val="en-US" w:eastAsia="zh-CN"/>
        </w:rPr>
        <w:t xml:space="preserve">湖熟</w:t>
      </w:r>
      <w:r>
        <w:rPr>
          <w:rFonts w:hint="eastAsia" w:ascii="宋体" w:hAnsi="宋体" w:eastAsia="宋体" w:cs="宋体"/>
          <w:sz w:val="21"/>
          <w:szCs w:val="21"/>
          <w:highlight w:val="none"/>
          <w:lang w:val="zh-CN"/>
        </w:rPr>
        <w:t xml:space="preserve">街道办事处</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93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我单位</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（供应商名称）郑重声明：</w:t>
      </w:r>
      <w:r>
        <w:rPr>
          <w:rFonts w:hint="eastAsia" w:ascii="宋体" w:hAnsi="宋体" w:eastAsia="宋体" w:cs="宋体"/>
          <w:sz w:val="21"/>
          <w:szCs w:val="21"/>
          <w:highlight w:val="none"/>
        </w:rPr>
      </w:r>
      <w:r/>
    </w:p>
    <w:p>
      <w:pPr>
        <w:pStyle w:val="93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参加政府采购活动前3年内在经营活动中</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（在下划线上如实填写：有或没有）重大违法记录。</w:t>
      </w:r>
      <w:r>
        <w:rPr>
          <w:rFonts w:hint="eastAsia" w:ascii="宋体" w:hAnsi="宋体" w:eastAsia="宋体" w:cs="宋体"/>
          <w:sz w:val="21"/>
          <w:szCs w:val="21"/>
          <w:highlight w:val="none"/>
        </w:rPr>
      </w:r>
      <w:r/>
    </w:p>
    <w:p>
      <w:pPr>
        <w:pStyle w:val="93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（说明：政府采购法第二十二条第一款第五项所称重大违法记录，是指供应商因违法经营受到刑事处罚或者责令停产停业、吊销许可证或者执照、较大数额罚款等行政处罚。）</w:t>
      </w:r>
      <w:r>
        <w:rPr>
          <w:rFonts w:hint="eastAsia" w:ascii="宋体" w:hAnsi="宋体" w:eastAsia="宋体" w:cs="宋体"/>
          <w:sz w:val="21"/>
          <w:szCs w:val="21"/>
          <w:highlight w:val="none"/>
        </w:rPr>
      </w:r>
      <w:r/>
    </w:p>
    <w:p>
      <w:pPr>
        <w:pStyle w:val="93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rPr>
      </w:r>
      <w:r/>
    </w:p>
    <w:p>
      <w:pPr>
        <w:pStyle w:val="93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声明人：</w:t>
      </w:r>
      <w:r>
        <w:rPr>
          <w:rFonts w:hint="eastAsia" w:ascii="宋体" w:hAnsi="宋体" w:eastAsia="宋体" w:cs="宋体"/>
          <w:sz w:val="21"/>
          <w:szCs w:val="21"/>
          <w:highlight w:val="none"/>
          <w:lang w:val="zh-CN"/>
        </w:rPr>
        <w:t xml:space="preserve">（加盖电子公章）</w:t>
      </w:r>
      <w:r>
        <w:rPr>
          <w:rFonts w:hint="eastAsia" w:ascii="宋体" w:hAnsi="宋体" w:eastAsia="宋体" w:cs="宋体"/>
          <w:sz w:val="21"/>
          <w:szCs w:val="21"/>
          <w:highlight w:val="none"/>
        </w:rPr>
      </w:r>
      <w:r/>
    </w:p>
    <w:p>
      <w:pPr>
        <w:pStyle w:val="93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年     月    日</w:t>
      </w:r>
      <w:r>
        <w:rPr>
          <w:rFonts w:hint="eastAsia" w:ascii="宋体" w:hAnsi="宋体" w:eastAsia="宋体" w:cs="宋体"/>
          <w:sz w:val="21"/>
          <w:szCs w:val="21"/>
          <w:highlight w:val="none"/>
        </w:rPr>
      </w:r>
      <w:r/>
    </w:p>
    <w:p>
      <w:pPr>
        <w:pStyle w:val="93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3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br w:type="page" w:clear="all"/>
      </w:r>
      <w:r>
        <w:rPr>
          <w:rFonts w:hint="eastAsia" w:ascii="宋体" w:hAnsi="宋体" w:eastAsia="宋体" w:cs="宋体"/>
          <w:b/>
          <w:sz w:val="21"/>
          <w:szCs w:val="21"/>
          <w:highlight w:val="none"/>
        </w:rPr>
        <w:t xml:space="preserve">附件二、具备履行合同所必需的设备和专业技术能力的声明格式及证明材料</w:t>
      </w:r>
      <w:r>
        <w:rPr>
          <w:rFonts w:hint="eastAsia" w:ascii="宋体" w:hAnsi="宋体" w:eastAsia="宋体" w:cs="宋体"/>
          <w:b/>
          <w:sz w:val="21"/>
          <w:szCs w:val="21"/>
          <w:highlight w:val="none"/>
        </w:rPr>
      </w:r>
      <w:r/>
    </w:p>
    <w:p>
      <w:pPr>
        <w:pStyle w:val="93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具备履行合同所必需的设备和专业技术能力的声明格式</w:t>
      </w:r>
      <w:r>
        <w:rPr>
          <w:rFonts w:hint="eastAsia" w:ascii="宋体" w:hAnsi="宋体" w:eastAsia="宋体" w:cs="宋体"/>
          <w:sz w:val="21"/>
          <w:szCs w:val="21"/>
          <w:highlight w:val="none"/>
        </w:rPr>
      </w:r>
      <w:r/>
    </w:p>
    <w:p>
      <w:pPr>
        <w:pStyle w:val="93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zh-CN"/>
        </w:rPr>
        <w:t xml:space="preserve">南京市江宁区人民政府</w:t>
      </w:r>
      <w:r>
        <w:rPr>
          <w:rFonts w:hint="eastAsia" w:ascii="宋体" w:hAnsi="宋体" w:eastAsia="宋体" w:cs="宋体"/>
          <w:sz w:val="21"/>
          <w:szCs w:val="21"/>
          <w:highlight w:val="none"/>
          <w:lang w:val="en-US" w:eastAsia="zh-CN"/>
        </w:rPr>
        <w:t xml:space="preserve">湖熟</w:t>
      </w:r>
      <w:r>
        <w:rPr>
          <w:rFonts w:hint="eastAsia" w:ascii="宋体" w:hAnsi="宋体" w:eastAsia="宋体" w:cs="宋体"/>
          <w:sz w:val="21"/>
          <w:szCs w:val="21"/>
          <w:highlight w:val="none"/>
          <w:lang w:val="zh-CN"/>
        </w:rPr>
        <w:t xml:space="preserve">街道办事处</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930"/>
        <w:ind w:firstLine="492"/>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我单位</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（供应商名称）郑重声明：我公司具备履行本项采购合同所必需的设备和专业技术能力，为履行本项采购合同我单位具备如下主要设备和主要专业技术能力：</w:t>
      </w:r>
      <w:r>
        <w:rPr>
          <w:rFonts w:hint="eastAsia" w:ascii="宋体" w:hAnsi="宋体" w:eastAsia="宋体" w:cs="宋体"/>
          <w:sz w:val="21"/>
          <w:szCs w:val="21"/>
          <w:highlight w:val="none"/>
        </w:rPr>
      </w:r>
      <w:r/>
    </w:p>
    <w:p>
      <w:pPr>
        <w:pStyle w:val="930"/>
        <w:ind w:firstLine="492"/>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主要设备有：</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若有 )</w:t>
      </w:r>
      <w:r>
        <w:rPr>
          <w:rFonts w:hint="eastAsia" w:ascii="宋体" w:hAnsi="宋体" w:eastAsia="宋体" w:cs="宋体"/>
          <w:sz w:val="21"/>
          <w:szCs w:val="21"/>
          <w:highlight w:val="none"/>
        </w:rPr>
      </w:r>
      <w:r/>
    </w:p>
    <w:p>
      <w:pPr>
        <w:pStyle w:val="930"/>
        <w:ind w:firstLine="492"/>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主要专业技术能力有</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 若有 )</w:t>
      </w:r>
      <w:r>
        <w:rPr>
          <w:rFonts w:hint="eastAsia" w:ascii="宋体" w:hAnsi="宋体" w:eastAsia="宋体" w:cs="宋体"/>
          <w:sz w:val="21"/>
          <w:szCs w:val="21"/>
          <w:highlight w:val="none"/>
        </w:rPr>
      </w:r>
      <w:r/>
    </w:p>
    <w:p>
      <w:pPr>
        <w:pStyle w:val="93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rPr>
      </w:r>
      <w:r/>
    </w:p>
    <w:p>
      <w:pPr>
        <w:pStyle w:val="93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3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声明人：</w:t>
      </w:r>
      <w:r>
        <w:rPr>
          <w:rFonts w:hint="eastAsia" w:ascii="宋体" w:hAnsi="宋体" w:eastAsia="宋体" w:cs="宋体"/>
          <w:sz w:val="21"/>
          <w:szCs w:val="21"/>
          <w:highlight w:val="none"/>
          <w:lang w:val="zh-CN"/>
        </w:rPr>
        <w:t xml:space="preserve">（加盖电子公章）</w:t>
      </w:r>
      <w:r>
        <w:rPr>
          <w:rFonts w:hint="eastAsia" w:ascii="宋体" w:hAnsi="宋体" w:eastAsia="宋体" w:cs="宋体"/>
          <w:sz w:val="21"/>
          <w:szCs w:val="21"/>
          <w:highlight w:val="none"/>
        </w:rPr>
      </w:r>
      <w:r/>
    </w:p>
    <w:p>
      <w:pPr>
        <w:pStyle w:val="930"/>
        <w:spacing w:line="460" w:lineRule="exact"/>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                                     </w:t>
      </w:r>
      <w:r>
        <w:rPr>
          <w:rFonts w:hint="eastAsia" w:ascii="宋体" w:hAnsi="宋体" w:eastAsia="宋体" w:cs="宋体"/>
          <w:sz w:val="21"/>
          <w:szCs w:val="21"/>
          <w:highlight w:val="none"/>
        </w:rPr>
        <w:t xml:space="preserve">日期：______年    月    日</w:t>
      </w:r>
      <w:r>
        <w:rPr>
          <w:rFonts w:hint="eastAsia" w:ascii="宋体" w:hAnsi="宋体" w:eastAsia="宋体" w:cs="宋体"/>
          <w:sz w:val="21"/>
          <w:szCs w:val="21"/>
          <w:highlight w:val="none"/>
        </w:rPr>
      </w:r>
      <w:r/>
    </w:p>
    <w:p>
      <w:pPr>
        <w:pStyle w:val="930"/>
        <w:spacing w:line="46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其他证明材料及文件：（如果投标人认为需要提供的话）</w:t>
      </w:r>
      <w:r>
        <w:rPr>
          <w:rFonts w:hint="eastAsia" w:ascii="宋体" w:hAnsi="宋体" w:eastAsia="宋体" w:cs="宋体"/>
          <w:sz w:val="21"/>
          <w:szCs w:val="21"/>
          <w:highlight w:val="none"/>
        </w:rPr>
      </w:r>
      <w:r/>
    </w:p>
    <w:p>
      <w:pPr>
        <w:pStyle w:val="930"/>
        <w:rPr>
          <w:rFonts w:hint="eastAsia" w:ascii="宋体" w:hAnsi="宋体" w:eastAsia="宋体" w:cs="宋体"/>
          <w:b/>
          <w:bCs/>
          <w:sz w:val="21"/>
          <w:szCs w:val="21"/>
          <w:highlight w:val="none"/>
        </w:rPr>
      </w:pPr>
      <w:r>
        <w:rPr>
          <w:rFonts w:hint="eastAsia" w:ascii="宋体" w:hAnsi="宋体" w:eastAsia="宋体" w:cs="宋体"/>
          <w:b/>
          <w:sz w:val="21"/>
          <w:szCs w:val="21"/>
          <w:highlight w:val="none"/>
        </w:rPr>
        <w:br w:type="page" w:clear="all"/>
      </w:r>
      <w:r>
        <w:rPr>
          <w:rFonts w:hint="eastAsia" w:ascii="宋体" w:hAnsi="宋体" w:eastAsia="宋体" w:cs="宋体"/>
          <w:b/>
          <w:sz w:val="21"/>
          <w:szCs w:val="21"/>
          <w:highlight w:val="none"/>
        </w:rPr>
        <w:t xml:space="preserve">附件三、</w:t>
      </w:r>
      <w:r>
        <w:rPr>
          <w:rFonts w:hint="eastAsia" w:ascii="宋体" w:hAnsi="宋体" w:eastAsia="宋体" w:cs="宋体"/>
          <w:sz w:val="21"/>
          <w:szCs w:val="21"/>
          <w:highlight w:val="none"/>
        </w:rPr>
        <w:t xml:space="preserve">南京市政府采购供应商信用记录表暨信用承诺书</w:t>
      </w:r>
      <w:r>
        <w:rPr>
          <w:rFonts w:hint="eastAsia" w:ascii="宋体" w:hAnsi="宋体" w:eastAsia="宋体" w:cs="宋体"/>
          <w:b/>
          <w:bCs/>
          <w:sz w:val="21"/>
          <w:szCs w:val="21"/>
          <w:highlight w:val="none"/>
        </w:rPr>
      </w:r>
      <w:r/>
    </w:p>
    <w:p>
      <w:pPr>
        <w:pStyle w:val="930"/>
        <w:rPr>
          <w:rFonts w:hint="eastAsia" w:ascii="宋体" w:hAnsi="宋体" w:eastAsia="宋体" w:cs="宋体"/>
          <w:sz w:val="21"/>
          <w:szCs w:val="21"/>
          <w:highlight w:val="none"/>
        </w:rPr>
      </w:pPr>
      <w:r>
        <w:rPr>
          <w:rFonts w:hint="eastAsia" w:ascii="宋体" w:hAnsi="宋体" w:eastAsia="宋体" w:cs="宋体"/>
          <w:sz w:val="21"/>
          <w:szCs w:val="21"/>
          <w:highlight w:val="none"/>
        </w:rPr>
      </w:r>
      <w:r/>
    </w:p>
    <w:tbl>
      <w:tblPr>
        <w:tblW w:w="0" w:type="auto"/>
        <w:tblInd w:w="-30" w:type="dxa"/>
        <w:tblLayout w:type="fixed"/>
        <w:tblCellMar>
          <w:left w:w="15" w:type="dxa"/>
          <w:top w:w="15" w:type="dxa"/>
          <w:right w:w="15" w:type="dxa"/>
          <w:bottom w:w="15" w:type="dxa"/>
        </w:tblCellMar>
        <w:tblLook w:val="04A0" w:firstRow="1" w:lastRow="0" w:firstColumn="1" w:lastColumn="0" w:noHBand="0" w:noVBand="1"/>
      </w:tblPr>
      <w:tblGrid>
        <w:gridCol w:w="9229"/>
      </w:tblGrid>
      <w:tr>
        <w:trPr>
          <w:trHeight w:val="600"/>
        </w:trPr>
        <w:tc>
          <w:tcPr>
            <w:tcBorders>
              <w:top w:val="none" w:color="000000" w:sz="4" w:space="0"/>
              <w:left w:val="none" w:color="000000" w:sz="4" w:space="0"/>
              <w:bottom w:val="none" w:color="000000" w:sz="4" w:space="0"/>
              <w:right w:val="none" w:color="000000" w:sz="4" w:space="0"/>
            </w:tcBorders>
            <w:tcW w:w="9229" w:type="dxa"/>
            <w:vAlign w:val="center"/>
            <w:textDirection w:val="lrTb"/>
            <w:noWrap w:val="false"/>
          </w:tcPr>
          <w:p>
            <w:pPr>
              <w:pStyle w:val="930"/>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南京市政府采购供应商信用记录表暨信用承诺书</w:t>
            </w:r>
            <w:r>
              <w:rPr>
                <w:rFonts w:hint="eastAsia" w:ascii="宋体" w:hAnsi="宋体" w:eastAsia="宋体" w:cs="宋体"/>
                <w:sz w:val="21"/>
                <w:szCs w:val="21"/>
                <w:highlight w:val="none"/>
              </w:rPr>
            </w:r>
            <w:r/>
          </w:p>
        </w:tc>
      </w:tr>
      <w:tr>
        <w:trPr>
          <w:trHeight w:val="570"/>
        </w:trPr>
        <w:tc>
          <w:tcPr>
            <w:tcBorders>
              <w:top w:val="none" w:color="000000" w:sz="4" w:space="0"/>
              <w:left w:val="none" w:color="000000" w:sz="4" w:space="0"/>
              <w:bottom w:val="none" w:color="000000" w:sz="4" w:space="0"/>
              <w:right w:val="none" w:color="000000" w:sz="4" w:space="0"/>
            </w:tcBorders>
            <w:tcW w:w="9229" w:type="dxa"/>
            <w:vAlign w:val="center"/>
            <w:textDirection w:val="lrTb"/>
            <w:noWrap w:val="false"/>
          </w:tcPr>
          <w:p>
            <w:pPr>
              <w:pStyle w:val="930"/>
              <w:jc w:val="center"/>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（需至“南京政府采购供应商诚信档案管理系统”在线打印并签字盖章）</w:t>
            </w:r>
            <w:r>
              <w:rPr>
                <w:rFonts w:hint="eastAsia" w:ascii="宋体" w:hAnsi="宋体" w:eastAsia="宋体" w:cs="宋体"/>
                <w:sz w:val="21"/>
                <w:szCs w:val="21"/>
                <w:highlight w:val="none"/>
              </w:rPr>
            </w:r>
            <w:r/>
          </w:p>
        </w:tc>
      </w:tr>
    </w:tbl>
    <w:sectPr>
      <w:headerReference w:type="default" r:id="rId10"/>
      <w:footerReference w:type="default" r:id="rId13"/>
      <w:footnotePr/>
      <w:endnotePr/>
      <w:type w:val="nextPage"/>
      <w:pgSz w:w="11911" w:h="16838" w:orient="portrait"/>
      <w:pgMar w:top="1417" w:right="1531" w:bottom="1417" w:left="1531" w:header="879" w:footer="1196"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楷体_GB2312">
    <w:panose1 w:val="02010609060101010101"/>
  </w:font>
  <w:font w:name="Courier New">
    <w:panose1 w:val="02070309020205020404"/>
  </w:font>
  <w:font w:name="仿宋_GB2312">
    <w:panose1 w:val="02010609060101010101"/>
  </w:font>
  <w:font w:name="Verdana">
    <w:panose1 w:val="020B0604030504040204"/>
  </w:font>
  <w:font w:name="黑体">
    <w:panose1 w:val="02010609060101010101"/>
  </w:font>
  <w:font w:name="ヒラギノ角ゴ Pro W3">
    <w:panose1 w:val="020B0503020202020204"/>
  </w:font>
  <w:font w:name="Calibri">
    <w:panose1 w:val="020F0502020204030204"/>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6"/>
                            <w:tabs>
                              <w:tab w:val="clear" w:pos="4153" w:leader="none"/>
                              <w:tab w:val="clear" w:pos="8306" w:leader="none"/>
                            </w:tabs>
                          </w:pPr>
                          <w:r>
                            <w:fldChar w:fldCharType="begin"/>
                          </w:r>
                          <w:r>
                            <w:instrText xml:space="preserve"> PAGE  \* MERGEFORMAT </w:instrText>
                          </w:r>
                          <w:r>
                            <w:fldChar w:fldCharType="separate"/>
                          </w:r>
                          <w:r>
                            <w:t xml:space="preserve">6</w:t>
                          </w:r>
                          <w:r>
                            <w:fldChar w:fldCharType="end"/>
                          </w:r>
                          <w:r/>
                        </w:p>
                        <w:p>
                          <w:pPr>
                            <w:pStyle w:val="930"/>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6"/>
                      <w:tabs>
                        <w:tab w:val="clear" w:pos="4153" w:leader="none"/>
                        <w:tab w:val="clear" w:pos="8306" w:leader="none"/>
                      </w:tabs>
                    </w:pPr>
                    <w:r>
                      <w:fldChar w:fldCharType="begin"/>
                    </w:r>
                    <w:r>
                      <w:instrText xml:space="preserve"> PAGE  \* MERGEFORMAT </w:instrText>
                    </w:r>
                    <w:r>
                      <w:fldChar w:fldCharType="separate"/>
                    </w:r>
                    <w:r>
                      <w:t xml:space="preserve">6</w:t>
                    </w:r>
                    <w:r>
                      <w:fldChar w:fldCharType="end"/>
                    </w:r>
                    <w:r/>
                  </w:p>
                  <w:p>
                    <w:pPr>
                      <w:pStyle w:val="930"/>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tabs>
        <w:tab w:val="center" w:pos="4153" w:leader="none"/>
        <w:tab w:val="right" w:pos="8306" w:leader="none"/>
      </w:tabs>
      <w:rPr>
        <w:rStyle w:val="969"/>
      </w:rPr>
      <w:framePr w:wrap="around" w:vAnchor="text" w:hAnchor="margin" w:xAlign="center" w:y="1"/>
    </w:pPr>
    <w:r>
      <w:fldChar w:fldCharType="begin"/>
    </w:r>
    <w:r>
      <w:rPr>
        <w:rStyle w:val="969"/>
      </w:rPr>
      <w:instrText xml:space="preserve">PAGE  </w:instrText>
    </w:r>
    <w:r>
      <w:fldChar w:fldCharType="end"/>
    </w:r>
    <w:r>
      <w:rPr>
        <w:rStyle w:val="969"/>
      </w:rPr>
    </w:r>
    <w:r/>
  </w:p>
  <w:p>
    <w:pPr>
      <w:pStyle w:val="956"/>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6"/>
                            <w:tabs>
                              <w:tab w:val="clear" w:pos="4153" w:leader="none"/>
                              <w:tab w:val="clear" w:pos="8306" w:leader="none"/>
                            </w:tabs>
                          </w:pPr>
                          <w:r>
                            <w:fldChar w:fldCharType="begin"/>
                          </w:r>
                          <w:r>
                            <w:instrText xml:space="preserve"> PAGE  \* MERGEFORMAT </w:instrText>
                          </w:r>
                          <w:r>
                            <w:fldChar w:fldCharType="separate"/>
                          </w:r>
                          <w:r>
                            <w:t xml:space="preserve">62</w:t>
                          </w:r>
                          <w:r>
                            <w:fldChar w:fldCharType="end"/>
                          </w:r>
                          <w:r/>
                        </w:p>
                        <w:p>
                          <w:pPr>
                            <w:pStyle w:val="930"/>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6"/>
                      <w:tabs>
                        <w:tab w:val="clear" w:pos="4153" w:leader="none"/>
                        <w:tab w:val="clear" w:pos="8306" w:leader="none"/>
                      </w:tabs>
                    </w:pPr>
                    <w:r>
                      <w:fldChar w:fldCharType="begin"/>
                    </w:r>
                    <w:r>
                      <w:instrText xml:space="preserve"> PAGE  \* MERGEFORMAT </w:instrText>
                    </w:r>
                    <w:r>
                      <w:fldChar w:fldCharType="separate"/>
                    </w:r>
                    <w:r>
                      <w:t xml:space="preserve">62</w:t>
                    </w:r>
                    <w:r>
                      <w:fldChar w:fldCharType="end"/>
                    </w:r>
                    <w:r/>
                  </w:p>
                  <w:p>
                    <w:pPr>
                      <w:pStyle w:val="930"/>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jc w:val="right"/>
      <w:tabs>
        <w:tab w:val="center" w:pos="4153" w:leader="none"/>
        <w:tab w:val="right" w:pos="8306" w:leader="none"/>
      </w:tabs>
      <w:rPr>
        <w:rFonts w:hint="eastAsia"/>
        <w:b/>
        <w:i/>
      </w:rPr>
      <w:pBdr>
        <w:bottom w:val="none" w:color="000000" w:sz="0" w:space="1"/>
      </w:pBdr>
    </w:pPr>
    <w:r>
      <w:rPr>
        <w:rFonts w:hint="eastAsia"/>
        <w:b/>
        <w:i/>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8"/>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space"/>
      <w:lvlText w:val="第%1章"/>
      <w:lvlJc w:val="left"/>
      <w:pPr>
        <w:pStyle w:val="93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pStyle w:val="93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decimal"/>
      <w:isLgl w:val="false"/>
      <w:suff w:val="nothing"/>
      <w:lvlText w:val="%1、"/>
      <w:lvlJc w:val="left"/>
      <w:pPr>
        <w:pStyle w:val="930"/>
      </w:pPr>
    </w:lvl>
    <w:lvl w:ilvl="1">
      <w:start w:val="1"/>
      <w:numFmt w:val="bullet"/>
      <w:isLgl w:val="false"/>
      <w:suff w:val="tab"/>
      <w:lvlText w:val="o"/>
      <w:lvlJc w:val="left"/>
      <w:pPr>
        <w:pStyle w:val="930"/>
        <w:ind w:left="1440" w:hanging="360"/>
      </w:pPr>
      <w:rPr>
        <w:rFonts w:ascii="Courier New" w:hAnsi="Courier New" w:eastAsia="Courier New" w:cs="Courier New"/>
      </w:rPr>
    </w:lvl>
    <w:lvl w:ilvl="2">
      <w:start w:val="1"/>
      <w:numFmt w:val="bullet"/>
      <w:isLgl w:val="false"/>
      <w:suff w:val="tab"/>
      <w:lvlText w:val="§"/>
      <w:lvlJc w:val="left"/>
      <w:pPr>
        <w:pStyle w:val="930"/>
        <w:ind w:left="2160" w:hanging="360"/>
      </w:pPr>
      <w:rPr>
        <w:rFonts w:ascii="Wingdings" w:hAnsi="Wingdings" w:eastAsia="Wingdings" w:cs="Wingdings"/>
      </w:rPr>
    </w:lvl>
    <w:lvl w:ilvl="3">
      <w:start w:val="1"/>
      <w:numFmt w:val="bullet"/>
      <w:isLgl w:val="false"/>
      <w:suff w:val="tab"/>
      <w:lvlText w:val="·"/>
      <w:lvlJc w:val="left"/>
      <w:pPr>
        <w:pStyle w:val="930"/>
        <w:ind w:left="2880" w:hanging="360"/>
      </w:pPr>
      <w:rPr>
        <w:rFonts w:ascii="Symbol" w:hAnsi="Symbol" w:eastAsia="Symbol" w:cs="Symbol"/>
      </w:rPr>
    </w:lvl>
    <w:lvl w:ilvl="4">
      <w:start w:val="1"/>
      <w:numFmt w:val="bullet"/>
      <w:isLgl w:val="false"/>
      <w:suff w:val="tab"/>
      <w:lvlText w:val="o"/>
      <w:lvlJc w:val="left"/>
      <w:pPr>
        <w:pStyle w:val="930"/>
        <w:ind w:left="3600" w:hanging="360"/>
      </w:pPr>
      <w:rPr>
        <w:rFonts w:ascii="Courier New" w:hAnsi="Courier New" w:eastAsia="Courier New" w:cs="Courier New"/>
      </w:rPr>
    </w:lvl>
    <w:lvl w:ilvl="5">
      <w:start w:val="1"/>
      <w:numFmt w:val="bullet"/>
      <w:isLgl w:val="false"/>
      <w:suff w:val="tab"/>
      <w:lvlText w:val="§"/>
      <w:lvlJc w:val="left"/>
      <w:pPr>
        <w:pStyle w:val="930"/>
        <w:ind w:left="4320" w:hanging="360"/>
      </w:pPr>
      <w:rPr>
        <w:rFonts w:ascii="Wingdings" w:hAnsi="Wingdings" w:eastAsia="Wingdings" w:cs="Wingdings"/>
      </w:rPr>
    </w:lvl>
    <w:lvl w:ilvl="6">
      <w:start w:val="1"/>
      <w:numFmt w:val="bullet"/>
      <w:isLgl w:val="false"/>
      <w:suff w:val="tab"/>
      <w:lvlText w:val="·"/>
      <w:lvlJc w:val="left"/>
      <w:pPr>
        <w:pStyle w:val="930"/>
        <w:ind w:left="5040" w:hanging="360"/>
      </w:pPr>
      <w:rPr>
        <w:rFonts w:ascii="Symbol" w:hAnsi="Symbol" w:eastAsia="Symbol" w:cs="Symbol"/>
      </w:rPr>
    </w:lvl>
    <w:lvl w:ilvl="7">
      <w:start w:val="1"/>
      <w:numFmt w:val="bullet"/>
      <w:isLgl w:val="false"/>
      <w:suff w:val="tab"/>
      <w:lvlText w:val="o"/>
      <w:lvlJc w:val="left"/>
      <w:pPr>
        <w:pStyle w:val="930"/>
        <w:ind w:left="5760" w:hanging="360"/>
      </w:pPr>
      <w:rPr>
        <w:rFonts w:ascii="Courier New" w:hAnsi="Courier New" w:eastAsia="Courier New" w:cs="Courier New"/>
      </w:rPr>
    </w:lvl>
    <w:lvl w:ilvl="8">
      <w:start w:val="1"/>
      <w:numFmt w:val="bullet"/>
      <w:isLgl w:val="false"/>
      <w:suff w:val="tab"/>
      <w:lvlText w:val="§"/>
      <w:lvlJc w:val="left"/>
      <w:pPr>
        <w:pStyle w:val="930"/>
        <w:ind w:left="6480" w:hanging="360"/>
      </w:pPr>
      <w:rPr>
        <w:rFonts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3">
    <w:name w:val="Heading 1"/>
    <w:basedOn w:val="930"/>
    <w:next w:val="930"/>
    <w:link w:val="940"/>
    <w:uiPriority w:val="9"/>
    <w:qFormat/>
    <w:pPr>
      <w:keepLines/>
      <w:keepNext/>
      <w:spacing w:before="480" w:after="200"/>
      <w:outlineLvl w:val="0"/>
    </w:pPr>
    <w:rPr>
      <w:rFonts w:ascii="Arial" w:hAnsi="Arial" w:eastAsia="Arial" w:cs="Arial"/>
      <w:sz w:val="40"/>
      <w:szCs w:val="40"/>
    </w:rPr>
  </w:style>
  <w:style w:type="paragraph" w:styleId="754">
    <w:name w:val="Heading 2"/>
    <w:basedOn w:val="930"/>
    <w:next w:val="930"/>
    <w:link w:val="755"/>
    <w:uiPriority w:val="9"/>
    <w:unhideWhenUsed/>
    <w:qFormat/>
    <w:pPr>
      <w:keepLines/>
      <w:keepNext/>
      <w:spacing w:before="360" w:after="200"/>
      <w:outlineLvl w:val="1"/>
    </w:pPr>
    <w:rPr>
      <w:rFonts w:ascii="Arial" w:hAnsi="Arial" w:eastAsia="Arial" w:cs="Arial"/>
      <w:sz w:val="34"/>
    </w:rPr>
  </w:style>
  <w:style w:type="character" w:styleId="755">
    <w:name w:val="Heading 2 Char"/>
    <w:link w:val="754"/>
    <w:uiPriority w:val="9"/>
    <w:rPr>
      <w:rFonts w:ascii="Arial" w:hAnsi="Arial" w:eastAsia="Arial" w:cs="Arial"/>
      <w:sz w:val="34"/>
    </w:rPr>
  </w:style>
  <w:style w:type="paragraph" w:styleId="756">
    <w:name w:val="Heading 3"/>
    <w:basedOn w:val="930"/>
    <w:next w:val="930"/>
    <w:link w:val="757"/>
    <w:uiPriority w:val="9"/>
    <w:unhideWhenUsed/>
    <w:qFormat/>
    <w:pPr>
      <w:keepLines/>
      <w:keepNext/>
      <w:spacing w:before="320" w:after="200"/>
      <w:outlineLvl w:val="2"/>
    </w:pPr>
    <w:rPr>
      <w:rFonts w:ascii="Arial" w:hAnsi="Arial" w:eastAsia="Arial" w:cs="Arial"/>
      <w:sz w:val="30"/>
      <w:szCs w:val="30"/>
    </w:rPr>
  </w:style>
  <w:style w:type="character" w:styleId="757">
    <w:name w:val="Heading 3 Char"/>
    <w:link w:val="756"/>
    <w:uiPriority w:val="9"/>
    <w:rPr>
      <w:rFonts w:ascii="Arial" w:hAnsi="Arial" w:eastAsia="Arial" w:cs="Arial"/>
      <w:sz w:val="30"/>
      <w:szCs w:val="30"/>
    </w:rPr>
  </w:style>
  <w:style w:type="paragraph" w:styleId="758">
    <w:name w:val="Heading 4"/>
    <w:basedOn w:val="930"/>
    <w:next w:val="930"/>
    <w:link w:val="759"/>
    <w:uiPriority w:val="9"/>
    <w:unhideWhenUsed/>
    <w:qFormat/>
    <w:pPr>
      <w:keepLines/>
      <w:keepNext/>
      <w:spacing w:before="320" w:after="200"/>
      <w:outlineLvl w:val="3"/>
    </w:pPr>
    <w:rPr>
      <w:rFonts w:ascii="Arial" w:hAnsi="Arial" w:eastAsia="Arial" w:cs="Arial"/>
      <w:b/>
      <w:bCs/>
      <w:sz w:val="26"/>
      <w:szCs w:val="26"/>
    </w:rPr>
  </w:style>
  <w:style w:type="character" w:styleId="759">
    <w:name w:val="Heading 4 Char"/>
    <w:link w:val="758"/>
    <w:uiPriority w:val="9"/>
    <w:rPr>
      <w:rFonts w:ascii="Arial" w:hAnsi="Arial" w:eastAsia="Arial" w:cs="Arial"/>
      <w:b/>
      <w:bCs/>
      <w:sz w:val="26"/>
      <w:szCs w:val="26"/>
    </w:rPr>
  </w:style>
  <w:style w:type="paragraph" w:styleId="760">
    <w:name w:val="Heading 5"/>
    <w:basedOn w:val="930"/>
    <w:next w:val="930"/>
    <w:link w:val="761"/>
    <w:uiPriority w:val="9"/>
    <w:unhideWhenUsed/>
    <w:qFormat/>
    <w:pPr>
      <w:keepLines/>
      <w:keepNext/>
      <w:spacing w:before="320" w:after="200"/>
      <w:outlineLvl w:val="4"/>
    </w:pPr>
    <w:rPr>
      <w:rFonts w:ascii="Arial" w:hAnsi="Arial" w:eastAsia="Arial" w:cs="Arial"/>
      <w:b/>
      <w:bCs/>
      <w:sz w:val="24"/>
      <w:szCs w:val="24"/>
    </w:rPr>
  </w:style>
  <w:style w:type="character" w:styleId="761">
    <w:name w:val="Heading 5 Char"/>
    <w:link w:val="760"/>
    <w:uiPriority w:val="9"/>
    <w:rPr>
      <w:rFonts w:ascii="Arial" w:hAnsi="Arial" w:eastAsia="Arial" w:cs="Arial"/>
      <w:b/>
      <w:bCs/>
      <w:sz w:val="24"/>
      <w:szCs w:val="24"/>
    </w:rPr>
  </w:style>
  <w:style w:type="paragraph" w:styleId="762">
    <w:name w:val="Heading 6"/>
    <w:basedOn w:val="930"/>
    <w:next w:val="930"/>
    <w:link w:val="763"/>
    <w:uiPriority w:val="9"/>
    <w:unhideWhenUsed/>
    <w:qFormat/>
    <w:pPr>
      <w:keepLines/>
      <w:keepNext/>
      <w:spacing w:before="320" w:after="200"/>
      <w:outlineLvl w:val="5"/>
    </w:pPr>
    <w:rPr>
      <w:rFonts w:ascii="Arial" w:hAnsi="Arial" w:eastAsia="Arial" w:cs="Arial"/>
      <w:b/>
      <w:bCs/>
      <w:sz w:val="22"/>
      <w:szCs w:val="22"/>
    </w:rPr>
  </w:style>
  <w:style w:type="character" w:styleId="763">
    <w:name w:val="Heading 6 Char"/>
    <w:link w:val="762"/>
    <w:uiPriority w:val="9"/>
    <w:rPr>
      <w:rFonts w:ascii="Arial" w:hAnsi="Arial" w:eastAsia="Arial" w:cs="Arial"/>
      <w:b/>
      <w:bCs/>
      <w:sz w:val="22"/>
      <w:szCs w:val="22"/>
    </w:rPr>
  </w:style>
  <w:style w:type="paragraph" w:styleId="764">
    <w:name w:val="Heading 7"/>
    <w:basedOn w:val="930"/>
    <w:next w:val="930"/>
    <w:link w:val="765"/>
    <w:uiPriority w:val="9"/>
    <w:unhideWhenUsed/>
    <w:qFormat/>
    <w:pPr>
      <w:keepLines/>
      <w:keepNext/>
      <w:spacing w:before="320" w:after="200"/>
      <w:outlineLvl w:val="6"/>
    </w:pPr>
    <w:rPr>
      <w:rFonts w:ascii="Arial" w:hAnsi="Arial" w:eastAsia="Arial" w:cs="Arial"/>
      <w:b/>
      <w:bCs/>
      <w:i/>
      <w:iCs/>
      <w:sz w:val="22"/>
      <w:szCs w:val="22"/>
    </w:rPr>
  </w:style>
  <w:style w:type="character" w:styleId="765">
    <w:name w:val="Heading 7 Char"/>
    <w:link w:val="764"/>
    <w:uiPriority w:val="9"/>
    <w:rPr>
      <w:rFonts w:ascii="Arial" w:hAnsi="Arial" w:eastAsia="Arial" w:cs="Arial"/>
      <w:b/>
      <w:bCs/>
      <w:i/>
      <w:iCs/>
      <w:sz w:val="22"/>
      <w:szCs w:val="22"/>
    </w:rPr>
  </w:style>
  <w:style w:type="paragraph" w:styleId="766">
    <w:name w:val="Heading 8"/>
    <w:basedOn w:val="930"/>
    <w:next w:val="930"/>
    <w:link w:val="767"/>
    <w:uiPriority w:val="9"/>
    <w:unhideWhenUsed/>
    <w:qFormat/>
    <w:pPr>
      <w:keepLines/>
      <w:keepNext/>
      <w:spacing w:before="320" w:after="200"/>
      <w:outlineLvl w:val="7"/>
    </w:pPr>
    <w:rPr>
      <w:rFonts w:ascii="Arial" w:hAnsi="Arial" w:eastAsia="Arial" w:cs="Arial"/>
      <w:i/>
      <w:iCs/>
      <w:sz w:val="22"/>
      <w:szCs w:val="22"/>
    </w:rPr>
  </w:style>
  <w:style w:type="character" w:styleId="767">
    <w:name w:val="Heading 8 Char"/>
    <w:link w:val="766"/>
    <w:uiPriority w:val="9"/>
    <w:rPr>
      <w:rFonts w:ascii="Arial" w:hAnsi="Arial" w:eastAsia="Arial" w:cs="Arial"/>
      <w:i/>
      <w:iCs/>
      <w:sz w:val="22"/>
      <w:szCs w:val="22"/>
    </w:rPr>
  </w:style>
  <w:style w:type="paragraph" w:styleId="768">
    <w:name w:val="Heading 9"/>
    <w:basedOn w:val="930"/>
    <w:next w:val="930"/>
    <w:link w:val="769"/>
    <w:uiPriority w:val="9"/>
    <w:unhideWhenUsed/>
    <w:qFormat/>
    <w:pPr>
      <w:keepLines/>
      <w:keepNext/>
      <w:spacing w:before="320" w:after="200"/>
      <w:outlineLvl w:val="8"/>
    </w:pPr>
    <w:rPr>
      <w:rFonts w:ascii="Arial" w:hAnsi="Arial" w:eastAsia="Arial" w:cs="Arial"/>
      <w:i/>
      <w:iCs/>
      <w:sz w:val="21"/>
      <w:szCs w:val="21"/>
    </w:rPr>
  </w:style>
  <w:style w:type="character" w:styleId="769">
    <w:name w:val="Heading 9 Char"/>
    <w:link w:val="768"/>
    <w:uiPriority w:val="9"/>
    <w:rPr>
      <w:rFonts w:ascii="Arial" w:hAnsi="Arial" w:eastAsia="Arial" w:cs="Arial"/>
      <w:i/>
      <w:iCs/>
      <w:sz w:val="21"/>
      <w:szCs w:val="21"/>
    </w:rPr>
  </w:style>
  <w:style w:type="paragraph" w:styleId="770">
    <w:name w:val="List Paragraph"/>
    <w:basedOn w:val="930"/>
    <w:uiPriority w:val="34"/>
    <w:qFormat/>
    <w:pPr>
      <w:contextualSpacing/>
      <w:ind w:left="720"/>
    </w:pPr>
  </w:style>
  <w:style w:type="paragraph" w:styleId="771">
    <w:name w:val="No Spacing"/>
    <w:uiPriority w:val="1"/>
    <w:qFormat/>
    <w:pPr>
      <w:spacing w:before="0" w:after="0" w:line="240" w:lineRule="auto"/>
    </w:pPr>
  </w:style>
  <w:style w:type="paragraph" w:styleId="772">
    <w:name w:val="Title"/>
    <w:basedOn w:val="930"/>
    <w:next w:val="930"/>
    <w:link w:val="773"/>
    <w:uiPriority w:val="10"/>
    <w:qFormat/>
    <w:pPr>
      <w:contextualSpacing/>
      <w:spacing w:before="300" w:after="200"/>
    </w:pPr>
    <w:rPr>
      <w:sz w:val="48"/>
      <w:szCs w:val="48"/>
    </w:rPr>
  </w:style>
  <w:style w:type="character" w:styleId="773">
    <w:name w:val="Title Char"/>
    <w:link w:val="772"/>
    <w:uiPriority w:val="10"/>
    <w:rPr>
      <w:sz w:val="48"/>
      <w:szCs w:val="48"/>
    </w:rPr>
  </w:style>
  <w:style w:type="paragraph" w:styleId="774">
    <w:name w:val="Subtitle"/>
    <w:basedOn w:val="930"/>
    <w:next w:val="930"/>
    <w:link w:val="775"/>
    <w:uiPriority w:val="11"/>
    <w:qFormat/>
    <w:pPr>
      <w:spacing w:before="200" w:after="200"/>
    </w:pPr>
    <w:rPr>
      <w:sz w:val="24"/>
      <w:szCs w:val="24"/>
    </w:rPr>
  </w:style>
  <w:style w:type="character" w:styleId="775">
    <w:name w:val="Subtitle Char"/>
    <w:link w:val="774"/>
    <w:uiPriority w:val="11"/>
    <w:rPr>
      <w:sz w:val="24"/>
      <w:szCs w:val="24"/>
    </w:rPr>
  </w:style>
  <w:style w:type="paragraph" w:styleId="776">
    <w:name w:val="Quote"/>
    <w:basedOn w:val="930"/>
    <w:next w:val="930"/>
    <w:link w:val="777"/>
    <w:uiPriority w:val="29"/>
    <w:qFormat/>
    <w:pPr>
      <w:ind w:left="720" w:right="720"/>
    </w:pPr>
    <w:rPr>
      <w:i/>
    </w:rPr>
  </w:style>
  <w:style w:type="character" w:styleId="777">
    <w:name w:val="Quote Char"/>
    <w:link w:val="776"/>
    <w:uiPriority w:val="29"/>
    <w:rPr>
      <w:i/>
    </w:rPr>
  </w:style>
  <w:style w:type="paragraph" w:styleId="778">
    <w:name w:val="Intense Quote"/>
    <w:basedOn w:val="930"/>
    <w:next w:val="930"/>
    <w:link w:val="77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9">
    <w:name w:val="Intense Quote Char"/>
    <w:link w:val="778"/>
    <w:uiPriority w:val="30"/>
    <w:rPr>
      <w:i/>
    </w:rPr>
  </w:style>
  <w:style w:type="paragraph" w:styleId="780">
    <w:name w:val="Header"/>
    <w:basedOn w:val="930"/>
    <w:link w:val="781"/>
    <w:uiPriority w:val="99"/>
    <w:unhideWhenUsed/>
    <w:pPr>
      <w:spacing w:after="0" w:line="240" w:lineRule="auto"/>
      <w:tabs>
        <w:tab w:val="center" w:pos="7143" w:leader="none"/>
        <w:tab w:val="right" w:pos="14287" w:leader="none"/>
      </w:tabs>
    </w:pPr>
  </w:style>
  <w:style w:type="character" w:styleId="781">
    <w:name w:val="Header Char"/>
    <w:link w:val="780"/>
    <w:uiPriority w:val="99"/>
  </w:style>
  <w:style w:type="paragraph" w:styleId="782">
    <w:name w:val="Footer"/>
    <w:basedOn w:val="930"/>
    <w:link w:val="785"/>
    <w:uiPriority w:val="99"/>
    <w:unhideWhenUsed/>
    <w:pPr>
      <w:spacing w:after="0" w:line="240" w:lineRule="auto"/>
      <w:tabs>
        <w:tab w:val="center" w:pos="7143" w:leader="none"/>
        <w:tab w:val="right" w:pos="14287" w:leader="none"/>
      </w:tabs>
    </w:pPr>
  </w:style>
  <w:style w:type="character" w:styleId="783">
    <w:name w:val="Footer Char"/>
    <w:link w:val="782"/>
    <w:uiPriority w:val="99"/>
  </w:style>
  <w:style w:type="paragraph" w:styleId="784">
    <w:name w:val="Caption"/>
    <w:basedOn w:val="930"/>
    <w:next w:val="930"/>
    <w:uiPriority w:val="35"/>
    <w:semiHidden/>
    <w:unhideWhenUsed/>
    <w:qFormat/>
    <w:pPr>
      <w:spacing w:line="276" w:lineRule="auto"/>
    </w:pPr>
    <w:rPr>
      <w:b/>
      <w:bCs/>
      <w:color w:val="4f81bd" w:themeColor="accent1"/>
      <w:sz w:val="18"/>
      <w:szCs w:val="18"/>
    </w:rPr>
  </w:style>
  <w:style w:type="character" w:styleId="785">
    <w:name w:val="Caption Char"/>
    <w:basedOn w:val="784"/>
    <w:link w:val="782"/>
    <w:uiPriority w:val="99"/>
  </w:style>
  <w:style w:type="table" w:styleId="78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3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3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6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6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7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8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8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9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9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2">
    <w:name w:val="Hyperlink"/>
    <w:uiPriority w:val="99"/>
    <w:unhideWhenUsed/>
    <w:rPr>
      <w:color w:val="0000ff" w:themeColor="hyperlink"/>
      <w:u w:val="single"/>
    </w:rPr>
  </w:style>
  <w:style w:type="paragraph" w:styleId="913">
    <w:name w:val="footnote text"/>
    <w:basedOn w:val="930"/>
    <w:link w:val="914"/>
    <w:uiPriority w:val="99"/>
    <w:semiHidden/>
    <w:unhideWhenUsed/>
    <w:pPr>
      <w:spacing w:after="40" w:line="240" w:lineRule="auto"/>
    </w:pPr>
    <w:rPr>
      <w:sz w:val="18"/>
    </w:rPr>
  </w:style>
  <w:style w:type="character" w:styleId="914">
    <w:name w:val="Footnote Text Char"/>
    <w:link w:val="913"/>
    <w:uiPriority w:val="99"/>
    <w:rPr>
      <w:sz w:val="18"/>
    </w:rPr>
  </w:style>
  <w:style w:type="character" w:styleId="915">
    <w:name w:val="footnote reference"/>
    <w:uiPriority w:val="99"/>
    <w:unhideWhenUsed/>
    <w:rPr>
      <w:vertAlign w:val="superscript"/>
    </w:rPr>
  </w:style>
  <w:style w:type="paragraph" w:styleId="916">
    <w:name w:val="endnote text"/>
    <w:basedOn w:val="930"/>
    <w:link w:val="917"/>
    <w:uiPriority w:val="99"/>
    <w:semiHidden/>
    <w:unhideWhenUsed/>
    <w:pPr>
      <w:spacing w:after="0" w:line="240" w:lineRule="auto"/>
    </w:pPr>
    <w:rPr>
      <w:sz w:val="20"/>
    </w:rPr>
  </w:style>
  <w:style w:type="character" w:styleId="917">
    <w:name w:val="Endnote Text Char"/>
    <w:link w:val="916"/>
    <w:uiPriority w:val="99"/>
    <w:rPr>
      <w:sz w:val="20"/>
    </w:rPr>
  </w:style>
  <w:style w:type="character" w:styleId="918">
    <w:name w:val="endnote reference"/>
    <w:uiPriority w:val="99"/>
    <w:semiHidden/>
    <w:unhideWhenUsed/>
    <w:rPr>
      <w:vertAlign w:val="superscript"/>
    </w:rPr>
  </w:style>
  <w:style w:type="paragraph" w:styleId="919">
    <w:name w:val="toc 1"/>
    <w:basedOn w:val="930"/>
    <w:next w:val="930"/>
    <w:uiPriority w:val="39"/>
    <w:unhideWhenUsed/>
    <w:pPr>
      <w:ind w:left="0" w:right="0" w:firstLine="0"/>
      <w:spacing w:after="57"/>
    </w:pPr>
  </w:style>
  <w:style w:type="paragraph" w:styleId="920">
    <w:name w:val="toc 2"/>
    <w:basedOn w:val="930"/>
    <w:next w:val="930"/>
    <w:uiPriority w:val="39"/>
    <w:unhideWhenUsed/>
    <w:pPr>
      <w:ind w:left="283" w:right="0" w:firstLine="0"/>
      <w:spacing w:after="57"/>
    </w:pPr>
  </w:style>
  <w:style w:type="paragraph" w:styleId="921">
    <w:name w:val="toc 3"/>
    <w:basedOn w:val="930"/>
    <w:next w:val="930"/>
    <w:uiPriority w:val="39"/>
    <w:unhideWhenUsed/>
    <w:pPr>
      <w:ind w:left="567" w:right="0" w:firstLine="0"/>
      <w:spacing w:after="57"/>
    </w:pPr>
  </w:style>
  <w:style w:type="paragraph" w:styleId="922">
    <w:name w:val="toc 4"/>
    <w:basedOn w:val="930"/>
    <w:next w:val="930"/>
    <w:uiPriority w:val="39"/>
    <w:unhideWhenUsed/>
    <w:pPr>
      <w:ind w:left="850" w:right="0" w:firstLine="0"/>
      <w:spacing w:after="57"/>
    </w:pPr>
  </w:style>
  <w:style w:type="paragraph" w:styleId="923">
    <w:name w:val="toc 5"/>
    <w:basedOn w:val="930"/>
    <w:next w:val="930"/>
    <w:uiPriority w:val="39"/>
    <w:unhideWhenUsed/>
    <w:pPr>
      <w:ind w:left="1134" w:right="0" w:firstLine="0"/>
      <w:spacing w:after="57"/>
    </w:pPr>
  </w:style>
  <w:style w:type="paragraph" w:styleId="924">
    <w:name w:val="toc 6"/>
    <w:basedOn w:val="930"/>
    <w:next w:val="930"/>
    <w:uiPriority w:val="39"/>
    <w:unhideWhenUsed/>
    <w:pPr>
      <w:ind w:left="1417" w:right="0" w:firstLine="0"/>
      <w:spacing w:after="57"/>
    </w:pPr>
  </w:style>
  <w:style w:type="paragraph" w:styleId="925">
    <w:name w:val="toc 7"/>
    <w:basedOn w:val="930"/>
    <w:next w:val="930"/>
    <w:uiPriority w:val="39"/>
    <w:unhideWhenUsed/>
    <w:pPr>
      <w:ind w:left="1701" w:right="0" w:firstLine="0"/>
      <w:spacing w:after="57"/>
    </w:pPr>
  </w:style>
  <w:style w:type="paragraph" w:styleId="926">
    <w:name w:val="toc 8"/>
    <w:basedOn w:val="930"/>
    <w:next w:val="930"/>
    <w:uiPriority w:val="39"/>
    <w:unhideWhenUsed/>
    <w:pPr>
      <w:ind w:left="1984" w:right="0" w:firstLine="0"/>
      <w:spacing w:after="57"/>
    </w:pPr>
  </w:style>
  <w:style w:type="paragraph" w:styleId="927">
    <w:name w:val="toc 9"/>
    <w:basedOn w:val="930"/>
    <w:next w:val="930"/>
    <w:uiPriority w:val="39"/>
    <w:unhideWhenUsed/>
    <w:pPr>
      <w:ind w:left="2268" w:right="0" w:firstLine="0"/>
      <w:spacing w:after="57"/>
    </w:pPr>
  </w:style>
  <w:style w:type="paragraph" w:styleId="928">
    <w:name w:val="TOC Heading"/>
    <w:uiPriority w:val="39"/>
    <w:unhideWhenUsed/>
  </w:style>
  <w:style w:type="paragraph" w:styleId="929">
    <w:name w:val="table of figures"/>
    <w:basedOn w:val="930"/>
    <w:next w:val="930"/>
    <w:uiPriority w:val="99"/>
    <w:unhideWhenUsed/>
    <w:pPr>
      <w:spacing w:after="0" w:afterAutospacing="0"/>
    </w:pPr>
  </w:style>
  <w:style w:type="paragraph" w:styleId="930" w:default="1">
    <w:name w:val="Normal"/>
    <w:next w:val="938"/>
    <w:link w:val="930"/>
    <w:qFormat/>
    <w:pPr>
      <w:jc w:val="both"/>
      <w:widowControl w:val="off"/>
    </w:pPr>
    <w:rPr>
      <w:sz w:val="21"/>
      <w:szCs w:val="24"/>
      <w:lang w:val="en-US" w:eastAsia="zh-CN" w:bidi="ar-SA"/>
    </w:rPr>
  </w:style>
  <w:style w:type="paragraph" w:styleId="931">
    <w:name w:val="标题 1"/>
    <w:basedOn w:val="930"/>
    <w:next w:val="930"/>
    <w:link w:val="940"/>
    <w:uiPriority w:val="9"/>
    <w:qFormat/>
    <w:pPr>
      <w:keepLines/>
      <w:keepNext/>
      <w:spacing w:before="340" w:after="330" w:line="578" w:lineRule="auto"/>
      <w:outlineLvl w:val="0"/>
    </w:pPr>
    <w:rPr>
      <w:b/>
      <w:bCs/>
      <w:sz w:val="44"/>
      <w:szCs w:val="44"/>
    </w:rPr>
  </w:style>
  <w:style w:type="paragraph" w:styleId="932">
    <w:name w:val="标题 2"/>
    <w:basedOn w:val="930"/>
    <w:next w:val="930"/>
    <w:link w:val="941"/>
    <w:uiPriority w:val="99"/>
    <w:qFormat/>
    <w:pPr>
      <w:jc w:val="left"/>
      <w:keepLines/>
      <w:keepNext/>
      <w:spacing w:before="120" w:after="120"/>
      <w:outlineLvl w:val="1"/>
    </w:pPr>
    <w:rPr>
      <w:rFonts w:ascii="Cambria" w:hAnsi="Cambria"/>
      <w:b/>
      <w:bCs/>
      <w:sz w:val="32"/>
      <w:szCs w:val="32"/>
    </w:rPr>
  </w:style>
  <w:style w:type="paragraph" w:styleId="933">
    <w:name w:val="标题 3"/>
    <w:basedOn w:val="930"/>
    <w:next w:val="930"/>
    <w:link w:val="930"/>
    <w:unhideWhenUsed/>
    <w:qFormat/>
    <w:pPr>
      <w:keepLines/>
      <w:keepNext/>
      <w:spacing w:before="260" w:beforeAutospacing="0" w:after="260" w:afterAutospacing="0" w:line="413" w:lineRule="auto"/>
      <w:outlineLvl w:val="2"/>
    </w:pPr>
    <w:rPr>
      <w:b/>
      <w:sz w:val="32"/>
    </w:rPr>
  </w:style>
  <w:style w:type="paragraph" w:styleId="934">
    <w:name w:val="标题 4"/>
    <w:basedOn w:val="930"/>
    <w:next w:val="942"/>
    <w:link w:val="930"/>
    <w:uiPriority w:val="9"/>
    <w:qFormat/>
    <w:pPr>
      <w:keepLines/>
      <w:keepNext/>
      <w:spacing w:before="280" w:after="290" w:line="376" w:lineRule="auto"/>
      <w:outlineLvl w:val="3"/>
    </w:pPr>
    <w:rPr>
      <w:rFonts w:ascii="Cambria" w:hAnsi="Cambria" w:eastAsia="宋体" w:cs="Times New Roman"/>
      <w:b/>
      <w:bCs/>
      <w:sz w:val="28"/>
      <w:szCs w:val="28"/>
    </w:rPr>
  </w:style>
  <w:style w:type="paragraph" w:styleId="935">
    <w:name w:val="标题 5"/>
    <w:basedOn w:val="930"/>
    <w:next w:val="930"/>
    <w:link w:val="930"/>
    <w:qFormat/>
    <w:pPr>
      <w:keepLines/>
      <w:keepNext/>
      <w:spacing w:before="280" w:after="290" w:line="376" w:lineRule="auto"/>
      <w:outlineLvl w:val="4"/>
    </w:pPr>
    <w:rPr>
      <w:rFonts w:ascii="Calibri" w:hAnsi="Calibri" w:eastAsia="宋体" w:cs="Times New Roman"/>
      <w:b/>
      <w:bCs/>
      <w:sz w:val="28"/>
      <w:szCs w:val="28"/>
    </w:rPr>
  </w:style>
  <w:style w:type="character" w:styleId="936">
    <w:name w:val="默认段落字体"/>
    <w:next w:val="936"/>
    <w:link w:val="930"/>
    <w:uiPriority w:val="1"/>
    <w:unhideWhenUsed/>
  </w:style>
  <w:style w:type="table" w:styleId="937">
    <w:name w:val="普通表格"/>
    <w:next w:val="937"/>
    <w:link w:val="930"/>
    <w:uiPriority w:val="99"/>
    <w:unhideWhenUsed/>
    <w:qFormat/>
    <w:tblPr/>
  </w:style>
  <w:style w:type="paragraph" w:styleId="938">
    <w:name w:val="正文文本"/>
    <w:basedOn w:val="930"/>
    <w:next w:val="938"/>
    <w:link w:val="939"/>
    <w:pPr>
      <w:spacing w:after="120"/>
    </w:pPr>
  </w:style>
  <w:style w:type="character" w:styleId="939">
    <w:name w:val="正文文本 Char"/>
    <w:next w:val="939"/>
    <w:link w:val="938"/>
    <w:rPr>
      <w:sz w:val="21"/>
      <w:szCs w:val="24"/>
    </w:rPr>
  </w:style>
  <w:style w:type="character" w:styleId="940">
    <w:name w:val="Heading 1 Char"/>
    <w:next w:val="940"/>
    <w:link w:val="931"/>
    <w:uiPriority w:val="9"/>
    <w:qFormat/>
    <w:rPr>
      <w:b/>
      <w:bCs/>
      <w:sz w:val="44"/>
      <w:szCs w:val="44"/>
    </w:rPr>
  </w:style>
  <w:style w:type="character" w:styleId="941">
    <w:name w:val="标题 2 Char"/>
    <w:next w:val="941"/>
    <w:link w:val="932"/>
    <w:uiPriority w:val="99"/>
    <w:rPr>
      <w:rFonts w:ascii="Cambria" w:hAnsi="Cambria"/>
      <w:b/>
      <w:bCs/>
      <w:sz w:val="32"/>
      <w:szCs w:val="32"/>
    </w:rPr>
  </w:style>
  <w:style w:type="paragraph" w:styleId="942">
    <w:name w:val="图表目录"/>
    <w:basedOn w:val="930"/>
    <w:next w:val="930"/>
    <w:link w:val="930"/>
    <w:uiPriority w:val="99"/>
    <w:unhideWhenUsed/>
    <w:qFormat/>
    <w:pPr>
      <w:ind w:hanging="200"/>
    </w:pPr>
  </w:style>
  <w:style w:type="paragraph" w:styleId="943">
    <w:name w:val="正文缩进"/>
    <w:basedOn w:val="930"/>
    <w:next w:val="943"/>
    <w:link w:val="944"/>
    <w:pPr>
      <w:ind w:firstLine="420"/>
    </w:pPr>
    <w:rPr>
      <w:szCs w:val="20"/>
    </w:rPr>
  </w:style>
  <w:style w:type="character" w:styleId="944">
    <w:name w:val="正文缩进 Char"/>
    <w:next w:val="944"/>
    <w:link w:val="943"/>
    <w:rPr>
      <w:sz w:val="21"/>
    </w:rPr>
  </w:style>
  <w:style w:type="paragraph" w:styleId="945">
    <w:name w:val="题注"/>
    <w:basedOn w:val="930"/>
    <w:next w:val="930"/>
    <w:link w:val="930"/>
    <w:unhideWhenUsed/>
    <w:qFormat/>
    <w:rPr>
      <w:rFonts w:ascii="Cambria" w:hAnsi="Cambria" w:eastAsia="黑体" w:cs="Times New Roman"/>
      <w:sz w:val="20"/>
      <w:szCs w:val="20"/>
    </w:rPr>
  </w:style>
  <w:style w:type="paragraph" w:styleId="946">
    <w:name w:val="文档结构图"/>
    <w:basedOn w:val="930"/>
    <w:next w:val="946"/>
    <w:link w:val="947"/>
    <w:rPr>
      <w:rFonts w:ascii="宋体"/>
      <w:sz w:val="18"/>
      <w:szCs w:val="18"/>
    </w:rPr>
  </w:style>
  <w:style w:type="character" w:styleId="947">
    <w:name w:val="文档结构图 Char"/>
    <w:next w:val="947"/>
    <w:link w:val="946"/>
    <w:rPr>
      <w:rFonts w:ascii="宋体"/>
      <w:sz w:val="18"/>
      <w:szCs w:val="18"/>
    </w:rPr>
  </w:style>
  <w:style w:type="paragraph" w:styleId="948">
    <w:name w:val="批注文字"/>
    <w:basedOn w:val="930"/>
    <w:next w:val="948"/>
    <w:link w:val="949"/>
    <w:uiPriority w:val="99"/>
    <w:qFormat/>
    <w:pPr>
      <w:jc w:val="left"/>
    </w:pPr>
  </w:style>
  <w:style w:type="character" w:styleId="949">
    <w:name w:val="批注文字 Char"/>
    <w:next w:val="949"/>
    <w:link w:val="948"/>
    <w:uiPriority w:val="99"/>
    <w:rPr>
      <w:sz w:val="21"/>
      <w:szCs w:val="24"/>
    </w:rPr>
  </w:style>
  <w:style w:type="paragraph" w:styleId="950">
    <w:name w:val="正文文本缩进"/>
    <w:basedOn w:val="930"/>
    <w:next w:val="950"/>
    <w:link w:val="951"/>
    <w:qFormat/>
    <w:pPr>
      <w:ind w:left="420"/>
      <w:jc w:val="left"/>
      <w:spacing w:after="120"/>
      <w:widowControl/>
    </w:pPr>
    <w:rPr>
      <w:rFonts w:ascii="Times New Roman" w:hAnsi="Times New Roman"/>
      <w:szCs w:val="20"/>
    </w:rPr>
  </w:style>
  <w:style w:type="character" w:styleId="951">
    <w:name w:val="正文文本缩进 Char"/>
    <w:next w:val="951"/>
    <w:link w:val="950"/>
    <w:qFormat/>
    <w:rPr>
      <w:rFonts w:ascii="Times New Roman" w:hAnsi="Times New Roman"/>
      <w:sz w:val="21"/>
    </w:rPr>
  </w:style>
  <w:style w:type="paragraph" w:styleId="952">
    <w:name w:val="纯文本"/>
    <w:basedOn w:val="930"/>
    <w:next w:val="952"/>
    <w:link w:val="953"/>
    <w:qFormat/>
    <w:rPr>
      <w:rFonts w:ascii="宋体" w:hAnsi="Courier New"/>
      <w:szCs w:val="20"/>
    </w:rPr>
  </w:style>
  <w:style w:type="character" w:styleId="953">
    <w:name w:val="纯文本 Char"/>
    <w:next w:val="953"/>
    <w:link w:val="952"/>
    <w:rPr>
      <w:rFonts w:ascii="宋体" w:hAnsi="Courier New"/>
      <w:sz w:val="21"/>
    </w:rPr>
  </w:style>
  <w:style w:type="paragraph" w:styleId="954">
    <w:name w:val="批注框文本"/>
    <w:basedOn w:val="930"/>
    <w:next w:val="954"/>
    <w:link w:val="955"/>
    <w:rPr>
      <w:sz w:val="18"/>
      <w:szCs w:val="18"/>
    </w:rPr>
  </w:style>
  <w:style w:type="character" w:styleId="955">
    <w:name w:val="批注框文本 Char"/>
    <w:next w:val="955"/>
    <w:link w:val="954"/>
    <w:rPr>
      <w:sz w:val="18"/>
      <w:szCs w:val="18"/>
    </w:rPr>
  </w:style>
  <w:style w:type="paragraph" w:styleId="956">
    <w:name w:val="页脚"/>
    <w:basedOn w:val="930"/>
    <w:next w:val="956"/>
    <w:link w:val="957"/>
    <w:uiPriority w:val="99"/>
    <w:qFormat/>
    <w:pPr>
      <w:jc w:val="left"/>
      <w:tabs>
        <w:tab w:val="center" w:pos="4153" w:leader="none"/>
        <w:tab w:val="right" w:pos="8306" w:leader="none"/>
      </w:tabs>
    </w:pPr>
    <w:rPr>
      <w:sz w:val="18"/>
      <w:szCs w:val="18"/>
    </w:rPr>
  </w:style>
  <w:style w:type="character" w:styleId="957">
    <w:name w:val="页脚 Char"/>
    <w:next w:val="957"/>
    <w:link w:val="956"/>
    <w:uiPriority w:val="99"/>
    <w:qFormat/>
    <w:rPr>
      <w:sz w:val="18"/>
      <w:szCs w:val="18"/>
    </w:rPr>
  </w:style>
  <w:style w:type="paragraph" w:styleId="958">
    <w:name w:val="页眉"/>
    <w:basedOn w:val="930"/>
    <w:next w:val="958"/>
    <w:link w:val="959"/>
    <w:uiPriority w:val="99"/>
    <w:qFormat/>
    <w:pPr>
      <w:jc w:val="center"/>
      <w:tabs>
        <w:tab w:val="center" w:pos="4153" w:leader="none"/>
        <w:tab w:val="right" w:pos="8306" w:leader="none"/>
      </w:tabs>
      <w:pBdr>
        <w:bottom w:val="single" w:color="000000" w:sz="6" w:space="1"/>
      </w:pBdr>
    </w:pPr>
    <w:rPr>
      <w:sz w:val="18"/>
      <w:szCs w:val="18"/>
    </w:rPr>
  </w:style>
  <w:style w:type="character" w:styleId="959">
    <w:name w:val="页眉 Char"/>
    <w:next w:val="959"/>
    <w:link w:val="958"/>
    <w:uiPriority w:val="99"/>
    <w:qFormat/>
    <w:rPr>
      <w:sz w:val="18"/>
      <w:szCs w:val="18"/>
    </w:rPr>
  </w:style>
  <w:style w:type="paragraph" w:styleId="960">
    <w:name w:val="目录 1"/>
    <w:basedOn w:val="930"/>
    <w:next w:val="930"/>
    <w:link w:val="930"/>
  </w:style>
  <w:style w:type="paragraph" w:styleId="961">
    <w:name w:val="索引标题"/>
    <w:basedOn w:val="930"/>
    <w:next w:val="962"/>
    <w:link w:val="930"/>
    <w:qFormat/>
    <w:rPr>
      <w:szCs w:val="20"/>
    </w:rPr>
  </w:style>
  <w:style w:type="paragraph" w:styleId="962">
    <w:name w:val="索引 1"/>
    <w:basedOn w:val="930"/>
    <w:next w:val="930"/>
    <w:link w:val="930"/>
    <w:unhideWhenUsed/>
    <w:qFormat/>
  </w:style>
  <w:style w:type="paragraph" w:styleId="963">
    <w:name w:val="普通(网站)"/>
    <w:basedOn w:val="930"/>
    <w:next w:val="963"/>
    <w:link w:val="930"/>
    <w:qFormat/>
    <w:pPr>
      <w:jc w:val="left"/>
      <w:widowControl/>
    </w:pPr>
    <w:rPr>
      <w:rFonts w:ascii="Times New Roman" w:hAnsi="Times New Roman"/>
      <w:sz w:val="24"/>
    </w:rPr>
  </w:style>
  <w:style w:type="paragraph" w:styleId="964">
    <w:name w:val="标题"/>
    <w:basedOn w:val="930"/>
    <w:next w:val="930"/>
    <w:link w:val="930"/>
    <w:qFormat/>
    <w:pPr>
      <w:jc w:val="center"/>
      <w:spacing w:line="420" w:lineRule="exact"/>
      <w:widowControl/>
    </w:pPr>
    <w:rPr>
      <w:rFonts w:eastAsia="黑体"/>
      <w:b/>
      <w:sz w:val="20"/>
      <w:szCs w:val="20"/>
      <w:lang w:val="en-GB"/>
    </w:rPr>
  </w:style>
  <w:style w:type="paragraph" w:styleId="965">
    <w:name w:val="批注主题"/>
    <w:basedOn w:val="948"/>
    <w:next w:val="948"/>
    <w:link w:val="966"/>
    <w:rPr>
      <w:b/>
      <w:bCs/>
    </w:rPr>
  </w:style>
  <w:style w:type="character" w:styleId="966">
    <w:name w:val="批注主题 Char"/>
    <w:next w:val="966"/>
    <w:link w:val="965"/>
    <w:rPr>
      <w:b/>
      <w:bCs/>
      <w:sz w:val="21"/>
      <w:szCs w:val="24"/>
    </w:rPr>
  </w:style>
  <w:style w:type="table" w:styleId="967">
    <w:name w:val="网格型"/>
    <w:basedOn w:val="937"/>
    <w:next w:val="967"/>
    <w:link w:val="930"/>
    <w:qFormat/>
    <w:pPr>
      <w:jc w:val="both"/>
      <w:widowControl w:val="off"/>
    </w:pPr>
    <w:tblPr/>
  </w:style>
  <w:style w:type="character" w:styleId="968">
    <w:name w:val="要点"/>
    <w:next w:val="968"/>
    <w:link w:val="930"/>
    <w:qFormat/>
    <w:rPr>
      <w:b/>
      <w:bCs/>
    </w:rPr>
  </w:style>
  <w:style w:type="character" w:styleId="969">
    <w:name w:val="页码"/>
    <w:next w:val="969"/>
    <w:link w:val="930"/>
    <w:uiPriority w:val="99"/>
    <w:qFormat/>
  </w:style>
  <w:style w:type="character" w:styleId="970">
    <w:name w:val="已访问的超链接"/>
    <w:next w:val="970"/>
    <w:link w:val="930"/>
    <w:uiPriority w:val="99"/>
    <w:unhideWhenUsed/>
    <w:rPr>
      <w:color w:val="800080"/>
      <w:u w:val="single"/>
    </w:rPr>
  </w:style>
  <w:style w:type="character" w:styleId="971">
    <w:name w:val="超链接"/>
    <w:next w:val="971"/>
    <w:link w:val="930"/>
    <w:uiPriority w:val="99"/>
    <w:rPr>
      <w:color w:val="0000ff"/>
      <w:u w:val="single"/>
    </w:rPr>
  </w:style>
  <w:style w:type="character" w:styleId="972">
    <w:name w:val="批注引用"/>
    <w:next w:val="972"/>
    <w:link w:val="930"/>
    <w:rPr>
      <w:sz w:val="21"/>
      <w:szCs w:val="21"/>
    </w:rPr>
  </w:style>
  <w:style w:type="paragraph" w:styleId="973">
    <w:name w:val="首行缩进"/>
    <w:basedOn w:val="930"/>
    <w:next w:val="973"/>
    <w:link w:val="930"/>
    <w:qFormat/>
    <w:pPr>
      <w:ind w:firstLine="480"/>
    </w:pPr>
    <w:rPr>
      <w:lang w:val="zh-CN"/>
    </w:rPr>
  </w:style>
  <w:style w:type="paragraph" w:styleId="974">
    <w:name w:val="正文文本缩进11"/>
    <w:basedOn w:val="930"/>
    <w:next w:val="975"/>
    <w:link w:val="930"/>
    <w:unhideWhenUsed/>
    <w:qFormat/>
    <w:pPr>
      <w:ind w:left="420"/>
      <w:spacing w:after="120"/>
    </w:pPr>
  </w:style>
  <w:style w:type="paragraph" w:styleId="975">
    <w:name w:val="正文首行缩进 211"/>
    <w:basedOn w:val="974"/>
    <w:next w:val="975"/>
    <w:link w:val="930"/>
    <w:uiPriority w:val="99"/>
    <w:qFormat/>
    <w:pPr>
      <w:ind w:left="0" w:firstLine="420"/>
      <w:spacing w:after="0" w:line="360" w:lineRule="auto"/>
    </w:pPr>
    <w:rPr>
      <w:rFonts w:ascii="宋体" w:hAnsi="宋体" w:eastAsia="宋体" w:cs="Times New Roman"/>
      <w:szCs w:val="20"/>
    </w:rPr>
  </w:style>
  <w:style w:type="paragraph" w:styleId="976">
    <w:name w:val="列出段落1"/>
    <w:basedOn w:val="930"/>
    <w:next w:val="976"/>
    <w:link w:val="930"/>
    <w:uiPriority w:val="34"/>
    <w:qFormat/>
    <w:pPr>
      <w:contextualSpacing/>
      <w:ind w:left="720"/>
      <w:jc w:val="left"/>
      <w:widowControl/>
    </w:pPr>
    <w:rPr>
      <w:rFonts w:ascii="Arial" w:hAnsi="Arial" w:eastAsia="黑体"/>
      <w:sz w:val="24"/>
      <w:lang w:eastAsia="en-US"/>
    </w:rPr>
  </w:style>
  <w:style w:type="paragraph" w:styleId="977">
    <w:name w:val="列出段落"/>
    <w:basedOn w:val="930"/>
    <w:next w:val="930"/>
    <w:link w:val="978"/>
    <w:qFormat/>
    <w:pPr>
      <w:ind w:firstLine="420"/>
    </w:pPr>
    <w:rPr>
      <w:rFonts w:ascii="Calibri" w:hAnsi="Calibri"/>
      <w:szCs w:val="22"/>
    </w:rPr>
  </w:style>
  <w:style w:type="character" w:styleId="978">
    <w:name w:val="列出段落 Char"/>
    <w:next w:val="978"/>
    <w:link w:val="977"/>
    <w:qFormat/>
    <w:rPr>
      <w:rFonts w:ascii="Times New Roman" w:hAnsi="Times New Roman"/>
      <w:sz w:val="21"/>
      <w:szCs w:val="24"/>
    </w:rPr>
  </w:style>
  <w:style w:type="character" w:styleId="979">
    <w:name w:val="z-窗体顶端 Char"/>
    <w:next w:val="979"/>
    <w:link w:val="980"/>
    <w:qFormat/>
    <w:rPr>
      <w:rFonts w:ascii="Times New Roman" w:hAnsi="Times New Roman"/>
      <w:sz w:val="21"/>
      <w:szCs w:val="24"/>
      <w:lang w:val="zh-CN"/>
    </w:rPr>
  </w:style>
  <w:style w:type="paragraph" w:styleId="980">
    <w:name w:val="z-窗体顶端1"/>
    <w:basedOn w:val="930"/>
    <w:next w:val="980"/>
    <w:link w:val="979"/>
    <w:pPr>
      <w:ind w:firstLine="420"/>
    </w:pPr>
    <w:rPr>
      <w:lang w:val="zh-CN"/>
    </w:rPr>
  </w:style>
  <w:style w:type="character" w:styleId="981">
    <w:name w:val="正文2 Char"/>
    <w:next w:val="981"/>
    <w:link w:val="982"/>
    <w:rPr>
      <w:sz w:val="24"/>
    </w:rPr>
  </w:style>
  <w:style w:type="paragraph" w:styleId="982">
    <w:name w:val="正文2"/>
    <w:basedOn w:val="930"/>
    <w:next w:val="982"/>
    <w:link w:val="981"/>
    <w:qFormat/>
    <w:pPr>
      <w:ind w:firstLine="510"/>
      <w:spacing w:before="156" w:line="360" w:lineRule="auto"/>
    </w:pPr>
    <w:rPr>
      <w:sz w:val="24"/>
      <w:szCs w:val="20"/>
    </w:rPr>
  </w:style>
  <w:style w:type="character" w:styleId="983">
    <w:name w:val="z-窗体顶端 Char1"/>
    <w:next w:val="983"/>
    <w:link w:val="930"/>
    <w:uiPriority w:val="99"/>
    <w:semiHidden/>
    <w:rPr>
      <w:rFonts w:ascii="Arial" w:hAnsi="Arial" w:cs="Arial"/>
      <w:vanish/>
      <w:sz w:val="16"/>
      <w:szCs w:val="16"/>
    </w:rPr>
  </w:style>
  <w:style w:type="character" w:styleId="984">
    <w:name w:val="纯文本 Char1"/>
    <w:next w:val="984"/>
    <w:link w:val="930"/>
    <w:rPr>
      <w:rFonts w:ascii="宋体" w:hAnsi="Courier New" w:cs="Courier New"/>
      <w:sz w:val="21"/>
      <w:szCs w:val="21"/>
    </w:rPr>
  </w:style>
  <w:style w:type="character" w:styleId="985">
    <w:name w:val="15"/>
    <w:next w:val="985"/>
    <w:link w:val="930"/>
    <w:rPr>
      <w:rFonts w:ascii="Times New Roman" w:hAnsi="Times New Roman" w:cs="Times New Roman"/>
      <w:color w:val="0000ff"/>
      <w:u w:val="single"/>
    </w:rPr>
  </w:style>
  <w:style w:type="paragraph" w:styleId="986">
    <w:name w:val="xl77"/>
    <w:basedOn w:val="930"/>
    <w:next w:val="986"/>
    <w:link w:val="93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87">
    <w:name w:val="font9"/>
    <w:basedOn w:val="930"/>
    <w:next w:val="987"/>
    <w:link w:val="930"/>
    <w:pPr>
      <w:jc w:val="left"/>
      <w:spacing w:before="100" w:beforeAutospacing="1" w:after="100" w:afterAutospacing="1"/>
      <w:widowControl/>
    </w:pPr>
    <w:rPr>
      <w:rFonts w:ascii="宋体" w:hAnsi="宋体" w:cs="宋体"/>
      <w:color w:val="000000"/>
      <w:sz w:val="20"/>
      <w:szCs w:val="20"/>
    </w:rPr>
  </w:style>
  <w:style w:type="paragraph" w:styleId="988">
    <w:name w:val="xl84"/>
    <w:basedOn w:val="930"/>
    <w:next w:val="988"/>
    <w:link w:val="93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89">
    <w:name w:val="xl106"/>
    <w:basedOn w:val="930"/>
    <w:next w:val="989"/>
    <w:link w:val="93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90">
    <w:name w:val="xl79"/>
    <w:basedOn w:val="930"/>
    <w:next w:val="990"/>
    <w:link w:val="93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91">
    <w:name w:val="xl90"/>
    <w:basedOn w:val="930"/>
    <w:next w:val="991"/>
    <w:link w:val="93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92">
    <w:name w:val="xl109"/>
    <w:basedOn w:val="930"/>
    <w:next w:val="992"/>
    <w:link w:val="93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93">
    <w:name w:val="xl102"/>
    <w:basedOn w:val="930"/>
    <w:next w:val="993"/>
    <w:link w:val="93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94">
    <w:name w:val="xl95"/>
    <w:basedOn w:val="930"/>
    <w:next w:val="994"/>
    <w:link w:val="93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95">
    <w:name w:val="font5"/>
    <w:basedOn w:val="930"/>
    <w:next w:val="995"/>
    <w:link w:val="930"/>
    <w:pPr>
      <w:jc w:val="left"/>
      <w:spacing w:before="100" w:beforeAutospacing="1" w:after="100" w:afterAutospacing="1"/>
      <w:widowControl/>
    </w:pPr>
    <w:rPr>
      <w:rFonts w:ascii="宋体" w:hAnsi="宋体" w:cs="宋体"/>
      <w:sz w:val="18"/>
      <w:szCs w:val="18"/>
    </w:rPr>
  </w:style>
  <w:style w:type="paragraph" w:styleId="996">
    <w:name w:val="xl96"/>
    <w:basedOn w:val="930"/>
    <w:next w:val="996"/>
    <w:link w:val="93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97">
    <w:name w:val="xl121"/>
    <w:basedOn w:val="930"/>
    <w:next w:val="997"/>
    <w:link w:val="93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98">
    <w:name w:val="font10"/>
    <w:basedOn w:val="930"/>
    <w:next w:val="998"/>
    <w:link w:val="930"/>
    <w:pPr>
      <w:jc w:val="left"/>
      <w:spacing w:before="100" w:beforeAutospacing="1" w:after="100" w:afterAutospacing="1"/>
      <w:widowControl/>
    </w:pPr>
    <w:rPr>
      <w:rFonts w:ascii="宋体" w:hAnsi="宋体" w:cs="宋体"/>
      <w:sz w:val="18"/>
      <w:szCs w:val="18"/>
    </w:rPr>
  </w:style>
  <w:style w:type="paragraph" w:styleId="999">
    <w:name w:val="xl113"/>
    <w:basedOn w:val="930"/>
    <w:next w:val="999"/>
    <w:link w:val="93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00">
    <w:name w:val="xl100"/>
    <w:basedOn w:val="930"/>
    <w:next w:val="1000"/>
    <w:link w:val="93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01">
    <w:name w:val="xl114"/>
    <w:basedOn w:val="930"/>
    <w:next w:val="1001"/>
    <w:link w:val="93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02">
    <w:name w:val="xl124"/>
    <w:basedOn w:val="930"/>
    <w:next w:val="1002"/>
    <w:link w:val="93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宋体" w:hAnsi="宋体" w:cs="宋体"/>
      <w:b/>
      <w:bCs/>
      <w:sz w:val="24"/>
    </w:rPr>
  </w:style>
  <w:style w:type="paragraph" w:styleId="1003">
    <w:name w:val="_Style 2"/>
    <w:basedOn w:val="930"/>
    <w:next w:val="1003"/>
    <w:link w:val="930"/>
    <w:qFormat/>
    <w:pPr>
      <w:ind w:firstLine="420"/>
    </w:pPr>
    <w:rPr>
      <w:rFonts w:ascii="Calibri" w:hAnsi="Calibri" w:eastAsia="宋体" w:cs="Times New Roman"/>
    </w:rPr>
  </w:style>
  <w:style w:type="paragraph" w:styleId="1004">
    <w:name w:val="xl125"/>
    <w:basedOn w:val="930"/>
    <w:next w:val="1004"/>
    <w:link w:val="930"/>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b/>
      <w:bCs/>
      <w:sz w:val="24"/>
    </w:rPr>
  </w:style>
  <w:style w:type="paragraph" w:styleId="1005">
    <w:name w:val="xl110"/>
    <w:basedOn w:val="930"/>
    <w:next w:val="1005"/>
    <w:link w:val="93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06">
    <w:name w:val="xl91"/>
    <w:basedOn w:val="930"/>
    <w:next w:val="1006"/>
    <w:link w:val="93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07">
    <w:name w:val="xl104"/>
    <w:basedOn w:val="930"/>
    <w:next w:val="1007"/>
    <w:link w:val="93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08">
    <w:name w:val="WPSOffice手动目录 1"/>
    <w:next w:val="1008"/>
    <w:link w:val="930"/>
    <w:rPr>
      <w:lang w:val="en-US" w:eastAsia="zh-CN" w:bidi="ar-SA"/>
    </w:rPr>
  </w:style>
  <w:style w:type="paragraph" w:styleId="1009">
    <w:name w:val="xl31"/>
    <w:basedOn w:val="930"/>
    <w:next w:val="1009"/>
    <w:link w:val="930"/>
    <w:qFormat/>
    <w:pPr>
      <w:jc w:val="center"/>
      <w:spacing w:before="100" w:beforeAutospacing="1" w:after="100" w:afterAutospacing="1"/>
      <w:widowControl/>
      <w:pBdr>
        <w:left w:val="single" w:color="000000" w:sz="4" w:space="0"/>
        <w:bottom w:val="single" w:color="000000" w:sz="4" w:space="0"/>
      </w:pBdr>
    </w:pPr>
    <w:rPr>
      <w:rFonts w:ascii="宋体" w:hAnsi="宋体"/>
      <w:sz w:val="24"/>
      <w:szCs w:val="20"/>
    </w:rPr>
  </w:style>
  <w:style w:type="paragraph" w:styleId="1010">
    <w:name w:val="_Style 1"/>
    <w:basedOn w:val="930"/>
    <w:next w:val="1010"/>
    <w:link w:val="930"/>
    <w:uiPriority w:val="34"/>
    <w:qFormat/>
    <w:pPr>
      <w:ind w:firstLine="420"/>
    </w:pPr>
    <w:rPr>
      <w:rFonts w:ascii="Times New Roman" w:hAnsi="Times New Roman"/>
    </w:rPr>
  </w:style>
  <w:style w:type="paragraph" w:styleId="1011">
    <w:name w:val="xl123"/>
    <w:basedOn w:val="930"/>
    <w:next w:val="1011"/>
    <w:link w:val="930"/>
    <w:pPr>
      <w:jc w:val="left"/>
      <w:spacing w:before="100" w:beforeAutospacing="1" w:after="100" w:afterAutospacing="1"/>
      <w:widowControl/>
    </w:pPr>
    <w:rPr>
      <w:rFonts w:ascii="宋体" w:hAnsi="宋体" w:cs="宋体"/>
      <w:sz w:val="24"/>
    </w:rPr>
  </w:style>
  <w:style w:type="paragraph" w:styleId="1012">
    <w:name w:val="xl101"/>
    <w:basedOn w:val="930"/>
    <w:next w:val="1012"/>
    <w:link w:val="93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13">
    <w:name w:val="xl92"/>
    <w:basedOn w:val="930"/>
    <w:next w:val="1013"/>
    <w:link w:val="93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14">
    <w:name w:val="xl97"/>
    <w:basedOn w:val="930"/>
    <w:next w:val="1014"/>
    <w:link w:val="93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15">
    <w:name w:val="xl93"/>
    <w:basedOn w:val="930"/>
    <w:next w:val="1015"/>
    <w:link w:val="93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16">
    <w:name w:val="xl82"/>
    <w:basedOn w:val="930"/>
    <w:next w:val="1016"/>
    <w:link w:val="93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17">
    <w:name w:val="xl99"/>
    <w:basedOn w:val="930"/>
    <w:next w:val="1017"/>
    <w:link w:val="93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18">
    <w:name w:val="xl88"/>
    <w:basedOn w:val="930"/>
    <w:next w:val="1018"/>
    <w:link w:val="93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19">
    <w:name w:val="xl122"/>
    <w:basedOn w:val="930"/>
    <w:next w:val="1019"/>
    <w:link w:val="930"/>
    <w:pPr>
      <w:jc w:val="center"/>
      <w:spacing w:before="100" w:beforeAutospacing="1" w:after="100" w:afterAutospacing="1"/>
      <w:widowControl/>
    </w:pPr>
    <w:rPr>
      <w:rFonts w:ascii="宋体" w:hAnsi="宋体" w:cs="宋体"/>
      <w:sz w:val="20"/>
      <w:szCs w:val="20"/>
    </w:rPr>
  </w:style>
  <w:style w:type="paragraph" w:styleId="1020">
    <w:name w:val="font6"/>
    <w:basedOn w:val="930"/>
    <w:next w:val="1020"/>
    <w:link w:val="930"/>
    <w:pPr>
      <w:jc w:val="left"/>
      <w:spacing w:before="100" w:beforeAutospacing="1" w:after="100" w:afterAutospacing="1"/>
      <w:widowControl/>
    </w:pPr>
    <w:rPr>
      <w:rFonts w:ascii="宋体" w:hAnsi="宋体" w:cs="宋体"/>
      <w:sz w:val="18"/>
      <w:szCs w:val="18"/>
    </w:rPr>
  </w:style>
  <w:style w:type="paragraph" w:styleId="1021">
    <w:name w:val="xl86"/>
    <w:basedOn w:val="930"/>
    <w:next w:val="1021"/>
    <w:link w:val="93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22">
    <w:name w:val="Default"/>
    <w:next w:val="1022"/>
    <w:link w:val="930"/>
    <w:pPr>
      <w:widowControl w:val="off"/>
    </w:pPr>
    <w:rPr>
      <w:rFonts w:ascii="宋体" w:cs="宋体"/>
      <w:color w:val="000000"/>
      <w:sz w:val="24"/>
      <w:szCs w:val="24"/>
      <w:lang w:val="en-US" w:eastAsia="zh-CN" w:bidi="ar-SA"/>
    </w:rPr>
  </w:style>
  <w:style w:type="paragraph" w:styleId="1023">
    <w:name w:val="xl119"/>
    <w:basedOn w:val="930"/>
    <w:next w:val="1023"/>
    <w:link w:val="93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24">
    <w:name w:val="xl120"/>
    <w:basedOn w:val="930"/>
    <w:next w:val="1024"/>
    <w:link w:val="93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25">
    <w:name w:val="font8"/>
    <w:basedOn w:val="930"/>
    <w:next w:val="1025"/>
    <w:link w:val="930"/>
    <w:pPr>
      <w:jc w:val="left"/>
      <w:spacing w:before="100" w:beforeAutospacing="1" w:after="100" w:afterAutospacing="1"/>
      <w:widowControl/>
    </w:pPr>
    <w:rPr>
      <w:rFonts w:ascii="宋体" w:hAnsi="宋体" w:cs="宋体"/>
      <w:color w:val="000000"/>
      <w:sz w:val="20"/>
      <w:szCs w:val="20"/>
    </w:rPr>
  </w:style>
  <w:style w:type="paragraph" w:styleId="1026">
    <w:name w:val="xl118"/>
    <w:basedOn w:val="930"/>
    <w:next w:val="1026"/>
    <w:link w:val="93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27">
    <w:name w:val="List Paragraph1"/>
    <w:basedOn w:val="930"/>
    <w:next w:val="1027"/>
    <w:link w:val="930"/>
    <w:pPr>
      <w:ind w:firstLine="420"/>
    </w:pPr>
    <w:rPr>
      <w:rFonts w:ascii="Times New Roman" w:hAnsi="Times New Roman"/>
      <w:szCs w:val="21"/>
    </w:rPr>
  </w:style>
  <w:style w:type="paragraph" w:styleId="1028">
    <w:name w:val="font7"/>
    <w:basedOn w:val="930"/>
    <w:next w:val="1028"/>
    <w:link w:val="930"/>
    <w:pPr>
      <w:jc w:val="left"/>
      <w:spacing w:before="100" w:beforeAutospacing="1" w:after="100" w:afterAutospacing="1"/>
      <w:widowControl/>
    </w:pPr>
    <w:rPr>
      <w:rFonts w:ascii="宋体" w:hAnsi="宋体" w:cs="宋体"/>
      <w:sz w:val="20"/>
      <w:szCs w:val="20"/>
    </w:rPr>
  </w:style>
  <w:style w:type="paragraph" w:styleId="1029">
    <w:name w:val="正文 A"/>
    <w:next w:val="1029"/>
    <w:link w:val="930"/>
    <w:qFormat/>
    <w:pPr>
      <w:jc w:val="both"/>
      <w:widowControl w:val="off"/>
    </w:pPr>
    <w:rPr>
      <w:rFonts w:eastAsia="ヒラギノ角ゴ Pro W3"/>
      <w:color w:val="000000"/>
      <w:sz w:val="21"/>
      <w:lang w:val="en-US" w:eastAsia="zh-CN" w:bidi="ar-SA"/>
    </w:rPr>
  </w:style>
  <w:style w:type="paragraph" w:styleId="1030">
    <w:name w:val="xl107"/>
    <w:basedOn w:val="930"/>
    <w:next w:val="1030"/>
    <w:link w:val="93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31">
    <w:name w:val="xl85"/>
    <w:basedOn w:val="930"/>
    <w:next w:val="1031"/>
    <w:link w:val="93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32">
    <w:name w:val="xl98"/>
    <w:basedOn w:val="930"/>
    <w:next w:val="1032"/>
    <w:link w:val="93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33">
    <w:name w:val="xl89"/>
    <w:basedOn w:val="930"/>
    <w:next w:val="1033"/>
    <w:link w:val="93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34">
    <w:name w:val="z-窗体顶端"/>
    <w:basedOn w:val="930"/>
    <w:next w:val="930"/>
    <w:link w:val="930"/>
    <w:pPr>
      <w:ind w:firstLine="420"/>
    </w:pPr>
    <w:rPr>
      <w:szCs w:val="22"/>
    </w:rPr>
  </w:style>
  <w:style w:type="paragraph" w:styleId="1035">
    <w:name w:val="xl103"/>
    <w:basedOn w:val="930"/>
    <w:next w:val="1035"/>
    <w:link w:val="93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36">
    <w:name w:val="xl81"/>
    <w:basedOn w:val="930"/>
    <w:next w:val="1036"/>
    <w:link w:val="93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37">
    <w:name w:val="xl115"/>
    <w:basedOn w:val="930"/>
    <w:next w:val="1037"/>
    <w:link w:val="93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38">
    <w:name w:val="xl94"/>
    <w:basedOn w:val="930"/>
    <w:next w:val="1038"/>
    <w:link w:val="93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39">
    <w:name w:val="xl116"/>
    <w:basedOn w:val="930"/>
    <w:next w:val="1039"/>
    <w:link w:val="93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040">
    <w:name w:val="xl108"/>
    <w:basedOn w:val="930"/>
    <w:next w:val="1040"/>
    <w:link w:val="93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41">
    <w:name w:val="xl105"/>
    <w:basedOn w:val="930"/>
    <w:next w:val="1041"/>
    <w:link w:val="93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42">
    <w:name w:val="xl78"/>
    <w:basedOn w:val="930"/>
    <w:next w:val="1042"/>
    <w:link w:val="93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43">
    <w:name w:val="xl83"/>
    <w:basedOn w:val="930"/>
    <w:next w:val="1043"/>
    <w:link w:val="93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44">
    <w:name w:val="xl87"/>
    <w:basedOn w:val="930"/>
    <w:next w:val="1044"/>
    <w:link w:val="93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45">
    <w:name w:val="xl80"/>
    <w:basedOn w:val="930"/>
    <w:next w:val="1045"/>
    <w:link w:val="93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46">
    <w:name w:val="xl112"/>
    <w:basedOn w:val="930"/>
    <w:next w:val="1046"/>
    <w:link w:val="93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47">
    <w:name w:val="xl111"/>
    <w:basedOn w:val="930"/>
    <w:next w:val="1047"/>
    <w:link w:val="93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48">
    <w:name w:val="xl117"/>
    <w:basedOn w:val="930"/>
    <w:next w:val="1048"/>
    <w:link w:val="93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table" w:styleId="1049">
    <w:name w:val="Table Normal"/>
    <w:next w:val="1049"/>
    <w:link w:val="930"/>
    <w:unhideWhenUsed/>
    <w:qFormat/>
    <w:rPr>
      <w:lang w:val="en-US" w:eastAsia="zh-CN" w:bidi="ar-SA"/>
    </w:rPr>
    <w:tblPr/>
  </w:style>
  <w:style w:type="paragraph" w:styleId="1050">
    <w:name w:val="列表段落"/>
    <w:basedOn w:val="930"/>
    <w:next w:val="1050"/>
    <w:link w:val="930"/>
    <w:qFormat/>
    <w:pPr>
      <w:ind w:firstLine="420"/>
    </w:pPr>
    <w:rPr>
      <w:rFonts w:ascii="Calibri" w:hAnsi="Calibri"/>
      <w:szCs w:val="22"/>
    </w:rPr>
  </w:style>
  <w:style w:type="character" w:styleId="1051">
    <w:name w:val="fontstyle01"/>
    <w:next w:val="1051"/>
    <w:link w:val="930"/>
    <w:qFormat/>
    <w:rPr>
      <w:rFonts w:hint="eastAsia" w:ascii="宋体" w:hAnsi="宋体" w:eastAsia="宋体"/>
      <w:color w:val="000000"/>
      <w:sz w:val="18"/>
      <w:szCs w:val="18"/>
    </w:rPr>
  </w:style>
  <w:style w:type="character" w:styleId="1052">
    <w:name w:val="NormalCharacter1"/>
    <w:next w:val="1052"/>
    <w:link w:val="930"/>
    <w:semiHidden/>
  </w:style>
  <w:style w:type="paragraph" w:styleId="1053">
    <w:name w:val="TOC 标题2"/>
    <w:basedOn w:val="931"/>
    <w:next w:val="930"/>
    <w:link w:val="930"/>
    <w:qFormat/>
    <w:pPr>
      <w:outlineLvl w:val="9"/>
    </w:pPr>
  </w:style>
  <w:style w:type="paragraph" w:styleId="1054">
    <w:name w:val="Table Paragraph"/>
    <w:basedOn w:val="930"/>
    <w:next w:val="1054"/>
    <w:link w:val="930"/>
    <w:uiPriority w:val="1"/>
    <w:qFormat/>
  </w:style>
  <w:style w:type="paragraph" w:styleId="1055">
    <w:name w:val="标题 2_0"/>
    <w:basedOn w:val="1056"/>
    <w:next w:val="1056"/>
    <w:link w:val="930"/>
    <w:qFormat/>
    <w:pPr>
      <w:jc w:val="center"/>
      <w:keepLines/>
      <w:keepNext/>
      <w:spacing w:before="156"/>
      <w:outlineLvl w:val="1"/>
    </w:pPr>
    <w:rPr>
      <w:rFonts w:ascii="Arial" w:hAnsi="Arial"/>
      <w:b/>
      <w:bCs/>
      <w:sz w:val="28"/>
      <w:szCs w:val="28"/>
    </w:rPr>
  </w:style>
  <w:style w:type="paragraph" w:styleId="1056">
    <w:name w:val="正文_1"/>
    <w:next w:val="1056"/>
    <w:link w:val="930"/>
    <w:qFormat/>
    <w:pPr>
      <w:jc w:val="both"/>
      <w:widowControl w:val="off"/>
    </w:pPr>
    <w:rPr>
      <w:rFonts w:ascii="Times New Roman" w:hAnsi="Times New Roman" w:eastAsia="宋体" w:cs="Times New Roman"/>
      <w:sz w:val="21"/>
      <w:szCs w:val="24"/>
      <w:lang w:val="en-US" w:eastAsia="zh-CN" w:bidi="ar-SA"/>
    </w:rPr>
  </w:style>
  <w:style w:type="paragraph" w:styleId="1057">
    <w:name w:val="正文_1_0_0"/>
    <w:basedOn w:val="1058"/>
    <w:next w:val="1057"/>
    <w:link w:val="930"/>
    <w:qFormat/>
    <w:rPr>
      <w:rFonts w:ascii="Calibri" w:hAnsi="Calibri"/>
      <w:sz w:val="24"/>
    </w:rPr>
  </w:style>
  <w:style w:type="paragraph" w:styleId="1058">
    <w:name w:val="正文_2"/>
    <w:next w:val="1058"/>
    <w:link w:val="930"/>
    <w:qFormat/>
    <w:pPr>
      <w:jc w:val="both"/>
      <w:widowControl w:val="off"/>
    </w:pPr>
    <w:rPr>
      <w:rFonts w:ascii="Times New Roman" w:hAnsi="Times New Roman" w:eastAsia="宋体" w:cs="Times New Roman"/>
      <w:sz w:val="21"/>
      <w:szCs w:val="24"/>
      <w:lang w:val="en-US" w:eastAsia="zh-CN" w:bidi="ar-SA"/>
    </w:rPr>
  </w:style>
  <w:style w:type="paragraph" w:styleId="1059">
    <w:name w:val="正文_0_0_0"/>
    <w:basedOn w:val="1058"/>
    <w:next w:val="1059"/>
    <w:link w:val="930"/>
    <w:qFormat/>
    <w:rPr>
      <w:rFonts w:ascii="Calibri" w:hAnsi="Calibri"/>
      <w:sz w:val="24"/>
    </w:rPr>
  </w:style>
  <w:style w:type="paragraph" w:styleId="1060">
    <w:name w:val="正文_1_0_0_0"/>
    <w:basedOn w:val="1058"/>
    <w:next w:val="1060"/>
    <w:link w:val="930"/>
    <w:qFormat/>
    <w:rPr>
      <w:rFonts w:ascii="Calibri" w:hAnsi="Calibri"/>
      <w:sz w:val="24"/>
    </w:rPr>
  </w:style>
  <w:style w:type="paragraph" w:styleId="1061">
    <w:name w:val="批注文字_0"/>
    <w:basedOn w:val="1056"/>
    <w:next w:val="1061"/>
    <w:link w:val="930"/>
    <w:unhideWhenUsed/>
    <w:qFormat/>
    <w:pPr>
      <w:jc w:val="left"/>
    </w:pPr>
    <w:rPr>
      <w:rFonts w:ascii="Calibri" w:hAnsi="Calibri"/>
    </w:rPr>
  </w:style>
  <w:style w:type="paragraph" w:styleId="1062">
    <w:name w:val="正文_3"/>
    <w:basedOn w:val="1058"/>
    <w:next w:val="1062"/>
    <w:link w:val="930"/>
    <w:qFormat/>
    <w:rPr>
      <w:rFonts w:ascii="Calibri" w:hAnsi="Calibri"/>
      <w:sz w:val="24"/>
    </w:rPr>
  </w:style>
  <w:style w:type="paragraph" w:styleId="1063">
    <w:name w:val="正文1_0"/>
    <w:basedOn w:val="1058"/>
    <w:next w:val="1063"/>
    <w:link w:val="930"/>
    <w:qFormat/>
    <w:rPr>
      <w:rFonts w:ascii="Calibri" w:hAnsi="Calibri" w:cs="Calibri"/>
      <w:sz w:val="24"/>
    </w:rPr>
  </w:style>
  <w:style w:type="paragraph" w:styleId="1064">
    <w:name w:val="正文_2_0"/>
    <w:basedOn w:val="1058"/>
    <w:next w:val="1064"/>
    <w:link w:val="930"/>
    <w:qFormat/>
    <w:rPr>
      <w:rFonts w:ascii="Calibri" w:hAnsi="Calibri" w:cs="Calibri"/>
      <w:szCs w:val="21"/>
    </w:rPr>
  </w:style>
  <w:style w:type="paragraph" w:styleId="1065">
    <w:name w:val="Normal_0_0"/>
    <w:basedOn w:val="1058"/>
    <w:next w:val="1065"/>
    <w:link w:val="930"/>
    <w:qFormat/>
    <w:rPr>
      <w:rFonts w:ascii="Calibri" w:hAnsi="Calibri"/>
      <w:sz w:val="24"/>
    </w:rPr>
  </w:style>
  <w:style w:type="paragraph" w:styleId="1066">
    <w:name w:val="索引 41"/>
    <w:basedOn w:val="930"/>
    <w:next w:val="930"/>
    <w:link w:val="930"/>
    <w:qFormat/>
    <w:pPr>
      <w:ind w:left="600"/>
    </w:pPr>
    <w:rPr>
      <w:rFonts w:ascii="Times New Roman" w:hAnsi="Times New Roman" w:eastAsia="宋体" w:cs="Times New Roman"/>
    </w:rPr>
  </w:style>
  <w:style w:type="paragraph" w:styleId="1067">
    <w:name w:val="Char"/>
    <w:basedOn w:val="930"/>
    <w:next w:val="1067"/>
    <w:link w:val="930"/>
    <w:qFormat/>
    <w:pPr>
      <w:jc w:val="left"/>
      <w:spacing w:after="160" w:line="240" w:lineRule="exact"/>
      <w:widowControl/>
    </w:pPr>
    <w:rPr>
      <w:rFonts w:ascii="Verdana" w:hAnsi="Verdana" w:eastAsia="仿宋_GB2312"/>
      <w:sz w:val="24"/>
      <w:szCs w:val="20"/>
      <w:lang w:eastAsia="en-US"/>
    </w:rPr>
  </w:style>
  <w:style w:type="paragraph" w:styleId="1068">
    <w:name w:val="普通正文"/>
    <w:basedOn w:val="930"/>
    <w:next w:val="1068"/>
    <w:link w:val="930"/>
    <w:qFormat/>
    <w:pPr>
      <w:ind w:firstLine="480"/>
      <w:jc w:val="left"/>
      <w:spacing w:before="120" w:after="120" w:line="360" w:lineRule="auto"/>
    </w:pPr>
    <w:rPr>
      <w:rFonts w:ascii="Arial" w:hAnsi="Arial" w:eastAsia="宋体" w:cs="Times New Roman"/>
      <w:sz w:val="24"/>
      <w:szCs w:val="24"/>
    </w:rPr>
  </w:style>
  <w:style w:type="paragraph" w:styleId="1069">
    <w:name w:val="普通(网站)1"/>
    <w:basedOn w:val="930"/>
    <w:next w:val="1069"/>
    <w:link w:val="930"/>
    <w:qFormat/>
    <w:pPr>
      <w:jc w:val="left"/>
      <w:spacing w:before="100" w:beforeAutospacing="1" w:after="100" w:afterAutospacing="1"/>
      <w:widowControl/>
    </w:pPr>
    <w:rPr>
      <w:rFonts w:ascii="宋体" w:hAnsi="宋体" w:cs="宋体"/>
      <w:sz w:val="24"/>
    </w:rPr>
  </w:style>
  <w:style w:type="paragraph" w:styleId="1070">
    <w:name w:val="正文文本11"/>
    <w:basedOn w:val="930"/>
    <w:next w:val="1070"/>
    <w:link w:val="930"/>
    <w:qFormat/>
    <w:rPr>
      <w:rFonts w:ascii="楷体_GB2312" w:hAnsi="Arial" w:eastAsia="楷体_GB2312" w:cs="Times New Roman"/>
      <w:sz w:val="28"/>
      <w:szCs w:val="28"/>
    </w:rPr>
  </w:style>
  <w:style w:type="character" w:styleId="1071">
    <w:name w:val="font91"/>
    <w:basedOn w:val="936"/>
    <w:next w:val="1071"/>
    <w:link w:val="930"/>
    <w:rPr>
      <w:rFonts w:hint="eastAsia" w:ascii="宋体" w:hAnsi="宋体" w:eastAsia="宋体" w:cs="宋体"/>
      <w:i w:val="0"/>
      <w:iCs w:val="0"/>
      <w:color w:val="000000"/>
      <w:sz w:val="22"/>
      <w:szCs w:val="22"/>
      <w:u w:val="none"/>
    </w:rPr>
  </w:style>
  <w:style w:type="character" w:styleId="1072">
    <w:name w:val="font21"/>
    <w:basedOn w:val="936"/>
    <w:next w:val="1072"/>
    <w:link w:val="930"/>
    <w:rPr>
      <w:rFonts w:hint="eastAsia" w:ascii="宋体" w:hAnsi="宋体" w:eastAsia="宋体" w:cs="宋体"/>
      <w:b/>
      <w:bCs/>
      <w:i w:val="0"/>
      <w:iCs w:val="0"/>
      <w:color w:val="000000"/>
      <w:sz w:val="22"/>
      <w:szCs w:val="22"/>
      <w:u w:val="none"/>
    </w:rPr>
  </w:style>
  <w:style w:type="character" w:styleId="1073">
    <w:name w:val="font71"/>
    <w:basedOn w:val="936"/>
    <w:next w:val="1073"/>
    <w:link w:val="930"/>
    <w:rPr>
      <w:rFonts w:hint="eastAsia" w:ascii="宋体" w:hAnsi="宋体" w:eastAsia="宋体" w:cs="宋体"/>
      <w:i w:val="0"/>
      <w:iCs w:val="0"/>
      <w:color w:val="000000"/>
      <w:sz w:val="22"/>
      <w:szCs w:val="22"/>
      <w:u w:val="none"/>
    </w:rPr>
  </w:style>
  <w:style w:type="character" w:styleId="1074">
    <w:name w:val="font51"/>
    <w:basedOn w:val="936"/>
    <w:next w:val="1074"/>
    <w:link w:val="930"/>
    <w:rPr>
      <w:rFonts w:hint="eastAsia" w:ascii="宋体" w:hAnsi="宋体" w:eastAsia="宋体" w:cs="宋体"/>
      <w:i w:val="0"/>
      <w:iCs w:val="0"/>
      <w:color w:val="000000"/>
      <w:sz w:val="20"/>
      <w:szCs w:val="20"/>
      <w:u w:val="none"/>
    </w:rPr>
  </w:style>
  <w:style w:type="character" w:styleId="1075" w:default="1">
    <w:name w:val="Default Paragraph Font"/>
    <w:uiPriority w:val="1"/>
    <w:semiHidden/>
    <w:unhideWhenUsed/>
  </w:style>
  <w:style w:type="numbering" w:styleId="1076" w:default="1">
    <w:name w:val="No List"/>
    <w:uiPriority w:val="99"/>
    <w:semiHidden/>
    <w:unhideWhenUsed/>
  </w:style>
  <w:style w:type="table" w:styleId="107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李盼</cp:lastModifiedBy>
  <cp:revision>5</cp:revision>
  <dcterms:created xsi:type="dcterms:W3CDTF">2023-10-17T11:43:00Z</dcterms:created>
  <dcterms:modified xsi:type="dcterms:W3CDTF">2026-04-14T07:47:45Z</dcterms:modified>
</cp:coreProperties>
</file>