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9"/>
        <w:ind w:firstLine="0"/>
        <w:rPr>
          <w:rFonts w:hint="eastAsia" w:ascii="宋体" w:hAnsi="宋体" w:cs="宋体"/>
          <w:b w:val="0"/>
          <w:bCs/>
          <w:color w:val="000000" w:themeColor="text1"/>
          <w:sz w:val="72"/>
          <w:szCs w:val="72"/>
          <w:highlight w:val="none"/>
          <w14:textFill>
            <w14:solidFill>
              <w14:schemeClr w14:val="tx1"/>
            </w14:solidFill>
          </w14:textFill>
        </w:rPr>
      </w:pPr>
      <w:r>
        <w:rPr>
          <w:rFonts w:hint="eastAsia" w:ascii="宋体" w:hAnsi="宋体" w:cs="宋体"/>
          <w:b w:val="0"/>
          <w:bCs/>
          <w:color w:val="000000" w:themeColor="text1"/>
          <w:sz w:val="72"/>
          <w:szCs w:val="72"/>
          <w:highlight w:val="none"/>
          <w14:textFill>
            <w14:solidFill>
              <w14:schemeClr w14:val="tx1"/>
            </w14:solidFill>
          </w14:textFill>
        </w:rPr>
      </w:r>
      <w:r/>
    </w:p>
    <w:p>
      <w:pPr>
        <w:jc w:val="center"/>
        <w:spacing w:after="156" w:line="480" w:lineRule="auto"/>
        <w:rPr>
          <w:rFonts w:hint="eastAsia" w:ascii="宋体" w:hAnsi="宋体" w:cs="宋体"/>
          <w:b/>
          <w:bCs/>
          <w:color w:val="000000" w:themeColor="text1"/>
          <w:sz w:val="72"/>
          <w:szCs w:val="72"/>
          <w:highlight w:val="none"/>
          <w14:textFill>
            <w14:solidFill>
              <w14:schemeClr w14:val="tx1"/>
            </w14:solidFill>
          </w14:textFill>
        </w:rPr>
      </w:pPr>
      <w:r>
        <w:rPr>
          <w:rFonts w:hint="eastAsia" w:ascii="宋体" w:hAnsi="宋体" w:cs="宋体"/>
          <w:b/>
          <w:bCs/>
          <w:color w:val="000000" w:themeColor="text1"/>
          <w:sz w:val="72"/>
          <w:szCs w:val="72"/>
          <w:highlight w:val="none"/>
          <w14:textFill>
            <w14:solidFill>
              <w14:schemeClr w14:val="tx1"/>
            </w14:solidFill>
          </w14:textFill>
        </w:rPr>
        <w:t xml:space="preserve">南京鼓楼医院 </w:t>
      </w:r>
      <w:r/>
    </w:p>
    <w:p>
      <w:pPr>
        <w:jc w:val="center"/>
        <w:spacing w:after="156" w:line="480" w:lineRule="auto"/>
        <w:rPr>
          <w:rFonts w:hint="default" w:ascii="宋体" w:hAnsi="宋体" w:cs="宋体"/>
          <w:b/>
          <w:bCs/>
          <w:color w:val="000000" w:themeColor="text1"/>
          <w:sz w:val="72"/>
          <w:szCs w:val="72"/>
          <w:highlight w:val="none"/>
          <w:lang w:val="en-US"/>
          <w14:textFill>
            <w14:solidFill>
              <w14:schemeClr w14:val="tx1"/>
            </w14:solidFill>
          </w14:textFill>
        </w:rPr>
      </w:pPr>
      <w:r>
        <w:rPr>
          <w:rFonts w:hint="eastAsia" w:ascii="宋体" w:hAnsi="宋体" w:cs="宋体"/>
          <w:b/>
          <w:bCs/>
          <w:color w:val="000000" w:themeColor="text1"/>
          <w:sz w:val="72"/>
          <w:szCs w:val="72"/>
          <w:highlight w:val="none"/>
          <w:lang w:eastAsia="zh-CN"/>
          <w14:textFill>
            <w14:solidFill>
              <w14:schemeClr w14:val="tx1"/>
            </w14:solidFill>
          </w14:textFill>
        </w:rPr>
        <w:t xml:space="preserve">液氧采购及储罐租赁</w:t>
      </w:r>
      <w:r>
        <w:rPr>
          <w:rFonts w:hint="eastAsia" w:ascii="宋体" w:hAnsi="宋体" w:cs="宋体"/>
          <w:b/>
          <w:bCs/>
          <w:color w:val="000000" w:themeColor="text1"/>
          <w:sz w:val="72"/>
          <w:szCs w:val="72"/>
          <w:highlight w:val="none"/>
          <w:lang w:val="en-US" w:eastAsia="zh-CN"/>
          <w14:textFill>
            <w14:solidFill>
              <w14:schemeClr w14:val="tx1"/>
            </w14:solidFill>
          </w14:textFill>
        </w:rPr>
        <w:t xml:space="preserve">项目</w:t>
      </w:r>
      <w:r/>
    </w:p>
    <w:p>
      <w:pPr>
        <w:jc w:val="center"/>
        <w:spacing w:line="360" w:lineRule="auto"/>
        <w:rPr>
          <w:rFonts w:hint="eastAsia" w:ascii="宋体" w:hAnsi="宋体" w:cs="宋体"/>
          <w:b/>
          <w:bCs/>
          <w:color w:val="000000" w:themeColor="text1"/>
          <w:sz w:val="96"/>
          <w:szCs w:val="96"/>
          <w:highlight w:val="none"/>
          <w14:textFill>
            <w14:solidFill>
              <w14:schemeClr w14:val="tx1"/>
            </w14:solidFill>
          </w14:textFill>
        </w:rPr>
      </w:pPr>
      <w:r>
        <w:rPr>
          <w:rFonts w:hint="eastAsia" w:ascii="宋体" w:hAnsi="宋体" w:cs="宋体"/>
          <w:b/>
          <w:bCs/>
          <w:color w:val="000000" w:themeColor="text1"/>
          <w:sz w:val="96"/>
          <w:szCs w:val="96"/>
          <w:highlight w:val="none"/>
          <w14:textFill>
            <w14:solidFill>
              <w14:schemeClr w14:val="tx1"/>
            </w14:solidFill>
          </w14:textFill>
        </w:rPr>
        <w:t xml:space="preserve">招 标 文 件</w:t>
      </w:r>
      <w:r/>
    </w:p>
    <w:p>
      <w:pPr>
        <w:jc w:val="center"/>
        <w:spacing w:line="360" w:lineRule="auto"/>
        <w:rPr>
          <w:rFonts w:hint="eastAsia" w:ascii="宋体" w:hAnsi="宋体" w:eastAsia="宋体" w:cs="宋体"/>
          <w:b/>
          <w:bCs/>
          <w:color w:val="000000" w:themeColor="text1"/>
          <w:sz w:val="36"/>
          <w:szCs w:val="22"/>
          <w:highlight w:val="none"/>
          <w:lang w:eastAsia="zh-CN"/>
          <w14:textFill>
            <w14:solidFill>
              <w14:schemeClr w14:val="tx1"/>
            </w14:solidFill>
          </w14:textFill>
        </w:rPr>
      </w:pPr>
      <w:r>
        <w:rPr>
          <w:rFonts w:hint="eastAsia" w:ascii="宋体" w:hAnsi="宋体" w:cs="宋体"/>
          <w:b/>
          <w:bCs/>
          <w:color w:val="000000" w:themeColor="text1"/>
          <w:sz w:val="36"/>
          <w:highlight w:val="none"/>
          <w14:textFill>
            <w14:solidFill>
              <w14:schemeClr w14:val="tx1"/>
            </w14:solidFill>
          </w14:textFill>
        </w:rPr>
        <w:t xml:space="preserve">招标编号</w:t>
      </w:r>
      <w:r>
        <w:rPr>
          <w:rFonts w:hint="eastAsia" w:ascii="宋体" w:hAnsi="宋体" w:cs="宋体"/>
          <w:b/>
          <w:bCs/>
          <w:color w:val="000000" w:themeColor="text1"/>
          <w:sz w:val="36"/>
          <w:szCs w:val="22"/>
          <w:highlight w:val="none"/>
          <w14:textFill>
            <w14:solidFill>
              <w14:schemeClr w14:val="tx1"/>
            </w14:solidFill>
          </w14:textFill>
        </w:rPr>
        <w:t xml:space="preserve">：</w:t>
      </w:r>
      <w:r>
        <w:rPr>
          <w:rFonts w:hint="eastAsia" w:ascii="宋体" w:hAnsi="宋体" w:cs="宋体"/>
          <w:b/>
          <w:bCs/>
          <w:color w:val="000000" w:themeColor="text1"/>
          <w:sz w:val="36"/>
          <w:szCs w:val="22"/>
          <w:highlight w:val="none"/>
          <w:lang w:eastAsia="zh-CN"/>
          <w14:textFill>
            <w14:solidFill>
              <w14:schemeClr w14:val="tx1"/>
            </w14:solidFill>
          </w14:textFill>
        </w:rPr>
        <w:t xml:space="preserve">JSZC-320100-SMDG-G2026-0049</w:t>
      </w:r>
      <w:r/>
    </w:p>
    <w:p>
      <w:pPr>
        <w:jc w:val="center"/>
        <w:spacing w:line="440" w:lineRule="exact"/>
        <w:rPr>
          <w:rFonts w:ascii="Arial" w:hAnsi="Arial" w:eastAsia="黑体" w:cs="Arial"/>
          <w:b/>
          <w:color w:val="000000" w:themeColor="text1"/>
          <w:sz w:val="52"/>
          <w:highlight w:val="none"/>
          <w14:textFill>
            <w14:solidFill>
              <w14:schemeClr w14:val="tx1"/>
            </w14:solidFill>
          </w14:textFill>
        </w:rPr>
      </w:pPr>
      <w:r>
        <w:rPr>
          <w:rFonts w:ascii="Arial" w:hAnsi="Arial" w:eastAsia="黑体" w:cs="Arial"/>
          <w:b/>
          <w:color w:val="000000" w:themeColor="text1"/>
          <w:sz w:val="52"/>
          <w:highlight w:val="none"/>
          <w14:textFill>
            <w14:solidFill>
              <w14:schemeClr w14:val="tx1"/>
            </w14:solidFill>
          </w14:textFill>
        </w:rPr>
      </w:r>
      <w:r/>
    </w:p>
    <w:p>
      <w:pPr>
        <w:jc w:val="center"/>
        <w:spacing w:line="440" w:lineRule="exact"/>
        <w:rPr>
          <w:rFonts w:ascii="Arial" w:hAnsi="Arial" w:eastAsia="黑体" w:cs="Arial"/>
          <w:b/>
          <w:color w:val="000000" w:themeColor="text1"/>
          <w:sz w:val="52"/>
          <w:highlight w:val="none"/>
          <w14:textFill>
            <w14:solidFill>
              <w14:schemeClr w14:val="tx1"/>
            </w14:solidFill>
          </w14:textFill>
        </w:rPr>
      </w:pPr>
      <w:r>
        <w:rPr>
          <w:rFonts w:ascii="Arial" w:hAnsi="Arial" w:eastAsia="黑体" w:cs="Arial"/>
          <w:b/>
          <w:color w:val="000000" w:themeColor="text1"/>
          <w:sz w:val="52"/>
          <w:highlight w:val="none"/>
          <w14:textFill>
            <w14:solidFill>
              <w14:schemeClr w14:val="tx1"/>
            </w14:solidFill>
          </w14:textFill>
        </w:rPr>
      </w:r>
      <w:r/>
    </w:p>
    <w:p>
      <w:pPr>
        <w:jc w:val="center"/>
        <w:spacing w:line="440" w:lineRule="exact"/>
        <w:rPr>
          <w:rFonts w:ascii="Arial" w:hAnsi="Arial" w:eastAsia="黑体" w:cs="Arial"/>
          <w:b/>
          <w:color w:val="000000" w:themeColor="text1"/>
          <w:sz w:val="52"/>
          <w:highlight w:val="none"/>
          <w14:textFill>
            <w14:solidFill>
              <w14:schemeClr w14:val="tx1"/>
            </w14:solidFill>
          </w14:textFill>
        </w:rPr>
      </w:pPr>
      <w:r>
        <w:rPr>
          <w:rFonts w:ascii="Arial" w:hAnsi="Arial" w:eastAsia="黑体" w:cs="Arial"/>
          <w:b/>
          <w:color w:val="000000" w:themeColor="text1"/>
          <w:sz w:val="52"/>
          <w:highlight w:val="none"/>
          <w14:textFill>
            <w14:solidFill>
              <w14:schemeClr w14:val="tx1"/>
            </w14:solidFill>
          </w14:textFill>
        </w:rPr>
      </w:r>
      <w:r/>
    </w:p>
    <w:p>
      <w:pPr>
        <w:jc w:val="center"/>
        <w:spacing w:line="440" w:lineRule="exact"/>
        <w:rPr>
          <w:rFonts w:ascii="Arial" w:hAnsi="Arial" w:eastAsia="楷体_GB2312" w:cs="Arial"/>
          <w:b/>
          <w:color w:val="000000" w:themeColor="text1"/>
          <w:sz w:val="32"/>
          <w:highlight w:val="none"/>
          <w14:textFill>
            <w14:solidFill>
              <w14:schemeClr w14:val="tx1"/>
            </w14:solidFill>
          </w14:textFill>
        </w:rPr>
      </w:pPr>
      <w:r>
        <w:rPr>
          <w:rFonts w:ascii="Arial" w:hAnsi="Arial" w:eastAsia="楷体_GB2312" w:cs="Arial"/>
          <w:b/>
          <w:color w:val="000000" w:themeColor="text1"/>
          <w:sz w:val="32"/>
          <w:highlight w:val="none"/>
          <w14:textFill>
            <w14:solidFill>
              <w14:schemeClr w14:val="tx1"/>
            </w14:solidFill>
          </w14:textFill>
        </w:rPr>
      </w:r>
      <w:r/>
    </w:p>
    <w:p>
      <w:pPr>
        <w:jc w:val="center"/>
        <w:spacing w:line="440" w:lineRule="exact"/>
        <w:rPr>
          <w:rFonts w:ascii="Arial" w:hAnsi="Arial" w:eastAsia="楷体_GB2312" w:cs="Arial"/>
          <w:b/>
          <w:color w:val="000000" w:themeColor="text1"/>
          <w:sz w:val="32"/>
          <w:highlight w:val="none"/>
          <w14:textFill>
            <w14:solidFill>
              <w14:schemeClr w14:val="tx1"/>
            </w14:solidFill>
          </w14:textFill>
        </w:rPr>
      </w:pPr>
      <w:r>
        <w:rPr>
          <w:rFonts w:ascii="Arial" w:hAnsi="Arial" w:eastAsia="楷体_GB2312" w:cs="Arial"/>
          <w:b/>
          <w:color w:val="000000" w:themeColor="text1"/>
          <w:sz w:val="32"/>
          <w:highlight w:val="none"/>
          <w14:textFill>
            <w14:solidFill>
              <w14:schemeClr w14:val="tx1"/>
            </w14:solidFill>
          </w14:textFill>
        </w:rPr>
      </w:r>
      <w:r/>
    </w:p>
    <w:p>
      <w:pPr>
        <w:jc w:val="center"/>
        <w:spacing w:line="360" w:lineRule="auto"/>
        <w:rPr>
          <w:rFonts w:ascii="Arial" w:hAnsi="Arial" w:eastAsia="楷体_GB2312" w:cs="Arial"/>
          <w:b/>
          <w:color w:val="000000" w:themeColor="text1"/>
          <w:sz w:val="32"/>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0.0pt;height:22.8pt;mso-wrap-distance-left:0.0pt;mso-wrap-distance-top:0.0pt;mso-wrap-distance-right:0.0pt;mso-wrap-distance-bottom:0.0pt;" filled="f" stroked="f">
            <v:path textboxrect="0,0,0,0"/>
            <v:imagedata r:id="rId20" o:title=""/>
          </v:shape>
          <o:OLEObject DrawAspect="Content" r:id="rId21" ObjectID="_1525043" ProgID="PBrush" ShapeID="_x0000_i3" Type="Embed"/>
        </w:object>
      </w:r>
      <w:r/>
    </w:p>
    <w:p>
      <w:pPr>
        <w:jc w:val="center"/>
        <w:spacing w:line="360" w:lineRule="auto"/>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采购代理机构：苏美达国际技术贸易有限公司</w:t>
      </w:r>
      <w:r/>
    </w:p>
    <w:p>
      <w:pPr>
        <w:jc w:val="center"/>
        <w:spacing w:line="360" w:lineRule="auto"/>
        <w:rPr>
          <w:rFonts w:ascii="Arial" w:hAnsi="Arial" w:eastAsia="黑体" w:cs="Arial"/>
          <w:b/>
          <w:color w:val="000000" w:themeColor="text1"/>
          <w:sz w:val="32"/>
          <w:highlight w:val="none"/>
          <w14:textFill>
            <w14:solidFill>
              <w14:schemeClr w14:val="tx1"/>
            </w14:solidFill>
          </w14:textFill>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color w:val="000000" w:themeColor="text1"/>
          <w:sz w:val="32"/>
          <w:szCs w:val="22"/>
          <w:highlight w:val="none"/>
          <w:lang w:val="en-US" w:eastAsia="zh-CN"/>
          <w14:textFill>
            <w14:solidFill>
              <w14:schemeClr w14:val="tx1"/>
            </w14:solidFill>
          </w14:textFill>
        </w:rPr>
        <w:t xml:space="preserve">2026</w:t>
      </w:r>
      <w:r>
        <w:rPr>
          <w:rFonts w:hint="eastAsia" w:ascii="宋体" w:hAnsi="宋体" w:cs="宋体"/>
          <w:b/>
          <w:color w:val="000000" w:themeColor="text1"/>
          <w:sz w:val="32"/>
          <w:szCs w:val="22"/>
          <w:highlight w:val="none"/>
          <w14:textFill>
            <w14:solidFill>
              <w14:schemeClr w14:val="tx1"/>
            </w14:solidFill>
          </w14:textFill>
        </w:rPr>
        <w:t xml:space="preserve">年</w:t>
      </w:r>
      <w:r>
        <w:rPr>
          <w:rFonts w:hint="eastAsia" w:ascii="宋体" w:hAnsi="宋体" w:cs="宋体"/>
          <w:b/>
          <w:color w:val="000000" w:themeColor="text1"/>
          <w:sz w:val="32"/>
          <w:szCs w:val="22"/>
          <w:highlight w:val="none"/>
          <w:lang w:val="en-US" w:eastAsia="zh-CN"/>
          <w14:textFill>
            <w14:solidFill>
              <w14:schemeClr w14:val="tx1"/>
            </w14:solidFill>
          </w14:textFill>
        </w:rPr>
        <w:t xml:space="preserve">6</w:t>
      </w:r>
      <w:r>
        <w:rPr>
          <w:rFonts w:hint="eastAsia" w:ascii="宋体" w:hAnsi="宋体" w:cs="宋体"/>
          <w:b/>
          <w:color w:val="000000" w:themeColor="text1"/>
          <w:sz w:val="32"/>
          <w:szCs w:val="22"/>
          <w:highlight w:val="none"/>
          <w14:textFill>
            <w14:solidFill>
              <w14:schemeClr w14:val="tx1"/>
            </w14:solidFill>
          </w14:textFill>
        </w:rPr>
        <w:t xml:space="preserve">月</w:t>
      </w:r>
      <w:r/>
    </w:p>
    <w:p>
      <w:pPr>
        <w:jc w:val="center"/>
        <w:spacing w:line="440" w:lineRule="exact"/>
        <w:rPr>
          <w:rFonts w:ascii="Arial" w:hAnsi="Arial" w:eastAsia="黑体" w:cs="Arial"/>
          <w:b/>
          <w:color w:val="000000" w:themeColor="text1"/>
          <w:sz w:val="32"/>
          <w:highlight w:val="none"/>
          <w14:textFill>
            <w14:solidFill>
              <w14:schemeClr w14:val="tx1"/>
            </w14:solidFill>
          </w14:textFill>
        </w:rPr>
      </w:pPr>
      <w:r>
        <w:rPr>
          <w:rFonts w:ascii="Arial" w:hAnsi="Arial" w:eastAsia="黑体" w:cs="Arial"/>
          <w:b/>
          <w:color w:val="000000" w:themeColor="text1"/>
          <w:sz w:val="32"/>
          <w:highlight w:val="none"/>
          <w14:textFill>
            <w14:solidFill>
              <w14:schemeClr w14:val="tx1"/>
            </w14:solidFill>
          </w14:textFill>
        </w:rPr>
        <w:t xml:space="preserve">目   录</w:t>
      </w:r>
      <w:r/>
    </w:p>
    <w:p>
      <w:pPr>
        <w:spacing w:line="440" w:lineRule="exact"/>
        <w:rPr>
          <w:rFonts w:ascii="Arial" w:hAnsi="Arial" w:cs="Arial"/>
          <w:color w:val="000000" w:themeColor="text1"/>
          <w:szCs w:val="21"/>
          <w:highlight w:val="none"/>
          <w14:textFill>
            <w14:solidFill>
              <w14:schemeClr w14:val="tx1"/>
            </w14:solidFill>
          </w14:textFill>
        </w:rPr>
      </w:pPr>
      <w:r>
        <w:rPr>
          <w:rFonts w:ascii="Arial" w:hAnsi="Arial" w:eastAsia="黑体" w:cs="Arial"/>
          <w:bCs/>
          <w:color w:val="000000" w:themeColor="text1"/>
          <w:sz w:val="24"/>
          <w:highlight w:val="none"/>
          <w14:textFill>
            <w14:solidFill>
              <w14:schemeClr w14:val="tx1"/>
            </w14:solidFill>
          </w14:textFill>
        </w:rPr>
        <w:fldChar w:fldCharType="begin"/>
      </w:r>
      <w:r>
        <w:rPr>
          <w:rFonts w:ascii="Arial" w:hAnsi="Arial" w:eastAsia="黑体" w:cs="Arial"/>
          <w:bCs/>
          <w:color w:val="000000" w:themeColor="text1"/>
          <w:sz w:val="24"/>
          <w:highlight w:val="none"/>
          <w14:textFill>
            <w14:solidFill>
              <w14:schemeClr w14:val="tx1"/>
            </w14:solidFill>
          </w14:textFill>
        </w:rPr>
        <w:instrText xml:space="preserve">TOC \o "1-3" \h \u </w:instrText>
      </w:r>
      <w:r>
        <w:rPr>
          <w:rFonts w:ascii="Arial" w:hAnsi="Arial" w:eastAsia="黑体" w:cs="Arial"/>
          <w:bCs/>
          <w:color w:val="000000" w:themeColor="text1"/>
          <w:sz w:val="24"/>
          <w:highlight w:val="none"/>
          <w14:textFill>
            <w14:solidFill>
              <w14:schemeClr w14:val="tx1"/>
            </w14:solidFill>
          </w14:textFill>
        </w:rPr>
        <w:fldChar w:fldCharType="separate"/>
      </w:r>
      <w:r>
        <w:rPr>
          <w:rFonts w:hint="eastAsia" w:ascii="Arial" w:hAnsi="Arial" w:cs="Arial"/>
          <w:color w:val="000000" w:themeColor="text1"/>
          <w:szCs w:val="21"/>
          <w:highlight w:val="none"/>
          <w14:textFill>
            <w14:solidFill>
              <w14:schemeClr w14:val="tx1"/>
            </w14:solidFill>
          </w14:textFill>
        </w:rPr>
        <w:t xml:space="preserve">第一章  </w:t>
      </w:r>
      <w:r>
        <w:rPr>
          <w:rFonts w:ascii="Arial" w:hAnsi="Arial" w:cs="Arial"/>
          <w:color w:val="000000" w:themeColor="text1"/>
          <w:szCs w:val="21"/>
          <w:highlight w:val="none"/>
          <w14:textFill>
            <w14:solidFill>
              <w14:schemeClr w14:val="tx1"/>
            </w14:solidFill>
          </w14:textFill>
        </w:rPr>
        <w:t xml:space="preserve">招标</w:t>
      </w:r>
      <w:r>
        <w:rPr>
          <w:rFonts w:hint="eastAsia" w:ascii="Arial" w:hAnsi="Arial" w:cs="Arial"/>
          <w:color w:val="000000" w:themeColor="text1"/>
          <w:szCs w:val="21"/>
          <w:highlight w:val="none"/>
          <w14:textFill>
            <w14:solidFill>
              <w14:schemeClr w14:val="tx1"/>
            </w14:solidFill>
          </w14:textFill>
        </w:rPr>
        <w:t xml:space="preserve">邀请</w:t>
      </w:r>
      <w:r/>
    </w:p>
    <w:p>
      <w:pPr>
        <w:spacing w:line="440" w:lineRule="exact"/>
        <w:rPr>
          <w:rFonts w:ascii="Arial" w:hAnsi="Arial" w:cs="Arial"/>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第二章  </w:t>
      </w:r>
      <w:r>
        <w:rPr>
          <w:rFonts w:ascii="Arial" w:hAnsi="Arial" w:cs="Arial"/>
          <w:color w:val="000000" w:themeColor="text1"/>
          <w:szCs w:val="21"/>
          <w:highlight w:val="none"/>
          <w14:textFill>
            <w14:solidFill>
              <w14:schemeClr w14:val="tx1"/>
            </w14:solidFill>
          </w14:textFill>
        </w:rPr>
        <w:t xml:space="preserve">投标人须知</w:t>
      </w:r>
      <w:r/>
    </w:p>
    <w:p>
      <w:pPr>
        <w:spacing w:line="440" w:lineRule="exact"/>
        <w:rPr>
          <w:rFonts w:ascii="Arial" w:hAnsi="Arial" w:cs="Arial"/>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第三章  评标方法、评分标准</w:t>
      </w:r>
      <w:r/>
    </w:p>
    <w:p>
      <w:pPr>
        <w:spacing w:line="440" w:lineRule="exact"/>
        <w:rPr>
          <w:rFonts w:hint="eastAsia" w:ascii="Arial" w:hAnsi="Arial" w:eastAsia="宋体" w:cs="Arial"/>
          <w:color w:val="000000" w:themeColor="text1"/>
          <w:szCs w:val="21"/>
          <w:highlight w:val="none"/>
          <w:lang w:eastAsia="zh-CN"/>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第四章  </w:t>
      </w:r>
      <w:r>
        <w:rPr>
          <w:rFonts w:hint="eastAsia" w:ascii="Arial" w:hAnsi="Arial" w:cs="Arial"/>
          <w:color w:val="000000" w:themeColor="text1"/>
          <w:szCs w:val="21"/>
          <w:highlight w:val="none"/>
          <w:lang w:eastAsia="zh-CN"/>
          <w14:textFill>
            <w14:solidFill>
              <w14:schemeClr w14:val="tx1"/>
            </w14:solidFill>
          </w14:textFill>
        </w:rPr>
        <w:t xml:space="preserve">采购需求</w:t>
      </w:r>
      <w:r/>
    </w:p>
    <w:p>
      <w:pPr>
        <w:spacing w:line="440" w:lineRule="exact"/>
        <w:rPr>
          <w:rFonts w:ascii="Arial" w:hAnsi="Arial" w:cs="Arial"/>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第五章  合同条款</w:t>
      </w:r>
      <w:r/>
    </w:p>
    <w:p>
      <w:pPr>
        <w:spacing w:line="440" w:lineRule="exact"/>
        <w:rPr>
          <w:rFonts w:ascii="Arial" w:hAnsi="Arial" w:cs="Arial"/>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第六章  </w:t>
      </w:r>
      <w:r>
        <w:rPr>
          <w:rFonts w:ascii="Arial" w:hAnsi="Arial" w:cs="Arial"/>
          <w:color w:val="000000" w:themeColor="text1"/>
          <w:szCs w:val="21"/>
          <w:highlight w:val="none"/>
          <w14:textFill>
            <w14:solidFill>
              <w14:schemeClr w14:val="tx1"/>
            </w14:solidFill>
          </w14:textFill>
        </w:rPr>
        <w:t xml:space="preserve">投标文件格式及附件</w:t>
      </w:r>
      <w:r/>
    </w:p>
    <w:p>
      <w:pPr>
        <w:pStyle w:val="1116"/>
        <w:spacing w:line="480" w:lineRule="auto"/>
        <w:tabs>
          <w:tab w:val="right" w:pos="9638"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3"/>
        <w:tabs>
          <w:tab w:val="right" w:pos="9638"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40" w:lineRule="exact"/>
        <w:rPr>
          <w:rFonts w:ascii="Arial" w:hAnsi="Arial" w:cs="Arial"/>
          <w:color w:val="000000" w:themeColor="text1"/>
          <w:szCs w:val="21"/>
          <w:highlight w:val="none"/>
          <w14:textFill>
            <w14:solidFill>
              <w14:schemeClr w14:val="tx1"/>
            </w14:solidFill>
          </w14:textFill>
        </w:rPr>
      </w:pPr>
      <w:r>
        <w:rPr>
          <w:rFonts w:ascii="Arial" w:hAnsi="Arial" w:eastAsia="黑体" w:cs="Arial"/>
          <w:bCs/>
          <w:color w:val="000000" w:themeColor="text1"/>
          <w:highlight w:val="none"/>
          <w14:textFill>
            <w14:solidFill>
              <w14:schemeClr w14:val="tx1"/>
            </w14:solidFill>
          </w14:textFill>
        </w:rPr>
        <w:fldChar w:fldCharType="end"/>
      </w:r>
      <w:r>
        <w:rPr>
          <w:rFonts w:ascii="Arial" w:hAnsi="Arial" w:eastAsia="黑体" w:cs="Arial"/>
          <w:bCs/>
          <w:color w:val="000000" w:themeColor="text1"/>
          <w:sz w:val="24"/>
          <w:highlight w:val="none"/>
          <w14:textFill>
            <w14:solidFill>
              <w14:schemeClr w14:val="tx1"/>
            </w14:solidFill>
          </w14:textFill>
        </w:rPr>
        <w:fldChar w:fldCharType="begin"/>
      </w:r>
      <w:r>
        <w:rPr>
          <w:rFonts w:ascii="Arial" w:hAnsi="Arial" w:eastAsia="黑体" w:cs="Arial"/>
          <w:bCs/>
          <w:color w:val="000000" w:themeColor="text1"/>
          <w:sz w:val="24"/>
          <w:highlight w:val="none"/>
          <w14:textFill>
            <w14:solidFill>
              <w14:schemeClr w14:val="tx1"/>
            </w14:solidFill>
          </w14:textFill>
        </w:rPr>
        <w:instrText xml:space="preserve">TOC \o "1-3" \h \u </w:instrText>
      </w:r>
      <w:r>
        <w:rPr>
          <w:rFonts w:ascii="Arial" w:hAnsi="Arial" w:eastAsia="黑体" w:cs="Arial"/>
          <w:bCs/>
          <w:color w:val="000000" w:themeColor="text1"/>
          <w:sz w:val="24"/>
          <w:highlight w:val="none"/>
          <w14:textFill>
            <w14:solidFill>
              <w14:schemeClr w14:val="tx1"/>
            </w14:solidFill>
          </w14:textFill>
        </w:rPr>
        <w:fldChar w:fldCharType="separate"/>
      </w:r>
      <w:r/>
    </w:p>
    <w:p>
      <w:pPr>
        <w:pStyle w:val="1116"/>
        <w:spacing w:line="480" w:lineRule="auto"/>
        <w:tabs>
          <w:tab w:val="right" w:pos="9638"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3"/>
        <w:jc w:val="left"/>
        <w:tabs>
          <w:tab w:val="right" w:pos="9638"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40" w:lineRule="exact"/>
        <w:rPr>
          <w:rFonts w:ascii="Arial" w:hAnsi="Arial" w:eastAsia="黑体" w:cs="Arial"/>
          <w:bCs/>
          <w:color w:val="000000" w:themeColor="text1"/>
          <w:sz w:val="24"/>
          <w:highlight w:val="none"/>
          <w14:textFill>
            <w14:solidFill>
              <w14:schemeClr w14:val="tx1"/>
            </w14:solidFill>
          </w14:textFill>
        </w:rPr>
      </w:pPr>
      <w:r>
        <w:rPr>
          <w:rFonts w:ascii="Arial" w:hAnsi="Arial" w:eastAsia="黑体" w:cs="Arial"/>
          <w:bCs/>
          <w:color w:val="000000" w:themeColor="text1"/>
          <w:highlight w:val="none"/>
          <w14:textFill>
            <w14:solidFill>
              <w14:schemeClr w14:val="tx1"/>
            </w14:solidFill>
          </w14:textFill>
        </w:rPr>
        <w:fldChar w:fldCharType="end"/>
      </w:r>
      <w:r/>
    </w:p>
    <w:p>
      <w:pPr>
        <w:jc w:val="center"/>
        <w:spacing w:line="440" w:lineRule="exact"/>
        <w:rPr>
          <w:rFonts w:ascii="Arial" w:hAnsi="Arial" w:eastAsia="黑体" w:cs="Arial"/>
          <w:b/>
          <w:color w:val="000000" w:themeColor="text1"/>
          <w:sz w:val="28"/>
          <w:szCs w:val="28"/>
          <w:highlight w:val="none"/>
          <w14:textFill>
            <w14:solidFill>
              <w14:schemeClr w14:val="tx1"/>
            </w14:solidFill>
          </w14:textFill>
        </w:rPr>
      </w:pPr>
      <w:r>
        <w:rPr>
          <w:rFonts w:ascii="Arial" w:hAnsi="Arial" w:eastAsia="黑体" w:cs="Arial"/>
          <w:b/>
          <w:color w:val="000000" w:themeColor="text1"/>
          <w:sz w:val="28"/>
          <w:szCs w:val="28"/>
          <w:highlight w:val="none"/>
          <w14:textFill>
            <w14:solidFill>
              <w14:schemeClr w14:val="tx1"/>
            </w14:solidFill>
          </w14:textFill>
        </w:rPr>
      </w:r>
      <w:r/>
    </w:p>
    <w:p>
      <w:pPr>
        <w:rPr>
          <w:rFonts w:ascii="Arial" w:hAnsi="Arial" w:eastAsia="黑体" w:cs="Arial"/>
          <w:color w:val="000000" w:themeColor="text1"/>
          <w:sz w:val="28"/>
          <w:szCs w:val="28"/>
          <w:highlight w:val="none"/>
          <w14:textFill>
            <w14:solidFill>
              <w14:schemeClr w14:val="tx1"/>
            </w14:solidFill>
          </w14:textFill>
        </w:rPr>
      </w:pPr>
      <w:r>
        <w:rPr>
          <w:rFonts w:ascii="Arial" w:hAnsi="Arial" w:eastAsia="黑体" w:cs="Arial"/>
          <w:color w:val="000000" w:themeColor="text1"/>
          <w:sz w:val="28"/>
          <w:szCs w:val="28"/>
          <w:highlight w:val="none"/>
          <w14:textFill>
            <w14:solidFill>
              <w14:schemeClr w14:val="tx1"/>
            </w14:solidFill>
          </w14:textFill>
        </w:rPr>
      </w:r>
      <w:r/>
    </w:p>
    <w:p>
      <w:pPr>
        <w:rPr>
          <w:rFonts w:ascii="Arial" w:hAnsi="Arial" w:eastAsia="黑体" w:cs="Arial"/>
          <w:color w:val="000000" w:themeColor="text1"/>
          <w:sz w:val="28"/>
          <w:szCs w:val="28"/>
          <w:highlight w:val="none"/>
          <w14:textFill>
            <w14:solidFill>
              <w14:schemeClr w14:val="tx1"/>
            </w14:solidFill>
          </w14:textFill>
        </w:rPr>
      </w:pPr>
      <w:r>
        <w:rPr>
          <w:rFonts w:ascii="Arial" w:hAnsi="Arial" w:eastAsia="黑体" w:cs="Arial"/>
          <w:color w:val="000000" w:themeColor="text1"/>
          <w:sz w:val="28"/>
          <w:szCs w:val="28"/>
          <w:highlight w:val="none"/>
          <w14:textFill>
            <w14:solidFill>
              <w14:schemeClr w14:val="tx1"/>
            </w14:solidFill>
          </w14:textFill>
        </w:rPr>
      </w:r>
      <w:r/>
    </w:p>
    <w:p>
      <w:pPr>
        <w:rPr>
          <w:rFonts w:ascii="Arial" w:hAnsi="Arial" w:eastAsia="黑体" w:cs="Arial"/>
          <w:color w:val="000000" w:themeColor="text1"/>
          <w:sz w:val="28"/>
          <w:szCs w:val="28"/>
          <w:highlight w:val="none"/>
          <w14:textFill>
            <w14:solidFill>
              <w14:schemeClr w14:val="tx1"/>
            </w14:solidFill>
          </w14:textFill>
        </w:rPr>
      </w:pPr>
      <w:r>
        <w:rPr>
          <w:rFonts w:ascii="Arial" w:hAnsi="Arial" w:eastAsia="黑体" w:cs="Arial"/>
          <w:color w:val="000000" w:themeColor="text1"/>
          <w:sz w:val="28"/>
          <w:szCs w:val="28"/>
          <w:highlight w:val="none"/>
          <w14:textFill>
            <w14:solidFill>
              <w14:schemeClr w14:val="tx1"/>
            </w14:solidFill>
          </w14:textFill>
        </w:rPr>
      </w:r>
      <w:r/>
    </w:p>
    <w:p>
      <w:pPr>
        <w:rPr>
          <w:rFonts w:ascii="Arial" w:hAnsi="Arial" w:eastAsia="黑体" w:cs="Arial"/>
          <w:color w:val="000000" w:themeColor="text1"/>
          <w:sz w:val="28"/>
          <w:szCs w:val="28"/>
          <w:highlight w:val="none"/>
          <w14:textFill>
            <w14:solidFill>
              <w14:schemeClr w14:val="tx1"/>
            </w14:solidFill>
          </w14:textFill>
        </w:rPr>
      </w:pPr>
      <w:r>
        <w:rPr>
          <w:rFonts w:ascii="Arial" w:hAnsi="Arial" w:eastAsia="黑体" w:cs="Arial"/>
          <w:color w:val="000000" w:themeColor="text1"/>
          <w:sz w:val="28"/>
          <w:szCs w:val="28"/>
          <w:highlight w:val="none"/>
          <w14:textFill>
            <w14:solidFill>
              <w14:schemeClr w14:val="tx1"/>
            </w14:solidFill>
          </w14:textFill>
        </w:rPr>
      </w:r>
      <w:r/>
    </w:p>
    <w:p>
      <w:pPr>
        <w:rPr>
          <w:rFonts w:ascii="Arial" w:hAnsi="Arial" w:eastAsia="黑体" w:cs="Arial"/>
          <w:color w:val="000000" w:themeColor="text1"/>
          <w:sz w:val="28"/>
          <w:szCs w:val="28"/>
          <w:highlight w:val="none"/>
          <w14:textFill>
            <w14:solidFill>
              <w14:schemeClr w14:val="tx1"/>
            </w14:solidFill>
          </w14:textFill>
        </w:rPr>
      </w:pPr>
      <w:r>
        <w:rPr>
          <w:rFonts w:ascii="Arial" w:hAnsi="Arial" w:eastAsia="黑体" w:cs="Arial"/>
          <w:color w:val="000000" w:themeColor="text1"/>
          <w:sz w:val="28"/>
          <w:szCs w:val="28"/>
          <w:highlight w:val="none"/>
          <w14:textFill>
            <w14:solidFill>
              <w14:schemeClr w14:val="tx1"/>
            </w14:solidFill>
          </w14:textFill>
        </w:rPr>
      </w:r>
      <w:r/>
    </w:p>
    <w:p>
      <w:pPr>
        <w:rPr>
          <w:rFonts w:ascii="Arial" w:hAnsi="Arial" w:eastAsia="黑体" w:cs="Arial"/>
          <w:color w:val="000000" w:themeColor="text1"/>
          <w:sz w:val="28"/>
          <w:szCs w:val="28"/>
          <w:highlight w:val="none"/>
          <w14:textFill>
            <w14:solidFill>
              <w14:schemeClr w14:val="tx1"/>
            </w14:solidFill>
          </w14:textFill>
        </w:rPr>
      </w:pPr>
      <w:r>
        <w:rPr>
          <w:rFonts w:ascii="Arial" w:hAnsi="Arial" w:eastAsia="黑体" w:cs="Arial"/>
          <w:color w:val="000000" w:themeColor="text1"/>
          <w:sz w:val="28"/>
          <w:szCs w:val="28"/>
          <w:highlight w:val="none"/>
          <w14:textFill>
            <w14:solidFill>
              <w14:schemeClr w14:val="tx1"/>
            </w14:solidFill>
          </w14:textFill>
        </w:rPr>
      </w:r>
      <w:r/>
    </w:p>
    <w:p>
      <w:pPr>
        <w:rPr>
          <w:rFonts w:ascii="Arial" w:hAnsi="Arial" w:eastAsia="黑体" w:cs="Arial"/>
          <w:color w:val="000000" w:themeColor="text1"/>
          <w:sz w:val="28"/>
          <w:szCs w:val="28"/>
          <w:highlight w:val="none"/>
          <w14:textFill>
            <w14:solidFill>
              <w14:schemeClr w14:val="tx1"/>
            </w14:solidFill>
          </w14:textFill>
        </w:rPr>
      </w:pPr>
      <w:r>
        <w:rPr>
          <w:rFonts w:ascii="Arial" w:hAnsi="Arial" w:eastAsia="黑体" w:cs="Arial"/>
          <w:color w:val="000000" w:themeColor="text1"/>
          <w:sz w:val="28"/>
          <w:szCs w:val="28"/>
          <w:highlight w:val="none"/>
          <w14:textFill>
            <w14:solidFill>
              <w14:schemeClr w14:val="tx1"/>
            </w14:solidFill>
          </w14:textFill>
        </w:rPr>
      </w:r>
      <w:r/>
    </w:p>
    <w:p>
      <w:pPr>
        <w:jc w:val="center"/>
        <w:rPr>
          <w:rFonts w:ascii="Arial" w:hAnsi="Arial" w:eastAsia="黑体" w:cs="Arial"/>
          <w:color w:val="000000" w:themeColor="text1"/>
          <w:sz w:val="28"/>
          <w:szCs w:val="28"/>
          <w:highlight w:val="none"/>
          <w14:textFill>
            <w14:solidFill>
              <w14:schemeClr w14:val="tx1"/>
            </w14:solidFill>
          </w14:textFill>
        </w:rPr>
      </w:pPr>
      <w:r>
        <w:rPr>
          <w:rFonts w:ascii="Arial" w:hAnsi="Arial" w:eastAsia="黑体" w:cs="Arial"/>
          <w:color w:val="000000" w:themeColor="text1"/>
          <w:sz w:val="28"/>
          <w:szCs w:val="28"/>
          <w:highlight w:val="none"/>
          <w14:textFill>
            <w14:solidFill>
              <w14:schemeClr w14:val="tx1"/>
            </w14:solidFill>
          </w14:textFill>
        </w:rPr>
      </w:r>
      <w:r/>
    </w:p>
    <w:p>
      <w:pPr>
        <w:rPr>
          <w:rFonts w:ascii="Arial" w:hAnsi="Arial" w:eastAsia="黑体" w:cs="Arial"/>
          <w:color w:val="000000" w:themeColor="text1"/>
          <w:sz w:val="28"/>
          <w:szCs w:val="28"/>
          <w:highlight w:val="none"/>
          <w14:textFill>
            <w14:solidFill>
              <w14:schemeClr w14:val="tx1"/>
            </w14:solidFill>
          </w14:textFill>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Arial" w:hAnsi="Arial" w:eastAsia="黑体" w:cs="Arial"/>
          <w:color w:val="000000" w:themeColor="text1"/>
          <w:sz w:val="28"/>
          <w:szCs w:val="28"/>
          <w:highlight w:val="none"/>
          <w14:textFill>
            <w14:solidFill>
              <w14:schemeClr w14:val="tx1"/>
            </w14:solidFill>
          </w14:textFill>
        </w:rPr>
      </w:r>
      <w:r/>
    </w:p>
    <w:p>
      <w:pPr>
        <w:pStyle w:val="1119"/>
        <w:ind w:right="420" w:firstLine="321"/>
        <w:jc w:val="center"/>
        <w:spacing w:line="360" w:lineRule="auto"/>
        <w:rPr>
          <w:color w:val="000000" w:themeColor="text1"/>
          <w:szCs w:val="24"/>
          <w:highlight w:val="none"/>
          <w14:textFill>
            <w14:solidFill>
              <w14:schemeClr w14:val="tx1"/>
            </w14:solidFill>
          </w14:textFill>
        </w:rPr>
      </w:pPr>
      <w:r>
        <w:rPr>
          <w:rFonts w:hint="eastAsia" w:ascii="黑体" w:hAnsi="宋体" w:eastAsia="黑体"/>
          <w:color w:val="000000" w:themeColor="text1"/>
          <w:sz w:val="32"/>
          <w:szCs w:val="32"/>
          <w:highlight w:val="none"/>
          <w14:textFill>
            <w14:solidFill>
              <w14:schemeClr w14:val="tx1"/>
            </w14:solidFill>
          </w14:textFill>
        </w:rPr>
        <w:t xml:space="preserve">第一章   投标邀请</w:t>
      </w:r>
      <w:r/>
    </w:p>
    <w:p>
      <w:pPr>
        <w:ind w:right="-159" w:firstLine="420"/>
        <w:spacing w:line="4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24"/>
        <w:ind w:firstLine="420"/>
        <w:keepLines w:val="0"/>
        <w:keepNext w:val="0"/>
        <w:pageBreakBefore w:val="0"/>
        <w:spacing w:before="0" w:beforeAutospacing="0" w:after="0" w:afterAutospacing="0" w:line="360" w:lineRule="auto"/>
        <w:rPr>
          <w:rFonts w:ascii="Arial" w:hAnsi="Arial" w:eastAsia="宋体" w:cs="Arial"/>
          <w:color w:val="000000" w:themeColor="text1"/>
          <w:sz w:val="21"/>
          <w:szCs w:val="21"/>
          <w:highlight w:val="none"/>
          <w14:textFill>
            <w14:solidFill>
              <w14:schemeClr w14:val="tx1"/>
            </w14:solidFill>
          </w14:textFill>
        </w:rPr>
      </w:pPr>
      <w:r>
        <w:rPr>
          <w:rFonts w:hint="eastAsia" w:ascii="Arial" w:hAnsi="Arial" w:eastAsia="宋体" w:cs="Arial"/>
          <w:color w:val="000000" w:themeColor="text1"/>
          <w:sz w:val="21"/>
          <w:szCs w:val="21"/>
          <w:highlight w:val="none"/>
          <w14:textFill>
            <w14:solidFill>
              <w14:schemeClr w14:val="tx1"/>
            </w14:solidFill>
          </w14:textFill>
        </w:rPr>
        <w:t xml:space="preserve">苏美达国际技术贸易有限公司</w:t>
      </w:r>
      <w:r>
        <w:rPr>
          <w:rFonts w:ascii="Arial" w:hAnsi="Arial" w:eastAsia="宋体" w:cs="Arial"/>
          <w:color w:val="000000" w:themeColor="text1"/>
          <w:sz w:val="21"/>
          <w:szCs w:val="21"/>
          <w:highlight w:val="none"/>
          <w14:textFill>
            <w14:solidFill>
              <w14:schemeClr w14:val="tx1"/>
            </w14:solidFill>
          </w14:textFill>
        </w:rPr>
        <w:t xml:space="preserve">受</w:t>
      </w:r>
      <w:r>
        <w:rPr>
          <w:rFonts w:hint="eastAsia" w:ascii="Arial" w:hAnsi="Arial" w:eastAsia="宋体" w:cs="Arial"/>
          <w:color w:val="000000" w:themeColor="text1"/>
          <w:sz w:val="21"/>
          <w:szCs w:val="21"/>
          <w:highlight w:val="none"/>
          <w14:textFill>
            <w14:solidFill>
              <w14:schemeClr w14:val="tx1"/>
            </w14:solidFill>
          </w14:textFill>
        </w:rPr>
        <w:t xml:space="preserve">南京鼓楼医院</w:t>
      </w:r>
      <w:r>
        <w:rPr>
          <w:rFonts w:ascii="Arial" w:hAnsi="Arial" w:eastAsia="宋体" w:cs="Arial"/>
          <w:color w:val="000000" w:themeColor="text1"/>
          <w:sz w:val="21"/>
          <w:szCs w:val="21"/>
          <w:highlight w:val="none"/>
          <w14:textFill>
            <w14:solidFill>
              <w14:schemeClr w14:val="tx1"/>
            </w14:solidFill>
          </w14:textFill>
        </w:rPr>
        <w:t xml:space="preserve">委托，就</w:t>
      </w:r>
      <w:r>
        <w:rPr>
          <w:rFonts w:hint="eastAsia" w:ascii="Arial" w:hAnsi="Arial" w:eastAsia="宋体" w:cs="Arial"/>
          <w:color w:val="000000" w:themeColor="text1"/>
          <w:sz w:val="21"/>
          <w:szCs w:val="21"/>
          <w:highlight w:val="none"/>
          <w:lang w:eastAsia="zh-CN"/>
          <w14:textFill>
            <w14:solidFill>
              <w14:schemeClr w14:val="tx1"/>
            </w14:solidFill>
          </w14:textFill>
        </w:rPr>
        <w:t xml:space="preserve">液氧采购及储罐租赁项目</w:t>
      </w:r>
      <w:r>
        <w:rPr>
          <w:rFonts w:ascii="Arial" w:hAnsi="Arial" w:eastAsia="宋体" w:cs="Arial"/>
          <w:color w:val="000000" w:themeColor="text1"/>
          <w:sz w:val="21"/>
          <w:szCs w:val="21"/>
          <w:highlight w:val="none"/>
          <w14:textFill>
            <w14:solidFill>
              <w14:schemeClr w14:val="tx1"/>
            </w14:solidFill>
          </w14:textFill>
        </w:rPr>
        <w:t xml:space="preserve">进行公开招标，现欢迎符合相关条件的</w:t>
      </w:r>
      <w:r>
        <w:rPr>
          <w:rFonts w:hint="eastAsia" w:ascii="Arial" w:hAnsi="Arial" w:eastAsia="宋体" w:cs="Arial"/>
          <w:color w:val="000000" w:themeColor="text1"/>
          <w:sz w:val="21"/>
          <w:szCs w:val="21"/>
          <w:highlight w:val="none"/>
          <w14:textFill>
            <w14:solidFill>
              <w14:schemeClr w14:val="tx1"/>
            </w14:solidFill>
          </w14:textFill>
        </w:rPr>
        <w:t xml:space="preserve">供应商</w:t>
      </w:r>
      <w:r>
        <w:rPr>
          <w:rFonts w:ascii="Arial" w:hAnsi="Arial" w:eastAsia="宋体" w:cs="Arial"/>
          <w:color w:val="000000" w:themeColor="text1"/>
          <w:sz w:val="21"/>
          <w:szCs w:val="21"/>
          <w:highlight w:val="none"/>
          <w14:textFill>
            <w14:solidFill>
              <w14:schemeClr w14:val="tx1"/>
            </w14:solidFill>
          </w14:textFill>
        </w:rPr>
        <w:t xml:space="preserve">参加投标。</w:t>
      </w:r>
      <w:r/>
    </w:p>
    <w:p>
      <w:pPr>
        <w:keepLines w:val="0"/>
        <w:keepNext w:val="0"/>
        <w:pageBreakBefore w:val="0"/>
        <w:spacing w:line="360" w:lineRule="auto"/>
        <w:rPr>
          <w:b/>
          <w:bCs/>
          <w:color w:val="000000" w:themeColor="text1"/>
          <w:highlight w:val="none"/>
          <w14:textFill>
            <w14:solidFill>
              <w14:schemeClr w14:val="tx1"/>
            </w14:solidFill>
          </w14:textFill>
        </w:rPr>
      </w:pPr>
      <w:r/>
      <w:bookmarkStart w:id="0" w:name="_Toc28359002"/>
      <w:r/>
      <w:bookmarkStart w:id="1" w:name="_Toc35393790"/>
      <w:r/>
      <w:bookmarkStart w:id="2" w:name="_Toc35393621"/>
      <w:r/>
      <w:bookmarkStart w:id="3" w:name="_Toc28359079"/>
      <w:r>
        <w:rPr>
          <w:rFonts w:hint="eastAsia"/>
          <w:b/>
          <w:bCs/>
          <w:color w:val="000000" w:themeColor="text1"/>
          <w:highlight w:val="none"/>
          <w14:textFill>
            <w14:solidFill>
              <w14:schemeClr w14:val="tx1"/>
            </w14:solidFill>
          </w14:textFill>
        </w:rPr>
        <w:t xml:space="preserve">一、项目基本情况</w:t>
      </w:r>
      <w:bookmarkEnd w:id="0"/>
      <w:r/>
      <w:bookmarkEnd w:id="1"/>
      <w:r/>
      <w:bookmarkEnd w:id="2"/>
      <w:r/>
      <w:bookmarkEnd w:id="3"/>
      <w:r>
        <w:rPr>
          <w:rFonts w:hint="eastAsia"/>
          <w:b/>
          <w:bCs/>
          <w:color w:val="000000" w:themeColor="text1"/>
          <w:highlight w:val="none"/>
          <w14:textFill>
            <w14:solidFill>
              <w14:schemeClr w14:val="tx1"/>
            </w14:solidFill>
          </w14:textFill>
        </w:rPr>
        <w:t xml:space="preserve">及采购需求</w:t>
      </w:r>
      <w:r/>
    </w:p>
    <w:p>
      <w:pPr>
        <w:keepLines w:val="0"/>
        <w:keepNext w:val="0"/>
        <w:pageBreakBefore w:val="0"/>
        <w:spacing w:line="360" w:lineRule="auto"/>
        <w:rPr>
          <w:rFonts w:hint="eastAsia" w:ascii="Arial" w:hAnsi="Arial" w:eastAsia="宋体" w:cs="Arial"/>
          <w:color w:val="000000" w:themeColor="text1"/>
          <w:szCs w:val="21"/>
          <w:highlight w:val="none"/>
          <w:lang w:eastAsia="zh-CN"/>
          <w14:textFill>
            <w14:solidFill>
              <w14:schemeClr w14:val="tx1"/>
            </w14:solidFill>
          </w14:textFill>
        </w:rPr>
      </w:pPr>
      <w:r>
        <w:rPr>
          <w:rFonts w:hint="eastAsia" w:ascii="Arial" w:hAnsi="Arial" w:cs="Arial"/>
          <w:color w:val="000000" w:themeColor="text1"/>
          <w:szCs w:val="21"/>
          <w:highlight w:val="none"/>
          <w:lang w:val="en-US" w:eastAsia="zh-CN"/>
          <w14:textFill>
            <w14:solidFill>
              <w14:schemeClr w14:val="tx1"/>
            </w14:solidFill>
          </w14:textFill>
        </w:rPr>
        <w:t xml:space="preserve">1、</w:t>
      </w:r>
      <w:r>
        <w:rPr>
          <w:rFonts w:hint="eastAsia" w:ascii="Arial" w:hAnsi="Arial" w:cs="Arial"/>
          <w:color w:val="000000" w:themeColor="text1"/>
          <w:szCs w:val="21"/>
          <w:highlight w:val="none"/>
          <w14:textFill>
            <w14:solidFill>
              <w14:schemeClr w14:val="tx1"/>
            </w14:solidFill>
          </w14:textFill>
        </w:rPr>
        <w:t xml:space="preserve">项目编号：</w:t>
      </w:r>
      <w:r>
        <w:rPr>
          <w:rFonts w:hint="eastAsia" w:ascii="Arial" w:hAnsi="Arial" w:cs="Arial"/>
          <w:color w:val="000000" w:themeColor="text1"/>
          <w:szCs w:val="21"/>
          <w:highlight w:val="none"/>
          <w:lang w:eastAsia="zh-CN"/>
          <w14:textFill>
            <w14:solidFill>
              <w14:schemeClr w14:val="tx1"/>
            </w14:solidFill>
          </w14:textFill>
        </w:rPr>
        <w:t xml:space="preserve">JSZC-320100-SMDG-G2026-0049</w:t>
      </w:r>
      <w:r/>
    </w:p>
    <w:p>
      <w:pPr>
        <w:keepLines w:val="0"/>
        <w:keepNext w:val="0"/>
        <w:pageBreakBefore w:val="0"/>
        <w:spacing w:line="360" w:lineRule="auto"/>
        <w:rPr>
          <w:rFonts w:hint="eastAsia" w:ascii="Arial" w:hAnsi="Arial" w:eastAsia="宋体" w:cs="Arial"/>
          <w:color w:val="000000" w:themeColor="text1"/>
          <w:szCs w:val="21"/>
          <w:highlight w:val="none"/>
          <w:lang w:eastAsia="zh-CN"/>
          <w14:textFill>
            <w14:solidFill>
              <w14:schemeClr w14:val="tx1"/>
            </w14:solidFill>
          </w14:textFill>
        </w:rPr>
      </w:pPr>
      <w:r>
        <w:rPr>
          <w:rFonts w:hint="eastAsia" w:ascii="Arial" w:hAnsi="Arial" w:cs="Arial"/>
          <w:color w:val="000000" w:themeColor="text1"/>
          <w:szCs w:val="21"/>
          <w:highlight w:val="none"/>
          <w:lang w:val="en-US" w:eastAsia="zh-CN"/>
          <w14:textFill>
            <w14:solidFill>
              <w14:schemeClr w14:val="tx1"/>
            </w14:solidFill>
          </w14:textFill>
        </w:rPr>
        <w:t xml:space="preserve">2、</w:t>
      </w:r>
      <w:r>
        <w:rPr>
          <w:rFonts w:hint="eastAsia" w:ascii="Arial" w:hAnsi="Arial" w:cs="Arial"/>
          <w:color w:val="000000" w:themeColor="text1"/>
          <w:szCs w:val="21"/>
          <w:highlight w:val="none"/>
          <w14:textFill>
            <w14:solidFill>
              <w14:schemeClr w14:val="tx1"/>
            </w14:solidFill>
          </w14:textFill>
        </w:rPr>
        <w:t xml:space="preserve">项目名称：</w:t>
      </w:r>
      <w:r>
        <w:rPr>
          <w:rFonts w:hint="eastAsia" w:ascii="Arial" w:hAnsi="Arial" w:cs="Arial"/>
          <w:color w:val="000000" w:themeColor="text1"/>
          <w:szCs w:val="21"/>
          <w:highlight w:val="none"/>
          <w:lang w:eastAsia="zh-CN"/>
          <w14:textFill>
            <w14:solidFill>
              <w14:schemeClr w14:val="tx1"/>
            </w14:solidFill>
          </w14:textFill>
        </w:rPr>
        <w:t xml:space="preserve">南京鼓楼医院液氧采购及储罐租赁项目 </w:t>
      </w:r>
      <w:r/>
    </w:p>
    <w:p>
      <w:pPr>
        <w:keepLines w:val="0"/>
        <w:keepNext w:val="0"/>
        <w:pageBreakBefore w:val="0"/>
        <w:spacing w:line="360" w:lineRule="auto"/>
        <w:rPr>
          <w:rFonts w:hint="eastAsia" w:ascii="Arial" w:hAnsi="Arial" w:cs="Arial"/>
          <w:color w:val="000000" w:themeColor="text1"/>
          <w:szCs w:val="21"/>
          <w:highlight w:val="none"/>
          <w:lang w:val="en-US" w:eastAsia="zh-CN"/>
          <w14:textFill>
            <w14:solidFill>
              <w14:schemeClr w14:val="tx1"/>
            </w14:solidFill>
          </w14:textFill>
        </w:rPr>
      </w:pPr>
      <w:r>
        <w:rPr>
          <w:rFonts w:hint="eastAsia" w:ascii="Arial" w:hAnsi="Arial" w:cs="Arial"/>
          <w:color w:val="000000" w:themeColor="text1"/>
          <w:szCs w:val="21"/>
          <w:highlight w:val="none"/>
          <w:lang w:val="en-US" w:eastAsia="zh-CN"/>
          <w14:textFill>
            <w14:solidFill>
              <w14:schemeClr w14:val="tx1"/>
            </w14:solidFill>
          </w14:textFill>
        </w:rPr>
        <w:t xml:space="preserve">3、采购预算：RMB400万元（人民币肆佰万元整）</w:t>
      </w:r>
      <w:r/>
    </w:p>
    <w:p>
      <w:pPr>
        <w:keepLines w:val="0"/>
        <w:keepNext w:val="0"/>
        <w:pageBreakBefore w:val="0"/>
        <w:spacing w:line="360" w:lineRule="auto"/>
        <w:rPr>
          <w:rFonts w:hint="eastAsia" w:ascii="Arial" w:hAnsi="Arial" w:cs="Arial"/>
          <w:color w:val="000000" w:themeColor="text1"/>
          <w:szCs w:val="21"/>
          <w:highlight w:val="none"/>
          <w:lang w:val="en-US" w:eastAsia="zh-CN"/>
          <w14:textFill>
            <w14:solidFill>
              <w14:schemeClr w14:val="tx1"/>
            </w14:solidFill>
          </w14:textFill>
        </w:rPr>
      </w:pPr>
      <w:r>
        <w:rPr>
          <w:rFonts w:hint="eastAsia" w:ascii="Arial" w:hAnsi="Arial" w:cs="Arial"/>
          <w:color w:val="000000" w:themeColor="text1"/>
          <w:szCs w:val="21"/>
          <w:highlight w:val="none"/>
          <w:lang w:val="en-US" w:eastAsia="zh-CN"/>
          <w14:textFill>
            <w14:solidFill>
              <w14:schemeClr w14:val="tx1"/>
            </w14:solidFill>
          </w14:textFill>
        </w:rPr>
        <w:t xml:space="preserve">4、最高限价：RMB400万元（人民币肆佰万元整）</w:t>
      </w:r>
      <w:r/>
    </w:p>
    <w:p>
      <w:pPr>
        <w:keepLines w:val="0"/>
        <w:keepNext w:val="0"/>
        <w:pageBreakBefore w:val="0"/>
        <w:spacing w:line="360" w:lineRule="auto"/>
        <w:rPr>
          <w:rFonts w:hint="default" w:ascii="Arial" w:hAnsi="Arial" w:cs="Arial"/>
          <w:color w:val="000000" w:themeColor="text1"/>
          <w:szCs w:val="21"/>
          <w:highlight w:val="none"/>
          <w:lang w:val="en-US" w:eastAsia="zh-CN"/>
          <w14:textFill>
            <w14:solidFill>
              <w14:schemeClr w14:val="tx1"/>
            </w14:solidFill>
          </w14:textFill>
        </w:rPr>
      </w:pPr>
      <w:r>
        <w:rPr>
          <w:rFonts w:hint="eastAsia" w:ascii="Arial" w:hAnsi="Arial" w:cs="Arial"/>
          <w:color w:val="000000" w:themeColor="text1"/>
          <w:szCs w:val="21"/>
          <w:highlight w:val="none"/>
          <w:lang w:val="en-US" w:eastAsia="zh-CN"/>
          <w14:textFill>
            <w14:solidFill>
              <w14:schemeClr w14:val="tx1"/>
            </w14:solidFill>
          </w14:textFill>
        </w:rPr>
        <w:t xml:space="preserve">5、产品清单</w:t>
      </w:r>
      <w:r/>
    </w:p>
    <w:tbl>
      <w:tblPr>
        <w:tblStyle w:val="867"/>
        <w:tblW w:w="417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4"/>
        <w:gridCol w:w="1936"/>
        <w:gridCol w:w="4074"/>
        <w:gridCol w:w="1511"/>
      </w:tblGrid>
      <w:tr>
        <w:trPr>
          <w:trHeight w:val="412"/>
        </w:trPr>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jc w:val="center"/>
              <w:widowControl/>
              <w:rPr>
                <w:rFonts w:hAnsi="宋体" w:cs="宋体"/>
                <w:b/>
                <w:bCs/>
                <w:color w:val="000000" w:themeColor="text1"/>
                <w:position w:val="0"/>
                <w:sz w:val="21"/>
                <w:szCs w:val="21"/>
                <w:highlight w:val="none"/>
                <w14:textFill>
                  <w14:solidFill>
                    <w14:schemeClr w14:val="tx1"/>
                  </w14:solidFill>
                </w14:textFill>
              </w:rPr>
            </w:pPr>
            <w:r>
              <w:rPr>
                <w:rFonts w:hint="eastAsia" w:hAnsi="宋体" w:cs="宋体"/>
                <w:b/>
                <w:bCs/>
                <w:color w:val="000000" w:themeColor="text1"/>
                <w:position w:val="0"/>
                <w:sz w:val="2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138" w:type="pct"/>
            <w:vAlign w:val="center"/>
            <w:textDirection w:val="lrTb"/>
            <w:noWrap w:val="false"/>
          </w:tcPr>
          <w:p>
            <w:pPr>
              <w:jc w:val="center"/>
              <w:widowControl/>
              <w:rPr>
                <w:rFonts w:hAnsi="宋体" w:cs="宋体"/>
                <w:b/>
                <w:bCs/>
                <w:color w:val="000000" w:themeColor="text1"/>
                <w:position w:val="0"/>
                <w:sz w:val="21"/>
                <w:szCs w:val="21"/>
                <w:highlight w:val="none"/>
                <w14:textFill>
                  <w14:solidFill>
                    <w14:schemeClr w14:val="tx1"/>
                  </w14:solidFill>
                </w14:textFill>
              </w:rPr>
            </w:pPr>
            <w:r>
              <w:rPr>
                <w:rFonts w:hint="eastAsia" w:hAnsi="宋体" w:cs="宋体"/>
                <w:b/>
                <w:bCs/>
                <w:color w:val="000000" w:themeColor="text1"/>
                <w:position w:val="0"/>
                <w:sz w:val="21"/>
                <w:szCs w:val="21"/>
                <w:highlight w:val="none"/>
                <w14:textFill>
                  <w14:solidFill>
                    <w14:schemeClr w14:val="tx1"/>
                  </w14:solidFill>
                </w14:textFill>
              </w:rPr>
              <w:t xml:space="preserve">产品名称</w:t>
            </w:r>
            <w:r/>
          </w:p>
        </w:tc>
        <w:tc>
          <w:tcPr>
            <w:tcBorders>
              <w:top w:val="single" w:color="auto" w:sz="4" w:space="0"/>
              <w:left w:val="single" w:color="auto" w:sz="4" w:space="0"/>
              <w:bottom w:val="single" w:color="auto" w:sz="4" w:space="0"/>
              <w:right w:val="single" w:color="auto" w:sz="4" w:space="0"/>
            </w:tcBorders>
            <w:tcW w:w="2394" w:type="pct"/>
            <w:vAlign w:val="center"/>
            <w:textDirection w:val="lrTb"/>
            <w:noWrap w:val="false"/>
          </w:tcPr>
          <w:p>
            <w:pPr>
              <w:jc w:val="center"/>
              <w:widowControl/>
              <w:rPr>
                <w:rFonts w:hAnsi="宋体" w:cs="宋体"/>
                <w:b/>
                <w:bCs/>
                <w:color w:val="000000" w:themeColor="text1"/>
                <w:position w:val="0"/>
                <w:sz w:val="21"/>
                <w:szCs w:val="21"/>
                <w:highlight w:val="none"/>
                <w14:textFill>
                  <w14:solidFill>
                    <w14:schemeClr w14:val="tx1"/>
                  </w14:solidFill>
                </w14:textFill>
              </w:rPr>
            </w:pPr>
            <w:r>
              <w:rPr>
                <w:rFonts w:hint="eastAsia" w:hAnsi="宋体" w:cs="宋体"/>
                <w:b/>
                <w:bCs/>
                <w:color w:val="000000" w:themeColor="text1"/>
                <w:position w:val="0"/>
                <w:szCs w:val="24"/>
                <w:highlight w:val="none"/>
                <w14:textFill>
                  <w14:solidFill>
                    <w14:schemeClr w14:val="tx1"/>
                  </w14:solidFill>
                </w14:textFill>
              </w:rPr>
              <w:t xml:space="preserve">最高限价</w:t>
            </w:r>
            <w:r/>
          </w:p>
        </w:tc>
        <w:tc>
          <w:tcPr>
            <w:tcBorders>
              <w:top w:val="single" w:color="auto" w:sz="4" w:space="0"/>
              <w:left w:val="single" w:color="auto" w:sz="4" w:space="0"/>
              <w:bottom w:val="single" w:color="auto" w:sz="4" w:space="0"/>
              <w:right w:val="single" w:color="auto" w:sz="4" w:space="0"/>
            </w:tcBorders>
            <w:tcW w:w="888" w:type="pct"/>
            <w:vAlign w:val="center"/>
            <w:textDirection w:val="lrTb"/>
            <w:noWrap w:val="false"/>
          </w:tcPr>
          <w:p>
            <w:pPr>
              <w:jc w:val="center"/>
              <w:widowControl/>
              <w:rPr>
                <w:rFonts w:hAnsi="宋体" w:cs="宋体"/>
                <w:b/>
                <w:bCs/>
                <w:color w:val="000000" w:themeColor="text1"/>
                <w:position w:val="0"/>
                <w:sz w:val="21"/>
                <w:szCs w:val="21"/>
                <w:highlight w:val="none"/>
                <w14:textFill>
                  <w14:solidFill>
                    <w14:schemeClr w14:val="tx1"/>
                  </w14:solidFill>
                </w14:textFill>
              </w:rPr>
            </w:pPr>
            <w:r>
              <w:rPr>
                <w:rFonts w:hint="eastAsia" w:hAnsi="宋体" w:cs="宋体"/>
                <w:b/>
                <w:bCs/>
                <w:color w:val="000000" w:themeColor="text1"/>
                <w:position w:val="0"/>
                <w:sz w:val="21"/>
                <w:szCs w:val="21"/>
                <w:highlight w:val="none"/>
                <w14:textFill>
                  <w14:solidFill>
                    <w14:schemeClr w14:val="tx1"/>
                  </w14:solidFill>
                </w14:textFill>
              </w:rPr>
              <w:t xml:space="preserve">供应期</w:t>
            </w:r>
            <w:r/>
          </w:p>
        </w:tc>
      </w:tr>
      <w:tr>
        <w:trPr>
          <w:trHeight w:val="554"/>
        </w:trPr>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jc w:val="center"/>
              <w:rPr>
                <w:rFonts w:hAnsi="宋体" w:cs="宋体"/>
                <w:b w:val="0"/>
                <w:color w:val="000000" w:themeColor="text1"/>
                <w:position w:val="0"/>
                <w:sz w:val="21"/>
                <w:szCs w:val="21"/>
                <w:highlight w:val="none"/>
                <w14:textFill>
                  <w14:solidFill>
                    <w14:schemeClr w14:val="tx1"/>
                  </w14:solidFill>
                </w14:textFill>
              </w:rPr>
            </w:pPr>
            <w:r>
              <w:rPr>
                <w:rFonts w:hint="eastAsia" w:hAnsi="宋体" w:cs="宋体"/>
                <w:b w:val="0"/>
                <w:color w:val="000000" w:themeColor="text1"/>
                <w:position w:val="0"/>
                <w:sz w:val="2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138" w:type="pct"/>
            <w:vAlign w:val="center"/>
            <w:textDirection w:val="lrTb"/>
            <w:noWrap w:val="false"/>
          </w:tcPr>
          <w:p>
            <w:pPr>
              <w:jc w:val="center"/>
              <w:rPr>
                <w:rFonts w:hAnsi="宋体" w:cs="宋体"/>
                <w:b w:val="0"/>
                <w:bCs/>
                <w:color w:val="000000" w:themeColor="text1"/>
                <w:position w:val="0"/>
                <w:sz w:val="21"/>
                <w:szCs w:val="21"/>
                <w:highlight w:val="none"/>
                <w14:textFill>
                  <w14:solidFill>
                    <w14:schemeClr w14:val="tx1"/>
                  </w14:solidFill>
                </w14:textFill>
              </w:rPr>
            </w:pPr>
            <w:r>
              <w:rPr>
                <w:rFonts w:hint="eastAsia" w:hAnsi="宋体" w:cs="宋体"/>
                <w:b w:val="0"/>
                <w:bCs/>
                <w:color w:val="000000" w:themeColor="text1"/>
                <w:position w:val="0"/>
                <w:sz w:val="21"/>
                <w:szCs w:val="21"/>
                <w:highlight w:val="none"/>
                <w14:textFill>
                  <w14:solidFill>
                    <w14:schemeClr w14:val="tx1"/>
                  </w14:solidFill>
                </w14:textFill>
              </w:rPr>
              <w:t xml:space="preserve">医用液氧</w:t>
            </w:r>
            <w:r/>
          </w:p>
        </w:tc>
        <w:tc>
          <w:tcPr>
            <w:tcBorders>
              <w:top w:val="single" w:color="auto" w:sz="4" w:space="0"/>
              <w:left w:val="single" w:color="auto" w:sz="4" w:space="0"/>
              <w:bottom w:val="single" w:color="auto" w:sz="4" w:space="0"/>
              <w:right w:val="single" w:color="auto" w:sz="4" w:space="0"/>
            </w:tcBorders>
            <w:tcW w:w="2394" w:type="pct"/>
            <w:vAlign w:val="center"/>
            <w:textDirection w:val="lrTb"/>
            <w:noWrap w:val="false"/>
          </w:tcPr>
          <w:p>
            <w:pPr>
              <w:jc w:val="center"/>
              <w:rPr>
                <w:rFonts w:ascii="Times New Roman"/>
                <w:b w:val="0"/>
                <w:color w:val="000000" w:themeColor="text1"/>
                <w:position w:val="0"/>
                <w:sz w:val="21"/>
                <w:szCs w:val="24"/>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w:t>
            </w:r>
            <w:r>
              <w:rPr>
                <w:rFonts w:hint="eastAsia" w:hAnsi="宋体" w:cs="宋体"/>
                <w:color w:val="000000" w:themeColor="text1"/>
                <w:sz w:val="21"/>
                <w:szCs w:val="21"/>
                <w:highlight w:val="none"/>
                <w:lang w:val="en-US" w:eastAsia="zh-CN"/>
                <w14:textFill>
                  <w14:solidFill>
                    <w14:schemeClr w14:val="tx1"/>
                  </w14:solidFill>
                </w14:textFill>
              </w:rPr>
              <w:t xml:space="preserve">2</w:t>
            </w:r>
            <w:r>
              <w:rPr>
                <w:rFonts w:hint="eastAsia" w:hAnsi="宋体" w:cs="宋体"/>
                <w:color w:val="000000" w:themeColor="text1"/>
                <w:sz w:val="21"/>
                <w:szCs w:val="21"/>
                <w:highlight w:val="none"/>
                <w14:textFill>
                  <w14:solidFill>
                    <w14:schemeClr w14:val="tx1"/>
                  </w14:solidFill>
                </w14:textFill>
              </w:rPr>
              <w:t xml:space="preserve">00元/吨</w:t>
            </w:r>
            <w:r/>
          </w:p>
        </w:tc>
        <w:tc>
          <w:tcPr>
            <w:tcBorders>
              <w:top w:val="single" w:color="auto" w:sz="4" w:space="0"/>
              <w:left w:val="single" w:color="auto" w:sz="4" w:space="0"/>
              <w:right w:val="single" w:color="auto" w:sz="4" w:space="0"/>
            </w:tcBorders>
            <w:tcW w:w="888" w:type="pct"/>
            <w:vAlign w:val="center"/>
            <w:vMerge w:val="restart"/>
            <w:textDirection w:val="lrTb"/>
            <w:noWrap w:val="false"/>
          </w:tcPr>
          <w:p>
            <w:pPr>
              <w:jc w:val="center"/>
              <w:rPr>
                <w:rFonts w:hAnsi="宋体" w:cs="宋体"/>
                <w:b w:val="0"/>
                <w:bCs/>
                <w:color w:val="000000" w:themeColor="text1"/>
                <w:position w:val="0"/>
                <w:sz w:val="21"/>
                <w:szCs w:val="21"/>
                <w:highlight w:val="none"/>
                <w14:textFill>
                  <w14:solidFill>
                    <w14:schemeClr w14:val="tx1"/>
                  </w14:solidFill>
                </w14:textFill>
              </w:rPr>
            </w:pPr>
            <w:r>
              <w:rPr>
                <w:rFonts w:hint="eastAsia" w:hAnsi="宋体" w:cs="宋体"/>
                <w:b w:val="0"/>
                <w:bCs/>
                <w:color w:val="000000" w:themeColor="text1"/>
                <w:position w:val="0"/>
                <w:sz w:val="21"/>
                <w:szCs w:val="21"/>
                <w:highlight w:val="none"/>
                <w:lang w:val="en-US" w:eastAsia="zh-CN"/>
                <w14:textFill>
                  <w14:solidFill>
                    <w14:schemeClr w14:val="tx1"/>
                  </w14:solidFill>
                </w14:textFill>
              </w:rPr>
              <w:t xml:space="preserve">12</w:t>
            </w:r>
            <w:r>
              <w:rPr>
                <w:rFonts w:hint="eastAsia" w:hAnsi="宋体" w:cs="宋体"/>
                <w:b w:val="0"/>
                <w:bCs/>
                <w:color w:val="000000" w:themeColor="text1"/>
                <w:position w:val="0"/>
                <w:sz w:val="21"/>
                <w:szCs w:val="21"/>
                <w:highlight w:val="none"/>
                <w14:textFill>
                  <w14:solidFill>
                    <w14:schemeClr w14:val="tx1"/>
                  </w14:solidFill>
                </w14:textFill>
              </w:rPr>
              <w:t xml:space="preserve">个月</w:t>
            </w:r>
            <w:r/>
          </w:p>
        </w:tc>
      </w:tr>
      <w:tr>
        <w:trPr>
          <w:trHeight w:val="744"/>
        </w:trPr>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jc w:val="center"/>
              <w:rPr>
                <w:rFonts w:hAnsi="宋体" w:cs="宋体"/>
                <w:b w:val="0"/>
                <w:color w:val="000000" w:themeColor="text1"/>
                <w:position w:val="0"/>
                <w:sz w:val="21"/>
                <w:szCs w:val="21"/>
                <w:highlight w:val="none"/>
                <w14:textFill>
                  <w14:solidFill>
                    <w14:schemeClr w14:val="tx1"/>
                  </w14:solidFill>
                </w14:textFill>
              </w:rPr>
            </w:pPr>
            <w:r>
              <w:rPr>
                <w:rFonts w:hint="eastAsia" w:hAnsi="宋体" w:cs="宋体"/>
                <w:b w:val="0"/>
                <w:color w:val="000000" w:themeColor="text1"/>
                <w:position w:val="0"/>
                <w:sz w:val="2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138" w:type="pct"/>
            <w:vAlign w:val="center"/>
            <w:textDirection w:val="lrTb"/>
            <w:noWrap w:val="false"/>
          </w:tcPr>
          <w:p>
            <w:pPr>
              <w:jc w:val="center"/>
              <w:rPr>
                <w:rFonts w:hAnsi="宋体" w:cs="宋体"/>
                <w:b w:val="0"/>
                <w:bCs/>
                <w:color w:val="000000" w:themeColor="text1"/>
                <w:position w:val="0"/>
                <w:sz w:val="21"/>
                <w:szCs w:val="21"/>
                <w:highlight w:val="none"/>
                <w14:textFill>
                  <w14:solidFill>
                    <w14:schemeClr w14:val="tx1"/>
                  </w14:solidFill>
                </w14:textFill>
              </w:rPr>
            </w:pPr>
            <w:r>
              <w:rPr>
                <w:rFonts w:hint="eastAsia" w:hAnsi="宋体" w:cs="宋体"/>
                <w:b w:val="0"/>
                <w:bCs/>
                <w:color w:val="000000" w:themeColor="text1"/>
                <w:position w:val="0"/>
                <w:sz w:val="21"/>
                <w:szCs w:val="21"/>
                <w:highlight w:val="none"/>
                <w14:textFill>
                  <w14:solidFill>
                    <w14:schemeClr w14:val="tx1"/>
                  </w14:solidFill>
                </w14:textFill>
              </w:rPr>
              <w:t xml:space="preserve">液氧储罐租赁</w:t>
            </w:r>
            <w:r/>
          </w:p>
        </w:tc>
        <w:tc>
          <w:tcPr>
            <w:tcBorders>
              <w:top w:val="single" w:color="auto" w:sz="4" w:space="0"/>
              <w:left w:val="single" w:color="auto" w:sz="4" w:space="0"/>
              <w:bottom w:val="single" w:color="auto" w:sz="4" w:space="0"/>
              <w:right w:val="single" w:color="auto" w:sz="4" w:space="0"/>
            </w:tcBorders>
            <w:tcW w:w="2394" w:type="pct"/>
            <w:vAlign w:val="center"/>
            <w:textDirection w:val="lrTb"/>
            <w:noWrap w:val="false"/>
          </w:tcPr>
          <w:p>
            <w:pPr>
              <w:jc w:val="center"/>
              <w:rPr>
                <w:rFonts w:hint="default" w:hAnsi="宋体" w:eastAsia="宋体" w:cs="宋体"/>
                <w:b w:val="0"/>
                <w:bCs/>
                <w:color w:val="000000" w:themeColor="text1"/>
                <w:position w:val="0"/>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租赁费：15000元</w:t>
            </w:r>
            <w:r>
              <w:rPr>
                <w:rFonts w:hint="eastAsia" w:hAnsi="宋体" w:cs="宋体"/>
                <w:color w:val="000000" w:themeColor="text1"/>
                <w:sz w:val="21"/>
                <w:szCs w:val="21"/>
                <w:highlight w:val="none"/>
                <w:lang w:val="en-US" w:eastAsia="zh-CN"/>
                <w14:textFill>
                  <w14:solidFill>
                    <w14:schemeClr w14:val="tx1"/>
                  </w14:solidFill>
                </w14:textFill>
              </w:rPr>
              <w:t xml:space="preserve">/年/个</w:t>
            </w:r>
            <w:r/>
          </w:p>
        </w:tc>
        <w:tc>
          <w:tcPr>
            <w:tcBorders>
              <w:left w:val="single" w:color="auto" w:sz="4" w:space="0"/>
              <w:bottom w:val="single" w:color="auto" w:sz="4" w:space="0"/>
              <w:right w:val="single" w:color="auto" w:sz="4" w:space="0"/>
            </w:tcBorders>
            <w:tcW w:w="888" w:type="pct"/>
            <w:vAlign w:val="center"/>
            <w:vMerge w:val="continue"/>
            <w:textDirection w:val="lrTb"/>
            <w:noWrap w:val="false"/>
          </w:tcPr>
          <w:p>
            <w:pPr>
              <w:rPr>
                <w:rFonts w:hAnsi="宋体" w:cs="宋体"/>
                <w:b w:val="0"/>
                <w:bCs/>
                <w:color w:val="000000" w:themeColor="text1"/>
                <w:position w:val="0"/>
                <w:sz w:val="21"/>
                <w:szCs w:val="21"/>
                <w:highlight w:val="none"/>
                <w14:textFill>
                  <w14:solidFill>
                    <w14:schemeClr w14:val="tx1"/>
                  </w14:solidFill>
                </w14:textFill>
              </w:rPr>
            </w:pPr>
            <w:r>
              <w:rPr>
                <w:rFonts w:hAnsi="宋体" w:cs="宋体"/>
                <w:b w:val="0"/>
                <w:bCs/>
                <w:color w:val="000000" w:themeColor="text1"/>
                <w:position w:val="0"/>
                <w:sz w:val="21"/>
                <w:szCs w:val="21"/>
                <w:highlight w:val="none"/>
                <w14:textFill>
                  <w14:solidFill>
                    <w14:schemeClr w14:val="tx1"/>
                  </w14:solidFill>
                </w14:textFill>
              </w:rPr>
            </w:r>
            <w:r/>
          </w:p>
        </w:tc>
      </w:tr>
    </w:tbl>
    <w:p>
      <w:pPr>
        <w:keepLines w:val="0"/>
        <w:keepNext w:val="0"/>
        <w:pageBreakBefore w:val="0"/>
        <w:spacing w:line="360" w:lineRule="auto"/>
        <w:rPr>
          <w:rFonts w:hint="default" w:ascii="Arial" w:hAnsi="Arial" w:cs="Arial"/>
          <w:color w:val="000000" w:themeColor="text1"/>
          <w:szCs w:val="21"/>
          <w:highlight w:val="none"/>
          <w:lang w:val="en-US" w:eastAsia="zh-CN"/>
          <w14:textFill>
            <w14:solidFill>
              <w14:schemeClr w14:val="tx1"/>
            </w14:solidFill>
          </w14:textFill>
        </w:rPr>
      </w:pPr>
      <w:r>
        <w:rPr>
          <w:rFonts w:hint="default" w:ascii="Arial" w:hAnsi="Arial" w:cs="Arial"/>
          <w:color w:val="000000" w:themeColor="text1"/>
          <w:szCs w:val="21"/>
          <w:highlight w:val="none"/>
          <w:lang w:val="en-US" w:eastAsia="zh-CN"/>
          <w14:textFill>
            <w14:solidFill>
              <w14:schemeClr w14:val="tx1"/>
            </w14:solidFill>
          </w14:textFill>
        </w:rPr>
      </w:r>
      <w:r/>
    </w:p>
    <w:p>
      <w:pPr>
        <w:keepLines w:val="0"/>
        <w:keepNext w:val="0"/>
        <w:pageBreakBefore w:val="0"/>
        <w:spacing w:line="360" w:lineRule="auto"/>
        <w:rPr>
          <w:rFonts w:hint="eastAsia" w:ascii="Arial" w:hAnsi="Arial" w:cs="Arial"/>
          <w:color w:val="000000" w:themeColor="text1"/>
          <w:szCs w:val="21"/>
          <w:highlight w:val="none"/>
          <w:lang w:val="en-US" w:eastAsia="zh-CN"/>
          <w14:textFill>
            <w14:solidFill>
              <w14:schemeClr w14:val="tx1"/>
            </w14:solidFill>
          </w14:textFill>
        </w:rPr>
      </w:pPr>
      <w:r>
        <w:rPr>
          <w:rFonts w:hint="eastAsia" w:ascii="Arial" w:hAnsi="Arial" w:cs="Arial"/>
          <w:color w:val="000000" w:themeColor="text1"/>
          <w:szCs w:val="21"/>
          <w:highlight w:val="none"/>
          <w:lang w:val="en-US" w:eastAsia="zh-CN"/>
          <w14:textFill>
            <w14:solidFill>
              <w14:schemeClr w14:val="tx1"/>
            </w14:solidFill>
          </w14:textFill>
        </w:rPr>
        <w:t xml:space="preserve">6、本项目是否接受进口产品投标：不接受</w:t>
      </w:r>
      <w:r/>
    </w:p>
    <w:p>
      <w:pPr>
        <w:keepLines w:val="0"/>
        <w:keepNext w:val="0"/>
        <w:pageBreakBefore w:val="0"/>
        <w:spacing w:line="360" w:lineRule="auto"/>
        <w:rPr>
          <w:rFonts w:hint="eastAsia" w:ascii="Arial" w:hAnsi="Arial" w:cs="Arial"/>
          <w:color w:val="000000" w:themeColor="text1"/>
          <w:szCs w:val="21"/>
          <w:highlight w:val="none"/>
          <w:lang w:val="en-US" w:eastAsia="zh-CN"/>
          <w14:textFill>
            <w14:solidFill>
              <w14:schemeClr w14:val="tx1"/>
            </w14:solidFill>
          </w14:textFill>
        </w:rPr>
      </w:pPr>
      <w:r>
        <w:rPr>
          <w:rFonts w:hint="eastAsia" w:ascii="Arial" w:hAnsi="Arial" w:cs="Arial"/>
          <w:color w:val="000000" w:themeColor="text1"/>
          <w:szCs w:val="21"/>
          <w:highlight w:val="none"/>
          <w:lang w:val="en-US" w:eastAsia="zh-CN"/>
          <w14:textFill>
            <w14:solidFill>
              <w14:schemeClr w14:val="tx1"/>
            </w14:solidFill>
          </w14:textFill>
        </w:rPr>
        <w:t xml:space="preserve">7、本项目所属行业：工业</w:t>
      </w:r>
      <w:r/>
    </w:p>
    <w:p>
      <w:pPr>
        <w:keepLines w:val="0"/>
        <w:keepNext w:val="0"/>
        <w:pageBreakBefore w:val="0"/>
        <w:spacing w:line="360" w:lineRule="auto"/>
        <w:rPr>
          <w:rFonts w:hint="eastAsia" w:ascii="Arial" w:hAnsi="Arial" w:cs="Arial"/>
          <w:color w:val="000000" w:themeColor="text1"/>
          <w:szCs w:val="21"/>
          <w:highlight w:val="none"/>
          <w:lang w:val="en-US" w:eastAsia="zh-CN"/>
          <w14:textFill>
            <w14:solidFill>
              <w14:schemeClr w14:val="tx1"/>
            </w14:solidFill>
          </w14:textFill>
        </w:rPr>
      </w:pPr>
      <w:r>
        <w:rPr>
          <w:rFonts w:hint="eastAsia" w:ascii="Arial" w:hAnsi="Arial" w:cs="Arial"/>
          <w:color w:val="000000" w:themeColor="text1"/>
          <w:szCs w:val="21"/>
          <w:highlight w:val="none"/>
          <w:lang w:val="en-US" w:eastAsia="zh-CN"/>
          <w14:textFill>
            <w14:solidFill>
              <w14:schemeClr w14:val="tx1"/>
            </w14:solidFill>
          </w14:textFill>
        </w:rPr>
        <w:t xml:space="preserve">8、本项目是否接受联合体投标：不接受</w:t>
      </w:r>
      <w:r/>
    </w:p>
    <w:p>
      <w:pPr>
        <w:keepLines w:val="0"/>
        <w:keepNext w:val="0"/>
        <w:pageBreakBefore w:val="0"/>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二、申请人的资格要求：</w:t>
      </w:r>
      <w:r/>
    </w:p>
    <w:p>
      <w:pPr>
        <w:keepLines w:val="0"/>
        <w:keepNext w:val="0"/>
        <w:pageBreakBefore w:val="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1、根据《中华人民共和国政府采购法》第二十二条规定，供应商应当具备下列一般资格条件：</w:t>
      </w:r>
      <w:r/>
    </w:p>
    <w:p>
      <w:pPr>
        <w:keepLines w:val="0"/>
        <w:keepNext w:val="0"/>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（1）法人或者其他组织的营业执照等证明文件，自然人的身份证明；</w:t>
      </w:r>
      <w:r/>
    </w:p>
    <w:p>
      <w:pPr>
        <w:keepLines w:val="0"/>
        <w:keepNext w:val="0"/>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（2）具有良好的商业信誉和健全的财务会计制度，提供上年度财务报表扫描件</w:t>
      </w:r>
      <w:r>
        <w:rPr>
          <w:rFonts w:hint="eastAsia" w:ascii="宋体" w:hAnsi="宋体" w:eastAsia="宋体" w:cs="宋体"/>
          <w:bCs/>
          <w:color w:val="000000" w:themeColor="text1"/>
          <w:szCs w:val="21"/>
          <w:highlight w:val="none"/>
          <w14:textFill>
            <w14:solidFill>
              <w14:schemeClr w14:val="tx1"/>
            </w14:solidFill>
          </w14:textFill>
        </w:rPr>
        <w:t xml:space="preserve">（即</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2024年度或2025年度</w:t>
      </w:r>
      <w:r>
        <w:rPr>
          <w:rFonts w:hint="eastAsia" w:ascii="宋体" w:hAnsi="宋体" w:eastAsia="宋体" w:cs="宋体"/>
          <w:bCs/>
          <w:color w:val="000000" w:themeColor="text1"/>
          <w:szCs w:val="21"/>
          <w:highlight w:val="none"/>
          <w14:textFill>
            <w14:solidFill>
              <w14:schemeClr w14:val="tx1"/>
            </w14:solidFill>
          </w14:textFill>
        </w:rPr>
        <w:t xml:space="preserve">财务报表，如为新成立的公司，应提供公司成立之后的财务报表）或投标截止时间前3个月内，由其基本开户银行出具的资信证明</w:t>
      </w:r>
      <w:r>
        <w:rPr>
          <w:rFonts w:hint="eastAsia"/>
          <w:color w:val="000000" w:themeColor="text1"/>
          <w:highlight w:val="none"/>
          <w14:textFill>
            <w14:solidFill>
              <w14:schemeClr w14:val="tx1"/>
            </w14:solidFill>
          </w14:textFill>
        </w:rPr>
        <w:t xml:space="preserve">；</w:t>
      </w:r>
      <w:r/>
    </w:p>
    <w:p>
      <w:pPr>
        <w:keepLines w:val="0"/>
        <w:keepNext w:val="0"/>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（3）具有履行合同所必需的设备和专业技术能力，提供具备履行合同所必需的设备和专业技术能力的证明材料或承诺函（由供应商根据项目需求提供说明材料）； </w:t>
      </w:r>
      <w:r/>
    </w:p>
    <w:p>
      <w:pPr>
        <w:keepLines w:val="0"/>
        <w:keepNext w:val="0"/>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（4）有依法缴纳税收和社会保障资金的良好记录，提供本次采购活动前6个月内（即2025年</w:t>
      </w:r>
      <w:r>
        <w:rPr>
          <w:rFonts w:hint="eastAsia"/>
          <w:color w:val="000000" w:themeColor="text1"/>
          <w:highlight w:val="none"/>
          <w:lang w:val="en-US" w:eastAsia="zh-CN"/>
          <w14:textFill>
            <w14:solidFill>
              <w14:schemeClr w14:val="tx1"/>
            </w14:solidFill>
          </w14:textFill>
        </w:rPr>
        <w:t xml:space="preserve">12</w:t>
      </w:r>
      <w:r>
        <w:rPr>
          <w:rFonts w:hint="eastAsia"/>
          <w:color w:val="000000" w:themeColor="text1"/>
          <w:highlight w:val="none"/>
          <w14:textFill>
            <w14:solidFill>
              <w14:schemeClr w14:val="tx1"/>
            </w14:solidFill>
          </w14:textFill>
        </w:rPr>
        <w:t xml:space="preserve">月（含）以来），至少1个月缴纳税收和社会保险的凭证扫描件，依法享受免缴、缓缴的，提供证明材料扫描件；</w:t>
      </w:r>
      <w:r/>
    </w:p>
    <w:p>
      <w:pPr>
        <w:keepLines w:val="0"/>
        <w:keepNext w:val="0"/>
        <w:pageBreakBefore w:val="0"/>
        <w:spacing w:line="360" w:lineRule="auto"/>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5）参加本次政府采购活动前三年内，在经营活动中没有重大违法记录，提供声明函原件扫描件（重大违法记录是指供应商因违法经营受到刑事处罚或责令停产停业、吊销许可证或者执照、较大数额罚款等行政处罚）</w:t>
      </w:r>
      <w:r>
        <w:rPr>
          <w:rFonts w:hint="eastAsia"/>
          <w:color w:val="000000" w:themeColor="text1"/>
          <w:highlight w:val="none"/>
          <w:lang w:eastAsia="zh-CN"/>
          <w14:textFill>
            <w14:solidFill>
              <w14:schemeClr w14:val="tx1"/>
            </w14:solidFill>
          </w14:textFill>
        </w:rPr>
        <w:t xml:space="preserve">；</w:t>
      </w:r>
      <w:r/>
    </w:p>
    <w:p>
      <w:pPr>
        <w:keepLines w:val="0"/>
        <w:keepNext w:val="0"/>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（6）法律、行政法规规定的其他条件。</w:t>
      </w:r>
      <w:r/>
    </w:p>
    <w:p>
      <w:pPr>
        <w:keepLines w:val="0"/>
        <w:keepNext w:val="0"/>
        <w:pageBreakBefore w:val="0"/>
        <w:spacing w:line="360" w:lineRule="auto"/>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说明：</w:t>
      </w:r>
      <w:r>
        <w:rPr>
          <w:rFonts w:hint="eastAsia"/>
          <w:color w:val="000000" w:themeColor="text1"/>
          <w:highlight w:val="none"/>
          <w14:textFill>
            <w14:solidFill>
              <w14:schemeClr w14:val="tx1"/>
            </w14:solidFill>
          </w14:textFill>
        </w:rPr>
        <w:t xml:space="preserve">根据《关于在政府采购活动中推行信用承诺制的通知》（宁财购通〔2021〕5 号）的规定，适用信用承诺的供应商，对于（2）至（6）款证明材料可使用《南京市政府采购供应商信用记录表暨信用承诺书》替代。供应商在成交后，应按采购文件要求，将上述由信用承诺书替代的证明材料提交采购人或采购代理机构核验。经核验无误后，由采购人或采购代理机构发出成交通知书。 </w:t>
      </w:r>
      <w:r/>
    </w:p>
    <w:p>
      <w:pPr>
        <w:keepLines w:val="0"/>
        <w:keepNext w:val="0"/>
        <w:pageBreakBefore w:val="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2、落实政府采购政策需满足的资格要求：</w:t>
      </w:r>
      <w:r>
        <w:rPr>
          <w:rFonts w:hint="eastAsia" w:ascii="宋体" w:hAnsi="宋体"/>
          <w:color w:val="000000" w:themeColor="text1"/>
          <w:highlight w:val="none"/>
          <w14:textFill>
            <w14:solidFill>
              <w14:schemeClr w14:val="tx1"/>
            </w14:solidFill>
          </w14:textFill>
        </w:rPr>
        <w:t xml:space="preserve">本项目不专门面向中小微企业或监狱企业或残疾人福利性单位采购。 </w:t>
      </w:r>
      <w:r/>
    </w:p>
    <w:p>
      <w:pPr>
        <w:keepLines w:val="0"/>
        <w:keepNext w:val="0"/>
        <w:pageBreakBefore w:val="0"/>
        <w:spacing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3、本项目的特定资格要求：</w:t>
      </w:r>
      <w:r/>
    </w:p>
    <w:p>
      <w:pPr>
        <w:ind w:left="0" w:firstLine="0"/>
        <w:jc w:val="left"/>
        <w:keepLines w:val="0"/>
        <w:keepNext w:val="0"/>
        <w:pageBreakBefore w:val="0"/>
        <w:spacing w:line="360" w:lineRule="auto"/>
        <w:widowControl/>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（1）投标人若为生产商，</w:t>
      </w:r>
      <w:r>
        <w:rPr>
          <w:rFonts w:hint="eastAsia" w:cs="Times New Roman"/>
          <w:color w:val="000000" w:themeColor="text1"/>
          <w:sz w:val="21"/>
          <w:highlight w:val="none"/>
          <w:lang w:val="en-US" w:eastAsia="zh-CN" w:bidi="ar-SA"/>
          <w14:textFill>
            <w14:solidFill>
              <w14:schemeClr w14:val="tx1"/>
            </w14:solidFill>
          </w14:textFill>
        </w:rPr>
        <w:t xml:space="preserve">须</w:t>
      </w: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具有《药品生产许可证》（生产范围涵盖医用液氧或者医用氧或者医用氧（液态）或医用氧液态等）、《安全生产许可证》、《药品（再）注册批件》、《移动式压力容器充装许可证》。</w:t>
      </w:r>
      <w:r/>
    </w:p>
    <w:p>
      <w:pPr>
        <w:ind w:left="0" w:firstLine="0"/>
        <w:jc w:val="left"/>
        <w:keepLines w:val="0"/>
        <w:keepNext w:val="0"/>
        <w:pageBreakBefore w:val="0"/>
        <w:spacing w:line="360" w:lineRule="auto"/>
        <w:widowControl/>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（2）投标人若为代理商，除提供所投产品生产厂商的上述资质外，还需要提供代理商自身的《药品经营许可证》（经营范围涵盖医用液氧或者化学药（含医用氧）等）；</w:t>
      </w:r>
      <w:r/>
    </w:p>
    <w:p>
      <w:pPr>
        <w:ind w:left="0" w:firstLine="0"/>
        <w:jc w:val="left"/>
        <w:keepLines w:val="0"/>
        <w:keepNext w:val="0"/>
        <w:pageBreakBefore w:val="0"/>
        <w:spacing w:line="360" w:lineRule="auto"/>
        <w:widowControl/>
        <w:rPr>
          <w:rFonts w:hint="eastAsia" w:ascii="宋体" w:hAnsi="宋体"/>
          <w:b/>
          <w:bCs/>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（3）投标人或委托的运输单位（须提供相关委托合同或其他证明文件）具有有效的《道路运输经营许可证》和交管部门颁发的南京市区车辆通行证。</w:t>
      </w:r>
      <w:r/>
    </w:p>
    <w:p>
      <w:pPr>
        <w:keepLines w:val="0"/>
        <w:keepNext w:val="0"/>
        <w:pageBreakBefore w:val="0"/>
        <w:spacing w:line="360" w:lineRule="auto"/>
        <w:rPr>
          <w:rFonts w:hint="eastAsia" w:ascii="宋体" w:hAnsi="宋体"/>
          <w:b/>
          <w:bCs/>
          <w:color w:val="000000" w:themeColor="text1"/>
          <w:highlight w:val="none"/>
          <w14:textFill>
            <w14:solidFill>
              <w14:schemeClr w14:val="tx1"/>
            </w14:solidFill>
          </w14:textFill>
        </w:rPr>
      </w:pPr>
      <w:r/>
      <w:bookmarkStart w:id="4" w:name="_Toc35393792"/>
      <w:r/>
      <w:bookmarkStart w:id="5" w:name="_Toc35393623"/>
      <w:r>
        <w:rPr>
          <w:rFonts w:hint="eastAsia" w:ascii="宋体" w:hAnsi="宋体"/>
          <w:b/>
          <w:bCs/>
          <w:color w:val="000000" w:themeColor="text1"/>
          <w:highlight w:val="none"/>
          <w14:textFill>
            <w14:solidFill>
              <w14:schemeClr w14:val="tx1"/>
            </w14:solidFill>
          </w14:textFill>
        </w:rPr>
        <w:t xml:space="preserve">4、拒绝下述供应商参加本次采购活动的情形：</w:t>
      </w:r>
      <w:r/>
    </w:p>
    <w:p>
      <w:pPr>
        <w:keepLines w:val="0"/>
        <w:keepNext w:val="0"/>
        <w:pageBreakBefore w:val="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（1）供应商单位负责人为同一人或者存在直接控股、管理关系的不同供应商，不得参加同一合同项下的政府采购活动；</w:t>
      </w:r>
      <w:r/>
    </w:p>
    <w:p>
      <w:pPr>
        <w:keepLines w:val="0"/>
        <w:keepNext w:val="0"/>
        <w:pageBreakBefore w:val="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（2）凡为采购项目提供整体设计、规范编制或者项目管理、监理、检测等服务的供应商，不得再参加本项目的采购活动；</w:t>
      </w:r>
      <w:r/>
    </w:p>
    <w:p>
      <w:pPr>
        <w:keepLines w:val="0"/>
        <w:keepNext w:val="0"/>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（3）被“信用中国”（</w:t>
      </w:r>
      <w:r>
        <w:rPr>
          <w:rFonts w:hint="eastAsia"/>
          <w:color w:val="000000" w:themeColor="text1"/>
          <w:highlight w:val="none"/>
          <w14:textFill>
            <w14:solidFill>
              <w14:schemeClr w14:val="tx1"/>
            </w14:solidFill>
          </w14:textFill>
        </w:rPr>
        <w:fldChar w:fldCharType="begin"/>
      </w:r>
      <w:r>
        <w:rPr>
          <w:rFonts w:hint="eastAsia"/>
          <w:color w:val="000000" w:themeColor="text1"/>
          <w:highlight w:val="none"/>
          <w14:textFill>
            <w14:solidFill>
              <w14:schemeClr w14:val="tx1"/>
            </w14:solidFill>
          </w14:textFill>
        </w:rPr>
        <w:instrText xml:space="preserve"> HYPERLINK "http://www.creditchina.gov.cn/" </w:instrText>
      </w:r>
      <w:r>
        <w:rPr>
          <w:rFonts w:hint="eastAsia"/>
          <w:color w:val="000000" w:themeColor="text1"/>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www.creditchina.gov.cn</w:t>
      </w:r>
      <w:r>
        <w:rPr>
          <w:rFonts w:hint="eastAsia"/>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t xml:space="preserve">）、中国政府采购网（</w:t>
      </w:r>
      <w:r>
        <w:rPr>
          <w:rFonts w:hint="eastAsia"/>
          <w:color w:val="000000" w:themeColor="text1"/>
          <w:highlight w:val="none"/>
          <w14:textFill>
            <w14:solidFill>
              <w14:schemeClr w14:val="tx1"/>
            </w14:solidFill>
          </w14:textFill>
        </w:rPr>
        <w:fldChar w:fldCharType="begin"/>
      </w:r>
      <w:r>
        <w:rPr>
          <w:rFonts w:hint="eastAsia"/>
          <w:color w:val="000000" w:themeColor="text1"/>
          <w:highlight w:val="none"/>
          <w14:textFill>
            <w14:solidFill>
              <w14:schemeClr w14:val="tx1"/>
            </w14:solidFill>
          </w14:textFill>
        </w:rPr>
        <w:instrText xml:space="preserve"> HYPERLINK "http://www.ccgp.gov.cn/" </w:instrText>
      </w:r>
      <w:r>
        <w:rPr>
          <w:rFonts w:hint="eastAsia"/>
          <w:color w:val="000000" w:themeColor="text1"/>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www.ccgp.gov.cn</w:t>
      </w:r>
      <w:r>
        <w:rPr>
          <w:rFonts w:hint="eastAsia"/>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t xml:space="preserve">）列入失信被执行人、重大税收违法案件当事人名单、政府采购严重违法失信行为记录名单.</w:t>
      </w:r>
      <w:bookmarkEnd w:id="4"/>
      <w:r/>
      <w:bookmarkEnd w:id="5"/>
      <w:r/>
      <w:r/>
    </w:p>
    <w:p>
      <w:pPr>
        <w:pStyle w:val="1089"/>
        <w:ind w:firstLine="0"/>
        <w:keepLines w:val="0"/>
        <w:keepNext w:val="0"/>
        <w:pageBreakBefore w:val="0"/>
        <w:spacing w:line="360" w:lineRule="auto"/>
        <w:rPr>
          <w:bCs/>
          <w:color w:val="000000" w:themeColor="text1"/>
          <w:sz w:val="21"/>
          <w:highlight w:val="none"/>
          <w14:textFill>
            <w14:solidFill>
              <w14:schemeClr w14:val="tx1"/>
            </w14:solidFill>
          </w14:textFill>
        </w:rPr>
      </w:pPr>
      <w:r/>
      <w:bookmarkStart w:id="6" w:name="_Toc35393625"/>
      <w:r/>
      <w:bookmarkStart w:id="7" w:name="_Toc28359007"/>
      <w:r/>
      <w:bookmarkStart w:id="8" w:name="_Toc28359084"/>
      <w:r/>
      <w:bookmarkStart w:id="9" w:name="_Toc35393794"/>
      <w:r>
        <w:rPr>
          <w:rFonts w:hint="eastAsia"/>
          <w:bCs/>
          <w:color w:val="000000" w:themeColor="text1"/>
          <w:sz w:val="21"/>
          <w:highlight w:val="none"/>
          <w14:textFill>
            <w14:solidFill>
              <w14:schemeClr w14:val="tx1"/>
            </w14:solidFill>
          </w14:textFill>
        </w:rPr>
        <w:t xml:space="preserve">三、获取招标文件</w:t>
      </w:r>
      <w:r/>
    </w:p>
    <w:p>
      <w:pPr>
        <w:pStyle w:val="1129"/>
        <w:ind w:firstLine="0"/>
        <w:keepLines w:val="0"/>
        <w:keepNext w:val="0"/>
        <w:pageBreakBefore w:val="0"/>
        <w:spacing w:line="360" w:lineRule="auto"/>
        <w:rPr>
          <w:rFonts w:hint="eastAsia" w:ascii="宋体" w:hAnsi="宋体"/>
          <w:color w:val="000000" w:themeColor="text1"/>
          <w:sz w:val="21"/>
          <w:szCs w:val="20"/>
          <w:highlight w:val="none"/>
          <w14:textFill>
            <w14:solidFill>
              <w14:schemeClr w14:val="tx1"/>
            </w14:solidFill>
          </w14:textFill>
        </w:rPr>
      </w:pPr>
      <w:r/>
      <w:bookmarkStart w:id="10" w:name="_Toc28359082"/>
      <w:r/>
      <w:bookmarkStart w:id="11" w:name="_Toc28359005"/>
      <w:r/>
      <w:bookmarkStart w:id="12" w:name="_Toc35393624"/>
      <w:r/>
      <w:bookmarkStart w:id="13" w:name="_Toc35393793"/>
      <w:r>
        <w:rPr>
          <w:rFonts w:hint="eastAsia" w:ascii="宋体" w:hAnsi="宋体"/>
          <w:color w:val="000000" w:themeColor="text1"/>
          <w:sz w:val="21"/>
          <w:szCs w:val="20"/>
          <w:highlight w:val="none"/>
          <w14:textFill>
            <w14:solidFill>
              <w14:schemeClr w14:val="tx1"/>
            </w14:solidFill>
          </w14:textFill>
        </w:rPr>
        <w:t xml:space="preserve">1、获取时间：自招标文件公告发布之日起5个工作日</w:t>
      </w:r>
      <w:r/>
    </w:p>
    <w:p>
      <w:pPr>
        <w:pStyle w:val="1129"/>
        <w:ind w:firstLine="0"/>
        <w:keepLines w:val="0"/>
        <w:keepNext w:val="0"/>
        <w:pageBreakBefore w:val="0"/>
        <w:spacing w:line="360" w:lineRule="auto"/>
        <w:rPr>
          <w:rFonts w:hint="eastAsia" w:ascii="宋体" w:hAnsi="宋体"/>
          <w:color w:val="000000" w:themeColor="text1"/>
          <w:sz w:val="21"/>
          <w:szCs w:val="20"/>
          <w:highlight w:val="none"/>
          <w14:textFill>
            <w14:solidFill>
              <w14:schemeClr w14:val="tx1"/>
            </w14:solidFill>
          </w14:textFill>
        </w:rPr>
      </w:pPr>
      <w:r>
        <w:rPr>
          <w:rFonts w:hint="eastAsia" w:ascii="宋体" w:hAnsi="宋体"/>
          <w:color w:val="000000" w:themeColor="text1"/>
          <w:sz w:val="21"/>
          <w:szCs w:val="20"/>
          <w:highlight w:val="none"/>
          <w14:textFill>
            <w14:solidFill>
              <w14:schemeClr w14:val="tx1"/>
            </w14:solidFill>
          </w14:textFill>
        </w:rPr>
        <w:t xml:space="preserve">2、地点：网上注册登记成功后系统内免费下载</w:t>
      </w:r>
      <w:r/>
    </w:p>
    <w:p>
      <w:pPr>
        <w:pStyle w:val="1129"/>
        <w:ind w:firstLine="0"/>
        <w:keepLines w:val="0"/>
        <w:keepNext w:val="0"/>
        <w:pageBreakBefore w:val="0"/>
        <w:spacing w:line="360" w:lineRule="auto"/>
        <w:rPr>
          <w:rFonts w:hint="eastAsia" w:ascii="宋体" w:hAnsi="宋体"/>
          <w:color w:val="000000" w:themeColor="text1"/>
          <w:sz w:val="21"/>
          <w:szCs w:val="20"/>
          <w:highlight w:val="none"/>
          <w14:textFill>
            <w14:solidFill>
              <w14:schemeClr w14:val="tx1"/>
            </w14:solidFill>
          </w14:textFill>
        </w:rPr>
      </w:pPr>
      <w:r>
        <w:rPr>
          <w:rFonts w:hint="eastAsia" w:ascii="宋体" w:hAnsi="宋体"/>
          <w:color w:val="000000" w:themeColor="text1"/>
          <w:sz w:val="21"/>
          <w:szCs w:val="20"/>
          <w:highlight w:val="none"/>
          <w14:textFill>
            <w14:solidFill>
              <w14:schemeClr w14:val="tx1"/>
            </w14:solidFill>
          </w14:textFill>
        </w:rPr>
        <w:t xml:space="preserve">3、获取方式：本项目采用网上注册登记方式。</w:t>
      </w:r>
      <w:r/>
    </w:p>
    <w:p>
      <w:pPr>
        <w:pStyle w:val="1129"/>
        <w:ind w:firstLine="0"/>
        <w:keepLines w:val="0"/>
        <w:keepNext w:val="0"/>
        <w:pageBreakBefore w:val="0"/>
        <w:spacing w:line="360" w:lineRule="auto"/>
        <w:rPr>
          <w:rFonts w:hint="eastAsia" w:ascii="宋体" w:hAnsi="宋体"/>
          <w:color w:val="000000" w:themeColor="text1"/>
          <w:sz w:val="21"/>
          <w:szCs w:val="20"/>
          <w:highlight w:val="none"/>
          <w14:textFill>
            <w14:solidFill>
              <w14:schemeClr w14:val="tx1"/>
            </w14:solidFill>
          </w14:textFill>
        </w:rPr>
      </w:pPr>
      <w:r>
        <w:rPr>
          <w:rFonts w:hint="eastAsia" w:ascii="宋体" w:hAnsi="宋体"/>
          <w:color w:val="000000" w:themeColor="text1"/>
          <w:sz w:val="21"/>
          <w:szCs w:val="20"/>
          <w:highlight w:val="none"/>
          <w14:textFill>
            <w14:solidFill>
              <w14:schemeClr w14:val="tx1"/>
            </w14:solidFill>
          </w14:textFill>
        </w:rPr>
        <w:t xml:space="preserve">3.1潜在供应商访问电子招标响应交易平台的网络地址和方法：</w:t>
      </w:r>
      <w:r/>
    </w:p>
    <w:p>
      <w:pPr>
        <w:pStyle w:val="1129"/>
        <w:ind w:firstLine="0"/>
        <w:keepLines w:val="0"/>
        <w:keepNext w:val="0"/>
        <w:pageBreakBefore w:val="0"/>
        <w:spacing w:line="360" w:lineRule="auto"/>
        <w:rPr>
          <w:rFonts w:hint="eastAsia" w:ascii="宋体" w:hAnsi="宋体"/>
          <w:color w:val="000000" w:themeColor="text1"/>
          <w:sz w:val="21"/>
          <w:szCs w:val="20"/>
          <w:highlight w:val="none"/>
          <w14:textFill>
            <w14:solidFill>
              <w14:schemeClr w14:val="tx1"/>
            </w14:solidFill>
          </w14:textFill>
        </w:rPr>
      </w:pPr>
      <w:r>
        <w:rPr>
          <w:rFonts w:hint="eastAsia" w:ascii="宋体" w:hAnsi="宋体"/>
          <w:color w:val="000000" w:themeColor="text1"/>
          <w:sz w:val="21"/>
          <w:szCs w:val="20"/>
          <w:highlight w:val="none"/>
          <w14:textFill>
            <w14:solidFill>
              <w14:schemeClr w14:val="tx1"/>
            </w14:solidFill>
          </w14:textFill>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pStyle w:val="1129"/>
        <w:ind w:firstLine="0"/>
        <w:jc w:val="left"/>
        <w:keepLines w:val="0"/>
        <w:keepNext w:val="0"/>
        <w:pageBreakBefore w:val="0"/>
        <w:spacing w:line="360" w:lineRule="auto"/>
        <w:rPr>
          <w:rFonts w:hint="eastAsia" w:ascii="宋体" w:hAnsi="宋体"/>
          <w:color w:val="000000" w:themeColor="text1"/>
          <w:sz w:val="21"/>
          <w:szCs w:val="20"/>
          <w:highlight w:val="none"/>
          <w14:textFill>
            <w14:solidFill>
              <w14:schemeClr w14:val="tx1"/>
            </w14:solidFill>
          </w14:textFill>
        </w:rPr>
      </w:pPr>
      <w:r>
        <w:rPr>
          <w:rFonts w:hint="eastAsia" w:ascii="宋体" w:hAnsi="宋体"/>
          <w:color w:val="000000" w:themeColor="text1"/>
          <w:sz w:val="21"/>
          <w:szCs w:val="20"/>
          <w:highlight w:val="none"/>
          <w14:textFill>
            <w14:solidFill>
              <w14:schemeClr w14:val="tx1"/>
            </w14:solidFill>
          </w14:textFill>
        </w:rPr>
        <w:t xml:space="preserve">3.2潜在供应商访问“苏采云”系统的网络地址和方法：“苏采云”系统的网址：http://jszfcg.jsczt.cn/。</w:t>
      </w:r>
      <w:r/>
    </w:p>
    <w:p>
      <w:pPr>
        <w:pStyle w:val="1129"/>
        <w:ind w:firstLine="0"/>
        <w:keepLines w:val="0"/>
        <w:keepNext w:val="0"/>
        <w:pageBreakBefore w:val="0"/>
        <w:spacing w:line="360" w:lineRule="auto"/>
        <w:rPr>
          <w:rFonts w:hint="eastAsia" w:ascii="宋体" w:hAnsi="宋体"/>
          <w:color w:val="000000" w:themeColor="text1"/>
          <w:sz w:val="21"/>
          <w:szCs w:val="20"/>
          <w:highlight w:val="none"/>
          <w14:textFill>
            <w14:solidFill>
              <w14:schemeClr w14:val="tx1"/>
            </w14:solidFill>
          </w14:textFill>
        </w:rPr>
      </w:pPr>
      <w:r>
        <w:rPr>
          <w:rFonts w:hint="eastAsia" w:ascii="宋体" w:hAnsi="宋体"/>
          <w:color w:val="000000" w:themeColor="text1"/>
          <w:sz w:val="21"/>
          <w:szCs w:val="20"/>
          <w:highlight w:val="none"/>
          <w14:textFill>
            <w14:solidFill>
              <w14:schemeClr w14:val="tx1"/>
            </w14:solidFill>
          </w14:textFill>
        </w:rPr>
        <w:t xml:space="preserve">3.3“CA数字证书”的获取：</w:t>
      </w:r>
      <w:r/>
    </w:p>
    <w:p>
      <w:pPr>
        <w:pStyle w:val="1129"/>
        <w:ind w:firstLine="0"/>
        <w:keepLines w:val="0"/>
        <w:keepNext w:val="0"/>
        <w:pageBreakBefore w:val="0"/>
        <w:spacing w:line="360" w:lineRule="auto"/>
        <w:rPr>
          <w:rFonts w:hint="eastAsia" w:ascii="宋体" w:hAnsi="宋体"/>
          <w:color w:val="000000" w:themeColor="text1"/>
          <w:sz w:val="21"/>
          <w:szCs w:val="20"/>
          <w:highlight w:val="none"/>
          <w14:textFill>
            <w14:solidFill>
              <w14:schemeClr w14:val="tx1"/>
            </w14:solidFill>
          </w14:textFill>
        </w:rPr>
      </w:pPr>
      <w:r>
        <w:rPr>
          <w:rFonts w:hint="eastAsia" w:ascii="宋体" w:hAnsi="宋体"/>
          <w:color w:val="000000" w:themeColor="text1"/>
          <w:sz w:val="21"/>
          <w:szCs w:val="20"/>
          <w:highlight w:val="none"/>
          <w14:textFill>
            <w14:solidFill>
              <w14:schemeClr w14:val="tx1"/>
            </w14:solidFill>
          </w14:textFill>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pStyle w:val="1129"/>
        <w:ind w:firstLine="0"/>
        <w:keepLines w:val="0"/>
        <w:keepNext w:val="0"/>
        <w:pageBreakBefore w:val="0"/>
        <w:spacing w:line="360" w:lineRule="auto"/>
        <w:rPr>
          <w:rFonts w:hint="eastAsia" w:ascii="宋体" w:hAnsi="宋体"/>
          <w:color w:val="000000" w:themeColor="text1"/>
          <w:sz w:val="21"/>
          <w:szCs w:val="20"/>
          <w:highlight w:val="none"/>
          <w14:textFill>
            <w14:solidFill>
              <w14:schemeClr w14:val="tx1"/>
            </w14:solidFill>
          </w14:textFill>
        </w:rPr>
      </w:pPr>
      <w:r>
        <w:rPr>
          <w:rFonts w:hint="eastAsia" w:ascii="宋体" w:hAnsi="宋体"/>
          <w:color w:val="000000" w:themeColor="text1"/>
          <w:sz w:val="21"/>
          <w:szCs w:val="20"/>
          <w:highlight w:val="none"/>
          <w14:textFill>
            <w14:solidFill>
              <w14:schemeClr w14:val="tx1"/>
            </w14:solidFill>
          </w14:textFill>
        </w:rPr>
        <w:t xml:space="preserve">3.4采购文件（后缀名为“.kedt”）、供应商操作手册及政府采购客户端工具可通过“苏采云”系统--已报名项目--报名详情页面内相应链接进行下载。</w:t>
      </w:r>
      <w:r/>
    </w:p>
    <w:p>
      <w:pPr>
        <w:pStyle w:val="1129"/>
        <w:ind w:firstLine="0"/>
        <w:keepLines w:val="0"/>
        <w:keepNext w:val="0"/>
        <w:pageBreakBefore w:val="0"/>
        <w:spacing w:line="360" w:lineRule="auto"/>
        <w:rPr>
          <w:rFonts w:hint="eastAsia" w:ascii="宋体" w:hAnsi="宋体"/>
          <w:color w:val="000000" w:themeColor="text1"/>
          <w:sz w:val="21"/>
          <w:szCs w:val="20"/>
          <w:highlight w:val="none"/>
          <w14:textFill>
            <w14:solidFill>
              <w14:schemeClr w14:val="tx1"/>
            </w14:solidFill>
          </w14:textFill>
        </w:rPr>
      </w:pPr>
      <w:r>
        <w:rPr>
          <w:rFonts w:hint="eastAsia" w:ascii="宋体" w:hAnsi="宋体"/>
          <w:color w:val="000000" w:themeColor="text1"/>
          <w:sz w:val="21"/>
          <w:szCs w:val="20"/>
          <w:highlight w:val="none"/>
          <w14:textFill>
            <w14:solidFill>
              <w14:schemeClr w14:val="tx1"/>
            </w14:solidFill>
          </w14:textFill>
        </w:rPr>
        <w:t xml:space="preserve">3.5招标代理机构（采购代理机构）将数据电文形式的采购文件加载至“苏采云”系统，供潜在供应商下载或者查阅。</w:t>
      </w:r>
      <w:r/>
    </w:p>
    <w:p>
      <w:pPr>
        <w:pStyle w:val="1129"/>
        <w:ind w:firstLine="0"/>
        <w:keepLines w:val="0"/>
        <w:keepNext w:val="0"/>
        <w:pageBreakBefore w:val="0"/>
        <w:spacing w:line="360" w:lineRule="auto"/>
        <w:rPr>
          <w:rFonts w:hint="eastAsia" w:ascii="宋体" w:hAnsi="宋体"/>
          <w:color w:val="000000" w:themeColor="text1"/>
          <w:sz w:val="21"/>
          <w:szCs w:val="20"/>
          <w:highlight w:val="none"/>
          <w14:textFill>
            <w14:solidFill>
              <w14:schemeClr w14:val="tx1"/>
            </w14:solidFill>
          </w14:textFill>
        </w:rPr>
      </w:pPr>
      <w:r>
        <w:rPr>
          <w:rFonts w:hint="eastAsia" w:ascii="宋体" w:hAnsi="宋体"/>
          <w:color w:val="000000" w:themeColor="text1"/>
          <w:sz w:val="21"/>
          <w:szCs w:val="20"/>
          <w:highlight w:val="none"/>
          <w14:textFill>
            <w14:solidFill>
              <w14:schemeClr w14:val="tx1"/>
            </w14:solidFill>
          </w14:textFill>
        </w:rPr>
        <w:t xml:space="preserve">3.6请潜在投标单位提前安装相应的控件（详见《江苏省政府采购管理交易系统（苏采云）供应商操作手册》）并使用谷歌浏览器登录“苏采云”系统参与不见面开评标。</w:t>
      </w:r>
      <w:r/>
    </w:p>
    <w:p>
      <w:pPr>
        <w:keepLines w:val="0"/>
        <w:keepNext w:val="0"/>
        <w:pageBreakBefore w:val="0"/>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四、投标</w:t>
      </w:r>
      <w:bookmarkEnd w:id="10"/>
      <w:r/>
      <w:bookmarkEnd w:id="11"/>
      <w:r>
        <w:rPr>
          <w:rFonts w:hint="eastAsia"/>
          <w:b/>
          <w:bCs/>
          <w:color w:val="000000" w:themeColor="text1"/>
          <w:highlight w:val="none"/>
          <w14:textFill>
            <w14:solidFill>
              <w14:schemeClr w14:val="tx1"/>
            </w14:solidFill>
          </w14:textFill>
        </w:rPr>
        <w:t xml:space="preserve">截止时间、开标时间和地点</w:t>
      </w:r>
      <w:bookmarkEnd w:id="12"/>
      <w:r/>
      <w:bookmarkEnd w:id="13"/>
      <w:r/>
      <w:r/>
    </w:p>
    <w:p>
      <w:pPr>
        <w:pStyle w:val="1129"/>
        <w:ind w:firstLine="0"/>
        <w:keepLines w:val="0"/>
        <w:keepNext w:val="0"/>
        <w:pageBreakBefore w:val="0"/>
        <w:spacing w:line="360" w:lineRule="auto"/>
        <w:rPr>
          <w:rFonts w:hint="eastAsia" w:ascii="宋体" w:hAnsi="宋体"/>
          <w:color w:val="000000" w:themeColor="text1"/>
          <w:sz w:val="21"/>
          <w:szCs w:val="20"/>
          <w:highlight w:val="none"/>
          <w14:textFill>
            <w14:solidFill>
              <w14:schemeClr w14:val="tx1"/>
            </w14:solidFill>
          </w14:textFill>
        </w:rPr>
      </w:pPr>
      <w:r>
        <w:rPr>
          <w:rFonts w:hint="eastAsia" w:ascii="宋体" w:hAnsi="宋体"/>
          <w:color w:val="000000" w:themeColor="text1"/>
          <w:sz w:val="21"/>
          <w:szCs w:val="20"/>
          <w:highlight w:val="none"/>
          <w14:textFill>
            <w14:solidFill>
              <w14:schemeClr w14:val="tx1"/>
            </w14:solidFill>
          </w14:textFill>
        </w:rPr>
        <w:t xml:space="preserve">1、投标截止时间：202</w:t>
      </w:r>
      <w:r>
        <w:rPr>
          <w:rFonts w:hint="eastAsia" w:ascii="宋体" w:hAnsi="宋体"/>
          <w:color w:val="000000" w:themeColor="text1"/>
          <w:sz w:val="21"/>
          <w:szCs w:val="20"/>
          <w:highlight w:val="none"/>
          <w:lang w:val="en-US" w:eastAsia="zh-CN"/>
          <w14:textFill>
            <w14:solidFill>
              <w14:schemeClr w14:val="tx1"/>
            </w14:solidFill>
          </w14:textFill>
        </w:rPr>
        <w:t xml:space="preserve">6</w:t>
      </w:r>
      <w:r>
        <w:rPr>
          <w:rFonts w:hint="eastAsia" w:ascii="宋体" w:hAnsi="宋体"/>
          <w:color w:val="000000" w:themeColor="text1"/>
          <w:sz w:val="21"/>
          <w:szCs w:val="20"/>
          <w:highlight w:val="none"/>
          <w14:textFill>
            <w14:solidFill>
              <w14:schemeClr w14:val="tx1"/>
            </w14:solidFill>
          </w14:textFill>
        </w:rPr>
        <w:t xml:space="preserve">年</w:t>
      </w:r>
      <w:r>
        <w:rPr>
          <w:rFonts w:hint="eastAsia" w:ascii="宋体" w:hAnsi="宋体"/>
          <w:color w:val="000000" w:themeColor="text1"/>
          <w:sz w:val="21"/>
          <w:szCs w:val="20"/>
          <w:highlight w:val="none"/>
          <w:lang w:val="en-US" w:eastAsia="zh-CN"/>
          <w14:textFill>
            <w14:solidFill>
              <w14:schemeClr w14:val="tx1"/>
            </w14:solidFill>
          </w14:textFill>
        </w:rPr>
        <w:t xml:space="preserve">6</w:t>
      </w:r>
      <w:r>
        <w:rPr>
          <w:rFonts w:hint="eastAsia" w:ascii="宋体" w:hAnsi="宋体"/>
          <w:color w:val="000000" w:themeColor="text1"/>
          <w:sz w:val="21"/>
          <w:szCs w:val="20"/>
          <w:highlight w:val="none"/>
          <w14:textFill>
            <w14:solidFill>
              <w14:schemeClr w14:val="tx1"/>
            </w14:solidFill>
          </w14:textFill>
        </w:rPr>
        <w:t xml:space="preserve">月</w:t>
      </w:r>
      <w:r>
        <w:rPr>
          <w:rFonts w:hint="eastAsia" w:ascii="宋体" w:hAnsi="宋体"/>
          <w:color w:val="000000" w:themeColor="text1"/>
          <w:sz w:val="21"/>
          <w:szCs w:val="20"/>
          <w:highlight w:val="none"/>
          <w:lang w:val="en-US" w:eastAsia="zh-CN"/>
          <w14:textFill>
            <w14:solidFill>
              <w14:schemeClr w14:val="tx1"/>
            </w14:solidFill>
          </w14:textFill>
        </w:rPr>
        <w:t xml:space="preserve">30</w:t>
      </w:r>
      <w:r>
        <w:rPr>
          <w:rFonts w:hint="eastAsia" w:ascii="宋体" w:hAnsi="宋体"/>
          <w:color w:val="000000" w:themeColor="text1"/>
          <w:sz w:val="21"/>
          <w:szCs w:val="20"/>
          <w:highlight w:val="none"/>
          <w14:textFill>
            <w14:solidFill>
              <w14:schemeClr w14:val="tx1"/>
            </w14:solidFill>
          </w14:textFill>
        </w:rPr>
        <w:t xml:space="preserve">日</w:t>
      </w:r>
      <w:r>
        <w:rPr>
          <w:rFonts w:hint="eastAsia" w:ascii="宋体" w:hAnsi="宋体"/>
          <w:color w:val="000000" w:themeColor="text1"/>
          <w:sz w:val="21"/>
          <w:szCs w:val="20"/>
          <w:highlight w:val="none"/>
          <w:lang w:val="en-US" w:eastAsia="zh-CN"/>
          <w14:textFill>
            <w14:solidFill>
              <w14:schemeClr w14:val="tx1"/>
            </w14:solidFill>
          </w14:textFill>
        </w:rPr>
        <w:t xml:space="preserve">下午14:30</w:t>
      </w:r>
      <w:r>
        <w:rPr>
          <w:rFonts w:hint="eastAsia" w:ascii="宋体" w:hAnsi="宋体"/>
          <w:color w:val="000000" w:themeColor="text1"/>
          <w:sz w:val="21"/>
          <w:szCs w:val="20"/>
          <w:highlight w:val="none"/>
          <w14:textFill>
            <w14:solidFill>
              <w14:schemeClr w14:val="tx1"/>
            </w14:solidFill>
          </w14:textFill>
        </w:rPr>
        <w:t xml:space="preserve">（北京时间）</w:t>
      </w:r>
      <w:r/>
    </w:p>
    <w:p>
      <w:pPr>
        <w:pStyle w:val="1129"/>
        <w:ind w:firstLine="0"/>
        <w:keepLines w:val="0"/>
        <w:keepNext w:val="0"/>
        <w:pageBreakBefore w:val="0"/>
        <w:spacing w:line="360" w:lineRule="auto"/>
        <w:rPr>
          <w:rFonts w:hint="eastAsia" w:ascii="宋体" w:hAnsi="宋体"/>
          <w:color w:val="000000" w:themeColor="text1"/>
          <w:sz w:val="21"/>
          <w:szCs w:val="20"/>
          <w:highlight w:val="none"/>
          <w14:textFill>
            <w14:solidFill>
              <w14:schemeClr w14:val="tx1"/>
            </w14:solidFill>
          </w14:textFill>
        </w:rPr>
      </w:pPr>
      <w:r>
        <w:rPr>
          <w:rFonts w:hint="eastAsia" w:ascii="宋体" w:hAnsi="宋体"/>
          <w:color w:val="000000" w:themeColor="text1"/>
          <w:sz w:val="21"/>
          <w:szCs w:val="20"/>
          <w:highlight w:val="none"/>
          <w14:textFill>
            <w14:solidFill>
              <w14:schemeClr w14:val="tx1"/>
            </w14:solidFill>
          </w14:textFill>
        </w:rPr>
        <w:t xml:space="preserve">2、开标时间：202</w:t>
      </w:r>
      <w:r>
        <w:rPr>
          <w:rFonts w:hint="eastAsia" w:ascii="宋体" w:hAnsi="宋体"/>
          <w:color w:val="000000" w:themeColor="text1"/>
          <w:sz w:val="21"/>
          <w:szCs w:val="20"/>
          <w:highlight w:val="none"/>
          <w:lang w:val="en-US" w:eastAsia="zh-CN"/>
          <w14:textFill>
            <w14:solidFill>
              <w14:schemeClr w14:val="tx1"/>
            </w14:solidFill>
          </w14:textFill>
        </w:rPr>
        <w:t xml:space="preserve">6</w:t>
      </w:r>
      <w:r>
        <w:rPr>
          <w:rFonts w:hint="eastAsia" w:ascii="宋体" w:hAnsi="宋体"/>
          <w:color w:val="000000" w:themeColor="text1"/>
          <w:sz w:val="21"/>
          <w:szCs w:val="20"/>
          <w:highlight w:val="none"/>
          <w14:textFill>
            <w14:solidFill>
              <w14:schemeClr w14:val="tx1"/>
            </w14:solidFill>
          </w14:textFill>
        </w:rPr>
        <w:t xml:space="preserve">年</w:t>
      </w:r>
      <w:r>
        <w:rPr>
          <w:rFonts w:hint="eastAsia" w:ascii="宋体" w:hAnsi="宋体"/>
          <w:color w:val="000000" w:themeColor="text1"/>
          <w:sz w:val="21"/>
          <w:szCs w:val="20"/>
          <w:highlight w:val="none"/>
          <w:lang w:val="en-US" w:eastAsia="zh-CN"/>
          <w14:textFill>
            <w14:solidFill>
              <w14:schemeClr w14:val="tx1"/>
            </w14:solidFill>
          </w14:textFill>
        </w:rPr>
        <w:t xml:space="preserve">6</w:t>
      </w:r>
      <w:r>
        <w:rPr>
          <w:rFonts w:hint="eastAsia" w:ascii="宋体" w:hAnsi="宋体"/>
          <w:color w:val="000000" w:themeColor="text1"/>
          <w:sz w:val="21"/>
          <w:szCs w:val="20"/>
          <w:highlight w:val="none"/>
          <w14:textFill>
            <w14:solidFill>
              <w14:schemeClr w14:val="tx1"/>
            </w14:solidFill>
          </w14:textFill>
        </w:rPr>
        <w:t xml:space="preserve">月</w:t>
      </w:r>
      <w:r>
        <w:rPr>
          <w:rFonts w:hint="eastAsia" w:ascii="宋体" w:hAnsi="宋体"/>
          <w:color w:val="000000" w:themeColor="text1"/>
          <w:sz w:val="21"/>
          <w:szCs w:val="20"/>
          <w:highlight w:val="none"/>
          <w:lang w:val="en-US" w:eastAsia="zh-CN"/>
          <w14:textFill>
            <w14:solidFill>
              <w14:schemeClr w14:val="tx1"/>
            </w14:solidFill>
          </w14:textFill>
        </w:rPr>
        <w:t xml:space="preserve">30</w:t>
      </w:r>
      <w:r>
        <w:rPr>
          <w:rFonts w:hint="eastAsia" w:ascii="宋体" w:hAnsi="宋体"/>
          <w:color w:val="000000" w:themeColor="text1"/>
          <w:sz w:val="21"/>
          <w:szCs w:val="20"/>
          <w:highlight w:val="none"/>
          <w14:textFill>
            <w14:solidFill>
              <w14:schemeClr w14:val="tx1"/>
            </w14:solidFill>
          </w14:textFill>
        </w:rPr>
        <w:t xml:space="preserve">日</w:t>
      </w:r>
      <w:r>
        <w:rPr>
          <w:rFonts w:hint="eastAsia" w:ascii="宋体" w:hAnsi="宋体"/>
          <w:color w:val="000000" w:themeColor="text1"/>
          <w:sz w:val="21"/>
          <w:szCs w:val="20"/>
          <w:highlight w:val="none"/>
          <w:lang w:val="en-US" w:eastAsia="zh-CN"/>
          <w14:textFill>
            <w14:solidFill>
              <w14:schemeClr w14:val="tx1"/>
            </w14:solidFill>
          </w14:textFill>
        </w:rPr>
        <w:t xml:space="preserve">下午14:30</w:t>
      </w:r>
      <w:r>
        <w:rPr>
          <w:rFonts w:hint="eastAsia" w:ascii="宋体" w:hAnsi="宋体"/>
          <w:color w:val="000000" w:themeColor="text1"/>
          <w:sz w:val="21"/>
          <w:szCs w:val="20"/>
          <w:highlight w:val="none"/>
          <w14:textFill>
            <w14:solidFill>
              <w14:schemeClr w14:val="tx1"/>
            </w14:solidFill>
          </w14:textFill>
        </w:rPr>
        <w:t xml:space="preserve">（北京时间）</w:t>
      </w:r>
      <w:r/>
    </w:p>
    <w:p>
      <w:pPr>
        <w:pStyle w:val="1129"/>
        <w:ind w:firstLine="0"/>
        <w:keepLines w:val="0"/>
        <w:keepNext w:val="0"/>
        <w:pageBreakBefore w:val="0"/>
        <w:spacing w:line="360" w:lineRule="auto"/>
        <w:rPr>
          <w:rFonts w:hint="eastAsia" w:ascii="宋体" w:hAnsi="宋体" w:eastAsia="宋体"/>
          <w:color w:val="000000" w:themeColor="text1"/>
          <w:sz w:val="21"/>
          <w:szCs w:val="20"/>
          <w:highlight w:val="none"/>
          <w:lang w:eastAsia="zh-CN"/>
          <w14:textFill>
            <w14:solidFill>
              <w14:schemeClr w14:val="tx1"/>
            </w14:solidFill>
          </w14:textFill>
        </w:rPr>
      </w:pPr>
      <w:r>
        <w:rPr>
          <w:rFonts w:hint="eastAsia" w:ascii="宋体" w:hAnsi="宋体"/>
          <w:color w:val="000000" w:themeColor="text1"/>
          <w:sz w:val="21"/>
          <w:szCs w:val="20"/>
          <w:highlight w:val="none"/>
          <w14:textFill>
            <w14:solidFill>
              <w14:schemeClr w14:val="tx1"/>
            </w14:solidFill>
          </w14:textFill>
        </w:rPr>
        <w:t xml:space="preserve">3、开标地点：“苏采云”系统（网址： http://jszfcg.jsczt.cn/）“开标大厅”，点击“苏采云”进入系统“开标大厅”。</w:t>
      </w:r>
      <w:r/>
    </w:p>
    <w:p>
      <w:pPr>
        <w:keepLines w:val="0"/>
        <w:keepNext w:val="0"/>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注：各供应商请关注开标大厅交流区，在开标结束后，请勿离开开标大厅。</w:t>
      </w:r>
      <w:r/>
    </w:p>
    <w:p>
      <w:pPr>
        <w:keepLines w:val="0"/>
        <w:keepNext w:val="0"/>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4、投标文件的解密：开标当天各供应商及时登录不见面开标大厅，响应文件递交截止时间后，采购人将在系统内公布投标</w:t>
      </w:r>
      <w:r>
        <w:rPr>
          <w:rFonts w:hint="eastAsia"/>
          <w:color w:val="000000" w:themeColor="text1"/>
          <w:highlight w:val="none"/>
          <w14:textFill>
            <w14:solidFill>
              <w14:schemeClr w14:val="tx1"/>
            </w14:solidFill>
          </w14:textFill>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keepLines w:val="0"/>
        <w:keepNext w:val="0"/>
        <w:pageBreakBefore w:val="0"/>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五、公告期限</w:t>
      </w:r>
      <w:bookmarkEnd w:id="6"/>
      <w:r/>
      <w:bookmarkEnd w:id="7"/>
      <w:r/>
      <w:bookmarkEnd w:id="8"/>
      <w:r/>
      <w:bookmarkEnd w:id="9"/>
      <w:r/>
      <w:r/>
    </w:p>
    <w:p>
      <w:pPr>
        <w:keepLines w:val="0"/>
        <w:keepNext w:val="0"/>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自本公告发布之日起5个工作日。</w:t>
      </w:r>
      <w:r/>
    </w:p>
    <w:p>
      <w:pPr>
        <w:numPr>
          <w:ilvl w:val="0"/>
          <w:numId w:val="2"/>
        </w:numPr>
        <w:keepLines w:val="0"/>
        <w:keepNext w:val="0"/>
        <w:pageBreakBefore w:val="0"/>
        <w:spacing w:line="360" w:lineRule="auto"/>
        <w:rPr>
          <w:b/>
          <w:bCs/>
          <w:color w:val="000000" w:themeColor="text1"/>
          <w:highlight w:val="none"/>
          <w14:textFill>
            <w14:solidFill>
              <w14:schemeClr w14:val="tx1"/>
            </w14:solidFill>
          </w14:textFill>
        </w:rPr>
      </w:pPr>
      <w:r/>
      <w:bookmarkStart w:id="14" w:name="_Toc35393626"/>
      <w:r/>
      <w:bookmarkStart w:id="15" w:name="_Toc35393795"/>
      <w:r>
        <w:rPr>
          <w:rFonts w:hint="eastAsia"/>
          <w:b/>
          <w:bCs/>
          <w:color w:val="000000" w:themeColor="text1"/>
          <w:highlight w:val="none"/>
          <w14:textFill>
            <w14:solidFill>
              <w14:schemeClr w14:val="tx1"/>
            </w14:solidFill>
          </w14:textFill>
        </w:rPr>
        <w:t xml:space="preserve">其他补充事宜</w:t>
      </w:r>
      <w:bookmarkEnd w:id="14"/>
      <w:r/>
      <w:bookmarkEnd w:id="15"/>
      <w:r/>
      <w:r/>
    </w:p>
    <w:p>
      <w:pPr>
        <w:pStyle w:val="1089"/>
        <w:ind w:firstLine="0"/>
        <w:keepLines w:val="0"/>
        <w:keepNext w:val="0"/>
        <w:pageBreakBefore w:val="0"/>
        <w:spacing w:line="360" w:lineRule="auto"/>
        <w:rPr>
          <w:rFonts w:hint="eastAsia" w:ascii="宋体" w:hAnsi="宋体" w:cs="宋体"/>
          <w:b w:val="0"/>
          <w:color w:val="000000" w:themeColor="text1"/>
          <w:sz w:val="21"/>
          <w:highlight w:val="none"/>
          <w14:textFill>
            <w14:solidFill>
              <w14:schemeClr w14:val="tx1"/>
            </w14:solidFill>
          </w14:textFill>
        </w:rPr>
      </w:pPr>
      <w:r>
        <w:rPr>
          <w:rFonts w:hint="eastAsia" w:ascii="宋体" w:hAnsi="宋体" w:cs="宋体"/>
          <w:b w:val="0"/>
          <w:color w:val="000000" w:themeColor="text1"/>
          <w:sz w:val="21"/>
          <w:highlight w:val="none"/>
          <w14:textFill>
            <w14:solidFill>
              <w14:schemeClr w14:val="tx1"/>
            </w14:solidFill>
          </w14:textFill>
        </w:rPr>
        <w:t xml:space="preserve">1、本项目公告媒体：</w:t>
      </w:r>
      <w:r>
        <w:rPr>
          <w:rFonts w:hint="eastAsia" w:ascii="宋体" w:hAnsi="宋体" w:cs="宋体"/>
          <w:b w:val="0"/>
          <w:color w:val="000000" w:themeColor="text1"/>
          <w:sz w:val="21"/>
          <w:highlight w:val="none"/>
          <w:lang w:eastAsia="zh-CN"/>
          <w14:textFill>
            <w14:solidFill>
              <w14:schemeClr w14:val="tx1"/>
            </w14:solidFill>
          </w14:textFill>
        </w:rPr>
        <w:t xml:space="preserve">江苏政府采购网</w:t>
      </w:r>
      <w:r>
        <w:rPr>
          <w:rFonts w:hint="eastAsia" w:ascii="宋体" w:hAnsi="宋体" w:cs="宋体"/>
          <w:b w:val="0"/>
          <w:color w:val="000000" w:themeColor="text1"/>
          <w:sz w:val="21"/>
          <w:highlight w:val="none"/>
          <w14:textFill>
            <w14:solidFill>
              <w14:schemeClr w14:val="tx1"/>
            </w14:solidFill>
          </w14:textFill>
        </w:rPr>
        <w:t xml:space="preserve">（http://www.ccgp-jiangsu.gov.cn/）、南京公共采购信息网（https://njgc.jfh.com/）</w:t>
      </w:r>
      <w:r/>
    </w:p>
    <w:p>
      <w:pPr>
        <w:keepLines w:val="0"/>
        <w:keepNext w:val="0"/>
        <w:pageBreakBefore w:val="0"/>
        <w:spacing w:line="360" w:lineRule="auto"/>
        <w:rPr>
          <w:bCs/>
          <w:color w:val="000000" w:themeColor="text1"/>
          <w:highlight w:val="none"/>
          <w14:textFill>
            <w14:solidFill>
              <w14:schemeClr w14:val="tx1"/>
            </w14:solidFill>
          </w14:textFill>
        </w:rPr>
      </w:pPr>
      <w:r>
        <w:rPr>
          <w:rFonts w:hint="eastAsia"/>
          <w:bCs/>
          <w:color w:val="000000" w:themeColor="text1"/>
          <w:highlight w:val="none"/>
          <w:lang w:val="en-US" w:eastAsia="zh-CN"/>
          <w14:textFill>
            <w14:solidFill>
              <w14:schemeClr w14:val="tx1"/>
            </w14:solidFill>
          </w14:textFill>
        </w:rPr>
        <w:t xml:space="preserve">2</w:t>
      </w:r>
      <w:r>
        <w:rPr>
          <w:rFonts w:hint="eastAsia"/>
          <w:bCs/>
          <w:color w:val="000000" w:themeColor="text1"/>
          <w:highlight w:val="none"/>
          <w14:textFill>
            <w14:solidFill>
              <w14:schemeClr w14:val="tx1"/>
            </w14:solidFill>
          </w14:textFill>
        </w:rPr>
        <w:t xml:space="preserve">、供应商诚信档案管理</w:t>
      </w:r>
      <w:r/>
    </w:p>
    <w:p>
      <w:pPr>
        <w:keepLines w:val="0"/>
        <w:keepNext w:val="0"/>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凡在南京地区参加政府采购活动的供应商，应当事先登陆“南京公共采购信息网”（https://njgc.jfh.com）主页“政府采购供应商诚信档案”栏目进行注册登记。由于特殊原因未及时注册的供应商可先行获取招标文件，但必须在提交投标文件截止日两天前办理。</w:t>
      </w:r>
      <w:r/>
    </w:p>
    <w:p>
      <w:pPr>
        <w:keepLines w:val="0"/>
        <w:keepNext w:val="0"/>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供应商申请网上注册的，应当按以下程序进行：</w:t>
      </w:r>
      <w:r/>
    </w:p>
    <w:p>
      <w:pPr>
        <w:keepLines w:val="0"/>
        <w:keepNext w:val="0"/>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（1）登陆“南京公共采购信息网”（https://njgc.jfh.com）网站，点击“政府采购供应商诚信档案”图标，在弹出的用户登录界面，点击“新用户注册”；</w:t>
      </w:r>
      <w:r/>
    </w:p>
    <w:p>
      <w:pPr>
        <w:keepLines w:val="0"/>
        <w:keepNext w:val="0"/>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keepLines w:val="0"/>
        <w:keepNext w:val="0"/>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册成功后，供应商参加本次政府采购活动时，在采购文件发布之日起至递交投标文件截止日前，应先登录“信用南京”在线打印其“南京市政府采购供应商信用记录表”，经法定代表人签名盖章后作为投标文件的组成部分“南京市政府采购供应商信用记录表”是其参加本次政府采购活动的必备材料</w:t>
      </w:r>
      <w:r>
        <w:rPr>
          <w:rFonts w:hint="eastAsia" w:ascii="宋体" w:hAnsi="宋体"/>
          <w:color w:val="000000" w:themeColor="text1"/>
          <w:szCs w:val="21"/>
          <w:highlight w:val="none"/>
          <w14:textFill>
            <w14:solidFill>
              <w14:schemeClr w14:val="tx1"/>
            </w14:solidFill>
          </w14:textFill>
        </w:rPr>
        <w:t xml:space="preserve">，如未提供，投标被否决。</w:t>
      </w:r>
      <w:r/>
    </w:p>
    <w:p>
      <w:pPr>
        <w:numPr>
          <w:ilvl w:val="0"/>
          <w:numId w:val="0"/>
        </w:numPr>
        <w:keepLines w:val="0"/>
        <w:keepNext w:val="0"/>
        <w:pageBreakBefore w:val="0"/>
        <w:spacing w:line="360" w:lineRule="auto"/>
        <w:rPr>
          <w:color w:val="000000" w:themeColor="text1"/>
          <w:highlight w:val="none"/>
          <w14:textFill>
            <w14:solidFill>
              <w14:schemeClr w14:val="tx1"/>
            </w14:solidFill>
          </w14:textFill>
        </w:rPr>
      </w:pPr>
      <w:r>
        <w:rPr>
          <w:rFonts w:hint="eastAsia" w:cs="Times New Roman"/>
          <w:color w:val="000000" w:themeColor="text1"/>
          <w:sz w:val="21"/>
          <w:highlight w:val="none"/>
          <w:lang w:val="en-US" w:eastAsia="zh-CN" w:bidi="ar-SA"/>
          <w14:textFill>
            <w14:solidFill>
              <w14:schemeClr w14:val="tx1"/>
            </w14:solidFill>
          </w14:textFill>
        </w:rPr>
        <w:t xml:space="preserve">3</w:t>
      </w:r>
      <w:r>
        <w:rPr>
          <w:rFonts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w:t>
      </w:r>
      <w:r>
        <w:rPr>
          <w:color w:val="000000" w:themeColor="text1"/>
          <w:highlight w:val="none"/>
          <w14:textFill>
            <w14:solidFill>
              <w14:schemeClr w14:val="tx1"/>
            </w14:solidFill>
          </w14:textFill>
        </w:rPr>
        <w:t xml:space="preserve">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numPr>
          <w:ilvl w:val="0"/>
          <w:numId w:val="0"/>
        </w:numPr>
        <w:keepLines w:val="0"/>
        <w:keepNext w:val="0"/>
        <w:pageBreakBefore w:val="0"/>
        <w:spacing w:line="360" w:lineRule="auto"/>
        <w:rPr>
          <w:color w:val="000000" w:themeColor="text1"/>
          <w:highlight w:val="none"/>
          <w14:textFill>
            <w14:solidFill>
              <w14:schemeClr w14:val="tx1"/>
            </w14:solidFill>
          </w14:textFill>
        </w:rPr>
      </w:pPr>
      <w:r>
        <w:rPr>
          <w:rFonts w:hint="eastAsia" w:cs="Times New Roman"/>
          <w:color w:val="000000" w:themeColor="text1"/>
          <w:sz w:val="21"/>
          <w:highlight w:val="none"/>
          <w:lang w:val="en-US" w:eastAsia="zh-CN" w:bidi="ar-SA"/>
          <w14:textFill>
            <w14:solidFill>
              <w14:schemeClr w14:val="tx1"/>
            </w14:solidFill>
          </w14:textFill>
        </w:rPr>
        <w:t xml:space="preserve">4</w:t>
      </w:r>
      <w:r>
        <w:rPr>
          <w:rFonts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有关本次招标的事项若存在变动或修改，敬请及时关注在“江苏政府采购网”、“南京公共采购信息网”发布的更正公告。</w:t>
      </w:r>
      <w:r/>
    </w:p>
    <w:p>
      <w:pPr>
        <w:keepLines w:val="0"/>
        <w:keepNext w:val="0"/>
        <w:pageBreakBefore w:val="0"/>
        <w:spacing w:line="360" w:lineRule="auto"/>
        <w:rPr>
          <w:b/>
          <w:bCs/>
          <w:color w:val="000000" w:themeColor="text1"/>
          <w:highlight w:val="none"/>
          <w14:textFill>
            <w14:solidFill>
              <w14:schemeClr w14:val="tx1"/>
            </w14:solidFill>
          </w14:textFill>
        </w:rPr>
      </w:pPr>
      <w:r/>
      <w:bookmarkStart w:id="16" w:name="_Toc28359085"/>
      <w:r/>
      <w:bookmarkStart w:id="17" w:name="_Toc35393796"/>
      <w:r/>
      <w:bookmarkStart w:id="18" w:name="_Toc28359008"/>
      <w:r/>
      <w:bookmarkStart w:id="19" w:name="_Toc35393627"/>
      <w:r>
        <w:rPr>
          <w:rFonts w:hint="eastAsia"/>
          <w:b/>
          <w:bCs/>
          <w:color w:val="000000" w:themeColor="text1"/>
          <w:highlight w:val="none"/>
          <w14:textFill>
            <w14:solidFill>
              <w14:schemeClr w14:val="tx1"/>
            </w14:solidFill>
          </w14:textFill>
        </w:rPr>
        <w:t xml:space="preserve">七、对本次招标提出询问，请按以下方式联系</w:t>
      </w:r>
      <w:bookmarkEnd w:id="16"/>
      <w:r/>
      <w:bookmarkEnd w:id="17"/>
      <w:r/>
      <w:bookmarkEnd w:id="18"/>
      <w:r/>
      <w:bookmarkEnd w:id="19"/>
      <w:r/>
      <w:r/>
    </w:p>
    <w:p>
      <w:pPr>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1.采购人信息</w:t>
      </w:r>
      <w:r/>
    </w:p>
    <w:p>
      <w:pPr>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称：南京鼓楼医院　　　　　　　　　　　</w:t>
      </w:r>
      <w:r/>
    </w:p>
    <w:p>
      <w:pPr>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地址：南京市鼓楼区中山路321号　</w:t>
      </w:r>
      <w:r/>
    </w:p>
    <w:p>
      <w:pPr>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bookmarkStart w:id="20" w:name="_Toc28359086"/>
      <w:r/>
      <w:bookmarkStart w:id="21" w:name="_Toc28359009"/>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lang w:val="en-US" w:eastAsia="zh-CN"/>
          <w14:textFill>
            <w14:solidFill>
              <w14:schemeClr w14:val="tx1"/>
            </w14:solidFill>
          </w14:textFill>
        </w:rPr>
        <w:t xml:space="preserve">鲁老师</w:t>
      </w:r>
      <w:r>
        <w:rPr>
          <w:rFonts w:hint="eastAsia" w:ascii="宋体" w:hAnsi="宋体" w:cs="宋体"/>
          <w:color w:val="000000" w:themeColor="text1"/>
          <w:szCs w:val="21"/>
          <w:highlight w:val="none"/>
          <w14:textFill>
            <w14:solidFill>
              <w14:schemeClr w14:val="tx1"/>
            </w14:solidFill>
          </w14:textFill>
        </w:rPr>
        <w:t xml:space="preserve"> </w:t>
      </w:r>
      <w:r/>
    </w:p>
    <w:p>
      <w:pPr>
        <w:keepLines w:val="0"/>
        <w:keepNext w:val="0"/>
        <w:pageBreakBefore w:val="0"/>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联系方式：025-</w:t>
      </w:r>
      <w:r>
        <w:rPr>
          <w:rFonts w:hint="eastAsia" w:ascii="宋体" w:hAnsi="宋体" w:cs="宋体"/>
          <w:color w:val="000000" w:themeColor="text1"/>
          <w:szCs w:val="21"/>
          <w:highlight w:val="none"/>
          <w:lang w:val="en-US" w:eastAsia="zh-CN"/>
          <w14:textFill>
            <w14:solidFill>
              <w14:schemeClr w14:val="tx1"/>
            </w14:solidFill>
          </w14:textFill>
        </w:rPr>
        <w:t xml:space="preserve">83106666-66762</w:t>
      </w:r>
      <w:r/>
    </w:p>
    <w:p>
      <w:pPr>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2.采购代理机构信息</w:t>
      </w:r>
      <w:bookmarkEnd w:id="20"/>
      <w:r/>
      <w:bookmarkEnd w:id="21"/>
      <w:r/>
      <w:r/>
    </w:p>
    <w:p>
      <w:pPr>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称：苏美达国际技术贸易有限公司</w:t>
      </w:r>
      <w:r/>
    </w:p>
    <w:p>
      <w:pPr>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址：南京市长江路198号苏美达大厦</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F</w:t>
      </w:r>
      <w:r/>
    </w:p>
    <w:p>
      <w:pPr>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w:t>
      </w:r>
      <w:bookmarkStart w:id="22" w:name="_Toc28359010"/>
      <w:r/>
      <w:bookmarkStart w:id="23" w:name="_Toc28359087"/>
      <w:r>
        <w:rPr>
          <w:rFonts w:hint="eastAsia" w:ascii="宋体" w:hAnsi="宋体" w:cs="宋体"/>
          <w:color w:val="000000" w:themeColor="text1"/>
          <w:szCs w:val="21"/>
          <w:highlight w:val="none"/>
          <w14:textFill>
            <w14:solidFill>
              <w14:schemeClr w14:val="tx1"/>
            </w14:solidFill>
          </w14:textFill>
        </w:rPr>
        <w:t xml:space="preserve">人：朱志云</w:t>
      </w:r>
      <w:r/>
    </w:p>
    <w:p>
      <w:pPr>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联系电话：025-84531057</w:t>
      </w:r>
      <w:r/>
    </w:p>
    <w:p>
      <w:pPr>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3.项目联系方式</w:t>
      </w:r>
      <w:bookmarkEnd w:id="22"/>
      <w:r/>
      <w:bookmarkEnd w:id="23"/>
      <w:r/>
      <w:r/>
    </w:p>
    <w:p>
      <w:pPr>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项目联系人：朱志云</w:t>
      </w:r>
      <w:r/>
    </w:p>
    <w:p>
      <w:pPr>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　话：025-84531057</w:t>
      </w:r>
      <w:r/>
    </w:p>
    <w:p>
      <w:pPr>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邮箱：</w:t>
      </w: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"mailto:zhuzhiyun@sumec.com.cn"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cs="宋体"/>
          <w:color w:val="000000" w:themeColor="text1"/>
          <w:szCs w:val="21"/>
          <w:highlight w:val="none"/>
          <w14:textFill>
            <w14:solidFill>
              <w14:schemeClr w14:val="tx1"/>
            </w14:solidFill>
          </w14:textFill>
        </w:rPr>
        <w:t xml:space="preserve">zhuzhiyun@sumec.com.cn</w:t>
      </w:r>
      <w:r>
        <w:rPr>
          <w:rFonts w:hint="eastAsia" w:ascii="宋体" w:hAnsi="宋体" w:cs="宋体"/>
          <w:color w:val="000000" w:themeColor="text1"/>
          <w:szCs w:val="21"/>
          <w:highlight w:val="none"/>
          <w14:textFill>
            <w14:solidFill>
              <w14:schemeClr w14:val="tx1"/>
            </w14:solidFill>
          </w14:textFill>
        </w:rPr>
        <w:fldChar w:fldCharType="end"/>
      </w:r>
      <w:r/>
    </w:p>
    <w:p>
      <w:pPr>
        <w:keepLines w:val="0"/>
        <w:keepNext w:val="0"/>
        <w:pageBreakBefore w:val="0"/>
        <w:spacing w:line="360" w:lineRule="auto"/>
        <w:rPr>
          <w:rFonts w:eastAsia="仿宋_GB2312"/>
          <w:color w:val="000000" w:themeColor="text1"/>
          <w:highlight w:val="none"/>
          <w14:textFill>
            <w14:solidFill>
              <w14:schemeClr w14:val="tx1"/>
            </w14:solidFill>
          </w14:textFill>
        </w:rPr>
      </w:pPr>
      <w:r>
        <w:rPr>
          <w:rFonts w:eastAsia="仿宋_GB2312"/>
          <w:color w:val="000000" w:themeColor="text1"/>
          <w:highlight w:val="none"/>
          <w14:textFill>
            <w14:solidFill>
              <w14:schemeClr w14:val="tx1"/>
            </w14:solidFill>
          </w14:textFill>
        </w:rPr>
      </w:r>
      <w:r/>
    </w:p>
    <w:p>
      <w:pPr>
        <w:jc w:val="right"/>
        <w:rPr>
          <w:rFonts w:eastAsia="仿宋_GB2312"/>
          <w:color w:val="000000" w:themeColor="text1"/>
          <w:highlight w:val="none"/>
          <w14:textFill>
            <w14:solidFill>
              <w14:schemeClr w14:val="tx1"/>
            </w14:solidFill>
          </w14:textFill>
        </w:rPr>
      </w:pPr>
      <w:r>
        <w:rPr>
          <w:rFonts w:eastAsia="仿宋_GB2312"/>
          <w:color w:val="000000" w:themeColor="text1"/>
          <w:highlight w:val="none"/>
          <w14:textFill>
            <w14:solidFill>
              <w14:schemeClr w14:val="tx1"/>
            </w14:solidFill>
          </w14:textFill>
        </w:rPr>
      </w:r>
      <w:r/>
    </w:p>
    <w:p>
      <w:pPr>
        <w:jc w:val="center"/>
        <w:spacing w:line="440" w:lineRule="exact"/>
        <w:rPr>
          <w:rFonts w:ascii="Arial" w:hAnsi="Arial" w:eastAsia="黑体" w:cs="Arial"/>
          <w:b/>
          <w:color w:val="000000" w:themeColor="text1"/>
          <w:sz w:val="28"/>
          <w:szCs w:val="28"/>
          <w:highlight w:val="none"/>
          <w14:textFill>
            <w14:solidFill>
              <w14:schemeClr w14:val="tx1"/>
            </w14:solidFill>
          </w14:textFill>
        </w:rPr>
        <w:outlineLvl w:val="0"/>
      </w:pPr>
      <w:r/>
      <w:bookmarkStart w:id="24" w:name="_Toc28996"/>
      <w:r/>
      <w:bookmarkStart w:id="25" w:name="_Toc16975"/>
      <w:r/>
      <w:r/>
    </w:p>
    <w:p>
      <w:pPr>
        <w:jc w:val="center"/>
        <w:spacing w:line="440" w:lineRule="exact"/>
        <w:rPr>
          <w:rFonts w:ascii="Arial" w:hAnsi="Arial" w:eastAsia="黑体" w:cs="Arial"/>
          <w:b/>
          <w:color w:val="000000" w:themeColor="text1"/>
          <w:sz w:val="28"/>
          <w:szCs w:val="28"/>
          <w:highlight w:val="none"/>
          <w14:textFill>
            <w14:solidFill>
              <w14:schemeClr w14:val="tx1"/>
            </w14:solidFill>
          </w14:textFill>
        </w:rPr>
        <w:outlineLvl w:val="0"/>
      </w:pPr>
      <w:r>
        <w:rPr>
          <w:rFonts w:ascii="Arial" w:hAnsi="Arial" w:eastAsia="黑体" w:cs="Arial"/>
          <w:b/>
          <w:color w:val="000000" w:themeColor="text1"/>
          <w:sz w:val="28"/>
          <w:szCs w:val="28"/>
          <w:highlight w:val="none"/>
          <w14:textFill>
            <w14:solidFill>
              <w14:schemeClr w14:val="tx1"/>
            </w14:solidFill>
          </w14:textFill>
        </w:rPr>
      </w:r>
      <w:r/>
    </w:p>
    <w:p>
      <w:pPr>
        <w:jc w:val="center"/>
        <w:spacing w:line="440" w:lineRule="exact"/>
        <w:rPr>
          <w:rFonts w:ascii="Arial" w:hAnsi="Arial" w:eastAsia="黑体" w:cs="Arial"/>
          <w:b/>
          <w:color w:val="000000" w:themeColor="text1"/>
          <w:sz w:val="28"/>
          <w:szCs w:val="28"/>
          <w:highlight w:val="none"/>
          <w14:textFill>
            <w14:solidFill>
              <w14:schemeClr w14:val="tx1"/>
            </w14:solidFill>
          </w14:textFill>
        </w:rPr>
        <w:outlineLvl w:val="0"/>
      </w:pPr>
      <w:r>
        <w:rPr>
          <w:rFonts w:ascii="Arial" w:hAnsi="Arial" w:eastAsia="黑体" w:cs="Arial"/>
          <w:b/>
          <w:color w:val="000000" w:themeColor="text1"/>
          <w:sz w:val="28"/>
          <w:szCs w:val="28"/>
          <w:highlight w:val="none"/>
          <w14:textFill>
            <w14:solidFill>
              <w14:schemeClr w14:val="tx1"/>
            </w14:solidFill>
          </w14:textFill>
        </w:rPr>
      </w:r>
      <w:r/>
    </w:p>
    <w:p>
      <w:pPr>
        <w:jc w:val="center"/>
        <w:spacing w:line="440" w:lineRule="exact"/>
        <w:rPr>
          <w:rFonts w:ascii="Arial" w:hAnsi="Arial" w:eastAsia="黑体" w:cs="Arial"/>
          <w:b/>
          <w:color w:val="000000" w:themeColor="text1"/>
          <w:sz w:val="28"/>
          <w:szCs w:val="28"/>
          <w:highlight w:val="none"/>
          <w14:textFill>
            <w14:solidFill>
              <w14:schemeClr w14:val="tx1"/>
            </w14:solidFill>
          </w14:textFill>
        </w:rPr>
        <w:outlineLvl w:val="0"/>
      </w:pPr>
      <w:r>
        <w:rPr>
          <w:rFonts w:ascii="Arial" w:hAnsi="Arial" w:eastAsia="黑体" w:cs="Arial"/>
          <w:b/>
          <w:color w:val="000000" w:themeColor="text1"/>
          <w:sz w:val="28"/>
          <w:szCs w:val="28"/>
          <w:highlight w:val="none"/>
          <w14:textFill>
            <w14:solidFill>
              <w14:schemeClr w14:val="tx1"/>
            </w14:solidFill>
          </w14:textFill>
        </w:rPr>
      </w:r>
      <w:r/>
    </w:p>
    <w:p>
      <w:pPr>
        <w:jc w:val="center"/>
        <w:spacing w:line="440" w:lineRule="exact"/>
        <w:rPr>
          <w:rFonts w:ascii="Arial" w:hAnsi="Arial" w:eastAsia="黑体" w:cs="Arial"/>
          <w:b/>
          <w:color w:val="000000" w:themeColor="text1"/>
          <w:sz w:val="28"/>
          <w:szCs w:val="28"/>
          <w:highlight w:val="none"/>
          <w14:textFill>
            <w14:solidFill>
              <w14:schemeClr w14:val="tx1"/>
            </w14:solidFill>
          </w14:textFill>
        </w:rPr>
        <w:outlineLvl w:val="0"/>
      </w:pPr>
      <w:r>
        <w:rPr>
          <w:rFonts w:ascii="Arial" w:hAnsi="Arial" w:eastAsia="黑体" w:cs="Arial"/>
          <w:b/>
          <w:color w:val="000000" w:themeColor="text1"/>
          <w:sz w:val="28"/>
          <w:szCs w:val="28"/>
          <w:highlight w:val="none"/>
          <w14:textFill>
            <w14:solidFill>
              <w14:schemeClr w14:val="tx1"/>
            </w14:solidFill>
          </w14:textFill>
        </w:rPr>
      </w:r>
      <w:r/>
    </w:p>
    <w:p>
      <w:pPr>
        <w:jc w:val="center"/>
        <w:spacing w:line="440" w:lineRule="exact"/>
        <w:rPr>
          <w:rFonts w:ascii="Arial" w:hAnsi="Arial" w:eastAsia="黑体" w:cs="Arial"/>
          <w:b/>
          <w:color w:val="000000" w:themeColor="text1"/>
          <w:sz w:val="28"/>
          <w:szCs w:val="28"/>
          <w:highlight w:val="none"/>
          <w14:textFill>
            <w14:solidFill>
              <w14:schemeClr w14:val="tx1"/>
            </w14:solidFill>
          </w14:textFill>
        </w:rPr>
        <w:outlineLvl w:val="0"/>
      </w:pPr>
      <w:r>
        <w:rPr>
          <w:rFonts w:ascii="Arial" w:hAnsi="Arial" w:eastAsia="黑体" w:cs="Arial"/>
          <w:b/>
          <w:color w:val="000000" w:themeColor="text1"/>
          <w:sz w:val="28"/>
          <w:szCs w:val="28"/>
          <w:highlight w:val="none"/>
          <w14:textFill>
            <w14:solidFill>
              <w14:schemeClr w14:val="tx1"/>
            </w14:solidFill>
          </w14:textFill>
        </w:rPr>
      </w:r>
      <w:r/>
    </w:p>
    <w:p>
      <w:pPr>
        <w:jc w:val="center"/>
        <w:spacing w:line="440" w:lineRule="exact"/>
        <w:rPr>
          <w:rFonts w:ascii="Arial" w:hAnsi="Arial" w:eastAsia="黑体" w:cs="Arial"/>
          <w:b/>
          <w:color w:val="000000" w:themeColor="text1"/>
          <w:sz w:val="28"/>
          <w:szCs w:val="28"/>
          <w:highlight w:val="none"/>
          <w14:textFill>
            <w14:solidFill>
              <w14:schemeClr w14:val="tx1"/>
            </w14:solidFill>
          </w14:textFill>
        </w:rPr>
        <w:outlineLvl w:val="0"/>
      </w:pPr>
      <w:r>
        <w:rPr>
          <w:rFonts w:ascii="Arial" w:hAnsi="Arial" w:eastAsia="黑体" w:cs="Arial"/>
          <w:b/>
          <w:color w:val="000000" w:themeColor="text1"/>
          <w:sz w:val="28"/>
          <w:szCs w:val="28"/>
          <w:highlight w:val="none"/>
          <w14:textFill>
            <w14:solidFill>
              <w14:schemeClr w14:val="tx1"/>
            </w14:solidFill>
          </w14:textFill>
        </w:rPr>
      </w:r>
      <w:r/>
    </w:p>
    <w:p>
      <w:pPr>
        <w:jc w:val="center"/>
        <w:spacing w:line="440" w:lineRule="exact"/>
        <w:rPr>
          <w:rFonts w:ascii="Arial" w:hAnsi="Arial" w:eastAsia="黑体" w:cs="Arial"/>
          <w:b/>
          <w:color w:val="000000" w:themeColor="text1"/>
          <w:sz w:val="28"/>
          <w:szCs w:val="28"/>
          <w:highlight w:val="none"/>
          <w14:textFill>
            <w14:solidFill>
              <w14:schemeClr w14:val="tx1"/>
            </w14:solidFill>
          </w14:textFill>
        </w:rPr>
        <w:outlineLvl w:val="0"/>
      </w:pPr>
      <w:r>
        <w:rPr>
          <w:rFonts w:ascii="Arial" w:hAnsi="Arial" w:eastAsia="黑体" w:cs="Arial"/>
          <w:b/>
          <w:color w:val="000000" w:themeColor="text1"/>
          <w:sz w:val="28"/>
          <w:szCs w:val="28"/>
          <w:highlight w:val="none"/>
          <w14:textFill>
            <w14:solidFill>
              <w14:schemeClr w14:val="tx1"/>
            </w14:solidFill>
          </w14:textFill>
        </w:rPr>
      </w:r>
      <w:r/>
    </w:p>
    <w:p>
      <w:pPr>
        <w:jc w:val="center"/>
        <w:spacing w:line="440" w:lineRule="exact"/>
        <w:rPr>
          <w:rFonts w:ascii="Arial" w:hAnsi="Arial" w:eastAsia="黑体" w:cs="Arial"/>
          <w:b/>
          <w:color w:val="000000" w:themeColor="text1"/>
          <w:sz w:val="28"/>
          <w:szCs w:val="28"/>
          <w:highlight w:val="none"/>
          <w14:textFill>
            <w14:solidFill>
              <w14:schemeClr w14:val="tx1"/>
            </w14:solidFill>
          </w14:textFill>
        </w:rPr>
        <w:outlineLvl w:val="0"/>
      </w:pPr>
      <w:r>
        <w:rPr>
          <w:rFonts w:ascii="Arial" w:hAnsi="Arial" w:eastAsia="黑体" w:cs="Arial"/>
          <w:b/>
          <w:color w:val="000000" w:themeColor="text1"/>
          <w:sz w:val="28"/>
          <w:szCs w:val="28"/>
          <w:highlight w:val="none"/>
          <w14:textFill>
            <w14:solidFill>
              <w14:schemeClr w14:val="tx1"/>
            </w14:solidFill>
          </w14:textFill>
        </w:rPr>
      </w:r>
      <w:r/>
    </w:p>
    <w:p>
      <w:pPr>
        <w:jc w:val="center"/>
        <w:spacing w:line="440" w:lineRule="exact"/>
        <w:rPr>
          <w:rFonts w:ascii="Arial" w:hAnsi="Arial" w:eastAsia="黑体" w:cs="Arial"/>
          <w:b/>
          <w:color w:val="000000" w:themeColor="text1"/>
          <w:sz w:val="28"/>
          <w:szCs w:val="28"/>
          <w:highlight w:val="none"/>
          <w14:textFill>
            <w14:solidFill>
              <w14:schemeClr w14:val="tx1"/>
            </w14:solidFill>
          </w14:textFill>
        </w:rPr>
        <w:outlineLvl w:val="0"/>
      </w:pPr>
      <w:r>
        <w:rPr>
          <w:rFonts w:ascii="Arial" w:hAnsi="Arial" w:eastAsia="黑体" w:cs="Arial"/>
          <w:b/>
          <w:color w:val="000000" w:themeColor="text1"/>
          <w:sz w:val="28"/>
          <w:szCs w:val="28"/>
          <w:highlight w:val="none"/>
          <w14:textFill>
            <w14:solidFill>
              <w14:schemeClr w14:val="tx1"/>
            </w14:solidFill>
          </w14:textFill>
        </w:rPr>
      </w:r>
      <w:r/>
    </w:p>
    <w:p>
      <w:pPr>
        <w:jc w:val="center"/>
        <w:spacing w:line="440" w:lineRule="exact"/>
        <w:rPr>
          <w:rFonts w:ascii="Arial" w:hAnsi="Arial" w:eastAsia="黑体" w:cs="Arial"/>
          <w:b/>
          <w:color w:val="000000" w:themeColor="text1"/>
          <w:sz w:val="28"/>
          <w:szCs w:val="28"/>
          <w:highlight w:val="none"/>
          <w14:textFill>
            <w14:solidFill>
              <w14:schemeClr w14:val="tx1"/>
            </w14:solidFill>
          </w14:textFill>
        </w:rPr>
        <w:outlineLvl w:val="0"/>
      </w:pPr>
      <w:r>
        <w:rPr>
          <w:rFonts w:ascii="Arial" w:hAnsi="Arial" w:eastAsia="黑体" w:cs="Arial"/>
          <w:b/>
          <w:color w:val="000000" w:themeColor="text1"/>
          <w:sz w:val="28"/>
          <w:szCs w:val="28"/>
          <w:highlight w:val="none"/>
          <w14:textFill>
            <w14:solidFill>
              <w14:schemeClr w14:val="tx1"/>
            </w14:solidFill>
          </w14:textFill>
        </w:rPr>
      </w:r>
      <w:r/>
    </w:p>
    <w:p>
      <w:pPr>
        <w:jc w:val="center"/>
        <w:spacing w:line="440" w:lineRule="exact"/>
        <w:rPr>
          <w:rFonts w:ascii="Arial" w:hAnsi="Arial" w:eastAsia="黑体" w:cs="Arial"/>
          <w:b/>
          <w:color w:val="000000" w:themeColor="text1"/>
          <w:sz w:val="28"/>
          <w:szCs w:val="28"/>
          <w:highlight w:val="none"/>
          <w14:textFill>
            <w14:solidFill>
              <w14:schemeClr w14:val="tx1"/>
            </w14:solidFill>
          </w14:textFill>
        </w:rPr>
        <w:outlineLvl w:val="0"/>
      </w:pPr>
      <w:r>
        <w:rPr>
          <w:rFonts w:ascii="Arial" w:hAnsi="Arial" w:eastAsia="黑体" w:cs="Arial"/>
          <w:b/>
          <w:color w:val="000000" w:themeColor="text1"/>
          <w:sz w:val="28"/>
          <w:szCs w:val="28"/>
          <w:highlight w:val="none"/>
          <w14:textFill>
            <w14:solidFill>
              <w14:schemeClr w14:val="tx1"/>
            </w14:solidFill>
          </w14:textFill>
        </w:rPr>
      </w:r>
      <w:r/>
    </w:p>
    <w:p>
      <w:pPr>
        <w:jc w:val="both"/>
        <w:spacing w:line="440" w:lineRule="exact"/>
        <w:rPr>
          <w:rFonts w:ascii="Arial" w:hAnsi="Arial" w:eastAsia="黑体" w:cs="Arial"/>
          <w:b/>
          <w:color w:val="000000" w:themeColor="text1"/>
          <w:sz w:val="28"/>
          <w:szCs w:val="28"/>
          <w:highlight w:val="none"/>
          <w14:textFill>
            <w14:solidFill>
              <w14:schemeClr w14:val="tx1"/>
            </w14:solidFill>
          </w14:textFill>
        </w:rPr>
        <w:outlineLvl w:val="0"/>
      </w:pPr>
      <w:r>
        <w:rPr>
          <w:rFonts w:ascii="Arial" w:hAnsi="Arial" w:eastAsia="黑体" w:cs="Arial"/>
          <w:b/>
          <w:color w:val="000000" w:themeColor="text1"/>
          <w:sz w:val="28"/>
          <w:szCs w:val="28"/>
          <w:highlight w:val="none"/>
          <w14:textFill>
            <w14:solidFill>
              <w14:schemeClr w14:val="tx1"/>
            </w14:solidFill>
          </w14:textFill>
        </w:rPr>
      </w:r>
      <w:r/>
    </w:p>
    <w:p>
      <w:pPr>
        <w:pStyle w:val="87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440" w:lineRule="exact"/>
        <w:rPr>
          <w:rFonts w:ascii="Arial" w:hAnsi="Arial" w:eastAsia="黑体" w:cs="Arial"/>
          <w:b/>
          <w:color w:val="000000" w:themeColor="text1"/>
          <w:sz w:val="28"/>
          <w:szCs w:val="28"/>
          <w:highlight w:val="none"/>
          <w14:textFill>
            <w14:solidFill>
              <w14:schemeClr w14:val="tx1"/>
            </w14:solidFill>
          </w14:textFill>
        </w:rPr>
        <w:outlineLvl w:val="0"/>
      </w:pPr>
      <w:r>
        <w:rPr>
          <w:rFonts w:ascii="Arial" w:hAnsi="Arial" w:eastAsia="黑体" w:cs="Arial"/>
          <w:b/>
          <w:color w:val="000000" w:themeColor="text1"/>
          <w:sz w:val="28"/>
          <w:szCs w:val="28"/>
          <w:highlight w:val="none"/>
          <w14:textFill>
            <w14:solidFill>
              <w14:schemeClr w14:val="tx1"/>
            </w14:solidFill>
          </w14:textFill>
        </w:rPr>
        <w:t xml:space="preserve">第二章 投标人须知</w:t>
      </w:r>
      <w:bookmarkEnd w:id="24"/>
      <w:r/>
      <w:bookmarkEnd w:id="25"/>
      <w:r/>
      <w:r/>
    </w:p>
    <w:tbl>
      <w:tblPr>
        <w:tblStyle w:val="867"/>
        <w:tblpPr w:horzAnchor="page" w:tblpX="993" w:vertAnchor="text" w:tblpY="435"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jc w:val="center"/>
              <w:spacing w:line="440" w:lineRule="exact"/>
              <w:rPr>
                <w:rFonts w:ascii="Arial" w:hAnsi="Arial" w:cs="Arial"/>
                <w:b/>
                <w:color w:val="000000" w:themeColor="text1"/>
                <w:sz w:val="24"/>
                <w:highlight w:val="none"/>
                <w14:textFill>
                  <w14:solidFill>
                    <w14:schemeClr w14:val="tx1"/>
                  </w14:solidFill>
                </w14:textFill>
              </w:rPr>
            </w:pPr>
            <w:r>
              <w:rPr>
                <w:rFonts w:ascii="Arial" w:hAnsi="Arial" w:cs="Arial"/>
                <w:b/>
                <w:color w:val="000000" w:themeColor="text1"/>
                <w:sz w:val="24"/>
                <w:highlight w:val="none"/>
                <w14:textFill>
                  <w14:solidFill>
                    <w14:schemeClr w14:val="tx1"/>
                  </w14:solidFill>
                </w14:textFill>
              </w:rPr>
              <w:t xml:space="preserve">序号</w:t>
            </w:r>
            <w:r/>
          </w:p>
        </w:tc>
        <w:tc>
          <w:tcPr>
            <w:tcW w:w="8928" w:type="dxa"/>
            <w:vAlign w:val="center"/>
            <w:textDirection w:val="lrTb"/>
            <w:noWrap w:val="false"/>
          </w:tcPr>
          <w:p>
            <w:pPr>
              <w:jc w:val="center"/>
              <w:spacing w:line="440" w:lineRule="exact"/>
              <w:rPr>
                <w:rFonts w:ascii="Arial" w:hAnsi="Arial" w:cs="Arial"/>
                <w:b/>
                <w:color w:val="000000" w:themeColor="text1"/>
                <w:sz w:val="24"/>
                <w:highlight w:val="none"/>
                <w14:textFill>
                  <w14:solidFill>
                    <w14:schemeClr w14:val="tx1"/>
                  </w14:solidFill>
                </w14:textFill>
              </w:rPr>
            </w:pPr>
            <w:r>
              <w:rPr>
                <w:rFonts w:ascii="Arial" w:hAnsi="Arial" w:cs="Arial"/>
                <w:b/>
                <w:color w:val="000000" w:themeColor="text1"/>
                <w:sz w:val="24"/>
                <w:highlight w:val="none"/>
                <w14:textFill>
                  <w14:solidFill>
                    <w14:schemeClr w14:val="tx1"/>
                  </w14:solidFill>
                </w14:textFill>
              </w:rPr>
              <w:t xml:space="preserve">主要内容</w:t>
            </w:r>
            <w:r/>
          </w:p>
        </w:tc>
      </w:tr>
      <w:tr>
        <w:trPr>
          <w:trHeight w:val="240"/>
        </w:trPr>
        <w:tc>
          <w:tcPr>
            <w:tcW w:w="819" w:type="dxa"/>
            <w:vAlign w:val="center"/>
            <w:textDirection w:val="lrTb"/>
            <w:noWrap w:val="false"/>
          </w:tcPr>
          <w:p>
            <w:pPr>
              <w:jc w:val="center"/>
              <w:spacing w:line="440" w:lineRule="exact"/>
              <w:rPr>
                <w:rFonts w:ascii="Arial" w:hAnsi="Arial" w:cs="Arial"/>
                <w:b/>
                <w:color w:val="000000" w:themeColor="text1"/>
                <w:sz w:val="24"/>
                <w:highlight w:val="none"/>
                <w14:textFill>
                  <w14:solidFill>
                    <w14:schemeClr w14:val="tx1"/>
                  </w14:solidFill>
                </w14:textFill>
              </w:rPr>
            </w:pPr>
            <w:r>
              <w:rPr>
                <w:rFonts w:hint="eastAsia" w:ascii="Arial" w:hAnsi="Arial" w:cs="Arial"/>
                <w:b/>
                <w:color w:val="000000" w:themeColor="text1"/>
                <w:sz w:val="24"/>
                <w:highlight w:val="none"/>
                <w14:textFill>
                  <w14:solidFill>
                    <w14:schemeClr w14:val="tx1"/>
                  </w14:solidFill>
                </w14:textFill>
              </w:rPr>
              <w:t xml:space="preserve">1</w:t>
            </w:r>
            <w:r/>
          </w:p>
        </w:tc>
        <w:tc>
          <w:tcPr>
            <w:tcW w:w="8928" w:type="dxa"/>
            <w:vAlign w:val="center"/>
            <w:textDirection w:val="lrTb"/>
            <w:noWrap w:val="false"/>
          </w:tcPr>
          <w:p>
            <w:pPr>
              <w:spacing w:line="440" w:lineRule="exact"/>
              <w:shd w:val="clear" w:color="auto" w:fill="ffffff"/>
              <w:widowControl/>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采购人：南京鼓楼医院 </w:t>
            </w:r>
            <w:r/>
          </w:p>
          <w:p>
            <w:pPr>
              <w:spacing w:line="440" w:lineRule="exact"/>
              <w:shd w:val="clear" w:color="auto" w:fill="ffffff"/>
              <w:widowControl/>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联系人：鲁老师</w:t>
            </w:r>
            <w:r/>
          </w:p>
          <w:p>
            <w:pPr>
              <w:spacing w:line="440" w:lineRule="exact"/>
              <w:shd w:val="clear" w:color="auto" w:fill="ffffff"/>
              <w:widowControl/>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电话：025-83106666-66762</w:t>
            </w:r>
            <w:r/>
          </w:p>
          <w:p>
            <w:pPr>
              <w:spacing w:line="440" w:lineRule="exact"/>
              <w:shd w:val="clear" w:color="auto" w:fill="ffffff"/>
              <w:widowControl/>
              <w:rPr>
                <w:rFonts w:ascii="Arial" w:hAnsi="Arial" w:cs="Arial"/>
                <w:b/>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地址：南京市鼓楼区中山路321号</w:t>
            </w:r>
            <w:r/>
          </w:p>
        </w:tc>
      </w:tr>
      <w:tr>
        <w:trPr>
          <w:trHeight w:val="240"/>
        </w:trPr>
        <w:tc>
          <w:tcPr>
            <w:tcW w:w="819" w:type="dxa"/>
            <w:vAlign w:val="center"/>
            <w:textDirection w:val="lrTb"/>
            <w:noWrap w:val="false"/>
          </w:tcPr>
          <w:p>
            <w:pPr>
              <w:jc w:val="center"/>
              <w:spacing w:line="440" w:lineRule="exact"/>
              <w:rPr>
                <w:rFonts w:ascii="Arial" w:hAnsi="Arial" w:cs="Arial"/>
                <w:b/>
                <w:color w:val="000000" w:themeColor="text1"/>
                <w:sz w:val="24"/>
                <w:highlight w:val="none"/>
                <w14:textFill>
                  <w14:solidFill>
                    <w14:schemeClr w14:val="tx1"/>
                  </w14:solidFill>
                </w14:textFill>
              </w:rPr>
            </w:pPr>
            <w:r>
              <w:rPr>
                <w:rFonts w:hint="eastAsia" w:ascii="Arial" w:hAnsi="Arial" w:cs="Arial"/>
                <w:b/>
                <w:color w:val="000000" w:themeColor="text1"/>
                <w:sz w:val="24"/>
                <w:highlight w:val="none"/>
                <w14:textFill>
                  <w14:solidFill>
                    <w14:schemeClr w14:val="tx1"/>
                  </w14:solidFill>
                </w14:textFill>
              </w:rPr>
              <w:t xml:space="preserve">2</w:t>
            </w:r>
            <w:r/>
          </w:p>
        </w:tc>
        <w:tc>
          <w:tcPr>
            <w:tcW w:w="8928" w:type="dxa"/>
            <w:vAlign w:val="center"/>
            <w:textDirection w:val="lrTb"/>
            <w:noWrap w:val="false"/>
          </w:tcPr>
          <w:p>
            <w:pPr>
              <w:spacing w:line="440" w:lineRule="exact"/>
              <w:shd w:val="clear" w:color="auto" w:fill="ffffff"/>
              <w:widowControl/>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采购代理机构：苏美达国际技术贸易有限公司</w:t>
            </w:r>
            <w:r/>
          </w:p>
          <w:p>
            <w:pPr>
              <w:spacing w:line="440" w:lineRule="exact"/>
              <w:shd w:val="clear" w:color="auto" w:fill="ffffff"/>
              <w:widowControl/>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联系人：朱志云</w:t>
            </w:r>
            <w:r/>
          </w:p>
          <w:p>
            <w:pPr>
              <w:spacing w:line="440" w:lineRule="exact"/>
              <w:shd w:val="clear" w:color="auto" w:fill="ffffff"/>
              <w:widowControl/>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联系电话：025-84531057</w:t>
            </w:r>
            <w:r/>
          </w:p>
          <w:p>
            <w:pPr>
              <w:spacing w:line="440" w:lineRule="exact"/>
              <w:shd w:val="clear" w:color="auto" w:fill="ffffff"/>
              <w:widowControl/>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邮箱：</w:t>
            </w:r>
            <w:r>
              <w:rPr>
                <w:rFonts w:hint="eastAsia" w:ascii="宋体" w:hAnsi="宋体" w:cs="宋体"/>
                <w:color w:val="000000" w:themeColor="text1"/>
                <w:szCs w:val="21"/>
                <w:highlight w:val="none"/>
                <w:lang w:val="en-US" w:eastAsia="zh-CN"/>
                <w14:textFill>
                  <w14:solidFill>
                    <w14:schemeClr w14:val="tx1"/>
                  </w14:solidFill>
                </w14:textFill>
              </w:rPr>
              <w:fldChar w:fldCharType="begin"/>
            </w:r>
            <w:r>
              <w:rPr>
                <w:rFonts w:hint="eastAsia" w:ascii="宋体" w:hAnsi="宋体" w:cs="宋体"/>
                <w:color w:val="000000" w:themeColor="text1"/>
                <w:szCs w:val="21"/>
                <w:highlight w:val="none"/>
                <w:lang w:val="en-US" w:eastAsia="zh-CN"/>
                <w14:textFill>
                  <w14:solidFill>
                    <w14:schemeClr w14:val="tx1"/>
                  </w14:solidFill>
                </w14:textFill>
              </w:rPr>
              <w:instrText xml:space="preserve"> HYPERLINK "mailto:zhuzhiyun@sumec.com.cn" </w:instrText>
            </w:r>
            <w:r>
              <w:rPr>
                <w:rFonts w:hint="eastAsia" w:ascii="宋体" w:hAnsi="宋体" w:cs="宋体"/>
                <w:color w:val="000000" w:themeColor="text1"/>
                <w:szCs w:val="21"/>
                <w:highlight w:val="none"/>
                <w:lang w:val="en-US" w:eastAsia="zh-CN"/>
                <w14:textFill>
                  <w14:solidFill>
                    <w14:schemeClr w14:val="tx1"/>
                  </w14:solidFill>
                </w14:textFill>
              </w:rPr>
              <w:fldChar w:fldCharType="separate"/>
            </w:r>
            <w:r>
              <w:rPr>
                <w:rFonts w:hint="eastAsia" w:ascii="宋体" w:hAnsi="宋体" w:cs="宋体"/>
                <w:color w:val="000000" w:themeColor="text1"/>
                <w:szCs w:val="21"/>
                <w:highlight w:val="none"/>
                <w:lang w:val="en-US" w:eastAsia="zh-CN"/>
                <w14:textFill>
                  <w14:solidFill>
                    <w14:schemeClr w14:val="tx1"/>
                  </w14:solidFill>
                </w14:textFill>
              </w:rPr>
              <w:t xml:space="preserve">zhuzhiyun@sumec.com.cn</w:t>
            </w:r>
            <w:r>
              <w:rPr>
                <w:rFonts w:hint="eastAsia" w:ascii="宋体" w:hAnsi="宋体" w:cs="宋体"/>
                <w:color w:val="000000" w:themeColor="text1"/>
                <w:szCs w:val="21"/>
                <w:highlight w:val="none"/>
                <w:lang w:val="en-US" w:eastAsia="zh-CN"/>
                <w14:textFill>
                  <w14:solidFill>
                    <w14:schemeClr w14:val="tx1"/>
                  </w14:solidFill>
                </w14:textFill>
              </w:rPr>
              <w:fldChar w:fldCharType="end"/>
            </w:r>
            <w:r/>
          </w:p>
          <w:p>
            <w:pPr>
              <w:spacing w:line="440" w:lineRule="exact"/>
              <w:shd w:val="clear" w:color="auto" w:fill="ffffff"/>
              <w:widowControl/>
              <w:rPr>
                <w:rFonts w:ascii="Arial" w:hAnsi="Arial" w:eastAsia="宋体" w:cs="Arial"/>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联系地址：南京市长江路198号9F</w:t>
            </w:r>
            <w:r/>
          </w:p>
        </w:tc>
      </w:tr>
      <w:tr>
        <w:trPr>
          <w:trHeight w:val="240"/>
        </w:trPr>
        <w:tc>
          <w:tcPr>
            <w:tcW w:w="819" w:type="dxa"/>
            <w:vAlign w:val="center"/>
            <w:textDirection w:val="lrTb"/>
            <w:noWrap w:val="false"/>
          </w:tcPr>
          <w:p>
            <w:pPr>
              <w:jc w:val="center"/>
              <w:spacing w:line="440" w:lineRule="exact"/>
              <w:rPr>
                <w:rFonts w:ascii="Arial" w:hAnsi="Arial" w:cs="Arial"/>
                <w:b/>
                <w:color w:val="000000" w:themeColor="text1"/>
                <w:szCs w:val="21"/>
                <w:highlight w:val="none"/>
                <w14:textFill>
                  <w14:solidFill>
                    <w14:schemeClr w14:val="tx1"/>
                  </w14:solidFill>
                </w14:textFill>
              </w:rPr>
            </w:pPr>
            <w:r>
              <w:rPr>
                <w:rFonts w:hint="eastAsia" w:ascii="Arial" w:hAnsi="Arial" w:cs="Arial"/>
                <w:b/>
                <w:color w:val="000000" w:themeColor="text1"/>
                <w:szCs w:val="21"/>
                <w:highlight w:val="none"/>
                <w14:textFill>
                  <w14:solidFill>
                    <w14:schemeClr w14:val="tx1"/>
                  </w14:solidFill>
                </w14:textFill>
              </w:rPr>
              <w:t xml:space="preserve">3</w:t>
            </w:r>
            <w:r/>
          </w:p>
        </w:tc>
        <w:tc>
          <w:tcPr>
            <w:tcW w:w="8928" w:type="dxa"/>
            <w:vAlign w:val="center"/>
            <w:textDirection w:val="lrTb"/>
            <w:noWrap w:val="false"/>
          </w:tcPr>
          <w:p>
            <w:pPr>
              <w:spacing w:line="440" w:lineRule="exact"/>
              <w:shd w:val="clear" w:color="auto" w:fill="ffffff"/>
              <w:widowControl/>
              <w:rPr>
                <w:rFonts w:ascii="Arial" w:hAnsi="Arial" w:cs="Arial"/>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项目名称：</w:t>
            </w:r>
            <w:r>
              <w:rPr>
                <w:rFonts w:hint="eastAsia" w:ascii="Arial" w:hAnsi="Arial" w:cs="Arial"/>
                <w:color w:val="000000" w:themeColor="text1"/>
                <w:szCs w:val="21"/>
                <w:highlight w:val="none"/>
                <w:lang w:eastAsia="zh-CN"/>
                <w14:textFill>
                  <w14:solidFill>
                    <w14:schemeClr w14:val="tx1"/>
                  </w14:solidFill>
                </w14:textFill>
              </w:rPr>
              <w:t xml:space="preserve">南京鼓楼医院液氧采购及储罐租赁项目 </w:t>
            </w:r>
            <w:r>
              <w:rPr>
                <w:rFonts w:hint="eastAsia" w:ascii="Arial" w:hAnsi="Arial" w:cs="Arial"/>
                <w:color w:val="000000" w:themeColor="text1"/>
                <w:szCs w:val="21"/>
                <w:highlight w:val="none"/>
                <w14:textFill>
                  <w14:solidFill>
                    <w14:schemeClr w14:val="tx1"/>
                  </w14:solidFill>
                </w14:textFill>
              </w:rPr>
              <w:t xml:space="preserve"> </w:t>
            </w:r>
            <w:r>
              <w:rPr>
                <w:rFonts w:ascii="Arial" w:hAnsi="Arial" w:cs="Arial"/>
                <w:color w:val="000000" w:themeColor="text1"/>
                <w:szCs w:val="21"/>
                <w:highlight w:val="none"/>
                <w14:textFill>
                  <w14:solidFill>
                    <w14:schemeClr w14:val="tx1"/>
                  </w14:solidFill>
                </w14:textFill>
              </w:rPr>
              <w:t xml:space="preserve"> </w:t>
            </w:r>
            <w:r/>
          </w:p>
          <w:p>
            <w:pPr>
              <w:spacing w:line="440" w:lineRule="exact"/>
              <w:shd w:val="clear" w:color="auto" w:fill="ffffff"/>
              <w:widowControl/>
              <w:rPr>
                <w:rFonts w:hint="eastAsia" w:ascii="Arial" w:hAnsi="Arial" w:eastAsia="宋体" w:cs="Arial"/>
                <w:b/>
                <w:color w:val="000000" w:themeColor="text1"/>
                <w:szCs w:val="21"/>
                <w:highlight w:val="none"/>
                <w:lang w:eastAsia="zh-CN"/>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t xml:space="preserve">项目编号：</w:t>
            </w:r>
            <w:r>
              <w:rPr>
                <w:rFonts w:hint="eastAsia" w:ascii="Arial" w:hAnsi="Arial" w:cs="Arial"/>
                <w:color w:val="000000" w:themeColor="text1"/>
                <w:szCs w:val="21"/>
                <w:highlight w:val="none"/>
                <w:lang w:eastAsia="zh-CN"/>
                <w14:textFill>
                  <w14:solidFill>
                    <w14:schemeClr w14:val="tx1"/>
                  </w14:solidFill>
                </w14:textFill>
              </w:rPr>
              <w:t xml:space="preserve">JSZC-320100-SMDG-G2026-0049</w:t>
            </w:r>
            <w:r/>
          </w:p>
        </w:tc>
      </w:tr>
      <w:tr>
        <w:trPr>
          <w:trHeight w:val="240"/>
        </w:trPr>
        <w:tc>
          <w:tcPr>
            <w:tcW w:w="819" w:type="dxa"/>
            <w:vAlign w:val="center"/>
            <w:textDirection w:val="lrTb"/>
            <w:noWrap w:val="false"/>
          </w:tcPr>
          <w:p>
            <w:pPr>
              <w:jc w:val="center"/>
              <w:spacing w:line="440" w:lineRule="exact"/>
              <w:rPr>
                <w:rFonts w:ascii="Arial" w:hAnsi="Arial" w:cs="Arial"/>
                <w:b/>
                <w:color w:val="000000" w:themeColor="text1"/>
                <w:szCs w:val="21"/>
                <w:highlight w:val="none"/>
                <w14:textFill>
                  <w14:solidFill>
                    <w14:schemeClr w14:val="tx1"/>
                  </w14:solidFill>
                </w14:textFill>
              </w:rPr>
            </w:pPr>
            <w:r>
              <w:rPr>
                <w:rFonts w:hint="eastAsia" w:ascii="Arial" w:hAnsi="Arial" w:cs="Arial"/>
                <w:b/>
                <w:color w:val="000000" w:themeColor="text1"/>
                <w:szCs w:val="21"/>
                <w:highlight w:val="none"/>
                <w14:textFill>
                  <w14:solidFill>
                    <w14:schemeClr w14:val="tx1"/>
                  </w14:solidFill>
                </w14:textFill>
              </w:rPr>
              <w:t xml:space="preserve">4</w:t>
            </w:r>
            <w:r/>
          </w:p>
        </w:tc>
        <w:tc>
          <w:tcPr>
            <w:tcW w:w="8928" w:type="dxa"/>
            <w:vAlign w:val="center"/>
            <w:textDirection w:val="lrTb"/>
            <w:noWrap w:val="false"/>
          </w:tcPr>
          <w:p>
            <w:pPr>
              <w:spacing w:line="440" w:lineRule="exact"/>
              <w:shd w:val="clear" w:color="auto" w:fill="ffffff"/>
              <w:widowControl/>
              <w:rPr>
                <w:rFonts w:ascii="Arial" w:hAnsi="Arial" w:cs="Arial"/>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采购方式：</w:t>
            </w:r>
            <w:r>
              <w:rPr>
                <w:rFonts w:hint="eastAsia" w:ascii="Arial" w:hAnsi="Arial" w:cs="Arial"/>
                <w:b/>
                <w:bCs/>
                <w:color w:val="000000" w:themeColor="text1"/>
                <w:szCs w:val="21"/>
                <w:highlight w:val="none"/>
                <w14:textFill>
                  <w14:solidFill>
                    <w14:schemeClr w14:val="tx1"/>
                  </w14:solidFill>
                </w14:textFill>
              </w:rPr>
              <w:t xml:space="preserve">公开招标 </w:t>
            </w:r>
            <w:r/>
          </w:p>
        </w:tc>
      </w:tr>
      <w:tr>
        <w:trPr>
          <w:trHeight w:val="240"/>
        </w:trPr>
        <w:tc>
          <w:tcPr>
            <w:tcW w:w="819" w:type="dxa"/>
            <w:vAlign w:val="center"/>
            <w:textDirection w:val="lrTb"/>
            <w:noWrap w:val="false"/>
          </w:tcPr>
          <w:p>
            <w:pPr>
              <w:jc w:val="center"/>
              <w:spacing w:line="440" w:lineRule="exact"/>
              <w:rPr>
                <w:rFonts w:ascii="Arial" w:hAnsi="Arial" w:cs="Arial"/>
                <w:b/>
                <w:color w:val="000000" w:themeColor="text1"/>
                <w:szCs w:val="21"/>
                <w:highlight w:val="none"/>
                <w14:textFill>
                  <w14:solidFill>
                    <w14:schemeClr w14:val="tx1"/>
                  </w14:solidFill>
                </w14:textFill>
              </w:rPr>
            </w:pPr>
            <w:r>
              <w:rPr>
                <w:rFonts w:hint="eastAsia" w:ascii="Arial" w:hAnsi="Arial" w:cs="Arial"/>
                <w:b/>
                <w:color w:val="000000" w:themeColor="text1"/>
                <w:szCs w:val="21"/>
                <w:highlight w:val="none"/>
                <w14:textFill>
                  <w14:solidFill>
                    <w14:schemeClr w14:val="tx1"/>
                  </w14:solidFill>
                </w14:textFill>
              </w:rPr>
              <w:t xml:space="preserve">5</w:t>
            </w:r>
            <w:r/>
          </w:p>
        </w:tc>
        <w:tc>
          <w:tcPr>
            <w:tcW w:w="8928" w:type="dxa"/>
            <w:vAlign w:val="center"/>
            <w:textDirection w:val="lrTb"/>
            <w:noWrap w:val="false"/>
          </w:tcPr>
          <w:p>
            <w:pPr>
              <w:spacing w:line="440" w:lineRule="exact"/>
              <w:shd w:val="clear" w:color="auto" w:fill="ffffff"/>
              <w:widowControl/>
              <w:rPr>
                <w:rFonts w:ascii="Arial" w:hAnsi="Arial" w:cs="Arial"/>
                <w:color w:val="000000" w:themeColor="text1"/>
                <w:szCs w:val="21"/>
                <w:highlight w:val="none"/>
                <w14:textFill>
                  <w14:solidFill>
                    <w14:schemeClr w14:val="tx1"/>
                  </w14:solidFill>
                </w14:textFill>
              </w:rPr>
            </w:pPr>
            <w:r>
              <w:rPr>
                <w:rFonts w:ascii="Arial" w:hAnsi="Arial" w:cs="Arial"/>
                <w:b/>
                <w:bCs/>
                <w:color w:val="000000" w:themeColor="text1"/>
                <w:szCs w:val="21"/>
                <w:highlight w:val="none"/>
                <w14:textFill>
                  <w14:solidFill>
                    <w14:schemeClr w14:val="tx1"/>
                  </w14:solidFill>
                </w14:textFill>
              </w:rPr>
              <w:t xml:space="preserve">投标有效期</w:t>
            </w:r>
            <w:r>
              <w:rPr>
                <w:rFonts w:ascii="Arial" w:hAnsi="Arial" w:cs="Arial"/>
                <w:color w:val="000000" w:themeColor="text1"/>
                <w:szCs w:val="21"/>
                <w:highlight w:val="none"/>
                <w14:textFill>
                  <w14:solidFill>
                    <w14:schemeClr w14:val="tx1"/>
                  </w14:solidFill>
                </w14:textFill>
              </w:rPr>
              <w:t xml:space="preserve">：开标之日起90天</w:t>
            </w:r>
            <w:r/>
          </w:p>
        </w:tc>
      </w:tr>
      <w:tr>
        <w:trPr>
          <w:trHeight w:val="475"/>
        </w:trPr>
        <w:tc>
          <w:tcPr>
            <w:tcW w:w="819" w:type="dxa"/>
            <w:vAlign w:val="center"/>
            <w:textDirection w:val="lrTb"/>
            <w:noWrap w:val="false"/>
          </w:tcPr>
          <w:p>
            <w:pPr>
              <w:jc w:val="center"/>
              <w:spacing w:line="440" w:lineRule="exact"/>
              <w:rPr>
                <w:rFonts w:ascii="Arial" w:hAnsi="Arial" w:cs="Arial"/>
                <w:b/>
                <w:color w:val="000000" w:themeColor="text1"/>
                <w:szCs w:val="21"/>
                <w:highlight w:val="none"/>
                <w14:textFill>
                  <w14:solidFill>
                    <w14:schemeClr w14:val="tx1"/>
                  </w14:solidFill>
                </w14:textFill>
              </w:rPr>
            </w:pPr>
            <w:r>
              <w:rPr>
                <w:rFonts w:hint="eastAsia" w:ascii="Arial" w:hAnsi="Arial" w:cs="Arial"/>
                <w:b/>
                <w:color w:val="000000" w:themeColor="text1"/>
                <w:szCs w:val="21"/>
                <w:highlight w:val="none"/>
                <w14:textFill>
                  <w14:solidFill>
                    <w14:schemeClr w14:val="tx1"/>
                  </w14:solidFill>
                </w14:textFill>
              </w:rPr>
              <w:t xml:space="preserve">6</w:t>
            </w:r>
            <w:r/>
          </w:p>
        </w:tc>
        <w:tc>
          <w:tcPr>
            <w:tcW w:w="8928" w:type="dxa"/>
            <w:vAlign w:val="center"/>
            <w:textDirection w:val="lrTb"/>
            <w:noWrap w:val="false"/>
          </w:tcPr>
          <w:p>
            <w:pPr>
              <w:jc w:val="left"/>
              <w:spacing w:line="440" w:lineRule="exact"/>
              <w:shd w:val="clear" w:color="auto" w:fill="ffffff"/>
              <w:widowControl/>
              <w:rPr>
                <w:rFonts w:ascii="Arial" w:hAnsi="Arial" w:cs="Arial"/>
                <w:b/>
                <w:color w:val="000000" w:themeColor="text1"/>
                <w:szCs w:val="21"/>
                <w:highlight w:val="none"/>
                <w14:textFill>
                  <w14:solidFill>
                    <w14:schemeClr w14:val="tx1"/>
                  </w14:solidFill>
                </w14:textFill>
              </w:rPr>
            </w:pPr>
            <w:r>
              <w:rPr>
                <w:rFonts w:ascii="Arial" w:hAnsi="Arial" w:cs="Arial"/>
                <w:b/>
                <w:bCs/>
                <w:color w:val="000000" w:themeColor="text1"/>
                <w:szCs w:val="21"/>
                <w:highlight w:val="none"/>
                <w14:textFill>
                  <w14:solidFill>
                    <w14:schemeClr w14:val="tx1"/>
                  </w14:solidFill>
                </w14:textFill>
              </w:rPr>
              <w:t xml:space="preserve">投标保证金</w:t>
            </w:r>
            <w:r>
              <w:rPr>
                <w:rFonts w:hint="eastAsia" w:ascii="Arial" w:hAnsi="Arial" w:cs="Arial"/>
                <w:b/>
                <w:bCs/>
                <w:color w:val="000000" w:themeColor="text1"/>
                <w:szCs w:val="21"/>
                <w:highlight w:val="none"/>
                <w14:textFill>
                  <w14:solidFill>
                    <w14:schemeClr w14:val="tx1"/>
                  </w14:solidFill>
                </w14:textFill>
              </w:rPr>
              <w:t xml:space="preserve">：本项目无需缴纳投标保证金</w:t>
            </w:r>
            <w:r/>
          </w:p>
        </w:tc>
      </w:tr>
      <w:tr>
        <w:trPr>
          <w:trHeight w:val="559"/>
        </w:trPr>
        <w:tc>
          <w:tcPr>
            <w:tcW w:w="819" w:type="dxa"/>
            <w:vAlign w:val="center"/>
            <w:textDirection w:val="lrTb"/>
            <w:noWrap w:val="false"/>
          </w:tcPr>
          <w:p>
            <w:pPr>
              <w:jc w:val="center"/>
              <w:spacing w:line="440" w:lineRule="exact"/>
              <w:rPr>
                <w:rFonts w:ascii="Arial" w:hAnsi="Arial" w:cs="Arial"/>
                <w:b/>
                <w:color w:val="000000" w:themeColor="text1"/>
                <w:szCs w:val="21"/>
                <w:highlight w:val="none"/>
                <w14:textFill>
                  <w14:solidFill>
                    <w14:schemeClr w14:val="tx1"/>
                  </w14:solidFill>
                </w14:textFill>
              </w:rPr>
            </w:pPr>
            <w:r>
              <w:rPr>
                <w:rFonts w:hint="eastAsia" w:ascii="Arial" w:hAnsi="Arial" w:cs="Arial"/>
                <w:b/>
                <w:color w:val="000000" w:themeColor="text1"/>
                <w:szCs w:val="21"/>
                <w:highlight w:val="none"/>
                <w14:textFill>
                  <w14:solidFill>
                    <w14:schemeClr w14:val="tx1"/>
                  </w14:solidFill>
                </w14:textFill>
              </w:rPr>
              <w:t xml:space="preserve">7</w:t>
            </w:r>
            <w:r/>
          </w:p>
        </w:tc>
        <w:tc>
          <w:tcPr>
            <w:tcW w:w="8928" w:type="dxa"/>
            <w:vAlign w:val="center"/>
            <w:textDirection w:val="lrTb"/>
            <w:noWrap w:val="false"/>
          </w:tcPr>
          <w:p>
            <w:pPr>
              <w:jc w:val="left"/>
              <w:spacing w:line="440" w:lineRule="exact"/>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t xml:space="preserve">投标文件接收截止时间：</w:t>
            </w:r>
            <w:r>
              <w:rPr>
                <w:rFonts w:hint="eastAsia" w:ascii="宋体" w:hAnsi="宋体"/>
                <w:color w:val="000000" w:themeColor="text1"/>
                <w:sz w:val="21"/>
                <w:szCs w:val="20"/>
                <w:highlight w:val="none"/>
                <w14:textFill>
                  <w14:solidFill>
                    <w14:schemeClr w14:val="tx1"/>
                  </w14:solidFill>
                </w14:textFill>
              </w:rPr>
              <w:t xml:space="preserve">202</w:t>
            </w:r>
            <w:r>
              <w:rPr>
                <w:rFonts w:hint="eastAsia" w:ascii="宋体" w:hAnsi="宋体"/>
                <w:color w:val="000000" w:themeColor="text1"/>
                <w:sz w:val="21"/>
                <w:szCs w:val="20"/>
                <w:highlight w:val="none"/>
                <w:lang w:val="en-US" w:eastAsia="zh-CN"/>
                <w14:textFill>
                  <w14:solidFill>
                    <w14:schemeClr w14:val="tx1"/>
                  </w14:solidFill>
                </w14:textFill>
              </w:rPr>
              <w:t xml:space="preserve">6</w:t>
            </w:r>
            <w:r>
              <w:rPr>
                <w:rFonts w:hint="eastAsia" w:ascii="宋体" w:hAnsi="宋体"/>
                <w:color w:val="000000" w:themeColor="text1"/>
                <w:sz w:val="21"/>
                <w:szCs w:val="20"/>
                <w:highlight w:val="none"/>
                <w14:textFill>
                  <w14:solidFill>
                    <w14:schemeClr w14:val="tx1"/>
                  </w14:solidFill>
                </w14:textFill>
              </w:rPr>
              <w:t xml:space="preserve">年</w:t>
            </w:r>
            <w:r>
              <w:rPr>
                <w:rFonts w:hint="eastAsia" w:ascii="宋体" w:hAnsi="宋体"/>
                <w:color w:val="000000" w:themeColor="text1"/>
                <w:sz w:val="21"/>
                <w:szCs w:val="20"/>
                <w:highlight w:val="none"/>
                <w:lang w:val="en-US" w:eastAsia="zh-CN"/>
                <w14:textFill>
                  <w14:solidFill>
                    <w14:schemeClr w14:val="tx1"/>
                  </w14:solidFill>
                </w14:textFill>
              </w:rPr>
              <w:t xml:space="preserve">6</w:t>
            </w:r>
            <w:r>
              <w:rPr>
                <w:rFonts w:hint="eastAsia" w:ascii="宋体" w:hAnsi="宋体"/>
                <w:color w:val="000000" w:themeColor="text1"/>
                <w:sz w:val="21"/>
                <w:szCs w:val="20"/>
                <w:highlight w:val="none"/>
                <w14:textFill>
                  <w14:solidFill>
                    <w14:schemeClr w14:val="tx1"/>
                  </w14:solidFill>
                </w14:textFill>
              </w:rPr>
              <w:t xml:space="preserve">月</w:t>
            </w:r>
            <w:r>
              <w:rPr>
                <w:rFonts w:hint="eastAsia" w:ascii="宋体" w:hAnsi="宋体"/>
                <w:color w:val="000000" w:themeColor="text1"/>
                <w:sz w:val="21"/>
                <w:szCs w:val="20"/>
                <w:highlight w:val="none"/>
                <w:lang w:val="en-US" w:eastAsia="zh-CN"/>
                <w14:textFill>
                  <w14:solidFill>
                    <w14:schemeClr w14:val="tx1"/>
                  </w14:solidFill>
                </w14:textFill>
              </w:rPr>
              <w:t xml:space="preserve">30</w:t>
            </w:r>
            <w:r>
              <w:rPr>
                <w:rFonts w:hint="eastAsia" w:ascii="宋体" w:hAnsi="宋体"/>
                <w:color w:val="000000" w:themeColor="text1"/>
                <w:sz w:val="21"/>
                <w:szCs w:val="20"/>
                <w:highlight w:val="none"/>
                <w14:textFill>
                  <w14:solidFill>
                    <w14:schemeClr w14:val="tx1"/>
                  </w14:solidFill>
                </w14:textFill>
              </w:rPr>
              <w:t xml:space="preserve">日</w:t>
            </w:r>
            <w:r>
              <w:rPr>
                <w:rFonts w:hint="eastAsia" w:ascii="宋体" w:hAnsi="宋体"/>
                <w:color w:val="000000" w:themeColor="text1"/>
                <w:sz w:val="21"/>
                <w:szCs w:val="20"/>
                <w:highlight w:val="none"/>
                <w:lang w:val="en-US" w:eastAsia="zh-CN"/>
                <w14:textFill>
                  <w14:solidFill>
                    <w14:schemeClr w14:val="tx1"/>
                  </w14:solidFill>
                </w14:textFill>
              </w:rPr>
              <w:t xml:space="preserve">下午14:30</w:t>
            </w:r>
            <w:r>
              <w:rPr>
                <w:rFonts w:hint="eastAsia" w:ascii="宋体" w:hAnsi="宋体"/>
                <w:color w:val="000000" w:themeColor="text1"/>
                <w:sz w:val="21"/>
                <w:szCs w:val="20"/>
                <w:highlight w:val="none"/>
                <w14:textFill>
                  <w14:solidFill>
                    <w14:schemeClr w14:val="tx1"/>
                  </w14:solidFill>
                </w14:textFill>
              </w:rPr>
              <w:t xml:space="preserve">（北京时间）</w:t>
            </w:r>
            <w:r>
              <w:rPr>
                <w:rFonts w:hint="eastAsia" w:ascii="Arial" w:hAnsi="Arial" w:cs="Arial"/>
                <w:color w:val="000000" w:themeColor="text1"/>
                <w:szCs w:val="21"/>
                <w:highlight w:val="none"/>
                <w14:textFill>
                  <w14:solidFill>
                    <w14:schemeClr w14:val="tx1"/>
                  </w14:solidFill>
                </w14:textFill>
              </w:rPr>
              <w:t xml:space="preserve"> </w:t>
            </w:r>
            <w:r/>
          </w:p>
          <w:p>
            <w:pPr>
              <w:jc w:val="left"/>
              <w:spacing w:line="440" w:lineRule="exact"/>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t xml:space="preserve">开标时间：</w:t>
            </w:r>
            <w:r>
              <w:rPr>
                <w:rFonts w:hint="eastAsia" w:ascii="宋体" w:hAnsi="宋体"/>
                <w:color w:val="000000" w:themeColor="text1"/>
                <w:sz w:val="21"/>
                <w:szCs w:val="20"/>
                <w:highlight w:val="none"/>
                <w14:textFill>
                  <w14:solidFill>
                    <w14:schemeClr w14:val="tx1"/>
                  </w14:solidFill>
                </w14:textFill>
              </w:rPr>
              <w:t xml:space="preserve">202</w:t>
            </w:r>
            <w:r>
              <w:rPr>
                <w:rFonts w:hint="eastAsia" w:ascii="宋体" w:hAnsi="宋体"/>
                <w:color w:val="000000" w:themeColor="text1"/>
                <w:sz w:val="21"/>
                <w:szCs w:val="20"/>
                <w:highlight w:val="none"/>
                <w:lang w:val="en-US" w:eastAsia="zh-CN"/>
                <w14:textFill>
                  <w14:solidFill>
                    <w14:schemeClr w14:val="tx1"/>
                  </w14:solidFill>
                </w14:textFill>
              </w:rPr>
              <w:t xml:space="preserve">6</w:t>
            </w:r>
            <w:r>
              <w:rPr>
                <w:rFonts w:hint="eastAsia" w:ascii="宋体" w:hAnsi="宋体"/>
                <w:color w:val="000000" w:themeColor="text1"/>
                <w:sz w:val="21"/>
                <w:szCs w:val="20"/>
                <w:highlight w:val="none"/>
                <w14:textFill>
                  <w14:solidFill>
                    <w14:schemeClr w14:val="tx1"/>
                  </w14:solidFill>
                </w14:textFill>
              </w:rPr>
              <w:t xml:space="preserve">年</w:t>
            </w:r>
            <w:r>
              <w:rPr>
                <w:rFonts w:hint="eastAsia" w:ascii="宋体" w:hAnsi="宋体"/>
                <w:color w:val="000000" w:themeColor="text1"/>
                <w:sz w:val="21"/>
                <w:szCs w:val="20"/>
                <w:highlight w:val="none"/>
                <w:lang w:val="en-US" w:eastAsia="zh-CN"/>
                <w14:textFill>
                  <w14:solidFill>
                    <w14:schemeClr w14:val="tx1"/>
                  </w14:solidFill>
                </w14:textFill>
              </w:rPr>
              <w:t xml:space="preserve">6</w:t>
            </w:r>
            <w:r>
              <w:rPr>
                <w:rFonts w:hint="eastAsia" w:ascii="宋体" w:hAnsi="宋体"/>
                <w:color w:val="000000" w:themeColor="text1"/>
                <w:sz w:val="21"/>
                <w:szCs w:val="20"/>
                <w:highlight w:val="none"/>
                <w14:textFill>
                  <w14:solidFill>
                    <w14:schemeClr w14:val="tx1"/>
                  </w14:solidFill>
                </w14:textFill>
              </w:rPr>
              <w:t xml:space="preserve">月</w:t>
            </w:r>
            <w:r>
              <w:rPr>
                <w:rFonts w:hint="eastAsia" w:ascii="宋体" w:hAnsi="宋体"/>
                <w:color w:val="000000" w:themeColor="text1"/>
                <w:sz w:val="21"/>
                <w:szCs w:val="20"/>
                <w:highlight w:val="none"/>
                <w:lang w:val="en-US" w:eastAsia="zh-CN"/>
                <w14:textFill>
                  <w14:solidFill>
                    <w14:schemeClr w14:val="tx1"/>
                  </w14:solidFill>
                </w14:textFill>
              </w:rPr>
              <w:t xml:space="preserve">30</w:t>
            </w:r>
            <w:r>
              <w:rPr>
                <w:rFonts w:hint="eastAsia" w:ascii="宋体" w:hAnsi="宋体"/>
                <w:color w:val="000000" w:themeColor="text1"/>
                <w:sz w:val="21"/>
                <w:szCs w:val="20"/>
                <w:highlight w:val="none"/>
                <w14:textFill>
                  <w14:solidFill>
                    <w14:schemeClr w14:val="tx1"/>
                  </w14:solidFill>
                </w14:textFill>
              </w:rPr>
              <w:t xml:space="preserve">日</w:t>
            </w:r>
            <w:r>
              <w:rPr>
                <w:rFonts w:hint="eastAsia" w:ascii="宋体" w:hAnsi="宋体"/>
                <w:color w:val="000000" w:themeColor="text1"/>
                <w:sz w:val="21"/>
                <w:szCs w:val="20"/>
                <w:highlight w:val="none"/>
                <w:lang w:val="en-US" w:eastAsia="zh-CN"/>
                <w14:textFill>
                  <w14:solidFill>
                    <w14:schemeClr w14:val="tx1"/>
                  </w14:solidFill>
                </w14:textFill>
              </w:rPr>
              <w:t xml:space="preserve">下午14:30</w:t>
            </w:r>
            <w:r>
              <w:rPr>
                <w:rFonts w:hint="eastAsia" w:ascii="宋体" w:hAnsi="宋体"/>
                <w:color w:val="000000" w:themeColor="text1"/>
                <w:sz w:val="21"/>
                <w:szCs w:val="20"/>
                <w:highlight w:val="none"/>
                <w14:textFill>
                  <w14:solidFill>
                    <w14:schemeClr w14:val="tx1"/>
                  </w14:solidFill>
                </w14:textFill>
              </w:rPr>
              <w:t xml:space="preserve">（北京时间）</w:t>
            </w:r>
            <w:r>
              <w:rPr>
                <w:rFonts w:hint="eastAsia" w:ascii="Arial" w:hAnsi="Arial" w:cs="Arial"/>
                <w:color w:val="000000" w:themeColor="text1"/>
                <w:szCs w:val="21"/>
                <w:highlight w:val="none"/>
                <w14:textFill>
                  <w14:solidFill>
                    <w14:schemeClr w14:val="tx1"/>
                  </w14:solidFill>
                </w14:textFill>
              </w:rPr>
              <w:t xml:space="preserve">    </w:t>
            </w:r>
            <w:r/>
          </w:p>
          <w:p>
            <w:pPr>
              <w:jc w:val="left"/>
              <w:spacing w:line="440" w:lineRule="exact"/>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t xml:space="preserve">地点：</w:t>
            </w:r>
            <w:r>
              <w:rPr>
                <w:rFonts w:hint="eastAsia" w:ascii="Arial" w:hAnsi="Arial" w:cs="Arial"/>
                <w:color w:val="000000" w:themeColor="text1"/>
                <w:szCs w:val="21"/>
                <w:highlight w:val="none"/>
                <w14:textFill>
                  <w14:solidFill>
                    <w14:schemeClr w14:val="tx1"/>
                  </w14:solidFill>
                </w14:textFill>
              </w:rPr>
              <w:t xml:space="preserve">“苏采云”政府采购交易系统网上开标大厅</w:t>
            </w:r>
            <w:r/>
          </w:p>
        </w:tc>
      </w:tr>
      <w:tr>
        <w:trPr>
          <w:trHeight w:val="390"/>
        </w:trPr>
        <w:tc>
          <w:tcPr>
            <w:tcW w:w="819" w:type="dxa"/>
            <w:vAlign w:val="center"/>
            <w:textDirection w:val="lrTb"/>
            <w:noWrap w:val="false"/>
          </w:tcPr>
          <w:p>
            <w:pPr>
              <w:jc w:val="center"/>
              <w:spacing w:line="440" w:lineRule="exact"/>
              <w:rPr>
                <w:rFonts w:ascii="Arial" w:hAnsi="Arial" w:cs="Arial"/>
                <w:b/>
                <w:color w:val="000000" w:themeColor="text1"/>
                <w:szCs w:val="21"/>
                <w:highlight w:val="none"/>
                <w14:textFill>
                  <w14:solidFill>
                    <w14:schemeClr w14:val="tx1"/>
                  </w14:solidFill>
                </w14:textFill>
              </w:rPr>
            </w:pPr>
            <w:r>
              <w:rPr>
                <w:rFonts w:hint="eastAsia" w:ascii="Arial" w:hAnsi="Arial" w:cs="Arial"/>
                <w:b/>
                <w:color w:val="000000" w:themeColor="text1"/>
                <w:szCs w:val="21"/>
                <w:highlight w:val="none"/>
                <w14:textFill>
                  <w14:solidFill>
                    <w14:schemeClr w14:val="tx1"/>
                  </w14:solidFill>
                </w14:textFill>
              </w:rPr>
              <w:t xml:space="preserve">8</w:t>
            </w:r>
            <w:r/>
          </w:p>
        </w:tc>
        <w:tc>
          <w:tcPr>
            <w:tcW w:w="8928" w:type="dxa"/>
            <w:vAlign w:val="center"/>
            <w:textDirection w:val="lrTb"/>
            <w:noWrap w:val="false"/>
          </w:tcPr>
          <w:p>
            <w:pPr>
              <w:spacing w:line="440" w:lineRule="exact"/>
              <w:rPr>
                <w:rFonts w:ascii="Arial" w:hAnsi="Arial" w:cs="Arial"/>
                <w:b/>
                <w:bCs/>
                <w:color w:val="000000" w:themeColor="text1"/>
                <w:szCs w:val="21"/>
                <w:highlight w:val="none"/>
                <w14:textFill>
                  <w14:solidFill>
                    <w14:schemeClr w14:val="tx1"/>
                  </w14:solidFill>
                </w14:textFill>
              </w:rPr>
            </w:pPr>
            <w:r>
              <w:rPr>
                <w:rFonts w:ascii="Arial" w:hAnsi="Arial" w:cs="Arial"/>
                <w:b/>
                <w:bCs/>
                <w:color w:val="000000" w:themeColor="text1"/>
                <w:szCs w:val="21"/>
                <w:highlight w:val="none"/>
                <w14:textFill>
                  <w14:solidFill>
                    <w14:schemeClr w14:val="tx1"/>
                  </w14:solidFill>
                </w14:textFill>
              </w:rPr>
              <w:t xml:space="preserve">投标报价：</w:t>
            </w:r>
            <w:r/>
          </w:p>
          <w:p>
            <w:pPr>
              <w:spacing w:line="460" w:lineRule="exact"/>
              <w:rPr>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所有投标响应均以人民币报价</w:t>
            </w:r>
            <w:r>
              <w:rPr>
                <w:rFonts w:hint="eastAsia" w:ascii="宋体" w:hAnsi="宋体" w:cs="宋体"/>
                <w:color w:val="000000" w:themeColor="text1"/>
                <w:highlight w:val="none"/>
                <w14:textFill>
                  <w14:solidFill>
                    <w14:schemeClr w14:val="tx1"/>
                  </w14:solidFill>
                </w14:textFill>
              </w:rPr>
              <w:t xml:space="preserve">。投标人的投标响应报价应遵守“中华人民共和国价格法”。该报价为到项目现场的全部费用，含相关税费，运输费，保险费，安装费及相关服务费等一切可能发生的费用。</w:t>
            </w:r>
            <w:r/>
          </w:p>
        </w:tc>
      </w:tr>
      <w:tr>
        <w:trPr>
          <w:trHeight w:val="540"/>
        </w:trPr>
        <w:tc>
          <w:tcPr>
            <w:tcW w:w="819" w:type="dxa"/>
            <w:vAlign w:val="center"/>
            <w:textDirection w:val="lrTb"/>
            <w:noWrap w:val="false"/>
          </w:tcPr>
          <w:p>
            <w:pPr>
              <w:jc w:val="center"/>
              <w:spacing w:line="440" w:lineRule="exact"/>
              <w:rPr>
                <w:rFonts w:ascii="Arial" w:hAnsi="Arial" w:cs="Arial"/>
                <w:b/>
                <w:color w:val="000000" w:themeColor="text1"/>
                <w:szCs w:val="21"/>
                <w:highlight w:val="none"/>
                <w14:textFill>
                  <w14:solidFill>
                    <w14:schemeClr w14:val="tx1"/>
                  </w14:solidFill>
                </w14:textFill>
              </w:rPr>
            </w:pPr>
            <w:r>
              <w:rPr>
                <w:rFonts w:hint="eastAsia" w:ascii="Arial" w:hAnsi="Arial" w:cs="Arial"/>
                <w:b/>
                <w:color w:val="000000" w:themeColor="text1"/>
                <w:szCs w:val="21"/>
                <w:highlight w:val="none"/>
                <w14:textFill>
                  <w14:solidFill>
                    <w14:schemeClr w14:val="tx1"/>
                  </w14:solidFill>
                </w14:textFill>
              </w:rPr>
              <w:t xml:space="preserve">9</w:t>
            </w:r>
            <w:r/>
          </w:p>
        </w:tc>
        <w:tc>
          <w:tcPr>
            <w:tcW w:w="8928" w:type="dxa"/>
            <w:vAlign w:val="center"/>
            <w:textDirection w:val="lrTb"/>
            <w:noWrap w:val="false"/>
          </w:tcPr>
          <w:p>
            <w:pPr>
              <w:spacing w:line="460" w:lineRule="exact"/>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现场勘查要求：</w:t>
            </w:r>
            <w:r>
              <w:rPr>
                <w:rFonts w:hint="eastAsia" w:ascii="宋体" w:hAnsi="宋体" w:cs="宋体"/>
                <w:color w:val="000000" w:themeColor="text1"/>
                <w:highlight w:val="none"/>
                <w14:textFill>
                  <w14:solidFill>
                    <w14:schemeClr w14:val="tx1"/>
                  </w14:solidFill>
                </w14:textFill>
              </w:rPr>
              <w:t xml:space="preserve">具体位置及车辆进出场线路建议投标人实地勘查</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本次</w:t>
            </w:r>
            <w:r>
              <w:rPr>
                <w:rFonts w:hint="eastAsia" w:ascii="宋体" w:hAnsi="宋体" w:cs="宋体"/>
                <w:color w:val="000000" w:themeColor="text1"/>
                <w:highlight w:val="none"/>
                <w:lang w:val="en-US" w:eastAsia="zh-CN"/>
                <w14:textFill>
                  <w14:solidFill>
                    <w14:schemeClr w14:val="tx1"/>
                  </w14:solidFill>
                </w14:textFill>
              </w:rPr>
              <w:t xml:space="preserve">不</w:t>
            </w:r>
            <w:r>
              <w:rPr>
                <w:rFonts w:hint="eastAsia" w:ascii="宋体" w:hAnsi="宋体" w:cs="宋体"/>
                <w:color w:val="000000" w:themeColor="text1"/>
                <w:highlight w:val="none"/>
                <w14:textFill>
                  <w14:solidFill>
                    <w14:schemeClr w14:val="tx1"/>
                  </w14:solidFill>
                </w14:textFill>
              </w:rPr>
              <w:t xml:space="preserve">统一集中踏勘</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供应商根据实际需求自行联系踏勘。</w:t>
            </w:r>
            <w:r/>
          </w:p>
          <w:p>
            <w:pPr>
              <w:spacing w:line="460" w:lineRule="exact"/>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踏勘联系人/联系方式：</w:t>
            </w:r>
            <w:r>
              <w:rPr>
                <w:rFonts w:hint="eastAsia" w:ascii="宋体" w:hAnsi="宋体" w:cs="宋体"/>
                <w:color w:val="000000" w:themeColor="text1"/>
                <w:highlight w:val="none"/>
                <w:lang w:val="en-US" w:eastAsia="zh-CN"/>
                <w14:textFill>
                  <w14:solidFill>
                    <w14:schemeClr w14:val="tx1"/>
                  </w14:solidFill>
                </w14:textFill>
              </w:rPr>
              <w:t xml:space="preserve">黄老师 13776677833</w:t>
            </w:r>
            <w:r/>
          </w:p>
          <w:p>
            <w:pPr>
              <w:spacing w:line="460" w:lineRule="exact"/>
              <w:rPr>
                <w:rFonts w:ascii="Arial" w:hAnsi="Arial" w:cs="Arial"/>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未参加现场踏勘，不视为投标无效，不作为评审扣分、废标依据。</w:t>
            </w:r>
            <w:r>
              <w:rPr>
                <w:rFonts w:hint="eastAsia" w:ascii="宋体" w:hAnsi="宋体" w:cs="宋体"/>
                <w:color w:val="000000" w:themeColor="text1"/>
                <w:highlight w:val="none"/>
                <w14:textFill>
                  <w14:solidFill>
                    <w14:schemeClr w14:val="tx1"/>
                  </w14:solidFill>
                </w14:textFill>
              </w:rPr>
              <w:t xml:space="preserve"> </w:t>
            </w:r>
            <w:r/>
          </w:p>
        </w:tc>
      </w:tr>
      <w:tr>
        <w:trPr>
          <w:trHeight w:val="863"/>
        </w:trPr>
        <w:tc>
          <w:tcPr>
            <w:tcW w:w="819" w:type="dxa"/>
            <w:vAlign w:val="center"/>
            <w:textDirection w:val="lrTb"/>
            <w:noWrap w:val="false"/>
          </w:tcPr>
          <w:p>
            <w:pPr>
              <w:jc w:val="center"/>
              <w:spacing w:line="440" w:lineRule="exact"/>
              <w:shd w:val="clear" w:color="auto" w:fill="ffffff"/>
              <w:widowControl/>
              <w:rPr>
                <w:rFonts w:ascii="Arial" w:hAnsi="Arial" w:cs="Arial"/>
                <w:color w:val="000000" w:themeColor="text1"/>
                <w:szCs w:val="21"/>
                <w:highlight w:val="none"/>
                <w14:textFill>
                  <w14:solidFill>
                    <w14:schemeClr w14:val="tx1"/>
                  </w14:solidFill>
                </w14:textFill>
              </w:rPr>
            </w:pPr>
            <w:r>
              <w:rPr>
                <w:rFonts w:hint="eastAsia" w:ascii="Arial" w:hAnsi="Arial" w:cs="Arial"/>
                <w:b/>
                <w:bCs/>
                <w:color w:val="000000" w:themeColor="text1"/>
                <w:szCs w:val="21"/>
                <w:highlight w:val="none"/>
                <w14:textFill>
                  <w14:solidFill>
                    <w14:schemeClr w14:val="tx1"/>
                  </w14:solidFill>
                </w14:textFill>
              </w:rPr>
              <w:t xml:space="preserve">10</w:t>
            </w:r>
            <w:r/>
          </w:p>
        </w:tc>
        <w:tc>
          <w:tcPr>
            <w:tcW w:w="8928" w:type="dxa"/>
            <w:vAlign w:val="center"/>
            <w:textDirection w:val="lrTb"/>
            <w:noWrap w:val="false"/>
          </w:tcPr>
          <w:p>
            <w:pPr>
              <w:spacing w:line="440" w:lineRule="exact"/>
              <w:shd w:val="clear" w:color="auto" w:fill="ffffff"/>
              <w:widowControl/>
              <w:rPr>
                <w:rFonts w:ascii="Arial" w:hAnsi="Arial" w:cs="Arial"/>
                <w:color w:val="000000" w:themeColor="text1"/>
                <w:szCs w:val="21"/>
                <w:highlight w:val="none"/>
                <w14:textFill>
                  <w14:solidFill>
                    <w14:schemeClr w14:val="tx1"/>
                  </w14:solidFill>
                </w14:textFill>
              </w:rPr>
            </w:pPr>
            <w:r>
              <w:rPr>
                <w:rFonts w:ascii="Arial" w:hAnsi="Arial" w:cs="Arial"/>
                <w:b/>
                <w:bCs/>
                <w:color w:val="000000" w:themeColor="text1"/>
                <w:szCs w:val="21"/>
                <w:highlight w:val="none"/>
                <w14:textFill>
                  <w14:solidFill>
                    <w14:schemeClr w14:val="tx1"/>
                  </w14:solidFill>
                </w14:textFill>
              </w:rPr>
              <w:t xml:space="preserve">投标报价中的投标价不得超过招标公告、招标文件规定的</w:t>
            </w:r>
            <w:r>
              <w:rPr>
                <w:rFonts w:hint="eastAsia" w:ascii="Arial" w:hAnsi="Arial" w:cs="Arial"/>
                <w:b/>
                <w:bCs/>
                <w:color w:val="000000" w:themeColor="text1"/>
                <w:szCs w:val="21"/>
                <w:highlight w:val="none"/>
                <w:lang w:val="en-US" w:eastAsia="zh-CN"/>
                <w14:textFill>
                  <w14:solidFill>
                    <w14:schemeClr w14:val="tx1"/>
                  </w14:solidFill>
                </w14:textFill>
              </w:rPr>
              <w:t xml:space="preserve">最高限价</w:t>
            </w:r>
            <w:r>
              <w:rPr>
                <w:rFonts w:ascii="Arial" w:hAnsi="Arial" w:cs="Arial"/>
                <w:b/>
                <w:bCs/>
                <w:color w:val="000000" w:themeColor="text1"/>
                <w:szCs w:val="21"/>
                <w:highlight w:val="none"/>
                <w14:textFill>
                  <w14:solidFill>
                    <w14:schemeClr w14:val="tx1"/>
                  </w14:solidFill>
                </w14:textFill>
              </w:rPr>
              <w:t xml:space="preserve">，超过规定的</w:t>
            </w:r>
            <w:r>
              <w:rPr>
                <w:rFonts w:hint="eastAsia" w:ascii="Arial" w:hAnsi="Arial" w:cs="Arial"/>
                <w:b/>
                <w:bCs/>
                <w:color w:val="000000" w:themeColor="text1"/>
                <w:szCs w:val="21"/>
                <w:highlight w:val="none"/>
                <w:lang w:val="en-US" w:eastAsia="zh-CN"/>
                <w14:textFill>
                  <w14:solidFill>
                    <w14:schemeClr w14:val="tx1"/>
                  </w14:solidFill>
                </w14:textFill>
              </w:rPr>
              <w:t xml:space="preserve">最高限价</w:t>
            </w:r>
            <w:r>
              <w:rPr>
                <w:rFonts w:ascii="Arial" w:hAnsi="Arial" w:cs="Arial"/>
                <w:b/>
                <w:bCs/>
                <w:color w:val="000000" w:themeColor="text1"/>
                <w:szCs w:val="21"/>
                <w:highlight w:val="none"/>
                <w14:textFill>
                  <w14:solidFill>
                    <w14:schemeClr w14:val="tx1"/>
                  </w14:solidFill>
                </w14:textFill>
              </w:rPr>
              <w:t xml:space="preserve">的投标文件，按无效投标处理。 </w:t>
            </w:r>
            <w:r/>
          </w:p>
        </w:tc>
      </w:tr>
    </w:tbl>
    <w:p>
      <w:pPr>
        <w:spacing w:line="440" w:lineRule="exact"/>
        <w:shd w:val="clear" w:color="auto" w:fill="ffffff"/>
        <w:widowControl/>
        <w:rPr>
          <w:rFonts w:ascii="Arial" w:hAnsi="Arial" w:cs="Arial"/>
          <w:b/>
          <w:bCs/>
          <w:color w:val="000000" w:themeColor="text1"/>
          <w:sz w:val="24"/>
          <w:highlight w:val="none"/>
          <w14:textFill>
            <w14:solidFill>
              <w14:schemeClr w14:val="tx1"/>
            </w14:solidFill>
          </w14:textFill>
        </w:rPr>
      </w:pPr>
      <w:r>
        <w:rPr>
          <w:rFonts w:ascii="Arial" w:hAnsi="Arial" w:cs="Arial"/>
          <w:b/>
          <w:bCs/>
          <w:color w:val="000000" w:themeColor="text1"/>
          <w:sz w:val="24"/>
          <w:highlight w:val="none"/>
          <w14:textFill>
            <w14:solidFill>
              <w14:schemeClr w14:val="tx1"/>
            </w14:solidFill>
          </w14:textFill>
        </w:rPr>
        <w:t xml:space="preserve">投标人须知前附表</w:t>
      </w:r>
      <w:r/>
    </w:p>
    <w:p>
      <w:pPr>
        <w:ind w:firstLine="420"/>
        <w:spacing w:line="440" w:lineRule="exact"/>
        <w:shd w:val="clear" w:color="auto" w:fill="ffffff"/>
        <w:widowControl/>
        <w:rPr>
          <w:rFonts w:ascii="Arial" w:hAnsi="Arial" w:cs="Arial"/>
          <w:b/>
          <w:bCs/>
          <w:color w:val="000000" w:themeColor="text1"/>
          <w:sz w:val="24"/>
          <w:highlight w:val="none"/>
          <w14:textFill>
            <w14:solidFill>
              <w14:schemeClr w14:val="tx1"/>
            </w14:solidFill>
          </w14:textFill>
        </w:rPr>
      </w:pPr>
      <w:r>
        <w:rPr>
          <w:rFonts w:ascii="Arial" w:hAnsi="Arial" w:cs="Arial"/>
          <w:b/>
          <w:bCs/>
          <w:color w:val="000000" w:themeColor="text1"/>
          <w:sz w:val="24"/>
          <w:highlight w:val="none"/>
          <w14:textFill>
            <w14:solidFill>
              <w14:schemeClr w14:val="tx1"/>
            </w14:solidFill>
          </w14:textFill>
        </w:rPr>
        <w:t xml:space="preserve"> </w:t>
      </w:r>
      <w:r/>
    </w:p>
    <w:p>
      <w:pPr>
        <w:ind w:firstLine="420"/>
        <w:spacing w:line="440" w:lineRule="exact"/>
        <w:shd w:val="clear" w:color="auto" w:fill="ffffff"/>
        <w:widowControl/>
        <w:rPr>
          <w:rFonts w:ascii="Arial" w:hAnsi="Arial" w:cs="Arial"/>
          <w:color w:val="000000" w:themeColor="text1"/>
          <w:sz w:val="24"/>
          <w:highlight w:val="none"/>
          <w14:textFill>
            <w14:solidFill>
              <w14:schemeClr w14:val="tx1"/>
            </w14:solidFill>
          </w14:textFill>
        </w:rPr>
        <w:outlineLvl w:val="1"/>
      </w:pPr>
      <w:r/>
      <w:bookmarkStart w:id="26" w:name="_Toc8539"/>
      <w:r/>
      <w:bookmarkStart w:id="27" w:name="_Toc19726"/>
      <w:r>
        <w:rPr>
          <w:rFonts w:ascii="Arial" w:hAnsi="Arial" w:cs="Arial"/>
          <w:b/>
          <w:bCs/>
          <w:color w:val="000000" w:themeColor="text1"/>
          <w:sz w:val="24"/>
          <w:highlight w:val="none"/>
          <w14:textFill>
            <w14:solidFill>
              <w14:schemeClr w14:val="tx1"/>
            </w14:solidFill>
          </w14:textFill>
        </w:rPr>
        <w:t xml:space="preserve">一、总 则</w:t>
      </w:r>
      <w:bookmarkEnd w:id="26"/>
      <w:r/>
      <w:bookmarkEnd w:id="27"/>
      <w:r/>
      <w:r/>
    </w:p>
    <w:p>
      <w:pPr>
        <w:ind w:firstLine="420"/>
        <w:keepLines w:val="0"/>
        <w:pageBreakBefore w:val="0"/>
        <w:spacing w:line="360" w:lineRule="auto"/>
        <w:rPr>
          <w:rFonts w:hint="eastAsia" w:ascii="宋体" w:hAnsi="宋体" w:cs="宋体"/>
          <w:b/>
          <w:color w:val="000000" w:themeColor="text1"/>
          <w:szCs w:val="21"/>
          <w:highlight w:val="none"/>
          <w:lang w:val="zh-CN"/>
          <w14:textFill>
            <w14:solidFill>
              <w14:schemeClr w14:val="tx1"/>
            </w14:solidFill>
          </w14:textFill>
        </w:rPr>
        <w:outlineLvl w:val="2"/>
      </w:pPr>
      <w:r/>
      <w:bookmarkStart w:id="28" w:name="_Toc3951"/>
      <w:r/>
      <w:bookmarkStart w:id="29" w:name="_Toc30044"/>
      <w:r/>
      <w:bookmarkStart w:id="30" w:name="_Toc513029204"/>
      <w:r/>
      <w:bookmarkStart w:id="31" w:name="_Toc20823276"/>
      <w:r/>
      <w:bookmarkStart w:id="32" w:name="_Toc16938520"/>
      <w:r/>
      <w:bookmarkStart w:id="33" w:name="_Toc458694821"/>
      <w:r/>
      <w:bookmarkStart w:id="34" w:name="_Toc24947"/>
      <w:r>
        <w:rPr>
          <w:rFonts w:hint="eastAsia" w:ascii="Arial" w:hAnsi="Arial" w:cs="Arial"/>
          <w:b/>
          <w:bCs/>
          <w:color w:val="000000" w:themeColor="text1"/>
          <w:szCs w:val="21"/>
          <w:highlight w:val="none"/>
          <w:lang w:val="zh-CN"/>
          <w14:textFill>
            <w14:solidFill>
              <w14:schemeClr w14:val="tx1"/>
            </w14:solidFill>
          </w14:textFill>
        </w:rPr>
        <w:t xml:space="preserve">1.</w:t>
      </w:r>
      <w:r>
        <w:rPr>
          <w:rFonts w:hint="eastAsia" w:ascii="宋体" w:hAnsi="宋体" w:cs="宋体"/>
          <w:b/>
          <w:color w:val="000000" w:themeColor="text1"/>
          <w:szCs w:val="21"/>
          <w:highlight w:val="none"/>
          <w:lang w:val="zh-CN"/>
          <w14:textFill>
            <w14:solidFill>
              <w14:schemeClr w14:val="tx1"/>
            </w14:solidFill>
          </w14:textFill>
        </w:rPr>
        <w:t xml:space="preserve">适用法律</w:t>
      </w:r>
      <w:bookmarkEnd w:id="28"/>
      <w:r/>
      <w:bookmarkEnd w:id="29"/>
      <w:r/>
      <w:r/>
    </w:p>
    <w:p>
      <w:pPr>
        <w:ind w:firstLine="420"/>
        <w:keepLines w:val="0"/>
        <w:pageBreakBefore w:val="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Arial" w:hAnsi="Arial" w:cs="Arial"/>
          <w:color w:val="000000" w:themeColor="text1"/>
          <w:szCs w:val="21"/>
          <w:highlight w:val="none"/>
          <w:lang w:val="zh-CN"/>
          <w14:textFill>
            <w14:solidFill>
              <w14:schemeClr w14:val="tx1"/>
            </w14:solidFill>
          </w14:textFill>
        </w:rPr>
        <w:t xml:space="preserve">1.1 </w:t>
      </w:r>
      <w:r>
        <w:rPr>
          <w:rFonts w:ascii="Arial" w:hAnsi="Arial" w:cs="Arial"/>
          <w:color w:val="000000" w:themeColor="text1"/>
          <w:szCs w:val="21"/>
          <w:highlight w:val="none"/>
          <w14:textFill>
            <w14:solidFill>
              <w14:schemeClr w14:val="tx1"/>
            </w14:solidFill>
          </w14:textFill>
        </w:rPr>
        <w:t xml:space="preserve">《中华人民共和国招标投标法》</w:t>
      </w:r>
      <w:r>
        <w:rPr>
          <w:rFonts w:hint="eastAsia" w:ascii="Arial" w:hAnsi="Arial" w:cs="Arial"/>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《中华人民共和国政府采购法》、《中华人民共和国政府采购法实施条例》、</w:t>
      </w:r>
      <w:r>
        <w:rPr>
          <w:rFonts w:hint="eastAsia" w:ascii="宋体"/>
          <w:color w:val="000000" w:themeColor="text1"/>
          <w:szCs w:val="21"/>
          <w:highlight w:val="none"/>
          <w:lang w:val="zh-CN"/>
          <w14:textFill>
            <w14:solidFill>
              <w14:schemeClr w14:val="tx1"/>
            </w14:solidFill>
          </w14:textFill>
        </w:rPr>
        <w:t xml:space="preserve">《政府采购货物和服务招标投标管理办法》</w:t>
      </w:r>
      <w:r>
        <w:rPr>
          <w:rFonts w:hint="eastAsia" w:ascii="宋体" w:hAnsi="宋体" w:cs="宋体"/>
          <w:color w:val="000000" w:themeColor="text1"/>
          <w:szCs w:val="21"/>
          <w:highlight w:val="none"/>
          <w:lang w:val="zh-CN"/>
          <w14:textFill>
            <w14:solidFill>
              <w14:schemeClr w14:val="tx1"/>
            </w14:solidFill>
          </w14:textFill>
        </w:rPr>
        <w:t xml:space="preserve">等有关法律、规章和规定等。</w:t>
      </w:r>
      <w:bookmarkStart w:id="35" w:name="_Toc17176"/>
      <w:r/>
      <w:bookmarkStart w:id="36" w:name="_Toc10994"/>
      <w:r/>
      <w:r/>
    </w:p>
    <w:p>
      <w:pPr>
        <w:ind w:firstLine="420"/>
        <w:keepLines w:val="0"/>
        <w:pageBreakBefore w:val="0"/>
        <w:spacing w:line="360" w:lineRule="auto"/>
        <w:rPr>
          <w:rFonts w:hint="eastAsia" w:ascii="宋体" w:hAnsi="宋体" w:cs="宋体"/>
          <w:b/>
          <w:color w:val="000000" w:themeColor="text1"/>
          <w:szCs w:val="21"/>
          <w:highlight w:val="none"/>
          <w:lang w:val="zh-CN"/>
          <w14:textFill>
            <w14:solidFill>
              <w14:schemeClr w14:val="tx1"/>
            </w14:solidFill>
          </w14:textFill>
        </w:rPr>
        <w:outlineLvl w:val="2"/>
      </w:pPr>
      <w:r>
        <w:rPr>
          <w:rFonts w:hint="eastAsia" w:ascii="Arial" w:hAnsi="Arial" w:cs="Arial"/>
          <w:b/>
          <w:bCs/>
          <w:color w:val="000000" w:themeColor="text1"/>
          <w:szCs w:val="21"/>
          <w:highlight w:val="none"/>
          <w:lang w:val="zh-CN"/>
          <w14:textFill>
            <w14:solidFill>
              <w14:schemeClr w14:val="tx1"/>
            </w14:solidFill>
          </w14:textFill>
        </w:rPr>
        <w:t xml:space="preserve">2.</w:t>
      </w:r>
      <w:r>
        <w:rPr>
          <w:rFonts w:hint="eastAsia" w:ascii="宋体" w:hAnsi="宋体" w:cs="宋体"/>
          <w:b/>
          <w:color w:val="000000" w:themeColor="text1"/>
          <w:szCs w:val="21"/>
          <w:highlight w:val="none"/>
          <w:lang w:val="zh-CN"/>
          <w14:textFill>
            <w14:solidFill>
              <w14:schemeClr w14:val="tx1"/>
            </w14:solidFill>
          </w14:textFill>
        </w:rPr>
        <w:t xml:space="preserve">定义</w:t>
      </w:r>
      <w:bookmarkEnd w:id="30"/>
      <w:r/>
      <w:bookmarkEnd w:id="31"/>
      <w:r/>
      <w:bookmarkEnd w:id="32"/>
      <w:r/>
      <w:bookmarkEnd w:id="33"/>
      <w:r/>
      <w:bookmarkEnd w:id="34"/>
      <w:r/>
      <w:bookmarkEnd w:id="35"/>
      <w:r/>
      <w:bookmarkEnd w:id="36"/>
      <w:r/>
      <w:r/>
    </w:p>
    <w:p>
      <w:pPr>
        <w:ind w:firstLine="420"/>
        <w:keepLines w:val="0"/>
        <w:pageBreakBefore w:val="0"/>
        <w:spacing w:line="360" w:lineRule="auto"/>
        <w:rPr>
          <w:rFonts w:ascii="Arial" w:hAnsi="Arial" w:cs="Arial"/>
          <w:bCs/>
          <w:color w:val="000000" w:themeColor="text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t xml:space="preserve">2.1本文件</w:t>
      </w:r>
      <w:r>
        <w:rPr>
          <w:rFonts w:ascii="Arial" w:hAnsi="Arial" w:cs="Arial"/>
          <w:bCs/>
          <w:color w:val="000000" w:themeColor="text1"/>
          <w:highlight w:val="none"/>
          <w14:textFill>
            <w14:solidFill>
              <w14:schemeClr w14:val="tx1"/>
            </w14:solidFill>
          </w14:textFill>
        </w:rPr>
        <w:t xml:space="preserve">中</w:t>
      </w:r>
      <w:r>
        <w:rPr>
          <w:rFonts w:hint="eastAsia" w:ascii="Arial" w:hAnsi="Arial" w:cs="Arial"/>
          <w:bCs/>
          <w:color w:val="000000" w:themeColor="text1"/>
          <w:highlight w:val="none"/>
          <w14:textFill>
            <w14:solidFill>
              <w14:schemeClr w14:val="tx1"/>
            </w14:solidFill>
          </w14:textFill>
        </w:rPr>
        <w:t xml:space="preserve">采购代理机构</w:t>
      </w:r>
      <w:r>
        <w:rPr>
          <w:rFonts w:ascii="Arial" w:hAnsi="Arial" w:cs="Arial"/>
          <w:bCs/>
          <w:color w:val="000000" w:themeColor="text1"/>
          <w:highlight w:val="none"/>
          <w14:textFill>
            <w14:solidFill>
              <w14:schemeClr w14:val="tx1"/>
            </w14:solidFill>
          </w14:textFill>
        </w:rPr>
        <w:t xml:space="preserve">为 </w:t>
      </w:r>
      <w:r>
        <w:rPr>
          <w:rFonts w:hint="eastAsia" w:ascii="Arial" w:hAnsi="Arial" w:cs="Arial"/>
          <w:b/>
          <w:color w:val="000000" w:themeColor="text1"/>
          <w:highlight w:val="none"/>
          <w:u w:val="single"/>
          <w14:textFill>
            <w14:solidFill>
              <w14:schemeClr w14:val="tx1"/>
            </w14:solidFill>
          </w14:textFill>
        </w:rPr>
        <w:t xml:space="preserve">苏美达国际技术贸易有限公司</w:t>
      </w:r>
      <w:r>
        <w:rPr>
          <w:rFonts w:ascii="Arial" w:hAnsi="Arial" w:cs="Arial"/>
          <w:bCs/>
          <w:color w:val="000000" w:themeColor="text1"/>
          <w:highlight w:val="none"/>
          <w14:textFill>
            <w14:solidFill>
              <w14:schemeClr w14:val="tx1"/>
            </w14:solidFill>
          </w14:textFill>
        </w:rPr>
        <w:t xml:space="preserve">；</w:t>
      </w:r>
      <w:r>
        <w:rPr>
          <w:rFonts w:hint="eastAsia" w:ascii="Arial" w:hAnsi="Arial" w:cs="Arial"/>
          <w:bCs/>
          <w:color w:val="000000" w:themeColor="text1"/>
          <w:highlight w:val="none"/>
          <w14:textFill>
            <w14:solidFill>
              <w14:schemeClr w14:val="tx1"/>
            </w14:solidFill>
          </w14:textFill>
        </w:rPr>
        <w:t xml:space="preserve">采购人</w:t>
      </w:r>
      <w:r>
        <w:rPr>
          <w:rFonts w:ascii="Arial" w:hAnsi="Arial" w:cs="Arial"/>
          <w:bCs/>
          <w:color w:val="000000" w:themeColor="text1"/>
          <w:highlight w:val="none"/>
          <w14:textFill>
            <w14:solidFill>
              <w14:schemeClr w14:val="tx1"/>
            </w14:solidFill>
          </w14:textFill>
        </w:rPr>
        <w:t xml:space="preserve">为</w:t>
      </w:r>
      <w:r>
        <w:rPr>
          <w:rFonts w:hint="eastAsia" w:ascii="Arial" w:hAnsi="Arial" w:cs="Arial"/>
          <w:b/>
          <w:color w:val="000000" w:themeColor="text1"/>
          <w:highlight w:val="none"/>
          <w:u w:val="single"/>
          <w14:textFill>
            <w14:solidFill>
              <w14:schemeClr w14:val="tx1"/>
            </w14:solidFill>
          </w14:textFill>
        </w:rPr>
        <w:t xml:space="preserve">南京鼓楼医院 </w:t>
      </w:r>
      <w:r>
        <w:rPr>
          <w:rFonts w:ascii="Arial" w:hAnsi="Arial" w:cs="Arial"/>
          <w:bCs/>
          <w:color w:val="000000" w:themeColor="text1"/>
          <w:highlight w:val="none"/>
          <w14:textFill>
            <w14:solidFill>
              <w14:schemeClr w14:val="tx1"/>
            </w14:solidFill>
          </w14:textFill>
        </w:rPr>
        <w:t xml:space="preserve">；投标人（亦称供应商）系指参加投标竞争并满足招标文件资格要求规定的法人、其他组织或者自然人。</w:t>
      </w:r>
      <w:r/>
    </w:p>
    <w:p>
      <w:pPr>
        <w:ind w:firstLine="420"/>
        <w:keepLines w:val="0"/>
        <w:pageBreakBefore w:val="0"/>
        <w:spacing w:line="360" w:lineRule="auto"/>
        <w:rPr>
          <w:rFonts w:ascii="Arial" w:hAnsi="Arial" w:cs="Arial"/>
          <w:bCs/>
          <w:color w:val="000000" w:themeColor="text1"/>
          <w:highlight w:val="none"/>
          <w14:textFill>
            <w14:solidFill>
              <w14:schemeClr w14:val="tx1"/>
            </w14:solidFill>
          </w14:textFill>
        </w:rPr>
      </w:pPr>
      <w:r>
        <w:rPr>
          <w:rFonts w:hint="eastAsia" w:ascii="Arial" w:hAnsi="Arial" w:cs="Arial"/>
          <w:bCs/>
          <w:color w:val="000000" w:themeColor="text1"/>
          <w:highlight w:val="none"/>
          <w14:textFill>
            <w14:solidFill>
              <w14:schemeClr w14:val="tx1"/>
            </w14:solidFill>
          </w14:textFill>
        </w:rPr>
        <w:t xml:space="preserve">2.2“货物和服务”指本文件中所述产品及相关货物和服务。</w:t>
      </w:r>
      <w:r/>
    </w:p>
    <w:p>
      <w:pPr>
        <w:ind w:firstLine="420"/>
        <w:keepLines w:val="0"/>
        <w:pageBreakBefore w:val="0"/>
        <w:spacing w:line="360" w:lineRule="auto"/>
        <w:rPr>
          <w:rFonts w:ascii="Arial" w:hAnsi="Arial" w:cs="Arial"/>
          <w:bCs/>
          <w:color w:val="000000" w:themeColor="text1"/>
          <w:highlight w:val="none"/>
          <w14:textFill>
            <w14:solidFill>
              <w14:schemeClr w14:val="tx1"/>
            </w14:solidFill>
          </w14:textFill>
        </w:rPr>
      </w:pPr>
      <w:r>
        <w:rPr>
          <w:rFonts w:hint="eastAsia" w:ascii="Arial" w:hAnsi="Arial" w:cs="Arial"/>
          <w:bCs/>
          <w:color w:val="000000" w:themeColor="text1"/>
          <w:highlight w:val="none"/>
          <w14:textFill>
            <w14:solidFill>
              <w14:schemeClr w14:val="tx1"/>
            </w14:solidFill>
          </w14:textFill>
        </w:rPr>
        <w:t xml:space="preserve">2.3“用户或使用单位”指使用</w:t>
      </w:r>
      <w:r>
        <w:rPr>
          <w:rFonts w:hint="eastAsia" w:ascii="宋体"/>
          <w:color w:val="000000" w:themeColor="text1"/>
          <w:szCs w:val="21"/>
          <w:highlight w:val="none"/>
          <w:lang w:val="zh-CN"/>
          <w14:textFill>
            <w14:solidFill>
              <w14:schemeClr w14:val="tx1"/>
            </w14:solidFill>
          </w14:textFill>
        </w:rPr>
        <w:t xml:space="preserve">货物、服务的</w:t>
      </w:r>
      <w:r>
        <w:rPr>
          <w:rFonts w:hint="eastAsia" w:ascii="Arial" w:hAnsi="Arial" w:cs="Arial"/>
          <w:bCs/>
          <w:color w:val="000000" w:themeColor="text1"/>
          <w:highlight w:val="none"/>
          <w14:textFill>
            <w14:solidFill>
              <w14:schemeClr w14:val="tx1"/>
            </w14:solidFill>
          </w14:textFill>
        </w:rPr>
        <w:t xml:space="preserve">单位。</w:t>
      </w:r>
      <w:r/>
    </w:p>
    <w:p>
      <w:pPr>
        <w:ind w:firstLine="422"/>
        <w:keepLines w:val="0"/>
        <w:pageBreakBefore w:val="0"/>
        <w:spacing w:line="360" w:lineRule="auto"/>
        <w:rPr>
          <w:rFonts w:hint="eastAsia" w:ascii="宋体" w:hAnsi="宋体" w:cs="宋体"/>
          <w:b/>
          <w:color w:val="000000" w:themeColor="text1"/>
          <w:szCs w:val="21"/>
          <w:highlight w:val="none"/>
          <w:lang w:val="zh-CN"/>
          <w14:textFill>
            <w14:solidFill>
              <w14:schemeClr w14:val="tx1"/>
            </w14:solidFill>
          </w14:textFill>
        </w:rPr>
        <w:outlineLvl w:val="2"/>
      </w:pPr>
      <w:r/>
      <w:bookmarkStart w:id="37" w:name="_Toc18001"/>
      <w:r/>
      <w:bookmarkStart w:id="38" w:name="_Toc25880"/>
      <w:r/>
      <w:bookmarkStart w:id="39" w:name="_Toc16938523"/>
      <w:r/>
      <w:bookmarkStart w:id="40" w:name="_Toc513029207"/>
      <w:r/>
      <w:bookmarkStart w:id="41" w:name="_Toc4759"/>
      <w:r/>
      <w:bookmarkStart w:id="42" w:name="_Toc25651"/>
      <w:r/>
      <w:bookmarkStart w:id="43" w:name="_Toc20823279"/>
      <w:r/>
      <w:bookmarkStart w:id="44" w:name="_Toc462564067"/>
      <w:r/>
      <w:bookmarkStart w:id="45" w:name="_Toc17711"/>
      <w:r>
        <w:rPr>
          <w:rFonts w:hint="eastAsia" w:ascii="宋体" w:hAnsi="宋体" w:cs="宋体"/>
          <w:b/>
          <w:color w:val="000000" w:themeColor="text1"/>
          <w:szCs w:val="21"/>
          <w:highlight w:val="none"/>
          <w14:textFill>
            <w14:solidFill>
              <w14:schemeClr w14:val="tx1"/>
            </w14:solidFill>
          </w14:textFill>
        </w:rPr>
        <w:t xml:space="preserve">3.</w:t>
      </w:r>
      <w:r>
        <w:rPr>
          <w:rFonts w:hint="eastAsia" w:ascii="宋体" w:hAnsi="宋体" w:cs="宋体"/>
          <w:b/>
          <w:color w:val="000000" w:themeColor="text1"/>
          <w:szCs w:val="21"/>
          <w:highlight w:val="none"/>
          <w:lang w:val="zh-CN"/>
          <w14:textFill>
            <w14:solidFill>
              <w14:schemeClr w14:val="tx1"/>
            </w14:solidFill>
          </w14:textFill>
        </w:rPr>
        <w:t xml:space="preserve">政策功能</w:t>
      </w:r>
      <w:bookmarkEnd w:id="37"/>
      <w:r/>
      <w:bookmarkEnd w:id="38"/>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3.1线上融资</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中标/成交供应商可凭政府采购合同办理融资贷款，详见江苏政府采购网“政采贷”专栏。”中小微企业供应商可通过中征应收账款融资服务平台（网址：https://www.crcrfsp.com/），凭借中标/成交通知书或政府采购合同向金融机构申请融资。</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3.2中小企业、监狱和戒毒企业及残疾人福利性单位</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3.2.1 政府采购促进中小企业发展，在政府采购活动中，供应商提供的货物、工程或者服务符合下列情形的，享受中小企业扶持政策：</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（2）在工程采购项目中，工程由中小企业承建，即工程施工单位为中小企业；</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在货物采购项目中，供应商提供的货物既有中小企业制造货物，也有大型企业制造货物的，不享受中小企业扶持政策。</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中小企业供应商参加政府采购活动，应当出具《中小企业声明函》（格式见后附件），否则不得享受相关中小企业扶持政策。</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中小企业，是指在中华人民共和国境内依法设立，依据国务院批准的中小企业划分标准（详见《关于印发中小企业划型标准规定的通知》</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注：①参加投标的中小企业，应当按照《政府采购促进中小企业发展管理办法》（财库〔2020〕46号）规定，出具《中小企业声明函》，否则不得享受相关中小企业扶持政策。</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3.3节能产品、信息安全产品、环境标志产品</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3.3.1 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3.3.3 提供的产品属于信息安全产品的，供应商应当选择经国家认证的信息安全产品投标，并提供由中国网络安全审查技术与认证中心按国家标准认证颁发的有效认证证书扫描件。</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3.3.4 提供的产品属于政府强制采购节能产品的，供应商应当选择依据国家标准中二级能效（水效）指标认证的节能产品投标，并提供有效的节能产品认证证书扫描件。</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3.3.5提供的产品属于环境标志产品的,供应商应当选择依据相关标准的最新版本认证的环境标志产品投标,并提供有效的环境标志产品认证证书扫描件。</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3.4进口产品政策</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3.4.1除招标公告载明接受进口产品参加外，不允许进口产品参加。进口产品认定依照《财政部关于政府采购进口产品管理有关问题的通知》（财办库〔2008〕248号）的规定。</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3.4.2允许进口产品参加的，满足需求的国内产品可以参加。</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3.4.3允许进口产品参加的，优先采购向我国企业转让技术、与我国企业签订消化吸收再创新方案的供应商的进口产品。</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3.5绿色采购</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3.5.1中标/成交供应商对涉及商品的包装应按照《关于印发《商品包装政府采购需求标准（试行）》、《快递包装政府采购需求标准（试行）》（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3.5.2涉及</w:t>
      </w:r>
      <w:r>
        <w:rPr>
          <w:rFonts w:hint="eastAsia" w:ascii="宋体" w:hAnsi="宋体" w:cs="宋体"/>
          <w:color w:val="000000" w:themeColor="text1"/>
          <w:szCs w:val="21"/>
          <w:highlight w:val="none"/>
          <w14:textFill>
            <w14:solidFill>
              <w14:schemeClr w14:val="tx1"/>
            </w14:solidFill>
          </w14:textFill>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3.5.5落实政府采购《绿色建筑和绿色建材政府采购需求标准》（财库〔2022〕35号文）和《政府采购支持绿色建材促进建筑品质提升政策项目实施指南》（财办库〔2023〕52号）文件标准。</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3.6创新产品采购</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优先采购各级政府部门公开发布的有效期内的创新产品、首台套等《目录》内的创新产品。创新产品自进入《目录》起2年内视同具备相应销售业绩。</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3.7网络产品、市场准入类产品采购</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3.7.1 本</w:t>
      </w:r>
      <w:r>
        <w:rPr>
          <w:rFonts w:hint="eastAsia" w:ascii="宋体" w:hAnsi="宋体" w:cs="宋体"/>
          <w:color w:val="000000" w:themeColor="text1"/>
          <w:szCs w:val="21"/>
          <w:highlight w:val="none"/>
          <w14:textFill>
            <w14:solidFill>
              <w14:schemeClr w14:val="tx1"/>
            </w14:solidFill>
          </w14:textFill>
        </w:rPr>
        <w:t xml:space="preserve">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3.7.2 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keepLines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3.9根据《</w:t>
      </w:r>
      <w:r>
        <w:rPr>
          <w:rFonts w:hint="eastAsia" w:ascii="宋体" w:hAnsi="宋体" w:eastAsia="宋体" w:cs="宋体"/>
          <w:b/>
          <w:bCs/>
          <w:i w:val="0"/>
          <w:iCs w:val="0"/>
          <w:caps w:val="0"/>
          <w:color w:val="000000" w:themeColor="text1"/>
          <w:spacing w:val="0"/>
          <w:sz w:val="21"/>
          <w:szCs w:val="21"/>
          <w:highlight w:val="none"/>
          <w:shd w:val="clear" w:color="auto" w:fill="ffffff"/>
          <w:vertAlign w:val="baseline"/>
          <w14:textFill>
            <w14:solidFill>
              <w14:schemeClr w14:val="tx1"/>
            </w14:solidFill>
          </w14:textFill>
        </w:rPr>
        <w:t xml:space="preserve">国务院办公厅关于在政府采购中实施本国产品标准及相关政策的通知</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1"/>
          <w:szCs w:val="21"/>
          <w:highlight w:val="none"/>
          <w:shd w:val="clear" w:color="auto" w:fill="ffffff"/>
          <w:vertAlign w:val="baseline"/>
          <w14:textFill>
            <w14:solidFill>
              <w14:schemeClr w14:val="tx1"/>
            </w14:solidFill>
          </w14:textFill>
        </w:rPr>
        <w:t xml:space="preserve">政府采购活动中既有本国产品又有非本国产品参与竞争的，依法对本国产品给予价格评审优惠。</w:t>
      </w: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供应商</w:t>
      </w:r>
      <w:r>
        <w:rPr>
          <w:rFonts w:hint="eastAsia" w:ascii="宋体" w:hAnsi="宋体" w:eastAsia="宋体" w:cs="宋体"/>
          <w:i w:val="0"/>
          <w:iCs w:val="0"/>
          <w:caps w:val="0"/>
          <w:color w:val="000000" w:themeColor="text1"/>
          <w:spacing w:val="0"/>
          <w:sz w:val="21"/>
          <w:szCs w:val="21"/>
          <w:highlight w:val="none"/>
          <w:shd w:val="clear" w:color="auto" w:fill="ffffff"/>
          <w:lang w:val="en-US" w:eastAsia="zh-CN"/>
          <w14:textFill>
            <w14:solidFill>
              <w14:schemeClr w14:val="tx1"/>
            </w14:solidFill>
          </w14:textFill>
        </w:rPr>
        <w:t xml:space="preserve">需</w:t>
      </w: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对其提供的产品出具《关于符合本国产品标准的声明函》</w:t>
      </w:r>
      <w:r>
        <w:rPr>
          <w:rFonts w:hint="eastAsia" w:ascii="宋体" w:hAnsi="宋体" w:eastAsia="宋体" w:cs="宋体"/>
          <w:i w:val="0"/>
          <w:iCs w:val="0"/>
          <w:caps w:val="0"/>
          <w:color w:val="000000" w:themeColor="text1"/>
          <w:spacing w:val="0"/>
          <w:sz w:val="21"/>
          <w:szCs w:val="21"/>
          <w:highlight w:val="none"/>
          <w:shd w:val="clear" w:color="auto" w:fill="ffffff"/>
          <w:lang w:eastAsia="zh-CN"/>
          <w14:textFill>
            <w14:solidFill>
              <w14:schemeClr w14:val="tx1"/>
            </w14:solidFill>
          </w14:textFill>
        </w:rPr>
        <w:t xml:space="preserve">。</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en-US" w:eastAsia="zh-CN"/>
          <w14:textFill>
            <w14:solidFill>
              <w14:schemeClr w14:val="tx1"/>
            </w14:solidFill>
          </w14:textFill>
        </w:rPr>
        <w:t xml:space="preserve">10</w:t>
      </w:r>
      <w:r>
        <w:rPr>
          <w:rFonts w:hint="eastAsia" w:ascii="宋体" w:hAnsi="宋体" w:cs="宋体"/>
          <w:color w:val="000000" w:themeColor="text1"/>
          <w:szCs w:val="21"/>
          <w:highlight w:val="none"/>
          <w14:textFill>
            <w14:solidFill>
              <w14:schemeClr w14:val="tx1"/>
            </w14:solidFill>
          </w14:textFill>
        </w:rPr>
        <w:t xml:space="preserve">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en-US" w:eastAsia="zh-CN"/>
          <w14:textFill>
            <w14:solidFill>
              <w14:schemeClr w14:val="tx1"/>
            </w14:solidFill>
          </w14:textFill>
        </w:rPr>
        <w:t xml:space="preserve">11</w:t>
      </w:r>
      <w:r>
        <w:rPr>
          <w:rFonts w:hint="eastAsia" w:ascii="宋体" w:hAnsi="宋体" w:cs="宋体"/>
          <w:color w:val="000000" w:themeColor="text1"/>
          <w:szCs w:val="21"/>
          <w:highlight w:val="none"/>
          <w14:textFill>
            <w14:solidFill>
              <w14:schemeClr w14:val="tx1"/>
            </w14:solidFill>
          </w14:textFill>
        </w:rPr>
        <w:t xml:space="preserve">落实政府采购领域数字人民币政策</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在政府采购履约保证金、代理服务费和货款资金支付中，鼓励以数字人民币作为支付方式。</w:t>
      </w:r>
      <w:r/>
    </w:p>
    <w:p>
      <w:pPr>
        <w:ind w:firstLine="482"/>
        <w:keepLines w:val="0"/>
        <w:pageBreakBefore w:val="0"/>
        <w:spacing w:line="360" w:lineRule="auto"/>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注：未按要求提供相关材料的，不享受相关政策。</w:t>
      </w:r>
      <w:r/>
    </w:p>
    <w:p>
      <w:pPr>
        <w:ind w:firstLine="480"/>
        <w:keepLines w:val="0"/>
        <w:pageBreakBefore w:val="0"/>
        <w:spacing w:line="360" w:lineRule="auto"/>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4.投标费用</w:t>
      </w:r>
      <w:bookmarkEnd w:id="39"/>
      <w:r/>
      <w:bookmarkEnd w:id="40"/>
      <w:r/>
      <w:bookmarkEnd w:id="41"/>
      <w:r/>
      <w:bookmarkEnd w:id="42"/>
      <w:r/>
      <w:bookmarkEnd w:id="43"/>
      <w:r/>
      <w:bookmarkEnd w:id="44"/>
      <w:r/>
      <w:bookmarkEnd w:id="45"/>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 供应商应自行承担所有与参加投标有关的费用，无论采购结果如何，代理机构和采购人在任何情况下均无义务和责任承担这些费用。</w:t>
      </w:r>
      <w:r/>
    </w:p>
    <w:p>
      <w:pPr>
        <w:ind w:firstLine="480"/>
        <w:keepLines w:val="0"/>
        <w:pageBreakBefore w:val="0"/>
        <w:spacing w:line="360" w:lineRule="auto"/>
        <w:rPr>
          <w:rFonts w:hint="eastAsia" w:ascii="宋体" w:hAnsi="宋体" w:cs="宋体"/>
          <w:b/>
          <w:bCs/>
          <w:color w:val="000000" w:themeColor="text1"/>
          <w:szCs w:val="21"/>
          <w:highlight w:val="none"/>
          <w:lang w:val="zh-CN"/>
          <w14:textFill>
            <w14:solidFill>
              <w14:schemeClr w14:val="tx1"/>
            </w14:solidFill>
          </w14:textFill>
        </w:rPr>
      </w:pPr>
      <w:r/>
      <w:bookmarkStart w:id="46" w:name="_Toc344"/>
      <w:r/>
      <w:bookmarkStart w:id="47" w:name="_Toc25474"/>
      <w:r>
        <w:rPr>
          <w:rFonts w:hint="eastAsia" w:ascii="宋体" w:hAnsi="宋体" w:cs="宋体"/>
          <w:b/>
          <w:bCs/>
          <w:color w:val="000000" w:themeColor="text1"/>
          <w:szCs w:val="21"/>
          <w:highlight w:val="none"/>
          <w:lang w:val="zh-CN"/>
          <w14:textFill>
            <w14:solidFill>
              <w14:schemeClr w14:val="tx1"/>
            </w14:solidFill>
          </w14:textFill>
        </w:rPr>
        <w:t xml:space="preserve">5.招标文件的约束力</w:t>
      </w:r>
      <w:bookmarkEnd w:id="46"/>
      <w:r/>
      <w:bookmarkEnd w:id="47"/>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 供应商一旦参加本项目采购活动，即被认为接受了本招标文件的规定和约束。</w:t>
      </w:r>
      <w:r/>
    </w:p>
    <w:p>
      <w:pPr>
        <w:ind w:firstLine="482"/>
        <w:keepLines w:val="0"/>
        <w:pageBreakBefore w:val="0"/>
        <w:spacing w:line="360" w:lineRule="auto"/>
        <w:rPr>
          <w:rFonts w:hint="eastAsia" w:ascii="宋体" w:hAnsi="宋体" w:cs="宋体"/>
          <w:b/>
          <w:bCs/>
          <w:color w:val="000000" w:themeColor="text1"/>
          <w:szCs w:val="21"/>
          <w:highlight w:val="none"/>
          <w14:textFill>
            <w14:solidFill>
              <w14:schemeClr w14:val="tx1"/>
            </w14:solidFill>
          </w14:textFill>
        </w:rPr>
      </w:pPr>
      <w:r/>
      <w:bookmarkStart w:id="48" w:name="_Toc513029209"/>
      <w:r/>
      <w:bookmarkStart w:id="49" w:name="_Toc120614215"/>
      <w:r/>
      <w:bookmarkStart w:id="50" w:name="_Toc11232"/>
      <w:r/>
      <w:bookmarkStart w:id="51" w:name="_Toc16938525"/>
      <w:r/>
      <w:bookmarkStart w:id="52" w:name="_Toc20823281"/>
      <w:r/>
      <w:bookmarkStart w:id="53" w:name="_Toc15035"/>
      <w:r>
        <w:rPr>
          <w:rFonts w:hint="eastAsia" w:ascii="宋体" w:hAnsi="宋体" w:cs="宋体"/>
          <w:b/>
          <w:bCs/>
          <w:color w:val="000000" w:themeColor="text1"/>
          <w:szCs w:val="21"/>
          <w:highlight w:val="none"/>
          <w14:textFill>
            <w14:solidFill>
              <w14:schemeClr w14:val="tx1"/>
            </w14:solidFill>
          </w14:textFill>
        </w:rPr>
        <w:t xml:space="preserve">二、招标文件</w:t>
      </w:r>
      <w:bookmarkEnd w:id="48"/>
      <w:r/>
      <w:bookmarkEnd w:id="49"/>
      <w:r/>
      <w:bookmarkEnd w:id="50"/>
      <w:r/>
      <w:bookmarkEnd w:id="51"/>
      <w:r/>
      <w:bookmarkEnd w:id="52"/>
      <w:r/>
      <w:bookmarkEnd w:id="53"/>
      <w:r/>
      <w:r/>
    </w:p>
    <w:p>
      <w:pPr>
        <w:ind w:firstLine="482"/>
        <w:keepLines w:val="0"/>
        <w:pageBreakBefore w:val="0"/>
        <w:spacing w:line="360" w:lineRule="auto"/>
        <w:rPr>
          <w:rFonts w:hint="eastAsia" w:ascii="宋体" w:hAnsi="宋体" w:cs="宋体"/>
          <w:b/>
          <w:bCs/>
          <w:color w:val="000000" w:themeColor="text1"/>
          <w:szCs w:val="21"/>
          <w:highlight w:val="none"/>
          <w:lang w:val="zh-CN"/>
          <w14:textFill>
            <w14:solidFill>
              <w14:schemeClr w14:val="tx1"/>
            </w14:solidFill>
          </w14:textFill>
        </w:rPr>
      </w:pPr>
      <w:r/>
      <w:bookmarkStart w:id="54" w:name="_Toc513029210"/>
      <w:r/>
      <w:bookmarkStart w:id="55" w:name="_Toc31631"/>
      <w:r/>
      <w:bookmarkStart w:id="56" w:name="_Toc16938526"/>
      <w:r/>
      <w:bookmarkStart w:id="57" w:name="_Toc2899"/>
      <w:r/>
      <w:bookmarkStart w:id="58" w:name="_Toc20823282"/>
      <w:r>
        <w:rPr>
          <w:rFonts w:hint="eastAsia" w:ascii="宋体" w:hAnsi="宋体" w:cs="宋体"/>
          <w:b/>
          <w:bCs/>
          <w:color w:val="000000" w:themeColor="text1"/>
          <w:szCs w:val="21"/>
          <w:highlight w:val="none"/>
          <w:lang w:val="zh-CN"/>
          <w14:textFill>
            <w14:solidFill>
              <w14:schemeClr w14:val="tx1"/>
            </w14:solidFill>
          </w14:textFill>
        </w:rPr>
        <w:t xml:space="preserve">6.招标文件构成</w:t>
      </w:r>
      <w:bookmarkEnd w:id="54"/>
      <w:r/>
      <w:bookmarkEnd w:id="55"/>
      <w:r/>
      <w:bookmarkEnd w:id="56"/>
      <w:r/>
      <w:bookmarkEnd w:id="57"/>
      <w:r/>
      <w:bookmarkEnd w:id="58"/>
      <w:r/>
      <w:r/>
    </w:p>
    <w:p>
      <w:pPr>
        <w:ind w:firstLine="480"/>
        <w:keepLines w:val="0"/>
        <w:pageBreakBefore w:val="0"/>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6.1 招标文件由以下部分组成：</w:t>
      </w:r>
      <w:r/>
    </w:p>
    <w:p>
      <w:pPr>
        <w:ind w:firstLine="480"/>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第一章  招标邀请</w:t>
      </w:r>
      <w:r/>
    </w:p>
    <w:p>
      <w:pPr>
        <w:ind w:firstLine="480"/>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第二章  投标人须知</w:t>
      </w:r>
      <w:r/>
    </w:p>
    <w:p>
      <w:pPr>
        <w:ind w:firstLine="480"/>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第三章  评标方法、评分标准</w:t>
      </w:r>
      <w:r/>
    </w:p>
    <w:p>
      <w:pPr>
        <w:ind w:firstLine="480"/>
        <w:keepLines w:val="0"/>
        <w:keepNext w:val="0"/>
        <w:pageBreakBefore w:val="0"/>
        <w:spacing w:line="360" w:lineRule="auto"/>
        <w:widowControl w:val="off"/>
        <w:rPr>
          <w:rFonts w:hint="eastAsia"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第四章  </w:t>
      </w:r>
      <w:r>
        <w:rPr>
          <w:rFonts w:hint="eastAsia" w:ascii="宋体" w:hAnsi="宋体" w:cs="宋体"/>
          <w:color w:val="000000" w:themeColor="text1"/>
          <w:szCs w:val="21"/>
          <w:highlight w:val="none"/>
          <w:lang w:eastAsia="zh-CN"/>
          <w14:textFill>
            <w14:solidFill>
              <w14:schemeClr w14:val="tx1"/>
            </w14:solidFill>
          </w14:textFill>
        </w:rPr>
        <w:t xml:space="preserve">采购需求</w:t>
      </w:r>
      <w:r/>
    </w:p>
    <w:p>
      <w:pPr>
        <w:ind w:firstLine="480"/>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第五章  合同条款</w:t>
      </w:r>
      <w:r/>
    </w:p>
    <w:p>
      <w:pPr>
        <w:ind w:firstLine="480"/>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第六章  投标文件格式及附件</w:t>
      </w:r>
      <w:r/>
    </w:p>
    <w:p>
      <w:pPr>
        <w:ind w:firstLine="420"/>
        <w:keepLines w:val="0"/>
        <w:keepNext w:val="0"/>
        <w:pageBreakBefore w:val="0"/>
        <w:spacing w:line="360" w:lineRule="auto"/>
        <w:widowControl w:val="off"/>
        <w:rPr>
          <w:rFonts w:ascii="Arial" w:hAnsi="Arial" w:cs="Arial"/>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6.2</w:t>
      </w:r>
      <w:r>
        <w:rPr>
          <w:rFonts w:hint="eastAsia" w:ascii="Arial" w:hAnsi="Arial" w:cs="Arial"/>
          <w:b/>
          <w:bCs/>
          <w:color w:val="000000" w:themeColor="text1"/>
          <w:szCs w:val="21"/>
          <w:highlight w:val="none"/>
          <w14:textFill>
            <w14:solidFill>
              <w14:schemeClr w14:val="tx1"/>
            </w14:solidFill>
          </w14:textFill>
        </w:rPr>
        <w:t xml:space="preserve">招标的最小单位是包。</w:t>
      </w:r>
      <w:r>
        <w:rPr>
          <w:rFonts w:hint="eastAsia" w:ascii="Arial" w:hAnsi="Arial" w:cs="Arial"/>
          <w:b/>
          <w:bCs/>
          <w:color w:val="000000" w:themeColor="text1"/>
          <w:szCs w:val="21"/>
          <w:highlight w:val="none"/>
          <w:lang w:eastAsia="zh-CN"/>
          <w14:textFill>
            <w14:solidFill>
              <w14:schemeClr w14:val="tx1"/>
            </w14:solidFill>
          </w14:textFill>
        </w:rPr>
        <w:t xml:space="preserve">采购需求</w:t>
      </w:r>
      <w:r>
        <w:rPr>
          <w:rFonts w:hint="eastAsia" w:ascii="Arial" w:hAnsi="Arial" w:cs="Arial"/>
          <w:b/>
          <w:bCs/>
          <w:color w:val="000000" w:themeColor="text1"/>
          <w:szCs w:val="21"/>
          <w:highlight w:val="none"/>
          <w14:textFill>
            <w14:solidFill>
              <w14:schemeClr w14:val="tx1"/>
            </w14:solidFill>
          </w14:textFill>
        </w:rPr>
        <w:t xml:space="preserve">中未分包的，供应商对要求提供的服务不得部分投标；</w:t>
      </w:r>
      <w:r>
        <w:rPr>
          <w:rFonts w:hint="eastAsia" w:ascii="Arial" w:hAnsi="Arial" w:cs="Arial"/>
          <w:b/>
          <w:bCs/>
          <w:color w:val="000000" w:themeColor="text1"/>
          <w:szCs w:val="21"/>
          <w:highlight w:val="none"/>
          <w:lang w:eastAsia="zh-CN"/>
          <w14:textFill>
            <w14:solidFill>
              <w14:schemeClr w14:val="tx1"/>
            </w14:solidFill>
          </w14:textFill>
        </w:rPr>
        <w:t xml:space="preserve">采购需求</w:t>
      </w:r>
      <w:r>
        <w:rPr>
          <w:rFonts w:hint="eastAsia" w:ascii="Arial" w:hAnsi="Arial" w:cs="Arial"/>
          <w:b/>
          <w:bCs/>
          <w:color w:val="000000" w:themeColor="text1"/>
          <w:szCs w:val="21"/>
          <w:highlight w:val="none"/>
          <w14:textFill>
            <w14:solidFill>
              <w14:schemeClr w14:val="tx1"/>
            </w14:solidFill>
          </w14:textFill>
        </w:rPr>
        <w:t xml:space="preserve">中已经分包的，以包为单位投标</w:t>
      </w:r>
      <w:r>
        <w:rPr>
          <w:rFonts w:hint="eastAsia" w:ascii="Arial" w:hAnsi="Arial" w:cs="Arial"/>
          <w:color w:val="000000" w:themeColor="text1"/>
          <w:szCs w:val="21"/>
          <w:highlight w:val="none"/>
          <w14:textFill>
            <w14:solidFill>
              <w14:schemeClr w14:val="tx1"/>
            </w14:solidFill>
          </w14:textFill>
        </w:rPr>
        <w:t xml:space="preserve">。</w:t>
      </w:r>
      <w:r/>
    </w:p>
    <w:p>
      <w:pPr>
        <w:ind w:firstLine="420"/>
        <w:keepLines w:val="0"/>
        <w:pageBreakBefore w:val="0"/>
        <w:spacing w:line="360" w:lineRule="auto"/>
        <w:rPr>
          <w:rFonts w:ascii="Arial" w:hAnsi="Arial" w:cs="Arial"/>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keepLines w:val="0"/>
        <w:pageBreakBefore w:val="0"/>
        <w:spacing w:line="360" w:lineRule="auto"/>
        <w:rPr>
          <w:rFonts w:ascii="Arial" w:hAnsi="Arial" w:cs="Arial"/>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6.4供应商被视为充分熟悉本招标项目的各种情况以及与履行合同有关的一切其他情况。</w:t>
      </w:r>
      <w:r/>
    </w:p>
    <w:p>
      <w:pPr>
        <w:pStyle w:val="1088"/>
        <w:ind w:left="0" w:firstLine="422"/>
        <w:jc w:val="both"/>
        <w:keepLines w:val="0"/>
        <w:pageBreakBefore w:val="0"/>
        <w:spacing w:line="360" w:lineRule="auto"/>
        <w:rPr>
          <w:rFonts w:ascii="Arial" w:hAnsi="Arial" w:eastAsia="宋体" w:cs="Arial"/>
          <w:b/>
          <w:bCs/>
          <w:color w:val="000000" w:themeColor="text1"/>
          <w:sz w:val="21"/>
          <w:szCs w:val="21"/>
          <w:highlight w:val="none"/>
          <w14:textFill>
            <w14:solidFill>
              <w14:schemeClr w14:val="tx1"/>
            </w14:solidFill>
          </w14:textFill>
        </w:rPr>
      </w:pPr>
      <w:r/>
      <w:bookmarkStart w:id="59" w:name="_Toc24838"/>
      <w:r/>
      <w:bookmarkStart w:id="60" w:name="_Toc14415"/>
      <w:r>
        <w:rPr>
          <w:rFonts w:ascii="Arial" w:hAnsi="Arial" w:eastAsia="宋体" w:cs="Arial"/>
          <w:b/>
          <w:bCs/>
          <w:color w:val="000000" w:themeColor="text1"/>
          <w:sz w:val="21"/>
          <w:szCs w:val="21"/>
          <w:highlight w:val="none"/>
          <w14:textFill>
            <w14:solidFill>
              <w14:schemeClr w14:val="tx1"/>
            </w14:solidFill>
          </w14:textFill>
        </w:rPr>
        <w:t xml:space="preserve">7.招标文件的澄清、补充或修改</w:t>
      </w:r>
      <w:bookmarkEnd w:id="59"/>
      <w:r/>
      <w:bookmarkEnd w:id="60"/>
      <w:r/>
      <w:r/>
    </w:p>
    <w:p>
      <w:pPr>
        <w:ind w:firstLine="441"/>
        <w:keepLines w:val="0"/>
        <w:pageBreakBefore w:val="0"/>
        <w:spacing w:line="360" w:lineRule="auto"/>
        <w:rPr>
          <w:color w:val="000000" w:themeColor="text1"/>
          <w:highlight w:val="none"/>
          <w14:textFill>
            <w14:solidFill>
              <w14:schemeClr w14:val="tx1"/>
            </w14:solidFill>
          </w14:textFill>
        </w:rPr>
      </w:pPr>
      <w:r/>
      <w:bookmarkStart w:id="61" w:name="_Toc29128"/>
      <w:r>
        <w:rPr>
          <w:rFonts w:ascii="Arial" w:hAnsi="Arial" w:cs="Arial"/>
          <w:color w:val="000000" w:themeColor="text1"/>
          <w:szCs w:val="21"/>
          <w:highlight w:val="none"/>
          <w14:textFill>
            <w14:solidFill>
              <w14:schemeClr w14:val="tx1"/>
            </w14:solidFill>
          </w14:textFill>
        </w:rPr>
        <w:t xml:space="preserve">7.1</w:t>
      </w:r>
      <w:r>
        <w:rPr>
          <w:rFonts w:hint="eastAsia"/>
          <w:color w:val="000000" w:themeColor="text1"/>
          <w:highlight w:val="none"/>
          <w14:textFill>
            <w14:solidFill>
              <w14:schemeClr w14:val="tx1"/>
            </w14:solidFill>
          </w14:textFill>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keepLines w:val="0"/>
        <w:pageBreakBefore w:val="0"/>
        <w:spacing w:line="360" w:lineRule="auto"/>
        <w:rPr>
          <w:color w:val="000000" w:themeColor="text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7.2 </w:t>
      </w:r>
      <w:r>
        <w:rPr>
          <w:rFonts w:hint="eastAsia"/>
          <w:color w:val="000000" w:themeColor="text1"/>
          <w:highlight w:val="none"/>
          <w14:textFill>
            <w14:solidFill>
              <w14:schemeClr w14:val="tx1"/>
            </w14:solidFill>
          </w14:textFill>
        </w:rPr>
        <w:t xml:space="preserve">采购代理机构对已发出的招标文件进行必要的澄清或者修改，将在投标截止时间15日前，在原招标公告媒体公布。</w:t>
      </w:r>
      <w:r>
        <w:rPr>
          <w:rFonts w:hint="eastAsia" w:ascii="宋体" w:hAnsi="宋体"/>
          <w:color w:val="000000" w:themeColor="text1"/>
          <w:szCs w:val="21"/>
          <w:highlight w:val="none"/>
          <w14:textFill>
            <w14:solidFill>
              <w14:schemeClr w14:val="tx1"/>
            </w14:solidFill>
          </w14:textFill>
        </w:rPr>
        <w:t xml:space="preserve">不足15日的，采购人或者采购代理机构应当顺延提交投标文件的截止时间。</w:t>
      </w:r>
      <w:r/>
    </w:p>
    <w:p>
      <w:pPr>
        <w:ind w:firstLine="441"/>
        <w:keepLines w:val="0"/>
        <w:pageBreakBefore w:val="0"/>
        <w:spacing w:line="360" w:lineRule="auto"/>
        <w:rPr>
          <w:color w:val="000000" w:themeColor="text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7.3 </w:t>
      </w:r>
      <w:r>
        <w:rPr>
          <w:rFonts w:hint="eastAsia"/>
          <w:color w:val="000000" w:themeColor="text1"/>
          <w:highlight w:val="none"/>
          <w14:textFill>
            <w14:solidFill>
              <w14:schemeClr w14:val="tx1"/>
            </w14:solidFill>
          </w14:textFill>
        </w:rPr>
        <w:t xml:space="preserve">采购代理机构在招标文件要求提交投标文件截止时间3日前，有权决定延长投标截止时间和开标时间，并在原招标公告媒体上发布变更公告。</w:t>
      </w:r>
      <w:r/>
    </w:p>
    <w:p>
      <w:pPr>
        <w:ind w:firstLine="441"/>
        <w:keepLines w:val="0"/>
        <w:pageBreakBefore w:val="0"/>
        <w:spacing w:line="360" w:lineRule="auto"/>
        <w:rPr>
          <w:color w:val="000000" w:themeColor="text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7.4</w:t>
      </w:r>
      <w:r>
        <w:rPr>
          <w:rFonts w:hint="eastAsia"/>
          <w:color w:val="000000" w:themeColor="text1"/>
          <w:highlight w:val="none"/>
          <w14:textFill>
            <w14:solidFill>
              <w14:schemeClr w14:val="tx1"/>
            </w14:solidFill>
          </w14:textFill>
        </w:rPr>
        <w:t xml:space="preserve"> 为使供应商在准备投标时，有合理的时间考虑招标文件的补充或修改，采购代理机构将视情况可能推迟投标截止时间和开标时间，并将在原招标公告媒体发布更正公告。</w:t>
      </w:r>
      <w:r/>
    </w:p>
    <w:p>
      <w:pPr>
        <w:ind w:firstLine="441"/>
        <w:keepLines w:val="0"/>
        <w:pageBreakBefore w:val="0"/>
        <w:spacing w:line="360" w:lineRule="auto"/>
        <w:rPr>
          <w:rFonts w:ascii="Arial" w:hAnsi="Arial" w:cs="Arial"/>
          <w:bCs/>
          <w:color w:val="000000" w:themeColor="text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7.5 </w:t>
      </w:r>
      <w:r>
        <w:rPr>
          <w:rFonts w:hint="eastAsia"/>
          <w:color w:val="000000" w:themeColor="text1"/>
          <w:highlight w:val="none"/>
          <w14:textFill>
            <w14:solidFill>
              <w14:schemeClr w14:val="tx1"/>
            </w14:solidFill>
          </w14:textFill>
        </w:rPr>
        <w:t xml:space="preserve">采购代理机构发出的所有补充、修改和变更文件均作为招标文件的组成部分，与招标文件具有同等法律效力，并对投标人具有约束力。 </w:t>
      </w:r>
      <w:r/>
    </w:p>
    <w:p>
      <w:pPr>
        <w:ind w:firstLine="420"/>
        <w:keepLines w:val="0"/>
        <w:pageBreakBefore w:val="0"/>
        <w:spacing w:line="360" w:lineRule="auto"/>
        <w:shd w:val="clear" w:color="auto" w:fill="ffffff"/>
        <w:widowControl/>
        <w:rPr>
          <w:rFonts w:ascii="Arial" w:hAnsi="Arial" w:cs="Arial"/>
          <w:b/>
          <w:bCs/>
          <w:color w:val="000000" w:themeColor="text1"/>
          <w:sz w:val="24"/>
          <w:highlight w:val="none"/>
          <w14:textFill>
            <w14:solidFill>
              <w14:schemeClr w14:val="tx1"/>
            </w14:solidFill>
          </w14:textFill>
        </w:rPr>
        <w:outlineLvl w:val="1"/>
      </w:pPr>
      <w:r/>
      <w:bookmarkStart w:id="62" w:name="_Toc27318"/>
      <w:r>
        <w:rPr>
          <w:rFonts w:ascii="Arial" w:hAnsi="Arial" w:cs="Arial"/>
          <w:b/>
          <w:bCs/>
          <w:color w:val="000000" w:themeColor="text1"/>
          <w:sz w:val="24"/>
          <w:highlight w:val="none"/>
          <w14:textFill>
            <w14:solidFill>
              <w14:schemeClr w14:val="tx1"/>
            </w14:solidFill>
          </w14:textFill>
        </w:rPr>
        <w:t xml:space="preserve">三、投标文件的编制</w:t>
      </w:r>
      <w:bookmarkEnd w:id="61"/>
      <w:r/>
      <w:bookmarkEnd w:id="62"/>
      <w:r/>
      <w:r/>
    </w:p>
    <w:p>
      <w:pPr>
        <w:pStyle w:val="1088"/>
        <w:ind w:left="0" w:firstLine="422"/>
        <w:jc w:val="both"/>
        <w:keepLines w:val="0"/>
        <w:pageBreakBefore w:val="0"/>
        <w:spacing w:line="360" w:lineRule="auto"/>
        <w:rPr>
          <w:rFonts w:ascii="Arial" w:hAnsi="Arial" w:eastAsia="宋体" w:cs="Arial"/>
          <w:b/>
          <w:bCs/>
          <w:color w:val="000000" w:themeColor="text1"/>
          <w:sz w:val="21"/>
          <w:szCs w:val="21"/>
          <w:highlight w:val="none"/>
          <w14:textFill>
            <w14:solidFill>
              <w14:schemeClr w14:val="tx1"/>
            </w14:solidFill>
          </w14:textFill>
        </w:rPr>
      </w:pPr>
      <w:r/>
      <w:bookmarkStart w:id="63" w:name="_Toc28127"/>
      <w:r/>
      <w:bookmarkStart w:id="64" w:name="_Toc14460"/>
      <w:r>
        <w:rPr>
          <w:rFonts w:ascii="Arial" w:hAnsi="Arial" w:eastAsia="宋体" w:cs="Arial"/>
          <w:b/>
          <w:bCs/>
          <w:color w:val="000000" w:themeColor="text1"/>
          <w:sz w:val="21"/>
          <w:szCs w:val="21"/>
          <w:highlight w:val="none"/>
          <w14:textFill>
            <w14:solidFill>
              <w14:schemeClr w14:val="tx1"/>
            </w14:solidFill>
          </w14:textFill>
        </w:rPr>
        <w:t xml:space="preserve">8.</w:t>
      </w:r>
      <w:bookmarkEnd w:id="63"/>
      <w:r>
        <w:rPr>
          <w:rFonts w:ascii="Arial" w:hAnsi="Arial" w:eastAsia="宋体" w:cs="Arial"/>
          <w:b/>
          <w:bCs/>
          <w:color w:val="000000" w:themeColor="text1"/>
          <w:sz w:val="21"/>
          <w:szCs w:val="21"/>
          <w:highlight w:val="none"/>
          <w14:textFill>
            <w14:solidFill>
              <w14:schemeClr w14:val="tx1"/>
            </w14:solidFill>
          </w14:textFill>
        </w:rPr>
        <w:t xml:space="preserve">投标文件的语言</w:t>
      </w:r>
      <w:r>
        <w:rPr>
          <w:rFonts w:hint="eastAsia" w:ascii="Arial" w:hAnsi="Arial" w:eastAsia="宋体" w:cs="Arial"/>
          <w:b/>
          <w:bCs/>
          <w:color w:val="000000" w:themeColor="text1"/>
          <w:sz w:val="21"/>
          <w:szCs w:val="21"/>
          <w:highlight w:val="none"/>
          <w14:textFill>
            <w14:solidFill>
              <w14:schemeClr w14:val="tx1"/>
            </w14:solidFill>
          </w14:textFill>
        </w:rPr>
        <w:t xml:space="preserve">、计量单位、货币</w:t>
      </w:r>
      <w:bookmarkEnd w:id="64"/>
      <w:r/>
      <w:r/>
    </w:p>
    <w:p>
      <w:pPr>
        <w:ind w:firstLine="420"/>
        <w:keepLines w:val="0"/>
        <w:pageBreakBefore w:val="0"/>
        <w:spacing w:line="360" w:lineRule="auto"/>
        <w:shd w:val="clear" w:color="auto" w:fill="ffffff"/>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t xml:space="preserve">8.1 </w:t>
      </w:r>
      <w:r>
        <w:rPr>
          <w:rFonts w:hint="eastAsia" w:ascii="Arial" w:hAnsi="Arial" w:cs="Arial"/>
          <w:color w:val="000000" w:themeColor="text1"/>
          <w:szCs w:val="21"/>
          <w:highlight w:val="none"/>
          <w14:textFill>
            <w14:solidFill>
              <w14:schemeClr w14:val="tx1"/>
            </w14:solidFill>
          </w14:textFill>
        </w:rPr>
        <w:t xml:space="preserve">供应商提交的</w:t>
      </w:r>
      <w:r>
        <w:rPr>
          <w:rFonts w:ascii="Arial" w:hAnsi="Arial" w:cs="Arial"/>
          <w:color w:val="000000" w:themeColor="text1"/>
          <w:szCs w:val="21"/>
          <w:highlight w:val="none"/>
          <w14:textFill>
            <w14:solidFill>
              <w14:schemeClr w14:val="tx1"/>
            </w14:solidFill>
          </w14:textFill>
        </w:rPr>
        <w:t xml:space="preserve">投标文件</w:t>
      </w:r>
      <w:r>
        <w:rPr>
          <w:rFonts w:hint="eastAsia" w:ascii="Arial" w:hAnsi="Arial" w:cs="Arial"/>
          <w:color w:val="000000" w:themeColor="text1"/>
          <w:szCs w:val="21"/>
          <w:highlight w:val="none"/>
          <w14:textFill>
            <w14:solidFill>
              <w14:schemeClr w14:val="tx1"/>
            </w14:solidFill>
          </w14:textFill>
        </w:rPr>
        <w:t xml:space="preserve">（包括技术文件和资料、图纸中的说明）</w:t>
      </w:r>
      <w:r>
        <w:rPr>
          <w:rFonts w:ascii="Arial" w:hAnsi="Arial" w:cs="Arial"/>
          <w:color w:val="000000" w:themeColor="text1"/>
          <w:szCs w:val="21"/>
          <w:highlight w:val="none"/>
          <w14:textFill>
            <w14:solidFill>
              <w14:schemeClr w14:val="tx1"/>
            </w14:solidFill>
          </w14:textFill>
        </w:rPr>
        <w:t xml:space="preserve">以及</w:t>
      </w:r>
      <w:r>
        <w:rPr>
          <w:rFonts w:hint="eastAsia" w:ascii="Arial" w:hAnsi="Arial" w:cs="Arial"/>
          <w:color w:val="000000" w:themeColor="text1"/>
          <w:szCs w:val="21"/>
          <w:highlight w:val="none"/>
          <w14:textFill>
            <w14:solidFill>
              <w14:schemeClr w14:val="tx1"/>
            </w14:solidFill>
          </w14:textFill>
        </w:rPr>
        <w:t xml:space="preserve">供应商</w:t>
      </w:r>
      <w:r>
        <w:rPr>
          <w:rFonts w:ascii="Arial" w:hAnsi="Arial" w:cs="Arial"/>
          <w:color w:val="000000" w:themeColor="text1"/>
          <w:szCs w:val="21"/>
          <w:highlight w:val="none"/>
          <w14:textFill>
            <w14:solidFill>
              <w14:schemeClr w14:val="tx1"/>
            </w14:solidFill>
          </w14:textFill>
        </w:rPr>
        <w:t xml:space="preserve">与</w:t>
      </w:r>
      <w:r>
        <w:rPr>
          <w:rFonts w:hint="eastAsia" w:ascii="Arial" w:hAnsi="Arial" w:cs="Arial"/>
          <w:color w:val="000000" w:themeColor="text1"/>
          <w:szCs w:val="21"/>
          <w:highlight w:val="none"/>
          <w14:textFill>
            <w14:solidFill>
              <w14:schemeClr w14:val="tx1"/>
            </w14:solidFill>
          </w14:textFill>
        </w:rPr>
        <w:t xml:space="preserve">采购代理机构</w:t>
      </w:r>
      <w:r>
        <w:rPr>
          <w:rFonts w:ascii="Arial" w:hAnsi="Arial" w:cs="Arial"/>
          <w:color w:val="000000" w:themeColor="text1"/>
          <w:szCs w:val="21"/>
          <w:highlight w:val="none"/>
          <w14:textFill>
            <w14:solidFill>
              <w14:schemeClr w14:val="tx1"/>
            </w14:solidFill>
          </w14:textFill>
        </w:rPr>
        <w:t xml:space="preserve">之间</w:t>
      </w:r>
      <w:r>
        <w:rPr>
          <w:rFonts w:hint="eastAsia" w:ascii="Arial" w:hAnsi="Arial" w:cs="Arial"/>
          <w:color w:val="000000" w:themeColor="text1"/>
          <w:szCs w:val="21"/>
          <w:highlight w:val="none"/>
          <w14:textFill>
            <w14:solidFill>
              <w14:schemeClr w14:val="tx1"/>
            </w14:solidFill>
          </w14:textFill>
        </w:rPr>
        <w:t xml:space="preserve">就有关投标的所有来往函电均应</w:t>
      </w:r>
      <w:r>
        <w:rPr>
          <w:rFonts w:ascii="Arial" w:hAnsi="Arial" w:cs="Arial"/>
          <w:color w:val="000000" w:themeColor="text1"/>
          <w:szCs w:val="21"/>
          <w:highlight w:val="none"/>
          <w14:textFill>
            <w14:solidFill>
              <w14:schemeClr w14:val="tx1"/>
            </w14:solidFill>
          </w14:textFill>
        </w:rPr>
        <w:t xml:space="preserve">以</w:t>
      </w:r>
      <w:r>
        <w:rPr>
          <w:rFonts w:hint="eastAsia" w:ascii="Arial" w:hAnsi="Arial" w:cs="Arial"/>
          <w:color w:val="000000" w:themeColor="text1"/>
          <w:szCs w:val="21"/>
          <w:highlight w:val="none"/>
          <w14:textFill>
            <w14:solidFill>
              <w14:schemeClr w14:val="tx1"/>
            </w14:solidFill>
          </w14:textFill>
        </w:rPr>
        <w:t xml:space="preserve">简体</w:t>
      </w:r>
      <w:r>
        <w:rPr>
          <w:rFonts w:ascii="Arial" w:hAnsi="Arial" w:cs="Arial"/>
          <w:color w:val="000000" w:themeColor="text1"/>
          <w:szCs w:val="21"/>
          <w:highlight w:val="none"/>
          <w14:textFill>
            <w14:solidFill>
              <w14:schemeClr w14:val="tx1"/>
            </w14:solidFill>
          </w14:textFill>
        </w:rPr>
        <w:t xml:space="preserve">中文书写。</w:t>
      </w:r>
      <w:r/>
    </w:p>
    <w:p>
      <w:pPr>
        <w:ind w:firstLine="420"/>
        <w:keepLines w:val="0"/>
        <w:pageBreakBefore w:val="0"/>
        <w:spacing w:line="360" w:lineRule="auto"/>
        <w:shd w:val="clear" w:color="auto" w:fill="ffffff"/>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t xml:space="preserve">8.2</w:t>
      </w:r>
      <w:r>
        <w:rPr>
          <w:rFonts w:hint="eastAsia" w:ascii="Arial" w:hAnsi="Arial" w:cs="Arial"/>
          <w:color w:val="000000" w:themeColor="text1"/>
          <w:szCs w:val="21"/>
          <w:highlight w:val="none"/>
          <w14:textFill>
            <w14:solidFill>
              <w14:schemeClr w14:val="tx1"/>
            </w14:solidFill>
          </w14:textFill>
        </w:rPr>
        <w:t xml:space="preserve">供应商</w:t>
      </w:r>
      <w:r>
        <w:rPr>
          <w:rFonts w:ascii="Arial" w:hAnsi="Arial" w:cs="Arial"/>
          <w:color w:val="000000" w:themeColor="text1"/>
          <w:szCs w:val="21"/>
          <w:highlight w:val="none"/>
          <w14:textFill>
            <w14:solidFill>
              <w14:schemeClr w14:val="tx1"/>
            </w14:solidFill>
          </w14:textFill>
        </w:rPr>
        <w:t xml:space="preserve">已印刷好的</w:t>
      </w:r>
      <w:r>
        <w:rPr>
          <w:rFonts w:hint="eastAsia" w:ascii="Arial" w:hAnsi="Arial" w:cs="Arial"/>
          <w:color w:val="000000" w:themeColor="text1"/>
          <w:szCs w:val="21"/>
          <w:highlight w:val="none"/>
          <w14:textFill>
            <w14:solidFill>
              <w14:schemeClr w14:val="tx1"/>
            </w14:solidFill>
          </w14:textFill>
        </w:rPr>
        <w:t xml:space="preserve">资料如产品样本、说明书等</w:t>
      </w:r>
      <w:r>
        <w:rPr>
          <w:rFonts w:ascii="Arial" w:hAnsi="Arial" w:cs="Arial"/>
          <w:color w:val="000000" w:themeColor="text1"/>
          <w:szCs w:val="21"/>
          <w:highlight w:val="none"/>
          <w14:textFill>
            <w14:solidFill>
              <w14:schemeClr w14:val="tx1"/>
            </w14:solidFill>
          </w14:textFill>
        </w:rPr>
        <w:t xml:space="preserve">可以用其他语言，但其中要点应附有中文译文。</w:t>
      </w:r>
      <w:r>
        <w:rPr>
          <w:rFonts w:hint="eastAsia" w:ascii="Arial" w:hAnsi="Arial" w:cs="Arial"/>
          <w:color w:val="000000" w:themeColor="text1"/>
          <w:szCs w:val="21"/>
          <w:highlight w:val="none"/>
          <w14:textFill>
            <w14:solidFill>
              <w14:schemeClr w14:val="tx1"/>
            </w14:solidFill>
          </w14:textFill>
        </w:rPr>
        <w:t xml:space="preserve">对不同文本投标文件的解释发生异议的，以中文翻译文本为准。</w:t>
      </w:r>
      <w:r/>
    </w:p>
    <w:p>
      <w:pPr>
        <w:ind w:firstLine="420"/>
        <w:keepLines w:val="0"/>
        <w:pageBreakBefore w:val="0"/>
        <w:spacing w:line="360" w:lineRule="auto"/>
        <w:shd w:val="clear" w:color="auto" w:fill="ffffff"/>
        <w:widowControl/>
        <w:rPr>
          <w:rFonts w:ascii="Arial" w:hAnsi="Arial" w:cs="Arial"/>
          <w:color w:val="000000" w:themeColor="text1"/>
          <w:szCs w:val="21"/>
          <w:highlight w:val="none"/>
          <w14:textFill>
            <w14:solidFill>
              <w14:schemeClr w14:val="tx1"/>
            </w14:solidFill>
          </w14:textFill>
        </w:rPr>
      </w:pPr>
      <w:r/>
      <w:bookmarkStart w:id="65" w:name="_Toc19298"/>
      <w:r>
        <w:rPr>
          <w:rFonts w:ascii="Arial" w:hAnsi="Arial" w:cs="Arial"/>
          <w:color w:val="000000" w:themeColor="text1"/>
          <w:szCs w:val="21"/>
          <w:highlight w:val="none"/>
          <w14:textFill>
            <w14:solidFill>
              <w14:schemeClr w14:val="tx1"/>
            </w14:solidFill>
          </w14:textFill>
        </w:rPr>
        <w:t xml:space="preserve">8.3 </w:t>
      </w:r>
      <w:r>
        <w:rPr>
          <w:rFonts w:hint="eastAsia" w:ascii="Arial" w:hAnsi="Arial" w:cs="Arial"/>
          <w:color w:val="000000" w:themeColor="text1"/>
          <w:szCs w:val="21"/>
          <w:highlight w:val="none"/>
          <w14:textFill>
            <w14:solidFill>
              <w14:schemeClr w14:val="tx1"/>
            </w14:solidFill>
          </w14:textFill>
        </w:rPr>
        <w:t xml:space="preserve">除招标文件中有特殊要求外，招标文件中所使用的计量单位应为国家法定计量单位</w:t>
      </w:r>
      <w:r>
        <w:rPr>
          <w:rFonts w:ascii="Arial" w:hAnsi="Arial" w:cs="Arial"/>
          <w:color w:val="000000" w:themeColor="text1"/>
          <w:szCs w:val="21"/>
          <w:highlight w:val="none"/>
          <w14:textFill>
            <w14:solidFill>
              <w14:schemeClr w14:val="tx1"/>
            </w14:solidFill>
          </w14:textFill>
        </w:rPr>
        <w:t xml:space="preserve">。</w:t>
      </w:r>
      <w:r/>
    </w:p>
    <w:p>
      <w:pPr>
        <w:ind w:firstLine="420"/>
        <w:keepLines w:val="0"/>
        <w:pageBreakBefore w:val="0"/>
        <w:spacing w:line="360" w:lineRule="auto"/>
        <w:shd w:val="clear" w:color="auto" w:fill="ffffff"/>
        <w:widowControl/>
        <w:rPr>
          <w:rFonts w:ascii="Arial" w:hAnsi="Arial" w:cs="Arial"/>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8.4 本招标文件所表述的时间均为北京时间。</w:t>
      </w:r>
      <w:r/>
    </w:p>
    <w:p>
      <w:pPr>
        <w:ind w:firstLine="420"/>
        <w:keepLines w:val="0"/>
        <w:pageBreakBefore w:val="0"/>
        <w:spacing w:line="360" w:lineRule="auto"/>
        <w:shd w:val="clear" w:color="auto" w:fill="ffffff"/>
        <w:widowControl/>
        <w:rPr>
          <w:rFonts w:ascii="Arial" w:hAnsi="Arial" w:cs="Arial"/>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8.5 所有投标响应报价具体详见投标人须知前附表。</w:t>
      </w:r>
      <w:r/>
    </w:p>
    <w:p>
      <w:pPr>
        <w:ind w:firstLine="420"/>
        <w:keepLines w:val="0"/>
        <w:pageBreakBefore w:val="0"/>
        <w:spacing w:line="360" w:lineRule="auto"/>
        <w:rPr>
          <w:rFonts w:hint="eastAsia" w:ascii="宋体" w:hAnsi="宋体" w:cs="宋体"/>
          <w:b/>
          <w:color w:val="000000" w:themeColor="text1"/>
          <w:szCs w:val="21"/>
          <w:highlight w:val="none"/>
          <w:lang w:val="zh-CN"/>
          <w14:textFill>
            <w14:solidFill>
              <w14:schemeClr w14:val="tx1"/>
            </w14:solidFill>
          </w14:textFill>
        </w:rPr>
        <w:outlineLvl w:val="2"/>
      </w:pPr>
      <w:r/>
      <w:bookmarkStart w:id="66" w:name="_Toc11547"/>
      <w:r/>
      <w:bookmarkStart w:id="67" w:name="_Toc30894"/>
      <w:r>
        <w:rPr>
          <w:rFonts w:hint="eastAsia" w:ascii="Arial" w:hAnsi="Arial" w:cs="Arial"/>
          <w:b/>
          <w:bCs/>
          <w:color w:val="000000" w:themeColor="text1"/>
          <w:szCs w:val="21"/>
          <w:highlight w:val="none"/>
          <w14:textFill>
            <w14:solidFill>
              <w14:schemeClr w14:val="tx1"/>
            </w14:solidFill>
          </w14:textFill>
        </w:rPr>
        <w:t xml:space="preserve">9.</w:t>
      </w:r>
      <w:r>
        <w:rPr>
          <w:rFonts w:hint="eastAsia" w:ascii="宋体" w:hAnsi="宋体" w:cs="宋体"/>
          <w:b/>
          <w:color w:val="000000" w:themeColor="text1"/>
          <w:szCs w:val="21"/>
          <w:highlight w:val="none"/>
          <w:lang w:val="zh-CN"/>
          <w14:textFill>
            <w14:solidFill>
              <w14:schemeClr w14:val="tx1"/>
            </w14:solidFill>
          </w14:textFill>
        </w:rPr>
        <w:t xml:space="preserve">联合体（根据采购项目是否接受联合体投标而定）</w:t>
      </w:r>
      <w:bookmarkEnd w:id="66"/>
      <w:r/>
      <w:bookmarkEnd w:id="67"/>
      <w:r/>
      <w:r/>
    </w:p>
    <w:p>
      <w:pPr>
        <w:ind w:firstLine="42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9.1</w:t>
      </w:r>
      <w:r>
        <w:rPr>
          <w:rFonts w:hint="eastAsia" w:ascii="宋体" w:hAnsi="宋体" w:cs="宋体"/>
          <w:color w:val="000000" w:themeColor="text1"/>
          <w:szCs w:val="21"/>
          <w:highlight w:val="none"/>
          <w14:textFill>
            <w14:solidFill>
              <w14:schemeClr w14:val="tx1"/>
            </w14:solidFill>
          </w14:textFill>
        </w:rPr>
        <w:t xml:space="preserve">两个以上的自然人、法人或者其他组织可以组成一个联合体，以一个供应商的身份共同参加政府采购。</w:t>
      </w:r>
      <w:r/>
    </w:p>
    <w:p>
      <w:pPr>
        <w:ind w:firstLine="42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9.2</w:t>
      </w:r>
      <w:r>
        <w:rPr>
          <w:rFonts w:hint="eastAsia" w:ascii="宋体" w:hAnsi="宋体" w:cs="宋体"/>
          <w:color w:val="000000" w:themeColor="text1"/>
          <w:szCs w:val="21"/>
          <w:highlight w:val="none"/>
          <w14:textFill>
            <w14:solidFill>
              <w14:schemeClr w14:val="tx1"/>
            </w14:solidFill>
          </w14:textFill>
        </w:rPr>
        <w:t xml:space="preserve">鼓励大中型企业和其他自然人、法人或者其他组织与小型、微型企业组成联合体共同参加非专门面向中小企业的政府采购活动。</w:t>
      </w:r>
      <w:r/>
    </w:p>
    <w:p>
      <w:pPr>
        <w:ind w:firstLine="420"/>
        <w:keepLines w:val="0"/>
        <w:pageBreakBefore w:val="0"/>
        <w:spacing w:line="360" w:lineRule="auto"/>
        <w:rPr>
          <w:rFonts w:hint="eastAsia" w:ascii="宋体" w:hAnsi="宋体" w:cs="宋体"/>
          <w:color w:val="000000" w:themeColor="text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9.3</w:t>
      </w:r>
      <w:r>
        <w:rPr>
          <w:rFonts w:hint="eastAsia" w:ascii="宋体" w:hAnsi="宋体" w:cs="宋体"/>
          <w:color w:val="000000" w:themeColor="text1"/>
          <w:szCs w:val="21"/>
          <w:highlight w:val="none"/>
          <w14:textFill>
            <w14:solidFill>
              <w14:schemeClr w14:val="tx1"/>
            </w14:solidFill>
          </w14:textFill>
        </w:rPr>
        <w:t xml:space="preserve">以联合体形式参加采购的，</w:t>
      </w:r>
      <w:r>
        <w:rPr>
          <w:rFonts w:hint="eastAsia" w:ascii="宋体" w:hAnsi="宋体" w:cs="宋体"/>
          <w:b/>
          <w:color w:val="000000" w:themeColor="text1"/>
          <w:szCs w:val="21"/>
          <w:highlight w:val="none"/>
          <w14:textFill>
            <w14:solidFill>
              <w14:schemeClr w14:val="tx1"/>
            </w14:solidFill>
          </w14:textFill>
        </w:rPr>
        <w:t xml:space="preserve">联合体各方均应当符合政府采购法第二十二条第一款规定的</w:t>
      </w:r>
      <w:r>
        <w:rPr>
          <w:rFonts w:hint="eastAsia" w:ascii="宋体" w:hAnsi="宋体" w:cs="宋体"/>
          <w:b/>
          <w:color w:val="000000" w:themeColor="text1"/>
          <w:highlight w:val="none"/>
          <w14:textFill>
            <w14:solidFill>
              <w14:schemeClr w14:val="tx1"/>
            </w14:solidFill>
          </w14:textFill>
        </w:rPr>
        <w:t xml:space="preserve">条件；采购人根据采购项目的特殊要求规定供应商特定条件的，联合体各方中至少应当有一方符合采购人规定的特定条件</w:t>
      </w:r>
      <w:r>
        <w:rPr>
          <w:rFonts w:hint="eastAsia" w:ascii="宋体" w:hAnsi="宋体" w:cs="宋体"/>
          <w:color w:val="000000" w:themeColor="text1"/>
          <w:highlight w:val="none"/>
          <w14:textFill>
            <w14:solidFill>
              <w14:schemeClr w14:val="tx1"/>
            </w14:solidFill>
          </w14:textFill>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keepLines w:val="0"/>
        <w:pageBreakBefore w:val="0"/>
        <w:spacing w:line="360" w:lineRule="auto"/>
        <w:rPr>
          <w:rFonts w:hint="eastAsia" w:ascii="宋体" w:hAnsi="宋体" w:cs="宋体"/>
          <w:color w:val="000000" w:themeColor="text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9.4 </w:t>
      </w:r>
      <w:r>
        <w:rPr>
          <w:rFonts w:hint="eastAsia" w:ascii="宋体" w:hAnsi="宋体" w:cs="宋体"/>
          <w:color w:val="000000" w:themeColor="text1"/>
          <w:highlight w:val="none"/>
          <w14:textFill>
            <w14:solidFill>
              <w14:schemeClr w14:val="tx1"/>
            </w14:solidFill>
          </w14:textFill>
        </w:rPr>
        <w:t xml:space="preserve">联合体各方之间应当签订联合体协议，明确约定联合体各方承担的工作和相应的责任，并将联合体协议连同响应文件一并提交。</w:t>
      </w:r>
      <w:r/>
    </w:p>
    <w:p>
      <w:pPr>
        <w:ind w:firstLine="420"/>
        <w:keepLines w:val="0"/>
        <w:pageBreakBefore w:val="0"/>
        <w:spacing w:line="360" w:lineRule="auto"/>
        <w:shd w:val="clear" w:color="auto" w:fill="ffffff"/>
        <w:widowControl/>
        <w:rPr>
          <w:rFonts w:hint="eastAsia" w:ascii="宋体" w:hAnsi="宋体" w:cs="宋体"/>
          <w:color w:val="000000" w:themeColor="text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9.5 </w:t>
      </w:r>
      <w:r>
        <w:rPr>
          <w:rFonts w:hint="eastAsia" w:ascii="宋体" w:hAnsi="宋体" w:cs="宋体"/>
          <w:color w:val="000000" w:themeColor="text1"/>
          <w:highlight w:val="none"/>
          <w14:textFill>
            <w14:solidFill>
              <w14:schemeClr w14:val="tx1"/>
            </w14:solidFill>
          </w14:textFill>
        </w:rPr>
        <w:t xml:space="preserve">以联合体形式参加政府采购活动的，联合体各方不得再单独参加或者与其他供应商另外组成联合体参加同一合同项下的政府采购活动。</w:t>
      </w:r>
      <w:bookmarkEnd w:id="65"/>
      <w:r/>
      <w:r/>
    </w:p>
    <w:p>
      <w:pPr>
        <w:pStyle w:val="1088"/>
        <w:ind w:left="0" w:firstLine="422"/>
        <w:jc w:val="both"/>
        <w:keepLines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bookmarkStart w:id="68" w:name="_Toc22790"/>
      <w:r/>
      <w:bookmarkStart w:id="69" w:name="_Toc6681"/>
      <w:r>
        <w:rPr>
          <w:rFonts w:hint="eastAsia" w:ascii="Arial" w:hAnsi="Arial" w:eastAsia="宋体" w:cs="Arial"/>
          <w:b/>
          <w:bCs/>
          <w:color w:val="000000" w:themeColor="text1"/>
          <w:sz w:val="21"/>
          <w:szCs w:val="21"/>
          <w:highlight w:val="none"/>
          <w14:textFill>
            <w14:solidFill>
              <w14:schemeClr w14:val="tx1"/>
            </w14:solidFill>
          </w14:textFill>
        </w:rPr>
        <w:t xml:space="preserve">10</w:t>
      </w:r>
      <w:r>
        <w:rPr>
          <w:rFonts w:ascii="Arial" w:hAnsi="Arial" w:eastAsia="宋体" w:cs="Arial"/>
          <w:b/>
          <w:bCs/>
          <w:color w:val="000000" w:themeColor="text1"/>
          <w:sz w:val="21"/>
          <w:szCs w:val="21"/>
          <w:highlight w:val="none"/>
          <w14:textFill>
            <w14:solidFill>
              <w14:schemeClr w14:val="tx1"/>
            </w14:solidFill>
          </w14:textFill>
        </w:rPr>
        <w:t xml:space="preserve">.投标文件</w:t>
      </w:r>
      <w:r>
        <w:rPr>
          <w:rFonts w:hint="eastAsia" w:ascii="宋体" w:hAnsi="宋体" w:eastAsia="宋体" w:cs="宋体"/>
          <w:b/>
          <w:color w:val="000000" w:themeColor="text1"/>
          <w:sz w:val="21"/>
          <w:highlight w:val="none"/>
          <w14:textFill>
            <w14:solidFill>
              <w14:schemeClr w14:val="tx1"/>
            </w14:solidFill>
          </w14:textFill>
        </w:rPr>
        <w:t xml:space="preserve">的</w:t>
      </w:r>
      <w:bookmarkEnd w:id="68"/>
      <w:r>
        <w:rPr>
          <w:rFonts w:hint="eastAsia" w:ascii="宋体" w:hAnsi="宋体" w:eastAsia="宋体" w:cs="宋体"/>
          <w:b/>
          <w:color w:val="000000" w:themeColor="text1"/>
          <w:sz w:val="21"/>
          <w:highlight w:val="none"/>
          <w14:textFill>
            <w14:solidFill>
              <w14:schemeClr w14:val="tx1"/>
            </w14:solidFill>
          </w14:textFill>
        </w:rPr>
        <w:t xml:space="preserve">组成</w:t>
      </w:r>
      <w:bookmarkEnd w:id="69"/>
      <w:r>
        <w:rPr>
          <w:rFonts w:hint="eastAsia" w:ascii="宋体" w:hAnsi="宋体" w:eastAsia="宋体" w:cs="宋体"/>
          <w:b/>
          <w:color w:val="000000" w:themeColor="text1"/>
          <w:sz w:val="21"/>
          <w:highlight w:val="none"/>
          <w14:textFill>
            <w14:solidFill>
              <w14:schemeClr w14:val="tx1"/>
            </w14:solidFill>
          </w14:textFill>
        </w:rPr>
        <w:t xml:space="preserve">（相应内容上传至投标客户端）：</w:t>
      </w:r>
      <w:r/>
    </w:p>
    <w:p>
      <w:pPr>
        <w:ind w:firstLine="420"/>
        <w:keepLines w:val="0"/>
        <w:pageBreakBefore w:val="0"/>
        <w:spacing w:line="360" w:lineRule="auto"/>
        <w:rPr>
          <w:rFonts w:hint="eastAsia" w:ascii="宋体" w:hAnsi="宋体" w:cs="宋体"/>
          <w:color w:val="000000" w:themeColor="text1"/>
          <w:highlight w:val="none"/>
          <w14:textFill>
            <w14:solidFill>
              <w14:schemeClr w14:val="tx1"/>
            </w14:solidFill>
          </w14:textFill>
        </w:rPr>
      </w:pPr>
      <w:r/>
      <w:bookmarkStart w:id="70" w:name="_Hlk529436144"/>
      <w:r/>
      <w:bookmarkStart w:id="71" w:name="_Hlk6917373"/>
      <w:r/>
      <w:bookmarkStart w:id="72" w:name="_Hlk525992732"/>
      <w:r>
        <w:rPr>
          <w:rFonts w:hint="eastAsia" w:ascii="宋体" w:hAnsi="宋体" w:cs="宋体"/>
          <w:color w:val="000000" w:themeColor="text1"/>
          <w:highlight w:val="none"/>
          <w14:textFill>
            <w14:solidFill>
              <w14:schemeClr w14:val="tx1"/>
            </w14:solidFill>
          </w14:textFill>
        </w:rPr>
        <w:t xml:space="preserve">1.投标函（格式见附件）；</w:t>
      </w:r>
      <w:r/>
    </w:p>
    <w:p>
      <w:pPr>
        <w:ind w:firstLine="420"/>
        <w:keepLines w:val="0"/>
        <w:pageBreakBefore w:val="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2.资格证明文件：</w:t>
      </w:r>
      <w:r/>
    </w:p>
    <w:p>
      <w:pPr>
        <w:ind w:firstLine="420"/>
        <w:keepLines w:val="0"/>
        <w:pageBreakBefore w:val="0"/>
        <w:spacing w:line="360" w:lineRule="auto"/>
        <w:shd w:val="clear" w:color="auto" w:fill="ffffff"/>
        <w:widowControl/>
        <w:rPr>
          <w:rFonts w:ascii="Arial" w:hAnsi="Arial" w:cs="Arial"/>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（1）法人或者其他组织的营业执照等证明文件，自然人的身份证明；</w:t>
      </w:r>
      <w:r/>
    </w:p>
    <w:p>
      <w:pPr>
        <w:ind w:firstLine="420"/>
        <w:keepLines w:val="0"/>
        <w:pageBreakBefore w:val="0"/>
        <w:spacing w:line="360" w:lineRule="auto"/>
        <w:shd w:val="clear" w:color="auto" w:fill="ffffff"/>
        <w:widowControl/>
        <w:rPr>
          <w:rFonts w:ascii="Arial" w:hAnsi="Arial" w:cs="Arial"/>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具有良好的商业信誉和健全的财务会计制度，提供上年度财务报表扫描件</w:t>
      </w:r>
      <w:r>
        <w:rPr>
          <w:rFonts w:hint="eastAsia" w:ascii="宋体" w:hAnsi="宋体" w:eastAsia="宋体" w:cs="宋体"/>
          <w:bCs/>
          <w:color w:val="000000" w:themeColor="text1"/>
          <w:szCs w:val="21"/>
          <w:highlight w:val="none"/>
          <w14:textFill>
            <w14:solidFill>
              <w14:schemeClr w14:val="tx1"/>
            </w14:solidFill>
          </w14:textFill>
        </w:rPr>
        <w:t xml:space="preserve">（即</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2024年度或2025年度</w:t>
      </w:r>
      <w:r>
        <w:rPr>
          <w:rFonts w:hint="eastAsia" w:ascii="宋体" w:hAnsi="宋体" w:eastAsia="宋体" w:cs="宋体"/>
          <w:bCs/>
          <w:color w:val="000000" w:themeColor="text1"/>
          <w:szCs w:val="21"/>
          <w:highlight w:val="none"/>
          <w14:textFill>
            <w14:solidFill>
              <w14:schemeClr w14:val="tx1"/>
            </w14:solidFill>
          </w14:textFill>
        </w:rPr>
        <w:t xml:space="preserve">财务报表，如为新成立的公司，应提供公司成立之后的财务报表）或投标截止时间前3个月内，由其基本开户银行出具的资信证明</w:t>
      </w:r>
      <w:r>
        <w:rPr>
          <w:rFonts w:hint="eastAsia" w:ascii="Arial" w:hAnsi="Arial" w:cs="Arial"/>
          <w:color w:val="000000" w:themeColor="text1"/>
          <w:szCs w:val="21"/>
          <w:highlight w:val="none"/>
          <w14:textFill>
            <w14:solidFill>
              <w14:schemeClr w14:val="tx1"/>
            </w14:solidFill>
          </w14:textFill>
        </w:rPr>
        <w:t xml:space="preserve">；</w:t>
      </w:r>
      <w:r/>
    </w:p>
    <w:p>
      <w:pPr>
        <w:ind w:firstLine="420"/>
        <w:keepLines w:val="0"/>
        <w:pageBreakBefore w:val="0"/>
        <w:spacing w:line="360" w:lineRule="auto"/>
        <w:shd w:val="clear" w:color="auto" w:fill="ffffff"/>
        <w:widowControl/>
        <w:rPr>
          <w:rFonts w:ascii="Arial" w:hAnsi="Arial" w:cs="Arial"/>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（3）具有履行合同所必需的设备和专业技术能力，提供具备履行合同所必需的设备和专业技术能力的证明材料或承诺函（由供应商根据项目需求提供说明材料）； </w:t>
      </w:r>
      <w:r/>
    </w:p>
    <w:p>
      <w:pPr>
        <w:ind w:firstLine="420"/>
        <w:keepLines w:val="0"/>
        <w:pageBreakBefore w:val="0"/>
        <w:spacing w:line="360" w:lineRule="auto"/>
        <w:shd w:val="clear" w:color="auto" w:fill="ffffff"/>
        <w:widowControl/>
        <w:rPr>
          <w:rFonts w:ascii="Arial" w:hAnsi="Arial" w:cs="Arial"/>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（4）有依法缴纳税收和社会保障资金的良好记录，提供本次采购活动前6个月内（即2025年</w:t>
      </w:r>
      <w:r>
        <w:rPr>
          <w:rFonts w:hint="eastAsia" w:ascii="Arial" w:hAnsi="Arial" w:cs="Arial"/>
          <w:color w:val="000000" w:themeColor="text1"/>
          <w:szCs w:val="21"/>
          <w:highlight w:val="none"/>
          <w:lang w:val="en-US" w:eastAsia="zh-CN"/>
          <w14:textFill>
            <w14:solidFill>
              <w14:schemeClr w14:val="tx1"/>
            </w14:solidFill>
          </w14:textFill>
        </w:rPr>
        <w:t xml:space="preserve">12</w:t>
      </w:r>
      <w:r>
        <w:rPr>
          <w:rFonts w:hint="eastAsia" w:ascii="Arial" w:hAnsi="Arial" w:cs="Arial"/>
          <w:color w:val="000000" w:themeColor="text1"/>
          <w:szCs w:val="21"/>
          <w:highlight w:val="none"/>
          <w14:textFill>
            <w14:solidFill>
              <w14:schemeClr w14:val="tx1"/>
            </w14:solidFill>
          </w14:textFill>
        </w:rPr>
        <w:t xml:space="preserve">月（含）以来），至少1个月缴纳税收和社会保险的凭证扫描件，依法享受免缴、缓缴的，提供证明材料扫描件；</w:t>
      </w:r>
      <w:r/>
    </w:p>
    <w:p>
      <w:pPr>
        <w:ind w:firstLine="420"/>
        <w:keepLines w:val="0"/>
        <w:pageBreakBefore w:val="0"/>
        <w:spacing w:line="360" w:lineRule="auto"/>
        <w:shd w:val="clear" w:color="auto" w:fill="ffffff"/>
        <w:widowControl/>
        <w:rPr>
          <w:rFonts w:hint="eastAsia" w:ascii="Arial" w:hAnsi="Arial" w:eastAsia="宋体" w:cs="Arial"/>
          <w:color w:val="000000" w:themeColor="text1"/>
          <w:szCs w:val="21"/>
          <w:highlight w:val="none"/>
          <w:lang w:eastAsia="zh-CN"/>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5）参加本次政府采购活动前三年内，在经营活动中没有重大违法记录，提供声明函原件扫描件（重大违法记录是指供应商因违法经营受到刑事处罚或责令停产停业、吊销许可证或者执照、较大数额罚款等行政处罚）</w:t>
      </w:r>
      <w:r>
        <w:rPr>
          <w:rFonts w:hint="eastAsia" w:ascii="Arial" w:hAnsi="Arial" w:cs="Arial"/>
          <w:color w:val="000000" w:themeColor="text1"/>
          <w:szCs w:val="21"/>
          <w:highlight w:val="none"/>
          <w:lang w:eastAsia="zh-CN"/>
          <w14:textFill>
            <w14:solidFill>
              <w14:schemeClr w14:val="tx1"/>
            </w14:solidFill>
          </w14:textFill>
        </w:rPr>
        <w:t xml:space="preserve">；</w:t>
      </w:r>
      <w:r/>
    </w:p>
    <w:p>
      <w:pPr>
        <w:ind w:firstLine="420"/>
        <w:keepLines w:val="0"/>
        <w:pageBreakBefore w:val="0"/>
        <w:spacing w:line="360" w:lineRule="auto"/>
        <w:shd w:val="clear" w:color="auto" w:fill="ffffff"/>
        <w:widowControl/>
        <w:rPr>
          <w:rFonts w:hint="eastAsia" w:ascii="Arial" w:hAnsi="Arial" w:cs="Arial"/>
          <w:color w:val="000000" w:themeColor="text1"/>
          <w:szCs w:val="21"/>
          <w:highlight w:val="none"/>
          <w:lang w:val="en-US" w:eastAsia="zh-CN"/>
          <w14:textFill>
            <w14:solidFill>
              <w14:schemeClr w14:val="tx1"/>
            </w14:solidFill>
          </w14:textFill>
        </w:rPr>
      </w:pPr>
      <w:r>
        <w:rPr>
          <w:rFonts w:hint="eastAsia" w:ascii="Arial" w:hAnsi="Arial" w:cs="Arial"/>
          <w:color w:val="000000" w:themeColor="text1"/>
          <w:szCs w:val="21"/>
          <w:highlight w:val="none"/>
          <w:lang w:eastAsia="zh-CN"/>
          <w14:textFill>
            <w14:solidFill>
              <w14:schemeClr w14:val="tx1"/>
            </w14:solidFill>
          </w14:textFill>
        </w:rPr>
        <w:t xml:space="preserve">（</w:t>
      </w:r>
      <w:r>
        <w:rPr>
          <w:rFonts w:hint="eastAsia" w:ascii="Arial" w:hAnsi="Arial" w:cs="Arial"/>
          <w:color w:val="000000" w:themeColor="text1"/>
          <w:szCs w:val="21"/>
          <w:highlight w:val="none"/>
          <w:lang w:val="en-US" w:eastAsia="zh-CN"/>
          <w14:textFill>
            <w14:solidFill>
              <w14:schemeClr w14:val="tx1"/>
            </w14:solidFill>
          </w14:textFill>
        </w:rPr>
        <w:t xml:space="preserve">6</w:t>
      </w:r>
      <w:r>
        <w:rPr>
          <w:rFonts w:hint="eastAsia" w:ascii="Arial" w:hAnsi="Arial" w:cs="Arial"/>
          <w:color w:val="000000" w:themeColor="text1"/>
          <w:szCs w:val="21"/>
          <w:highlight w:val="none"/>
          <w:lang w:eastAsia="zh-CN"/>
          <w14:textFill>
            <w14:solidFill>
              <w14:schemeClr w14:val="tx1"/>
            </w14:solidFill>
          </w14:textFill>
        </w:rPr>
        <w:t xml:space="preserve">）</w:t>
      </w:r>
      <w:r>
        <w:rPr>
          <w:rFonts w:hint="eastAsia" w:ascii="Arial" w:hAnsi="Arial" w:cs="Arial"/>
          <w:color w:val="000000" w:themeColor="text1"/>
          <w:szCs w:val="21"/>
          <w:highlight w:val="none"/>
          <w:lang w:val="en-US" w:eastAsia="zh-CN"/>
          <w14:textFill>
            <w14:solidFill>
              <w14:schemeClr w14:val="tx1"/>
            </w14:solidFill>
          </w14:textFill>
        </w:rPr>
        <w:t xml:space="preserve">投标人若为生产商，需具有《药品生产许可证》（生产范围涵盖医用液氧或者医用氧或者医用氧（液态）或医用氧液态等）、《安全生产许可证》、《药品（再）注册批件》、《移动式压力容器充装许可证》。</w:t>
      </w:r>
      <w:r/>
    </w:p>
    <w:p>
      <w:pPr>
        <w:ind w:firstLine="420"/>
        <w:keepLines w:val="0"/>
        <w:pageBreakBefore w:val="0"/>
        <w:spacing w:line="360" w:lineRule="auto"/>
        <w:shd w:val="clear" w:color="auto" w:fill="ffffff"/>
        <w:widowControl/>
        <w:rPr>
          <w:rFonts w:hint="eastAsia" w:ascii="Arial" w:hAnsi="Arial" w:cs="Arial"/>
          <w:color w:val="000000" w:themeColor="text1"/>
          <w:szCs w:val="21"/>
          <w:highlight w:val="none"/>
          <w:lang w:val="en-US" w:eastAsia="zh-CN"/>
          <w14:textFill>
            <w14:solidFill>
              <w14:schemeClr w14:val="tx1"/>
            </w14:solidFill>
          </w14:textFill>
        </w:rPr>
      </w:pPr>
      <w:r>
        <w:rPr>
          <w:rFonts w:hint="eastAsia" w:ascii="Arial" w:hAnsi="Arial" w:cs="Arial"/>
          <w:color w:val="000000" w:themeColor="text1"/>
          <w:szCs w:val="21"/>
          <w:highlight w:val="none"/>
          <w:lang w:val="en-US" w:eastAsia="zh-CN"/>
          <w14:textFill>
            <w14:solidFill>
              <w14:schemeClr w14:val="tx1"/>
            </w14:solidFill>
          </w14:textFill>
        </w:rPr>
        <w:t xml:space="preserve">（7）投标人若为代理商，除提供所投产品生产厂商的上述资质外，还需要提供代理商自身的《药品经营许可证》（经营范围涵盖医用液氧或者化学药（含医用氧）等）；</w:t>
      </w:r>
      <w:r/>
    </w:p>
    <w:p>
      <w:pPr>
        <w:ind w:firstLine="420"/>
        <w:keepLines w:val="0"/>
        <w:pageBreakBefore w:val="0"/>
        <w:spacing w:line="360" w:lineRule="auto"/>
        <w:shd w:val="clear" w:color="auto" w:fill="ffffff"/>
        <w:widowControl/>
        <w:rPr>
          <w:rFonts w:hint="eastAsia" w:ascii="Arial" w:hAnsi="Arial" w:cs="Arial"/>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lang w:val="en-US" w:eastAsia="zh-CN"/>
          <w14:textFill>
            <w14:solidFill>
              <w14:schemeClr w14:val="tx1"/>
            </w14:solidFill>
          </w14:textFill>
        </w:rPr>
        <w:t xml:space="preserve">（8）投标人或委托的运输单位（须提供相关委托合同或其他证明文件）具有有效的《道路运输经营许可证》和交管部门颁发的南京市区车辆通行证。</w:t>
      </w:r>
      <w:r/>
    </w:p>
    <w:p>
      <w:pPr>
        <w:pStyle w:val="938"/>
        <w:keepLines w:val="0"/>
        <w:pageBreakBefore w:val="0"/>
        <w:spacing w:line="360" w:lineRule="auto"/>
        <w:rPr>
          <w:rFonts w:hint="eastAsia" w:eastAsia="宋体"/>
          <w:color w:val="000000" w:themeColor="text1"/>
          <w:highlight w:val="none"/>
          <w:lang w:eastAsia="zh-CN"/>
          <w14:textFill>
            <w14:solidFill>
              <w14:schemeClr w14:val="tx1"/>
            </w14:solidFill>
          </w14:textFill>
        </w:rPr>
      </w:pPr>
      <w:r>
        <w:rPr>
          <w:rFonts w:hint="eastAsia" w:eastAsia="宋体"/>
          <w:color w:val="000000" w:themeColor="text1"/>
          <w:highlight w:val="none"/>
          <w:lang w:eastAsia="zh-CN"/>
          <w14:textFill>
            <w14:solidFill>
              <w14:schemeClr w14:val="tx1"/>
            </w14:solidFill>
          </w14:textFill>
        </w:rPr>
      </w:r>
      <w:r/>
    </w:p>
    <w:p>
      <w:pPr>
        <w:ind w:firstLine="420"/>
        <w:keepLines w:val="0"/>
        <w:pageBreakBefore w:val="0"/>
        <w:spacing w:line="360" w:lineRule="auto"/>
        <w:shd w:val="clear" w:color="auto" w:fill="ffffff"/>
        <w:widowControl/>
        <w:rPr>
          <w:rFonts w:hint="eastAsia" w:ascii="Arial" w:hAnsi="Arial" w:cs="Arial"/>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以上（2）-（5）款证明材料可使用《南京市政府采购供应商信用记录表暨信用承诺书》替代。</w:t>
      </w:r>
      <w:r/>
    </w:p>
    <w:p>
      <w:pPr>
        <w:ind w:firstLine="420"/>
        <w:keepLines w:val="0"/>
        <w:pageBreakBefore w:val="0"/>
        <w:spacing w:line="360" w:lineRule="auto"/>
        <w:shd w:val="clear" w:color="auto" w:fill="ffffff"/>
        <w:widowControl/>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w:t>
      </w:r>
      <w:bookmarkStart w:id="73" w:name="_Hlk39128912"/>
      <w:r>
        <w:rPr>
          <w:rFonts w:hint="eastAsia" w:ascii="Arial" w:hAnsi="Arial" w:cs="Arial"/>
          <w:color w:val="000000" w:themeColor="text1"/>
          <w:szCs w:val="21"/>
          <w:highlight w:val="none"/>
          <w14:textFill>
            <w14:solidFill>
              <w14:schemeClr w14:val="tx1"/>
            </w14:solidFill>
          </w14:textFill>
        </w:rPr>
        <w:t xml:space="preserve">法人代表授权书（法人直接参与投标的可不提供）、法人身份证扫描件、投标人代表身份证扫描件（法人直接参与投标的可不提供）</w:t>
      </w:r>
      <w:r>
        <w:rPr>
          <w:rFonts w:hint="eastAsia" w:ascii="宋体" w:hAnsi="宋体"/>
          <w:color w:val="000000" w:themeColor="text1"/>
          <w:highlight w:val="none"/>
          <w14:textFill>
            <w14:solidFill>
              <w14:schemeClr w14:val="tx1"/>
            </w14:solidFill>
          </w14:textFill>
        </w:rPr>
        <w:t xml:space="preserve">；</w:t>
      </w:r>
      <w:bookmarkEnd w:id="73"/>
      <w:r/>
      <w:r/>
    </w:p>
    <w:p>
      <w:pPr>
        <w:ind w:firstLine="420"/>
        <w:keepLines w:val="0"/>
        <w:pageBreakBefore w:val="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.开标一览表（格式系统生成）</w:t>
      </w:r>
      <w:r/>
    </w:p>
    <w:p>
      <w:pPr>
        <w:ind w:firstLine="420"/>
        <w:keepLines w:val="0"/>
        <w:pageBreakBefore w:val="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.细目报价表（格式见附件）</w:t>
      </w:r>
      <w:bookmarkEnd w:id="70"/>
      <w:r/>
      <w:bookmarkEnd w:id="71"/>
      <w:r/>
      <w:bookmarkEnd w:id="72"/>
      <w:r/>
      <w:r/>
    </w:p>
    <w:p>
      <w:pPr>
        <w:ind w:firstLine="420"/>
        <w:keepLines w:val="0"/>
        <w:pageBreakBefore w:val="0"/>
        <w:spacing w:line="360" w:lineRule="auto"/>
        <w:rPr>
          <w:rFonts w:hint="eastAsia" w:ascii="宋体" w:hAnsi="宋体" w:cs="宋体"/>
          <w:color w:val="000000" w:themeColor="text1"/>
          <w:highlight w:val="none"/>
          <w14:textFill>
            <w14:solidFill>
              <w14:schemeClr w14:val="tx1"/>
            </w14:solidFill>
          </w14:textFill>
        </w:rPr>
      </w:pPr>
      <w:r/>
      <w:bookmarkStart w:id="74" w:name="_Toc15215"/>
      <w:r/>
      <w:bookmarkStart w:id="75" w:name="_Toc31206"/>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eastAsia="zh-CN"/>
          <w14:textFill>
            <w14:solidFill>
              <w14:schemeClr w14:val="tx1"/>
            </w14:solidFill>
          </w14:textFill>
        </w:rPr>
        <w:t xml:space="preserve">采购需求偏离响应表</w:t>
      </w:r>
      <w:r>
        <w:rPr>
          <w:rFonts w:hint="eastAsia" w:ascii="宋体" w:hAnsi="宋体" w:cs="宋体"/>
          <w:color w:val="000000" w:themeColor="text1"/>
          <w:highlight w:val="none"/>
          <w14:textFill>
            <w14:solidFill>
              <w14:schemeClr w14:val="tx1"/>
            </w14:solidFill>
          </w14:textFill>
        </w:rPr>
        <w:t xml:space="preserve">（格式见附件）</w:t>
      </w:r>
      <w:r/>
    </w:p>
    <w:p>
      <w:pPr>
        <w:ind w:firstLine="420"/>
        <w:keepLines w:val="0"/>
        <w:pageBreakBefore w:val="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7</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zh-CN"/>
          <w14:textFill>
            <w14:solidFill>
              <w14:schemeClr w14:val="tx1"/>
            </w14:solidFill>
          </w14:textFill>
        </w:rPr>
        <w:t xml:space="preserve">设备主要性能的</w:t>
      </w:r>
      <w:r>
        <w:rPr>
          <w:rFonts w:hint="eastAsia" w:ascii="宋体" w:hAnsi="宋体" w:cs="宋体"/>
          <w:color w:val="000000" w:themeColor="text1"/>
          <w:highlight w:val="none"/>
          <w14:textFill>
            <w14:solidFill>
              <w14:schemeClr w14:val="tx1"/>
            </w14:solidFill>
          </w14:textFill>
        </w:rPr>
        <w:t xml:space="preserve">技术</w:t>
      </w:r>
      <w:r>
        <w:rPr>
          <w:rFonts w:hint="eastAsia" w:ascii="宋体" w:hAnsi="宋体" w:cs="宋体"/>
          <w:color w:val="000000" w:themeColor="text1"/>
          <w:highlight w:val="none"/>
          <w:lang w:val="zh-CN"/>
          <w14:textFill>
            <w14:solidFill>
              <w14:schemeClr w14:val="tx1"/>
            </w14:solidFill>
          </w14:textFill>
        </w:rPr>
        <w:t xml:space="preserve">资料</w:t>
      </w:r>
      <w:r>
        <w:rPr>
          <w:rFonts w:hint="eastAsia" w:ascii="宋体" w:hAnsi="宋体" w:cs="宋体"/>
          <w:color w:val="000000" w:themeColor="text1"/>
          <w:highlight w:val="none"/>
          <w14:textFill>
            <w14:solidFill>
              <w14:schemeClr w14:val="tx1"/>
            </w14:solidFill>
          </w14:textFill>
        </w:rPr>
        <w:t xml:space="preserve">以及</w:t>
      </w:r>
      <w:r>
        <w:rPr>
          <w:rFonts w:hint="eastAsia" w:ascii="宋体" w:hAnsi="宋体" w:cs="宋体"/>
          <w:color w:val="000000" w:themeColor="text1"/>
          <w:highlight w:val="none"/>
          <w:lang w:val="zh-CN"/>
          <w14:textFill>
            <w14:solidFill>
              <w14:schemeClr w14:val="tx1"/>
            </w14:solidFill>
          </w14:textFill>
        </w:rPr>
        <w:t xml:space="preserve">供应商认为需要提供的其他技术资料</w:t>
      </w:r>
      <w:r/>
    </w:p>
    <w:p>
      <w:pPr>
        <w:ind w:firstLine="420"/>
        <w:keepLines w:val="0"/>
        <w:pageBreakBefore w:val="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8</w:t>
      </w:r>
      <w:r>
        <w:rPr>
          <w:rFonts w:hint="eastAsia" w:ascii="宋体" w:hAnsi="宋体" w:cs="宋体"/>
          <w:color w:val="000000" w:themeColor="text1"/>
          <w:highlight w:val="none"/>
          <w14:textFill>
            <w14:solidFill>
              <w14:schemeClr w14:val="tx1"/>
            </w14:solidFill>
          </w14:textFill>
        </w:rPr>
        <w:t xml:space="preserve">.售后服务实施方案等</w:t>
      </w:r>
      <w:r/>
    </w:p>
    <w:p>
      <w:pPr>
        <w:ind w:firstLine="420"/>
        <w:keepLines w:val="0"/>
        <w:pageBreakBefore w:val="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9</w:t>
      </w:r>
      <w:r>
        <w:rPr>
          <w:rFonts w:hint="eastAsia" w:ascii="宋体" w:hAnsi="宋体" w:cs="宋体"/>
          <w:color w:val="000000" w:themeColor="text1"/>
          <w:highlight w:val="none"/>
          <w14:textFill>
            <w14:solidFill>
              <w14:schemeClr w14:val="tx1"/>
            </w14:solidFill>
          </w14:textFill>
        </w:rPr>
        <w:t xml:space="preserve">.评分标准中对应的所需证明材料（如有自行添加）</w:t>
      </w:r>
      <w:r/>
    </w:p>
    <w:p>
      <w:pPr>
        <w:ind w:firstLine="420"/>
        <w:keepLines w:val="0"/>
        <w:pageBreakBefore w:val="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10</w:t>
      </w:r>
      <w:r>
        <w:rPr>
          <w:rFonts w:hint="eastAsia" w:ascii="宋体" w:hAnsi="宋体" w:cs="宋体"/>
          <w:color w:val="000000" w:themeColor="text1"/>
          <w:highlight w:val="none"/>
          <w14:textFill>
            <w14:solidFill>
              <w14:schemeClr w14:val="tx1"/>
            </w14:solidFill>
          </w14:textFill>
        </w:rPr>
        <w:t xml:space="preserve">.要求采购人提供的配合（如有自拟并自行添加）</w:t>
      </w:r>
      <w:r/>
    </w:p>
    <w:p>
      <w:pPr>
        <w:ind w:firstLine="420"/>
        <w:keepLines w:val="0"/>
        <w:pageBreakBefore w:val="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.其它（投标人认为有必要提供的声明和文件，如有自拟并自行添加）</w:t>
      </w:r>
      <w:r/>
    </w:p>
    <w:p>
      <w:pPr>
        <w:ind w:firstLine="420"/>
        <w:keepLines w:val="0"/>
        <w:pageBreakBefore w:val="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（1）投标供应商简介和经营情况说明；（格式见附件）</w:t>
      </w:r>
      <w:r/>
    </w:p>
    <w:p>
      <w:pPr>
        <w:ind w:firstLine="420"/>
        <w:keepLines w:val="0"/>
        <w:pageBreakBefore w:val="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（2）如是小微企业的，提供《中小企业声明函》；（格式见附件）</w:t>
      </w:r>
      <w:r/>
    </w:p>
    <w:p>
      <w:pPr>
        <w:ind w:firstLine="420"/>
        <w:keepLines w:val="0"/>
        <w:pageBreakBefore w:val="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（3）残疾人福利性单位声明函；（供应商为残疾人福利性单位的提供，格式见附件）</w:t>
      </w:r>
      <w:r/>
    </w:p>
    <w:p>
      <w:pPr>
        <w:ind w:firstLine="420"/>
        <w:keepLines w:val="0"/>
        <w:pageBreakBefore w:val="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（4）由省级以上监狱管理局、戒毒管理局出具的属于监狱企业的证明文件；（如适用）</w:t>
      </w:r>
      <w:r/>
    </w:p>
    <w:p>
      <w:pPr>
        <w:ind w:firstLine="420"/>
        <w:keepLines w:val="0"/>
        <w:pageBreakBefore w:val="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p>
    <w:p>
      <w:pPr>
        <w:ind w:firstLine="420"/>
        <w:keepLines w:val="0"/>
        <w:pageBreakBefore w:val="0"/>
        <w:spacing w:line="360" w:lineRule="auto"/>
        <w:rPr>
          <w:rFonts w:hint="eastAsia" w:eastAsia="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如</w:t>
      </w:r>
      <w:r>
        <w:rPr>
          <w:rFonts w:hint="eastAsia" w:ascii="宋体" w:hAnsi="宋体" w:eastAsia="宋体" w:cs="宋体"/>
          <w:i w:val="0"/>
          <w:iCs w:val="0"/>
          <w:caps w:val="0"/>
          <w:color w:val="000000" w:themeColor="text1"/>
          <w:spacing w:val="0"/>
          <w:sz w:val="21"/>
          <w:szCs w:val="21"/>
          <w:highlight w:val="none"/>
          <w:shd w:val="clear" w:color="auto" w:fill="ffffff"/>
          <w:vertAlign w:val="baseline"/>
          <w14:textFill>
            <w14:solidFill>
              <w14:schemeClr w14:val="tx1"/>
            </w14:solidFill>
          </w14:textFill>
        </w:rPr>
        <w:t xml:space="preserve">本国产品参与竞争的，</w:t>
      </w:r>
      <w:r>
        <w:rPr>
          <w:rFonts w:hint="eastAsia" w:ascii="宋体" w:hAnsi="宋体" w:eastAsia="宋体" w:cs="宋体"/>
          <w:i w:val="0"/>
          <w:iCs w:val="0"/>
          <w:caps w:val="0"/>
          <w:color w:val="000000" w:themeColor="text1"/>
          <w:spacing w:val="0"/>
          <w:sz w:val="21"/>
          <w:szCs w:val="21"/>
          <w:highlight w:val="none"/>
          <w:shd w:val="clear" w:color="auto" w:fill="ffffff"/>
          <w:lang w:val="en-US" w:eastAsia="zh-CN"/>
          <w14:textFill>
            <w14:solidFill>
              <w14:schemeClr w14:val="tx1"/>
            </w14:solidFill>
          </w14:textFill>
        </w:rPr>
        <w:t xml:space="preserve">提供</w:t>
      </w: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《关于符合本国产品标准的声明函》</w:t>
      </w:r>
      <w:r>
        <w:rPr>
          <w:rFonts w:hint="eastAsia" w:ascii="宋体" w:hAnsi="宋体" w:eastAsia="宋体" w:cs="宋体"/>
          <w:i w:val="0"/>
          <w:iCs w:val="0"/>
          <w:caps w:val="0"/>
          <w:color w:val="000000" w:themeColor="text1"/>
          <w:spacing w:val="0"/>
          <w:sz w:val="21"/>
          <w:szCs w:val="21"/>
          <w:highlight w:val="none"/>
          <w:shd w:val="clear" w:color="auto" w:fill="ffffff"/>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（格式见附件）</w:t>
      </w:r>
      <w:r/>
    </w:p>
    <w:p>
      <w:pPr>
        <w:ind w:firstLine="420"/>
        <w:keepLines w:val="0"/>
        <w:pageBreakBefore w:val="0"/>
        <w:spacing w:line="360" w:lineRule="auto"/>
        <w:rPr>
          <w:rFonts w:ascii="Arial" w:hAnsi="Arial" w:cs="Arial"/>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上述1-</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cs="宋体"/>
          <w:color w:val="000000" w:themeColor="text1"/>
          <w:highlight w:val="none"/>
          <w14:textFill>
            <w14:solidFill>
              <w14:schemeClr w14:val="tx1"/>
            </w14:solidFill>
          </w14:textFill>
        </w:rPr>
        <w:t xml:space="preserve">项必须全部提供,否则投标文件无效。投标人法定代表人或法定代表人授权代表为外籍、港、澳、台地区人士的，其身份证明须提供有效的护照或港澳同胞来往内地通行证、台湾同胞来往大陆通行证，或其它可在中国大陆有效居留的许可证明。投标人所提交的证明文件的完整与否，将直接影响其响应文件的审核和评分结果。</w:t>
      </w:r>
      <w:r/>
    </w:p>
    <w:p>
      <w:pPr>
        <w:ind w:firstLine="420"/>
        <w:keepLines w:val="0"/>
        <w:pageBreakBefore w:val="0"/>
        <w:spacing w:line="360" w:lineRule="auto"/>
        <w:shd w:val="clear" w:color="auto" w:fill="ffffff"/>
        <w:widowControl/>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其他部分由供应商根据编制投标文件需要提供的其他相关文件。</w:t>
      </w:r>
      <w:r/>
    </w:p>
    <w:p>
      <w:pPr>
        <w:pStyle w:val="1088"/>
        <w:ind w:left="0" w:firstLine="422"/>
        <w:jc w:val="both"/>
        <w:keepLines w:val="0"/>
        <w:pageBreakBefore w:val="0"/>
        <w:spacing w:line="360" w:lineRule="auto"/>
        <w:rPr>
          <w:rFonts w:hint="eastAsia" w:ascii="宋体" w:hAnsi="宋体" w:eastAsia="宋体" w:cs="Arial"/>
          <w:b/>
          <w:bCs/>
          <w:color w:val="000000" w:themeColor="text1"/>
          <w:sz w:val="21"/>
          <w:szCs w:val="21"/>
          <w:highlight w:val="none"/>
          <w14:textFill>
            <w14:solidFill>
              <w14:schemeClr w14:val="tx1"/>
            </w14:solidFill>
          </w14:textFill>
        </w:rPr>
      </w:pPr>
      <w:r>
        <w:rPr>
          <w:rFonts w:hint="eastAsia" w:ascii="宋体" w:hAnsi="宋体" w:eastAsia="宋体" w:cs="Arial"/>
          <w:b/>
          <w:bCs/>
          <w:color w:val="000000" w:themeColor="text1"/>
          <w:sz w:val="21"/>
          <w:szCs w:val="21"/>
          <w:highlight w:val="none"/>
          <w14:textFill>
            <w14:solidFill>
              <w14:schemeClr w14:val="tx1"/>
            </w14:solidFill>
          </w14:textFill>
        </w:rPr>
        <w:t xml:space="preserve">11</w:t>
      </w:r>
      <w:r>
        <w:rPr>
          <w:rFonts w:ascii="宋体" w:hAnsi="宋体" w:eastAsia="宋体" w:cs="Arial"/>
          <w:b/>
          <w:bCs/>
          <w:color w:val="000000" w:themeColor="text1"/>
          <w:sz w:val="21"/>
          <w:szCs w:val="21"/>
          <w:highlight w:val="none"/>
          <w14:textFill>
            <w14:solidFill>
              <w14:schemeClr w14:val="tx1"/>
            </w14:solidFill>
          </w14:textFill>
        </w:rPr>
        <w:t xml:space="preserve">.投标文件的有效期</w:t>
      </w:r>
      <w:bookmarkEnd w:id="74"/>
      <w:r/>
      <w:bookmarkEnd w:id="75"/>
      <w:r/>
      <w:r/>
    </w:p>
    <w:p>
      <w:pPr>
        <w:ind w:firstLine="420"/>
        <w:jc w:val="left"/>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bookmarkStart w:id="76" w:name="_Toc6811"/>
      <w:r>
        <w:rPr>
          <w:rFonts w:hint="eastAsia" w:ascii="宋体" w:hAnsi="宋体" w:cs="Arial"/>
          <w:bCs/>
          <w:color w:val="000000" w:themeColor="text1"/>
          <w:szCs w:val="21"/>
          <w:highlight w:val="none"/>
          <w14:textFill>
            <w14:solidFill>
              <w14:schemeClr w14:val="tx1"/>
            </w14:solidFill>
          </w14:textFill>
        </w:rPr>
        <w:t xml:space="preserve">11</w:t>
      </w:r>
      <w:r>
        <w:rPr>
          <w:rFonts w:ascii="宋体" w:hAnsi="宋体" w:cs="Arial"/>
          <w:bCs/>
          <w:color w:val="000000" w:themeColor="text1"/>
          <w:szCs w:val="21"/>
          <w:highlight w:val="none"/>
          <w14:textFill>
            <w14:solidFill>
              <w14:schemeClr w14:val="tx1"/>
            </w14:solidFill>
          </w14:textFill>
        </w:rPr>
        <w:t xml:space="preserve">.1自开标之日起90天内，投标文件应保持有效，有效期短于此规定的投标文件将视为无效。</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11</w:t>
      </w:r>
      <w:r>
        <w:rPr>
          <w:rFonts w:ascii="宋体" w:hAnsi="宋体" w:cs="Arial"/>
          <w:bCs/>
          <w:color w:val="000000" w:themeColor="text1"/>
          <w:szCs w:val="21"/>
          <w:highlight w:val="none"/>
          <w14:textFill>
            <w14:solidFill>
              <w14:schemeClr w14:val="tx1"/>
            </w14:solidFill>
          </w14:textFill>
        </w:rPr>
        <w:t xml:space="preserve">.2在特殊情况下，</w:t>
      </w:r>
      <w:r>
        <w:rPr>
          <w:rFonts w:hint="eastAsia" w:ascii="宋体" w:hAnsi="宋体" w:cs="Arial"/>
          <w:bCs/>
          <w:color w:val="000000" w:themeColor="text1"/>
          <w:szCs w:val="21"/>
          <w:highlight w:val="none"/>
          <w14:textFill>
            <w14:solidFill>
              <w14:schemeClr w14:val="tx1"/>
            </w14:solidFill>
          </w14:textFill>
        </w:rPr>
        <w:t xml:space="preserve">采购代理机构可根据实际情况，在原投标文件有效期截止时间前，</w:t>
      </w:r>
      <w:r>
        <w:rPr>
          <w:rFonts w:ascii="宋体" w:hAnsi="宋体" w:cs="Arial"/>
          <w:bCs/>
          <w:color w:val="000000" w:themeColor="text1"/>
          <w:szCs w:val="21"/>
          <w:highlight w:val="none"/>
          <w14:textFill>
            <w14:solidFill>
              <w14:schemeClr w14:val="tx1"/>
            </w14:solidFill>
          </w14:textFill>
        </w:rPr>
        <w:t xml:space="preserve">与</w:t>
      </w:r>
      <w:r>
        <w:rPr>
          <w:rFonts w:hint="eastAsia" w:ascii="宋体" w:hAnsi="宋体" w:cs="Arial"/>
          <w:bCs/>
          <w:color w:val="000000" w:themeColor="text1"/>
          <w:szCs w:val="21"/>
          <w:highlight w:val="none"/>
          <w14:textFill>
            <w14:solidFill>
              <w14:schemeClr w14:val="tx1"/>
            </w14:solidFill>
          </w14:textFill>
        </w:rPr>
        <w:t xml:space="preserve">供应商</w:t>
      </w:r>
      <w:r>
        <w:rPr>
          <w:rFonts w:ascii="宋体" w:hAnsi="宋体" w:cs="Arial"/>
          <w:bCs/>
          <w:color w:val="000000" w:themeColor="text1"/>
          <w:szCs w:val="21"/>
          <w:highlight w:val="none"/>
          <w14:textFill>
            <w14:solidFill>
              <w14:schemeClr w14:val="tx1"/>
            </w14:solidFill>
          </w14:textFill>
        </w:rPr>
        <w:t xml:space="preserve">协商延长有效期，此类要求和答复都应以</w:t>
      </w:r>
      <w:r>
        <w:rPr>
          <w:rFonts w:hint="eastAsia" w:ascii="宋体" w:hAnsi="宋体" w:cs="Arial"/>
          <w:bCs/>
          <w:color w:val="000000" w:themeColor="text1"/>
          <w:szCs w:val="21"/>
          <w:highlight w:val="none"/>
          <w14:textFill>
            <w14:solidFill>
              <w14:schemeClr w14:val="tx1"/>
            </w14:solidFill>
          </w14:textFill>
        </w:rPr>
        <w:t xml:space="preserve">书面</w:t>
      </w:r>
      <w:r>
        <w:rPr>
          <w:rFonts w:ascii="宋体" w:hAnsi="宋体" w:cs="Arial"/>
          <w:bCs/>
          <w:color w:val="000000" w:themeColor="text1"/>
          <w:szCs w:val="21"/>
          <w:highlight w:val="none"/>
          <w14:textFill>
            <w14:solidFill>
              <w14:schemeClr w14:val="tx1"/>
            </w14:solidFill>
          </w14:textFill>
        </w:rPr>
        <w:t xml:space="preserve">形式进行。</w:t>
      </w:r>
      <w:r>
        <w:rPr>
          <w:rFonts w:hint="eastAsia" w:ascii="宋体" w:hAnsi="宋体" w:cs="Arial"/>
          <w:bCs/>
          <w:color w:val="000000" w:themeColor="text1"/>
          <w:szCs w:val="21"/>
          <w:highlight w:val="none"/>
          <w14:textFill>
            <w14:solidFill>
              <w14:schemeClr w14:val="tx1"/>
            </w14:solidFill>
          </w14:textFill>
        </w:rPr>
        <w:t xml:space="preserve">供应商可以拒绝接受延期的要求而放弃投标。同意这一要求的供应商，无需也不允许修改其投标文件。受投标有效期制约的所有权利和义务均应延长至新的有效期。</w:t>
      </w:r>
      <w:r/>
    </w:p>
    <w:p>
      <w:pPr>
        <w:pStyle w:val="1088"/>
        <w:ind w:left="0" w:firstLine="422"/>
        <w:jc w:val="both"/>
        <w:keepLines w:val="0"/>
        <w:pageBreakBefore w:val="0"/>
        <w:spacing w:line="360" w:lineRule="auto"/>
        <w:rPr>
          <w:rFonts w:hint="eastAsia" w:ascii="宋体" w:hAnsi="宋体" w:eastAsia="宋体" w:cs="Arial"/>
          <w:b/>
          <w:bCs/>
          <w:color w:val="000000" w:themeColor="text1"/>
          <w:sz w:val="21"/>
          <w:szCs w:val="21"/>
          <w:highlight w:val="none"/>
          <w14:textFill>
            <w14:solidFill>
              <w14:schemeClr w14:val="tx1"/>
            </w14:solidFill>
          </w14:textFill>
        </w:rPr>
      </w:pPr>
      <w:r/>
      <w:bookmarkStart w:id="77" w:name="_Toc21944"/>
      <w:r>
        <w:rPr>
          <w:rFonts w:hint="eastAsia" w:ascii="宋体" w:hAnsi="宋体" w:eastAsia="宋体" w:cs="Arial"/>
          <w:b/>
          <w:bCs/>
          <w:color w:val="000000" w:themeColor="text1"/>
          <w:sz w:val="21"/>
          <w:szCs w:val="21"/>
          <w:highlight w:val="none"/>
          <w14:textFill>
            <w14:solidFill>
              <w14:schemeClr w14:val="tx1"/>
            </w14:solidFill>
          </w14:textFill>
        </w:rPr>
        <w:t xml:space="preserve">12.</w:t>
      </w:r>
      <w:bookmarkEnd w:id="76"/>
      <w:r/>
      <w:bookmarkEnd w:id="77"/>
      <w:r>
        <w:rPr>
          <w:rFonts w:hint="eastAsia" w:ascii="宋体" w:hAnsi="宋体" w:eastAsia="宋体" w:cs="Arial"/>
          <w:b/>
          <w:bCs/>
          <w:color w:val="000000" w:themeColor="text1"/>
          <w:sz w:val="21"/>
          <w:szCs w:val="21"/>
          <w:highlight w:val="none"/>
          <w14:textFill>
            <w14:solidFill>
              <w14:schemeClr w14:val="tx1"/>
            </w14:solidFill>
          </w14:textFill>
        </w:rPr>
        <w:t xml:space="preserve">投标文件的编制要求和签署要求</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bookmarkStart w:id="78" w:name="_Toc27455"/>
      <w:r>
        <w:rPr>
          <w:rFonts w:hint="eastAsia" w:ascii="宋体" w:hAnsi="宋体" w:cs="Arial"/>
          <w:bCs/>
          <w:color w:val="000000" w:themeColor="text1"/>
          <w:szCs w:val="21"/>
          <w:highlight w:val="none"/>
          <w14:textFill>
            <w14:solidFill>
              <w14:schemeClr w14:val="tx1"/>
            </w14:solidFill>
          </w14:textFill>
        </w:rPr>
        <w:t xml:space="preserve">12.1投标人应由其法定代表人或法定代表人授权代表在规定的网上投标时间，凭 CA 证书登陆“苏采云”系统在线编制投标文件（电子数据），并在投标截止时间之前上传投标文件。</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12.2投标人应对 CA 证书妥善保管，如被他人盗用投标，因此带来的结果均由投标人自行承担。</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12.3投标人应当对招标文件提出的要求和条件作出实质性响应，并在电子投标系统逐条应答。</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12.4投标人应对要求提供的资格证明文件（如资质证书、资格证书）、技术资料（如白皮书、彩页、手册、检测报告等）扫描上传至投标系统。</w:t>
      </w:r>
      <w:r/>
    </w:p>
    <w:p>
      <w:pPr>
        <w:ind w:firstLine="420"/>
        <w:keepLines w:val="0"/>
        <w:pageBreakBefore w:val="0"/>
        <w:spacing w:line="360" w:lineRule="auto"/>
        <w:shd w:val="clear" w:color="auto" w:fill="ffffff"/>
        <w:widowControl/>
        <w:rPr>
          <w:rFonts w:hint="eastAsia" w:ascii="宋体" w:hAnsi="宋体" w:cs="Arial"/>
          <w:b/>
          <w:bCs/>
          <w:color w:val="000000" w:themeColor="text1"/>
          <w:szCs w:val="21"/>
          <w:highlight w:val="none"/>
          <w14:textFill>
            <w14:solidFill>
              <w14:schemeClr w14:val="tx1"/>
            </w14:solidFill>
          </w14:textFill>
        </w:rPr>
        <w:outlineLvl w:val="1"/>
      </w:pPr>
      <w:r/>
      <w:bookmarkStart w:id="79" w:name="_Toc9506"/>
      <w:r>
        <w:rPr>
          <w:rFonts w:ascii="宋体" w:hAnsi="宋体" w:cs="Arial"/>
          <w:b/>
          <w:bCs/>
          <w:color w:val="000000" w:themeColor="text1"/>
          <w:szCs w:val="21"/>
          <w:highlight w:val="none"/>
          <w14:textFill>
            <w14:solidFill>
              <w14:schemeClr w14:val="tx1"/>
            </w14:solidFill>
          </w14:textFill>
        </w:rPr>
        <w:t xml:space="preserve">四、投标文件的递交</w:t>
      </w:r>
      <w:bookmarkEnd w:id="78"/>
      <w:r/>
      <w:bookmarkEnd w:id="79"/>
      <w:r>
        <w:rPr>
          <w:rFonts w:hint="eastAsia" w:ascii="宋体" w:hAnsi="宋体" w:cs="Arial"/>
          <w:b/>
          <w:bCs/>
          <w:color w:val="000000" w:themeColor="text1"/>
          <w:szCs w:val="21"/>
          <w:highlight w:val="none"/>
          <w14:textFill>
            <w14:solidFill>
              <w14:schemeClr w14:val="tx1"/>
            </w14:solidFill>
          </w14:textFill>
        </w:rPr>
        <w:t xml:space="preserve"> </w:t>
      </w:r>
      <w:r/>
    </w:p>
    <w:p>
      <w:pPr>
        <w:ind w:firstLine="420"/>
        <w:keepLines w:val="0"/>
        <w:pageBreakBefore w:val="0"/>
        <w:spacing w:line="360" w:lineRule="auto"/>
        <w:shd w:val="clear" w:color="auto" w:fill="ffffff"/>
        <w:widowControl/>
        <w:rPr>
          <w:rFonts w:hint="eastAsia" w:ascii="宋体" w:hAnsi="宋体" w:cs="Arial"/>
          <w:b/>
          <w:bCs/>
          <w:color w:val="000000" w:themeColor="text1"/>
          <w:szCs w:val="21"/>
          <w:highlight w:val="none"/>
          <w14:textFill>
            <w14:solidFill>
              <w14:schemeClr w14:val="tx1"/>
            </w14:solidFill>
          </w14:textFill>
        </w:rPr>
        <w:outlineLvl w:val="1"/>
      </w:pPr>
      <w:r/>
      <w:bookmarkStart w:id="80" w:name="_Toc513029225"/>
      <w:r/>
      <w:bookmarkStart w:id="81" w:name="_Toc20823297"/>
      <w:r/>
      <w:bookmarkStart w:id="82" w:name="_Toc462564084"/>
      <w:r/>
      <w:bookmarkStart w:id="83" w:name="_Toc16938541"/>
      <w:r/>
      <w:bookmarkStart w:id="84" w:name="_Toc15509"/>
      <w:r/>
      <w:bookmarkStart w:id="85" w:name="_Toc415"/>
      <w:r>
        <w:rPr>
          <w:rFonts w:hint="eastAsia" w:ascii="宋体" w:hAnsi="宋体" w:cs="Arial"/>
          <w:b/>
          <w:bCs/>
          <w:color w:val="000000" w:themeColor="text1"/>
          <w:szCs w:val="21"/>
          <w:highlight w:val="none"/>
          <w14:textFill>
            <w14:solidFill>
              <w14:schemeClr w14:val="tx1"/>
            </w14:solidFill>
          </w14:textFill>
        </w:rPr>
        <w:t xml:space="preserve">13.电子投标文件</w:t>
      </w:r>
      <w:bookmarkEnd w:id="80"/>
      <w:r/>
      <w:bookmarkEnd w:id="81"/>
      <w:r/>
      <w:bookmarkEnd w:id="82"/>
      <w:r/>
      <w:bookmarkEnd w:id="83"/>
      <w:r>
        <w:rPr>
          <w:rFonts w:hint="eastAsia" w:ascii="宋体" w:hAnsi="宋体" w:cs="Arial"/>
          <w:b/>
          <w:bCs/>
          <w:color w:val="000000" w:themeColor="text1"/>
          <w:szCs w:val="21"/>
          <w:highlight w:val="none"/>
          <w14:textFill>
            <w14:solidFill>
              <w14:schemeClr w14:val="tx1"/>
            </w14:solidFill>
          </w14:textFill>
        </w:rPr>
        <w:t xml:space="preserve">的递交</w:t>
      </w:r>
      <w:r/>
    </w:p>
    <w:p>
      <w:pPr>
        <w:ind w:firstLine="420"/>
        <w:keepLines w:val="0"/>
        <w:pageBreakBefore w:val="0"/>
        <w:spacing w:line="360" w:lineRule="auto"/>
        <w:shd w:val="clear" w:color="auto" w:fill="ffffff"/>
        <w:widowControl/>
        <w:rPr>
          <w:rFonts w:hint="eastAsia" w:ascii="宋体" w:hAnsi="宋体" w:cs="Arial"/>
          <w:color w:val="000000" w:themeColor="text1"/>
          <w:szCs w:val="21"/>
          <w:highlight w:val="none"/>
          <w14:textFill>
            <w14:solidFill>
              <w14:schemeClr w14:val="tx1"/>
            </w14:solidFill>
          </w14:textFill>
        </w:rPr>
        <w:outlineLvl w:val="1"/>
      </w:pPr>
      <w:r>
        <w:rPr>
          <w:rFonts w:hint="eastAsia" w:ascii="宋体" w:hAnsi="宋体" w:cs="Arial"/>
          <w:color w:val="000000" w:themeColor="text1"/>
          <w:szCs w:val="21"/>
          <w:highlight w:val="none"/>
          <w14:textFill>
            <w14:solidFill>
              <w14:schemeClr w14:val="tx1"/>
            </w14:solidFill>
          </w14:textFill>
        </w:rPr>
        <w:t xml:space="preserve">13.1投标人应当按照规定，在投标截止时间前制作并上传电子投标文件。</w:t>
      </w:r>
      <w:bookmarkStart w:id="86" w:name="_Toc16938542"/>
      <w:r/>
      <w:bookmarkEnd w:id="86"/>
      <w:r/>
      <w:bookmarkStart w:id="87" w:name="_Toc20823298"/>
      <w:r/>
      <w:bookmarkEnd w:id="87"/>
      <w:r/>
      <w:r/>
    </w:p>
    <w:p>
      <w:pPr>
        <w:ind w:firstLine="420"/>
        <w:keepLines w:val="0"/>
        <w:pageBreakBefore w:val="0"/>
        <w:spacing w:line="360" w:lineRule="auto"/>
        <w:shd w:val="clear" w:color="auto" w:fill="ffffff"/>
        <w:widowControl/>
        <w:rPr>
          <w:rFonts w:hint="eastAsia" w:ascii="宋体" w:hAnsi="宋体" w:cs="Arial"/>
          <w:b/>
          <w:bCs/>
          <w:color w:val="000000" w:themeColor="text1"/>
          <w:szCs w:val="21"/>
          <w:highlight w:val="none"/>
          <w14:textFill>
            <w14:solidFill>
              <w14:schemeClr w14:val="tx1"/>
            </w14:solidFill>
          </w14:textFill>
        </w:rPr>
        <w:outlineLvl w:val="1"/>
      </w:pPr>
      <w:r>
        <w:rPr>
          <w:rFonts w:hint="eastAsia" w:ascii="宋体" w:hAnsi="宋体" w:cs="Arial"/>
          <w:b/>
          <w:bCs/>
          <w:color w:val="000000" w:themeColor="text1"/>
          <w:szCs w:val="21"/>
          <w:highlight w:val="none"/>
          <w14:textFill>
            <w14:solidFill>
              <w14:schemeClr w14:val="tx1"/>
            </w14:solidFill>
          </w14:textFill>
        </w:rPr>
        <w:t xml:space="preserve">14.投标截止日期</w:t>
      </w:r>
      <w:r/>
    </w:p>
    <w:p>
      <w:pPr>
        <w:ind w:firstLine="420"/>
        <w:keepLines w:val="0"/>
        <w:pageBreakBefore w:val="0"/>
        <w:spacing w:line="360" w:lineRule="auto"/>
        <w:shd w:val="clear" w:color="auto" w:fill="ffffff"/>
        <w:widowControl/>
        <w:rPr>
          <w:rFonts w:hint="eastAsia" w:ascii="宋体" w:hAnsi="宋体" w:cs="Arial"/>
          <w:color w:val="000000" w:themeColor="text1"/>
          <w:szCs w:val="21"/>
          <w:highlight w:val="none"/>
          <w14:textFill>
            <w14:solidFill>
              <w14:schemeClr w14:val="tx1"/>
            </w14:solidFill>
          </w14:textFill>
        </w:rPr>
        <w:outlineLvl w:val="1"/>
      </w:pPr>
      <w:r>
        <w:rPr>
          <w:rFonts w:hint="eastAsia" w:ascii="宋体" w:hAnsi="宋体" w:cs="Arial"/>
          <w:color w:val="000000" w:themeColor="text1"/>
          <w:szCs w:val="21"/>
          <w:highlight w:val="none"/>
          <w14:textFill>
            <w14:solidFill>
              <w14:schemeClr w14:val="tx1"/>
            </w14:solidFill>
          </w14:textFill>
        </w:rPr>
        <w:t xml:space="preserve">14.1 投标人上传电子投标文件的时间不得迟于招标公告中规定的投标截止时间。</w:t>
      </w:r>
      <w:r/>
    </w:p>
    <w:p>
      <w:pPr>
        <w:ind w:firstLine="420"/>
        <w:keepLines w:val="0"/>
        <w:pageBreakBefore w:val="0"/>
        <w:spacing w:line="360" w:lineRule="auto"/>
        <w:shd w:val="clear" w:color="auto" w:fill="ffffff"/>
        <w:widowControl/>
        <w:rPr>
          <w:rFonts w:hint="eastAsia" w:ascii="宋体" w:hAnsi="宋体" w:cs="Arial"/>
          <w:color w:val="000000" w:themeColor="text1"/>
          <w:szCs w:val="21"/>
          <w:highlight w:val="none"/>
          <w14:textFill>
            <w14:solidFill>
              <w14:schemeClr w14:val="tx1"/>
            </w14:solidFill>
          </w14:textFill>
        </w:rPr>
        <w:outlineLvl w:val="1"/>
      </w:pPr>
      <w:r>
        <w:rPr>
          <w:rFonts w:hint="eastAsia" w:ascii="宋体" w:hAnsi="宋体" w:cs="Arial"/>
          <w:color w:val="000000" w:themeColor="text1"/>
          <w:szCs w:val="21"/>
          <w:highlight w:val="none"/>
          <w14:textFill>
            <w14:solidFill>
              <w14:schemeClr w14:val="tx1"/>
            </w14:solidFill>
          </w14:textFill>
        </w:rPr>
        <w:t xml:space="preserve">投标人应充分考虑到网络环境、网络带宽等风险因素，如因投标人自身原因造成的电子投标文件上传不成功的做无效投标处理。</w:t>
      </w:r>
      <w:r/>
    </w:p>
    <w:p>
      <w:pPr>
        <w:ind w:firstLine="420"/>
        <w:keepLines w:val="0"/>
        <w:pageBreakBefore w:val="0"/>
        <w:spacing w:line="360" w:lineRule="auto"/>
        <w:shd w:val="clear" w:color="auto" w:fill="ffffff"/>
        <w:widowControl/>
        <w:rPr>
          <w:rFonts w:hint="eastAsia" w:ascii="宋体" w:hAnsi="宋体" w:cs="Arial"/>
          <w:color w:val="000000" w:themeColor="text1"/>
          <w:szCs w:val="21"/>
          <w:highlight w:val="none"/>
          <w14:textFill>
            <w14:solidFill>
              <w14:schemeClr w14:val="tx1"/>
            </w14:solidFill>
          </w14:textFill>
        </w:rPr>
        <w:outlineLvl w:val="1"/>
      </w:pPr>
      <w:r>
        <w:rPr>
          <w:rFonts w:hint="eastAsia" w:ascii="宋体" w:hAnsi="宋体" w:cs="Arial"/>
          <w:color w:val="000000" w:themeColor="text1"/>
          <w:szCs w:val="21"/>
          <w:highlight w:val="none"/>
          <w14:textFill>
            <w14:solidFill>
              <w14:schemeClr w14:val="tx1"/>
            </w14:solidFill>
          </w14:textFill>
        </w:rPr>
        <w:t xml:space="preserve">14.2 采购人及采购代理机构可以按照规定，通过修改招标文件酌情延长投标截止日期，在此情况下，投标人的所有权利和义务以及投标人受制的截止日期均应以延长后新的截止日期为准。</w:t>
      </w:r>
      <w:r/>
    </w:p>
    <w:p>
      <w:pPr>
        <w:ind w:firstLine="420"/>
        <w:keepLines w:val="0"/>
        <w:pageBreakBefore w:val="0"/>
        <w:spacing w:line="360" w:lineRule="auto"/>
        <w:shd w:val="clear" w:color="auto" w:fill="ffffff"/>
        <w:widowControl/>
        <w:rPr>
          <w:rFonts w:hint="eastAsia" w:ascii="宋体" w:hAnsi="宋体" w:cs="Arial"/>
          <w:b/>
          <w:bCs/>
          <w:color w:val="000000" w:themeColor="text1"/>
          <w:szCs w:val="21"/>
          <w:highlight w:val="none"/>
          <w14:textFill>
            <w14:solidFill>
              <w14:schemeClr w14:val="tx1"/>
            </w14:solidFill>
          </w14:textFill>
        </w:rPr>
        <w:outlineLvl w:val="1"/>
      </w:pPr>
      <w:r/>
      <w:bookmarkStart w:id="88" w:name="_Toc20823299"/>
      <w:r/>
      <w:bookmarkStart w:id="89" w:name="_Toc16938543"/>
      <w:r/>
      <w:bookmarkStart w:id="90" w:name="_Toc513029227"/>
      <w:r>
        <w:rPr>
          <w:rFonts w:hint="eastAsia" w:ascii="宋体" w:hAnsi="宋体" w:cs="Arial"/>
          <w:b/>
          <w:bCs/>
          <w:color w:val="000000" w:themeColor="text1"/>
          <w:szCs w:val="21"/>
          <w:highlight w:val="none"/>
          <w14:textFill>
            <w14:solidFill>
              <w14:schemeClr w14:val="tx1"/>
            </w14:solidFill>
          </w14:textFill>
        </w:rPr>
        <w:t xml:space="preserve">15.投标文件</w:t>
      </w:r>
      <w:bookmarkEnd w:id="88"/>
      <w:r/>
      <w:bookmarkEnd w:id="89"/>
      <w:r/>
      <w:bookmarkEnd w:id="90"/>
      <w:r>
        <w:rPr>
          <w:rFonts w:hint="eastAsia" w:ascii="宋体" w:hAnsi="宋体" w:cs="Arial"/>
          <w:b/>
          <w:bCs/>
          <w:color w:val="000000" w:themeColor="text1"/>
          <w:szCs w:val="21"/>
          <w:highlight w:val="none"/>
          <w14:textFill>
            <w14:solidFill>
              <w14:schemeClr w14:val="tx1"/>
            </w14:solidFill>
          </w14:textFill>
        </w:rPr>
        <w:t xml:space="preserve">的拒收</w:t>
      </w:r>
      <w:r/>
    </w:p>
    <w:p>
      <w:pPr>
        <w:ind w:firstLine="420"/>
        <w:keepLines w:val="0"/>
        <w:pageBreakBefore w:val="0"/>
        <w:spacing w:line="360" w:lineRule="auto"/>
        <w:shd w:val="clear" w:color="auto" w:fill="ffffff"/>
        <w:widowControl/>
        <w:rPr>
          <w:rFonts w:hint="eastAsia" w:ascii="宋体" w:hAnsi="宋体" w:cs="Arial"/>
          <w:color w:val="000000" w:themeColor="text1"/>
          <w:szCs w:val="21"/>
          <w:highlight w:val="none"/>
          <w14:textFill>
            <w14:solidFill>
              <w14:schemeClr w14:val="tx1"/>
            </w14:solidFill>
          </w14:textFill>
        </w:rPr>
        <w:outlineLvl w:val="1"/>
      </w:pPr>
      <w:r>
        <w:rPr>
          <w:rFonts w:hint="eastAsia" w:ascii="宋体" w:hAnsi="宋体" w:cs="Arial"/>
          <w:color w:val="000000" w:themeColor="text1"/>
          <w:szCs w:val="21"/>
          <w:highlight w:val="none"/>
          <w14:textFill>
            <w14:solidFill>
              <w14:schemeClr w14:val="tx1"/>
            </w14:solidFill>
          </w14:textFill>
        </w:rPr>
        <w:t xml:space="preserve">15.1 采购人及采购代理机构拒绝接收在其规定的投标截止时间后上传的任何投标文件。</w:t>
      </w:r>
      <w:r/>
    </w:p>
    <w:p>
      <w:pPr>
        <w:ind w:firstLine="420"/>
        <w:keepLines w:val="0"/>
        <w:pageBreakBefore w:val="0"/>
        <w:spacing w:line="360" w:lineRule="auto"/>
        <w:shd w:val="clear" w:color="auto" w:fill="ffffff"/>
        <w:widowControl/>
        <w:rPr>
          <w:rFonts w:hint="eastAsia" w:ascii="宋体" w:hAnsi="宋体" w:cs="Arial"/>
          <w:b/>
          <w:bCs/>
          <w:color w:val="000000" w:themeColor="text1"/>
          <w:szCs w:val="21"/>
          <w:highlight w:val="none"/>
          <w14:textFill>
            <w14:solidFill>
              <w14:schemeClr w14:val="tx1"/>
            </w14:solidFill>
          </w14:textFill>
        </w:rPr>
        <w:outlineLvl w:val="1"/>
      </w:pPr>
      <w:r/>
      <w:bookmarkStart w:id="91" w:name="_Toc20823300"/>
      <w:r/>
      <w:bookmarkStart w:id="92" w:name="_Toc16938544"/>
      <w:r/>
      <w:bookmarkStart w:id="93" w:name="_Toc513029228"/>
      <w:r>
        <w:rPr>
          <w:rFonts w:hint="eastAsia" w:ascii="宋体" w:hAnsi="宋体" w:cs="Arial"/>
          <w:b/>
          <w:bCs/>
          <w:color w:val="000000" w:themeColor="text1"/>
          <w:szCs w:val="21"/>
          <w:highlight w:val="none"/>
          <w14:textFill>
            <w14:solidFill>
              <w14:schemeClr w14:val="tx1"/>
            </w14:solidFill>
          </w14:textFill>
        </w:rPr>
        <w:t xml:space="preserve">16.投标文件的撤回和修改</w:t>
      </w:r>
      <w:bookmarkEnd w:id="91"/>
      <w:r/>
      <w:bookmarkEnd w:id="92"/>
      <w:r/>
      <w:bookmarkEnd w:id="93"/>
      <w:r/>
      <w:r/>
    </w:p>
    <w:p>
      <w:pPr>
        <w:ind w:firstLine="420"/>
        <w:keepLines w:val="0"/>
        <w:pageBreakBefore w:val="0"/>
        <w:spacing w:line="360" w:lineRule="auto"/>
        <w:shd w:val="clear" w:color="auto" w:fill="ffffff"/>
        <w:widowControl/>
        <w:rPr>
          <w:rFonts w:hint="eastAsia" w:ascii="宋体" w:hAnsi="宋体" w:cs="Arial"/>
          <w:color w:val="000000" w:themeColor="text1"/>
          <w:szCs w:val="21"/>
          <w:highlight w:val="none"/>
          <w14:textFill>
            <w14:solidFill>
              <w14:schemeClr w14:val="tx1"/>
            </w14:solidFill>
          </w14:textFill>
        </w:rPr>
        <w:outlineLvl w:val="1"/>
      </w:pPr>
      <w:r>
        <w:rPr>
          <w:rFonts w:hint="eastAsia" w:ascii="宋体" w:hAnsi="宋体" w:cs="Arial"/>
          <w:color w:val="000000" w:themeColor="text1"/>
          <w:szCs w:val="21"/>
          <w:highlight w:val="none"/>
          <w14:textFill>
            <w14:solidFill>
              <w14:schemeClr w14:val="tx1"/>
            </w14:solidFill>
          </w14:textFill>
        </w:rPr>
        <w:t xml:space="preserve">16.1 投标文件的撤回</w:t>
      </w:r>
      <w:r/>
    </w:p>
    <w:p>
      <w:pPr>
        <w:ind w:firstLine="420"/>
        <w:keepLines w:val="0"/>
        <w:pageBreakBefore w:val="0"/>
        <w:spacing w:line="360" w:lineRule="auto"/>
        <w:shd w:val="clear" w:color="auto" w:fill="ffffff"/>
        <w:widowControl/>
        <w:rPr>
          <w:rFonts w:hint="eastAsia" w:ascii="宋体" w:hAnsi="宋体" w:cs="Arial"/>
          <w:color w:val="000000" w:themeColor="text1"/>
          <w:szCs w:val="21"/>
          <w:highlight w:val="none"/>
          <w14:textFill>
            <w14:solidFill>
              <w14:schemeClr w14:val="tx1"/>
            </w14:solidFill>
          </w14:textFill>
        </w:rPr>
        <w:outlineLvl w:val="1"/>
      </w:pPr>
      <w:r>
        <w:rPr>
          <w:rFonts w:hint="eastAsia" w:ascii="宋体" w:hAnsi="宋体" w:cs="Arial"/>
          <w:color w:val="000000" w:themeColor="text1"/>
          <w:szCs w:val="21"/>
          <w:highlight w:val="none"/>
          <w14:textFill>
            <w14:solidFill>
              <w14:schemeClr w14:val="tx1"/>
            </w14:solidFill>
          </w14:textFill>
        </w:rPr>
        <w:t xml:space="preserve">16.1.1 电子投标文件的撤回</w:t>
      </w:r>
      <w:r/>
    </w:p>
    <w:p>
      <w:pPr>
        <w:ind w:firstLine="420"/>
        <w:keepLines w:val="0"/>
        <w:pageBreakBefore w:val="0"/>
        <w:spacing w:line="360" w:lineRule="auto"/>
        <w:shd w:val="clear" w:color="auto" w:fill="ffffff"/>
        <w:widowControl/>
        <w:rPr>
          <w:rFonts w:hint="eastAsia" w:ascii="宋体" w:hAnsi="宋体" w:cs="Arial"/>
          <w:color w:val="000000" w:themeColor="text1"/>
          <w:szCs w:val="21"/>
          <w:highlight w:val="none"/>
          <w14:textFill>
            <w14:solidFill>
              <w14:schemeClr w14:val="tx1"/>
            </w14:solidFill>
          </w14:textFill>
        </w:rPr>
        <w:outlineLvl w:val="1"/>
      </w:pPr>
      <w:r>
        <w:rPr>
          <w:rFonts w:hint="eastAsia" w:ascii="宋体" w:hAnsi="宋体" w:cs="Arial"/>
          <w:color w:val="000000" w:themeColor="text1"/>
          <w:szCs w:val="21"/>
          <w:highlight w:val="none"/>
          <w14:textFill>
            <w14:solidFill>
              <w14:schemeClr w14:val="tx1"/>
            </w14:solidFill>
          </w14:textFill>
        </w:rPr>
        <w:t xml:space="preserve">投标人可在投标截止时间前，撤回其电子投标文件。</w:t>
      </w:r>
      <w:r/>
    </w:p>
    <w:p>
      <w:pPr>
        <w:ind w:firstLine="420"/>
        <w:keepLines w:val="0"/>
        <w:pageBreakBefore w:val="0"/>
        <w:spacing w:line="360" w:lineRule="auto"/>
        <w:shd w:val="clear" w:color="auto" w:fill="ffffff"/>
        <w:widowControl/>
        <w:rPr>
          <w:rFonts w:hint="eastAsia" w:ascii="宋体" w:hAnsi="宋体" w:cs="Arial"/>
          <w:color w:val="000000" w:themeColor="text1"/>
          <w:szCs w:val="21"/>
          <w:highlight w:val="none"/>
          <w14:textFill>
            <w14:solidFill>
              <w14:schemeClr w14:val="tx1"/>
            </w14:solidFill>
          </w14:textFill>
        </w:rPr>
        <w:outlineLvl w:val="1"/>
      </w:pPr>
      <w:r>
        <w:rPr>
          <w:rFonts w:hint="eastAsia" w:ascii="宋体" w:hAnsi="宋体" w:cs="Arial"/>
          <w:color w:val="000000" w:themeColor="text1"/>
          <w:szCs w:val="21"/>
          <w:highlight w:val="none"/>
          <w14:textFill>
            <w14:solidFill>
              <w14:schemeClr w14:val="tx1"/>
            </w14:solidFill>
          </w14:textFill>
        </w:rPr>
        <w:t xml:space="preserve">16.1.2 投标人撤回电子投标文件，则认为其不再参与本项目投标活动。</w:t>
      </w:r>
      <w:r/>
    </w:p>
    <w:p>
      <w:pPr>
        <w:ind w:firstLine="420"/>
        <w:keepLines w:val="0"/>
        <w:pageBreakBefore w:val="0"/>
        <w:spacing w:line="360" w:lineRule="auto"/>
        <w:shd w:val="clear" w:color="auto" w:fill="ffffff"/>
        <w:widowControl/>
        <w:rPr>
          <w:rFonts w:hint="eastAsia" w:ascii="宋体" w:hAnsi="宋体" w:cs="Arial"/>
          <w:color w:val="000000" w:themeColor="text1"/>
          <w:szCs w:val="21"/>
          <w:highlight w:val="none"/>
          <w14:textFill>
            <w14:solidFill>
              <w14:schemeClr w14:val="tx1"/>
            </w14:solidFill>
          </w14:textFill>
        </w:rPr>
        <w:outlineLvl w:val="1"/>
      </w:pPr>
      <w:r>
        <w:rPr>
          <w:rFonts w:hint="eastAsia" w:ascii="宋体" w:hAnsi="宋体" w:cs="Arial"/>
          <w:color w:val="000000" w:themeColor="text1"/>
          <w:szCs w:val="21"/>
          <w:highlight w:val="none"/>
          <w14:textFill>
            <w14:solidFill>
              <w14:schemeClr w14:val="tx1"/>
            </w14:solidFill>
          </w14:textFill>
        </w:rPr>
        <w:t xml:space="preserve">16.2 投标文件的修改</w:t>
      </w:r>
      <w:r/>
    </w:p>
    <w:p>
      <w:pPr>
        <w:ind w:firstLine="420"/>
        <w:keepLines w:val="0"/>
        <w:pageBreakBefore w:val="0"/>
        <w:spacing w:line="360" w:lineRule="auto"/>
        <w:shd w:val="clear" w:color="auto" w:fill="ffffff"/>
        <w:widowControl/>
        <w:rPr>
          <w:rFonts w:hint="eastAsia" w:ascii="宋体" w:hAnsi="宋体" w:cs="Arial"/>
          <w:color w:val="000000" w:themeColor="text1"/>
          <w:szCs w:val="21"/>
          <w:highlight w:val="none"/>
          <w14:textFill>
            <w14:solidFill>
              <w14:schemeClr w14:val="tx1"/>
            </w14:solidFill>
          </w14:textFill>
        </w:rPr>
        <w:outlineLvl w:val="1"/>
      </w:pPr>
      <w:r>
        <w:rPr>
          <w:rFonts w:hint="eastAsia" w:ascii="宋体" w:hAnsi="宋体" w:cs="Arial"/>
          <w:color w:val="000000" w:themeColor="text1"/>
          <w:szCs w:val="21"/>
          <w:highlight w:val="none"/>
          <w14:textFill>
            <w14:solidFill>
              <w14:schemeClr w14:val="tx1"/>
            </w14:solidFill>
          </w14:textFill>
        </w:rPr>
        <w:t xml:space="preserve">16.2.1投标人可在投标截止时间前，对其电子投标文件进行修改。</w:t>
      </w:r>
      <w:r/>
    </w:p>
    <w:p>
      <w:pPr>
        <w:ind w:firstLine="420"/>
        <w:keepLines w:val="0"/>
        <w:pageBreakBefore w:val="0"/>
        <w:spacing w:line="360" w:lineRule="auto"/>
        <w:shd w:val="clear" w:color="auto" w:fill="ffffff"/>
        <w:widowControl/>
        <w:rPr>
          <w:rFonts w:hint="eastAsia" w:ascii="宋体" w:hAnsi="宋体" w:cs="Arial"/>
          <w:color w:val="000000" w:themeColor="text1"/>
          <w:szCs w:val="21"/>
          <w:highlight w:val="none"/>
          <w14:textFill>
            <w14:solidFill>
              <w14:schemeClr w14:val="tx1"/>
            </w14:solidFill>
          </w14:textFill>
        </w:rPr>
        <w:outlineLvl w:val="1"/>
      </w:pPr>
      <w:r>
        <w:rPr>
          <w:rFonts w:hint="eastAsia" w:ascii="宋体" w:hAnsi="宋体" w:cs="Arial"/>
          <w:color w:val="000000" w:themeColor="text1"/>
          <w:szCs w:val="21"/>
          <w:highlight w:val="none"/>
          <w14:textFill>
            <w14:solidFill>
              <w14:schemeClr w14:val="tx1"/>
            </w14:solidFill>
          </w14:textFill>
        </w:rPr>
        <w:t xml:space="preserve">16.2.2 在投标截止时间之后，投标人不得对其电子投标文件作任何修改。</w:t>
      </w:r>
      <w:r/>
    </w:p>
    <w:p>
      <w:pPr>
        <w:ind w:firstLine="420"/>
        <w:keepLines w:val="0"/>
        <w:pageBreakBefore w:val="0"/>
        <w:spacing w:line="360" w:lineRule="auto"/>
        <w:shd w:val="clear" w:color="auto" w:fill="ffffff"/>
        <w:widowControl/>
        <w:rPr>
          <w:rFonts w:hint="eastAsia" w:ascii="宋体" w:hAnsi="宋体" w:cs="Arial"/>
          <w:color w:val="000000" w:themeColor="text1"/>
          <w:szCs w:val="21"/>
          <w:highlight w:val="none"/>
          <w14:textFill>
            <w14:solidFill>
              <w14:schemeClr w14:val="tx1"/>
            </w14:solidFill>
          </w14:textFill>
        </w:rPr>
        <w:outlineLvl w:val="1"/>
      </w:pPr>
      <w:r>
        <w:rPr>
          <w:rFonts w:hint="eastAsia" w:ascii="宋体" w:hAnsi="宋体" w:cs="Arial"/>
          <w:color w:val="000000" w:themeColor="text1"/>
          <w:szCs w:val="21"/>
          <w:highlight w:val="none"/>
          <w14:textFill>
            <w14:solidFill>
              <w14:schemeClr w14:val="tx1"/>
            </w14:solidFill>
          </w14:textFill>
        </w:rPr>
        <w:t xml:space="preserve">16.3 在投标截止时间至招标文件中规定的投标有效期满之间的这段时间内，投标人不得撤回其投标。</w:t>
      </w:r>
      <w:r/>
    </w:p>
    <w:p>
      <w:pPr>
        <w:ind w:firstLine="420"/>
        <w:keepLines w:val="0"/>
        <w:pageBreakBefore w:val="0"/>
        <w:spacing w:line="360" w:lineRule="auto"/>
        <w:shd w:val="clear" w:color="auto" w:fill="ffffff"/>
        <w:widowControl/>
        <w:rPr>
          <w:rFonts w:hint="eastAsia" w:ascii="宋体" w:hAnsi="宋体" w:cs="Arial"/>
          <w:b/>
          <w:bCs/>
          <w:color w:val="000000" w:themeColor="text1"/>
          <w:szCs w:val="21"/>
          <w:highlight w:val="none"/>
          <w14:textFill>
            <w14:solidFill>
              <w14:schemeClr w14:val="tx1"/>
            </w14:solidFill>
          </w14:textFill>
        </w:rPr>
        <w:outlineLvl w:val="1"/>
      </w:pPr>
      <w:r>
        <w:rPr>
          <w:rFonts w:ascii="宋体" w:hAnsi="宋体" w:cs="Arial"/>
          <w:b/>
          <w:bCs/>
          <w:color w:val="000000" w:themeColor="text1"/>
          <w:szCs w:val="21"/>
          <w:highlight w:val="none"/>
          <w14:textFill>
            <w14:solidFill>
              <w14:schemeClr w14:val="tx1"/>
            </w14:solidFill>
          </w14:textFill>
        </w:rPr>
        <w:t xml:space="preserve">五、开标与评标</w:t>
      </w:r>
      <w:r/>
    </w:p>
    <w:p>
      <w:pPr>
        <w:pStyle w:val="1088"/>
        <w:ind w:left="0" w:firstLine="422"/>
        <w:jc w:val="both"/>
        <w:keepLines w:val="0"/>
        <w:pageBreakBefore w:val="0"/>
        <w:spacing w:line="360" w:lineRule="auto"/>
        <w:rPr>
          <w:rFonts w:hint="eastAsia" w:ascii="宋体" w:hAnsi="宋体" w:eastAsia="宋体" w:cs="Arial"/>
          <w:b/>
          <w:bCs/>
          <w:color w:val="000000" w:themeColor="text1"/>
          <w:sz w:val="21"/>
          <w:szCs w:val="21"/>
          <w:highlight w:val="none"/>
          <w14:textFill>
            <w14:solidFill>
              <w14:schemeClr w14:val="tx1"/>
            </w14:solidFill>
          </w14:textFill>
        </w:rPr>
      </w:pPr>
      <w:r/>
      <w:bookmarkStart w:id="94" w:name="_Toc3679"/>
      <w:r/>
      <w:bookmarkStart w:id="95" w:name="_Toc20683"/>
      <w:r/>
      <w:bookmarkStart w:id="96" w:name="_Toc15345"/>
      <w:r/>
      <w:bookmarkStart w:id="97" w:name="_Toc13829"/>
      <w:r/>
      <w:bookmarkStart w:id="98" w:name="OLE_LINK3"/>
      <w:r/>
      <w:bookmarkStart w:id="99" w:name="OLE_LINK7"/>
      <w:r/>
      <w:bookmarkStart w:id="100" w:name="_Toc6944"/>
      <w:r>
        <w:rPr>
          <w:rFonts w:hint="eastAsia" w:ascii="宋体" w:hAnsi="宋体" w:eastAsia="宋体" w:cs="Arial"/>
          <w:b/>
          <w:bCs/>
          <w:color w:val="000000" w:themeColor="text1"/>
          <w:sz w:val="21"/>
          <w:szCs w:val="21"/>
          <w:highlight w:val="none"/>
          <w14:textFill>
            <w14:solidFill>
              <w14:schemeClr w14:val="tx1"/>
            </w14:solidFill>
          </w14:textFill>
        </w:rPr>
        <w:t xml:space="preserve">17.开标</w:t>
      </w:r>
      <w:bookmarkEnd w:id="94"/>
      <w:r/>
      <w:bookmarkEnd w:id="95"/>
      <w:r/>
      <w:bookmarkEnd w:id="96"/>
      <w:r/>
      <w:bookmarkEnd w:id="97"/>
      <w:r/>
      <w:bookmarkEnd w:id="98"/>
      <w:r/>
      <w:bookmarkEnd w:id="99"/>
      <w:r/>
      <w:r/>
    </w:p>
    <w:p>
      <w:pPr>
        <w:ind w:firstLine="422"/>
        <w:keepLines w:val="0"/>
        <w:pageBreakBefore w:val="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17.1开标时间及地点。开标应当在招标文件确定的提交投标文件截止时间的同一时间公开进行；开标地点应当为招标文件中预先确定的地点。</w:t>
      </w:r>
      <w:r/>
    </w:p>
    <w:p>
      <w:pPr>
        <w:ind w:firstLine="422"/>
        <w:keepLines w:val="0"/>
        <w:pageBreakBefore w:val="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17.2由电子招标投标交易平台主持，邀请投标人参加。</w:t>
      </w:r>
      <w:r/>
    </w:p>
    <w:p>
      <w:pPr>
        <w:ind w:firstLine="422"/>
        <w:keepLines w:val="0"/>
        <w:pageBreakBefore w:val="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17.3所有投标单位使用 CA 证书在开标时间时，解密各自投标文件，由工作人员操作系统进行开标，投标人不足3家的，不得开标。</w:t>
      </w:r>
      <w:r/>
    </w:p>
    <w:p>
      <w:pPr>
        <w:ind w:firstLine="422"/>
        <w:keepLines w:val="0"/>
        <w:pageBreakBefore w:val="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17.4投标人原因造成投标文件未解密的，视为撤销其投标文件；因投标人之外的原因造成投标文件未解密的，视为撤回其投标文件。部分投标文件未解密的，其他投标文件的开标可以继续进行。</w:t>
      </w:r>
      <w:r/>
    </w:p>
    <w:p>
      <w:pPr>
        <w:ind w:firstLine="422"/>
        <w:keepLines w:val="0"/>
        <w:pageBreakBefore w:val="0"/>
        <w:spacing w:line="360" w:lineRule="auto"/>
        <w:rPr>
          <w:color w:val="000000" w:themeColor="text1"/>
          <w:highlight w:val="none"/>
          <w14:textFill>
            <w14:solidFill>
              <w14:schemeClr w14:val="tx1"/>
            </w14:solidFill>
          </w14:textFill>
        </w:rPr>
      </w:pPr>
      <w:r>
        <w:rPr>
          <w:rFonts w:hint="eastAsia" w:ascii="宋体" w:hAnsi="宋体" w:cs="Arial"/>
          <w:b/>
          <w:bCs/>
          <w:color w:val="000000" w:themeColor="text1"/>
          <w:szCs w:val="21"/>
          <w:highlight w:val="none"/>
          <w14:textFill>
            <w14:solidFill>
              <w14:schemeClr w14:val="tx1"/>
            </w14:solidFill>
          </w14:textFill>
        </w:rPr>
        <w:t xml:space="preserve">18.资格性审查：</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18.2信用信息查询</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18.3</w:t>
      </w:r>
      <w:bookmarkEnd w:id="100"/>
      <w:r/>
      <w:bookmarkStart w:id="101" w:name="_Toc30296"/>
      <w:r/>
      <w:bookmarkStart w:id="102" w:name="_Toc16938547"/>
      <w:r/>
      <w:bookmarkStart w:id="103" w:name="_Toc20823303"/>
      <w:r/>
      <w:bookmarkStart w:id="104" w:name="_Toc513029231"/>
      <w:r/>
      <w:bookmarkStart w:id="105" w:name="_Toc29284"/>
      <w:r>
        <w:rPr>
          <w:rFonts w:hint="eastAsia" w:ascii="宋体" w:hAnsi="宋体" w:cs="Arial"/>
          <w:bCs/>
          <w:color w:val="000000" w:themeColor="text1"/>
          <w:szCs w:val="21"/>
          <w:highlight w:val="none"/>
          <w14:textFill>
            <w14:solidFill>
              <w14:schemeClr w14:val="tx1"/>
            </w14:solidFill>
          </w14:textFill>
        </w:rPr>
        <w:t xml:space="preserve">通过资格性审查合格的投标人不足3家的，不得评标。</w:t>
      </w:r>
      <w:r/>
    </w:p>
    <w:p>
      <w:pPr>
        <w:ind w:firstLine="422"/>
        <w:keepLines w:val="0"/>
        <w:pageBreakBefore w:val="0"/>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19.评标 </w:t>
      </w:r>
      <w:r/>
    </w:p>
    <w:p>
      <w:pPr>
        <w:ind w:firstLine="422"/>
        <w:keepLines w:val="0"/>
        <w:pageBreakBefore w:val="0"/>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19.1评标组织</w:t>
      </w:r>
      <w:r/>
    </w:p>
    <w:p>
      <w:pPr>
        <w:ind w:firstLine="420"/>
        <w:keepLines w:val="0"/>
        <w:pageBreakBefore w:val="0"/>
        <w:spacing w:line="360" w:lineRule="auto"/>
        <w:rPr>
          <w:rFonts w:ascii="Arial" w:hAnsi="Arial" w:cs="Arial"/>
          <w:bCs/>
          <w:color w:val="000000" w:themeColor="text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19.1评</w:t>
      </w:r>
      <w:r>
        <w:rPr>
          <w:rFonts w:hint="eastAsia" w:ascii="Arial" w:hAnsi="Arial" w:cs="Arial"/>
          <w:bCs/>
          <w:color w:val="000000" w:themeColor="text1"/>
          <w:highlight w:val="none"/>
          <w14:textFill>
            <w14:solidFill>
              <w14:schemeClr w14:val="tx1"/>
            </w14:solidFill>
          </w14:textFill>
        </w:rPr>
        <w:t xml:space="preserve">标工作由采购代理机构负责组织，具体评标事务由依法组建的评标委员会负责，并独立履行下列职责：</w:t>
      </w:r>
      <w:r/>
    </w:p>
    <w:p>
      <w:pPr>
        <w:ind w:firstLine="420"/>
        <w:keepLines w:val="0"/>
        <w:pageBreakBefore w:val="0"/>
        <w:spacing w:line="360" w:lineRule="auto"/>
        <w:shd w:val="clear" w:color="auto" w:fill="ffffff"/>
        <w:widowControl/>
        <w:rPr>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t xml:space="preserve">（</w:t>
      </w:r>
      <w:r>
        <w:rPr>
          <w:rFonts w:hint="eastAsia" w:hAnsi="宋体"/>
          <w:bCs/>
          <w:color w:val="000000" w:themeColor="text1"/>
          <w:szCs w:val="21"/>
          <w:highlight w:val="none"/>
          <w14:textFill>
            <w14:solidFill>
              <w14:schemeClr w14:val="tx1"/>
            </w14:solidFill>
          </w14:textFill>
        </w:rPr>
        <w:t xml:space="preserve">1</w:t>
      </w:r>
      <w:r>
        <w:rPr>
          <w:rFonts w:hAnsi="宋体"/>
          <w:bCs/>
          <w:color w:val="000000" w:themeColor="text1"/>
          <w:szCs w:val="21"/>
          <w:highlight w:val="none"/>
          <w14:textFill>
            <w14:solidFill>
              <w14:schemeClr w14:val="tx1"/>
            </w14:solidFill>
          </w14:textFill>
        </w:rPr>
        <w:t xml:space="preserve">）审查、评价投标文件是否符合招标文件的商务、技术等实质性要求；</w:t>
      </w:r>
      <w:r/>
    </w:p>
    <w:p>
      <w:pPr>
        <w:ind w:firstLine="420"/>
        <w:keepLines w:val="0"/>
        <w:pageBreakBefore w:val="0"/>
        <w:spacing w:line="360" w:lineRule="auto"/>
        <w:shd w:val="clear" w:color="auto" w:fill="ffffff"/>
        <w:widowControl/>
        <w:rPr>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t xml:space="preserve">（</w:t>
      </w:r>
      <w:r>
        <w:rPr>
          <w:rFonts w:hint="eastAsia" w:hAnsi="宋体"/>
          <w:bCs/>
          <w:color w:val="000000" w:themeColor="text1"/>
          <w:szCs w:val="21"/>
          <w:highlight w:val="none"/>
          <w14:textFill>
            <w14:solidFill>
              <w14:schemeClr w14:val="tx1"/>
            </w14:solidFill>
          </w14:textFill>
        </w:rPr>
        <w:t xml:space="preserve">2</w:t>
      </w:r>
      <w:r>
        <w:rPr>
          <w:rFonts w:hAnsi="宋体"/>
          <w:bCs/>
          <w:color w:val="000000" w:themeColor="text1"/>
          <w:szCs w:val="21"/>
          <w:highlight w:val="none"/>
          <w14:textFill>
            <w14:solidFill>
              <w14:schemeClr w14:val="tx1"/>
            </w14:solidFill>
          </w14:textFill>
        </w:rPr>
        <w:t xml:space="preserve">）要求投标人对投标文件有关事项作出澄清或者说明；</w:t>
      </w:r>
      <w:r/>
    </w:p>
    <w:p>
      <w:pPr>
        <w:ind w:firstLine="420"/>
        <w:keepLines w:val="0"/>
        <w:pageBreakBefore w:val="0"/>
        <w:spacing w:line="360" w:lineRule="auto"/>
        <w:shd w:val="clear" w:color="auto" w:fill="ffffff"/>
        <w:widowControl/>
        <w:rPr>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t xml:space="preserve">（</w:t>
      </w:r>
      <w:r>
        <w:rPr>
          <w:rFonts w:hint="eastAsia" w:hAnsi="宋体"/>
          <w:bCs/>
          <w:color w:val="000000" w:themeColor="text1"/>
          <w:szCs w:val="21"/>
          <w:highlight w:val="none"/>
          <w14:textFill>
            <w14:solidFill>
              <w14:schemeClr w14:val="tx1"/>
            </w14:solidFill>
          </w14:textFill>
        </w:rPr>
        <w:t xml:space="preserve">3</w:t>
      </w:r>
      <w:r>
        <w:rPr>
          <w:rFonts w:hAnsi="宋体"/>
          <w:bCs/>
          <w:color w:val="000000" w:themeColor="text1"/>
          <w:szCs w:val="21"/>
          <w:highlight w:val="none"/>
          <w14:textFill>
            <w14:solidFill>
              <w14:schemeClr w14:val="tx1"/>
            </w14:solidFill>
          </w14:textFill>
        </w:rPr>
        <w:t xml:space="preserve">）对投标文件进行比较和评价；</w:t>
      </w:r>
      <w:r/>
    </w:p>
    <w:p>
      <w:pPr>
        <w:ind w:firstLine="420"/>
        <w:keepLines w:val="0"/>
        <w:pageBreakBefore w:val="0"/>
        <w:spacing w:line="360" w:lineRule="auto"/>
        <w:shd w:val="clear" w:color="auto" w:fill="ffffff"/>
        <w:widowControl/>
        <w:rPr>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t xml:space="preserve">（</w:t>
      </w:r>
      <w:r>
        <w:rPr>
          <w:rFonts w:hint="eastAsia" w:hAnsi="宋体"/>
          <w:bCs/>
          <w:color w:val="000000" w:themeColor="text1"/>
          <w:szCs w:val="21"/>
          <w:highlight w:val="none"/>
          <w14:textFill>
            <w14:solidFill>
              <w14:schemeClr w14:val="tx1"/>
            </w14:solidFill>
          </w14:textFill>
        </w:rPr>
        <w:t xml:space="preserve">4</w:t>
      </w:r>
      <w:r>
        <w:rPr>
          <w:rFonts w:hAnsi="宋体"/>
          <w:bCs/>
          <w:color w:val="000000" w:themeColor="text1"/>
          <w:szCs w:val="21"/>
          <w:highlight w:val="none"/>
          <w14:textFill>
            <w14:solidFill>
              <w14:schemeClr w14:val="tx1"/>
            </w14:solidFill>
          </w14:textFill>
        </w:rPr>
        <w:t xml:space="preserve">）确定中标候选人名单，以及根据采购人委托直接确定中标人；</w:t>
      </w:r>
      <w:r/>
    </w:p>
    <w:p>
      <w:pPr>
        <w:ind w:firstLine="420"/>
        <w:keepLines w:val="0"/>
        <w:pageBreakBefore w:val="0"/>
        <w:spacing w:line="360" w:lineRule="auto"/>
        <w:shd w:val="clear" w:color="auto" w:fill="ffffff"/>
        <w:widowControl/>
        <w:rPr>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t xml:space="preserve">（</w:t>
      </w:r>
      <w:r>
        <w:rPr>
          <w:rFonts w:hint="eastAsia" w:hAnsi="宋体"/>
          <w:bCs/>
          <w:color w:val="000000" w:themeColor="text1"/>
          <w:szCs w:val="21"/>
          <w:highlight w:val="none"/>
          <w14:textFill>
            <w14:solidFill>
              <w14:schemeClr w14:val="tx1"/>
            </w14:solidFill>
          </w14:textFill>
        </w:rPr>
        <w:t xml:space="preserve">5</w:t>
      </w:r>
      <w:r>
        <w:rPr>
          <w:rFonts w:hAnsi="宋体"/>
          <w:bCs/>
          <w:color w:val="000000" w:themeColor="text1"/>
          <w:szCs w:val="21"/>
          <w:highlight w:val="none"/>
          <w14:textFill>
            <w14:solidFill>
              <w14:schemeClr w14:val="tx1"/>
            </w14:solidFill>
          </w14:textFill>
        </w:rPr>
        <w:t xml:space="preserve">）向采购人、采购代理机构或者有关部门报告评标中发现的违法行为。</w:t>
      </w:r>
      <w:r/>
    </w:p>
    <w:p>
      <w:pPr>
        <w:ind w:firstLine="420"/>
        <w:keepLines w:val="0"/>
        <w:pageBreakBefore w:val="0"/>
        <w:spacing w:line="360" w:lineRule="auto"/>
        <w:rPr>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19.2</w:t>
      </w:r>
      <w:r>
        <w:rPr>
          <w:rFonts w:hint="eastAsia" w:ascii="Arial" w:hAnsi="Arial" w:cs="Arial"/>
          <w:bCs/>
          <w:color w:val="000000" w:themeColor="text1"/>
          <w:highlight w:val="none"/>
          <w14:textFill>
            <w14:solidFill>
              <w14:schemeClr w14:val="tx1"/>
            </w14:solidFill>
          </w14:textFill>
        </w:rPr>
        <w:t xml:space="preserve">评标委员会由采购人代表和有关技术、经济等方面的专家组成，独立开展评审工作且评标委员会人员构成符合有关规定。</w:t>
      </w:r>
      <w:r/>
    </w:p>
    <w:p>
      <w:pPr>
        <w:ind w:firstLine="422"/>
        <w:keepLines w:val="0"/>
        <w:pageBreakBefore w:val="0"/>
        <w:spacing w:line="360" w:lineRule="auto"/>
        <w:rPr>
          <w:rFonts w:hint="eastAsia" w:ascii="宋体" w:hAnsi="宋体" w:cs="Arial"/>
          <w:b/>
          <w:color w:val="000000" w:themeColor="text1"/>
          <w:szCs w:val="21"/>
          <w:highlight w:val="none"/>
          <w14:textFill>
            <w14:solidFill>
              <w14:schemeClr w14:val="tx1"/>
            </w14:solidFill>
          </w14:textFill>
        </w:rPr>
      </w:pPr>
      <w:r/>
      <w:bookmarkStart w:id="106" w:name="_Toc16288"/>
      <w:r>
        <w:rPr>
          <w:rFonts w:hint="eastAsia" w:ascii="宋体" w:hAnsi="宋体" w:cs="Arial"/>
          <w:b/>
          <w:color w:val="000000" w:themeColor="text1"/>
          <w:szCs w:val="21"/>
          <w:highlight w:val="none"/>
          <w14:textFill>
            <w14:solidFill>
              <w14:schemeClr w14:val="tx1"/>
            </w14:solidFill>
          </w14:textFill>
        </w:rPr>
        <w:t xml:space="preserve">19.3 对投标文件的符合性审查</w:t>
      </w:r>
      <w:bookmarkEnd w:id="106"/>
      <w:r/>
      <w:r/>
    </w:p>
    <w:p>
      <w:pPr>
        <w:ind w:firstLine="420"/>
        <w:keepLines w:val="0"/>
        <w:pageBreakBefore w:val="0"/>
        <w:spacing w:line="360" w:lineRule="auto"/>
        <w:shd w:val="clear" w:color="auto" w:fill="ffffff"/>
        <w:widowControl/>
        <w:rPr>
          <w:rFonts w:hint="default" w:hAnsi="宋体" w:eastAsia="宋体"/>
          <w:bCs/>
          <w:color w:val="000000" w:themeColor="text1"/>
          <w:szCs w:val="21"/>
          <w:highlight w:val="none"/>
          <w:lang w:val="en-US" w:eastAsia="zh-CN"/>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19.3.1</w:t>
      </w:r>
      <w:r>
        <w:rPr>
          <w:rFonts w:hint="eastAsia" w:hAnsi="宋体"/>
          <w:bCs/>
          <w:color w:val="000000" w:themeColor="text1"/>
          <w:szCs w:val="21"/>
          <w:highlight w:val="none"/>
          <w14:textFill>
            <w14:solidFill>
              <w14:schemeClr w14:val="tx1"/>
            </w14:solidFill>
          </w14:textFill>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Ansi="宋体"/>
          <w:bCs/>
          <w:color w:val="000000" w:themeColor="text1"/>
          <w:szCs w:val="21"/>
          <w:highlight w:val="none"/>
          <w14:textFill>
            <w14:solidFill>
              <w14:schemeClr w14:val="tx1"/>
            </w14:solidFill>
          </w14:textFill>
        </w:rPr>
        <w:t xml:space="preserve">实质性要求是指本招标文件中用带星号（“★”）说明的商务和技术要求</w:t>
      </w:r>
      <w:r>
        <w:rPr>
          <w:rFonts w:hint="eastAsia" w:hAnsi="宋体"/>
          <w:bCs/>
          <w:color w:val="000000" w:themeColor="text1"/>
          <w:szCs w:val="21"/>
          <w:highlight w:val="none"/>
          <w:lang w:eastAsia="zh-CN"/>
          <w14:textFill>
            <w14:solidFill>
              <w14:schemeClr w14:val="tx1"/>
            </w14:solidFill>
          </w14:textFill>
        </w:rPr>
        <w:t xml:space="preserve">，</w:t>
      </w:r>
      <w:r>
        <w:rPr>
          <w:rFonts w:hint="eastAsia" w:hAnsi="宋体"/>
          <w:bCs/>
          <w:color w:val="000000" w:themeColor="text1"/>
          <w:szCs w:val="21"/>
          <w:highlight w:val="none"/>
          <w:lang w:val="en-US" w:eastAsia="zh-CN"/>
          <w14:textFill>
            <w14:solidFill>
              <w14:schemeClr w14:val="tx1"/>
            </w14:solidFill>
          </w14:textFill>
        </w:rPr>
        <w:t xml:space="preserve">偏离将导致其投标被否决。</w:t>
      </w:r>
      <w:r/>
    </w:p>
    <w:p>
      <w:pPr>
        <w:ind w:firstLine="420"/>
        <w:keepLines w:val="0"/>
        <w:pageBreakBefore w:val="0"/>
        <w:spacing w:line="360" w:lineRule="auto"/>
        <w:shd w:val="clear" w:color="auto" w:fill="ffffff"/>
        <w:widowControl/>
        <w:rPr>
          <w:rFonts w:hint="eastAsia" w:hAnsi="宋体"/>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19.3.2</w:t>
      </w:r>
      <w:r>
        <w:rPr>
          <w:rFonts w:hint="eastAsia" w:hAnsi="宋体"/>
          <w:bCs/>
          <w:color w:val="000000" w:themeColor="text1"/>
          <w:szCs w:val="21"/>
          <w:highlight w:val="none"/>
          <w14:textFill>
            <w14:solidFill>
              <w14:schemeClr w14:val="tx1"/>
            </w14:solidFill>
          </w14:textFill>
        </w:rPr>
        <w:t xml:space="preserve">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keepLines w:val="0"/>
        <w:pageBreakBefore w:val="0"/>
        <w:spacing w:line="360" w:lineRule="auto"/>
        <w:shd w:val="clear" w:color="auto" w:fill="ffffff"/>
        <w:widowControl/>
        <w:rPr>
          <w:rFonts w:hint="eastAsia" w:hAnsi="宋体"/>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19.3.3</w:t>
      </w:r>
      <w:r>
        <w:rPr>
          <w:rFonts w:hint="eastAsia" w:hAnsi="宋体"/>
          <w:bCs/>
          <w:color w:val="000000" w:themeColor="text1"/>
          <w:szCs w:val="21"/>
          <w:highlight w:val="none"/>
          <w14:textFill>
            <w14:solidFill>
              <w14:schemeClr w14:val="tx1"/>
            </w14:solidFill>
          </w14:textFill>
        </w:rPr>
        <w:t xml:space="preserve">评审时，投标文件出现不一致情形的，按下列规定执行：</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19.3.3.1投标文件正本与副本不符的，以正本为准。</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19.3.3.2投标文件报价出现前后不一致的，按照下列规定修正：</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hAnsi="宋体"/>
          <w:bCs/>
          <w:color w:val="000000" w:themeColor="text1"/>
          <w:szCs w:val="21"/>
          <w:highlight w:val="none"/>
          <w14:textFill>
            <w14:solidFill>
              <w14:schemeClr w14:val="tx1"/>
            </w14:solidFill>
          </w14:textFill>
        </w:rPr>
        <w:t xml:space="preserve">（1）投</w:t>
      </w:r>
      <w:r>
        <w:rPr>
          <w:rFonts w:hint="eastAsia" w:ascii="宋体" w:hAnsi="宋体" w:cs="Arial"/>
          <w:bCs/>
          <w:color w:val="000000" w:themeColor="text1"/>
          <w:szCs w:val="21"/>
          <w:highlight w:val="none"/>
          <w14:textFill>
            <w14:solidFill>
              <w14:schemeClr w14:val="tx1"/>
            </w14:solidFill>
          </w14:textFill>
        </w:rPr>
        <w:t xml:space="preserve">标文件中开标一览表（报价表）内容与投标文件中相应内容不一致的，以开标一览表（报价表）为准；</w:t>
      </w:r>
      <w:r/>
    </w:p>
    <w:p>
      <w:pPr>
        <w:ind w:firstLine="426"/>
        <w:keepLines w:val="0"/>
        <w:pageBreakBefore w:val="0"/>
        <w:spacing w:line="360" w:lineRule="auto"/>
        <w:tabs>
          <w:tab w:val="left" w:pos="0" w:leader="none"/>
        </w:tabs>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（2）大写金额和小写金额不一致的，以大写金额为准；</w:t>
      </w:r>
      <w:r/>
    </w:p>
    <w:p>
      <w:pPr>
        <w:ind w:firstLine="426"/>
        <w:keepLines w:val="0"/>
        <w:pageBreakBefore w:val="0"/>
        <w:spacing w:line="360" w:lineRule="auto"/>
        <w:tabs>
          <w:tab w:val="left" w:pos="0" w:leader="none"/>
        </w:tabs>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420"/>
        <w:keepLines w:val="0"/>
        <w:pageBreakBefore w:val="0"/>
        <w:spacing w:line="360" w:lineRule="auto"/>
        <w:shd w:val="clear" w:color="auto" w:fill="ffffff"/>
        <w:widowControl/>
        <w:rPr>
          <w:rFonts w:hint="eastAsia" w:hAnsi="宋体"/>
          <w:bCs/>
          <w:color w:val="000000" w:themeColor="text1"/>
          <w:szCs w:val="21"/>
          <w:highlight w:val="none"/>
          <w14:textFill>
            <w14:solidFill>
              <w14:schemeClr w14:val="tx1"/>
            </w14:solidFill>
          </w14:textFill>
        </w:rPr>
      </w:pPr>
      <w:r>
        <w:rPr>
          <w:rFonts w:hint="eastAsia" w:hAnsi="宋体"/>
          <w:bCs/>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keepLines w:val="0"/>
        <w:pageBreakBefore w:val="0"/>
        <w:spacing w:line="360" w:lineRule="auto"/>
        <w:shd w:val="clear" w:color="auto" w:fill="ffffff"/>
        <w:widowControl/>
        <w:rPr>
          <w:rFonts w:hint="eastAsia" w:hAnsi="宋体"/>
          <w:bCs/>
          <w:color w:val="000000" w:themeColor="text1"/>
          <w:szCs w:val="21"/>
          <w:highlight w:val="none"/>
          <w14:textFill>
            <w14:solidFill>
              <w14:schemeClr w14:val="tx1"/>
            </w14:solidFill>
          </w14:textFill>
        </w:rPr>
      </w:pPr>
      <w:r>
        <w:rPr>
          <w:rFonts w:hint="eastAsia" w:hAnsi="宋体"/>
          <w:bCs/>
          <w:color w:val="000000" w:themeColor="text1"/>
          <w:szCs w:val="21"/>
          <w:highlight w:val="none"/>
          <w14:textFill>
            <w14:solidFill>
              <w14:schemeClr w14:val="tx1"/>
            </w14:solidFill>
          </w14:textFill>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keepLines w:val="0"/>
        <w:pageBreakBefore w:val="0"/>
        <w:spacing w:line="360" w:lineRule="auto"/>
        <w:shd w:val="clear" w:color="auto" w:fill="ffffff"/>
        <w:widowControl/>
        <w:rPr>
          <w:rFonts w:hint="eastAsia" w:hAnsi="宋体"/>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19.3.4</w:t>
      </w:r>
      <w:r>
        <w:rPr>
          <w:rFonts w:hint="eastAsia" w:hAnsi="宋体"/>
          <w:bCs/>
          <w:color w:val="000000" w:themeColor="text1"/>
          <w:szCs w:val="21"/>
          <w:highlight w:val="none"/>
          <w14:textFill>
            <w14:solidFill>
              <w14:schemeClr w14:val="tx1"/>
            </w14:solidFill>
          </w14:textFill>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19.3.5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19.3.6评审过程中出现下列情形之一的，评审委员会应当启动异常低价投标（响应）审查程序： </w:t>
      </w:r>
      <w:r/>
    </w:p>
    <w:p>
      <w:pPr>
        <w:ind w:firstLine="420"/>
        <w:keepLines w:val="0"/>
        <w:pageBreakBefore w:val="0"/>
        <w:spacing w:line="360" w:lineRule="auto"/>
        <w:rPr>
          <w:rFonts w:hint="eastAsia" w:ascii="宋体" w:hAnsi="宋体" w:eastAsia="宋体" w:cs="Arial"/>
          <w:b w:val="0"/>
          <w:bCs/>
          <w:color w:val="000000" w:themeColor="text1"/>
          <w:szCs w:val="21"/>
          <w:highlight w:val="none"/>
          <w14:textFill>
            <w14:solidFill>
              <w14:schemeClr w14:val="tx1"/>
            </w14:solidFill>
          </w14:textFill>
        </w:rPr>
      </w:pPr>
      <w:r>
        <w:rPr>
          <w:rFonts w:hint="eastAsia" w:ascii="宋体" w:hAnsi="宋体" w:cs="Arial"/>
          <w:b w:val="0"/>
          <w:bCs/>
          <w:color w:val="000000" w:themeColor="text1"/>
          <w:szCs w:val="21"/>
          <w:highlight w:val="none"/>
          <w:lang w:val="en-US" w:eastAsia="zh-CN"/>
          <w14:textFill>
            <w14:solidFill>
              <w14:schemeClr w14:val="tx1"/>
            </w14:solidFill>
          </w14:textFill>
        </w:rPr>
        <w:t xml:space="preserve">19.3.6.</w:t>
      </w:r>
      <w:r>
        <w:rPr>
          <w:rFonts w:hint="eastAsia" w:ascii="宋体" w:hAnsi="宋体" w:eastAsia="宋体" w:cs="Arial"/>
          <w:b w:val="0"/>
          <w:bCs/>
          <w:color w:val="000000" w:themeColor="text1"/>
          <w:szCs w:val="21"/>
          <w:highlight w:val="none"/>
          <w:lang w:val="en-US"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20"/>
        <w:keepLines w:val="0"/>
        <w:pageBreakBefore w:val="0"/>
        <w:spacing w:line="360" w:lineRule="auto"/>
        <w:rPr>
          <w:rFonts w:hint="eastAsia" w:ascii="宋体" w:hAnsi="宋体" w:eastAsia="宋体" w:cs="Arial"/>
          <w:b w:val="0"/>
          <w:bCs/>
          <w:color w:val="000000" w:themeColor="text1"/>
          <w:szCs w:val="21"/>
          <w:highlight w:val="none"/>
          <w14:textFill>
            <w14:solidFill>
              <w14:schemeClr w14:val="tx1"/>
            </w14:solidFill>
          </w14:textFill>
        </w:rPr>
      </w:pPr>
      <w:r>
        <w:rPr>
          <w:rFonts w:hint="eastAsia" w:ascii="宋体" w:hAnsi="宋体" w:cs="Arial"/>
          <w:b w:val="0"/>
          <w:bCs/>
          <w:color w:val="000000" w:themeColor="text1"/>
          <w:szCs w:val="21"/>
          <w:highlight w:val="none"/>
          <w:lang w:val="en-US" w:eastAsia="zh-CN"/>
          <w14:textFill>
            <w14:solidFill>
              <w14:schemeClr w14:val="tx1"/>
            </w14:solidFill>
          </w14:textFill>
        </w:rPr>
        <w:t xml:space="preserve">19.3.6.2</w:t>
      </w:r>
      <w:r>
        <w:rPr>
          <w:rFonts w:hint="eastAsia" w:ascii="宋体" w:hAnsi="宋体" w:eastAsia="宋体" w:cs="Arial"/>
          <w:b w:val="0"/>
          <w:bCs/>
          <w:color w:val="000000" w:themeColor="text1"/>
          <w:szCs w:val="21"/>
          <w:highlight w:val="none"/>
          <w:lang w:val="en-US" w:eastAsia="zh-CN"/>
          <w14:textFill>
            <w14:solidFill>
              <w14:schemeClr w14:val="tx1"/>
            </w14:solidFill>
          </w14:textFill>
        </w:rPr>
        <w:t xml:space="preserve">.投标（响应）报价低于通过符合性审查的次低报价供应商投标（响应）报价50%的，即投标（响应）报价&lt;通过符合性审查的次低报价供应商投标（响应）报价×50%；</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 w:val="0"/>
          <w:bCs/>
          <w:color w:val="000000" w:themeColor="text1"/>
          <w:szCs w:val="21"/>
          <w:highlight w:val="none"/>
          <w:lang w:val="en-US" w:eastAsia="zh-CN"/>
          <w14:textFill>
            <w14:solidFill>
              <w14:schemeClr w14:val="tx1"/>
            </w14:solidFill>
          </w14:textFill>
        </w:rPr>
        <w:t xml:space="preserve">19.3.6.3</w:t>
      </w:r>
      <w:r>
        <w:rPr>
          <w:rFonts w:hint="eastAsia" w:ascii="宋体" w:hAnsi="宋体" w:eastAsia="宋体" w:cs="Arial"/>
          <w:b w:val="0"/>
          <w:bCs/>
          <w:color w:val="000000" w:themeColor="text1"/>
          <w:szCs w:val="21"/>
          <w:highlight w:val="none"/>
          <w:lang w:val="en-US" w:eastAsia="zh-CN"/>
          <w14:textFill>
            <w14:solidFill>
              <w14:schemeClr w14:val="tx1"/>
            </w14:solidFill>
          </w14:textFill>
        </w:rPr>
        <w:t xml:space="preserve">.投标（响应）报价低于采购项目最高限价45%的，即投标（响应）报价&lt;采购项目最高限价×45%；</w:t>
      </w:r>
      <w:r>
        <w:rPr>
          <w:rFonts w:hint="eastAsia" w:ascii="宋体" w:hAnsi="宋体" w:cs="Arial"/>
          <w:bCs/>
          <w:color w:val="000000" w:themeColor="text1"/>
          <w:szCs w:val="21"/>
          <w:highlight w:val="none"/>
          <w14:textFill>
            <w14:solidFill>
              <w14:schemeClr w14:val="tx1"/>
            </w14:solidFill>
          </w14:textFill>
        </w:rPr>
        <w:t xml:space="preserve"> </w:t>
      </w:r>
      <w:r/>
    </w:p>
    <w:p>
      <w:pPr>
        <w:ind w:firstLine="420"/>
        <w:keepLines w:val="0"/>
        <w:pageBreakBefore w:val="0"/>
        <w:spacing w:line="360" w:lineRule="auto"/>
        <w:rPr>
          <w:color w:val="000000" w:themeColor="text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bookmarkEnd w:id="101"/>
      <w:r/>
      <w:r/>
    </w:p>
    <w:p>
      <w:pPr>
        <w:pStyle w:val="1088"/>
        <w:ind w:left="0" w:firstLine="422"/>
        <w:jc w:val="both"/>
        <w:keepLines w:val="0"/>
        <w:pageBreakBefore w:val="0"/>
        <w:spacing w:line="360" w:lineRule="auto"/>
        <w:rPr>
          <w:rFonts w:hint="eastAsia" w:ascii="宋体" w:hAnsi="宋体" w:eastAsia="宋体" w:cs="Arial"/>
          <w:b/>
          <w:bCs/>
          <w:color w:val="000000" w:themeColor="text1"/>
          <w:sz w:val="21"/>
          <w:szCs w:val="21"/>
          <w:highlight w:val="none"/>
          <w14:textFill>
            <w14:solidFill>
              <w14:schemeClr w14:val="tx1"/>
            </w14:solidFill>
          </w14:textFill>
        </w:rPr>
      </w:pPr>
      <w:r/>
      <w:bookmarkStart w:id="107" w:name="_Toc26857"/>
      <w:r/>
      <w:bookmarkStart w:id="108" w:name="_Toc13685"/>
      <w:r>
        <w:rPr>
          <w:rFonts w:hint="eastAsia" w:ascii="宋体" w:hAnsi="宋体" w:eastAsia="宋体" w:cs="Arial"/>
          <w:b/>
          <w:bCs/>
          <w:color w:val="000000" w:themeColor="text1"/>
          <w:sz w:val="21"/>
          <w:szCs w:val="21"/>
          <w:highlight w:val="none"/>
          <w14:textFill>
            <w14:solidFill>
              <w14:schemeClr w14:val="tx1"/>
            </w14:solidFill>
          </w14:textFill>
        </w:rPr>
        <w:t xml:space="preserve">19.4投标文件的澄清</w:t>
      </w:r>
      <w:bookmarkEnd w:id="107"/>
      <w:r>
        <w:rPr>
          <w:rFonts w:hint="eastAsia" w:ascii="宋体" w:hAnsi="宋体" w:eastAsia="宋体" w:cs="Arial"/>
          <w:b/>
          <w:bCs/>
          <w:color w:val="000000" w:themeColor="text1"/>
          <w:sz w:val="21"/>
          <w:szCs w:val="21"/>
          <w:highlight w:val="none"/>
          <w14:textFill>
            <w14:solidFill>
              <w14:schemeClr w14:val="tx1"/>
            </w14:solidFill>
          </w14:textFill>
        </w:rPr>
        <w:t xml:space="preserve">  </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19.4.2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19.4.3供应商澄清、说明或者补正不得超出投标文件的范围或者改变投标文件的实质性内容。供应商拒不按照要求对投标文件进行澄清、说明或者补正的，视其放弃该项权利。</w:t>
      </w:r>
      <w:bookmarkEnd w:id="108"/>
      <w:r/>
      <w:r/>
    </w:p>
    <w:p>
      <w:pPr>
        <w:ind w:firstLine="424"/>
        <w:keepLines w:val="0"/>
        <w:pageBreakBefore w:val="0"/>
        <w:spacing w:line="360" w:lineRule="auto"/>
        <w:tabs>
          <w:tab w:val="left" w:pos="1365" w:leader="none"/>
        </w:tabs>
        <w:rPr>
          <w:rFonts w:hint="eastAsia" w:ascii="宋体" w:hAnsi="宋体" w:cs="Arial"/>
          <w:b/>
          <w:bCs/>
          <w:color w:val="000000" w:themeColor="text1"/>
          <w:szCs w:val="21"/>
          <w:highlight w:val="none"/>
          <w14:textFill>
            <w14:solidFill>
              <w14:schemeClr w14:val="tx1"/>
            </w14:solidFill>
          </w14:textFill>
        </w:rPr>
      </w:pPr>
      <w:r>
        <w:rPr>
          <w:rFonts w:hint="eastAsia" w:ascii="宋体" w:hAnsi="宋体" w:cs="Arial"/>
          <w:b/>
          <w:bCs/>
          <w:color w:val="000000" w:themeColor="text1"/>
          <w:szCs w:val="21"/>
          <w:highlight w:val="none"/>
          <w14:textFill>
            <w14:solidFill>
              <w14:schemeClr w14:val="tx1"/>
            </w14:solidFill>
          </w14:textFill>
        </w:rPr>
        <w:t xml:space="preserve">19.5比较与评价</w:t>
      </w:r>
      <w:r/>
    </w:p>
    <w:p>
      <w:pPr>
        <w:ind w:firstLine="420"/>
        <w:keepLines w:val="0"/>
        <w:pageBreakBefore w:val="0"/>
        <w:spacing w:line="360" w:lineRule="auto"/>
        <w:tabs>
          <w:tab w:val="left" w:pos="1365" w:leader="none"/>
        </w:tabs>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19.5.1投标文件资格性检查和符合性检查结束后，凡属于“无效投标文件确认”的投标文件不进入比较与评价程序。</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19.5.2评标委员会应当按照招标文件中规定的评标方法和标准，对符合性审查合格的投标文件进行商务和技术评估，综合比较与评价。</w:t>
      </w:r>
      <w:r/>
    </w:p>
    <w:p>
      <w:pPr>
        <w:ind w:firstLine="420"/>
        <w:jc w:val="left"/>
        <w:keepLines w:val="0"/>
        <w:pageBreakBefore w:val="0"/>
        <w:spacing w:line="360" w:lineRule="auto"/>
        <w:shd w:val="clear" w:color="auto" w:fill="ffffff"/>
        <w:widowControl/>
        <w:rPr>
          <w:rFonts w:hint="eastAsia" w:ascii="宋体" w:hAnsi="宋体" w:cs="宋体"/>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19.5.3除评标方法和评标标准另有规定外，评标</w:t>
      </w:r>
      <w:r>
        <w:rPr>
          <w:rFonts w:hint="eastAsia" w:ascii="宋体" w:hAnsi="宋体" w:cs="宋体"/>
          <w:bCs/>
          <w:color w:val="000000" w:themeColor="text1"/>
          <w:szCs w:val="21"/>
          <w:highlight w:val="none"/>
          <w14:textFill>
            <w14:solidFill>
              <w14:schemeClr w14:val="tx1"/>
            </w14:solidFill>
          </w14:textFill>
        </w:rPr>
        <w:t xml:space="preserve">采用综合评分法。即投标文件满足招标文件全部实质性要求，且按照评审因素的量化指标评审得分最高的供应商为中标候选供应商的评标方法。</w:t>
      </w:r>
      <w:r>
        <w:rPr>
          <w:rFonts w:hAnsi="宋体"/>
          <w:color w:val="000000" w:themeColor="text1"/>
          <w:szCs w:val="21"/>
          <w:highlight w:val="none"/>
          <w14:textFill>
            <w14:solidFill>
              <w14:schemeClr w14:val="tx1"/>
            </w14:solidFill>
          </w14:textFill>
        </w:rPr>
        <w:t xml:space="preserve">评标时，评标委员会各成员应当独立对每个投标人的投标文件进行评价，并汇总每个投标人的得分。</w:t>
      </w:r>
      <w:r/>
    </w:p>
    <w:p>
      <w:pPr>
        <w:ind w:firstLine="420"/>
        <w:keepLines w:val="0"/>
        <w:pageBreakBefore w:val="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19.5.4</w:t>
      </w:r>
      <w:r>
        <w:rPr>
          <w:rFonts w:hint="eastAsia" w:ascii="宋体" w:hAnsi="宋体" w:cs="宋体"/>
          <w:bCs/>
          <w:color w:val="000000" w:themeColor="text1"/>
          <w:szCs w:val="21"/>
          <w:highlight w:val="none"/>
          <w14:textFill>
            <w14:solidFill>
              <w14:schemeClr w14:val="tx1"/>
            </w14:solidFill>
          </w14:textFill>
        </w:rPr>
        <w:t xml:space="preserve">评审因素包括投标报价、技术或者服务水平、履约能力、售后服务等。</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19.5.5评标方法和评标标准详见文件第三章。</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ascii="宋体" w:hAnsi="宋体" w:cs="Arial"/>
          <w:bCs/>
          <w:color w:val="000000" w:themeColor="text1"/>
          <w:szCs w:val="21"/>
          <w:highlight w:val="none"/>
          <w14:textFill>
            <w14:solidFill>
              <w14:schemeClr w14:val="tx1"/>
            </w14:solidFill>
          </w14:textFill>
        </w:rPr>
        <w:t xml:space="preserve">取技术分最高者；均相同时，由</w:t>
      </w:r>
      <w:r>
        <w:rPr>
          <w:rFonts w:hint="eastAsia" w:ascii="宋体" w:hAnsi="宋体" w:cs="Arial"/>
          <w:bCs/>
          <w:color w:val="000000" w:themeColor="text1"/>
          <w:szCs w:val="21"/>
          <w:highlight w:val="none"/>
          <w14:textFill>
            <w14:solidFill>
              <w14:schemeClr w14:val="tx1"/>
            </w14:solidFill>
          </w14:textFill>
        </w:rPr>
        <w:t xml:space="preserve">评标委员会</w:t>
      </w:r>
      <w:r>
        <w:rPr>
          <w:rFonts w:ascii="宋体" w:hAnsi="宋体" w:cs="Arial"/>
          <w:bCs/>
          <w:color w:val="000000" w:themeColor="text1"/>
          <w:szCs w:val="21"/>
          <w:highlight w:val="none"/>
          <w14:textFill>
            <w14:solidFill>
              <w14:schemeClr w14:val="tx1"/>
            </w14:solidFill>
          </w14:textFill>
        </w:rPr>
        <w:t xml:space="preserve">集体决定</w:t>
      </w:r>
      <w:r>
        <w:rPr>
          <w:rFonts w:hint="eastAsia" w:ascii="宋体" w:hAnsi="宋体" w:cs="Arial"/>
          <w:bCs/>
          <w:color w:val="000000" w:themeColor="text1"/>
          <w:szCs w:val="21"/>
          <w:highlight w:val="none"/>
          <w14:textFill>
            <w14:solidFill>
              <w14:schemeClr w14:val="tx1"/>
            </w14:solidFill>
          </w14:textFill>
        </w:rPr>
        <w:t xml:space="preserve">一个供应商获得中标供应商推荐资格，或采取随机抽取方式确定，其他同品牌供应商不作为中标候选人。</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非单一产品采购项目，采购人根据采购项目技术构成、产品价格比重等合理确定核心产品，并在招标文件中载明。多家供应商提供的核心产品品牌相同的，按前述规定处理。</w:t>
      </w:r>
      <w:r/>
    </w:p>
    <w:p>
      <w:pPr>
        <w:ind w:firstLine="424"/>
        <w:keepLines w:val="0"/>
        <w:pageBreakBefore w:val="0"/>
        <w:spacing w:line="360" w:lineRule="auto"/>
        <w:tabs>
          <w:tab w:val="left" w:pos="1365" w:leader="none"/>
        </w:tabs>
        <w:rPr>
          <w:rFonts w:hint="eastAsia" w:ascii="宋体" w:hAnsi="宋体" w:cs="Arial"/>
          <w:b/>
          <w:bCs/>
          <w:color w:val="000000" w:themeColor="text1"/>
          <w:szCs w:val="21"/>
          <w:highlight w:val="none"/>
          <w14:textFill>
            <w14:solidFill>
              <w14:schemeClr w14:val="tx1"/>
            </w14:solidFill>
          </w14:textFill>
        </w:rPr>
      </w:pPr>
      <w:r>
        <w:rPr>
          <w:rFonts w:hint="eastAsia" w:ascii="宋体" w:hAnsi="宋体" w:cs="Arial"/>
          <w:b/>
          <w:bCs/>
          <w:color w:val="000000" w:themeColor="text1"/>
          <w:szCs w:val="21"/>
          <w:highlight w:val="none"/>
          <w14:textFill>
            <w14:solidFill>
              <w14:schemeClr w14:val="tx1"/>
            </w14:solidFill>
          </w14:textFill>
        </w:rPr>
        <w:t xml:space="preserve">19.6投标供应商存在下列情况之一的，其投标无效：</w:t>
      </w:r>
      <w:r/>
    </w:p>
    <w:p>
      <w:pPr>
        <w:ind w:firstLine="420"/>
        <w:jc w:val="left"/>
        <w:keepLines w:val="0"/>
        <w:pageBreakBefore w:val="0"/>
        <w:spacing w:line="360" w:lineRule="auto"/>
        <w:shd w:val="clear" w:color="auto" w:fill="ffffff"/>
        <w:widowControl/>
        <w:tabs>
          <w:tab w:val="left" w:pos="767" w:leader="none"/>
        </w:tabs>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（1）投标人在苏采云系统规定的时间内未成功解密电子投标文件的。</w:t>
      </w:r>
      <w:r/>
    </w:p>
    <w:p>
      <w:pPr>
        <w:ind w:firstLine="420"/>
        <w:jc w:val="left"/>
        <w:keepLines w:val="0"/>
        <w:pageBreakBefore w:val="0"/>
        <w:spacing w:line="360" w:lineRule="auto"/>
        <w:shd w:val="clear" w:color="auto" w:fill="ffffff"/>
        <w:widowControl/>
        <w:tabs>
          <w:tab w:val="left" w:pos="767" w:leader="none"/>
        </w:tabs>
        <w:rPr>
          <w:rFonts w:hint="eastAsia" w:hAnsi="宋体"/>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（2）</w:t>
      </w:r>
      <w:r>
        <w:rPr>
          <w:rFonts w:hint="eastAsia" w:hAnsi="宋体"/>
          <w:color w:val="000000" w:themeColor="text1"/>
          <w:szCs w:val="21"/>
          <w:highlight w:val="none"/>
          <w14:textFill>
            <w14:solidFill>
              <w14:schemeClr w14:val="tx1"/>
            </w14:solidFill>
          </w14:textFill>
        </w:rPr>
        <w:t xml:space="preserve">投标人未按照招标文件要求上传电子投标文件的。</w:t>
      </w:r>
      <w:r/>
    </w:p>
    <w:p>
      <w:pPr>
        <w:ind w:firstLine="420"/>
        <w:jc w:val="left"/>
        <w:keepLines w:val="0"/>
        <w:pageBreakBefore w:val="0"/>
        <w:spacing w:line="360" w:lineRule="auto"/>
        <w:shd w:val="clear" w:color="auto" w:fill="ffffff"/>
        <w:widowControl/>
        <w:rPr>
          <w:rFonts w:hint="eastAsia" w:hAnsi="宋体"/>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（3）供应商</w:t>
      </w:r>
      <w:r>
        <w:rPr>
          <w:rFonts w:ascii="宋体" w:hAnsi="宋体" w:cs="Arial"/>
          <w:bCs/>
          <w:color w:val="000000" w:themeColor="text1"/>
          <w:szCs w:val="21"/>
          <w:highlight w:val="none"/>
          <w14:textFill>
            <w14:solidFill>
              <w14:schemeClr w14:val="tx1"/>
            </w14:solidFill>
          </w14:textFill>
        </w:rPr>
        <w:t xml:space="preserve">不具备招标文件中规定资格要求的</w:t>
      </w:r>
      <w:r>
        <w:rPr>
          <w:rFonts w:hAnsi="宋体"/>
          <w:color w:val="000000" w:themeColor="text1"/>
          <w:szCs w:val="21"/>
          <w:highlight w:val="none"/>
          <w14:textFill>
            <w14:solidFill>
              <w14:schemeClr w14:val="tx1"/>
            </w14:solidFill>
          </w14:textFill>
        </w:rPr>
        <w:t xml:space="preserve">；</w:t>
      </w:r>
      <w:r/>
    </w:p>
    <w:p>
      <w:pPr>
        <w:ind w:firstLine="420"/>
        <w:keepLines w:val="0"/>
        <w:pageBreakBefore w:val="0"/>
        <w:spacing w:line="360" w:lineRule="auto"/>
        <w:rPr>
          <w:color w:val="000000" w:themeColor="text1"/>
          <w:highlight w:val="none"/>
          <w14:textFill>
            <w14:solidFill>
              <w14:schemeClr w14:val="tx1"/>
            </w14:solidFill>
          </w14:textFill>
        </w:rPr>
      </w:pPr>
      <w:r>
        <w:rPr>
          <w:rFonts w:ascii="宋体" w:hAnsi="宋体" w:cs="Arial"/>
          <w:bCs/>
          <w:color w:val="000000" w:themeColor="text1"/>
          <w:szCs w:val="21"/>
          <w:highlight w:val="none"/>
          <w14:textFill>
            <w14:solidFill>
              <w14:schemeClr w14:val="tx1"/>
            </w14:solidFill>
          </w14:textFill>
        </w:rPr>
        <w:t xml:space="preserve">（</w:t>
      </w:r>
      <w:r>
        <w:rPr>
          <w:rFonts w:hint="eastAsia" w:ascii="宋体" w:hAnsi="宋体" w:cs="Arial"/>
          <w:bCs/>
          <w:color w:val="000000" w:themeColor="text1"/>
          <w:szCs w:val="21"/>
          <w:highlight w:val="none"/>
          <w14:textFill>
            <w14:solidFill>
              <w14:schemeClr w14:val="tx1"/>
            </w14:solidFill>
          </w14:textFill>
        </w:rPr>
        <w:t xml:space="preserve">4</w:t>
      </w:r>
      <w:r>
        <w:rPr>
          <w:rFonts w:ascii="宋体" w:hAnsi="宋体" w:cs="Arial"/>
          <w:bCs/>
          <w:color w:val="000000" w:themeColor="text1"/>
          <w:szCs w:val="21"/>
          <w:highlight w:val="none"/>
          <w14:textFill>
            <w14:solidFill>
              <w14:schemeClr w14:val="tx1"/>
            </w14:solidFill>
          </w14:textFill>
        </w:rPr>
        <w:t xml:space="preserve">）</w:t>
      </w:r>
      <w:r>
        <w:rPr>
          <w:rFonts w:hint="eastAsia" w:ascii="宋体" w:hAnsi="宋体" w:cs="Arial"/>
          <w:bCs/>
          <w:color w:val="000000" w:themeColor="text1"/>
          <w:szCs w:val="21"/>
          <w:highlight w:val="none"/>
          <w14:textFill>
            <w14:solidFill>
              <w14:schemeClr w14:val="tx1"/>
            </w14:solidFill>
          </w14:textFill>
        </w:rPr>
        <w:t xml:space="preserve">供应商</w:t>
      </w:r>
      <w:r>
        <w:rPr>
          <w:rFonts w:ascii="宋体" w:hAnsi="宋体" w:cs="Arial"/>
          <w:bCs/>
          <w:color w:val="000000" w:themeColor="text1"/>
          <w:szCs w:val="21"/>
          <w:highlight w:val="none"/>
          <w14:textFill>
            <w14:solidFill>
              <w14:schemeClr w14:val="tx1"/>
            </w14:solidFill>
          </w14:textFill>
        </w:rPr>
        <w:t xml:space="preserve">在报价时采用选择性报价；</w:t>
      </w:r>
      <w:r/>
    </w:p>
    <w:p>
      <w:pPr>
        <w:ind w:firstLine="420"/>
        <w:jc w:val="left"/>
        <w:keepLines w:val="0"/>
        <w:pageBreakBefore w:val="0"/>
        <w:spacing w:line="360" w:lineRule="auto"/>
        <w:shd w:val="clear" w:color="auto" w:fill="ffffff"/>
        <w:widowControl/>
        <w:rPr>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 xml:space="preserve">（</w:t>
      </w:r>
      <w:r>
        <w:rPr>
          <w:rFonts w:hint="eastAsia" w:ascii="宋体" w:hAnsi="宋体" w:cs="Arial"/>
          <w:bCs/>
          <w:color w:val="000000" w:themeColor="text1"/>
          <w:szCs w:val="21"/>
          <w:highlight w:val="none"/>
          <w14:textFill>
            <w14:solidFill>
              <w14:schemeClr w14:val="tx1"/>
            </w14:solidFill>
          </w14:textFill>
        </w:rPr>
        <w:t xml:space="preserve">5</w:t>
      </w:r>
      <w:r>
        <w:rPr>
          <w:rFonts w:hAnsi="宋体"/>
          <w:color w:val="000000" w:themeColor="text1"/>
          <w:szCs w:val="21"/>
          <w:highlight w:val="none"/>
          <w14:textFill>
            <w14:solidFill>
              <w14:schemeClr w14:val="tx1"/>
            </w14:solidFill>
          </w14:textFill>
        </w:rPr>
        <w:t xml:space="preserve">）报价超过招标文件中规定的预算金额或者最高限价的；</w:t>
      </w:r>
      <w:r/>
    </w:p>
    <w:p>
      <w:pPr>
        <w:ind w:firstLine="420"/>
        <w:jc w:val="left"/>
        <w:keepLines w:val="0"/>
        <w:pageBreakBefore w:val="0"/>
        <w:spacing w:line="360" w:lineRule="auto"/>
        <w:shd w:val="clear" w:color="auto" w:fill="ffffff"/>
        <w:widowControl/>
        <w:rPr>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6</w:t>
      </w:r>
      <w:r>
        <w:rPr>
          <w:rFonts w:hAnsi="宋体"/>
          <w:color w:val="000000" w:themeColor="text1"/>
          <w:szCs w:val="21"/>
          <w:highlight w:val="none"/>
          <w14:textFill>
            <w14:solidFill>
              <w14:schemeClr w14:val="tx1"/>
            </w14:solidFill>
          </w14:textFill>
        </w:rPr>
        <w:t xml:space="preserve">）投标文件含有采购人不能接受的附加条件的；</w:t>
      </w:r>
      <w:r/>
    </w:p>
    <w:p>
      <w:pPr>
        <w:ind w:firstLine="420"/>
        <w:jc w:val="left"/>
        <w:keepLines w:val="0"/>
        <w:pageBreakBefore w:val="0"/>
        <w:spacing w:line="360" w:lineRule="auto"/>
        <w:shd w:val="clear" w:color="auto" w:fill="ffffff"/>
        <w:widowControl/>
        <w:rPr>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 xml:space="preserve">（</w:t>
      </w:r>
      <w:r>
        <w:rPr>
          <w:rFonts w:hint="eastAsia" w:ascii="宋体" w:hAnsi="宋体" w:cs="Arial"/>
          <w:bCs/>
          <w:color w:val="000000" w:themeColor="text1"/>
          <w:szCs w:val="21"/>
          <w:highlight w:val="none"/>
          <w14:textFill>
            <w14:solidFill>
              <w14:schemeClr w14:val="tx1"/>
            </w14:solidFill>
          </w14:textFill>
        </w:rPr>
        <w:t xml:space="preserve">7</w:t>
      </w:r>
      <w:r>
        <w:rPr>
          <w:rFonts w:hAnsi="宋体"/>
          <w:color w:val="000000" w:themeColor="text1"/>
          <w:szCs w:val="21"/>
          <w:highlight w:val="none"/>
          <w14:textFill>
            <w14:solidFill>
              <w14:schemeClr w14:val="tx1"/>
            </w14:solidFill>
          </w14:textFill>
        </w:rPr>
        <w:t xml:space="preserve">）不同</w:t>
      </w:r>
      <w:r>
        <w:rPr>
          <w:rFonts w:hint="eastAsia" w:hAnsi="宋体"/>
          <w:color w:val="000000" w:themeColor="text1"/>
          <w:szCs w:val="21"/>
          <w:highlight w:val="none"/>
          <w14:textFill>
            <w14:solidFill>
              <w14:schemeClr w14:val="tx1"/>
            </w14:solidFill>
          </w14:textFill>
        </w:rPr>
        <w:t xml:space="preserve">供应商</w:t>
      </w:r>
      <w:r>
        <w:rPr>
          <w:rFonts w:hAnsi="宋体"/>
          <w:color w:val="000000" w:themeColor="text1"/>
          <w:szCs w:val="21"/>
          <w:highlight w:val="none"/>
          <w14:textFill>
            <w14:solidFill>
              <w14:schemeClr w14:val="tx1"/>
            </w14:solidFill>
          </w14:textFill>
        </w:rPr>
        <w:t xml:space="preserve">的投标文件由同一单位或者个人编制；</w:t>
      </w:r>
      <w:r/>
    </w:p>
    <w:p>
      <w:pPr>
        <w:ind w:firstLine="420"/>
        <w:jc w:val="left"/>
        <w:keepLines w:val="0"/>
        <w:pageBreakBefore w:val="0"/>
        <w:spacing w:line="360" w:lineRule="auto"/>
        <w:shd w:val="clear" w:color="auto" w:fill="ffffff"/>
        <w:widowControl/>
        <w:rPr>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8</w:t>
      </w:r>
      <w:r>
        <w:rPr>
          <w:rFonts w:hAnsi="宋体"/>
          <w:color w:val="000000" w:themeColor="text1"/>
          <w:szCs w:val="21"/>
          <w:highlight w:val="none"/>
          <w14:textFill>
            <w14:solidFill>
              <w14:schemeClr w14:val="tx1"/>
            </w14:solidFill>
          </w14:textFill>
        </w:rPr>
        <w:t xml:space="preserve">）不同</w:t>
      </w:r>
      <w:r>
        <w:rPr>
          <w:rFonts w:hint="eastAsia" w:hAnsi="宋体"/>
          <w:color w:val="000000" w:themeColor="text1"/>
          <w:szCs w:val="21"/>
          <w:highlight w:val="none"/>
          <w14:textFill>
            <w14:solidFill>
              <w14:schemeClr w14:val="tx1"/>
            </w14:solidFill>
          </w14:textFill>
        </w:rPr>
        <w:t xml:space="preserve">供应商</w:t>
      </w:r>
      <w:r>
        <w:rPr>
          <w:rFonts w:hAnsi="宋体"/>
          <w:color w:val="000000" w:themeColor="text1"/>
          <w:szCs w:val="21"/>
          <w:highlight w:val="none"/>
          <w14:textFill>
            <w14:solidFill>
              <w14:schemeClr w14:val="tx1"/>
            </w14:solidFill>
          </w14:textFill>
        </w:rPr>
        <w:t xml:space="preserve">委托同一单位或者个人办理投标事宜；</w:t>
      </w:r>
      <w:r/>
    </w:p>
    <w:p>
      <w:pPr>
        <w:ind w:firstLine="420"/>
        <w:jc w:val="left"/>
        <w:keepLines w:val="0"/>
        <w:pageBreakBefore w:val="0"/>
        <w:spacing w:line="360" w:lineRule="auto"/>
        <w:shd w:val="clear" w:color="auto" w:fill="ffffff"/>
        <w:widowControl/>
        <w:rPr>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9</w:t>
      </w:r>
      <w:r>
        <w:rPr>
          <w:rFonts w:hAnsi="宋体"/>
          <w:color w:val="000000" w:themeColor="text1"/>
          <w:szCs w:val="21"/>
          <w:highlight w:val="none"/>
          <w14:textFill>
            <w14:solidFill>
              <w14:schemeClr w14:val="tx1"/>
            </w14:solidFill>
          </w14:textFill>
        </w:rPr>
        <w:t xml:space="preserve">）不同</w:t>
      </w:r>
      <w:r>
        <w:rPr>
          <w:rFonts w:hint="eastAsia" w:hAnsi="宋体"/>
          <w:color w:val="000000" w:themeColor="text1"/>
          <w:szCs w:val="21"/>
          <w:highlight w:val="none"/>
          <w14:textFill>
            <w14:solidFill>
              <w14:schemeClr w14:val="tx1"/>
            </w14:solidFill>
          </w14:textFill>
        </w:rPr>
        <w:t xml:space="preserve">供应商</w:t>
      </w:r>
      <w:r>
        <w:rPr>
          <w:rFonts w:hAnsi="宋体"/>
          <w:color w:val="000000" w:themeColor="text1"/>
          <w:szCs w:val="21"/>
          <w:highlight w:val="none"/>
          <w14:textFill>
            <w14:solidFill>
              <w14:schemeClr w14:val="tx1"/>
            </w14:solidFill>
          </w14:textFill>
        </w:rPr>
        <w:t xml:space="preserve">的投标文件载明的项目管理成员</w:t>
      </w:r>
      <w:r>
        <w:rPr>
          <w:rFonts w:hint="eastAsia" w:hAnsi="宋体"/>
          <w:color w:val="000000" w:themeColor="text1"/>
          <w:szCs w:val="21"/>
          <w:highlight w:val="none"/>
          <w14:textFill>
            <w14:solidFill>
              <w14:schemeClr w14:val="tx1"/>
            </w14:solidFill>
          </w14:textFill>
        </w:rPr>
        <w:t xml:space="preserve">或联系人员</w:t>
      </w:r>
      <w:r>
        <w:rPr>
          <w:rFonts w:hAnsi="宋体"/>
          <w:color w:val="000000" w:themeColor="text1"/>
          <w:szCs w:val="21"/>
          <w:highlight w:val="none"/>
          <w14:textFill>
            <w14:solidFill>
              <w14:schemeClr w14:val="tx1"/>
            </w14:solidFill>
          </w14:textFill>
        </w:rPr>
        <w:t xml:space="preserve">为同一人；</w:t>
      </w:r>
      <w:r/>
    </w:p>
    <w:p>
      <w:pPr>
        <w:ind w:firstLine="420"/>
        <w:jc w:val="left"/>
        <w:keepLines w:val="0"/>
        <w:pageBreakBefore w:val="0"/>
        <w:spacing w:line="360" w:lineRule="auto"/>
        <w:shd w:val="clear" w:color="auto" w:fill="ffffff"/>
        <w:widowControl/>
        <w:rPr>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10</w:t>
      </w:r>
      <w:r>
        <w:rPr>
          <w:rFonts w:hAnsi="宋体"/>
          <w:color w:val="000000" w:themeColor="text1"/>
          <w:szCs w:val="21"/>
          <w:highlight w:val="none"/>
          <w14:textFill>
            <w14:solidFill>
              <w14:schemeClr w14:val="tx1"/>
            </w14:solidFill>
          </w14:textFill>
        </w:rPr>
        <w:t xml:space="preserve">）不同</w:t>
      </w:r>
      <w:r>
        <w:rPr>
          <w:rFonts w:hint="eastAsia" w:hAnsi="宋体"/>
          <w:color w:val="000000" w:themeColor="text1"/>
          <w:szCs w:val="21"/>
          <w:highlight w:val="none"/>
          <w14:textFill>
            <w14:solidFill>
              <w14:schemeClr w14:val="tx1"/>
            </w14:solidFill>
          </w14:textFill>
        </w:rPr>
        <w:t xml:space="preserve">供应商</w:t>
      </w:r>
      <w:r>
        <w:rPr>
          <w:rFonts w:hAnsi="宋体"/>
          <w:color w:val="000000" w:themeColor="text1"/>
          <w:szCs w:val="21"/>
          <w:highlight w:val="none"/>
          <w14:textFill>
            <w14:solidFill>
              <w14:schemeClr w14:val="tx1"/>
            </w14:solidFill>
          </w14:textFill>
        </w:rPr>
        <w:t xml:space="preserve">的投标文件异常一致或者投标报价呈规律性差异；</w:t>
      </w:r>
      <w:r/>
    </w:p>
    <w:p>
      <w:pPr>
        <w:ind w:firstLine="420"/>
        <w:jc w:val="left"/>
        <w:keepLines w:val="0"/>
        <w:pageBreakBefore w:val="0"/>
        <w:spacing w:line="360" w:lineRule="auto"/>
        <w:shd w:val="clear" w:color="auto" w:fill="ffffff"/>
        <w:widowControl/>
        <w:rPr>
          <w:rFonts w:hint="eastAsia" w:hAnsi="宋体"/>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 xml:space="preserve">（</w:t>
      </w:r>
      <w:r>
        <w:rPr>
          <w:rFonts w:hint="eastAsia" w:hAnsi="宋体"/>
          <w:color w:val="000000" w:themeColor="text1"/>
          <w:szCs w:val="21"/>
          <w:highlight w:val="none"/>
          <w14:textFill>
            <w14:solidFill>
              <w14:schemeClr w14:val="tx1"/>
            </w14:solidFill>
          </w14:textFill>
        </w:rPr>
        <w:t xml:space="preserve">11</w:t>
      </w:r>
      <w:r>
        <w:rPr>
          <w:rFonts w:hAnsi="宋体"/>
          <w:color w:val="000000" w:themeColor="text1"/>
          <w:szCs w:val="21"/>
          <w:highlight w:val="none"/>
          <w14:textFill>
            <w14:solidFill>
              <w14:schemeClr w14:val="tx1"/>
            </w14:solidFill>
          </w14:textFill>
        </w:rPr>
        <w:t xml:space="preserve">）不同</w:t>
      </w:r>
      <w:r>
        <w:rPr>
          <w:rFonts w:hint="eastAsia" w:hAnsi="宋体"/>
          <w:color w:val="000000" w:themeColor="text1"/>
          <w:szCs w:val="21"/>
          <w:highlight w:val="none"/>
          <w14:textFill>
            <w14:solidFill>
              <w14:schemeClr w14:val="tx1"/>
            </w14:solidFill>
          </w14:textFill>
        </w:rPr>
        <w:t xml:space="preserve">供应商</w:t>
      </w:r>
      <w:r>
        <w:rPr>
          <w:rFonts w:hAnsi="宋体"/>
          <w:color w:val="000000" w:themeColor="text1"/>
          <w:szCs w:val="21"/>
          <w:highlight w:val="none"/>
          <w14:textFill>
            <w14:solidFill>
              <w14:schemeClr w14:val="tx1"/>
            </w14:solidFill>
          </w14:textFill>
        </w:rPr>
        <w:t xml:space="preserve">的投标文件相互混装；</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（12）不同供应商的法定代表人或委托代理人有夫妻、直系血亲关系的；</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（13）不同供应商的负责人为同一人或者存在控股、管理关系的；</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（14）不同供应商的委托代理人(或法定代表人、项目经理、项目总监、项目负责人等)在招标文件发布日上月至投标截止日当月在同一单位缴纳社会保险的；</w:t>
      </w:r>
      <w:r/>
    </w:p>
    <w:p>
      <w:pPr>
        <w:ind w:firstLine="420"/>
        <w:jc w:val="left"/>
        <w:keepLines w:val="0"/>
        <w:pageBreakBefore w:val="0"/>
        <w:spacing w:line="360" w:lineRule="auto"/>
        <w:shd w:val="clear" w:color="auto" w:fill="ffffff"/>
        <w:widowControl/>
        <w:rPr>
          <w:rFonts w:hint="eastAsia" w:hAnsi="宋体"/>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 xml:space="preserve">（</w:t>
      </w:r>
      <w:r>
        <w:rPr>
          <w:rFonts w:hint="eastAsia" w:ascii="宋体" w:hAnsi="宋体" w:cs="Arial"/>
          <w:bCs/>
          <w:color w:val="000000" w:themeColor="text1"/>
          <w:szCs w:val="21"/>
          <w:highlight w:val="none"/>
          <w14:textFill>
            <w14:solidFill>
              <w14:schemeClr w14:val="tx1"/>
            </w14:solidFill>
          </w14:textFill>
        </w:rPr>
        <w:t xml:space="preserve">15</w:t>
      </w:r>
      <w:r>
        <w:rPr>
          <w:rFonts w:hAnsi="宋体"/>
          <w:color w:val="000000" w:themeColor="text1"/>
          <w:szCs w:val="21"/>
          <w:highlight w:val="none"/>
          <w14:textFill>
            <w14:solidFill>
              <w14:schemeClr w14:val="tx1"/>
            </w14:solidFill>
          </w14:textFill>
        </w:rPr>
        <w:t xml:space="preserve">）提供虚假材料的（包括工商营业执照、财务报表、资格证明文件等）；</w:t>
      </w:r>
      <w:r/>
    </w:p>
    <w:p>
      <w:pPr>
        <w:ind w:firstLine="420"/>
        <w:keepLines w:val="0"/>
        <w:pageBreakBefore w:val="0"/>
        <w:spacing w:line="360" w:lineRule="auto"/>
        <w:rPr>
          <w:color w:val="000000" w:themeColor="text1"/>
          <w:highlight w:val="none"/>
          <w14:textFill>
            <w14:solidFill>
              <w14:schemeClr w14:val="tx1"/>
            </w14:solidFill>
          </w14:textFill>
        </w:rPr>
      </w:pPr>
      <w:r>
        <w:rPr>
          <w:rFonts w:ascii="宋体" w:hAnsi="宋体" w:cs="Arial"/>
          <w:bCs/>
          <w:color w:val="000000" w:themeColor="text1"/>
          <w:szCs w:val="21"/>
          <w:highlight w:val="none"/>
          <w14:textFill>
            <w14:solidFill>
              <w14:schemeClr w14:val="tx1"/>
            </w14:solidFill>
          </w14:textFill>
        </w:rPr>
        <w:t xml:space="preserve">（</w:t>
      </w:r>
      <w:r>
        <w:rPr>
          <w:rFonts w:hint="eastAsia" w:ascii="宋体" w:hAnsi="宋体" w:cs="Arial"/>
          <w:bCs/>
          <w:color w:val="000000" w:themeColor="text1"/>
          <w:szCs w:val="21"/>
          <w:highlight w:val="none"/>
          <w14:textFill>
            <w14:solidFill>
              <w14:schemeClr w14:val="tx1"/>
            </w14:solidFill>
          </w14:textFill>
        </w:rPr>
        <w:t xml:space="preserve">16</w:t>
      </w:r>
      <w:r>
        <w:rPr>
          <w:rFonts w:ascii="宋体" w:hAnsi="宋体" w:cs="Arial"/>
          <w:bCs/>
          <w:color w:val="000000" w:themeColor="text1"/>
          <w:szCs w:val="21"/>
          <w:highlight w:val="none"/>
          <w14:textFill>
            <w14:solidFill>
              <w14:schemeClr w14:val="tx1"/>
            </w14:solidFill>
          </w14:textFill>
        </w:rPr>
        <w:t xml:space="preserve">）未通过符合性检查的；</w:t>
      </w:r>
      <w:r/>
    </w:p>
    <w:p>
      <w:pPr>
        <w:ind w:firstLine="420"/>
        <w:jc w:val="left"/>
        <w:keepLines w:val="0"/>
        <w:pageBreakBefore w:val="0"/>
        <w:spacing w:line="360" w:lineRule="auto"/>
        <w:shd w:val="clear" w:color="auto" w:fill="ffffff"/>
        <w:widowControl/>
        <w:rPr>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 xml:space="preserve">（</w:t>
      </w:r>
      <w:r>
        <w:rPr>
          <w:rFonts w:hint="eastAsia" w:ascii="宋体" w:hAnsi="宋体" w:cs="Arial"/>
          <w:bCs/>
          <w:color w:val="000000" w:themeColor="text1"/>
          <w:szCs w:val="21"/>
          <w:highlight w:val="none"/>
          <w14:textFill>
            <w14:solidFill>
              <w14:schemeClr w14:val="tx1"/>
            </w14:solidFill>
          </w14:textFill>
        </w:rPr>
        <w:t xml:space="preserve">17</w:t>
      </w:r>
      <w:r>
        <w:rPr>
          <w:rFonts w:hAnsi="宋体"/>
          <w:color w:val="000000" w:themeColor="text1"/>
          <w:szCs w:val="21"/>
          <w:highlight w:val="none"/>
          <w14:textFill>
            <w14:solidFill>
              <w14:schemeClr w14:val="tx1"/>
            </w14:solidFill>
          </w14:textFill>
        </w:rPr>
        <w:t xml:space="preserve">）评标委员会认定投标人的报价明显低于其他通过符合性审查投标人的报价，有可能影响产品质量或者不能诚信履约，且投标人不能应评标委员会要求在</w:t>
      </w:r>
      <w:r>
        <w:rPr>
          <w:rFonts w:hint="eastAsia" w:hAnsi="宋体"/>
          <w:color w:val="000000" w:themeColor="text1"/>
          <w:szCs w:val="21"/>
          <w:highlight w:val="none"/>
          <w14:textFill>
            <w14:solidFill>
              <w14:schemeClr w14:val="tx1"/>
            </w14:solidFill>
          </w14:textFill>
        </w:rPr>
        <w:t xml:space="preserve">规定的回复</w:t>
      </w:r>
      <w:r>
        <w:rPr>
          <w:rFonts w:hAnsi="宋体"/>
          <w:color w:val="000000" w:themeColor="text1"/>
          <w:szCs w:val="21"/>
          <w:highlight w:val="none"/>
          <w14:textFill>
            <w14:solidFill>
              <w14:schemeClr w14:val="tx1"/>
            </w14:solidFill>
          </w14:textFill>
        </w:rPr>
        <w:t xml:space="preserve">时间内</w:t>
      </w:r>
      <w:r>
        <w:rPr>
          <w:rFonts w:hint="eastAsia" w:hAnsi="宋体"/>
          <w:color w:val="000000" w:themeColor="text1"/>
          <w:szCs w:val="21"/>
          <w:highlight w:val="none"/>
          <w14:textFill>
            <w14:solidFill>
              <w14:schemeClr w14:val="tx1"/>
            </w14:solidFill>
          </w14:textFill>
        </w:rPr>
        <w:t xml:space="preserve">通过“苏采云”系统作出必要的说明</w:t>
      </w:r>
      <w:r>
        <w:rPr>
          <w:rFonts w:hAnsi="宋体"/>
          <w:color w:val="000000" w:themeColor="text1"/>
          <w:szCs w:val="21"/>
          <w:highlight w:val="none"/>
          <w14:textFill>
            <w14:solidFill>
              <w14:schemeClr w14:val="tx1"/>
            </w14:solidFill>
          </w14:textFill>
        </w:rPr>
        <w:t xml:space="preserve">证明其报价合理性的；</w:t>
      </w:r>
      <w:r/>
    </w:p>
    <w:p>
      <w:pPr>
        <w:ind w:firstLine="420"/>
        <w:jc w:val="left"/>
        <w:keepLines w:val="0"/>
        <w:pageBreakBefore w:val="0"/>
        <w:spacing w:line="360" w:lineRule="auto"/>
        <w:shd w:val="clear" w:color="auto" w:fill="ffffff"/>
        <w:widowControl/>
        <w:rPr>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 xml:space="preserve">（</w:t>
      </w:r>
      <w:r>
        <w:rPr>
          <w:rFonts w:hint="eastAsia" w:ascii="宋体" w:hAnsi="宋体" w:cs="Arial"/>
          <w:bCs/>
          <w:color w:val="000000" w:themeColor="text1"/>
          <w:szCs w:val="21"/>
          <w:highlight w:val="none"/>
          <w14:textFill>
            <w14:solidFill>
              <w14:schemeClr w14:val="tx1"/>
            </w14:solidFill>
          </w14:textFill>
        </w:rPr>
        <w:t xml:space="preserve">18</w:t>
      </w:r>
      <w:r>
        <w:rPr>
          <w:rFonts w:hAnsi="宋体"/>
          <w:color w:val="000000" w:themeColor="text1"/>
          <w:szCs w:val="21"/>
          <w:highlight w:val="none"/>
          <w14:textFill>
            <w14:solidFill>
              <w14:schemeClr w14:val="tx1"/>
            </w14:solidFill>
          </w14:textFill>
        </w:rPr>
        <w:t xml:space="preserve">）不符合招标文件中规定的其它实质性要求的；</w:t>
      </w:r>
      <w:r/>
    </w:p>
    <w:p>
      <w:pPr>
        <w:ind w:firstLine="420"/>
        <w:jc w:val="left"/>
        <w:keepLines w:val="0"/>
        <w:pageBreakBefore w:val="0"/>
        <w:spacing w:line="360" w:lineRule="auto"/>
        <w:shd w:val="clear" w:color="auto" w:fill="ffffff"/>
        <w:widowControl/>
        <w:rPr>
          <w:rFonts w:hint="eastAsia" w:hAnsi="宋体" w:eastAsia="宋体"/>
          <w:color w:val="000000" w:themeColor="text1"/>
          <w:szCs w:val="21"/>
          <w:highlight w:val="none"/>
          <w:lang w:eastAsia="zh-CN"/>
          <w14:textFill>
            <w14:solidFill>
              <w14:schemeClr w14:val="tx1"/>
            </w14:solidFill>
          </w14:textFill>
        </w:rPr>
      </w:pPr>
      <w:r>
        <w:rPr>
          <w:rFonts w:hAnsi="宋体"/>
          <w:color w:val="000000" w:themeColor="text1"/>
          <w:szCs w:val="21"/>
          <w:highlight w:val="none"/>
          <w14:textFill>
            <w14:solidFill>
              <w14:schemeClr w14:val="tx1"/>
            </w14:solidFill>
          </w14:textFill>
        </w:rPr>
        <w:t xml:space="preserve">（</w:t>
      </w:r>
      <w:r>
        <w:rPr>
          <w:rFonts w:hint="eastAsia" w:ascii="宋体" w:hAnsi="宋体" w:cs="Arial"/>
          <w:bCs/>
          <w:color w:val="000000" w:themeColor="text1"/>
          <w:szCs w:val="21"/>
          <w:highlight w:val="none"/>
          <w14:textFill>
            <w14:solidFill>
              <w14:schemeClr w14:val="tx1"/>
            </w14:solidFill>
          </w14:textFill>
        </w:rPr>
        <w:t xml:space="preserve">19</w:t>
      </w:r>
      <w:r>
        <w:rPr>
          <w:rFonts w:hAnsi="宋体"/>
          <w:color w:val="000000" w:themeColor="text1"/>
          <w:szCs w:val="21"/>
          <w:highlight w:val="none"/>
          <w14:textFill>
            <w14:solidFill>
              <w14:schemeClr w14:val="tx1"/>
            </w14:solidFill>
          </w14:textFill>
        </w:rPr>
        <w:t xml:space="preserve">）</w:t>
      </w:r>
      <w:r>
        <w:rPr>
          <w:rFonts w:hint="eastAsia" w:hAnsi="宋体"/>
          <w:color w:val="000000" w:themeColor="text1"/>
          <w:szCs w:val="21"/>
          <w:highlight w:val="none"/>
          <w14:textFill>
            <w14:solidFill>
              <w14:schemeClr w14:val="tx1"/>
            </w14:solidFill>
          </w14:textFill>
        </w:rPr>
        <w:t xml:space="preserve">投标人所投标产品不符合招标文件中所列国家强制性标准的</w:t>
      </w:r>
      <w:r>
        <w:rPr>
          <w:rFonts w:hint="eastAsia" w:hAnsi="宋体"/>
          <w:color w:val="000000" w:themeColor="text1"/>
          <w:szCs w:val="21"/>
          <w:highlight w:val="none"/>
          <w:lang w:eastAsia="zh-CN"/>
          <w14:textFill>
            <w14:solidFill>
              <w14:schemeClr w14:val="tx1"/>
            </w14:solidFill>
          </w14:textFill>
        </w:rPr>
        <w:t xml:space="preserve">；</w:t>
      </w:r>
      <w:r/>
    </w:p>
    <w:p>
      <w:pPr>
        <w:ind w:firstLine="420"/>
        <w:jc w:val="left"/>
        <w:keepLines w:val="0"/>
        <w:pageBreakBefore w:val="0"/>
        <w:spacing w:line="360" w:lineRule="auto"/>
        <w:shd w:val="clear" w:color="auto" w:fill="ffffff"/>
        <w:widowControl/>
        <w:rPr>
          <w:color w:val="000000" w:themeColor="text1"/>
          <w:szCs w:val="21"/>
          <w:highlight w:val="none"/>
          <w14:textFill>
            <w14:solidFill>
              <w14:schemeClr w14:val="tx1"/>
            </w14:solidFill>
          </w14:textFill>
        </w:rPr>
      </w:pPr>
      <w:r>
        <w:rPr>
          <w:rFonts w:hint="eastAsia" w:hAnsi="宋体"/>
          <w:color w:val="000000" w:themeColor="text1"/>
          <w:szCs w:val="21"/>
          <w:highlight w:val="none"/>
          <w:lang w:eastAsia="zh-CN"/>
          <w14:textFill>
            <w14:solidFill>
              <w14:schemeClr w14:val="tx1"/>
            </w14:solidFill>
          </w14:textFill>
        </w:rPr>
        <w:t xml:space="preserve">（</w:t>
      </w:r>
      <w:r>
        <w:rPr>
          <w:rFonts w:hint="eastAsia" w:hAnsi="宋体"/>
          <w:color w:val="000000" w:themeColor="text1"/>
          <w:szCs w:val="21"/>
          <w:highlight w:val="none"/>
          <w:lang w:val="en-US" w:eastAsia="zh-CN"/>
          <w14:textFill>
            <w14:solidFill>
              <w14:schemeClr w14:val="tx1"/>
            </w14:solidFill>
          </w14:textFill>
        </w:rPr>
        <w:t xml:space="preserve">20</w:t>
      </w:r>
      <w:r>
        <w:rPr>
          <w:rFonts w:hint="eastAsia" w:hAnsi="宋体"/>
          <w:color w:val="000000" w:themeColor="text1"/>
          <w:szCs w:val="21"/>
          <w:highlight w:val="none"/>
          <w:lang w:eastAsia="zh-CN"/>
          <w14:textFill>
            <w14:solidFill>
              <w14:schemeClr w14:val="tx1"/>
            </w14:solidFill>
          </w14:textFill>
        </w:rPr>
        <w:t xml:space="preserve">）</w:t>
      </w:r>
      <w:r>
        <w:rPr>
          <w:rFonts w:hAnsi="宋体"/>
          <w:color w:val="000000" w:themeColor="text1"/>
          <w:szCs w:val="21"/>
          <w:highlight w:val="none"/>
          <w14:textFill>
            <w14:solidFill>
              <w14:schemeClr w14:val="tx1"/>
            </w14:solidFill>
          </w14:textFill>
        </w:rPr>
        <w:t xml:space="preserve">法律、法规和招标文件规定的其他无效情形。</w:t>
      </w:r>
      <w:r/>
    </w:p>
    <w:p>
      <w:pPr>
        <w:ind w:firstLine="420"/>
        <w:keepLines w:val="0"/>
        <w:pageBreakBefore w:val="0"/>
        <w:spacing w:line="360" w:lineRule="auto"/>
        <w:shd w:val="clear" w:color="auto" w:fill="ffffff"/>
        <w:widowControl/>
        <w:rPr>
          <w:b/>
          <w:color w:val="000000" w:themeColor="text1"/>
          <w:szCs w:val="21"/>
          <w:highlight w:val="none"/>
          <w14:textFill>
            <w14:solidFill>
              <w14:schemeClr w14:val="tx1"/>
            </w14:solidFill>
          </w14:textFill>
        </w:rPr>
      </w:pPr>
      <w:r>
        <w:rPr>
          <w:rFonts w:hint="eastAsia" w:ascii="宋体" w:hAnsi="宋体" w:cs="Arial"/>
          <w:b/>
          <w:bCs/>
          <w:color w:val="000000" w:themeColor="text1"/>
          <w:szCs w:val="21"/>
          <w:highlight w:val="none"/>
          <w14:textFill>
            <w14:solidFill>
              <w14:schemeClr w14:val="tx1"/>
            </w14:solidFill>
          </w14:textFill>
        </w:rPr>
        <w:t xml:space="preserve">19.7</w:t>
      </w:r>
      <w:r>
        <w:rPr>
          <w:b/>
          <w:bCs/>
          <w:color w:val="000000" w:themeColor="text1"/>
          <w:szCs w:val="21"/>
          <w:highlight w:val="none"/>
          <w14:textFill>
            <w14:solidFill>
              <w14:schemeClr w14:val="tx1"/>
            </w14:solidFill>
          </w14:textFill>
        </w:rPr>
        <w:t xml:space="preserve"> </w:t>
      </w:r>
      <w:r>
        <w:rPr>
          <w:rFonts w:hAnsi="宋体"/>
          <w:b/>
          <w:color w:val="000000" w:themeColor="text1"/>
          <w:szCs w:val="21"/>
          <w:highlight w:val="none"/>
          <w14:textFill>
            <w14:solidFill>
              <w14:schemeClr w14:val="tx1"/>
            </w14:solidFill>
          </w14:textFill>
        </w:rPr>
        <w:t xml:space="preserve">出现下列情形之一的，应予废标：</w:t>
      </w:r>
      <w:r/>
    </w:p>
    <w:p>
      <w:pPr>
        <w:ind w:firstLine="420"/>
        <w:keepLines w:val="0"/>
        <w:pageBreakBefore w:val="0"/>
        <w:spacing w:line="360" w:lineRule="auto"/>
        <w:shd w:val="clear" w:color="auto" w:fill="ffffff"/>
        <w:widowControl/>
        <w:rPr>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1</w:t>
      </w:r>
      <w:r>
        <w:rPr>
          <w:rFonts w:hAnsi="宋体"/>
          <w:color w:val="000000" w:themeColor="text1"/>
          <w:szCs w:val="21"/>
          <w:highlight w:val="none"/>
          <w14:textFill>
            <w14:solidFill>
              <w14:schemeClr w14:val="tx1"/>
            </w14:solidFill>
          </w14:textFill>
        </w:rPr>
        <w:t xml:space="preserve">）符合专业条件的供应商或者对招标文件作实质响应的供应商不足三家的；</w:t>
      </w:r>
      <w:r/>
    </w:p>
    <w:p>
      <w:pPr>
        <w:ind w:firstLine="420"/>
        <w:keepLines w:val="0"/>
        <w:pageBreakBefore w:val="0"/>
        <w:spacing w:line="360" w:lineRule="auto"/>
        <w:shd w:val="clear" w:color="auto" w:fill="ffffff"/>
        <w:widowControl/>
        <w:rPr>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2</w:t>
      </w:r>
      <w:r>
        <w:rPr>
          <w:rFonts w:hAnsi="宋体"/>
          <w:color w:val="000000" w:themeColor="text1"/>
          <w:szCs w:val="21"/>
          <w:highlight w:val="none"/>
          <w14:textFill>
            <w14:solidFill>
              <w14:schemeClr w14:val="tx1"/>
            </w14:solidFill>
          </w14:textFill>
        </w:rPr>
        <w:t xml:space="preserve">）出现影响采购公正的违法、违规行为的；</w:t>
      </w:r>
      <w:r/>
    </w:p>
    <w:p>
      <w:pPr>
        <w:ind w:firstLine="420"/>
        <w:keepLines w:val="0"/>
        <w:pageBreakBefore w:val="0"/>
        <w:spacing w:line="360" w:lineRule="auto"/>
        <w:shd w:val="clear" w:color="auto" w:fill="ffffff"/>
        <w:widowControl/>
        <w:rPr>
          <w:rFonts w:hint="eastAsia" w:hAnsi="宋体"/>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3</w:t>
      </w:r>
      <w:r>
        <w:rPr>
          <w:rFonts w:hAnsi="宋体"/>
          <w:color w:val="000000" w:themeColor="text1"/>
          <w:szCs w:val="21"/>
          <w:highlight w:val="none"/>
          <w14:textFill>
            <w14:solidFill>
              <w14:schemeClr w14:val="tx1"/>
            </w14:solidFill>
          </w14:textFill>
        </w:rPr>
        <w:t xml:space="preserve">）因重大变故，采购任务取消的</w:t>
      </w:r>
      <w:r>
        <w:rPr>
          <w:rFonts w:hint="eastAsia" w:hAnsi="宋体"/>
          <w:color w:val="000000" w:themeColor="text1"/>
          <w:szCs w:val="21"/>
          <w:highlight w:val="none"/>
          <w14:textFill>
            <w14:solidFill>
              <w14:schemeClr w14:val="tx1"/>
            </w14:solidFill>
          </w14:textFill>
        </w:rPr>
        <w:t xml:space="preserve">；</w:t>
      </w:r>
      <w:r/>
    </w:p>
    <w:p>
      <w:pPr>
        <w:ind w:firstLine="420"/>
        <w:keepLines w:val="0"/>
        <w:pageBreakBefore w:val="0"/>
        <w:spacing w:line="360" w:lineRule="auto"/>
        <w:rPr>
          <w:color w:val="000000" w:themeColor="text1"/>
          <w:highlight w:val="none"/>
          <w14:textFill>
            <w14:solidFill>
              <w14:schemeClr w14:val="tx1"/>
            </w14:solidFill>
          </w14:textFill>
        </w:rPr>
      </w:pPr>
      <w:r>
        <w:rPr>
          <w:rFonts w:ascii="Arial" w:hAnsi="Arial" w:cs="Arial"/>
          <w:bCs/>
          <w:color w:val="000000" w:themeColor="text1"/>
          <w:highlight w:val="none"/>
          <w14:textFill>
            <w14:solidFill>
              <w14:schemeClr w14:val="tx1"/>
            </w14:solidFill>
          </w14:textFill>
        </w:rPr>
        <w:t xml:space="preserve">（4）</w:t>
      </w:r>
      <w:r>
        <w:rPr>
          <w:rFonts w:hint="eastAsia" w:ascii="Arial" w:hAnsi="Arial" w:cs="Arial"/>
          <w:bCs/>
          <w:color w:val="000000" w:themeColor="text1"/>
          <w:highlight w:val="none"/>
          <w14:textFill>
            <w14:solidFill>
              <w14:schemeClr w14:val="tx1"/>
            </w14:solidFill>
          </w14:textFill>
        </w:rPr>
        <w:t xml:space="preserve">评标委员会认定投标文件存在歧义、重大缺陷</w:t>
      </w:r>
      <w:r>
        <w:rPr>
          <w:rFonts w:ascii="Arial" w:hAnsi="Arial" w:cs="Arial"/>
          <w:bCs/>
          <w:color w:val="000000" w:themeColor="text1"/>
          <w:highlight w:val="none"/>
          <w14:textFill>
            <w14:solidFill>
              <w14:schemeClr w14:val="tx1"/>
            </w14:solidFill>
          </w14:textFill>
        </w:rPr>
        <w:t xml:space="preserve">导致评审工作无法进行的</w:t>
      </w:r>
      <w:r>
        <w:rPr>
          <w:rFonts w:hint="eastAsia" w:ascii="Arial" w:hAnsi="Arial" w:cs="Arial"/>
          <w:bCs/>
          <w:color w:val="000000" w:themeColor="text1"/>
          <w:highlight w:val="none"/>
          <w14:textFill>
            <w14:solidFill>
              <w14:schemeClr w14:val="tx1"/>
            </w14:solidFill>
          </w14:textFill>
        </w:rPr>
        <w:t xml:space="preserve">，或者招标文件内容违反国家有关强制性规定的</w:t>
      </w:r>
      <w:r>
        <w:rPr>
          <w:rFonts w:ascii="Arial" w:hAnsi="Arial" w:cs="Arial"/>
          <w:bCs/>
          <w:color w:val="000000" w:themeColor="text1"/>
          <w:highlight w:val="none"/>
          <w14:textFill>
            <w14:solidFill>
              <w14:schemeClr w14:val="tx1"/>
            </w14:solidFill>
          </w14:textFill>
        </w:rPr>
        <w:t xml:space="preserve">。</w:t>
      </w:r>
      <w:r/>
    </w:p>
    <w:p>
      <w:pPr>
        <w:ind w:firstLine="420"/>
        <w:jc w:val="left"/>
        <w:keepLines w:val="0"/>
        <w:pageBreakBefore w:val="0"/>
        <w:spacing w:line="360" w:lineRule="auto"/>
        <w:shd w:val="clear" w:color="auto" w:fill="ffffff"/>
        <w:widowControl/>
        <w:rPr>
          <w:rFonts w:hAnsi="宋体"/>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 xml:space="preserve">在评标期间，通过资格审查或符合性审查的投标人不足</w:t>
      </w:r>
      <w:r>
        <w:rPr>
          <w:color w:val="000000" w:themeColor="text1"/>
          <w:szCs w:val="21"/>
          <w:highlight w:val="none"/>
          <w14:textFill>
            <w14:solidFill>
              <w14:schemeClr w14:val="tx1"/>
            </w14:solidFill>
          </w14:textFill>
        </w:rPr>
        <w:t xml:space="preserve">3</w:t>
      </w:r>
      <w:r>
        <w:rPr>
          <w:rFonts w:hAnsi="宋体"/>
          <w:color w:val="000000" w:themeColor="text1"/>
          <w:szCs w:val="21"/>
          <w:highlight w:val="none"/>
          <w14:textFill>
            <w14:solidFill>
              <w14:schemeClr w14:val="tx1"/>
            </w14:solidFill>
          </w14:textFill>
        </w:rPr>
        <w:t xml:space="preserve">家情形的，比照</w:t>
      </w:r>
      <w:r>
        <w:rPr>
          <w:rFonts w:hint="eastAsia"/>
          <w:b/>
          <w:bCs/>
          <w:color w:val="000000" w:themeColor="text1"/>
          <w:szCs w:val="21"/>
          <w:highlight w:val="none"/>
          <w14:textFill>
            <w14:solidFill>
              <w14:schemeClr w14:val="tx1"/>
            </w14:solidFill>
          </w14:textFill>
        </w:rPr>
        <w:t xml:space="preserve">19.3.5</w:t>
      </w:r>
      <w:r>
        <w:rPr>
          <w:rFonts w:hAnsi="宋体"/>
          <w:color w:val="000000" w:themeColor="text1"/>
          <w:szCs w:val="21"/>
          <w:highlight w:val="none"/>
          <w14:textFill>
            <w14:solidFill>
              <w14:schemeClr w14:val="tx1"/>
            </w14:solidFill>
          </w14:textFill>
        </w:rPr>
        <w:t xml:space="preserve">款执行。</w:t>
      </w:r>
      <w:bookmarkEnd w:id="102"/>
      <w:r/>
      <w:bookmarkEnd w:id="103"/>
      <w:r/>
      <w:bookmarkEnd w:id="104"/>
      <w:r/>
      <w:bookmarkEnd w:id="105"/>
      <w:r/>
      <w:r/>
    </w:p>
    <w:p>
      <w:pPr>
        <w:ind w:firstLine="420"/>
        <w:keepLines w:val="0"/>
        <w:pageBreakBefore w:val="0"/>
        <w:spacing w:line="360" w:lineRule="auto"/>
        <w:shd w:val="clear" w:color="auto" w:fill="ffffff"/>
        <w:widowControl/>
        <w:rPr>
          <w:rFonts w:hint="eastAsia" w:ascii="宋体" w:hAnsi="宋体" w:cs="Arial"/>
          <w:b/>
          <w:bCs/>
          <w:color w:val="000000" w:themeColor="text1"/>
          <w:szCs w:val="21"/>
          <w:highlight w:val="none"/>
          <w14:textFill>
            <w14:solidFill>
              <w14:schemeClr w14:val="tx1"/>
            </w14:solidFill>
          </w14:textFill>
        </w:rPr>
        <w:outlineLvl w:val="1"/>
      </w:pPr>
      <w:r/>
      <w:bookmarkStart w:id="109" w:name="_Toc18327"/>
      <w:r/>
      <w:bookmarkStart w:id="110" w:name="_Toc12294"/>
      <w:r>
        <w:rPr>
          <w:rFonts w:ascii="宋体" w:hAnsi="宋体" w:cs="Arial"/>
          <w:b/>
          <w:bCs/>
          <w:color w:val="000000" w:themeColor="text1"/>
          <w:szCs w:val="21"/>
          <w:highlight w:val="none"/>
          <w14:textFill>
            <w14:solidFill>
              <w14:schemeClr w14:val="tx1"/>
            </w14:solidFill>
          </w14:textFill>
        </w:rPr>
        <w:t xml:space="preserve">六、授标</w:t>
      </w:r>
      <w:bookmarkEnd w:id="109"/>
      <w:r/>
      <w:bookmarkEnd w:id="110"/>
      <w:r/>
      <w:r/>
    </w:p>
    <w:p>
      <w:pPr>
        <w:pStyle w:val="1088"/>
        <w:ind w:left="0" w:firstLine="422"/>
        <w:jc w:val="both"/>
        <w:keepLines w:val="0"/>
        <w:pageBreakBefore w:val="0"/>
        <w:spacing w:line="360" w:lineRule="auto"/>
        <w:rPr>
          <w:rFonts w:hint="eastAsia" w:ascii="宋体" w:hAnsi="宋体" w:eastAsia="宋体" w:cs="Arial"/>
          <w:b/>
          <w:bCs/>
          <w:color w:val="000000" w:themeColor="text1"/>
          <w:sz w:val="21"/>
          <w:szCs w:val="21"/>
          <w:highlight w:val="none"/>
          <w14:textFill>
            <w14:solidFill>
              <w14:schemeClr w14:val="tx1"/>
            </w14:solidFill>
          </w14:textFill>
        </w:rPr>
      </w:pPr>
      <w:r/>
      <w:bookmarkStart w:id="111" w:name="_Toc28693"/>
      <w:r/>
      <w:bookmarkStart w:id="112" w:name="_Toc27522"/>
      <w:r>
        <w:rPr>
          <w:rFonts w:hint="eastAsia" w:ascii="宋体" w:hAnsi="宋体" w:eastAsia="宋体" w:cs="Arial"/>
          <w:b/>
          <w:bCs/>
          <w:color w:val="000000" w:themeColor="text1"/>
          <w:sz w:val="21"/>
          <w:szCs w:val="21"/>
          <w:highlight w:val="none"/>
          <w14:textFill>
            <w14:solidFill>
              <w14:schemeClr w14:val="tx1"/>
            </w14:solidFill>
          </w14:textFill>
        </w:rPr>
        <w:t xml:space="preserve">20.确定中标</w:t>
      </w:r>
      <w:bookmarkEnd w:id="111"/>
      <w:r>
        <w:rPr>
          <w:rFonts w:hint="eastAsia" w:ascii="宋体" w:hAnsi="宋体" w:eastAsia="宋体" w:cs="Arial"/>
          <w:b/>
          <w:bCs/>
          <w:color w:val="000000" w:themeColor="text1"/>
          <w:sz w:val="21"/>
          <w:szCs w:val="21"/>
          <w:highlight w:val="none"/>
          <w14:textFill>
            <w14:solidFill>
              <w14:schemeClr w14:val="tx1"/>
            </w14:solidFill>
          </w14:textFill>
        </w:rPr>
        <w:t xml:space="preserve">供应商</w:t>
      </w:r>
      <w:bookmarkEnd w:id="112"/>
      <w:r/>
      <w:bookmarkStart w:id="113" w:name="_Toc7377"/>
      <w:r/>
      <w:r/>
    </w:p>
    <w:p>
      <w:pPr>
        <w:ind w:firstLine="420"/>
        <w:jc w:val="left"/>
        <w:keepLines w:val="0"/>
        <w:pageBreakBefore w:val="0"/>
        <w:spacing w:line="360" w:lineRule="auto"/>
        <w:shd w:val="clear" w:color="auto" w:fill="ffffff"/>
        <w:widowControl/>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keepLines w:val="0"/>
        <w:pageBreakBefore w:val="0"/>
        <w:spacing w:line="360" w:lineRule="auto"/>
        <w:shd w:val="clear" w:color="auto" w:fill="ffffff"/>
        <w:widowControl/>
        <w:rPr>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20.2</w:t>
      </w:r>
      <w:r>
        <w:rPr>
          <w:rFonts w:hAnsi="宋体"/>
          <w:color w:val="000000" w:themeColor="text1"/>
          <w:szCs w:val="21"/>
          <w:highlight w:val="none"/>
          <w14:textFill>
            <w14:solidFill>
              <w14:schemeClr w14:val="tx1"/>
            </w14:solidFill>
          </w14:textFill>
        </w:rPr>
        <w:t xml:space="preserve">中标人确定后，</w:t>
      </w:r>
      <w:r>
        <w:rPr>
          <w:rFonts w:hint="eastAsia" w:hAnsi="宋体"/>
          <w:color w:val="000000" w:themeColor="text1"/>
          <w:szCs w:val="21"/>
          <w:highlight w:val="none"/>
          <w14:textFill>
            <w14:solidFill>
              <w14:schemeClr w14:val="tx1"/>
            </w14:solidFill>
          </w14:textFill>
        </w:rPr>
        <w:t xml:space="preserve">在南京公共采购信息网</w:t>
      </w:r>
      <w:r>
        <w:rPr>
          <w:rStyle w:val="1133"/>
          <w:rFonts w:hint="eastAsia" w:cs="Arial"/>
          <w:b w:val="0"/>
          <w:color w:val="000000" w:themeColor="text1"/>
          <w:highlight w:val="none"/>
          <w14:textFill>
            <w14:solidFill>
              <w14:schemeClr w14:val="tx1"/>
            </w14:solidFill>
          </w14:textFill>
        </w:rPr>
        <w:t xml:space="preserve">、</w:t>
      </w:r>
      <w:r>
        <w:rPr>
          <w:rFonts w:hint="eastAsia" w:hAnsi="宋体"/>
          <w:color w:val="000000" w:themeColor="text1"/>
          <w:szCs w:val="21"/>
          <w:highlight w:val="none"/>
          <w:lang w:eastAsia="zh-CN"/>
          <w14:textFill>
            <w14:solidFill>
              <w14:schemeClr w14:val="tx1"/>
            </w14:solidFill>
          </w14:textFill>
        </w:rPr>
        <w:t xml:space="preserve">江苏政府采购网</w:t>
      </w:r>
      <w:r>
        <w:rPr>
          <w:rFonts w:hAnsi="宋体"/>
          <w:color w:val="000000" w:themeColor="text1"/>
          <w:szCs w:val="21"/>
          <w:highlight w:val="none"/>
          <w14:textFill>
            <w14:solidFill>
              <w14:schemeClr w14:val="tx1"/>
            </w14:solidFill>
          </w14:textFill>
        </w:rPr>
        <w:t xml:space="preserve">上公告中标结果，中标公告期为</w:t>
      </w:r>
      <w:r>
        <w:rPr>
          <w:color w:val="000000" w:themeColor="text1"/>
          <w:szCs w:val="21"/>
          <w:highlight w:val="none"/>
          <w14:textFill>
            <w14:solidFill>
              <w14:schemeClr w14:val="tx1"/>
            </w14:solidFill>
          </w14:textFill>
        </w:rPr>
        <w:t xml:space="preserve">1</w:t>
      </w:r>
      <w:r>
        <w:rPr>
          <w:rFonts w:hAnsi="宋体"/>
          <w:color w:val="000000" w:themeColor="text1"/>
          <w:szCs w:val="21"/>
          <w:highlight w:val="none"/>
          <w14:textFill>
            <w14:solidFill>
              <w14:schemeClr w14:val="tx1"/>
            </w14:solidFill>
          </w14:textFill>
        </w:rPr>
        <w:t xml:space="preserve">个工作日，公告的同时向中标供应商发出中标通知书。</w:t>
      </w:r>
      <w:r/>
    </w:p>
    <w:p>
      <w:pPr>
        <w:ind w:firstLine="420"/>
        <w:jc w:val="left"/>
        <w:keepLines w:val="0"/>
        <w:pageBreakBefore w:val="0"/>
        <w:spacing w:line="360" w:lineRule="auto"/>
        <w:shd w:val="clear" w:color="auto" w:fill="ffffff"/>
        <w:widowControl/>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20.3中标供应商在收到中标通知书后，应郑重保证履行中标供应商应履行的，含招标代理服务费在内的一切义务和责任。</w:t>
      </w:r>
      <w:r/>
    </w:p>
    <w:p>
      <w:pPr>
        <w:ind w:firstLine="420"/>
        <w:jc w:val="left"/>
        <w:keepLines w:val="0"/>
        <w:pageBreakBefore w:val="0"/>
        <w:spacing w:line="360" w:lineRule="auto"/>
        <w:shd w:val="clear" w:color="auto" w:fill="ffffff"/>
        <w:widowControl/>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20.4中标通知书对采购人和中标供应商具有同等法律效力。</w:t>
      </w:r>
      <w:r/>
    </w:p>
    <w:p>
      <w:pPr>
        <w:ind w:firstLine="420"/>
        <w:jc w:val="left"/>
        <w:keepLines w:val="0"/>
        <w:pageBreakBefore w:val="0"/>
        <w:spacing w:line="360" w:lineRule="auto"/>
        <w:shd w:val="clear" w:color="auto" w:fill="ffffff"/>
        <w:widowControl/>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20.5中标通知书发出后，中标供应商不得无正当理由不与采购人签订合同的；情节严重的，由财政部门将其列入不良行为记录名单，在一至三年内禁止参加政府采购活动，并予以通报。</w:t>
      </w:r>
      <w:r/>
    </w:p>
    <w:p>
      <w:pPr>
        <w:ind w:firstLine="420"/>
        <w:jc w:val="left"/>
        <w:keepLines w:val="0"/>
        <w:pageBreakBefore w:val="0"/>
        <w:spacing w:line="360" w:lineRule="auto"/>
        <w:shd w:val="clear" w:color="auto" w:fill="ffffff"/>
        <w:widowControl/>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20.6 若评标委员会发现供应商的投标文件中有弄虚作假行为，则该供应商将失去中标资格。</w:t>
      </w:r>
      <w:r/>
    </w:p>
    <w:p>
      <w:pPr>
        <w:ind w:firstLine="420"/>
        <w:keepLines w:val="0"/>
        <w:pageBreakBefore w:val="0"/>
        <w:spacing w:line="360" w:lineRule="auto"/>
        <w:shd w:val="clear" w:color="auto" w:fill="ffffff"/>
        <w:widowControl/>
        <w:rPr>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2</w:t>
      </w:r>
      <w:r>
        <w:rPr>
          <w:rFonts w:hint="eastAsia"/>
          <w:b/>
          <w:bCs/>
          <w:color w:val="000000" w:themeColor="text1"/>
          <w:szCs w:val="21"/>
          <w:highlight w:val="none"/>
          <w14:textFill>
            <w14:solidFill>
              <w14:schemeClr w14:val="tx1"/>
            </w14:solidFill>
          </w14:textFill>
        </w:rPr>
        <w:t xml:space="preserve">1.</w:t>
      </w:r>
      <w:r>
        <w:rPr>
          <w:rFonts w:hAnsi="宋体"/>
          <w:b/>
          <w:bCs/>
          <w:color w:val="000000" w:themeColor="text1"/>
          <w:szCs w:val="21"/>
          <w:highlight w:val="none"/>
          <w14:textFill>
            <w14:solidFill>
              <w14:schemeClr w14:val="tx1"/>
            </w14:solidFill>
          </w14:textFill>
        </w:rPr>
        <w:t xml:space="preserve">评标过程的保密性</w:t>
      </w:r>
      <w:r/>
    </w:p>
    <w:p>
      <w:pPr>
        <w:ind w:firstLine="420"/>
        <w:keepLines w:val="0"/>
        <w:pageBreakBefore w:val="0"/>
        <w:spacing w:line="360" w:lineRule="auto"/>
        <w:shd w:val="clear" w:color="auto" w:fill="ffffff"/>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1</w:t>
      </w:r>
      <w:r>
        <w:rPr>
          <w:color w:val="000000" w:themeColor="text1"/>
          <w:szCs w:val="21"/>
          <w:highlight w:val="none"/>
          <w14:textFill>
            <w14:solidFill>
              <w14:schemeClr w14:val="tx1"/>
            </w14:solidFill>
          </w14:textFill>
        </w:rPr>
        <w:t xml:space="preserve">.1 </w:t>
      </w:r>
      <w:r>
        <w:rPr>
          <w:rFonts w:hAnsi="宋体"/>
          <w:color w:val="000000" w:themeColor="text1"/>
          <w:szCs w:val="21"/>
          <w:highlight w:val="none"/>
          <w14:textFill>
            <w14:solidFill>
              <w14:schemeClr w14:val="tx1"/>
            </w14:solidFill>
          </w14:textFill>
        </w:rPr>
        <w:t xml:space="preserve">采购人和采购代理机构将采取必要措施，保证评标在严格保密的情况下进行。</w:t>
      </w:r>
      <w:r/>
    </w:p>
    <w:p>
      <w:pPr>
        <w:ind w:firstLine="420"/>
        <w:keepLines w:val="0"/>
        <w:pageBreakBefore w:val="0"/>
        <w:spacing w:line="360" w:lineRule="auto"/>
        <w:shd w:val="clear" w:color="auto" w:fill="ffffff"/>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1</w:t>
      </w:r>
      <w:r>
        <w:rPr>
          <w:color w:val="000000" w:themeColor="text1"/>
          <w:szCs w:val="21"/>
          <w:highlight w:val="none"/>
          <w14:textFill>
            <w14:solidFill>
              <w14:schemeClr w14:val="tx1"/>
            </w14:solidFill>
          </w14:textFill>
        </w:rPr>
        <w:t xml:space="preserve">.2 </w:t>
      </w:r>
      <w:r>
        <w:rPr>
          <w:rFonts w:hAnsi="宋体"/>
          <w:color w:val="000000" w:themeColor="text1"/>
          <w:szCs w:val="21"/>
          <w:highlight w:val="none"/>
          <w14:textFill>
            <w14:solidFill>
              <w14:schemeClr w14:val="tx1"/>
            </w14:solidFill>
          </w14:textFill>
        </w:rPr>
        <w:t xml:space="preserve">任何单位和个人不得非法干预、影响评标办法的确定，以及评标过程和结果。</w:t>
      </w:r>
      <w:r/>
    </w:p>
    <w:p>
      <w:pPr>
        <w:ind w:firstLine="420"/>
        <w:keepLines w:val="0"/>
        <w:pageBreakBefore w:val="0"/>
        <w:spacing w:line="360" w:lineRule="auto"/>
        <w:shd w:val="clear" w:color="auto" w:fill="ffffff"/>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1</w:t>
      </w:r>
      <w:r>
        <w:rPr>
          <w:color w:val="000000" w:themeColor="text1"/>
          <w:szCs w:val="21"/>
          <w:highlight w:val="none"/>
          <w14:textFill>
            <w14:solidFill>
              <w14:schemeClr w14:val="tx1"/>
            </w14:solidFill>
          </w14:textFill>
        </w:rPr>
        <w:t xml:space="preserve">.3 </w:t>
      </w:r>
      <w:r>
        <w:rPr>
          <w:rFonts w:hAnsi="宋体"/>
          <w:color w:val="000000" w:themeColor="text1"/>
          <w:szCs w:val="21"/>
          <w:highlight w:val="none"/>
          <w14:textFill>
            <w14:solidFill>
              <w14:schemeClr w14:val="tx1"/>
            </w14:solidFill>
          </w14:textFill>
        </w:rPr>
        <w:t xml:space="preserve">凡是与审查、澄清、评价和比较投标的有关资料等，均不向投标人及与评标无关的其他人员透露。</w:t>
      </w:r>
      <w:r/>
    </w:p>
    <w:p>
      <w:pPr>
        <w:ind w:firstLine="420"/>
        <w:keepLines w:val="0"/>
        <w:pageBreakBefore w:val="0"/>
        <w:spacing w:line="360" w:lineRule="auto"/>
        <w:shd w:val="clear" w:color="auto" w:fill="ffffff"/>
        <w:widowControl/>
        <w:rPr>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2</w:t>
      </w:r>
      <w:r>
        <w:rPr>
          <w:rFonts w:hint="eastAsia"/>
          <w:b/>
          <w:bCs/>
          <w:color w:val="000000" w:themeColor="text1"/>
          <w:szCs w:val="21"/>
          <w:highlight w:val="none"/>
          <w14:textFill>
            <w14:solidFill>
              <w14:schemeClr w14:val="tx1"/>
            </w14:solidFill>
          </w14:textFill>
        </w:rPr>
        <w:t xml:space="preserve">2.</w:t>
      </w:r>
      <w:r>
        <w:rPr>
          <w:rFonts w:hAnsi="宋体"/>
          <w:b/>
          <w:bCs/>
          <w:color w:val="000000" w:themeColor="text1"/>
          <w:szCs w:val="21"/>
          <w:highlight w:val="none"/>
          <w14:textFill>
            <w14:solidFill>
              <w14:schemeClr w14:val="tx1"/>
            </w14:solidFill>
          </w14:textFill>
        </w:rPr>
        <w:t xml:space="preserve">签订合同</w:t>
      </w:r>
      <w:r/>
    </w:p>
    <w:p>
      <w:pPr>
        <w:ind w:firstLine="420"/>
        <w:keepLines w:val="0"/>
        <w:pageBreakBefore w:val="0"/>
        <w:spacing w:line="360" w:lineRule="auto"/>
        <w:shd w:val="clear" w:color="auto" w:fill="ffffff"/>
        <w:widowControl/>
        <w:rPr>
          <w:rFonts w:hint="eastAsia" w:hAnsi="宋体"/>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2</w:t>
      </w:r>
      <w:r>
        <w:rPr>
          <w:color w:val="000000" w:themeColor="text1"/>
          <w:szCs w:val="21"/>
          <w:highlight w:val="none"/>
          <w14:textFill>
            <w14:solidFill>
              <w14:schemeClr w14:val="tx1"/>
            </w14:solidFill>
          </w14:textFill>
        </w:rPr>
        <w:t xml:space="preserve">.1</w:t>
      </w:r>
      <w:r>
        <w:rPr>
          <w:rFonts w:hint="eastAsia"/>
          <w:color w:val="000000" w:themeColor="text1"/>
          <w:szCs w:val="21"/>
          <w:highlight w:val="none"/>
          <w14:textFill>
            <w14:solidFill>
              <w14:schemeClr w14:val="tx1"/>
            </w14:solidFill>
          </w14:textFill>
        </w:rPr>
        <w:t xml:space="preserve">采购人应当自中标通</w:t>
      </w:r>
      <w:r>
        <w:rPr>
          <w:rFonts w:hint="eastAsia" w:hAnsi="宋体"/>
          <w:color w:val="000000" w:themeColor="text1"/>
          <w:szCs w:val="21"/>
          <w:highlight w:val="none"/>
          <w14:textFill>
            <w14:solidFill>
              <w14:schemeClr w14:val="tx1"/>
            </w14:solidFill>
          </w14:textFill>
        </w:rPr>
        <w:t xml:space="preserve">知书发出之日起三十日内</w:t>
      </w:r>
      <w:r>
        <w:rPr>
          <w:rFonts w:hAnsi="宋体"/>
          <w:color w:val="000000" w:themeColor="text1"/>
          <w:szCs w:val="21"/>
          <w:highlight w:val="none"/>
          <w14:textFill>
            <w14:solidFill>
              <w14:schemeClr w14:val="tx1"/>
            </w14:solidFill>
          </w14:textFill>
        </w:rPr>
        <w:t xml:space="preserve">，</w:t>
      </w:r>
      <w:r>
        <w:rPr>
          <w:rFonts w:hint="eastAsia" w:hAnsi="宋体"/>
          <w:color w:val="000000" w:themeColor="text1"/>
          <w:szCs w:val="21"/>
          <w:highlight w:val="none"/>
          <w14:textFill>
            <w14:solidFill>
              <w14:schemeClr w14:val="tx1"/>
            </w14:solidFill>
          </w14:textFill>
        </w:rPr>
        <w:t xml:space="preserve">按照招标文件和中标供应商投标文件的约定，与中标供应商签订书面合同。所签订的合同不得对招标文件和中标供应商投标文件作实质性修改。</w:t>
      </w:r>
      <w:r/>
    </w:p>
    <w:p>
      <w:pPr>
        <w:ind w:firstLine="420"/>
        <w:keepLines w:val="0"/>
        <w:pageBreakBefore w:val="0"/>
        <w:spacing w:line="360" w:lineRule="auto"/>
        <w:shd w:val="clear" w:color="auto" w:fill="ffffff"/>
        <w:widowControl/>
        <w:rPr>
          <w:rFonts w:hint="eastAsia" w:hAnsi="宋体"/>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 xml:space="preserve">2</w:t>
      </w:r>
      <w:r>
        <w:rPr>
          <w:rFonts w:hint="eastAsia" w:hAnsi="宋体"/>
          <w:color w:val="000000" w:themeColor="text1"/>
          <w:szCs w:val="21"/>
          <w:highlight w:val="none"/>
          <w14:textFill>
            <w14:solidFill>
              <w14:schemeClr w14:val="tx1"/>
            </w14:solidFill>
          </w14:textFill>
        </w:rPr>
        <w:t xml:space="preserve">2</w:t>
      </w:r>
      <w:r>
        <w:rPr>
          <w:rFonts w:hAnsi="宋体"/>
          <w:color w:val="000000" w:themeColor="text1"/>
          <w:szCs w:val="21"/>
          <w:highlight w:val="none"/>
          <w14:textFill>
            <w14:solidFill>
              <w14:schemeClr w14:val="tx1"/>
            </w14:solidFill>
          </w14:textFill>
        </w:rPr>
        <w:t xml:space="preserve">.2</w:t>
      </w:r>
      <w:r>
        <w:rPr>
          <w:rFonts w:hint="eastAsia" w:hAnsi="宋体"/>
          <w:color w:val="000000" w:themeColor="text1"/>
          <w:szCs w:val="21"/>
          <w:highlight w:val="none"/>
          <w14:textFill>
            <w14:solidFill>
              <w14:schemeClr w14:val="tx1"/>
            </w14:solidFill>
          </w14:textFill>
        </w:rPr>
        <w:t xml:space="preserve">招标文件、中标供应商的投标文件及评标过程中有关澄清、说明或者补正文件均应作为合同附件。</w:t>
      </w:r>
      <w:r/>
    </w:p>
    <w:p>
      <w:pPr>
        <w:ind w:firstLine="420"/>
        <w:keepLines w:val="0"/>
        <w:pageBreakBefore w:val="0"/>
        <w:spacing w:line="360" w:lineRule="auto"/>
        <w:shd w:val="clear" w:color="auto" w:fill="ffffff"/>
        <w:widowControl/>
        <w:rPr>
          <w:rFonts w:hint="eastAsia" w:hAnsi="宋体"/>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 xml:space="preserve">2</w:t>
      </w:r>
      <w:r>
        <w:rPr>
          <w:rFonts w:hint="eastAsia" w:hAnsi="宋体"/>
          <w:color w:val="000000" w:themeColor="text1"/>
          <w:szCs w:val="21"/>
          <w:highlight w:val="none"/>
          <w14:textFill>
            <w14:solidFill>
              <w14:schemeClr w14:val="tx1"/>
            </w14:solidFill>
          </w14:textFill>
        </w:rPr>
        <w:t xml:space="preserve">2</w:t>
      </w:r>
      <w:r>
        <w:rPr>
          <w:rFonts w:hAnsi="宋体"/>
          <w:color w:val="000000" w:themeColor="text1"/>
          <w:szCs w:val="21"/>
          <w:highlight w:val="none"/>
          <w14:textFill>
            <w14:solidFill>
              <w14:schemeClr w14:val="tx1"/>
            </w14:solidFill>
          </w14:textFill>
        </w:rPr>
        <w:t xml:space="preserve">.</w:t>
      </w:r>
      <w:r>
        <w:rPr>
          <w:rFonts w:hint="eastAsia" w:hAnsi="宋体"/>
          <w:color w:val="000000" w:themeColor="text1"/>
          <w:szCs w:val="21"/>
          <w:highlight w:val="none"/>
          <w14:textFill>
            <w14:solidFill>
              <w14:schemeClr w14:val="tx1"/>
            </w14:solidFill>
          </w14:textFill>
        </w:rPr>
        <w:t xml:space="preserve">3</w:t>
      </w:r>
      <w:r>
        <w:rPr>
          <w:rFonts w:hAnsi="宋体"/>
          <w:color w:val="000000" w:themeColor="text1"/>
          <w:szCs w:val="21"/>
          <w:highlight w:val="none"/>
          <w14:textFill>
            <w14:solidFill>
              <w14:schemeClr w14:val="tx1"/>
            </w14:solidFill>
          </w14:textFill>
        </w:rPr>
        <w:t xml:space="preserve">采购人不得向中标人提出任何不合理的要求作为签订合同的条件。</w:t>
      </w:r>
      <w:r/>
    </w:p>
    <w:p>
      <w:pPr>
        <w:ind w:firstLine="420"/>
        <w:keepLines w:val="0"/>
        <w:pageBreakBefore w:val="0"/>
        <w:spacing w:line="360" w:lineRule="auto"/>
        <w:shd w:val="clear" w:color="auto" w:fill="ffffff"/>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2</w:t>
      </w:r>
      <w:r>
        <w:rPr>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4</w:t>
      </w:r>
      <w:r>
        <w:rPr>
          <w:color w:val="000000" w:themeColor="text1"/>
          <w:szCs w:val="21"/>
          <w:highlight w:val="none"/>
          <w14:textFill>
            <w14:solidFill>
              <w14:schemeClr w14:val="tx1"/>
            </w14:solidFill>
          </w14:textFill>
        </w:rPr>
        <w:t xml:space="preserve"> </w:t>
      </w:r>
      <w:r>
        <w:rPr>
          <w:rFonts w:hint="eastAsia" w:ascii="宋体" w:hAnsi="宋体" w:cs="Arial"/>
          <w:color w:val="000000" w:themeColor="text1"/>
          <w:szCs w:val="21"/>
          <w:highlight w:val="none"/>
          <w14:textFill>
            <w14:solidFill>
              <w14:schemeClr w14:val="tx1"/>
            </w14:solidFill>
          </w14:textFill>
        </w:rPr>
        <w:t xml:space="preserve">中标供应商因不可抗力或者自身原因不能履行采购合同的，采购人可以与排位在中标供应商之后第一位的中标候选供应商签订采购合同，以此类推；采购人也可以重新开展采购活动</w:t>
      </w:r>
      <w:r>
        <w:rPr>
          <w:rFonts w:hAnsi="宋体"/>
          <w:color w:val="000000" w:themeColor="text1"/>
          <w:szCs w:val="21"/>
          <w:highlight w:val="none"/>
          <w14:textFill>
            <w14:solidFill>
              <w14:schemeClr w14:val="tx1"/>
            </w14:solidFill>
          </w14:textFill>
        </w:rPr>
        <w:t xml:space="preserve">。</w:t>
      </w:r>
      <w:r/>
    </w:p>
    <w:p>
      <w:pPr>
        <w:ind w:firstLine="420"/>
        <w:keepLines w:val="0"/>
        <w:pageBreakBefore w:val="0"/>
        <w:spacing w:line="360" w:lineRule="auto"/>
        <w:shd w:val="clear" w:color="auto" w:fill="ffffff"/>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2</w:t>
      </w:r>
      <w:r>
        <w:rPr>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5</w:t>
      </w:r>
      <w:r>
        <w:rPr>
          <w:color w:val="000000" w:themeColor="text1"/>
          <w:szCs w:val="21"/>
          <w:highlight w:val="none"/>
          <w14:textFill>
            <w14:solidFill>
              <w14:schemeClr w14:val="tx1"/>
            </w14:solidFill>
          </w14:textFill>
        </w:rPr>
        <w:t xml:space="preserve"> </w:t>
      </w:r>
      <w:r>
        <w:rPr>
          <w:rFonts w:hAnsi="宋体"/>
          <w:color w:val="000000" w:themeColor="text1"/>
          <w:szCs w:val="21"/>
          <w:highlight w:val="none"/>
          <w14:textFill>
            <w14:solidFill>
              <w14:schemeClr w14:val="tx1"/>
            </w14:solidFill>
          </w14:textFill>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keepLines w:val="0"/>
        <w:pageBreakBefore w:val="0"/>
        <w:spacing w:line="360" w:lineRule="auto"/>
        <w:shd w:val="clear" w:color="auto" w:fill="ffffff"/>
        <w:widowControl/>
        <w:rPr>
          <w:color w:val="000000" w:themeColor="text1"/>
          <w:highlight w:val="none"/>
          <w14:textFill>
            <w14:solidFill>
              <w14:schemeClr w14:val="tx1"/>
            </w14:solidFill>
          </w14:textFill>
        </w:rPr>
      </w:pPr>
      <w:r>
        <w:rPr>
          <w:color w:val="000000" w:themeColor="text1"/>
          <w:szCs w:val="21"/>
          <w:highlight w:val="none"/>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2</w:t>
      </w:r>
      <w:r>
        <w:rPr>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6</w:t>
      </w:r>
      <w:r>
        <w:rPr>
          <w:color w:val="000000" w:themeColor="text1"/>
          <w:szCs w:val="21"/>
          <w:highlight w:val="none"/>
          <w14:textFill>
            <w14:solidFill>
              <w14:schemeClr w14:val="tx1"/>
            </w14:solidFill>
          </w14:textFill>
        </w:rPr>
        <w:t xml:space="preserve"> </w:t>
      </w:r>
      <w:r>
        <w:rPr>
          <w:rFonts w:hAnsi="宋体"/>
          <w:color w:val="000000" w:themeColor="text1"/>
          <w:szCs w:val="21"/>
          <w:highlight w:val="none"/>
          <w14:textFill>
            <w14:solidFill>
              <w14:schemeClr w14:val="tx1"/>
            </w14:solidFill>
          </w14:textFill>
        </w:rPr>
        <w:t xml:space="preserve">采购人与中标人应当根据合同的约定依法履行合同义务。</w:t>
      </w:r>
      <w:bookmarkEnd w:id="113"/>
      <w:r/>
      <w:r/>
    </w:p>
    <w:p>
      <w:pPr>
        <w:pStyle w:val="1088"/>
        <w:ind w:left="420" w:firstLine="0"/>
        <w:jc w:val="both"/>
        <w:keepLines w:val="0"/>
        <w:pageBreakBefore w:val="0"/>
        <w:spacing w:line="360" w:lineRule="auto"/>
        <w:rPr>
          <w:rFonts w:hint="eastAsia" w:ascii="宋体" w:hAnsi="宋体" w:eastAsia="宋体" w:cs="Arial"/>
          <w:b/>
          <w:bCs/>
          <w:color w:val="000000" w:themeColor="text1"/>
          <w:sz w:val="21"/>
          <w:szCs w:val="21"/>
          <w:highlight w:val="none"/>
          <w14:textFill>
            <w14:solidFill>
              <w14:schemeClr w14:val="tx1"/>
            </w14:solidFill>
          </w14:textFill>
        </w:rPr>
      </w:pPr>
      <w:r>
        <w:rPr>
          <w:rFonts w:hint="eastAsia" w:ascii="宋体" w:hAnsi="宋体" w:eastAsia="宋体" w:cs="Arial"/>
          <w:b/>
          <w:bCs/>
          <w:color w:val="000000" w:themeColor="text1"/>
          <w:sz w:val="21"/>
          <w:szCs w:val="21"/>
          <w:highlight w:val="none"/>
          <w14:textFill>
            <w14:solidFill>
              <w14:schemeClr w14:val="tx1"/>
            </w14:solidFill>
          </w14:textFill>
        </w:rPr>
        <w:t xml:space="preserve">23.招标代理服务费</w:t>
      </w:r>
      <w:bookmarkEnd w:id="84"/>
      <w:r/>
      <w:bookmarkEnd w:id="85"/>
      <w:r/>
      <w:r/>
    </w:p>
    <w:p>
      <w:pPr>
        <w:keepLines w:val="0"/>
        <w:pageBreakBefore w:val="0"/>
        <w:spacing w:line="360" w:lineRule="auto"/>
        <w:rPr>
          <w:rFonts w:hint="eastAsia" w:ascii="宋体" w:hAnsi="宋体"/>
          <w:color w:val="000000" w:themeColor="text1"/>
          <w:szCs w:val="21"/>
          <w:highlight w:val="none"/>
          <w:lang w:val="zh-CN"/>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    </w:t>
      </w:r>
      <w:r>
        <w:rPr>
          <w:rFonts w:ascii="宋体" w:hAnsi="宋体" w:cs="Arial"/>
          <w:bCs/>
          <w:color w:val="000000" w:themeColor="text1"/>
          <w:szCs w:val="21"/>
          <w:highlight w:val="none"/>
          <w14:textFill>
            <w14:solidFill>
              <w14:schemeClr w14:val="tx1"/>
            </w14:solidFill>
          </w14:textFill>
        </w:rPr>
        <w:t xml:space="preserve">2</w:t>
      </w:r>
      <w:r>
        <w:rPr>
          <w:rFonts w:hint="eastAsia" w:ascii="宋体" w:hAnsi="宋体" w:cs="Arial"/>
          <w:bCs/>
          <w:color w:val="000000" w:themeColor="text1"/>
          <w:szCs w:val="21"/>
          <w:highlight w:val="none"/>
          <w14:textFill>
            <w14:solidFill>
              <w14:schemeClr w14:val="tx1"/>
            </w14:solidFill>
          </w14:textFill>
        </w:rPr>
        <w:t xml:space="preserve">3</w:t>
      </w:r>
      <w:r>
        <w:rPr>
          <w:rFonts w:ascii="宋体" w:hAnsi="宋体" w:cs="Arial"/>
          <w:bCs/>
          <w:color w:val="000000" w:themeColor="text1"/>
          <w:szCs w:val="21"/>
          <w:highlight w:val="none"/>
          <w14:textFill>
            <w14:solidFill>
              <w14:schemeClr w14:val="tx1"/>
            </w14:solidFill>
          </w14:textFill>
        </w:rPr>
        <w:t xml:space="preserve">.1</w:t>
      </w:r>
      <w:r>
        <w:rPr>
          <w:rFonts w:hint="eastAsia" w:ascii="宋体" w:hAnsi="宋体" w:cs="Arial"/>
          <w:bCs/>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领取中标通知时，中标人向采购代理机构一次性付清。</w:t>
      </w:r>
      <w:r/>
    </w:p>
    <w:p>
      <w:pPr>
        <w:pStyle w:val="877"/>
        <w:ind w:firstLine="420"/>
        <w:keepLines w:val="0"/>
        <w:pageBreakBefore w:val="0"/>
        <w:spacing w:line="360" w:lineRule="auto"/>
        <w:rPr>
          <w:rFonts w:hint="eastAsia" w:hAnsi="宋体"/>
          <w:color w:val="000000" w:themeColor="text1"/>
          <w:szCs w:val="21"/>
          <w:highlight w:val="none"/>
          <w14:textFill>
            <w14:solidFill>
              <w14:schemeClr w14:val="tx1"/>
            </w14:solidFill>
          </w14:textFill>
        </w:rPr>
      </w:pPr>
      <w:r>
        <w:rPr>
          <w:rFonts w:hAnsi="宋体" w:cs="Arial"/>
          <w:bCs/>
          <w:color w:val="000000" w:themeColor="text1"/>
          <w:szCs w:val="21"/>
          <w:highlight w:val="none"/>
          <w14:textFill>
            <w14:solidFill>
              <w14:schemeClr w14:val="tx1"/>
            </w14:solidFill>
          </w14:textFill>
        </w:rPr>
        <w:t xml:space="preserve">2</w:t>
      </w:r>
      <w:r>
        <w:rPr>
          <w:rFonts w:hint="eastAsia" w:hAnsi="宋体" w:cs="Arial"/>
          <w:bCs/>
          <w:color w:val="000000" w:themeColor="text1"/>
          <w:szCs w:val="21"/>
          <w:highlight w:val="none"/>
          <w14:textFill>
            <w14:solidFill>
              <w14:schemeClr w14:val="tx1"/>
            </w14:solidFill>
          </w14:textFill>
        </w:rPr>
        <w:t xml:space="preserve">3</w:t>
      </w:r>
      <w:r>
        <w:rPr>
          <w:rFonts w:hAnsi="宋体" w:cs="Arial"/>
          <w:bCs/>
          <w:color w:val="000000" w:themeColor="text1"/>
          <w:szCs w:val="21"/>
          <w:highlight w:val="none"/>
          <w14:textFill>
            <w14:solidFill>
              <w14:schemeClr w14:val="tx1"/>
            </w14:solidFill>
          </w14:textFill>
        </w:rPr>
        <w:t xml:space="preserve">.</w:t>
      </w:r>
      <w:r>
        <w:rPr>
          <w:rFonts w:hint="eastAsia" w:hAnsi="宋体" w:cs="Arial"/>
          <w:bCs/>
          <w:color w:val="000000" w:themeColor="text1"/>
          <w:szCs w:val="21"/>
          <w:highlight w:val="none"/>
          <w14:textFill>
            <w14:solidFill>
              <w14:schemeClr w14:val="tx1"/>
            </w14:solidFill>
          </w14:textFill>
        </w:rPr>
        <w:t xml:space="preserve">2</w:t>
      </w:r>
      <w:r>
        <w:rPr>
          <w:rFonts w:hAnsi="宋体"/>
          <w:color w:val="000000" w:themeColor="text1"/>
          <w:szCs w:val="21"/>
          <w:highlight w:val="none"/>
          <w14:textFill>
            <w14:solidFill>
              <w14:schemeClr w14:val="tx1"/>
            </w14:solidFill>
          </w14:textFill>
        </w:rPr>
        <w:t xml:space="preserve">招标代理服务费：本次招标，中标人</w:t>
      </w:r>
      <w:r>
        <w:rPr>
          <w:rFonts w:hint="eastAsia" w:hAnsi="宋体"/>
          <w:color w:val="000000" w:themeColor="text1"/>
          <w:szCs w:val="21"/>
          <w:highlight w:val="none"/>
          <w14:textFill>
            <w14:solidFill>
              <w14:schemeClr w14:val="tx1"/>
            </w14:solidFill>
          </w14:textFill>
        </w:rPr>
        <w:t xml:space="preserve">按照本项目</w:t>
      </w:r>
      <w:r>
        <w:rPr>
          <w:rFonts w:hint="eastAsia" w:hAnsi="宋体"/>
          <w:color w:val="000000" w:themeColor="text1"/>
          <w:szCs w:val="21"/>
          <w:highlight w:val="none"/>
          <w:lang w:val="en-US" w:eastAsia="zh-CN"/>
          <w14:textFill>
            <w14:solidFill>
              <w14:schemeClr w14:val="tx1"/>
            </w14:solidFill>
          </w14:textFill>
        </w:rPr>
        <w:t xml:space="preserve">预算/</w:t>
      </w:r>
      <w:r>
        <w:rPr>
          <w:rFonts w:hint="eastAsia" w:hAnsi="宋体"/>
          <w:color w:val="000000" w:themeColor="text1"/>
          <w:szCs w:val="21"/>
          <w:highlight w:val="none"/>
          <w14:textFill>
            <w14:solidFill>
              <w14:schemeClr w14:val="tx1"/>
            </w14:solidFill>
          </w14:textFill>
        </w:rPr>
        <w:t xml:space="preserve">最高限价</w:t>
      </w:r>
      <w:r>
        <w:rPr>
          <w:rFonts w:hAnsi="宋体"/>
          <w:color w:val="000000" w:themeColor="text1"/>
          <w:szCs w:val="21"/>
          <w:highlight w:val="none"/>
          <w14:textFill>
            <w14:solidFill>
              <w14:schemeClr w14:val="tx1"/>
            </w14:solidFill>
          </w14:textFill>
        </w:rPr>
        <w:t xml:space="preserve">参照</w:t>
      </w:r>
      <w:r>
        <w:rPr>
          <w:rFonts w:hint="eastAsia" w:hAnsi="宋体"/>
          <w:color w:val="000000" w:themeColor="text1"/>
          <w:szCs w:val="21"/>
          <w:highlight w:val="none"/>
          <w14:textFill>
            <w14:solidFill>
              <w14:schemeClr w14:val="tx1"/>
            </w14:solidFill>
          </w14:textFill>
        </w:rPr>
        <w:t xml:space="preserve">如下收费标准，</w:t>
      </w:r>
      <w:r>
        <w:rPr>
          <w:rFonts w:hint="eastAsia" w:hAnsi="宋体" w:cs="Arial"/>
          <w:bCs/>
          <w:color w:val="000000" w:themeColor="text1"/>
          <w:szCs w:val="21"/>
          <w:highlight w:val="none"/>
          <w:lang w:val="en-US" w:eastAsia="zh-CN"/>
          <w14:textFill>
            <w14:solidFill>
              <w14:schemeClr w14:val="tx1"/>
            </w14:solidFill>
          </w14:textFill>
        </w:rPr>
        <w:t xml:space="preserve">服务费金额：19200.00。</w:t>
      </w:r>
      <w:r>
        <w:rPr>
          <w:rFonts w:hAnsi="宋体"/>
          <w:color w:val="000000" w:themeColor="text1"/>
          <w:szCs w:val="21"/>
          <w:highlight w:val="none"/>
          <w14:textFill>
            <w14:solidFill>
              <w14:schemeClr w14:val="tx1"/>
            </w14:solidFill>
          </w14:textFill>
        </w:rPr>
        <w:t xml:space="preserve">各投标供应商应将招标代理服务费自行考虑包含在投标报价中，本项费用无需在投标报价表中单列。</w:t>
      </w:r>
      <w:r/>
    </w:p>
    <w:tbl>
      <w:tblPr>
        <w:tblStyle w:val="867"/>
        <w:tblW w:w="0" w:type="auto"/>
        <w:tblInd w:w="-1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36" w:type="dxa"/>
          <w:top w:w="27" w:type="dxa"/>
          <w:right w:w="136" w:type="dxa"/>
          <w:bottom w:w="27" w:type="dxa"/>
        </w:tblCellMar>
        <w:tblLook w:val="04A0" w:firstRow="1" w:lastRow="0" w:firstColumn="1" w:lastColumn="0" w:noHBand="0" w:noVBand="1"/>
      </w:tblPr>
      <w:tblGrid>
        <w:gridCol w:w="2341"/>
        <w:gridCol w:w="2047"/>
        <w:gridCol w:w="1772"/>
        <w:gridCol w:w="2103"/>
        <w:gridCol w:w="2187"/>
      </w:tblGrid>
      <w:tr>
        <w:trPr>
          <w:trHeight w:val="300"/>
        </w:trPr>
        <w:tc>
          <w:tcPr>
            <w:shd w:val="clear" w:color="auto" w:fill="ffffff"/>
            <w:tcMar>
              <w:left w:w="136" w:type="dxa"/>
              <w:top w:w="27" w:type="dxa"/>
              <w:right w:w="136" w:type="dxa"/>
              <w:bottom w:w="27" w:type="dxa"/>
            </w:tcMar>
            <w:tcW w:w="2341" w:type="dxa"/>
            <w:vAlign w:val="center"/>
            <w:vMerge w:val="restart"/>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b/>
                <w:bCs/>
                <w:color w:val="000000" w:themeColor="text1"/>
                <w:szCs w:val="21"/>
                <w:highlight w:val="none"/>
                <w14:textFill>
                  <w14:solidFill>
                    <w14:schemeClr w14:val="tx1"/>
                  </w14:solidFill>
                </w14:textFill>
              </w:rPr>
              <w:t xml:space="preserve">中标金额（万元）</w:t>
            </w:r>
            <w:r/>
          </w:p>
        </w:tc>
        <w:tc>
          <w:tcPr>
            <w:gridSpan w:val="4"/>
            <w:shd w:val="clear" w:color="auto" w:fill="ffffff"/>
            <w:tcMar>
              <w:left w:w="136" w:type="dxa"/>
              <w:top w:w="27" w:type="dxa"/>
              <w:right w:w="136" w:type="dxa"/>
              <w:bottom w:w="27" w:type="dxa"/>
            </w:tcMar>
            <w:tcW w:w="8109" w:type="dxa"/>
            <w:vAlign w:val="center"/>
            <w:textDirection w:val="lrTb"/>
            <w:noWrap w:val="false"/>
          </w:tcPr>
          <w:p>
            <w:pPr>
              <w:jc w:val="center"/>
              <w:keepLines w:val="0"/>
              <w:pageBreakBefore w:val="0"/>
              <w:spacing w:line="360" w:lineRule="auto"/>
              <w:widowControl/>
              <w:rPr>
                <w:rFonts w:hint="eastAsia" w:ascii="宋体" w:hAnsi="宋体" w:cs="Arial"/>
                <w:b/>
                <w:bCs/>
                <w:color w:val="000000" w:themeColor="text1"/>
                <w:szCs w:val="21"/>
                <w:highlight w:val="none"/>
                <w14:textFill>
                  <w14:solidFill>
                    <w14:schemeClr w14:val="tx1"/>
                  </w14:solidFill>
                </w14:textFill>
              </w:rPr>
            </w:pPr>
            <w:r>
              <w:rPr>
                <w:rFonts w:hint="eastAsia" w:ascii="宋体" w:hAnsi="宋体" w:cs="Arial"/>
                <w:b/>
                <w:bCs/>
                <w:color w:val="000000" w:themeColor="text1"/>
                <w:szCs w:val="21"/>
                <w:highlight w:val="none"/>
                <w14:textFill>
                  <w14:solidFill>
                    <w14:schemeClr w14:val="tx1"/>
                  </w14:solidFill>
                </w14:textFill>
              </w:rPr>
              <w:t xml:space="preserve">服务类型</w:t>
            </w:r>
            <w:r/>
          </w:p>
        </w:tc>
      </w:tr>
      <w:tr>
        <w:trPr>
          <w:trHeight w:val="300"/>
        </w:trPr>
        <w:tc>
          <w:tcPr>
            <w:shd w:val="clear" w:color="auto" w:fill="ffffff"/>
            <w:tcMar>
              <w:left w:w="136" w:type="dxa"/>
              <w:top w:w="27" w:type="dxa"/>
              <w:right w:w="136" w:type="dxa"/>
              <w:bottom w:w="27" w:type="dxa"/>
            </w:tcMar>
            <w:tcW w:w="2341" w:type="dxa"/>
            <w:vAlign w:val="center"/>
            <w:vMerge w:val="continue"/>
            <w:textDirection w:val="lrTb"/>
            <w:noWrap w:val="false"/>
          </w:tcPr>
          <w:p>
            <w:pPr>
              <w:jc w:val="left"/>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r>
            <w:r/>
          </w:p>
        </w:tc>
        <w:tc>
          <w:tcPr>
            <w:gridSpan w:val="2"/>
            <w:shd w:val="clear" w:color="auto" w:fill="ffffff"/>
            <w:tcMar>
              <w:left w:w="136" w:type="dxa"/>
              <w:top w:w="27" w:type="dxa"/>
              <w:right w:w="136" w:type="dxa"/>
              <w:bottom w:w="27" w:type="dxa"/>
            </w:tcMar>
            <w:tcW w:w="3819" w:type="dxa"/>
            <w:vAlign w:val="center"/>
            <w:textDirection w:val="lrTb"/>
            <w:noWrap w:val="false"/>
          </w:tcPr>
          <w:p>
            <w:pPr>
              <w:jc w:val="center"/>
              <w:keepLines w:val="0"/>
              <w:pageBreakBefore w:val="0"/>
              <w:spacing w:line="360" w:lineRule="auto"/>
              <w:widowControl/>
              <w:rPr>
                <w:rFonts w:hint="eastAsia" w:ascii="宋体" w:hAnsi="宋体" w:cs="Arial"/>
                <w:b/>
                <w:bCs/>
                <w:color w:val="000000" w:themeColor="text1"/>
                <w:szCs w:val="21"/>
                <w:highlight w:val="none"/>
                <w14:textFill>
                  <w14:solidFill>
                    <w14:schemeClr w14:val="tx1"/>
                  </w14:solidFill>
                </w14:textFill>
              </w:rPr>
            </w:pPr>
            <w:r>
              <w:rPr>
                <w:rFonts w:ascii="宋体" w:hAnsi="宋体" w:cs="Arial"/>
                <w:b/>
                <w:bCs/>
                <w:color w:val="000000" w:themeColor="text1"/>
                <w:szCs w:val="21"/>
                <w:highlight w:val="none"/>
                <w14:textFill>
                  <w14:solidFill>
                    <w14:schemeClr w14:val="tx1"/>
                  </w14:solidFill>
                </w14:textFill>
              </w:rPr>
              <w:t xml:space="preserve">货物招标</w:t>
            </w:r>
            <w:r/>
          </w:p>
        </w:tc>
        <w:tc>
          <w:tcPr>
            <w:gridSpan w:val="2"/>
            <w:shd w:val="clear" w:color="auto" w:fill="ffffff"/>
            <w:tcMar>
              <w:left w:w="136" w:type="dxa"/>
              <w:top w:w="27" w:type="dxa"/>
              <w:right w:w="136" w:type="dxa"/>
              <w:bottom w:w="27" w:type="dxa"/>
            </w:tcMar>
            <w:tcW w:w="4290" w:type="dxa"/>
            <w:vAlign w:val="center"/>
            <w:textDirection w:val="lrTb"/>
            <w:noWrap w:val="false"/>
          </w:tcPr>
          <w:p>
            <w:pPr>
              <w:jc w:val="center"/>
              <w:keepLines w:val="0"/>
              <w:pageBreakBefore w:val="0"/>
              <w:spacing w:line="360" w:lineRule="auto"/>
              <w:widowControl/>
              <w:rPr>
                <w:rFonts w:hint="eastAsia" w:ascii="宋体" w:hAnsi="宋体" w:cs="Arial"/>
                <w:b/>
                <w:bCs/>
                <w:color w:val="000000" w:themeColor="text1"/>
                <w:szCs w:val="21"/>
                <w:highlight w:val="none"/>
                <w14:textFill>
                  <w14:solidFill>
                    <w14:schemeClr w14:val="tx1"/>
                  </w14:solidFill>
                </w14:textFill>
              </w:rPr>
            </w:pPr>
            <w:r>
              <w:rPr>
                <w:rFonts w:ascii="宋体" w:hAnsi="宋体" w:cs="Arial"/>
                <w:b/>
                <w:bCs/>
                <w:color w:val="000000" w:themeColor="text1"/>
                <w:szCs w:val="21"/>
                <w:highlight w:val="none"/>
                <w14:textFill>
                  <w14:solidFill>
                    <w14:schemeClr w14:val="tx1"/>
                  </w14:solidFill>
                </w14:textFill>
              </w:rPr>
              <w:t xml:space="preserve">服务招标</w:t>
            </w:r>
            <w:r/>
          </w:p>
        </w:tc>
      </w:tr>
      <w:tr>
        <w:trPr>
          <w:trHeight w:val="300"/>
        </w:trPr>
        <w:tc>
          <w:tcPr>
            <w:shd w:val="clear" w:color="auto" w:fill="ffffff"/>
            <w:tcMar>
              <w:left w:w="136" w:type="dxa"/>
              <w:top w:w="27" w:type="dxa"/>
              <w:right w:w="136" w:type="dxa"/>
              <w:bottom w:w="27" w:type="dxa"/>
            </w:tcMar>
            <w:tcW w:w="2341" w:type="dxa"/>
            <w:vAlign w:val="center"/>
            <w:vMerge w:val="continue"/>
            <w:textDirection w:val="lrTb"/>
            <w:noWrap w:val="false"/>
          </w:tcPr>
          <w:p>
            <w:pPr>
              <w:jc w:val="left"/>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r>
            <w:r/>
          </w:p>
        </w:tc>
        <w:tc>
          <w:tcPr>
            <w:shd w:val="clear" w:color="auto" w:fill="ffffff"/>
            <w:tcMar>
              <w:left w:w="136" w:type="dxa"/>
              <w:top w:w="27" w:type="dxa"/>
              <w:right w:w="136" w:type="dxa"/>
              <w:bottom w:w="27" w:type="dxa"/>
            </w:tcMar>
            <w:tcW w:w="2047"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ascii="宋体" w:hAnsi="宋体" w:cs="Arial"/>
                <w:b/>
                <w:bCs/>
                <w:color w:val="000000" w:themeColor="text1"/>
                <w:szCs w:val="21"/>
                <w:highlight w:val="none"/>
                <w14:textFill>
                  <w14:solidFill>
                    <w14:schemeClr w14:val="tx1"/>
                  </w14:solidFill>
                </w14:textFill>
              </w:rPr>
              <w:t xml:space="preserve">货物招标</w:t>
            </w:r>
            <w:r/>
          </w:p>
        </w:tc>
        <w:tc>
          <w:tcPr>
            <w:shd w:val="clear" w:color="auto" w:fill="ffffff"/>
            <w:tcMar>
              <w:left w:w="136" w:type="dxa"/>
              <w:top w:w="27" w:type="dxa"/>
              <w:right w:w="136" w:type="dxa"/>
              <w:bottom w:w="27" w:type="dxa"/>
            </w:tcMar>
            <w:tcW w:w="1772" w:type="dxa"/>
            <w:vAlign w:val="center"/>
            <w:textDirection w:val="lrTb"/>
            <w:noWrap w:val="false"/>
          </w:tcPr>
          <w:p>
            <w:pPr>
              <w:jc w:val="center"/>
              <w:keepLines w:val="0"/>
              <w:pageBreakBefore w:val="0"/>
              <w:spacing w:line="360" w:lineRule="auto"/>
              <w:widowControl/>
              <w:rPr>
                <w:rFonts w:hint="eastAsia" w:ascii="宋体" w:hAnsi="宋体" w:cs="Arial"/>
                <w:b/>
                <w:bCs/>
                <w:color w:val="000000" w:themeColor="text1"/>
                <w:szCs w:val="21"/>
                <w:highlight w:val="none"/>
                <w14:textFill>
                  <w14:solidFill>
                    <w14:schemeClr w14:val="tx1"/>
                  </w14:solidFill>
                </w14:textFill>
              </w:rPr>
            </w:pPr>
            <w:r>
              <w:rPr>
                <w:rFonts w:hint="eastAsia" w:ascii="宋体" w:hAnsi="宋体" w:cs="Arial"/>
                <w:b/>
                <w:bCs/>
                <w:color w:val="000000" w:themeColor="text1"/>
                <w:szCs w:val="21"/>
                <w:highlight w:val="none"/>
                <w14:textFill>
                  <w14:solidFill>
                    <w14:schemeClr w14:val="tx1"/>
                  </w14:solidFill>
                </w14:textFill>
              </w:rPr>
              <w:t xml:space="preserve">优惠后费率</w:t>
            </w:r>
            <w:r/>
          </w:p>
        </w:tc>
        <w:tc>
          <w:tcPr>
            <w:shd w:val="clear" w:color="auto" w:fill="ffffff"/>
            <w:tcMar>
              <w:left w:w="136" w:type="dxa"/>
              <w:top w:w="27" w:type="dxa"/>
              <w:right w:w="136" w:type="dxa"/>
              <w:bottom w:w="27" w:type="dxa"/>
            </w:tcMar>
            <w:tcW w:w="2103"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ascii="宋体" w:hAnsi="宋体" w:cs="Arial"/>
                <w:b/>
                <w:bCs/>
                <w:color w:val="000000" w:themeColor="text1"/>
                <w:szCs w:val="21"/>
                <w:highlight w:val="none"/>
                <w14:textFill>
                  <w14:solidFill>
                    <w14:schemeClr w14:val="tx1"/>
                  </w14:solidFill>
                </w14:textFill>
              </w:rPr>
              <w:t xml:space="preserve">服务招标</w:t>
            </w:r>
            <w:r/>
          </w:p>
        </w:tc>
        <w:tc>
          <w:tcPr>
            <w:shd w:val="clear" w:color="auto" w:fill="ffffff"/>
            <w:tcMar>
              <w:left w:w="136" w:type="dxa"/>
              <w:top w:w="27" w:type="dxa"/>
              <w:right w:w="136" w:type="dxa"/>
              <w:bottom w:w="27" w:type="dxa"/>
            </w:tcMar>
            <w:tcW w:w="2187" w:type="dxa"/>
            <w:vAlign w:val="center"/>
            <w:textDirection w:val="lrTb"/>
            <w:noWrap w:val="false"/>
          </w:tcPr>
          <w:p>
            <w:pPr>
              <w:jc w:val="center"/>
              <w:keepLines w:val="0"/>
              <w:pageBreakBefore w:val="0"/>
              <w:spacing w:line="360" w:lineRule="auto"/>
              <w:widowControl/>
              <w:rPr>
                <w:rFonts w:hint="eastAsia" w:ascii="宋体" w:hAnsi="宋体" w:cs="Arial"/>
                <w:b/>
                <w:bCs/>
                <w:color w:val="000000" w:themeColor="text1"/>
                <w:szCs w:val="21"/>
                <w:highlight w:val="none"/>
                <w14:textFill>
                  <w14:solidFill>
                    <w14:schemeClr w14:val="tx1"/>
                  </w14:solidFill>
                </w14:textFill>
              </w:rPr>
            </w:pPr>
            <w:r>
              <w:rPr>
                <w:rFonts w:hint="eastAsia" w:ascii="宋体" w:hAnsi="宋体" w:cs="Arial"/>
                <w:b/>
                <w:bCs/>
                <w:color w:val="000000" w:themeColor="text1"/>
                <w:szCs w:val="21"/>
                <w:highlight w:val="none"/>
                <w14:textFill>
                  <w14:solidFill>
                    <w14:schemeClr w14:val="tx1"/>
                  </w14:solidFill>
                </w14:textFill>
              </w:rPr>
              <w:t xml:space="preserve">优惠后费率</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100以下</w:t>
            </w:r>
            <w:r/>
          </w:p>
        </w:tc>
        <w:tc>
          <w:tcPr>
            <w:shd w:val="clear" w:color="auto" w:fill="ffffff"/>
            <w:tcMar>
              <w:left w:w="136" w:type="dxa"/>
              <w:top w:w="27" w:type="dxa"/>
              <w:right w:w="136" w:type="dxa"/>
              <w:bottom w:w="27" w:type="dxa"/>
            </w:tcMar>
            <w:tcW w:w="2047"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1.5%</w:t>
            </w:r>
            <w:r/>
          </w:p>
        </w:tc>
        <w:tc>
          <w:tcPr>
            <w:shd w:val="clear" w:color="auto" w:fill="ffffff"/>
            <w:tcMar>
              <w:left w:w="136" w:type="dxa"/>
              <w:top w:w="27" w:type="dxa"/>
              <w:right w:w="136" w:type="dxa"/>
              <w:bottom w:w="27" w:type="dxa"/>
            </w:tcMar>
            <w:tcW w:w="1772"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0.6%</w:t>
            </w:r>
            <w:r/>
          </w:p>
        </w:tc>
        <w:tc>
          <w:tcPr>
            <w:shd w:val="clear" w:color="auto" w:fill="ffffff"/>
            <w:tcMar>
              <w:left w:w="136" w:type="dxa"/>
              <w:top w:w="27" w:type="dxa"/>
              <w:right w:w="136" w:type="dxa"/>
              <w:bottom w:w="27" w:type="dxa"/>
            </w:tcMar>
            <w:tcW w:w="2103"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1.5%</w:t>
            </w:r>
            <w:r/>
          </w:p>
        </w:tc>
        <w:tc>
          <w:tcPr>
            <w:shd w:val="clear" w:color="auto" w:fill="ffffff"/>
            <w:tcMar>
              <w:left w:w="136" w:type="dxa"/>
              <w:top w:w="27" w:type="dxa"/>
              <w:right w:w="136" w:type="dxa"/>
              <w:bottom w:w="27" w:type="dxa"/>
            </w:tcMar>
            <w:tcW w:w="2187"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0.6%</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100-500</w:t>
            </w:r>
            <w:r/>
          </w:p>
        </w:tc>
        <w:tc>
          <w:tcPr>
            <w:shd w:val="clear" w:color="auto" w:fill="ffffff"/>
            <w:tcMar>
              <w:left w:w="136" w:type="dxa"/>
              <w:top w:w="27" w:type="dxa"/>
              <w:right w:w="136" w:type="dxa"/>
              <w:bottom w:w="27" w:type="dxa"/>
            </w:tcMar>
            <w:tcW w:w="2047"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1.1%</w:t>
            </w:r>
            <w:r/>
          </w:p>
        </w:tc>
        <w:tc>
          <w:tcPr>
            <w:shd w:val="clear" w:color="auto" w:fill="ffffff"/>
            <w:tcMar>
              <w:left w:w="136" w:type="dxa"/>
              <w:top w:w="27" w:type="dxa"/>
              <w:right w:w="136" w:type="dxa"/>
              <w:bottom w:w="27" w:type="dxa"/>
            </w:tcMar>
            <w:tcW w:w="1772"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0.44%</w:t>
            </w:r>
            <w:r/>
          </w:p>
        </w:tc>
        <w:tc>
          <w:tcPr>
            <w:shd w:val="clear" w:color="auto" w:fill="ffffff"/>
            <w:tcMar>
              <w:left w:w="136" w:type="dxa"/>
              <w:top w:w="27" w:type="dxa"/>
              <w:right w:w="136" w:type="dxa"/>
              <w:bottom w:w="27" w:type="dxa"/>
            </w:tcMar>
            <w:tcW w:w="2103"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0.8%</w:t>
            </w:r>
            <w:r/>
          </w:p>
        </w:tc>
        <w:tc>
          <w:tcPr>
            <w:shd w:val="clear" w:color="auto" w:fill="ffffff"/>
            <w:tcMar>
              <w:left w:w="136" w:type="dxa"/>
              <w:top w:w="27" w:type="dxa"/>
              <w:right w:w="136" w:type="dxa"/>
              <w:bottom w:w="27" w:type="dxa"/>
            </w:tcMar>
            <w:tcW w:w="2187"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0.32%</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500-1000</w:t>
            </w:r>
            <w:r/>
          </w:p>
        </w:tc>
        <w:tc>
          <w:tcPr>
            <w:shd w:val="clear" w:color="auto" w:fill="ffffff"/>
            <w:tcMar>
              <w:left w:w="136" w:type="dxa"/>
              <w:top w:w="27" w:type="dxa"/>
              <w:right w:w="136" w:type="dxa"/>
              <w:bottom w:w="27" w:type="dxa"/>
            </w:tcMar>
            <w:tcW w:w="2047"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0.8%</w:t>
            </w:r>
            <w:r/>
          </w:p>
        </w:tc>
        <w:tc>
          <w:tcPr>
            <w:shd w:val="clear" w:color="auto" w:fill="ffffff"/>
            <w:tcMar>
              <w:left w:w="136" w:type="dxa"/>
              <w:top w:w="27" w:type="dxa"/>
              <w:right w:w="136" w:type="dxa"/>
              <w:bottom w:w="27" w:type="dxa"/>
            </w:tcMar>
            <w:tcW w:w="1772"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0.32%</w:t>
            </w:r>
            <w:r/>
          </w:p>
        </w:tc>
        <w:tc>
          <w:tcPr>
            <w:shd w:val="clear" w:color="auto" w:fill="ffffff"/>
            <w:tcMar>
              <w:left w:w="136" w:type="dxa"/>
              <w:top w:w="27" w:type="dxa"/>
              <w:right w:w="136" w:type="dxa"/>
              <w:bottom w:w="27" w:type="dxa"/>
            </w:tcMar>
            <w:tcW w:w="2103"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0.45%</w:t>
            </w:r>
            <w:r/>
          </w:p>
        </w:tc>
        <w:tc>
          <w:tcPr>
            <w:shd w:val="clear" w:color="auto" w:fill="ffffff"/>
            <w:tcMar>
              <w:left w:w="136" w:type="dxa"/>
              <w:top w:w="27" w:type="dxa"/>
              <w:right w:w="136" w:type="dxa"/>
              <w:bottom w:w="27" w:type="dxa"/>
            </w:tcMar>
            <w:tcW w:w="2187"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0.18%</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1000-5000</w:t>
            </w:r>
            <w:r/>
          </w:p>
        </w:tc>
        <w:tc>
          <w:tcPr>
            <w:shd w:val="clear" w:color="auto" w:fill="ffffff"/>
            <w:tcMar>
              <w:left w:w="136" w:type="dxa"/>
              <w:top w:w="27" w:type="dxa"/>
              <w:right w:w="136" w:type="dxa"/>
              <w:bottom w:w="27" w:type="dxa"/>
            </w:tcMar>
            <w:tcW w:w="2047"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0.5%</w:t>
            </w:r>
            <w:r/>
          </w:p>
        </w:tc>
        <w:tc>
          <w:tcPr>
            <w:shd w:val="clear" w:color="auto" w:fill="ffffff"/>
            <w:tcMar>
              <w:left w:w="136" w:type="dxa"/>
              <w:top w:w="27" w:type="dxa"/>
              <w:right w:w="136" w:type="dxa"/>
              <w:bottom w:w="27" w:type="dxa"/>
            </w:tcMar>
            <w:tcW w:w="1772"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0.2%</w:t>
            </w:r>
            <w:r/>
          </w:p>
        </w:tc>
        <w:tc>
          <w:tcPr>
            <w:shd w:val="clear" w:color="auto" w:fill="ffffff"/>
            <w:tcMar>
              <w:left w:w="136" w:type="dxa"/>
              <w:top w:w="27" w:type="dxa"/>
              <w:right w:w="136" w:type="dxa"/>
              <w:bottom w:w="27" w:type="dxa"/>
            </w:tcMar>
            <w:tcW w:w="2103"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0.25%</w:t>
            </w:r>
            <w:r/>
          </w:p>
        </w:tc>
        <w:tc>
          <w:tcPr>
            <w:shd w:val="clear" w:color="auto" w:fill="ffffff"/>
            <w:tcMar>
              <w:left w:w="136" w:type="dxa"/>
              <w:top w:w="27" w:type="dxa"/>
              <w:right w:w="136" w:type="dxa"/>
              <w:bottom w:w="27" w:type="dxa"/>
            </w:tcMar>
            <w:tcW w:w="2187"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0.1%</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5000-10000</w:t>
            </w:r>
            <w:r/>
          </w:p>
        </w:tc>
        <w:tc>
          <w:tcPr>
            <w:shd w:val="clear" w:color="auto" w:fill="ffffff"/>
            <w:tcMar>
              <w:left w:w="136" w:type="dxa"/>
              <w:top w:w="27" w:type="dxa"/>
              <w:right w:w="136" w:type="dxa"/>
              <w:bottom w:w="27" w:type="dxa"/>
            </w:tcMar>
            <w:tcW w:w="2047"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0.25%</w:t>
            </w:r>
            <w:r/>
          </w:p>
        </w:tc>
        <w:tc>
          <w:tcPr>
            <w:shd w:val="clear" w:color="auto" w:fill="ffffff"/>
            <w:tcMar>
              <w:left w:w="136" w:type="dxa"/>
              <w:top w:w="27" w:type="dxa"/>
              <w:right w:w="136" w:type="dxa"/>
              <w:bottom w:w="27" w:type="dxa"/>
            </w:tcMar>
            <w:tcW w:w="1772"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0.1%</w:t>
            </w:r>
            <w:r/>
          </w:p>
        </w:tc>
        <w:tc>
          <w:tcPr>
            <w:shd w:val="clear" w:color="auto" w:fill="ffffff"/>
            <w:tcMar>
              <w:left w:w="136" w:type="dxa"/>
              <w:top w:w="27" w:type="dxa"/>
              <w:right w:w="136" w:type="dxa"/>
              <w:bottom w:w="27" w:type="dxa"/>
            </w:tcMar>
            <w:tcW w:w="2103"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0.1%</w:t>
            </w:r>
            <w:r/>
          </w:p>
        </w:tc>
        <w:tc>
          <w:tcPr>
            <w:shd w:val="clear" w:color="auto" w:fill="ffffff"/>
            <w:tcMar>
              <w:left w:w="136" w:type="dxa"/>
              <w:top w:w="27" w:type="dxa"/>
              <w:right w:w="136" w:type="dxa"/>
              <w:bottom w:w="27" w:type="dxa"/>
            </w:tcMar>
            <w:tcW w:w="2187"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0.04%</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1</w:t>
            </w:r>
            <w:r>
              <w:rPr>
                <w:rFonts w:hint="eastAsia" w:ascii="宋体" w:hAnsi="宋体" w:cs="Arial"/>
                <w:color w:val="000000" w:themeColor="text1"/>
                <w:szCs w:val="21"/>
                <w:highlight w:val="none"/>
                <w14:textFill>
                  <w14:solidFill>
                    <w14:schemeClr w14:val="tx1"/>
                  </w14:solidFill>
                </w14:textFill>
              </w:rPr>
              <w:t xml:space="preserve">0000-100000</w:t>
            </w:r>
            <w:r/>
          </w:p>
        </w:tc>
        <w:tc>
          <w:tcPr>
            <w:shd w:val="clear" w:color="auto" w:fill="ffffff"/>
            <w:tcMar>
              <w:left w:w="136" w:type="dxa"/>
              <w:top w:w="27" w:type="dxa"/>
              <w:right w:w="136" w:type="dxa"/>
              <w:bottom w:w="27" w:type="dxa"/>
            </w:tcMar>
            <w:tcW w:w="2047"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0.05%</w:t>
            </w:r>
            <w:r/>
          </w:p>
        </w:tc>
        <w:tc>
          <w:tcPr>
            <w:shd w:val="clear" w:color="auto" w:fill="ffffff"/>
            <w:tcMar>
              <w:left w:w="136" w:type="dxa"/>
              <w:top w:w="27" w:type="dxa"/>
              <w:right w:w="136" w:type="dxa"/>
              <w:bottom w:w="27" w:type="dxa"/>
            </w:tcMar>
            <w:tcW w:w="1772"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0.02%</w:t>
            </w:r>
            <w:r/>
          </w:p>
        </w:tc>
        <w:tc>
          <w:tcPr>
            <w:shd w:val="clear" w:color="auto" w:fill="ffffff"/>
            <w:tcMar>
              <w:left w:w="136" w:type="dxa"/>
              <w:top w:w="27" w:type="dxa"/>
              <w:right w:w="136" w:type="dxa"/>
              <w:bottom w:w="27" w:type="dxa"/>
            </w:tcMar>
            <w:tcW w:w="2103"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0.05%</w:t>
            </w:r>
            <w:r/>
          </w:p>
        </w:tc>
        <w:tc>
          <w:tcPr>
            <w:shd w:val="clear" w:color="auto" w:fill="ffffff"/>
            <w:tcMar>
              <w:left w:w="136" w:type="dxa"/>
              <w:top w:w="27" w:type="dxa"/>
              <w:right w:w="136" w:type="dxa"/>
              <w:bottom w:w="27" w:type="dxa"/>
            </w:tcMar>
            <w:tcW w:w="2187"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0.02%</w:t>
            </w:r>
            <w:r/>
          </w:p>
        </w:tc>
      </w:tr>
      <w:tr>
        <w:trPr>
          <w:trHeight w:val="300"/>
        </w:trPr>
        <w:tc>
          <w:tcPr>
            <w:shd w:val="clear" w:color="auto" w:fill="ffffff"/>
            <w:tcMar>
              <w:left w:w="136" w:type="dxa"/>
              <w:top w:w="27" w:type="dxa"/>
              <w:right w:w="136" w:type="dxa"/>
              <w:bottom w:w="27" w:type="dxa"/>
            </w:tcMar>
            <w:tcW w:w="2341" w:type="dxa"/>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100000以上</w:t>
            </w:r>
            <w:r/>
          </w:p>
        </w:tc>
        <w:tc>
          <w:tcPr>
            <w:shd w:val="clear" w:color="auto" w:fill="ffffff"/>
            <w:tcMar>
              <w:left w:w="136" w:type="dxa"/>
              <w:top w:w="27" w:type="dxa"/>
              <w:right w:w="136" w:type="dxa"/>
              <w:bottom w:w="27" w:type="dxa"/>
            </w:tcMar>
            <w:tcW w:w="2047" w:type="dxa"/>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0.0</w:t>
            </w:r>
            <w:r>
              <w:rPr>
                <w:rFonts w:hint="eastAsia" w:ascii="宋体" w:hAnsi="宋体" w:cs="Arial"/>
                <w:color w:val="000000" w:themeColor="text1"/>
                <w:szCs w:val="21"/>
                <w:highlight w:val="none"/>
                <w14:textFill>
                  <w14:solidFill>
                    <w14:schemeClr w14:val="tx1"/>
                  </w14:solidFill>
                </w14:textFill>
              </w:rPr>
              <w:t xml:space="preserve">1</w:t>
            </w:r>
            <w:r>
              <w:rPr>
                <w:rFonts w:ascii="宋体" w:hAnsi="宋体" w:cs="Arial"/>
                <w:color w:val="000000" w:themeColor="text1"/>
                <w:szCs w:val="21"/>
                <w:highlight w:val="none"/>
                <w14:textFill>
                  <w14:solidFill>
                    <w14:schemeClr w14:val="tx1"/>
                  </w14:solidFill>
                </w14:textFill>
              </w:rPr>
              <w:t xml:space="preserve">%</w:t>
            </w:r>
            <w:r/>
          </w:p>
        </w:tc>
        <w:tc>
          <w:tcPr>
            <w:shd w:val="clear" w:color="auto" w:fill="ffffff"/>
            <w:tcMar>
              <w:left w:w="136" w:type="dxa"/>
              <w:top w:w="27" w:type="dxa"/>
              <w:right w:w="136" w:type="dxa"/>
              <w:bottom w:w="27" w:type="dxa"/>
            </w:tcMar>
            <w:tcW w:w="1772" w:type="dxa"/>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0.004%</w:t>
            </w:r>
            <w:r/>
          </w:p>
        </w:tc>
        <w:tc>
          <w:tcPr>
            <w:shd w:val="clear" w:color="auto" w:fill="ffffff"/>
            <w:tcMar>
              <w:left w:w="136" w:type="dxa"/>
              <w:top w:w="27" w:type="dxa"/>
              <w:right w:w="136" w:type="dxa"/>
              <w:bottom w:w="27" w:type="dxa"/>
            </w:tcMar>
            <w:tcW w:w="2103" w:type="dxa"/>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0.0</w:t>
            </w:r>
            <w:r>
              <w:rPr>
                <w:rFonts w:hint="eastAsia" w:ascii="宋体" w:hAnsi="宋体" w:cs="Arial"/>
                <w:color w:val="000000" w:themeColor="text1"/>
                <w:szCs w:val="21"/>
                <w:highlight w:val="none"/>
                <w14:textFill>
                  <w14:solidFill>
                    <w14:schemeClr w14:val="tx1"/>
                  </w14:solidFill>
                </w14:textFill>
              </w:rPr>
              <w:t xml:space="preserve">1</w:t>
            </w:r>
            <w:r>
              <w:rPr>
                <w:rFonts w:ascii="宋体" w:hAnsi="宋体" w:cs="Arial"/>
                <w:color w:val="000000" w:themeColor="text1"/>
                <w:szCs w:val="21"/>
                <w:highlight w:val="none"/>
                <w14:textFill>
                  <w14:solidFill>
                    <w14:schemeClr w14:val="tx1"/>
                  </w14:solidFill>
                </w14:textFill>
              </w:rPr>
              <w:t xml:space="preserve">%</w:t>
            </w:r>
            <w:r/>
          </w:p>
        </w:tc>
        <w:tc>
          <w:tcPr>
            <w:shd w:val="clear" w:color="auto" w:fill="ffffff"/>
            <w:tcMar>
              <w:left w:w="136" w:type="dxa"/>
              <w:top w:w="27" w:type="dxa"/>
              <w:right w:w="136" w:type="dxa"/>
              <w:bottom w:w="27" w:type="dxa"/>
            </w:tcMar>
            <w:tcW w:w="2187" w:type="dxa"/>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0.004%</w:t>
            </w:r>
            <w:r/>
          </w:p>
        </w:tc>
      </w:tr>
    </w:tbl>
    <w:p>
      <w:pPr>
        <w:pStyle w:val="877"/>
        <w:keepLines w:val="0"/>
        <w:pageBreakBefore w:val="0"/>
        <w:spacing w:line="360" w:lineRule="auto"/>
        <w:rPr>
          <w:rFonts w:hint="default" w:hAnsi="宋体" w:eastAsia="宋体" w:cs="Arial"/>
          <w:bCs/>
          <w:color w:val="000000" w:themeColor="text1"/>
          <w:szCs w:val="21"/>
          <w:highlight w:val="none"/>
          <w:lang w:val="en-US" w:eastAsia="zh-CN"/>
          <w14:textFill>
            <w14:solidFill>
              <w14:schemeClr w14:val="tx1"/>
            </w14:solidFill>
          </w14:textFill>
        </w:rPr>
      </w:pPr>
      <w:r>
        <w:rPr>
          <w:rFonts w:hint="eastAsia" w:hAnsi="宋体" w:cs="Arial"/>
          <w:bCs/>
          <w:color w:val="000000" w:themeColor="text1"/>
          <w:szCs w:val="21"/>
          <w:highlight w:val="none"/>
          <w14:textFill>
            <w14:solidFill>
              <w14:schemeClr w14:val="tx1"/>
            </w14:solidFill>
          </w14:textFill>
        </w:rPr>
        <w:t xml:space="preserve">     </w:t>
      </w:r>
      <w:r/>
    </w:p>
    <w:p>
      <w:pPr>
        <w:pStyle w:val="877"/>
        <w:ind w:firstLine="840"/>
        <w:keepLines w:val="0"/>
        <w:pageBreakBefore w:val="0"/>
        <w:spacing w:line="360" w:lineRule="auto"/>
        <w:rPr>
          <w:rFonts w:hint="eastAsia" w:hAnsi="宋体"/>
          <w:color w:val="000000" w:themeColor="text1"/>
          <w:szCs w:val="21"/>
          <w:highlight w:val="none"/>
          <w14:textFill>
            <w14:solidFill>
              <w14:schemeClr w14:val="tx1"/>
            </w14:solidFill>
          </w14:textFill>
        </w:rPr>
      </w:pPr>
      <w:r>
        <w:rPr>
          <w:rFonts w:hint="eastAsia" w:hAnsi="宋体" w:cs="Arial"/>
          <w:bCs/>
          <w:color w:val="000000" w:themeColor="text1"/>
          <w:szCs w:val="21"/>
          <w:highlight w:val="none"/>
          <w14:textFill>
            <w14:solidFill>
              <w14:schemeClr w14:val="tx1"/>
            </w14:solidFill>
          </w14:textFill>
        </w:rPr>
        <w:t xml:space="preserve"> </w:t>
      </w:r>
      <w:r>
        <w:rPr>
          <w:rFonts w:hAnsi="宋体" w:cs="Arial"/>
          <w:bCs/>
          <w:color w:val="000000" w:themeColor="text1"/>
          <w:szCs w:val="21"/>
          <w:highlight w:val="none"/>
          <w14:textFill>
            <w14:solidFill>
              <w14:schemeClr w14:val="tx1"/>
            </w14:solidFill>
          </w14:textFill>
        </w:rPr>
        <w:t xml:space="preserve">2</w:t>
      </w:r>
      <w:r>
        <w:rPr>
          <w:rFonts w:hint="eastAsia" w:hAnsi="宋体" w:cs="Arial"/>
          <w:bCs/>
          <w:color w:val="000000" w:themeColor="text1"/>
          <w:szCs w:val="21"/>
          <w:highlight w:val="none"/>
          <w14:textFill>
            <w14:solidFill>
              <w14:schemeClr w14:val="tx1"/>
            </w14:solidFill>
          </w14:textFill>
        </w:rPr>
        <w:t xml:space="preserve">3</w:t>
      </w:r>
      <w:r>
        <w:rPr>
          <w:rFonts w:hAnsi="宋体" w:cs="Arial"/>
          <w:bCs/>
          <w:color w:val="000000" w:themeColor="text1"/>
          <w:szCs w:val="21"/>
          <w:highlight w:val="none"/>
          <w14:textFill>
            <w14:solidFill>
              <w14:schemeClr w14:val="tx1"/>
            </w14:solidFill>
          </w14:textFill>
        </w:rPr>
        <w:t xml:space="preserve">.</w:t>
      </w:r>
      <w:r>
        <w:rPr>
          <w:rFonts w:hint="eastAsia" w:hAnsi="宋体" w:cs="Arial"/>
          <w:bCs/>
          <w:color w:val="000000" w:themeColor="text1"/>
          <w:szCs w:val="21"/>
          <w:highlight w:val="none"/>
          <w14:textFill>
            <w14:solidFill>
              <w14:schemeClr w14:val="tx1"/>
            </w14:solidFill>
          </w14:textFill>
        </w:rPr>
        <w:t xml:space="preserve">3</w:t>
      </w:r>
      <w:r>
        <w:rPr>
          <w:rFonts w:hAnsi="宋体"/>
          <w:color w:val="000000" w:themeColor="text1"/>
          <w:szCs w:val="21"/>
          <w:highlight w:val="none"/>
          <w14:textFill>
            <w14:solidFill>
              <w14:schemeClr w14:val="tx1"/>
            </w14:solidFill>
          </w14:textFill>
        </w:rPr>
        <w:t xml:space="preserve">服务费交纳账户：</w:t>
      </w:r>
      <w:r>
        <w:rPr>
          <w:rFonts w:hint="eastAsia" w:hAnsi="宋体"/>
          <w:color w:val="000000" w:themeColor="text1"/>
          <w:szCs w:val="21"/>
          <w:highlight w:val="none"/>
          <w14:textFill>
            <w14:solidFill>
              <w14:schemeClr w14:val="tx1"/>
            </w14:solidFill>
          </w14:textFill>
        </w:rPr>
        <w:t xml:space="preserve">苏美达国际技术贸易有限公司</w:t>
      </w:r>
      <w:r/>
    </w:p>
    <w:p>
      <w:pPr>
        <w:pStyle w:val="877"/>
        <w:ind w:firstLine="840"/>
        <w:keepLines w:val="0"/>
        <w:pageBreakBefore w:val="0"/>
        <w:spacing w:line="360" w:lineRule="auto"/>
        <w:rPr>
          <w:rFonts w:hint="eastAsia" w:hAnsi="宋体"/>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 xml:space="preserve">账号：</w:t>
      </w:r>
      <w:r>
        <w:rPr>
          <w:rFonts w:hint="eastAsia" w:hAnsi="宋体"/>
          <w:color w:val="000000" w:themeColor="text1"/>
          <w:szCs w:val="21"/>
          <w:highlight w:val="none"/>
          <w14:textFill>
            <w14:solidFill>
              <w14:schemeClr w14:val="tx1"/>
            </w14:solidFill>
          </w14:textFill>
        </w:rPr>
        <w:t xml:space="preserve">7321010182300013675　　　</w:t>
      </w:r>
      <w:r/>
    </w:p>
    <w:p>
      <w:pPr>
        <w:pStyle w:val="1129"/>
        <w:ind w:firstLine="840"/>
        <w:keepLines w:val="0"/>
        <w:pageBreakBefore w:val="0"/>
        <w:spacing w:line="360" w:lineRule="auto"/>
        <w:rPr>
          <w:rFonts w:hint="eastAsia" w:ascii="宋体" w:hAnsi="宋体"/>
          <w:color w:val="000000" w:themeColor="text1"/>
          <w:sz w:val="21"/>
          <w:highlight w:val="none"/>
          <w14:textFill>
            <w14:solidFill>
              <w14:schemeClr w14:val="tx1"/>
            </w14:solidFill>
          </w14:textFill>
        </w:rPr>
      </w:pPr>
      <w:r>
        <w:rPr>
          <w:rFonts w:ascii="宋体" w:hAnsi="宋体"/>
          <w:color w:val="000000" w:themeColor="text1"/>
          <w:sz w:val="21"/>
          <w:highlight w:val="none"/>
          <w14:textFill>
            <w14:solidFill>
              <w14:schemeClr w14:val="tx1"/>
            </w14:solidFill>
          </w14:textFill>
        </w:rPr>
        <w:t xml:space="preserve">开户银行：</w:t>
      </w:r>
      <w:r>
        <w:rPr>
          <w:rFonts w:hint="eastAsia" w:ascii="宋体" w:hAnsi="宋体"/>
          <w:color w:val="000000" w:themeColor="text1"/>
          <w:sz w:val="21"/>
          <w:highlight w:val="none"/>
          <w14:textFill>
            <w14:solidFill>
              <w14:schemeClr w14:val="tx1"/>
            </w14:solidFill>
          </w14:textFill>
        </w:rPr>
        <w:t xml:space="preserve">中信南京分行营业部　</w:t>
      </w:r>
      <w:r/>
    </w:p>
    <w:p>
      <w:pPr>
        <w:ind w:firstLine="420"/>
        <w:keepLines w:val="0"/>
        <w:pageBreakBefore w:val="0"/>
        <w:spacing w:line="360" w:lineRule="auto"/>
        <w:shd w:val="clear" w:color="auto" w:fill="ffffff"/>
        <w:widowControl/>
        <w:rPr>
          <w:rFonts w:hint="eastAsia" w:ascii="宋体" w:hAnsi="宋体" w:cs="Arial"/>
          <w:b/>
          <w:bCs/>
          <w:color w:val="000000" w:themeColor="text1"/>
          <w:szCs w:val="21"/>
          <w:highlight w:val="none"/>
          <w14:textFill>
            <w14:solidFill>
              <w14:schemeClr w14:val="tx1"/>
            </w14:solidFill>
          </w14:textFill>
        </w:rPr>
        <w:outlineLvl w:val="1"/>
      </w:pPr>
      <w:r/>
      <w:bookmarkStart w:id="114" w:name="_Toc5784"/>
      <w:r>
        <w:rPr>
          <w:rFonts w:ascii="宋体" w:hAnsi="宋体" w:cs="Arial"/>
          <w:b/>
          <w:bCs/>
          <w:color w:val="000000" w:themeColor="text1"/>
          <w:szCs w:val="21"/>
          <w:highlight w:val="none"/>
          <w14:textFill>
            <w14:solidFill>
              <w14:schemeClr w14:val="tx1"/>
            </w14:solidFill>
          </w14:textFill>
        </w:rPr>
        <w:t xml:space="preserve">七、质疑</w:t>
      </w:r>
      <w:bookmarkEnd w:id="114"/>
      <w:r>
        <w:rPr>
          <w:rFonts w:ascii="宋体" w:hAnsi="宋体" w:cs="Arial"/>
          <w:b/>
          <w:bCs/>
          <w:color w:val="000000" w:themeColor="text1"/>
          <w:szCs w:val="21"/>
          <w:highlight w:val="none"/>
          <w14:textFill>
            <w14:solidFill>
              <w14:schemeClr w14:val="tx1"/>
            </w14:solidFill>
          </w14:textFill>
        </w:rPr>
        <w:t xml:space="preserve">和投诉</w:t>
      </w:r>
      <w:r/>
    </w:p>
    <w:p>
      <w:pPr>
        <w:ind w:firstLine="420"/>
        <w:keepLines w:val="0"/>
        <w:pageBreakBefore w:val="0"/>
        <w:spacing w:line="360" w:lineRule="auto"/>
        <w:shd w:val="clear" w:color="auto" w:fill="ffffff"/>
        <w:widowControl/>
        <w:rPr>
          <w:rFonts w:hint="eastAsia"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24.</w:t>
      </w:r>
      <w:r>
        <w:rPr>
          <w:rFonts w:ascii="宋体" w:hAnsi="宋体"/>
          <w:b/>
          <w:bCs/>
          <w:color w:val="000000" w:themeColor="text1"/>
          <w:szCs w:val="21"/>
          <w:highlight w:val="none"/>
          <w14:textFill>
            <w14:solidFill>
              <w14:schemeClr w14:val="tx1"/>
            </w14:solidFill>
          </w14:textFill>
        </w:rPr>
        <w:t xml:space="preserve">质疑</w:t>
      </w:r>
      <w:r/>
    </w:p>
    <w:p>
      <w:pPr>
        <w:ind w:firstLine="420"/>
        <w:keepLines w:val="0"/>
        <w:pageBreakBefore w:val="0"/>
        <w:spacing w:line="360" w:lineRule="auto"/>
        <w:shd w:val="clear" w:color="auto" w:fill="ffffff"/>
        <w:widowControl/>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24</w:t>
      </w:r>
      <w:r>
        <w:rPr>
          <w:rFonts w:ascii="宋体" w:hAnsi="宋体"/>
          <w:color w:val="000000" w:themeColor="text1"/>
          <w:szCs w:val="21"/>
          <w:highlight w:val="none"/>
          <w14:textFill>
            <w14:solidFill>
              <w14:schemeClr w14:val="tx1"/>
            </w14:solidFill>
          </w14:textFill>
        </w:rPr>
        <w:t xml:space="preserve">.1供应商对招标活动事项有疑问的，可以向采购代理机构提出询问，采购代理机构将依法作出答复，但答复的内容不涉及商业秘密</w:t>
      </w:r>
      <w:r>
        <w:rPr>
          <w:rFonts w:ascii="宋体" w:hAnsi="宋体"/>
          <w:b/>
          <w:bCs/>
          <w:color w:val="000000" w:themeColor="text1"/>
          <w:szCs w:val="21"/>
          <w:highlight w:val="none"/>
          <w14:textFill>
            <w14:solidFill>
              <w14:schemeClr w14:val="tx1"/>
            </w14:solidFill>
          </w14:textFill>
        </w:rPr>
        <w:t xml:space="preserve">。</w:t>
      </w:r>
      <w:r/>
    </w:p>
    <w:p>
      <w:pPr>
        <w:ind w:firstLine="420"/>
        <w:keepLines w:val="0"/>
        <w:pageBreakBefore w:val="0"/>
        <w:spacing w:line="360" w:lineRule="auto"/>
        <w:shd w:val="clear" w:color="auto" w:fill="ffffff"/>
        <w:widowControl/>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24</w:t>
      </w:r>
      <w:r>
        <w:rPr>
          <w:rFonts w:ascii="宋体" w:hAnsi="宋体"/>
          <w:color w:val="000000" w:themeColor="text1"/>
          <w:szCs w:val="21"/>
          <w:highlight w:val="none"/>
          <w14:textFill>
            <w14:solidFill>
              <w14:schemeClr w14:val="tx1"/>
            </w14:solidFill>
          </w14:textFill>
        </w:rPr>
        <w:t xml:space="preserve">.2供应商认为招标文件、采购过程和中标结果使自己的合法权益受到损害的，可以在知道或者应知其权益受到损害之日起七个工作日内，将质疑文件原件送达采购人或采购代理机构</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质疑一次性提出</w:t>
      </w:r>
      <w:r>
        <w:rPr>
          <w:rFonts w:ascii="宋体" w:hAnsi="宋体"/>
          <w:color w:val="000000" w:themeColor="text1"/>
          <w:szCs w:val="21"/>
          <w:highlight w:val="none"/>
          <w14:textFill>
            <w14:solidFill>
              <w14:schemeClr w14:val="tx1"/>
            </w14:solidFill>
          </w14:textFill>
        </w:rPr>
        <w:t xml:space="preserve">。</w:t>
      </w:r>
      <w:r/>
    </w:p>
    <w:p>
      <w:pPr>
        <w:ind w:firstLine="420"/>
        <w:keepLines w:val="0"/>
        <w:pageBreakBefore w:val="0"/>
        <w:spacing w:line="360" w:lineRule="auto"/>
        <w:shd w:val="clear" w:color="auto" w:fill="ffffff"/>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供应商应知其权益受到损害之日，是指：</w:t>
      </w:r>
      <w:r/>
    </w:p>
    <w:p>
      <w:pPr>
        <w:ind w:firstLine="420"/>
        <w:keepLines w:val="0"/>
        <w:pageBreakBefore w:val="0"/>
        <w:spacing w:line="360" w:lineRule="auto"/>
        <w:shd w:val="clear" w:color="auto" w:fill="ffffff"/>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（一）对可以质疑的招标文件提出质疑的，为收到招标文件之日或者招标文件公告期限届满之日；</w:t>
      </w:r>
      <w:r/>
    </w:p>
    <w:p>
      <w:pPr>
        <w:ind w:firstLine="420"/>
        <w:keepLines w:val="0"/>
        <w:pageBreakBefore w:val="0"/>
        <w:spacing w:line="360" w:lineRule="auto"/>
        <w:shd w:val="clear" w:color="auto" w:fill="ffffff"/>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（二）对采购过程提出质疑的，为各采购程序环节结束之日；</w:t>
      </w:r>
      <w:r/>
    </w:p>
    <w:p>
      <w:pPr>
        <w:ind w:firstLine="420"/>
        <w:keepLines w:val="0"/>
        <w:pageBreakBefore w:val="0"/>
        <w:spacing w:line="360" w:lineRule="auto"/>
        <w:shd w:val="clear" w:color="auto" w:fill="ffffff"/>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（三）对中标或者成交结果提出质疑的，为中标或者成交结果公告期限届满之日。</w:t>
      </w:r>
      <w:r/>
    </w:p>
    <w:p>
      <w:pPr>
        <w:ind w:firstLine="420"/>
        <w:keepLines w:val="0"/>
        <w:pageBreakBefore w:val="0"/>
        <w:spacing w:line="360" w:lineRule="auto"/>
        <w:shd w:val="clear" w:color="auto" w:fill="ffffff"/>
        <w:widowControl/>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24</w:t>
      </w:r>
      <w:r>
        <w:rPr>
          <w:rFonts w:ascii="宋体" w:hAnsi="宋体"/>
          <w:color w:val="000000" w:themeColor="text1"/>
          <w:szCs w:val="21"/>
          <w:highlight w:val="none"/>
          <w14:textFill>
            <w14:solidFill>
              <w14:schemeClr w14:val="tx1"/>
            </w14:solidFill>
          </w14:textFill>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keepLines w:val="0"/>
        <w:pageBreakBefore w:val="0"/>
        <w:spacing w:line="360" w:lineRule="auto"/>
        <w:shd w:val="clear" w:color="auto" w:fill="ffffff"/>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采购代理机构将在一定范围内公开质疑人的名称、质疑事项、质疑处理结果，供有关采购人、财政部门、行业协会查询。</w:t>
      </w:r>
      <w:r/>
    </w:p>
    <w:p>
      <w:pPr>
        <w:ind w:firstLine="420"/>
        <w:keepLines w:val="0"/>
        <w:pageBreakBefore w:val="0"/>
        <w:spacing w:line="360" w:lineRule="auto"/>
        <w:shd w:val="clear" w:color="auto" w:fill="ffffff"/>
        <w:widowControl/>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24</w:t>
      </w:r>
      <w:r>
        <w:rPr>
          <w:rFonts w:ascii="宋体" w:hAnsi="宋体"/>
          <w:color w:val="000000" w:themeColor="text1"/>
          <w:szCs w:val="21"/>
          <w:highlight w:val="none"/>
          <w14:textFill>
            <w14:solidFill>
              <w14:schemeClr w14:val="tx1"/>
            </w14:solidFill>
          </w14:textFill>
        </w:rPr>
        <w:t xml:space="preserve">.4 质疑文件应包括以下主要内容，并按照“谁主张、谁举证”的原则，附上相关证明材料。否则，采购代理机构不予受理：</w:t>
      </w:r>
      <w:r/>
    </w:p>
    <w:p>
      <w:pPr>
        <w:ind w:left="420"/>
        <w:keepLines w:val="0"/>
        <w:pageBreakBefore w:val="0"/>
        <w:spacing w:line="360" w:lineRule="auto"/>
        <w:shd w:val="clear" w:color="auto" w:fill="ffffff"/>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（1）质疑项目名称、项目编号、包号、招标公告发布时间、开标时间；</w:t>
      </w:r>
      <w:r/>
    </w:p>
    <w:p>
      <w:pPr>
        <w:ind w:firstLine="420"/>
        <w:keepLines w:val="0"/>
        <w:pageBreakBefore w:val="0"/>
        <w:spacing w:line="360" w:lineRule="auto"/>
        <w:shd w:val="clear" w:color="auto" w:fill="ffffff"/>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（2）具体的质疑事项及法律依据（具体条款）；</w:t>
      </w:r>
      <w:r/>
    </w:p>
    <w:p>
      <w:pPr>
        <w:ind w:firstLine="420"/>
        <w:keepLines w:val="0"/>
        <w:pageBreakBefore w:val="0"/>
        <w:spacing w:line="360" w:lineRule="auto"/>
        <w:shd w:val="clear" w:color="auto" w:fill="ffffff"/>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ascii="宋体" w:hAnsi="宋体"/>
          <w:b/>
          <w:bCs/>
          <w:color w:val="000000" w:themeColor="text1"/>
          <w:szCs w:val="21"/>
          <w:highlight w:val="none"/>
          <w14:textFill>
            <w14:solidFill>
              <w14:schemeClr w14:val="tx1"/>
            </w14:solidFill>
          </w14:textFill>
        </w:rPr>
        <w:t xml:space="preserve">修改理由</w:t>
      </w:r>
      <w:r>
        <w:rPr>
          <w:rFonts w:ascii="宋体" w:hAnsi="宋体"/>
          <w:color w:val="000000" w:themeColor="text1"/>
          <w:szCs w:val="21"/>
          <w:highlight w:val="none"/>
          <w14:textFill>
            <w14:solidFill>
              <w14:schemeClr w14:val="tx1"/>
            </w14:solidFill>
          </w14:textFill>
        </w:rPr>
        <w:t xml:space="preserve">和</w:t>
      </w:r>
      <w:r>
        <w:rPr>
          <w:rFonts w:ascii="宋体" w:hAnsi="宋体"/>
          <w:b/>
          <w:bCs/>
          <w:color w:val="000000" w:themeColor="text1"/>
          <w:szCs w:val="21"/>
          <w:highlight w:val="none"/>
          <w14:textFill>
            <w14:solidFill>
              <w14:schemeClr w14:val="tx1"/>
            </w14:solidFill>
          </w14:textFill>
        </w:rPr>
        <w:t xml:space="preserve">修改建议</w:t>
      </w:r>
      <w:r>
        <w:rPr>
          <w:rFonts w:ascii="宋体" w:hAnsi="宋体"/>
          <w:color w:val="000000" w:themeColor="text1"/>
          <w:szCs w:val="21"/>
          <w:highlight w:val="none"/>
          <w14:textFill>
            <w14:solidFill>
              <w14:schemeClr w14:val="tx1"/>
            </w14:solidFill>
          </w14:textFill>
        </w:rPr>
        <w:t xml:space="preserve">）；</w:t>
      </w:r>
      <w:r/>
    </w:p>
    <w:p>
      <w:pPr>
        <w:ind w:firstLine="420"/>
        <w:keepLines w:val="0"/>
        <w:pageBreakBefore w:val="0"/>
        <w:spacing w:line="360" w:lineRule="auto"/>
        <w:shd w:val="clear" w:color="auto" w:fill="ffffff"/>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（4）质疑供应商名称、地址、联系方式（包括手机、传真号码）；</w:t>
      </w:r>
      <w:r/>
    </w:p>
    <w:p>
      <w:pPr>
        <w:ind w:firstLine="420"/>
        <w:keepLines w:val="0"/>
        <w:pageBreakBefore w:val="0"/>
        <w:spacing w:line="360" w:lineRule="auto"/>
        <w:shd w:val="clear" w:color="auto" w:fill="ffffff"/>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keepLines w:val="0"/>
        <w:pageBreakBefore w:val="0"/>
        <w:spacing w:line="360" w:lineRule="auto"/>
        <w:shd w:val="clear" w:color="auto" w:fill="ffffff"/>
        <w:widowControl/>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24</w:t>
      </w:r>
      <w:r>
        <w:rPr>
          <w:rFonts w:ascii="宋体" w:hAnsi="宋体"/>
          <w:color w:val="000000" w:themeColor="text1"/>
          <w:szCs w:val="21"/>
          <w:highlight w:val="none"/>
          <w14:textFill>
            <w14:solidFill>
              <w14:schemeClr w14:val="tx1"/>
            </w14:solidFill>
          </w14:textFill>
        </w:rPr>
        <w:t xml:space="preserve">.5 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keepLines w:val="0"/>
        <w:pageBreakBefore w:val="0"/>
        <w:spacing w:line="360" w:lineRule="auto"/>
        <w:shd w:val="clear" w:color="auto" w:fill="ffffff"/>
        <w:widowControl/>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24</w:t>
      </w:r>
      <w:r>
        <w:rPr>
          <w:rFonts w:ascii="宋体" w:hAnsi="宋体"/>
          <w:color w:val="000000" w:themeColor="text1"/>
          <w:szCs w:val="21"/>
          <w:highlight w:val="none"/>
          <w14:textFill>
            <w14:solidFill>
              <w14:schemeClr w14:val="tx1"/>
            </w14:solidFill>
          </w14:textFill>
        </w:rPr>
        <w:t xml:space="preserve">.6采购代理机构在收到投标商的书面质疑后将及时组织调查核实，在</w:t>
      </w:r>
      <w:r>
        <w:rPr>
          <w:rFonts w:ascii="宋体" w:hAnsi="宋体"/>
          <w:b/>
          <w:bCs/>
          <w:color w:val="000000" w:themeColor="text1"/>
          <w:szCs w:val="21"/>
          <w:highlight w:val="none"/>
          <w14:textFill>
            <w14:solidFill>
              <w14:schemeClr w14:val="tx1"/>
            </w14:solidFill>
          </w14:textFill>
        </w:rPr>
        <w:t xml:space="preserve">七个工作日内</w:t>
      </w:r>
      <w:r>
        <w:rPr>
          <w:rFonts w:ascii="宋体" w:hAnsi="宋体"/>
          <w:color w:val="000000" w:themeColor="text1"/>
          <w:szCs w:val="21"/>
          <w:highlight w:val="none"/>
          <w14:textFill>
            <w14:solidFill>
              <w14:schemeClr w14:val="tx1"/>
            </w14:solidFill>
          </w14:textFill>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keepLines w:val="0"/>
        <w:pageBreakBefore w:val="0"/>
        <w:spacing w:line="360" w:lineRule="auto"/>
        <w:shd w:val="clear" w:color="auto" w:fill="ffffff"/>
        <w:widowControl/>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25.</w:t>
      </w:r>
      <w:r>
        <w:rPr>
          <w:rFonts w:ascii="宋体" w:hAnsi="宋体"/>
          <w:b/>
          <w:color w:val="000000" w:themeColor="text1"/>
          <w:szCs w:val="21"/>
          <w:highlight w:val="none"/>
          <w14:textFill>
            <w14:solidFill>
              <w14:schemeClr w14:val="tx1"/>
            </w14:solidFill>
          </w14:textFill>
        </w:rPr>
        <w:t xml:space="preserve">投诉</w:t>
      </w:r>
      <w:r/>
    </w:p>
    <w:p>
      <w:pPr>
        <w:ind w:firstLine="420"/>
        <w:keepLines w:val="0"/>
        <w:pageBreakBefore w:val="0"/>
        <w:spacing w:line="360" w:lineRule="auto"/>
        <w:shd w:val="clear" w:color="auto" w:fill="ffffff"/>
        <w:widowControl/>
        <w:rPr>
          <w:rFonts w:hint="eastAsia" w:ascii="宋体" w:hAnsi="宋体"/>
          <w:b/>
          <w:bCs/>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质疑投标商对代理机构的答复不满意，或代理机构未在规定的时间内作出答复的，可以在答复期满后</w:t>
      </w:r>
      <w:r>
        <w:rPr>
          <w:rFonts w:ascii="宋体" w:hAnsi="宋体"/>
          <w:b/>
          <w:bCs/>
          <w:color w:val="000000" w:themeColor="text1"/>
          <w:szCs w:val="21"/>
          <w:highlight w:val="none"/>
          <w14:textFill>
            <w14:solidFill>
              <w14:schemeClr w14:val="tx1"/>
            </w14:solidFill>
          </w14:textFill>
        </w:rPr>
        <w:t xml:space="preserve">十五个工作日内</w:t>
      </w:r>
      <w:r>
        <w:rPr>
          <w:rFonts w:ascii="宋体" w:hAnsi="宋体"/>
          <w:color w:val="000000" w:themeColor="text1"/>
          <w:szCs w:val="21"/>
          <w:highlight w:val="none"/>
          <w14:textFill>
            <w14:solidFill>
              <w14:schemeClr w14:val="tx1"/>
            </w14:solidFill>
          </w14:textFill>
        </w:rPr>
        <w:t xml:space="preserve">向采购人同级财政部门投诉。</w:t>
      </w:r>
      <w:r>
        <w:rPr>
          <w:rFonts w:ascii="宋体" w:hAnsi="宋体"/>
          <w:b/>
          <w:bCs/>
          <w:color w:val="000000" w:themeColor="text1"/>
          <w:szCs w:val="21"/>
          <w:highlight w:val="none"/>
          <w14:textFill>
            <w14:solidFill>
              <w14:schemeClr w14:val="tx1"/>
            </w14:solidFill>
          </w14:textFill>
        </w:rPr>
        <w:t xml:space="preserve"> </w:t>
      </w:r>
      <w:r/>
    </w:p>
    <w:p>
      <w:pPr>
        <w:ind w:firstLine="420"/>
        <w:keepLines w:val="0"/>
        <w:pageBreakBefore w:val="0"/>
        <w:spacing w:line="360" w:lineRule="auto"/>
        <w:shd w:val="clear" w:color="auto" w:fill="ffffff"/>
        <w:widowControl/>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ind w:firstLine="420"/>
        <w:keepLines w:val="0"/>
        <w:pageBreakBefore w:val="0"/>
        <w:spacing w:line="360" w:lineRule="auto"/>
        <w:shd w:val="clear" w:color="auto" w:fill="ffffff"/>
        <w:widowControl/>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ind w:firstLine="420"/>
        <w:spacing w:line="360" w:lineRule="auto"/>
        <w:shd w:val="clear" w:color="auto" w:fill="ffffff"/>
        <w:widowControl/>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pStyle w:val="872"/>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pStyle w:val="872"/>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360" w:lineRule="auto"/>
        <w:shd w:val="clear" w:color="auto" w:fill="ffffff"/>
        <w:widowControl/>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pStyle w:val="938"/>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562"/>
        <w:jc w:val="center"/>
        <w:spacing w:line="360" w:lineRule="auto"/>
        <w:rPr>
          <w:rFonts w:eastAsia="黑体"/>
          <w:b/>
          <w:bCs/>
          <w:color w:val="000000" w:themeColor="text1"/>
          <w:sz w:val="32"/>
          <w:szCs w:val="32"/>
          <w:highlight w:val="none"/>
          <w14:textFill>
            <w14:solidFill>
              <w14:schemeClr w14:val="tx1"/>
            </w14:solidFill>
          </w14:textFill>
        </w:rPr>
      </w:pPr>
      <w:r/>
      <w:bookmarkStart w:id="115" w:name="_Toc668"/>
      <w:r>
        <w:rPr>
          <w:rFonts w:ascii="Arial" w:hAnsi="Arial" w:eastAsia="黑体" w:cs="Arial"/>
          <w:b/>
          <w:color w:val="000000" w:themeColor="text1"/>
          <w:sz w:val="28"/>
          <w:szCs w:val="28"/>
          <w:highlight w:val="none"/>
          <w14:textFill>
            <w14:solidFill>
              <w14:schemeClr w14:val="tx1"/>
            </w14:solidFill>
          </w14:textFill>
        </w:rPr>
        <w:t xml:space="preserve">第三章 </w:t>
      </w:r>
      <w:bookmarkEnd w:id="115"/>
      <w:r>
        <w:rPr>
          <w:rFonts w:eastAsia="黑体"/>
          <w:b/>
          <w:bCs/>
          <w:color w:val="000000" w:themeColor="text1"/>
          <w:sz w:val="32"/>
          <w:szCs w:val="32"/>
          <w:highlight w:val="none"/>
          <w14:textFill>
            <w14:solidFill>
              <w14:schemeClr w14:val="tx1"/>
            </w14:solidFill>
          </w14:textFill>
        </w:rPr>
        <w:t xml:space="preserve">评标方法、评分标准</w:t>
      </w:r>
      <w:bookmarkStart w:id="116" w:name="_Toc11059"/>
      <w:r/>
      <w:r/>
    </w:p>
    <w:p>
      <w:pPr>
        <w:pStyle w:val="877"/>
        <w:ind w:firstLine="420"/>
        <w:keepLines w:val="0"/>
        <w:keepNext w:val="0"/>
        <w:pageBreakBefore w:val="0"/>
        <w:spacing w:line="360" w:lineRule="auto"/>
        <w:rPr>
          <w:rFonts w:hint="eastAsia" w:hAnsi="宋体"/>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 xml:space="preserve">一、评标办法：</w:t>
      </w:r>
      <w:r/>
    </w:p>
    <w:p>
      <w:pPr>
        <w:pStyle w:val="877"/>
        <w:ind w:firstLine="420"/>
        <w:keepLines w:val="0"/>
        <w:keepNext w:val="0"/>
        <w:pageBreakBefore w:val="0"/>
        <w:spacing w:line="360" w:lineRule="auto"/>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1、评标方法采用综合评分法。即在投标文件满足招标文件全部实质性要求，且按照评审因素的量化指标评审得分最高的投标人为中标人的评标方法</w:t>
      </w:r>
      <w:r>
        <w:rPr>
          <w:rFonts w:hAnsi="宋体"/>
          <w:color w:val="000000" w:themeColor="text1"/>
          <w:szCs w:val="21"/>
          <w:highlight w:val="none"/>
          <w14:textFill>
            <w14:solidFill>
              <w14:schemeClr w14:val="tx1"/>
            </w14:solidFill>
          </w14:textFill>
        </w:rPr>
        <w:t xml:space="preserve">。评审因素及各比重如下：价格分值占总分值的比重为</w:t>
      </w:r>
      <w:r>
        <w:rPr>
          <w:rFonts w:hint="eastAsia" w:hAnsi="宋体"/>
          <w:color w:val="000000" w:themeColor="text1"/>
          <w:szCs w:val="21"/>
          <w:highlight w:val="none"/>
          <w:lang w:val="en-US" w:eastAsia="zh-CN"/>
          <w14:textFill>
            <w14:solidFill>
              <w14:schemeClr w14:val="tx1"/>
            </w14:solidFill>
          </w14:textFill>
        </w:rPr>
        <w:t xml:space="preserve">35</w:t>
      </w:r>
      <w:r>
        <w:rPr>
          <w:rFonts w:hAnsi="宋体"/>
          <w:color w:val="000000" w:themeColor="text1"/>
          <w:szCs w:val="21"/>
          <w:highlight w:val="none"/>
          <w14:textFill>
            <w14:solidFill>
              <w14:schemeClr w14:val="tx1"/>
            </w14:solidFill>
          </w14:textFill>
        </w:rPr>
        <w:t xml:space="preserve">%（权重），技术与质量及其它占</w:t>
      </w:r>
      <w:r>
        <w:rPr>
          <w:rFonts w:hint="eastAsia" w:hAnsi="宋体"/>
          <w:color w:val="000000" w:themeColor="text1"/>
          <w:szCs w:val="21"/>
          <w:highlight w:val="none"/>
          <w:lang w:val="en-US" w:eastAsia="zh-CN"/>
          <w14:textFill>
            <w14:solidFill>
              <w14:schemeClr w14:val="tx1"/>
            </w14:solidFill>
          </w14:textFill>
        </w:rPr>
        <w:t xml:space="preserve">65</w:t>
      </w:r>
      <w:r>
        <w:rPr>
          <w:rFonts w:hAnsi="宋体"/>
          <w:color w:val="000000" w:themeColor="text1"/>
          <w:szCs w:val="21"/>
          <w:highlight w:val="none"/>
          <w14:textFill>
            <w14:solidFill>
              <w14:schemeClr w14:val="tx1"/>
            </w14:solidFill>
          </w14:textFill>
        </w:rPr>
        <w:t xml:space="preserve">%（权重）。（保留小数点后2位）</w:t>
      </w:r>
      <w:r/>
    </w:p>
    <w:p>
      <w:pPr>
        <w:pStyle w:val="877"/>
        <w:ind w:firstLine="420"/>
        <w:keepLines w:val="0"/>
        <w:keepNext w:val="0"/>
        <w:pageBreakBefore w:val="0"/>
        <w:spacing w:line="360" w:lineRule="auto"/>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2、</w:t>
      </w:r>
      <w:r>
        <w:rPr>
          <w:rFonts w:hAnsi="宋体"/>
          <w:color w:val="000000" w:themeColor="text1"/>
          <w:szCs w:val="21"/>
          <w:highlight w:val="none"/>
          <w14:textFill>
            <w14:solidFill>
              <w14:schemeClr w14:val="tx1"/>
            </w14:solidFill>
          </w14:textFill>
        </w:rPr>
        <w:t xml:space="preserve">综合评分的主要因素为：价格、</w:t>
      </w:r>
      <w:r>
        <w:rPr>
          <w:rFonts w:hint="eastAsia" w:hAnsi="宋体"/>
          <w:color w:val="000000" w:themeColor="text1"/>
          <w:szCs w:val="21"/>
          <w:highlight w:val="none"/>
          <w14:textFill>
            <w14:solidFill>
              <w14:schemeClr w14:val="tx1"/>
            </w14:solidFill>
          </w14:textFill>
        </w:rPr>
        <w:t xml:space="preserve">技术水平</w:t>
      </w:r>
      <w:r>
        <w:rPr>
          <w:rFonts w:hAnsi="宋体"/>
          <w:color w:val="000000" w:themeColor="text1"/>
          <w:szCs w:val="21"/>
          <w:highlight w:val="none"/>
          <w14:textFill>
            <w14:solidFill>
              <w14:schemeClr w14:val="tx1"/>
            </w14:solidFill>
          </w14:textFill>
        </w:rPr>
        <w:t xml:space="preserve">、</w:t>
      </w:r>
      <w:r>
        <w:rPr>
          <w:rFonts w:hint="eastAsia" w:hAnsi="宋体"/>
          <w:color w:val="000000" w:themeColor="text1"/>
          <w:szCs w:val="21"/>
          <w:highlight w:val="none"/>
          <w14:textFill>
            <w14:solidFill>
              <w14:schemeClr w14:val="tx1"/>
            </w14:solidFill>
          </w14:textFill>
        </w:rPr>
        <w:t xml:space="preserve">履约能力、售后</w:t>
      </w:r>
      <w:r>
        <w:rPr>
          <w:rFonts w:hAnsi="宋体"/>
          <w:color w:val="000000" w:themeColor="text1"/>
          <w:szCs w:val="21"/>
          <w:highlight w:val="none"/>
          <w14:textFill>
            <w14:solidFill>
              <w14:schemeClr w14:val="tx1"/>
            </w14:solidFill>
          </w14:textFill>
        </w:rPr>
        <w:t xml:space="preserve">服务</w:t>
      </w:r>
      <w:r>
        <w:rPr>
          <w:rFonts w:hint="eastAsia" w:hAnsi="宋体"/>
          <w:color w:val="000000" w:themeColor="text1"/>
          <w:szCs w:val="21"/>
          <w:highlight w:val="none"/>
          <w14:textFill>
            <w14:solidFill>
              <w14:schemeClr w14:val="tx1"/>
            </w14:solidFill>
          </w14:textFill>
        </w:rPr>
        <w:t xml:space="preserve">等，</w:t>
      </w:r>
      <w:r>
        <w:rPr>
          <w:rFonts w:hAnsi="宋体"/>
          <w:color w:val="000000" w:themeColor="text1"/>
          <w:szCs w:val="21"/>
          <w:highlight w:val="none"/>
          <w14:textFill>
            <w14:solidFill>
              <w14:schemeClr w14:val="tx1"/>
            </w14:solidFill>
          </w14:textFill>
        </w:rPr>
        <w:t xml:space="preserve">对采购文件的响应程度，以及相应的商务标和技术标比重或者分值等。</w:t>
      </w:r>
      <w:r/>
    </w:p>
    <w:p>
      <w:pPr>
        <w:pStyle w:val="877"/>
        <w:ind w:firstLine="420"/>
        <w:keepLines w:val="0"/>
        <w:keepNext w:val="0"/>
        <w:pageBreakBefore w:val="0"/>
        <w:spacing w:line="360" w:lineRule="auto"/>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3、评委会根据本招标文件规定评分办法与评分标准综合打分，并按综合得分由高到低顺序（综合得分相同的，按价格从低到高顺序）确定3名中标候选人，排名第1者，为中标单位。</w:t>
      </w:r>
      <w:r/>
    </w:p>
    <w:p>
      <w:pPr>
        <w:pStyle w:val="877"/>
        <w:ind w:firstLine="420"/>
        <w:keepLines w:val="0"/>
        <w:keepNext w:val="0"/>
        <w:pageBreakBefore w:val="0"/>
        <w:spacing w:line="360" w:lineRule="auto"/>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二、政府采购政策执行办法：</w:t>
      </w:r>
      <w:r/>
    </w:p>
    <w:p>
      <w:pPr>
        <w:pStyle w:val="877"/>
        <w:ind w:firstLine="420"/>
        <w:keepLines w:val="0"/>
        <w:keepNext w:val="0"/>
        <w:pageBreakBefore w:val="0"/>
        <w:spacing w:line="360" w:lineRule="auto"/>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pStyle w:val="877"/>
        <w:ind w:firstLine="420"/>
        <w:keepLines w:val="0"/>
        <w:keepNext w:val="0"/>
        <w:pageBreakBefore w:val="0"/>
        <w:spacing w:line="360" w:lineRule="auto"/>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pStyle w:val="877"/>
        <w:ind w:firstLine="420"/>
        <w:keepLines w:val="0"/>
        <w:keepNext w:val="0"/>
        <w:pageBreakBefore w:val="0"/>
        <w:spacing w:line="360" w:lineRule="auto"/>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pStyle w:val="877"/>
        <w:ind w:firstLine="420"/>
        <w:keepLines w:val="0"/>
        <w:keepNext w:val="0"/>
        <w:pageBreakBefore w:val="0"/>
        <w:spacing w:line="360" w:lineRule="auto"/>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同一投标人，上述</w:t>
      </w:r>
      <w:r>
        <w:rPr>
          <w:rFonts w:hint="eastAsia" w:hAnsi="宋体"/>
          <w:color w:val="000000" w:themeColor="text1"/>
          <w:szCs w:val="21"/>
          <w:highlight w:val="none"/>
          <w:lang w:val="en-US" w:eastAsia="zh-CN"/>
          <w14:textFill>
            <w14:solidFill>
              <w14:schemeClr w14:val="tx1"/>
            </w14:solidFill>
          </w14:textFill>
        </w:rPr>
        <w:t xml:space="preserve">三</w:t>
      </w:r>
      <w:r>
        <w:rPr>
          <w:rFonts w:hint="eastAsia" w:hAnsi="宋体"/>
          <w:color w:val="000000" w:themeColor="text1"/>
          <w:szCs w:val="21"/>
          <w:highlight w:val="none"/>
          <w14:textFill>
            <w14:solidFill>
              <w14:schemeClr w14:val="tx1"/>
            </w14:solidFill>
          </w14:textFill>
        </w:rPr>
        <w:t xml:space="preserve">项价格扣除优惠不得重复享受。</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④</w:t>
      </w:r>
      <w:r>
        <w:rPr>
          <w:rFonts w:hint="eastAsia" w:ascii="宋体" w:hAnsi="宋体" w:eastAsia="宋体" w:cs="宋体"/>
          <w:color w:val="000000" w:themeColor="text1"/>
          <w:sz w:val="21"/>
          <w:szCs w:val="21"/>
          <w:highlight w:val="none"/>
          <w14:textFill>
            <w14:solidFill>
              <w14:schemeClr w14:val="tx1"/>
            </w14:solidFill>
          </w14:textFill>
        </w:rPr>
        <w:t xml:space="preserve">采购本国产品的支持政策</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.1 本项目政府采购活动中既有本国产品又有非本国产品参与竞争的，依法对本国产品给予价格评审优惠，对本国产品的报价给予</w:t>
      </w:r>
      <w:r>
        <w:rPr>
          <w:rFonts w:hint="eastAsia" w:ascii="宋体" w:hAnsi="宋体" w:eastAsia="宋体" w:cs="宋体"/>
          <w:color w:val="000000" w:themeColor="text1"/>
          <w:sz w:val="21"/>
          <w:szCs w:val="21"/>
          <w:highlight w:val="none"/>
          <w:u w:val="single"/>
          <w14:textFill>
            <w14:solidFill>
              <w14:schemeClr w14:val="tx1"/>
            </w14:solidFill>
          </w14:textFill>
        </w:rPr>
        <w:t xml:space="preserve">20%</w:t>
      </w:r>
      <w:r>
        <w:rPr>
          <w:rFonts w:hint="eastAsia" w:ascii="宋体" w:hAnsi="宋体" w:eastAsia="宋体" w:cs="宋体"/>
          <w:color w:val="000000" w:themeColor="text1"/>
          <w:sz w:val="21"/>
          <w:szCs w:val="21"/>
          <w:highlight w:val="none"/>
          <w14:textFill>
            <w14:solidFill>
              <w14:schemeClr w14:val="tx1"/>
            </w14:solidFill>
          </w14:textFill>
        </w:rPr>
        <w:t xml:space="preserve">的价格扣除，用扣除后的价格参与评审。</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themeColor="text1"/>
          <w:sz w:val="21"/>
          <w:szCs w:val="21"/>
          <w:highlight w:val="none"/>
          <w:u w:val="single"/>
          <w14:textFill>
            <w14:solidFill>
              <w14:schemeClr w14:val="tx1"/>
            </w14:solidFill>
          </w14:textFill>
        </w:rPr>
        <w:t xml:space="preserve">80%</w:t>
      </w:r>
      <w:r>
        <w:rPr>
          <w:rFonts w:hint="eastAsia" w:ascii="宋体" w:hAnsi="宋体" w:eastAsia="宋体" w:cs="宋体"/>
          <w:color w:val="000000" w:themeColor="text1"/>
          <w:sz w:val="21"/>
          <w:szCs w:val="21"/>
          <w:highlight w:val="none"/>
          <w14:textFill>
            <w14:solidFill>
              <w14:schemeClr w14:val="tx1"/>
            </w14:solidFill>
          </w14:textFill>
        </w:rPr>
        <w:t xml:space="preserve">以上时（供应商需在投标文件格式</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细目报价表</w:t>
      </w:r>
      <w:r>
        <w:rPr>
          <w:rFonts w:hint="eastAsia" w:ascii="宋体" w:hAnsi="宋体" w:eastAsia="宋体" w:cs="宋体"/>
          <w:color w:val="000000" w:themeColor="text1"/>
          <w:sz w:val="21"/>
          <w:szCs w:val="21"/>
          <w:highlight w:val="none"/>
          <w14:textFill>
            <w14:solidFill>
              <w14:schemeClr w14:val="tx1"/>
            </w14:solidFill>
          </w14:textFill>
        </w:rPr>
        <w:t xml:space="preserve">”中填写比例数值），依法对该供应商提供的全部产品给予价格评审优惠，即对该供应商提供的全部产品的总报价给予</w:t>
      </w:r>
      <w:r>
        <w:rPr>
          <w:rFonts w:hint="eastAsia" w:ascii="宋体" w:hAnsi="宋体" w:eastAsia="宋体" w:cs="宋体"/>
          <w:color w:val="000000" w:themeColor="text1"/>
          <w:sz w:val="21"/>
          <w:szCs w:val="21"/>
          <w:highlight w:val="none"/>
          <w:u w:val="single"/>
          <w14:textFill>
            <w14:solidFill>
              <w14:schemeClr w14:val="tx1"/>
            </w14:solidFill>
          </w14:textFill>
        </w:rPr>
        <w:t xml:space="preserve">20%</w:t>
      </w:r>
      <w:r>
        <w:rPr>
          <w:rFonts w:hint="eastAsia" w:ascii="宋体" w:hAnsi="宋体" w:eastAsia="宋体" w:cs="宋体"/>
          <w:color w:val="000000" w:themeColor="text1"/>
          <w:sz w:val="21"/>
          <w:szCs w:val="21"/>
          <w:highlight w:val="none"/>
          <w14:textFill>
            <w14:solidFill>
              <w14:schemeClr w14:val="tx1"/>
            </w14:solidFill>
          </w14:textFill>
        </w:rPr>
        <w:t xml:space="preserve">的价格扣除，用扣除后的价格参与评审。供应商未填写比例数值，或比例数值未达到80%的，将不享受本国产品价格评审优惠。</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.3 供应商需按照招标文件的要求提供《关于符合本国产品标准的声明函》（以下简称《声明函》），如不提供将不享受本国产品价格评审优惠。</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keepLines w:val="0"/>
        <w:keepNext w:val="0"/>
        <w:pageBreakBefore w:val="0"/>
        <w:spacing w:before="0" w:after="0" w:line="360" w:lineRule="auto"/>
        <w:rPr>
          <w:rFonts w:hint="eastAsia" w:ascii="方正魏碑_GBK" w:hAnsi="方正魏碑_GBK" w:eastAsia="方正魏碑_GBK" w:cs="方正魏碑_GBK"/>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77"/>
        <w:ind w:firstLine="420"/>
        <w:spacing w:line="480" w:lineRule="auto"/>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三</w:t>
      </w:r>
      <w:r>
        <w:rPr>
          <w:rFonts w:hAnsi="宋体"/>
          <w:color w:val="000000" w:themeColor="text1"/>
          <w:szCs w:val="21"/>
          <w:highlight w:val="none"/>
          <w14:textFill>
            <w14:solidFill>
              <w14:schemeClr w14:val="tx1"/>
            </w14:solidFill>
          </w14:textFill>
        </w:rPr>
        <w:t xml:space="preserve">、评分标准：</w:t>
      </w:r>
      <w:r/>
    </w:p>
    <w:p>
      <w:pPr>
        <w:pStyle w:val="877"/>
        <w:ind w:firstLine="420"/>
        <w:spacing w:line="480" w:lineRule="auto"/>
        <w:rPr>
          <w:rFonts w:hint="eastAsia" w:hAnsi="宋体"/>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 xml:space="preserve">本次采购的评标方法采用综合评分法，</w:t>
      </w:r>
      <w:r>
        <w:rPr>
          <w:rFonts w:hint="eastAsia" w:hAnsi="宋体"/>
          <w:color w:val="000000" w:themeColor="text1"/>
          <w:szCs w:val="21"/>
          <w:highlight w:val="none"/>
          <w14:textFill>
            <w14:solidFill>
              <w14:schemeClr w14:val="tx1"/>
            </w14:solidFill>
          </w14:textFill>
        </w:rPr>
        <w:t xml:space="preserve">小数点后保留两位，四舍五入。</w:t>
      </w:r>
      <w:r/>
    </w:p>
    <w:tbl>
      <w:tblPr>
        <w:tblStyle w:val="867"/>
        <w:tblW w:w="498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991"/>
        <w:gridCol w:w="7968"/>
      </w:tblGrid>
      <w:tr>
        <w:trPr>
          <w:jc w:val="center"/>
          <w:trHeight w:val="567"/>
        </w:trPr>
        <w:tc>
          <w:tcPr>
            <w:tcW w:w="1989" w:type="dxa"/>
            <w:vAlign w:val="center"/>
            <w:textDirection w:val="lrTb"/>
            <w:noWrap w:val="false"/>
          </w:tcPr>
          <w:p>
            <w:pPr>
              <w:jc w:val="center"/>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投标报价得分</w:t>
            </w:r>
            <w:r/>
          </w:p>
          <w:p>
            <w:pPr>
              <w:ind w:firstLine="420"/>
              <w:jc w:val="both"/>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3</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5</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w:t>
            </w:r>
            <w:r/>
          </w:p>
        </w:tc>
        <w:tc>
          <w:tcPr>
            <w:tcW w:w="7962" w:type="dxa"/>
            <w:vAlign w:val="center"/>
            <w:textDirection w:val="lrTb"/>
            <w:noWrap w:val="false"/>
          </w:tcPr>
          <w:p>
            <w:pPr>
              <w:jc w:val="left"/>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满足招标文件要求且医用液氧投标价格最低</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的</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报价为评标基准价，其价格分为满分</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35</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分</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。其他投标人的价格分统一按照下列公式计算:</w:t>
            </w:r>
            <w:r/>
          </w:p>
          <w:p>
            <w:pPr>
              <w:jc w:val="left"/>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投标报价得分=(评标基准价/投标报价)×</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3</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5</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（小数点保留两位）</w:t>
            </w:r>
            <w:r/>
          </w:p>
        </w:tc>
      </w:tr>
      <w:tr>
        <w:trPr>
          <w:jc w:val="center"/>
          <w:trHeight w:val="601"/>
        </w:trPr>
        <w:tc>
          <w:tcPr>
            <w:tcW w:w="1989" w:type="dxa"/>
            <w:vAlign w:val="center"/>
            <w:textDirection w:val="lrTb"/>
            <w:noWrap w:val="false"/>
          </w:tcPr>
          <w:p>
            <w:pPr>
              <w:ind w:firstLine="420"/>
              <w:jc w:val="both"/>
              <w:widowControl/>
              <w:rPr>
                <w:rFonts w:hint="eastAsia" w:ascii="宋体" w:hAnsi="宋体" w:eastAsia="宋体" w:cs="宋体"/>
                <w:bCs/>
                <w:color w:val="000000" w:themeColor="text1"/>
                <w:position w:val="0"/>
                <w:sz w:val="21"/>
                <w:szCs w:val="21"/>
                <w:highlight w:val="none"/>
                <w14:textFill>
                  <w14:solidFill>
                    <w14:schemeClr w14:val="tx1"/>
                  </w14:solidFill>
                </w14:textFill>
              </w:rPr>
            </w:pPr>
            <w:r>
              <w:rPr>
                <w:rFonts w:hint="eastAsia" w:ascii="宋体" w:hAnsi="宋体" w:eastAsia="宋体" w:cs="宋体"/>
                <w:bCs/>
                <w:color w:val="000000" w:themeColor="text1"/>
                <w:position w:val="0"/>
                <w:sz w:val="21"/>
                <w:szCs w:val="21"/>
                <w:highlight w:val="none"/>
                <w:lang w:val="en-US" w:eastAsia="zh-CN"/>
                <w14:textFill>
                  <w14:solidFill>
                    <w14:schemeClr w14:val="tx1"/>
                  </w14:solidFill>
                </w14:textFill>
              </w:rPr>
              <w:t xml:space="preserve">采购需求</w:t>
            </w:r>
            <w:r>
              <w:rPr>
                <w:rFonts w:hint="eastAsia" w:ascii="宋体" w:hAnsi="宋体" w:eastAsia="宋体" w:cs="宋体"/>
                <w:bCs/>
                <w:color w:val="000000" w:themeColor="text1"/>
                <w:position w:val="0"/>
                <w:sz w:val="21"/>
                <w:szCs w:val="21"/>
                <w:highlight w:val="none"/>
                <w14:textFill>
                  <w14:solidFill>
                    <w14:schemeClr w14:val="tx1"/>
                  </w14:solidFill>
                </w14:textFill>
              </w:rPr>
              <w:t xml:space="preserve">响应</w:t>
            </w:r>
            <w:r/>
          </w:p>
          <w:p>
            <w:pPr>
              <w:ind w:firstLine="420"/>
              <w:jc w:val="both"/>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2</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3</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w:t>
            </w:r>
            <w:r/>
          </w:p>
        </w:tc>
        <w:tc>
          <w:tcPr>
            <w:tcW w:w="7962" w:type="dxa"/>
            <w:textDirection w:val="lrTb"/>
            <w:noWrap w:val="false"/>
          </w:tcPr>
          <w:p>
            <w:pPr>
              <w:jc w:val="left"/>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完全满足“招标文件第四章</w:t>
            </w:r>
            <w:r>
              <w:rPr>
                <w:rFonts w:hint="eastAsia" w:ascii="宋体" w:hAnsi="宋体" w:eastAsia="宋体" w:cs="宋体"/>
                <w:bCs/>
                <w:color w:val="000000" w:themeColor="text1"/>
                <w:position w:val="0"/>
                <w:sz w:val="21"/>
                <w:szCs w:val="21"/>
                <w:highlight w:val="none"/>
                <w:u w:val="single"/>
                <w14:textFill>
                  <w14:solidFill>
                    <w14:schemeClr w14:val="tx1"/>
                  </w14:solidFill>
                </w14:textFill>
              </w:rPr>
              <w:t xml:space="preserve"> </w:t>
            </w:r>
            <w:r>
              <w:rPr>
                <w:rFonts w:hint="eastAsia" w:ascii="宋体" w:hAnsi="宋体" w:eastAsia="宋体" w:cs="宋体"/>
                <w:bCs/>
                <w:color w:val="000000" w:themeColor="text1"/>
                <w:position w:val="0"/>
                <w:sz w:val="21"/>
                <w:szCs w:val="21"/>
                <w:highlight w:val="none"/>
                <w:u w:val="single"/>
                <w:lang w:val="en-US" w:eastAsia="zh-CN"/>
                <w14:textFill>
                  <w14:solidFill>
                    <w14:schemeClr w14:val="tx1"/>
                  </w14:solidFill>
                </w14:textFill>
              </w:rPr>
              <w:t xml:space="preserve">采购需求</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”中全部要求的得2</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3</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需求</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不允许负偏离，</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偏离将导致投标被否决</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w:t>
            </w:r>
            <w:r/>
          </w:p>
          <w:p>
            <w:pPr>
              <w:jc w:val="left"/>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加注“▲”条款为重要技术指标，出现负偏离或无证明材料的，每一项扣</w:t>
            </w: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3</w:t>
            </w:r>
            <w:r>
              <w:rPr>
                <w:rFonts w:hint="default" w:ascii="Times New Roman" w:hAnsi="Times New Roman" w:cs="Times New Roman"/>
                <w:color w:val="000000" w:themeColor="text1"/>
                <w:szCs w:val="21"/>
                <w:highlight w:val="none"/>
                <w14:textFill>
                  <w14:solidFill>
                    <w14:schemeClr w14:val="tx1"/>
                  </w14:solidFill>
                </w14:textFill>
              </w:rPr>
              <w:t xml:space="preserve">分，扣完为止；</w:t>
            </w:r>
            <w:r/>
          </w:p>
          <w:p>
            <w:pPr>
              <w:jc w:val="left"/>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未加注“▲”条款为一般技术指标，每负偏离一项扣</w:t>
            </w:r>
            <w:r>
              <w:rPr>
                <w:rFonts w:hint="default" w:ascii="Times New Roman" w:hAnsi="Times New Roman" w:cs="Times New Roman"/>
                <w:color w:val="000000" w:themeColor="text1"/>
                <w:szCs w:val="21"/>
                <w:highlight w:val="none"/>
                <w:lang w:val="en-US"/>
                <w14:textFill>
                  <w14:solidFill>
                    <w14:schemeClr w14:val="tx1"/>
                  </w14:solidFill>
                </w14:textFill>
              </w:rPr>
              <w:t xml:space="preserve">1</w:t>
            </w:r>
            <w:r>
              <w:rPr>
                <w:rFonts w:hint="default" w:ascii="Times New Roman" w:hAnsi="Times New Roman" w:cs="Times New Roman"/>
                <w:color w:val="000000" w:themeColor="text1"/>
                <w:szCs w:val="21"/>
                <w:highlight w:val="none"/>
                <w14:textFill>
                  <w14:solidFill>
                    <w14:schemeClr w14:val="tx1"/>
                  </w14:solidFill>
                </w14:textFill>
              </w:rPr>
              <w:t xml:space="preserve">分，扣完为止。</w:t>
            </w:r>
            <w:r/>
          </w:p>
          <w:p>
            <w:pPr>
              <w:jc w:val="left"/>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r>
            <w:r/>
          </w:p>
        </w:tc>
      </w:tr>
      <w:tr>
        <w:trPr>
          <w:jc w:val="center"/>
          <w:trHeight w:val="851"/>
        </w:trPr>
        <w:tc>
          <w:tcPr>
            <w:tcW w:w="1989" w:type="dxa"/>
            <w:vAlign w:val="center"/>
            <w:textDirection w:val="lrTb"/>
            <w:noWrap w:val="false"/>
          </w:tcPr>
          <w:p>
            <w:pPr>
              <w:jc w:val="center"/>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供货实施方案</w:t>
            </w:r>
            <w:r/>
          </w:p>
          <w:p>
            <w:pPr>
              <w:ind w:firstLine="420"/>
              <w:jc w:val="both"/>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7</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w:t>
            </w:r>
            <w:r/>
          </w:p>
        </w:tc>
        <w:tc>
          <w:tcPr>
            <w:tcW w:w="7962" w:type="dxa"/>
            <w:textDirection w:val="lrTb"/>
            <w:noWrap w:val="false"/>
          </w:tcPr>
          <w:p>
            <w:pPr>
              <w:jc w:val="left"/>
              <w:widowControl/>
              <w:rPr>
                <w:rFonts w:hint="eastAsia" w:ascii="宋体" w:hAnsi="宋体" w:eastAsia="宋体" w:cs="宋体"/>
                <w:b/>
                <w:bCs/>
                <w:color w:val="000000" w:themeColor="text1"/>
                <w:position w:val="0"/>
                <w:sz w:val="21"/>
                <w:szCs w:val="21"/>
                <w:highlight w:val="none"/>
                <w14:textFill>
                  <w14:solidFill>
                    <w14:schemeClr w14:val="tx1"/>
                  </w14:solidFill>
                </w14:textFill>
              </w:rPr>
            </w:pPr>
            <w:r>
              <w:rPr>
                <w:rFonts w:hint="eastAsia" w:ascii="宋体" w:hAnsi="宋体" w:eastAsia="宋体" w:cs="宋体"/>
                <w:b/>
                <w:bCs/>
                <w:color w:val="000000" w:themeColor="text1"/>
                <w:position w:val="0"/>
                <w:sz w:val="21"/>
                <w:szCs w:val="21"/>
                <w:highlight w:val="none"/>
                <w14:textFill>
                  <w14:solidFill>
                    <w14:schemeClr w14:val="tx1"/>
                  </w14:solidFill>
                </w14:textFill>
              </w:rPr>
              <w:t xml:space="preserve">根据投标人提供的液氧生产、检测、储存、运输、充装等供货方案进行综合比较与评价：</w:t>
            </w:r>
            <w:r/>
          </w:p>
          <w:p>
            <w:pPr>
              <w:jc w:val="left"/>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1）</w:t>
            </w:r>
            <w:r>
              <w:rPr>
                <w:rFonts w:hint="eastAsia" w:ascii="宋体" w:hAnsi="宋体" w:eastAsia="宋体" w:cs="宋体"/>
                <w:color w:val="000000" w:themeColor="text1"/>
                <w:sz w:val="22"/>
                <w:highlight w:val="none"/>
                <w14:textFill>
                  <w14:solidFill>
                    <w14:schemeClr w14:val="tx1"/>
                  </w14:solidFill>
                </w14:textFill>
              </w:rPr>
              <w:t xml:space="preserve">供货实施方案内容全面详实，完整覆盖液氧生产、质量检测、储存、运输、充装全环节，各环节工作部署周密、流程清晰、责任明确；生产环节明确产能保障措施，检测环节明确检测标准、频次及要求，储存环节明确低温储存规范及安全防护措施，运输环节明确专用运输车辆、资质及路线规划，充装环节明确操作规范及安全管控，可直接落地执行，能全面保障液氧稳定、安全供货</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，得</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7</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w:t>
            </w:r>
            <w:r/>
          </w:p>
          <w:p>
            <w:pPr>
              <w:jc w:val="left"/>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2）</w:t>
            </w:r>
            <w:r>
              <w:rPr>
                <w:rFonts w:hint="eastAsia" w:ascii="宋体" w:hAnsi="宋体" w:eastAsia="宋体" w:cs="宋体"/>
                <w:color w:val="000000" w:themeColor="text1"/>
                <w:sz w:val="22"/>
                <w:highlight w:val="none"/>
                <w14:textFill>
                  <w14:solidFill>
                    <w14:schemeClr w14:val="tx1"/>
                  </w14:solidFill>
                </w14:textFill>
              </w:rPr>
              <w:t xml:space="preserve">供货实施方案内容完整，已覆盖液氧生产、检测、储存、运输、充装各核心环节，各环节均有明确工作部署，但内容不够详实</w:t>
            </w:r>
            <w:r>
              <w:rPr>
                <w:rFonts w:hint="eastAsia" w:ascii="宋体" w:hAnsi="宋体" w:eastAsia="宋体" w:cs="宋体"/>
                <w:color w:val="000000" w:themeColor="text1"/>
                <w:sz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highlight w:val="none"/>
                <w14:textFill>
                  <w14:solidFill>
                    <w14:schemeClr w14:val="tx1"/>
                  </w14:solidFill>
                </w14:textFill>
              </w:rPr>
              <w:t xml:space="preserve">仅明确各环节基础流程，未细化操作标准、责任分工及保障措施，无具体可落地的执行细节，整体部署较为笼统</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，得</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4</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w:t>
            </w:r>
            <w:r/>
          </w:p>
          <w:p>
            <w:pPr>
              <w:jc w:val="left"/>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3）</w:t>
            </w:r>
            <w:r>
              <w:rPr>
                <w:rFonts w:hint="eastAsia" w:ascii="宋体" w:hAnsi="宋体" w:eastAsia="宋体" w:cs="宋体"/>
                <w:color w:val="000000" w:themeColor="text1"/>
                <w:sz w:val="22"/>
                <w:highlight w:val="none"/>
                <w14:textFill>
                  <w14:solidFill>
                    <w14:schemeClr w14:val="tx1"/>
                  </w14:solidFill>
                </w14:textFill>
              </w:rPr>
              <w:t xml:space="preserve">供货实施方案内容不全面，存在明显偏差或核心</w:t>
            </w:r>
            <w:r>
              <w:rPr>
                <w:rFonts w:hint="eastAsia" w:ascii="宋体" w:hAnsi="宋体" w:eastAsia="宋体" w:cs="宋体"/>
                <w:color w:val="000000" w:themeColor="text1"/>
                <w:sz w:val="22"/>
                <w:highlight w:val="none"/>
                <w:lang w:val="en-US" w:eastAsia="zh-CN"/>
                <w14:textFill>
                  <w14:solidFill>
                    <w14:schemeClr w14:val="tx1"/>
                  </w14:solidFill>
                </w14:textFill>
              </w:rPr>
              <w:t xml:space="preserve">内容</w:t>
            </w:r>
            <w:r>
              <w:rPr>
                <w:rFonts w:hint="eastAsia" w:ascii="宋体" w:hAnsi="宋体" w:eastAsia="宋体" w:cs="宋体"/>
                <w:color w:val="000000" w:themeColor="text1"/>
                <w:sz w:val="22"/>
                <w:highlight w:val="none"/>
                <w14:textFill>
                  <w14:solidFill>
                    <w14:schemeClr w14:val="tx1"/>
                  </w14:solidFill>
                </w14:textFill>
              </w:rPr>
              <w:t xml:space="preserve">缺漏</w:t>
            </w:r>
            <w:r>
              <w:rPr>
                <w:rFonts w:hint="eastAsia" w:ascii="宋体" w:hAnsi="宋体" w:eastAsia="宋体" w:cs="宋体"/>
                <w:color w:val="000000" w:themeColor="text1"/>
                <w:sz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highlight w:val="none"/>
                <w14:textFill>
                  <w14:solidFill>
                    <w14:schemeClr w14:val="tx1"/>
                  </w14:solidFill>
                </w14:textFill>
              </w:rPr>
              <w:t xml:space="preserve">未结合本项目液氧采购需求制定方案，流程混乱，无明确的供货保障思路，无法满足项目基本供货要求</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，得</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1</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 </w:t>
            </w:r>
            <w:r/>
          </w:p>
          <w:p>
            <w:pPr>
              <w:jc w:val="left"/>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4）未提供供货实施方案的本项不得分。</w:t>
            </w:r>
            <w:r/>
          </w:p>
        </w:tc>
      </w:tr>
      <w:tr>
        <w:trPr>
          <w:jc w:val="center"/>
          <w:trHeight w:val="851"/>
        </w:trPr>
        <w:tc>
          <w:tcPr>
            <w:tcW w:w="1989" w:type="dxa"/>
            <w:vAlign w:val="center"/>
            <w:textDirection w:val="lrTb"/>
            <w:noWrap w:val="false"/>
          </w:tcPr>
          <w:p>
            <w:pPr>
              <w:jc w:val="center"/>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应急保障方案</w:t>
            </w:r>
            <w:r/>
          </w:p>
          <w:p>
            <w:pPr>
              <w:ind w:firstLine="420"/>
              <w:jc w:val="both"/>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7</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w:t>
            </w:r>
            <w:r/>
          </w:p>
          <w:p>
            <w:pPr>
              <w:ind w:firstLine="420"/>
              <w:jc w:val="center"/>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r>
            <w:r/>
          </w:p>
        </w:tc>
        <w:tc>
          <w:tcPr>
            <w:tcW w:w="7962" w:type="dxa"/>
            <w:textDirection w:val="lrTb"/>
            <w:noWrap w:val="false"/>
          </w:tcPr>
          <w:p>
            <w:pPr>
              <w:jc w:val="left"/>
              <w:widowControl/>
              <w:rPr>
                <w:rFonts w:hint="eastAsia" w:ascii="宋体" w:hAnsi="宋体" w:eastAsia="宋体" w:cs="宋体"/>
                <w:b/>
                <w:bCs/>
                <w:color w:val="000000" w:themeColor="text1"/>
                <w:position w:val="0"/>
                <w:sz w:val="21"/>
                <w:szCs w:val="21"/>
                <w:highlight w:val="none"/>
                <w14:textFill>
                  <w14:solidFill>
                    <w14:schemeClr w14:val="tx1"/>
                  </w14:solidFill>
                </w14:textFill>
              </w:rPr>
            </w:pPr>
            <w:r>
              <w:rPr>
                <w:rFonts w:hint="eastAsia" w:ascii="宋体" w:hAnsi="宋体" w:eastAsia="宋体" w:cs="宋体"/>
                <w:b/>
                <w:bCs/>
                <w:color w:val="000000" w:themeColor="text1"/>
                <w:position w:val="0"/>
                <w:sz w:val="21"/>
                <w:szCs w:val="21"/>
                <w:highlight w:val="none"/>
                <w14:textFill>
                  <w14:solidFill>
                    <w14:schemeClr w14:val="tx1"/>
                  </w14:solidFill>
                </w14:textFill>
              </w:rPr>
              <w:t xml:space="preserve">根据投标人针对本项目制定的突发事件的处理措施和应急预案进行综合比较与评价：</w:t>
            </w:r>
            <w:r/>
          </w:p>
          <w:p>
            <w:pPr>
              <w:jc w:val="left"/>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1）应急保障</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方案</w:t>
            </w:r>
            <w:r>
              <w:rPr>
                <w:rFonts w:hint="eastAsia" w:ascii="宋体" w:hAnsi="宋体" w:eastAsia="宋体" w:cs="宋体"/>
                <w:color w:val="000000" w:themeColor="text1"/>
                <w:sz w:val="22"/>
                <w:highlight w:val="none"/>
                <w14:textFill>
                  <w14:solidFill>
                    <w14:schemeClr w14:val="tx1"/>
                  </w14:solidFill>
                </w14:textFill>
              </w:rPr>
              <w:t xml:space="preserve">全面考虑本项目液氧供货全流程潜在风险，对各类突发性事件均制定了针对性、切实可行的处理措施和完整应急预案</w:t>
            </w:r>
            <w:r>
              <w:rPr>
                <w:rFonts w:hint="eastAsia" w:ascii="宋体" w:hAnsi="宋体" w:eastAsia="宋体" w:cs="宋体"/>
                <w:color w:val="000000" w:themeColor="text1"/>
                <w:sz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highlight w:val="none"/>
                <w14:textFill>
                  <w14:solidFill>
                    <w14:schemeClr w14:val="tx1"/>
                  </w14:solidFill>
                </w14:textFill>
              </w:rPr>
              <w:t xml:space="preserve">明确应急组织机构、责任分工及响应流程，能提供配套应急设备设施，明确应急物资储备地点及调配机制，有完善的应急演练计划和确实的应急应对能力，可快速、有效处置各类突发情况，保障供货不受影响</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，得</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7</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w:t>
            </w:r>
            <w:r/>
          </w:p>
          <w:p>
            <w:pPr>
              <w:jc w:val="left"/>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2）应急保障</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方案</w:t>
            </w:r>
            <w:r>
              <w:rPr>
                <w:rFonts w:hint="eastAsia" w:ascii="宋体" w:hAnsi="宋体" w:eastAsia="宋体" w:cs="宋体"/>
                <w:color w:val="000000" w:themeColor="text1"/>
                <w:sz w:val="22"/>
                <w:highlight w:val="none"/>
                <w14:textFill>
                  <w14:solidFill>
                    <w14:schemeClr w14:val="tx1"/>
                  </w14:solidFill>
                </w14:textFill>
              </w:rPr>
              <w:t xml:space="preserve">对应急风险预估不足，未全面覆盖液氧供货全流程潜在风险，仅针对主要常见风险制定应急预案；方案有基本处理措施和应急流程，但可操作性一般，未明确应急设备设施的具体配置、储备情况，应急责任分工不够清晰，无明确的应急演练计划，应对突发情况的能力有限</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，得</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4</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w:t>
            </w:r>
            <w:r/>
          </w:p>
          <w:p>
            <w:pPr>
              <w:jc w:val="left"/>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3）应急保障</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方案</w:t>
            </w:r>
            <w:r>
              <w:rPr>
                <w:rFonts w:hint="eastAsia" w:ascii="宋体" w:hAnsi="宋体" w:eastAsia="宋体" w:cs="宋体"/>
                <w:color w:val="000000" w:themeColor="text1"/>
                <w:sz w:val="22"/>
                <w:highlight w:val="none"/>
                <w14:textFill>
                  <w14:solidFill>
                    <w14:schemeClr w14:val="tx1"/>
                  </w14:solidFill>
                </w14:textFill>
              </w:rPr>
              <w:t xml:space="preserve">无应急风险预估，未明确液氧供货相关潜在风险类型</w:t>
            </w:r>
            <w:r>
              <w:rPr>
                <w:rFonts w:hint="eastAsia" w:ascii="宋体" w:hAnsi="宋体" w:eastAsia="宋体" w:cs="宋体"/>
                <w:color w:val="000000" w:themeColor="text1"/>
                <w:sz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highlight w:val="none"/>
                <w14:textFill>
                  <w14:solidFill>
                    <w14:schemeClr w14:val="tx1"/>
                  </w14:solidFill>
                </w14:textFill>
              </w:rPr>
              <w:t xml:space="preserve">有简单应急预案但内容不完整，缺乏针对性处理措施，未提及应急设备设施配置，应急流程混乱、可操作性极低，无法有效应对各类突发情况，难以保障供货连续性</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，得</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1</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w:t>
            </w:r>
            <w:r/>
          </w:p>
          <w:p>
            <w:pPr>
              <w:jc w:val="left"/>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4）未提供应急方案的本项不得分。</w:t>
            </w:r>
            <w:r/>
          </w:p>
        </w:tc>
      </w:tr>
      <w:tr>
        <w:trPr>
          <w:jc w:val="center"/>
          <w:trHeight w:val="851"/>
        </w:trPr>
        <w:tc>
          <w:tcPr>
            <w:tcW w:w="1989" w:type="dxa"/>
            <w:vAlign w:val="center"/>
            <w:textDirection w:val="lrTb"/>
            <w:noWrap w:val="false"/>
          </w:tcPr>
          <w:p>
            <w:pPr>
              <w:jc w:val="center"/>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r>
            <w:r/>
          </w:p>
          <w:p>
            <w:pPr>
              <w:jc w:val="center"/>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r>
            <w:r/>
          </w:p>
          <w:p>
            <w:pPr>
              <w:jc w:val="center"/>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r>
            <w:r/>
          </w:p>
          <w:p>
            <w:pPr>
              <w:jc w:val="center"/>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r>
            <w:r/>
          </w:p>
          <w:p>
            <w:pPr>
              <w:jc w:val="center"/>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r>
            <w:r/>
          </w:p>
          <w:p>
            <w:pPr>
              <w:jc w:val="center"/>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售后服务方案</w:t>
            </w:r>
            <w:r/>
          </w:p>
          <w:p>
            <w:pPr>
              <w:ind w:firstLine="420"/>
              <w:jc w:val="both"/>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7</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w:t>
            </w:r>
            <w:r/>
          </w:p>
          <w:p>
            <w:pPr>
              <w:ind w:firstLine="420"/>
              <w:jc w:val="center"/>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r>
            <w:r/>
          </w:p>
        </w:tc>
        <w:tc>
          <w:tcPr>
            <w:tcW w:w="7962" w:type="dxa"/>
            <w:textDirection w:val="lrTb"/>
            <w:noWrap w:val="false"/>
          </w:tcPr>
          <w:p>
            <w:pPr>
              <w:jc w:val="left"/>
              <w:widowControl/>
              <w:rPr>
                <w:rFonts w:hint="eastAsia" w:ascii="宋体" w:hAnsi="宋体" w:eastAsia="宋体" w:cs="宋体"/>
                <w:b/>
                <w:bCs/>
                <w:color w:val="000000" w:themeColor="text1"/>
                <w:position w:val="0"/>
                <w:sz w:val="21"/>
                <w:szCs w:val="21"/>
                <w:highlight w:val="none"/>
                <w14:textFill>
                  <w14:solidFill>
                    <w14:schemeClr w14:val="tx1"/>
                  </w14:solidFill>
                </w14:textFill>
              </w:rPr>
            </w:pPr>
            <w:r>
              <w:rPr>
                <w:rFonts w:hint="eastAsia" w:ascii="宋体" w:hAnsi="宋体" w:eastAsia="宋体" w:cs="宋体"/>
                <w:b/>
                <w:bCs/>
                <w:color w:val="000000" w:themeColor="text1"/>
                <w:position w:val="0"/>
                <w:sz w:val="21"/>
                <w:szCs w:val="21"/>
                <w:highlight w:val="none"/>
                <w14:textFill>
                  <w14:solidFill>
                    <w14:schemeClr w14:val="tx1"/>
                  </w14:solidFill>
                </w14:textFill>
              </w:rPr>
              <w:t xml:space="preserve">根据投标人针对本项目制定售后服务方案进行综合比较与评价：</w:t>
            </w:r>
            <w:r/>
          </w:p>
          <w:p>
            <w:pPr>
              <w:jc w:val="left"/>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1）</w:t>
            </w:r>
            <w:r>
              <w:rPr>
                <w:rFonts w:hint="eastAsia" w:ascii="宋体" w:hAnsi="宋体" w:eastAsia="宋体" w:cs="宋体"/>
                <w:color w:val="000000" w:themeColor="text1"/>
                <w:sz w:val="22"/>
                <w:highlight w:val="none"/>
                <w14:textFill>
                  <w14:solidFill>
                    <w14:schemeClr w14:val="tx1"/>
                  </w14:solidFill>
                </w14:textFill>
              </w:rPr>
              <w:t xml:space="preserve">售后服务方案全面详实，完全贴合本项目液氧采购需求；明确售后服务流程、响应时限及责任人员，可对采购方相关人员开展液氧安全使用、设备操作、日常维护等各类相关培训；对气站内液氧储存、充装等设备、附件提供定期巡检、故障维修、日常维保等全方位维保服务；针对气站规划、升级、改造等可能性情况，提供全面技术支持；明确提供齐全的售后备件，配备专业售后人员，全程提供免费人工服务，能快速响应并解决各类售后问题</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，得</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7</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w:t>
            </w:r>
            <w:r/>
          </w:p>
          <w:p>
            <w:pPr>
              <w:jc w:val="left"/>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2）</w:t>
            </w:r>
            <w:r>
              <w:rPr>
                <w:rFonts w:hint="eastAsia" w:ascii="宋体" w:hAnsi="宋体" w:eastAsia="宋体" w:cs="宋体"/>
                <w:color w:val="000000" w:themeColor="text1"/>
                <w:sz w:val="22"/>
                <w:highlight w:val="none"/>
                <w14:textFill>
                  <w14:solidFill>
                    <w14:schemeClr w14:val="tx1"/>
                  </w14:solidFill>
                </w14:textFill>
              </w:rPr>
              <w:t xml:space="preserve">提供的售后服务方案较全面，贴合项目基本需求；可对采购方人员开展相关基础培训；可提供液氧相关技术支持，能对气站内核心设备、附件提供基础维保服务；明确提供售后备件及人工服务，但未列明备件清单、维保频次，技术支持、培训内容较为笼统，整体服务细节不够完善</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，得</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4</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w:t>
            </w:r>
            <w:r/>
          </w:p>
          <w:p>
            <w:pPr>
              <w:jc w:val="left"/>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3）</w:t>
            </w:r>
            <w:r>
              <w:rPr>
                <w:rFonts w:hint="eastAsia" w:ascii="宋体" w:hAnsi="宋体" w:eastAsia="宋体" w:cs="宋体"/>
                <w:color w:val="000000" w:themeColor="text1"/>
                <w:sz w:val="22"/>
                <w:highlight w:val="none"/>
                <w14:textFill>
                  <w14:solidFill>
                    <w14:schemeClr w14:val="tx1"/>
                  </w14:solidFill>
                </w14:textFill>
              </w:rPr>
              <w:t xml:space="preserve">提供的售后服务不够全面，实际可操作性差且服务能力欠缺；仅提供相关售后备件，不提供任何人工服务；无明确的售后服务流程、响应时限，不提供人员培训及气站相关技术支持，无法有效保障气站正常运营及液氧使用需求</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，得</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1</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w:t>
            </w:r>
            <w:r/>
          </w:p>
          <w:p>
            <w:pPr>
              <w:jc w:val="left"/>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4）未提供售后服务方案的本项不得分。</w:t>
            </w:r>
            <w:r/>
          </w:p>
        </w:tc>
      </w:tr>
      <w:tr>
        <w:trPr>
          <w:jc w:val="center"/>
          <w:trHeight w:val="851"/>
        </w:trPr>
        <w:tc>
          <w:tcPr>
            <w:tcW w:w="1989" w:type="dxa"/>
            <w:vAlign w:val="center"/>
            <w:textDirection w:val="lrTb"/>
            <w:noWrap w:val="false"/>
          </w:tcPr>
          <w:p>
            <w:pPr>
              <w:ind w:firstLine="0"/>
              <w:jc w:val="center"/>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培训计划（5分）</w:t>
            </w:r>
            <w:r/>
          </w:p>
        </w:tc>
        <w:tc>
          <w:tcPr>
            <w:tcW w:w="7962" w:type="dxa"/>
            <w:textDirection w:val="lrTb"/>
            <w:noWrap w:val="false"/>
          </w:tcPr>
          <w:p>
            <w:pPr>
              <w:jc w:val="left"/>
              <w:widowControl/>
              <w:rPr>
                <w:rFonts w:hint="default" w:ascii="Times New Roman" w:hAnsi="Times New Roman" w:cs="Times New Roman"/>
                <w:color w:val="000000" w:themeColor="text1"/>
                <w:highlight w:val="none"/>
                <w14:textFill>
                  <w14:solidFill>
                    <w14:schemeClr w14:val="tx1"/>
                  </w14:solidFill>
                </w14:textFill>
              </w:rPr>
            </w:pPr>
            <w:r/>
            <w:bookmarkStart w:id="123" w:name="_GoBack"/>
            <w:r>
              <w:rPr>
                <w:rFonts w:hint="eastAsia" w:cs="Times New Roman"/>
                <w:b/>
                <w:bCs/>
                <w:color w:val="000000" w:themeColor="text1"/>
                <w:highlight w:val="none"/>
                <w:lang w:val="en-US" w:eastAsia="zh-CN"/>
                <w14:textFill>
                  <w14:solidFill>
                    <w14:schemeClr w14:val="tx1"/>
                  </w14:solidFill>
                </w14:textFill>
              </w:rPr>
              <w:t xml:space="preserve">根据投标人</w:t>
            </w:r>
            <w:r>
              <w:rPr>
                <w:rFonts w:hint="default" w:ascii="Times New Roman" w:hAnsi="Times New Roman" w:cs="Times New Roman"/>
                <w:b/>
                <w:bCs/>
                <w:color w:val="000000" w:themeColor="text1"/>
                <w:highlight w:val="none"/>
                <w14:textFill>
                  <w14:solidFill>
                    <w14:schemeClr w14:val="tx1"/>
                  </w14:solidFill>
                </w14:textFill>
              </w:rPr>
              <w:t xml:space="preserve">针对员工技能、服务的培训方案和现场管理人员管理的培训方案</w:t>
            </w:r>
            <w:r>
              <w:rPr>
                <w:rFonts w:hint="eastAsia" w:ascii="宋体" w:hAnsi="宋体" w:eastAsia="宋体" w:cs="宋体"/>
                <w:b/>
                <w:bCs/>
                <w:color w:val="000000" w:themeColor="text1"/>
                <w:position w:val="0"/>
                <w:sz w:val="21"/>
                <w:szCs w:val="21"/>
                <w:highlight w:val="none"/>
                <w14:textFill>
                  <w14:solidFill>
                    <w14:schemeClr w14:val="tx1"/>
                  </w14:solidFill>
                </w14:textFill>
              </w:rPr>
              <w:t xml:space="preserve">进行综合比较与评价：</w:t>
            </w:r>
            <w:r/>
          </w:p>
          <w:p>
            <w:pPr>
              <w:jc w:val="left"/>
              <w:widowControl/>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培训方案详细、完整</w:t>
            </w:r>
            <w:r>
              <w:rPr>
                <w:rFonts w:hint="default" w:ascii="Times New Roman" w:hAnsi="Times New Roman" w:cs="Times New Roman"/>
                <w:color w:val="000000" w:themeColor="text1"/>
                <w:highlight w:val="none"/>
                <w:lang w:val="en-US" w:eastAsia="zh-CN"/>
                <w14:textFill>
                  <w14:solidFill>
                    <w14:schemeClr w14:val="tx1"/>
                  </w14:solidFill>
                </w14:textFill>
              </w:rPr>
              <w:t xml:space="preserve">的，</w:t>
            </w:r>
            <w:r>
              <w:rPr>
                <w:rFonts w:hint="default" w:ascii="Times New Roman" w:hAnsi="Times New Roman" w:cs="Times New Roman"/>
                <w:color w:val="000000" w:themeColor="text1"/>
                <w:highlight w:val="none"/>
                <w14:textFill>
                  <w14:solidFill>
                    <w14:schemeClr w14:val="tx1"/>
                  </w14:solidFill>
                </w14:textFill>
              </w:rPr>
              <w:t xml:space="preserve">得</w:t>
            </w:r>
            <w:r>
              <w:rPr>
                <w:rFonts w:hint="default" w:ascii="Times New Roman" w:hAnsi="Times New Roman" w:cs="Times New Roman"/>
                <w:bCs/>
                <w:color w:val="000000" w:themeColor="text1"/>
                <w:szCs w:val="21"/>
                <w:highlight w:val="none"/>
                <w:lang w:val="en-US" w:eastAsia="zh-CN" w:bidi="ar"/>
                <w14:textFill>
                  <w14:solidFill>
                    <w14:schemeClr w14:val="tx1"/>
                  </w14:solidFill>
                </w14:textFill>
              </w:rPr>
              <w:t xml:space="preserve">5</w:t>
            </w:r>
            <w:r>
              <w:rPr>
                <w:rFonts w:hint="default" w:ascii="Times New Roman" w:hAnsi="Times New Roman" w:cs="Times New Roman"/>
                <w:color w:val="000000" w:themeColor="text1"/>
                <w:highlight w:val="none"/>
                <w14:textFill>
                  <w14:solidFill>
                    <w14:schemeClr w14:val="tx1"/>
                  </w14:solidFill>
                </w14:textFill>
              </w:rPr>
              <w:t xml:space="preserve">分</w:t>
            </w:r>
            <w:r>
              <w:rPr>
                <w:rFonts w:hint="default" w:ascii="Times New Roman" w:hAnsi="Times New Roman" w:cs="Times New Roman"/>
                <w:color w:val="000000" w:themeColor="text1"/>
                <w:highlight w:val="none"/>
                <w:lang w:eastAsia="zh-CN"/>
                <w14:textFill>
                  <w14:solidFill>
                    <w14:schemeClr w14:val="tx1"/>
                  </w14:solidFill>
                </w14:textFill>
              </w:rPr>
              <w:t xml:space="preserve">；</w:t>
            </w:r>
            <w:r/>
          </w:p>
          <w:p>
            <w:pPr>
              <w:jc w:val="left"/>
              <w:widowControl/>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培训方案</w:t>
            </w:r>
            <w:r>
              <w:rPr>
                <w:rFonts w:hint="default" w:ascii="Times New Roman" w:hAnsi="Times New Roman" w:cs="Times New Roman"/>
                <w:color w:val="000000" w:themeColor="text1"/>
                <w:highlight w:val="none"/>
                <w:lang w:val="en-US" w:eastAsia="zh-CN"/>
                <w14:textFill>
                  <w14:solidFill>
                    <w14:schemeClr w14:val="tx1"/>
                  </w14:solidFill>
                </w14:textFill>
              </w:rPr>
              <w:t xml:space="preserve">较</w:t>
            </w:r>
            <w:r>
              <w:rPr>
                <w:rFonts w:hint="default" w:ascii="Times New Roman" w:hAnsi="Times New Roman" w:cs="Times New Roman"/>
                <w:color w:val="000000" w:themeColor="text1"/>
                <w:highlight w:val="none"/>
                <w14:textFill>
                  <w14:solidFill>
                    <w14:schemeClr w14:val="tx1"/>
                  </w14:solidFill>
                </w14:textFill>
              </w:rPr>
              <w:t xml:space="preserve">详细、完整</w:t>
            </w:r>
            <w:r>
              <w:rPr>
                <w:rFonts w:hint="default" w:ascii="Times New Roman" w:hAnsi="Times New Roman" w:cs="Times New Roman"/>
                <w:color w:val="000000" w:themeColor="text1"/>
                <w:highlight w:val="none"/>
                <w:lang w:val="en-US" w:eastAsia="zh-CN"/>
                <w14:textFill>
                  <w14:solidFill>
                    <w14:schemeClr w14:val="tx1"/>
                  </w14:solidFill>
                </w14:textFill>
              </w:rPr>
              <w:t xml:space="preserve">的，</w:t>
            </w:r>
            <w:r>
              <w:rPr>
                <w:rFonts w:hint="default" w:ascii="Times New Roman" w:hAnsi="Times New Roman" w:cs="Times New Roman"/>
                <w:color w:val="000000" w:themeColor="text1"/>
                <w:highlight w:val="none"/>
                <w14:textFill>
                  <w14:solidFill>
                    <w14:schemeClr w14:val="tx1"/>
                  </w14:solidFill>
                </w14:textFill>
              </w:rPr>
              <w:t xml:space="preserve">得</w:t>
            </w:r>
            <w:r>
              <w:rPr>
                <w:rFonts w:hint="default" w:ascii="Times New Roman" w:hAnsi="Times New Roman" w:cs="Times New Roman"/>
                <w:color w:val="000000" w:themeColor="text1"/>
                <w:highlight w:val="none"/>
                <w:lang w:val="en-US" w:eastAsia="zh-CN"/>
                <w14:textFill>
                  <w14:solidFill>
                    <w14:schemeClr w14:val="tx1"/>
                  </w14:solidFill>
                </w14:textFill>
              </w:rPr>
              <w:t xml:space="preserve">3</w:t>
            </w:r>
            <w:r>
              <w:rPr>
                <w:rFonts w:hint="default" w:ascii="Times New Roman" w:hAnsi="Times New Roman" w:cs="Times New Roman"/>
                <w:color w:val="000000" w:themeColor="text1"/>
                <w:highlight w:val="none"/>
                <w14:textFill>
                  <w14:solidFill>
                    <w14:schemeClr w14:val="tx1"/>
                  </w14:solidFill>
                </w14:textFill>
              </w:rPr>
              <w:t xml:space="preserve">分</w:t>
            </w:r>
            <w:r>
              <w:rPr>
                <w:rFonts w:hint="default" w:ascii="Times New Roman" w:hAnsi="Times New Roman" w:cs="Times New Roman"/>
                <w:color w:val="000000" w:themeColor="text1"/>
                <w:highlight w:val="none"/>
                <w:lang w:eastAsia="zh-CN"/>
                <w14:textFill>
                  <w14:solidFill>
                    <w14:schemeClr w14:val="tx1"/>
                  </w14:solidFill>
                </w14:textFill>
              </w:rPr>
              <w:t xml:space="preserve">；</w:t>
            </w:r>
            <w:r/>
          </w:p>
          <w:p>
            <w:pPr>
              <w:jc w:val="left"/>
              <w:widowControl/>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培训方案基本详细、完整</w:t>
            </w:r>
            <w:r>
              <w:rPr>
                <w:rFonts w:hint="default" w:ascii="Times New Roman" w:hAnsi="Times New Roman" w:cs="Times New Roman"/>
                <w:color w:val="000000" w:themeColor="text1"/>
                <w:highlight w:val="none"/>
                <w:lang w:val="en-US" w:eastAsia="zh-CN"/>
                <w14:textFill>
                  <w14:solidFill>
                    <w14:schemeClr w14:val="tx1"/>
                  </w14:solidFill>
                </w14:textFill>
              </w:rPr>
              <w:t xml:space="preserve">的，</w:t>
            </w:r>
            <w:r>
              <w:rPr>
                <w:rFonts w:hint="default" w:ascii="Times New Roman" w:hAnsi="Times New Roman" w:cs="Times New Roman"/>
                <w:color w:val="000000" w:themeColor="text1"/>
                <w:highlight w:val="none"/>
                <w14:textFill>
                  <w14:solidFill>
                    <w14:schemeClr w14:val="tx1"/>
                  </w14:solidFill>
                </w14:textFill>
              </w:rPr>
              <w:t xml:space="preserve">得</w:t>
            </w:r>
            <w:r>
              <w:rPr>
                <w:rFonts w:hint="default" w:ascii="Times New Roman" w:hAnsi="Times New Roman" w:cs="Times New Roman"/>
                <w:color w:val="000000" w:themeColor="text1"/>
                <w:highlight w:val="none"/>
                <w:lang w:val="en-US" w:eastAsia="zh-CN"/>
                <w14:textFill>
                  <w14:solidFill>
                    <w14:schemeClr w14:val="tx1"/>
                  </w14:solidFill>
                </w14:textFill>
              </w:rPr>
              <w:t xml:space="preserve">1</w:t>
            </w:r>
            <w:r>
              <w:rPr>
                <w:rFonts w:hint="default" w:ascii="Times New Roman" w:hAnsi="Times New Roman" w:cs="Times New Roman"/>
                <w:color w:val="000000" w:themeColor="text1"/>
                <w:highlight w:val="none"/>
                <w14:textFill>
                  <w14:solidFill>
                    <w14:schemeClr w14:val="tx1"/>
                  </w14:solidFill>
                </w14:textFill>
              </w:rPr>
              <w:t xml:space="preserve">分</w:t>
            </w:r>
            <w:r>
              <w:rPr>
                <w:rFonts w:hint="default" w:ascii="Times New Roman" w:hAnsi="Times New Roman" w:cs="Times New Roman"/>
                <w:color w:val="000000" w:themeColor="text1"/>
                <w:highlight w:val="none"/>
                <w:lang w:eastAsia="zh-CN"/>
                <w14:textFill>
                  <w14:solidFill>
                    <w14:schemeClr w14:val="tx1"/>
                  </w14:solidFill>
                </w14:textFill>
              </w:rPr>
              <w:t xml:space="preserve">；</w:t>
            </w:r>
            <w:r/>
          </w:p>
          <w:p>
            <w:pPr>
              <w:jc w:val="left"/>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培训方案不详细、不完整</w:t>
            </w:r>
            <w:r>
              <w:rPr>
                <w:rFonts w:hint="default" w:ascii="Times New Roman" w:hAnsi="Times New Roman" w:cs="Times New Roman"/>
                <w:color w:val="000000" w:themeColor="text1"/>
                <w:highlight w:val="none"/>
                <w:lang w:val="en-US" w:eastAsia="zh-CN"/>
                <w14:textFill>
                  <w14:solidFill>
                    <w14:schemeClr w14:val="tx1"/>
                  </w14:solidFill>
                </w14:textFill>
              </w:rPr>
              <w:t xml:space="preserve">或不提供不得</w:t>
            </w:r>
            <w:r>
              <w:rPr>
                <w:rFonts w:hint="default" w:ascii="Times New Roman" w:hAnsi="Times New Roman" w:cs="Times New Roman"/>
                <w:color w:val="000000" w:themeColor="text1"/>
                <w:highlight w:val="none"/>
                <w14:textFill>
                  <w14:solidFill>
                    <w14:schemeClr w14:val="tx1"/>
                  </w14:solidFill>
                </w14:textFill>
              </w:rPr>
              <w:t xml:space="preserve">分。</w:t>
            </w:r>
            <w:bookmarkEnd w:id="123"/>
            <w:r/>
            <w:r/>
          </w:p>
        </w:tc>
      </w:tr>
      <w:tr>
        <w:trPr>
          <w:jc w:val="center"/>
          <w:trHeight w:val="851"/>
        </w:trPr>
        <w:tc>
          <w:tcPr>
            <w:tcW w:w="1989" w:type="dxa"/>
            <w:vAlign w:val="center"/>
            <w:textDirection w:val="lrTb"/>
            <w:noWrap w:val="false"/>
          </w:tcPr>
          <w:p>
            <w:pPr>
              <w:jc w:val="center"/>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应急响应速度</w:t>
            </w:r>
            <w:r/>
          </w:p>
          <w:p>
            <w:pPr>
              <w:jc w:val="center"/>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5</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w:t>
            </w:r>
            <w:r/>
          </w:p>
        </w:tc>
        <w:tc>
          <w:tcPr>
            <w:tcW w:w="7962" w:type="dxa"/>
            <w:textDirection w:val="lrTb"/>
            <w:noWrap w:val="false"/>
          </w:tcPr>
          <w:p>
            <w:pPr>
              <w:jc w:val="left"/>
              <w:widowControl/>
              <w:rPr>
                <w:rFonts w:hint="eastAsia" w:ascii="宋体" w:hAnsi="宋体" w:eastAsia="宋体" w:cs="宋体"/>
                <w:b/>
                <w:bCs/>
                <w:color w:val="000000" w:themeColor="text1"/>
                <w:position w:val="0"/>
                <w:sz w:val="21"/>
                <w:szCs w:val="21"/>
                <w:highlight w:val="none"/>
                <w14:textFill>
                  <w14:solidFill>
                    <w14:schemeClr w14:val="tx1"/>
                  </w14:solidFill>
                </w14:textFill>
              </w:rPr>
            </w:pPr>
            <w:r>
              <w:rPr>
                <w:rFonts w:hint="eastAsia" w:ascii="宋体" w:hAnsi="宋体" w:eastAsia="宋体" w:cs="宋体"/>
                <w:b/>
                <w:bCs/>
                <w:color w:val="000000" w:themeColor="text1"/>
                <w:position w:val="0"/>
                <w:sz w:val="21"/>
                <w:szCs w:val="21"/>
                <w:highlight w:val="none"/>
                <w14:textFill>
                  <w14:solidFill>
                    <w14:schemeClr w14:val="tx1"/>
                  </w14:solidFill>
                </w14:textFill>
              </w:rPr>
              <w:t xml:space="preserve">根据投标人对本项目紧急送货响应速度进行评价，承诺接到采购人紧急订货通知后：</w:t>
            </w:r>
            <w:r/>
          </w:p>
          <w:p>
            <w:pPr>
              <w:jc w:val="left"/>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1）</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2</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小时送达的得</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5</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w:t>
            </w:r>
            <w:r/>
          </w:p>
          <w:p>
            <w:pPr>
              <w:jc w:val="left"/>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2）</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3</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小时送达的得</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3</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w:t>
            </w:r>
            <w:r/>
          </w:p>
          <w:p>
            <w:pPr>
              <w:jc w:val="left"/>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3）</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4</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小时送达的得</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1</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w:t>
            </w:r>
            <w:r/>
          </w:p>
          <w:p>
            <w:pPr>
              <w:jc w:val="left"/>
              <w:widowControl/>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4）</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超过</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4</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小时的不得分</w:t>
            </w:r>
            <w:r>
              <w:rPr>
                <w:rFonts w:hint="eastAsia" w:ascii="宋体" w:hAnsi="宋体" w:eastAsia="宋体" w:cs="宋体"/>
                <w:b w:val="0"/>
                <w:color w:val="000000" w:themeColor="text1"/>
                <w:position w:val="0"/>
                <w:sz w:val="21"/>
                <w:szCs w:val="21"/>
                <w:highlight w:val="none"/>
                <w:lang w:eastAsia="zh-CN"/>
                <w14:textFill>
                  <w14:solidFill>
                    <w14:schemeClr w14:val="tx1"/>
                  </w14:solidFill>
                </w14:textFill>
              </w:rPr>
              <w:t xml:space="preserve">。</w:t>
            </w:r>
            <w:r/>
          </w:p>
          <w:p>
            <w:pPr>
              <w:jc w:val="left"/>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bCs/>
                <w:color w:val="000000" w:themeColor="text1"/>
                <w:position w:val="0"/>
                <w:sz w:val="21"/>
                <w:szCs w:val="21"/>
                <w:highlight w:val="none"/>
                <w14:textFill>
                  <w14:solidFill>
                    <w14:schemeClr w14:val="tx1"/>
                  </w14:solidFill>
                </w14:textFill>
              </w:rPr>
              <w:t xml:space="preserve">注：须提供承诺函，以及高德、百度、腾讯地图三者其一导航</w:t>
            </w:r>
            <w:r>
              <w:rPr>
                <w:rFonts w:hint="eastAsia" w:ascii="宋体" w:hAnsi="宋体" w:cs="宋体"/>
                <w:b/>
                <w:bCs/>
                <w:color w:val="000000" w:themeColor="text1"/>
                <w:position w:val="0"/>
                <w:sz w:val="21"/>
                <w:szCs w:val="21"/>
                <w:highlight w:val="none"/>
                <w:lang w:eastAsia="zh-CN"/>
                <w14:textFill>
                  <w14:solidFill>
                    <w14:schemeClr w14:val="tx1"/>
                  </w14:solidFill>
                </w14:textFill>
              </w:rPr>
              <w:t xml:space="preserve">（</w:t>
            </w:r>
            <w:r>
              <w:rPr>
                <w:rFonts w:hint="eastAsia" w:ascii="宋体" w:hAnsi="宋体" w:cs="宋体"/>
                <w:b/>
                <w:bCs/>
                <w:color w:val="000000" w:themeColor="text1"/>
                <w:position w:val="0"/>
                <w:sz w:val="21"/>
                <w:szCs w:val="21"/>
                <w:highlight w:val="none"/>
                <w:lang w:val="en-US" w:eastAsia="zh-CN"/>
                <w14:textFill>
                  <w14:solidFill>
                    <w14:schemeClr w14:val="tx1"/>
                  </w14:solidFill>
                </w14:textFill>
              </w:rPr>
              <w:t xml:space="preserve">货车模式）</w:t>
            </w:r>
            <w:r>
              <w:rPr>
                <w:rFonts w:hint="eastAsia" w:ascii="宋体" w:hAnsi="宋体" w:eastAsia="宋体" w:cs="宋体"/>
                <w:b/>
                <w:bCs/>
                <w:color w:val="000000" w:themeColor="text1"/>
                <w:position w:val="0"/>
                <w:sz w:val="21"/>
                <w:szCs w:val="21"/>
                <w:highlight w:val="none"/>
                <w14:textFill>
                  <w14:solidFill>
                    <w14:schemeClr w14:val="tx1"/>
                  </w14:solidFill>
                </w14:textFill>
              </w:rPr>
              <w:t xml:space="preserve">显示的最短配送时间截图。</w:t>
            </w:r>
            <w:r/>
          </w:p>
        </w:tc>
      </w:tr>
      <w:tr>
        <w:trPr>
          <w:jc w:val="center"/>
          <w:trHeight w:val="851"/>
        </w:trPr>
        <w:tc>
          <w:tcPr>
            <w:shd w:val="clear" w:color="auto" w:fill="auto"/>
            <w:tcW w:w="1989" w:type="dxa"/>
            <w:vAlign w:val="center"/>
            <w:textDirection w:val="lrTb"/>
            <w:noWrap w:val="false"/>
          </w:tcPr>
          <w:p>
            <w:pPr>
              <w:jc w:val="center"/>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配送能力（</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3</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w:t>
            </w:r>
            <w:r/>
          </w:p>
        </w:tc>
        <w:tc>
          <w:tcPr>
            <w:shd w:val="clear" w:color="auto" w:fill="auto"/>
            <w:tcW w:w="7962" w:type="dxa"/>
            <w:textDirection w:val="lrTb"/>
            <w:noWrap w:val="false"/>
          </w:tcPr>
          <w:p>
            <w:pPr>
              <w:jc w:val="left"/>
              <w:widowControl/>
              <w:rPr>
                <w:rFonts w:hint="eastAsia" w:ascii="宋体" w:hAnsi="宋体" w:eastAsia="宋体" w:cs="宋体"/>
                <w:b/>
                <w:bCs/>
                <w:color w:val="000000" w:themeColor="text1"/>
                <w:position w:val="0"/>
                <w:sz w:val="21"/>
                <w:szCs w:val="21"/>
                <w:highlight w:val="none"/>
                <w14:textFill>
                  <w14:solidFill>
                    <w14:schemeClr w14:val="tx1"/>
                  </w14:solidFill>
                </w14:textFill>
              </w:rPr>
            </w:pPr>
            <w:r>
              <w:rPr>
                <w:rFonts w:hint="eastAsia" w:ascii="宋体" w:hAnsi="宋体" w:eastAsia="宋体" w:cs="宋体"/>
                <w:b/>
                <w:bCs/>
                <w:color w:val="000000" w:themeColor="text1"/>
                <w:position w:val="0"/>
                <w:sz w:val="21"/>
                <w:szCs w:val="21"/>
                <w:highlight w:val="none"/>
                <w14:textFill>
                  <w14:solidFill>
                    <w14:schemeClr w14:val="tx1"/>
                  </w14:solidFill>
                </w14:textFill>
              </w:rPr>
              <w:t xml:space="preserve">根据投标人医用液氧运输配送能力条件综合比较与评价：</w:t>
            </w:r>
            <w:r/>
          </w:p>
          <w:p>
            <w:pPr>
              <w:jc w:val="left"/>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投标人</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或委托的运输单位</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每提供一辆医用液氧专运槽车得</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1</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分，本项满分</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3</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 </w:t>
            </w:r>
            <w:r/>
          </w:p>
          <w:p>
            <w:pPr>
              <w:jc w:val="left"/>
              <w:widowControl/>
              <w:rPr>
                <w:rFonts w:hint="eastAsia" w:ascii="宋体" w:hAnsi="宋体" w:eastAsia="宋体" w:cs="宋体"/>
                <w:b/>
                <w:bCs/>
                <w:color w:val="000000" w:themeColor="text1"/>
                <w:position w:val="0"/>
                <w:sz w:val="21"/>
                <w:szCs w:val="21"/>
                <w:highlight w:val="none"/>
                <w14:textFill>
                  <w14:solidFill>
                    <w14:schemeClr w14:val="tx1"/>
                  </w14:solidFill>
                </w14:textFill>
              </w:rPr>
            </w:pPr>
            <w:r>
              <w:rPr>
                <w:rFonts w:hint="eastAsia" w:ascii="宋体" w:hAnsi="宋体" w:eastAsia="宋体" w:cs="宋体"/>
                <w:b/>
                <w:bCs/>
                <w:color w:val="000000" w:themeColor="text1"/>
                <w:position w:val="0"/>
                <w:sz w:val="21"/>
                <w:szCs w:val="21"/>
                <w:highlight w:val="none"/>
                <w14:textFill>
                  <w14:solidFill>
                    <w14:schemeClr w14:val="tx1"/>
                  </w14:solidFill>
                </w14:textFill>
              </w:rPr>
              <w:t xml:space="preserve">注：</w:t>
            </w:r>
            <w:r/>
          </w:p>
          <w:p>
            <w:pPr>
              <w:jc w:val="left"/>
              <w:widowControl/>
              <w:rPr>
                <w:rFonts w:hint="eastAsia" w:ascii="宋体" w:hAnsi="宋体" w:eastAsia="宋体" w:cs="宋体"/>
                <w:b/>
                <w:bCs/>
                <w:color w:val="000000" w:themeColor="text1"/>
                <w:position w:val="0"/>
                <w:sz w:val="21"/>
                <w:szCs w:val="21"/>
                <w:highlight w:val="none"/>
                <w14:textFill>
                  <w14:solidFill>
                    <w14:schemeClr w14:val="tx1"/>
                  </w14:solidFill>
                </w14:textFill>
              </w:rPr>
            </w:pPr>
            <w:r>
              <w:rPr>
                <w:rFonts w:hint="eastAsia" w:ascii="宋体" w:hAnsi="宋体" w:eastAsia="宋体" w:cs="宋体"/>
                <w:b/>
                <w:bCs/>
                <w:color w:val="000000" w:themeColor="text1"/>
                <w:position w:val="0"/>
                <w:sz w:val="21"/>
                <w:szCs w:val="21"/>
                <w:highlight w:val="none"/>
                <w14:textFill>
                  <w14:solidFill>
                    <w14:schemeClr w14:val="tx1"/>
                  </w14:solidFill>
                </w14:textFill>
              </w:rPr>
              <w:t xml:space="preserve">①须提供每台车辆同时能显示车牌和“医用氧”标识的照片（用于证明车辆用途）以及车辆行驶证、道路运输证扫描件；</w:t>
            </w:r>
            <w:r/>
          </w:p>
          <w:p>
            <w:pPr>
              <w:jc w:val="left"/>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bCs/>
                <w:color w:val="000000" w:themeColor="text1"/>
                <w:position w:val="0"/>
                <w:sz w:val="21"/>
                <w:szCs w:val="21"/>
                <w:highlight w:val="none"/>
                <w14:textFill>
                  <w14:solidFill>
                    <w14:schemeClr w14:val="tx1"/>
                  </w14:solidFill>
                </w14:textFill>
              </w:rPr>
              <w:t xml:space="preserve">②委托第三方配送的须提供委托配送协议及承诺本项目服务期内均由该第三方进行配送的承诺函。</w:t>
            </w:r>
            <w:r/>
          </w:p>
        </w:tc>
      </w:tr>
      <w:tr>
        <w:trPr>
          <w:jc w:val="center"/>
          <w:trHeight w:val="851"/>
        </w:trPr>
        <w:tc>
          <w:tcPr>
            <w:tcW w:w="1989" w:type="dxa"/>
            <w:vAlign w:val="center"/>
            <w:textDirection w:val="lrTb"/>
            <w:noWrap w:val="false"/>
          </w:tcPr>
          <w:p>
            <w:pPr>
              <w:jc w:val="center"/>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人员配置（5分）</w:t>
            </w:r>
            <w:r/>
          </w:p>
        </w:tc>
        <w:tc>
          <w:tcPr>
            <w:tcW w:w="7962" w:type="dxa"/>
            <w:textDirection w:val="lrTb"/>
            <w:noWrap w:val="false"/>
          </w:tcPr>
          <w:p>
            <w:pPr>
              <w:jc w:val="left"/>
              <w:widowControl/>
              <w:rPr>
                <w:rFonts w:hint="eastAsia" w:ascii="宋体" w:hAnsi="宋体" w:eastAsia="宋体" w:cs="宋体"/>
                <w:b/>
                <w:bCs/>
                <w:color w:val="000000" w:themeColor="text1"/>
                <w:position w:val="0"/>
                <w:sz w:val="21"/>
                <w:szCs w:val="21"/>
                <w:highlight w:val="none"/>
                <w14:textFill>
                  <w14:solidFill>
                    <w14:schemeClr w14:val="tx1"/>
                  </w14:solidFill>
                </w14:textFill>
              </w:rPr>
            </w:pPr>
            <w:r>
              <w:rPr>
                <w:rFonts w:hint="eastAsia" w:ascii="宋体" w:hAnsi="宋体" w:eastAsia="宋体" w:cs="宋体"/>
                <w:b/>
                <w:bCs/>
                <w:color w:val="000000" w:themeColor="text1"/>
                <w:position w:val="0"/>
                <w:sz w:val="21"/>
                <w:szCs w:val="21"/>
                <w:highlight w:val="none"/>
                <w14:textFill>
                  <w14:solidFill>
                    <w14:schemeClr w14:val="tx1"/>
                  </w14:solidFill>
                </w14:textFill>
              </w:rPr>
              <w:t xml:space="preserve">根据投标人为本项目配置的服务人员进行评价：</w:t>
            </w:r>
            <w:r/>
          </w:p>
          <w:p>
            <w:pPr>
              <w:jc w:val="left"/>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1）投标人需要为本项目配备持《特种设备安全管理证》（A证）的售后服务工程师，每配备一名得1分，满分2分；</w:t>
            </w:r>
            <w:r/>
          </w:p>
          <w:p>
            <w:pPr>
              <w:jc w:val="left"/>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2）投标人需为本项目配备同时持有《道路运输从业资格证》（从业资格类别涵盖危驾和货运）和《机动车驾驶证》（准驾车型包含A2）的司押人员，每配备一名得</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1</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分，满分</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3</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w:t>
            </w:r>
            <w:r/>
          </w:p>
          <w:p>
            <w:pPr>
              <w:jc w:val="left"/>
              <w:widowControl/>
              <w:rPr>
                <w:rFonts w:hint="eastAsia" w:ascii="宋体" w:hAnsi="宋体" w:eastAsia="宋体" w:cs="宋体"/>
                <w:b/>
                <w:bCs/>
                <w:color w:val="000000" w:themeColor="text1"/>
                <w:position w:val="0"/>
                <w:sz w:val="21"/>
                <w:szCs w:val="21"/>
                <w:highlight w:val="none"/>
                <w14:textFill>
                  <w14:solidFill>
                    <w14:schemeClr w14:val="tx1"/>
                  </w14:solidFill>
                </w14:textFill>
              </w:rPr>
            </w:pPr>
            <w:r>
              <w:rPr>
                <w:rFonts w:hint="eastAsia" w:ascii="宋体" w:hAnsi="宋体" w:eastAsia="宋体" w:cs="宋体"/>
                <w:b/>
                <w:bCs/>
                <w:color w:val="000000" w:themeColor="text1"/>
                <w:position w:val="0"/>
                <w:sz w:val="21"/>
                <w:szCs w:val="21"/>
                <w:highlight w:val="none"/>
                <w14:textFill>
                  <w14:solidFill>
                    <w14:schemeClr w14:val="tx1"/>
                  </w14:solidFill>
                </w14:textFill>
              </w:rPr>
              <w:t xml:space="preserve">注：</w:t>
            </w:r>
            <w:r/>
          </w:p>
          <w:p>
            <w:pPr>
              <w:jc w:val="left"/>
              <w:widowControl/>
              <w:rPr>
                <w:rFonts w:hint="eastAsia" w:ascii="宋体" w:hAnsi="宋体" w:eastAsia="宋体" w:cs="宋体"/>
                <w:b/>
                <w:bCs/>
                <w:color w:val="000000" w:themeColor="text1"/>
                <w:position w:val="0"/>
                <w:sz w:val="21"/>
                <w:szCs w:val="21"/>
                <w:highlight w:val="none"/>
                <w14:textFill>
                  <w14:solidFill>
                    <w14:schemeClr w14:val="tx1"/>
                  </w14:solidFill>
                </w14:textFill>
              </w:rPr>
            </w:pPr>
            <w:r>
              <w:rPr>
                <w:rFonts w:hint="eastAsia" w:ascii="宋体" w:hAnsi="宋体" w:eastAsia="宋体" w:cs="宋体"/>
                <w:b/>
                <w:bCs/>
                <w:color w:val="000000" w:themeColor="text1"/>
                <w:position w:val="0"/>
                <w:sz w:val="21"/>
                <w:szCs w:val="21"/>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position w:val="0"/>
                <w:sz w:val="21"/>
                <w:szCs w:val="21"/>
                <w:highlight w:val="none"/>
                <w14:textFill>
                  <w14:solidFill>
                    <w14:schemeClr w14:val="tx1"/>
                  </w14:solidFill>
                </w14:textFill>
              </w:rPr>
              <w:t xml:space="preserve">需提供上述人员相应的证照扫描件及投标人为其缴纳的近</w:t>
            </w:r>
            <w:r>
              <w:rPr>
                <w:rFonts w:hint="eastAsia" w:ascii="宋体" w:hAnsi="宋体" w:eastAsia="宋体" w:cs="宋体"/>
                <w:b/>
                <w:bCs/>
                <w:color w:val="000000" w:themeColor="text1"/>
                <w:position w:val="0"/>
                <w:sz w:val="21"/>
                <w:szCs w:val="21"/>
                <w:highlight w:val="none"/>
                <w:lang w:val="en-US" w:eastAsia="zh-CN"/>
                <w14:textFill>
                  <w14:solidFill>
                    <w14:schemeClr w14:val="tx1"/>
                  </w14:solidFill>
                </w14:textFill>
              </w:rPr>
              <w:t xml:space="preserve">半年任意一</w:t>
            </w:r>
            <w:r>
              <w:rPr>
                <w:rFonts w:hint="eastAsia" w:ascii="宋体" w:hAnsi="宋体" w:eastAsia="宋体" w:cs="宋体"/>
                <w:b/>
                <w:bCs/>
                <w:color w:val="000000" w:themeColor="text1"/>
                <w:position w:val="0"/>
                <w:sz w:val="21"/>
                <w:szCs w:val="21"/>
                <w:highlight w:val="none"/>
                <w14:textFill>
                  <w14:solidFill>
                    <w14:schemeClr w14:val="tx1"/>
                  </w14:solidFill>
                </w14:textFill>
              </w:rPr>
              <w:t xml:space="preserve">个月的社保证明材料。</w:t>
            </w:r>
            <w:r/>
          </w:p>
          <w:p>
            <w:pPr>
              <w:jc w:val="left"/>
              <w:widowControl/>
              <w:rPr>
                <w:rFonts w:hint="eastAsia" w:ascii="宋体" w:hAnsi="宋体" w:eastAsia="宋体" w:cs="宋体"/>
                <w:b/>
                <w:bCs/>
                <w:color w:val="000000" w:themeColor="text1"/>
                <w:position w:val="0"/>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position w:val="0"/>
                <w:sz w:val="21"/>
                <w:szCs w:val="21"/>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position w:val="0"/>
                <w:sz w:val="21"/>
                <w:szCs w:val="21"/>
                <w:highlight w:val="none"/>
                <w14:textFill>
                  <w14:solidFill>
                    <w14:schemeClr w14:val="tx1"/>
                  </w14:solidFill>
                </w14:textFill>
              </w:rPr>
              <w:t xml:space="preserve">若供应商成功中标，须在正式签订采购合同前，向采购人提交</w:t>
            </w:r>
            <w:r>
              <w:rPr>
                <w:rFonts w:hint="eastAsia" w:ascii="宋体" w:hAnsi="宋体" w:cs="宋体"/>
                <w:b/>
                <w:bCs/>
                <w:color w:val="000000" w:themeColor="text1"/>
                <w:position w:val="0"/>
                <w:sz w:val="21"/>
                <w:szCs w:val="21"/>
                <w:highlight w:val="none"/>
                <w:lang w:val="en-US" w:eastAsia="zh-CN"/>
                <w14:textFill>
                  <w14:solidFill>
                    <w14:schemeClr w14:val="tx1"/>
                  </w14:solidFill>
                </w14:textFill>
              </w:rPr>
              <w:t xml:space="preserve">投标所提供的证书</w:t>
            </w:r>
            <w:r>
              <w:rPr>
                <w:rFonts w:hint="eastAsia" w:ascii="宋体" w:hAnsi="宋体" w:eastAsia="宋体" w:cs="宋体"/>
                <w:b/>
                <w:bCs/>
                <w:color w:val="000000" w:themeColor="text1"/>
                <w:position w:val="0"/>
                <w:sz w:val="21"/>
                <w:szCs w:val="21"/>
                <w:highlight w:val="none"/>
                <w14:textFill>
                  <w14:solidFill>
                    <w14:schemeClr w14:val="tx1"/>
                  </w14:solidFill>
                </w14:textFill>
              </w:rPr>
              <w:t xml:space="preserve">原件以供核验；证件信息不符、证件过期或资质无效的，采购人有权拒绝签订采购合同，由此产生的一切损失及相关违约责任均由中标供应商自行承担。</w:t>
            </w:r>
            <w:r/>
          </w:p>
        </w:tc>
      </w:tr>
      <w:tr>
        <w:trPr>
          <w:jc w:val="center"/>
          <w:trHeight w:val="851"/>
        </w:trPr>
        <w:tc>
          <w:tcPr>
            <w:tcW w:w="1989" w:type="dxa"/>
            <w:vAlign w:val="center"/>
            <w:textDirection w:val="lrTb"/>
            <w:noWrap w:val="false"/>
          </w:tcPr>
          <w:p>
            <w:pPr>
              <w:jc w:val="center"/>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同类业绩（</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3</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w:t>
            </w:r>
            <w:r/>
          </w:p>
        </w:tc>
        <w:tc>
          <w:tcPr>
            <w:tcW w:w="7962" w:type="dxa"/>
            <w:textDirection w:val="lrTb"/>
            <w:noWrap w:val="false"/>
          </w:tcPr>
          <w:p>
            <w:pPr>
              <w:jc w:val="left"/>
              <w:widowControl/>
              <w:rPr>
                <w:rFonts w:hint="eastAsia" w:ascii="宋体" w:hAnsi="宋体" w:eastAsia="宋体" w:cs="宋体"/>
                <w:b/>
                <w:bCs/>
                <w:color w:val="000000" w:themeColor="text1"/>
                <w:position w:val="0"/>
                <w:sz w:val="21"/>
                <w:szCs w:val="21"/>
                <w:highlight w:val="none"/>
                <w14:textFill>
                  <w14:solidFill>
                    <w14:schemeClr w14:val="tx1"/>
                  </w14:solidFill>
                </w14:textFill>
              </w:rPr>
            </w:pPr>
            <w:r>
              <w:rPr>
                <w:rFonts w:hint="eastAsia" w:ascii="宋体" w:hAnsi="宋体" w:eastAsia="宋体" w:cs="宋体"/>
                <w:b/>
                <w:bCs/>
                <w:color w:val="000000" w:themeColor="text1"/>
                <w:position w:val="0"/>
                <w:sz w:val="21"/>
                <w:szCs w:val="21"/>
                <w:highlight w:val="none"/>
                <w14:textFill>
                  <w14:solidFill>
                    <w14:schemeClr w14:val="tx1"/>
                  </w14:solidFill>
                </w14:textFill>
              </w:rPr>
              <w:t xml:space="preserve">根据投标人既往业绩表现进行评价：</w:t>
            </w:r>
            <w:r/>
          </w:p>
          <w:p>
            <w:pPr>
              <w:jc w:val="left"/>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投标人需提供202</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3</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年1月1日以来（以合同签订时间为准）医疗机构的医用液氧供货业绩，每提供一个得1分，满分</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3</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w:t>
            </w:r>
            <w:r/>
          </w:p>
          <w:p>
            <w:pPr>
              <w:jc w:val="left"/>
              <w:widowControl/>
              <w:rPr>
                <w:rFonts w:hint="eastAsia" w:ascii="宋体" w:hAnsi="宋体" w:eastAsia="宋体" w:cs="宋体"/>
                <w:b w:val="0"/>
                <w:color w:val="000000" w:themeColor="text1"/>
                <w:position w:val="0"/>
                <w:sz w:val="21"/>
                <w:szCs w:val="21"/>
                <w:highlight w:val="none"/>
                <w:lang w:eastAsia="zh-CN"/>
                <w14:textFill>
                  <w14:solidFill>
                    <w14:schemeClr w14:val="tx1"/>
                  </w14:solidFill>
                </w14:textFill>
              </w:rPr>
            </w:pPr>
            <w:r>
              <w:rPr>
                <w:rFonts w:hint="eastAsia" w:ascii="宋体" w:hAnsi="宋体" w:eastAsia="宋体" w:cs="宋体"/>
                <w:b/>
                <w:bCs/>
                <w:color w:val="000000" w:themeColor="text1"/>
                <w:position w:val="0"/>
                <w:sz w:val="21"/>
                <w:szCs w:val="21"/>
                <w:highlight w:val="none"/>
                <w14:textFill>
                  <w14:solidFill>
                    <w14:schemeClr w14:val="tx1"/>
                  </w14:solidFill>
                </w14:textFill>
              </w:rPr>
              <w:t xml:space="preserve">注：须提供上述业绩的合同</w:t>
            </w:r>
            <w:r>
              <w:rPr>
                <w:rFonts w:hint="eastAsia" w:ascii="宋体" w:hAnsi="宋体" w:eastAsia="宋体" w:cs="宋体"/>
                <w:b/>
                <w:bCs/>
                <w:color w:val="000000" w:themeColor="text1"/>
                <w:position w:val="0"/>
                <w:sz w:val="21"/>
                <w:szCs w:val="21"/>
                <w:highlight w:val="none"/>
                <w:lang w:val="en-US" w:eastAsia="zh-CN"/>
                <w14:textFill>
                  <w14:solidFill>
                    <w14:schemeClr w14:val="tx1"/>
                  </w14:solidFill>
                </w14:textFill>
              </w:rPr>
              <w:t xml:space="preserve">扫描件</w:t>
            </w:r>
            <w:r>
              <w:rPr>
                <w:rFonts w:hint="eastAsia" w:ascii="宋体" w:hAnsi="宋体" w:eastAsia="宋体" w:cs="宋体"/>
                <w:b/>
                <w:bCs/>
                <w:color w:val="000000" w:themeColor="text1"/>
                <w:position w:val="0"/>
                <w:sz w:val="21"/>
                <w:szCs w:val="21"/>
                <w:highlight w:val="none"/>
                <w14:textFill>
                  <w14:solidFill>
                    <w14:schemeClr w14:val="tx1"/>
                  </w14:solidFill>
                </w14:textFill>
              </w:rPr>
              <w:t xml:space="preserve">，如合同中不能体现服务内容，须另外提供</w:t>
            </w:r>
            <w:r>
              <w:rPr>
                <w:rFonts w:hint="eastAsia" w:ascii="宋体" w:hAnsi="宋体" w:eastAsia="宋体" w:cs="宋体"/>
                <w:b/>
                <w:bCs/>
                <w:color w:val="000000" w:themeColor="text1"/>
                <w:position w:val="0"/>
                <w:sz w:val="21"/>
                <w:szCs w:val="21"/>
                <w:highlight w:val="none"/>
                <w:lang w:val="en-US" w:eastAsia="zh-CN"/>
                <w14:textFill>
                  <w14:solidFill>
                    <w14:schemeClr w14:val="tx1"/>
                  </w14:solidFill>
                </w14:textFill>
              </w:rPr>
              <w:t xml:space="preserve">采购人</w:t>
            </w:r>
            <w:r>
              <w:rPr>
                <w:rFonts w:hint="eastAsia" w:ascii="宋体" w:hAnsi="宋体" w:eastAsia="宋体" w:cs="宋体"/>
                <w:b/>
                <w:bCs/>
                <w:color w:val="000000" w:themeColor="text1"/>
                <w:position w:val="0"/>
                <w:sz w:val="21"/>
                <w:szCs w:val="21"/>
                <w:highlight w:val="none"/>
                <w14:textFill>
                  <w14:solidFill>
                    <w14:schemeClr w14:val="tx1"/>
                  </w14:solidFill>
                </w14:textFill>
              </w:rPr>
              <w:t xml:space="preserve">加盖公章的证明文件，同一</w:t>
            </w:r>
            <w:r>
              <w:rPr>
                <w:rFonts w:hint="eastAsia" w:ascii="宋体" w:hAnsi="宋体" w:eastAsia="宋体" w:cs="宋体"/>
                <w:b/>
                <w:bCs/>
                <w:color w:val="000000" w:themeColor="text1"/>
                <w:position w:val="0"/>
                <w:sz w:val="21"/>
                <w:szCs w:val="21"/>
                <w:highlight w:val="none"/>
                <w:lang w:val="en-US" w:eastAsia="zh-CN"/>
                <w14:textFill>
                  <w14:solidFill>
                    <w14:schemeClr w14:val="tx1"/>
                  </w14:solidFill>
                </w14:textFill>
              </w:rPr>
              <w:t xml:space="preserve">采购人</w:t>
            </w:r>
            <w:r>
              <w:rPr>
                <w:rFonts w:hint="eastAsia" w:ascii="宋体" w:hAnsi="宋体" w:eastAsia="宋体" w:cs="宋体"/>
                <w:b/>
                <w:bCs/>
                <w:color w:val="000000" w:themeColor="text1"/>
                <w:position w:val="0"/>
                <w:sz w:val="21"/>
                <w:szCs w:val="21"/>
                <w:highlight w:val="none"/>
                <w14:textFill>
                  <w14:solidFill>
                    <w14:schemeClr w14:val="tx1"/>
                  </w14:solidFill>
                </w14:textFill>
              </w:rPr>
              <w:t xml:space="preserve">项目不重复计分</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。合同中购销双方名称、公章，服务内容，合同签订时间等关键信息必须清晰可见，否则为无效合同</w:t>
            </w:r>
            <w:r>
              <w:rPr>
                <w:rFonts w:hint="eastAsia" w:ascii="宋体" w:hAnsi="宋体" w:eastAsia="宋体" w:cs="宋体"/>
                <w:b w:val="0"/>
                <w:color w:val="000000" w:themeColor="text1"/>
                <w:position w:val="0"/>
                <w:sz w:val="21"/>
                <w:szCs w:val="21"/>
                <w:highlight w:val="none"/>
                <w:lang w:eastAsia="zh-CN"/>
                <w14:textFill>
                  <w14:solidFill>
                    <w14:schemeClr w14:val="tx1"/>
                  </w14:solidFill>
                </w14:textFill>
              </w:rPr>
              <w:t xml:space="preserve">。</w:t>
            </w:r>
            <w:r/>
          </w:p>
        </w:tc>
      </w:tr>
    </w:tbl>
    <w:p>
      <w:pPr>
        <w:pStyle w:val="939"/>
        <w:rPr>
          <w:color w:val="000000" w:themeColor="text1"/>
          <w:sz w:val="22"/>
          <w:highlight w:val="none"/>
          <w14:textFill>
            <w14:solidFill>
              <w14:schemeClr w14:val="tx1"/>
            </w14:solidFill>
          </w14:textFill>
        </w:rPr>
      </w:pPr>
      <w:r>
        <w:rPr>
          <w:color w:val="000000" w:themeColor="text1"/>
          <w:sz w:val="22"/>
          <w:highlight w:val="none"/>
          <w14:textFill>
            <w14:solidFill>
              <w14:schemeClr w14:val="tx1"/>
            </w14:solidFill>
          </w14:textFill>
        </w:rPr>
      </w:r>
      <w:r/>
    </w:p>
    <w:p>
      <w:pPr>
        <w:pStyle w:val="939"/>
        <w:rPr>
          <w:color w:val="000000" w:themeColor="text1"/>
          <w:sz w:val="22"/>
          <w:highlight w:val="none"/>
          <w14:textFill>
            <w14:solidFill>
              <w14:schemeClr w14:val="tx1"/>
            </w14:solidFill>
          </w14:textFill>
        </w:rPr>
      </w:pPr>
      <w:r>
        <w:rPr>
          <w:color w:val="000000" w:themeColor="text1"/>
          <w:sz w:val="22"/>
          <w:highlight w:val="none"/>
          <w14:textFill>
            <w14:solidFill>
              <w14:schemeClr w14:val="tx1"/>
            </w14:solidFill>
          </w14:textFill>
        </w:rPr>
      </w:r>
      <w:r/>
    </w:p>
    <w:p>
      <w:pPr>
        <w:pStyle w:val="939"/>
        <w:rPr>
          <w:color w:val="000000" w:themeColor="text1"/>
          <w:sz w:val="22"/>
          <w:highlight w:val="none"/>
          <w14:textFill>
            <w14:solidFill>
              <w14:schemeClr w14:val="tx1"/>
            </w14:solidFill>
          </w14:textFill>
        </w:rPr>
      </w:pPr>
      <w:r>
        <w:rPr>
          <w:color w:val="000000" w:themeColor="text1"/>
          <w:sz w:val="22"/>
          <w:highlight w:val="none"/>
          <w14:textFill>
            <w14:solidFill>
              <w14:schemeClr w14:val="tx1"/>
            </w14:solidFill>
          </w14:textFill>
        </w:rPr>
      </w:r>
      <w:bookmarkEnd w:id="116"/>
      <w:r/>
      <w:r/>
    </w:p>
    <w:p>
      <w:pPr>
        <w:pStyle w:val="939"/>
        <w:rPr>
          <w:color w:val="000000" w:themeColor="text1"/>
          <w:sz w:val="22"/>
          <w:highlight w:val="none"/>
          <w14:textFill>
            <w14:solidFill>
              <w14:schemeClr w14:val="tx1"/>
            </w14:solidFill>
          </w14:textFill>
        </w:rPr>
      </w:pPr>
      <w:r>
        <w:rPr>
          <w:color w:val="000000" w:themeColor="text1"/>
          <w:sz w:val="22"/>
          <w:highlight w:val="none"/>
          <w14:textFill>
            <w14:solidFill>
              <w14:schemeClr w14:val="tx1"/>
            </w14:solidFill>
          </w14:textFill>
        </w:rPr>
      </w:r>
      <w:r/>
    </w:p>
    <w:p>
      <w:pPr>
        <w:numPr>
          <w:ilvl w:val="0"/>
          <w:numId w:val="0"/>
        </w:numPr>
        <w:jc w:val="center"/>
        <w:spacing w:line="360" w:lineRule="auto"/>
        <w:rPr>
          <w:rFonts w:hint="eastAsia"/>
          <w:color w:val="000000" w:themeColor="text1"/>
          <w:highlight w:val="none"/>
          <w:lang w:eastAsia="zh-CN"/>
          <w14:textFill>
            <w14:solidFill>
              <w14:schemeClr w14:val="tx1"/>
            </w14:solidFill>
          </w14:textFill>
        </w:rPr>
      </w:pPr>
      <w:r>
        <w:rPr>
          <w:rFonts w:hint="eastAsia" w:ascii="黑体" w:hAnsi="黑体" w:eastAsia="黑体" w:cs="黑体"/>
          <w:b/>
          <w:color w:val="000000" w:themeColor="text1"/>
          <w:sz w:val="32"/>
          <w:szCs w:val="32"/>
          <w:highlight w:val="none"/>
          <w:lang w:val="en-US" w:eastAsia="zh-CN"/>
          <w14:textFill>
            <w14:solidFill>
              <w14:schemeClr w14:val="tx1"/>
            </w14:solidFill>
          </w14:textFill>
        </w:rPr>
        <w:t xml:space="preserve">第四章 </w:t>
      </w:r>
      <w:r>
        <w:rPr>
          <w:rFonts w:hint="eastAsia" w:ascii="黑体" w:hAnsi="黑体" w:eastAsia="黑体" w:cs="黑体"/>
          <w:b/>
          <w:color w:val="000000" w:themeColor="text1"/>
          <w:sz w:val="32"/>
          <w:szCs w:val="32"/>
          <w:highlight w:val="none"/>
          <w:lang w:eastAsia="zh-CN"/>
          <w14:textFill>
            <w14:solidFill>
              <w14:schemeClr w14:val="tx1"/>
            </w14:solidFill>
          </w14:textFill>
        </w:rPr>
        <w:t xml:space="preserve">采购需求</w:t>
      </w:r>
      <w:r/>
    </w:p>
    <w:p>
      <w:pPr>
        <w:keepLines/>
        <w:keepNext/>
        <w:pageBreakBefore w:val="0"/>
        <w:spacing w:line="360" w:lineRule="auto"/>
        <w:rPr>
          <w:rFonts w:hint="eastAsia" w:ascii="宋体" w:hAnsi="宋体" w:eastAsia="宋体" w:cs="宋体"/>
          <w:b/>
          <w:color w:val="000000" w:themeColor="text1"/>
          <w:position w:val="-10"/>
          <w:sz w:val="21"/>
          <w:szCs w:val="21"/>
          <w:highlight w:val="none"/>
          <w14:textFill>
            <w14:solidFill>
              <w14:schemeClr w14:val="tx1"/>
            </w14:solidFill>
          </w14:textFill>
        </w:rPr>
        <w:outlineLvl w:val="1"/>
      </w:pPr>
      <w:r/>
      <w:bookmarkStart w:id="117" w:name="_Toc19691"/>
      <w:r/>
      <w:bookmarkStart w:id="118" w:name="_Toc19"/>
      <w:r/>
      <w:bookmarkStart w:id="119" w:name="_Toc11326"/>
      <w:r/>
      <w:bookmarkStart w:id="120" w:name="_Toc11219"/>
      <w:r>
        <w:rPr>
          <w:rFonts w:hint="eastAsia" w:ascii="宋体" w:hAnsi="宋体" w:eastAsia="宋体" w:cs="宋体"/>
          <w:b/>
          <w:color w:val="000000" w:themeColor="text1"/>
          <w:position w:val="-10"/>
          <w:sz w:val="21"/>
          <w:szCs w:val="21"/>
          <w:highlight w:val="none"/>
          <w14:textFill>
            <w14:solidFill>
              <w14:schemeClr w14:val="tx1"/>
            </w14:solidFill>
          </w14:textFill>
        </w:rPr>
        <w:t xml:space="preserve">一 、项目概况：</w:t>
      </w:r>
      <w:r/>
    </w:p>
    <w:p>
      <w:pPr>
        <w:numPr>
          <w:ilvl w:val="0"/>
          <w:numId w:val="3"/>
        </w:numPr>
        <w:ind w:firstLine="482"/>
        <w:keepLines w:val="0"/>
        <w:keepNext w:val="0"/>
        <w:pageBreakBefore w:val="0"/>
        <w:spacing w:line="360" w:lineRule="auto"/>
        <w:widowControl w:val="off"/>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范围：医用液氧供应及液氧储罐租赁服务</w:t>
      </w:r>
      <w:r/>
    </w:p>
    <w:p>
      <w:pPr>
        <w:numPr>
          <w:ilvl w:val="0"/>
          <w:numId w:val="3"/>
        </w:numPr>
        <w:ind w:firstLine="482"/>
        <w:keepLines w:val="0"/>
        <w:keepNext w:val="0"/>
        <w:pageBreakBefore w:val="0"/>
        <w:spacing w:line="360" w:lineRule="auto"/>
        <w:widowControl w:val="off"/>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采购内容：</w:t>
      </w:r>
      <w:r/>
    </w:p>
    <w:tbl>
      <w:tblPr>
        <w:tblStyle w:val="867"/>
        <w:tblW w:w="463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8"/>
        <w:gridCol w:w="1608"/>
        <w:gridCol w:w="5374"/>
        <w:gridCol w:w="2059"/>
      </w:tblGrid>
      <w:tr>
        <w:trPr>
          <w:jc w:val="center"/>
          <w:trHeight w:val="412"/>
        </w:trPr>
        <w:tc>
          <w:tcPr>
            <w:tcBorders>
              <w:top w:val="single" w:color="auto" w:sz="4" w:space="0"/>
              <w:left w:val="single" w:color="auto" w:sz="4" w:space="0"/>
              <w:bottom w:val="single" w:color="auto" w:sz="4" w:space="0"/>
              <w:right w:val="single" w:color="auto" w:sz="4" w:space="0"/>
            </w:tcBorders>
            <w:tcW w:w="220" w:type="pct"/>
            <w:vAlign w:val="center"/>
            <w:textDirection w:val="lrTb"/>
            <w:noWrap/>
          </w:tcPr>
          <w:p>
            <w:pPr>
              <w:jc w:val="center"/>
              <w:pageBreakBefore w:val="0"/>
              <w:spacing w:line="360" w:lineRule="auto"/>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849" w:type="pct"/>
            <w:vAlign w:val="center"/>
            <w:textDirection w:val="lrTb"/>
            <w:noWrap/>
          </w:tcPr>
          <w:p>
            <w:pPr>
              <w:jc w:val="center"/>
              <w:pageBreakBefore w:val="0"/>
              <w:spacing w:line="360" w:lineRule="auto"/>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产品名称</w:t>
            </w:r>
            <w:r/>
          </w:p>
        </w:tc>
        <w:tc>
          <w:tcPr>
            <w:tcBorders>
              <w:top w:val="single" w:color="auto" w:sz="4" w:space="0"/>
              <w:left w:val="single" w:color="auto" w:sz="4" w:space="0"/>
              <w:bottom w:val="single" w:color="auto" w:sz="4" w:space="0"/>
              <w:right w:val="single" w:color="auto" w:sz="4" w:space="0"/>
            </w:tcBorders>
            <w:tcW w:w="2840" w:type="pct"/>
            <w:vAlign w:val="center"/>
            <w:textDirection w:val="lrTb"/>
            <w:noWrap/>
          </w:tcPr>
          <w:p>
            <w:pPr>
              <w:jc w:val="center"/>
              <w:pageBreakBefore w:val="0"/>
              <w:spacing w:line="360" w:lineRule="auto"/>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规格型号</w:t>
            </w:r>
            <w:r/>
          </w:p>
        </w:tc>
        <w:tc>
          <w:tcPr>
            <w:tcBorders>
              <w:top w:val="single" w:color="auto" w:sz="4" w:space="0"/>
              <w:left w:val="single" w:color="auto" w:sz="4" w:space="0"/>
              <w:bottom w:val="single" w:color="auto" w:sz="4" w:space="0"/>
              <w:right w:val="single" w:color="auto" w:sz="4" w:space="0"/>
            </w:tcBorders>
            <w:tcW w:w="1088" w:type="pct"/>
            <w:vAlign w:val="center"/>
            <w:textDirection w:val="lrTb"/>
            <w:noWrap/>
          </w:tcPr>
          <w:p>
            <w:pPr>
              <w:jc w:val="center"/>
              <w:pageBreakBefore w:val="0"/>
              <w:spacing w:line="360" w:lineRule="auto"/>
              <w:widowControl/>
              <w:rPr>
                <w:rFonts w:hint="eastAsia" w:ascii="宋体" w:hAnsi="宋体" w:eastAsia="宋体" w:cs="宋体"/>
                <w:b w:val="0"/>
                <w:color w:val="000000" w:themeColor="text1"/>
                <w:position w:val="0"/>
                <w:sz w:val="21"/>
                <w:szCs w:val="21"/>
                <w:highlight w:val="none"/>
                <w:lang w:eastAsia="zh-CN"/>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备注</w:t>
            </w:r>
            <w:r/>
          </w:p>
        </w:tc>
      </w:tr>
      <w:tr>
        <w:trPr>
          <w:jc w:val="center"/>
          <w:trHeight w:val="369"/>
        </w:trPr>
        <w:tc>
          <w:tcPr>
            <w:tcBorders>
              <w:top w:val="single" w:color="auto" w:sz="4" w:space="0"/>
              <w:left w:val="single" w:color="auto" w:sz="4" w:space="0"/>
              <w:bottom w:val="single" w:color="auto" w:sz="4" w:space="0"/>
              <w:right w:val="single" w:color="auto" w:sz="4" w:space="0"/>
            </w:tcBorders>
            <w:tcW w:w="220" w:type="pct"/>
            <w:vAlign w:val="center"/>
            <w:textDirection w:val="lrTb"/>
            <w:noWrap/>
          </w:tcPr>
          <w:p>
            <w:pPr>
              <w:jc w:val="center"/>
              <w:pageBreakBefore w:val="0"/>
              <w:spacing w:line="360" w:lineRule="auto"/>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9" w:type="pct"/>
            <w:vAlign w:val="center"/>
            <w:textDirection w:val="lrTb"/>
            <w:noWrap/>
          </w:tcPr>
          <w:p>
            <w:pPr>
              <w:jc w:val="center"/>
              <w:pageBreakBefore w:val="0"/>
              <w:spacing w:line="360" w:lineRule="auto"/>
              <w:rPr>
                <w:rFonts w:hint="eastAsia" w:ascii="宋体" w:hAnsi="宋体" w:eastAsia="宋体" w:cs="宋体"/>
                <w:b w:val="0"/>
                <w:bCs/>
                <w:color w:val="000000" w:themeColor="text1"/>
                <w:position w:val="0"/>
                <w:sz w:val="21"/>
                <w:szCs w:val="21"/>
                <w:highlight w:val="none"/>
                <w:lang w:eastAsia="zh-CN"/>
                <w14:textFill>
                  <w14:solidFill>
                    <w14:schemeClr w14:val="tx1"/>
                  </w14:solidFill>
                </w14:textFill>
              </w:rPr>
            </w:pPr>
            <w:r>
              <w:rPr>
                <w:rFonts w:hint="eastAsia" w:ascii="宋体" w:hAnsi="宋体" w:eastAsia="宋体" w:cs="宋体"/>
                <w:b/>
                <w:bCs w:val="0"/>
                <w:color w:val="000000" w:themeColor="text1"/>
                <w:position w:val="0"/>
                <w:sz w:val="21"/>
                <w:szCs w:val="21"/>
                <w:highlight w:val="none"/>
                <w14:textFill>
                  <w14:solidFill>
                    <w14:schemeClr w14:val="tx1"/>
                  </w14:solidFill>
                </w14:textFill>
              </w:rPr>
              <w:t xml:space="preserve">医用液氧</w:t>
            </w:r>
            <w:r/>
          </w:p>
        </w:tc>
        <w:tc>
          <w:tcPr>
            <w:tcBorders>
              <w:top w:val="single" w:color="auto" w:sz="4" w:space="0"/>
              <w:left w:val="single" w:color="auto" w:sz="4" w:space="0"/>
              <w:bottom w:val="single" w:color="auto" w:sz="4" w:space="0"/>
              <w:right w:val="single" w:color="auto" w:sz="4" w:space="0"/>
            </w:tcBorders>
            <w:tcW w:w="2840" w:type="pct"/>
            <w:vAlign w:val="center"/>
            <w:textDirection w:val="lrTb"/>
            <w:noWrap/>
          </w:tcPr>
          <w:p>
            <w:pPr>
              <w:pageBreakBefore w:val="0"/>
              <w:spacing w:line="360" w:lineRule="auto"/>
              <w:rPr>
                <w:rFonts w:hint="eastAsia" w:ascii="宋体" w:hAnsi="宋体" w:eastAsia="宋体" w:cs="宋体"/>
                <w:b w:val="0"/>
                <w:color w:val="000000" w:themeColor="text1"/>
                <w:position w:val="0"/>
                <w:sz w:val="21"/>
                <w:szCs w:val="21"/>
                <w:highlight w:val="none"/>
                <w:lang w:eastAsia="zh-CN"/>
                <w14:textFill>
                  <w14:solidFill>
                    <w14:schemeClr w14:val="tx1"/>
                  </w14:solidFill>
                </w14:textFill>
              </w:rPr>
            </w:pPr>
            <w:r>
              <w:rPr>
                <w:rFonts w:hint="eastAsia" w:ascii="宋体" w:hAnsi="宋体" w:eastAsia="宋体" w:cs="宋体"/>
                <w:b w:val="0"/>
                <w:color w:val="000000" w:themeColor="text1"/>
                <w:position w:val="0"/>
                <w:sz w:val="21"/>
                <w:szCs w:val="21"/>
                <w:highlight w:val="none"/>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88" w:type="pct"/>
            <w:vAlign w:val="center"/>
            <w:textDirection w:val="lrTb"/>
            <w:noWrap/>
          </w:tcPr>
          <w:p>
            <w:pPr>
              <w:pageBreakBefore w:val="0"/>
              <w:spacing w:line="360" w:lineRule="auto"/>
              <w:rPr>
                <w:rFonts w:hint="eastAsia" w:ascii="宋体" w:hAnsi="宋体" w:eastAsia="宋体" w:cs="宋体"/>
                <w:b w:val="0"/>
                <w:bCs/>
                <w:color w:val="000000" w:themeColor="text1"/>
                <w:position w:val="0"/>
                <w:sz w:val="21"/>
                <w:szCs w:val="21"/>
                <w:highlight w:val="none"/>
                <w14:textFill>
                  <w14:solidFill>
                    <w14:schemeClr w14:val="tx1"/>
                  </w14:solidFill>
                </w14:textFill>
              </w:rPr>
            </w:pPr>
            <w:r>
              <w:rPr>
                <w:rFonts w:hint="eastAsia" w:ascii="宋体" w:hAnsi="宋体" w:eastAsia="宋体" w:cs="宋体"/>
                <w:b/>
                <w:bCs w:val="0"/>
                <w:color w:val="000000" w:themeColor="text1"/>
                <w:position w:val="0"/>
                <w:sz w:val="21"/>
                <w:szCs w:val="21"/>
                <w:highlight w:val="none"/>
                <w:lang w:eastAsia="zh-CN"/>
                <w14:textFill>
                  <w14:solidFill>
                    <w14:schemeClr w14:val="tx1"/>
                  </w14:solidFill>
                </w14:textFill>
              </w:rPr>
              <w:t xml:space="preserve">（</w:t>
            </w:r>
            <w:r>
              <w:rPr>
                <w:rFonts w:hint="eastAsia" w:ascii="宋体" w:hAnsi="宋体" w:eastAsia="宋体" w:cs="宋体"/>
                <w:b/>
                <w:bCs w:val="0"/>
                <w:color w:val="000000" w:themeColor="text1"/>
                <w:position w:val="0"/>
                <w:sz w:val="21"/>
                <w:szCs w:val="21"/>
                <w:highlight w:val="none"/>
                <w:lang w:val="en-US" w:eastAsia="zh-CN"/>
                <w14:textFill>
                  <w14:solidFill>
                    <w14:schemeClr w14:val="tx1"/>
                  </w14:solidFill>
                </w14:textFill>
              </w:rPr>
              <w:t xml:space="preserve">核心产品</w:t>
            </w:r>
            <w:r>
              <w:rPr>
                <w:rFonts w:hint="eastAsia" w:ascii="宋体" w:hAnsi="宋体" w:eastAsia="宋体" w:cs="宋体"/>
                <w:b/>
                <w:bCs w:val="0"/>
                <w:color w:val="000000" w:themeColor="text1"/>
                <w:position w:val="0"/>
                <w:sz w:val="21"/>
                <w:szCs w:val="21"/>
                <w:highlight w:val="none"/>
                <w:lang w:eastAsia="zh-CN"/>
                <w14:textFill>
                  <w14:solidFill>
                    <w14:schemeClr w14:val="tx1"/>
                  </w14:solidFill>
                </w14:textFill>
              </w:rPr>
              <w:t xml:space="preserve">）</w:t>
            </w:r>
            <w:r/>
          </w:p>
        </w:tc>
      </w:tr>
      <w:tr>
        <w:trPr>
          <w:jc w:val="center"/>
          <w:trHeight w:val="389"/>
        </w:trPr>
        <w:tc>
          <w:tcPr>
            <w:tcBorders>
              <w:top w:val="single" w:color="auto" w:sz="4" w:space="0"/>
              <w:left w:val="single" w:color="auto" w:sz="4" w:space="0"/>
              <w:bottom w:val="single" w:color="auto" w:sz="4" w:space="0"/>
              <w:right w:val="single" w:color="auto" w:sz="4" w:space="0"/>
            </w:tcBorders>
            <w:tcW w:w="220" w:type="pct"/>
            <w:vAlign w:val="center"/>
            <w:textDirection w:val="lrTb"/>
            <w:noWrap/>
          </w:tcPr>
          <w:p>
            <w:pPr>
              <w:jc w:val="center"/>
              <w:pageBreakBefore w:val="0"/>
              <w:spacing w:line="360" w:lineRule="auto"/>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849" w:type="pct"/>
            <w:vAlign w:val="center"/>
            <w:textDirection w:val="lrTb"/>
            <w:noWrap/>
          </w:tcPr>
          <w:p>
            <w:pPr>
              <w:jc w:val="center"/>
              <w:pageBreakBefore w:val="0"/>
              <w:spacing w:line="360" w:lineRule="auto"/>
              <w:rPr>
                <w:rFonts w:hint="eastAsia" w:ascii="宋体" w:hAnsi="宋体" w:eastAsia="宋体" w:cs="宋体"/>
                <w:b w:val="0"/>
                <w:bCs/>
                <w:color w:val="000000" w:themeColor="text1"/>
                <w:position w:val="0"/>
                <w:sz w:val="21"/>
                <w:szCs w:val="21"/>
                <w:highlight w:val="none"/>
                <w:lang w:val="en-US" w:eastAsia="zh-CN"/>
                <w14:textFill>
                  <w14:solidFill>
                    <w14:schemeClr w14:val="tx1"/>
                  </w14:solidFill>
                </w14:textFill>
              </w:rPr>
            </w:pPr>
            <w:r>
              <w:rPr>
                <w:rFonts w:hint="eastAsia" w:hAnsi="宋体" w:cs="宋体"/>
                <w:b w:val="0"/>
                <w:bCs/>
                <w:color w:val="000000" w:themeColor="text1"/>
                <w:position w:val="0"/>
                <w:sz w:val="21"/>
                <w:szCs w:val="21"/>
                <w:highlight w:val="none"/>
                <w14:textFill>
                  <w14:solidFill>
                    <w14:schemeClr w14:val="tx1"/>
                  </w14:solidFill>
                </w14:textFill>
              </w:rPr>
              <w:t xml:space="preserve">液氧储罐租赁</w:t>
            </w:r>
            <w:r/>
          </w:p>
        </w:tc>
        <w:tc>
          <w:tcPr>
            <w:tcBorders>
              <w:top w:val="single" w:color="auto" w:sz="4" w:space="0"/>
              <w:left w:val="single" w:color="auto" w:sz="4" w:space="0"/>
              <w:bottom w:val="single" w:color="auto" w:sz="4" w:space="0"/>
              <w:right w:val="single" w:color="auto" w:sz="4" w:space="0"/>
            </w:tcBorders>
            <w:tcW w:w="2840" w:type="pct"/>
            <w:vAlign w:val="center"/>
            <w:textDirection w:val="lrTb"/>
            <w:noWrap/>
          </w:tcPr>
          <w:p>
            <w:pPr>
              <w:pageBreakBefore w:val="0"/>
              <w:spacing w:line="360" w:lineRule="auto"/>
              <w:rPr>
                <w:rFonts w:hint="eastAsia" w:ascii="宋体" w:hAnsi="宋体" w:eastAsia="宋体" w:cs="宋体"/>
                <w:b w:val="0"/>
                <w:bCs/>
                <w:color w:val="000000" w:themeColor="text1"/>
                <w:position w:val="0"/>
                <w:sz w:val="21"/>
                <w:szCs w:val="21"/>
                <w:highlight w:val="none"/>
                <w:lang w:eastAsia="zh-CN"/>
                <w14:textFill>
                  <w14:solidFill>
                    <w14:schemeClr w14:val="tx1"/>
                  </w14:solidFill>
                </w14:textFill>
              </w:rPr>
            </w:pPr>
            <w:r>
              <w:rPr>
                <w:rFonts w:hint="eastAsia" w:ascii="宋体" w:hAnsi="宋体" w:cs="宋体"/>
                <w:b w:val="0"/>
                <w:bCs/>
                <w:color w:val="000000" w:themeColor="text1"/>
                <w:position w:val="0"/>
                <w:sz w:val="21"/>
                <w:szCs w:val="21"/>
                <w:highlight w:val="none"/>
                <w:lang w:val="en-US" w:eastAsia="zh-CN"/>
                <w14:textFill>
                  <w14:solidFill>
                    <w14:schemeClr w14:val="tx1"/>
                  </w14:solidFill>
                </w14:textFill>
              </w:rPr>
              <w:t xml:space="preserve">约</w:t>
            </w:r>
            <w:r>
              <w:rPr>
                <w:rFonts w:hint="eastAsia" w:ascii="宋体" w:hAnsi="宋体" w:eastAsia="宋体" w:cs="宋体"/>
                <w:b w:val="0"/>
                <w:bCs/>
                <w:color w:val="000000" w:themeColor="text1"/>
                <w:position w:val="0"/>
                <w:sz w:val="21"/>
                <w:szCs w:val="21"/>
                <w:highlight w:val="none"/>
                <w14:textFill>
                  <w14:solidFill>
                    <w14:schemeClr w14:val="tx1"/>
                  </w14:solidFill>
                </w14:textFill>
              </w:rPr>
              <w:t xml:space="preserve">5m³医用液氧气站</w:t>
            </w:r>
            <w:r>
              <w:rPr>
                <w:rFonts w:hint="eastAsia" w:ascii="宋体" w:hAnsi="宋体" w:eastAsia="宋体" w:cs="宋体"/>
                <w:b w:val="0"/>
                <w:bCs/>
                <w:color w:val="000000" w:themeColor="text1"/>
                <w:position w:val="0"/>
                <w:sz w:val="21"/>
                <w:szCs w:val="21"/>
                <w:highlight w:val="none"/>
                <w:lang w:val="en-US" w:eastAsia="zh-CN"/>
                <w14:textFill>
                  <w14:solidFill>
                    <w14:schemeClr w14:val="tx1"/>
                  </w14:solidFill>
                </w14:textFill>
              </w:rPr>
              <w:t xml:space="preserve">成套</w:t>
            </w:r>
            <w:r>
              <w:rPr>
                <w:rFonts w:hint="eastAsia" w:ascii="宋体" w:hAnsi="宋体" w:eastAsia="宋体" w:cs="宋体"/>
                <w:b w:val="0"/>
                <w:bCs/>
                <w:color w:val="000000" w:themeColor="text1"/>
                <w:position w:val="0"/>
                <w:sz w:val="21"/>
                <w:szCs w:val="21"/>
                <w:highlight w:val="none"/>
                <w14:textFill>
                  <w14:solidFill>
                    <w14:schemeClr w14:val="tx1"/>
                  </w14:solidFill>
                </w14:textFill>
              </w:rPr>
              <w:t xml:space="preserve">设备</w:t>
            </w:r>
            <w:r>
              <w:rPr>
                <w:rFonts w:hint="eastAsia" w:ascii="宋体" w:hAnsi="宋体" w:eastAsia="宋体" w:cs="宋体"/>
                <w:b w:val="0"/>
                <w:bCs/>
                <w:color w:val="000000" w:themeColor="text1"/>
                <w:position w:val="0"/>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position w:val="0"/>
                <w:sz w:val="21"/>
                <w:szCs w:val="21"/>
                <w:highlight w:val="none"/>
                <w:lang w:val="en-US" w:eastAsia="zh-CN"/>
                <w14:textFill>
                  <w14:solidFill>
                    <w14:schemeClr w14:val="tx1"/>
                  </w14:solidFill>
                </w14:textFill>
              </w:rPr>
              <w:t xml:space="preserve">包括设备租赁及合同期内的设备日常巡检、维护、年检、安全管理等内容</w:t>
            </w:r>
            <w:r>
              <w:rPr>
                <w:rFonts w:hint="eastAsia" w:ascii="宋体" w:hAnsi="宋体" w:eastAsia="宋体" w:cs="宋体"/>
                <w:b w:val="0"/>
                <w:bCs/>
                <w:color w:val="000000" w:themeColor="text1"/>
                <w:position w:val="0"/>
                <w:sz w:val="21"/>
                <w:szCs w:val="21"/>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088" w:type="pct"/>
            <w:vAlign w:val="center"/>
            <w:textDirection w:val="lrTb"/>
            <w:noWrap/>
          </w:tcPr>
          <w:p>
            <w:pPr>
              <w:numPr>
                <w:ilvl w:val="0"/>
                <w:numId w:val="0"/>
              </w:numPr>
              <w:ind w:left="0" w:firstLine="0"/>
              <w:jc w:val="both"/>
              <w:pageBreakBefore w:val="0"/>
              <w:spacing w:line="360" w:lineRule="auto"/>
              <w:rPr>
                <w:rFonts w:hint="eastAsia" w:ascii="宋体" w:hAnsi="宋体" w:eastAsia="宋体" w:cs="宋体"/>
                <w:b w:val="0"/>
                <w:bCs/>
                <w:color w:val="000000" w:themeColor="text1"/>
                <w:position w:val="0"/>
                <w:sz w:val="21"/>
                <w:szCs w:val="21"/>
                <w:highlight w:val="none"/>
                <w:lang w:eastAsia="zh-CN"/>
                <w14:textFill>
                  <w14:solidFill>
                    <w14:schemeClr w14:val="tx1"/>
                  </w14:solidFill>
                </w14:textFill>
              </w:rPr>
            </w:pPr>
            <w:r>
              <w:rPr>
                <w:rFonts w:hint="eastAsia" w:ascii="宋体" w:hAnsi="宋体" w:eastAsia="宋体" w:cs="宋体"/>
                <w:b w:val="0"/>
                <w:bCs/>
                <w:color w:val="000000" w:themeColor="text1"/>
                <w:position w:val="0"/>
                <w:sz w:val="21"/>
                <w:szCs w:val="21"/>
                <w:highlight w:val="none"/>
                <w14:textFill>
                  <w14:solidFill>
                    <w14:schemeClr w14:val="tx1"/>
                  </w14:solidFill>
                </w14:textFill>
              </w:rPr>
              <w:t xml:space="preserve">配套管道和附件</w:t>
            </w:r>
            <w:r>
              <w:rPr>
                <w:rFonts w:hint="eastAsia" w:ascii="宋体" w:hAnsi="宋体" w:eastAsia="宋体" w:cs="宋体"/>
                <w:b w:val="0"/>
                <w:bCs/>
                <w:color w:val="000000" w:themeColor="text1"/>
                <w:position w:val="0"/>
                <w:sz w:val="21"/>
                <w:szCs w:val="21"/>
                <w:highlight w:val="none"/>
                <w:lang w:eastAsia="zh-CN"/>
                <w14:textFill>
                  <w14:solidFill>
                    <w14:schemeClr w14:val="tx1"/>
                  </w14:solidFill>
                </w14:textFill>
              </w:rPr>
              <w:t xml:space="preserve">；</w:t>
            </w:r>
            <w:r/>
          </w:p>
          <w:p>
            <w:pPr>
              <w:numPr>
                <w:ilvl w:val="0"/>
                <w:numId w:val="0"/>
              </w:numPr>
              <w:ind w:left="0" w:firstLine="0"/>
              <w:jc w:val="both"/>
              <w:pageBreakBefore w:val="0"/>
              <w:spacing w:line="360" w:lineRule="auto"/>
              <w:rPr>
                <w:rFonts w:hint="eastAsia" w:ascii="宋体" w:hAnsi="宋体" w:eastAsia="宋体" w:cs="宋体"/>
                <w:b w:val="0"/>
                <w:bCs/>
                <w:color w:val="000000" w:themeColor="text1"/>
                <w:position w:val="0"/>
                <w:sz w:val="21"/>
                <w:szCs w:val="21"/>
                <w:highlight w:val="none"/>
                <w:lang w:eastAsia="zh-CN"/>
                <w14:textFill>
                  <w14:solidFill>
                    <w14:schemeClr w14:val="tx1"/>
                  </w14:solidFill>
                </w14:textFill>
              </w:rPr>
            </w:pPr>
            <w:r>
              <w:rPr>
                <w:rFonts w:hint="eastAsia" w:ascii="宋体" w:hAnsi="宋体" w:eastAsia="宋体" w:cs="宋体"/>
                <w:b w:val="0"/>
                <w:bCs/>
                <w:color w:val="000000" w:themeColor="text1"/>
                <w:position w:val="0"/>
                <w:sz w:val="21"/>
                <w:szCs w:val="21"/>
                <w:highlight w:val="none"/>
                <w:lang w:eastAsia="zh-CN"/>
                <w14:textFill>
                  <w14:solidFill>
                    <w14:schemeClr w14:val="tx1"/>
                  </w14:solidFill>
                </w14:textFill>
              </w:rPr>
            </w:r>
            <w:r/>
          </w:p>
        </w:tc>
      </w:tr>
    </w:tbl>
    <w:p>
      <w:pPr>
        <w:numPr>
          <w:ilvl w:val="0"/>
          <w:numId w:val="3"/>
        </w:numPr>
        <w:ind w:firstLine="482"/>
        <w:keepLines w:val="0"/>
        <w:keepNext w:val="0"/>
        <w:spacing w:before="157" w:line="360" w:lineRule="auto"/>
        <w:rPr>
          <w:rFonts w:hint="eastAsia"/>
          <w:color w:val="000000" w:themeColor="text1"/>
          <w:lang w:val="en-US" w:eastAsia="zh-CN"/>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项目地点：南京鼓楼医院 (鼓楼区中山路321号)</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w:t>
      </w:r>
      <w:r/>
    </w:p>
    <w:p>
      <w:pPr>
        <w:numPr>
          <w:ilvl w:val="0"/>
          <w:numId w:val="3"/>
        </w:numPr>
        <w:ind w:firstLine="482"/>
        <w:keepLines w:val="0"/>
        <w:keepNext w:val="0"/>
        <w:spacing w:before="157" w:line="360" w:lineRule="auto"/>
        <w:rPr>
          <w:rFonts w:hint="eastAsia"/>
          <w:color w:val="000000" w:themeColor="text1"/>
          <w:lang w:val="en-US" w:eastAsia="zh-CN"/>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项目</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特</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点：</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南京鼓楼医院为大型三级甲等医院，就诊人数和医疗设备众多且常年处于高位运行状态，对液氧运输和供应的稳定性要求极高。受储罐容量限制，目前液氧充装频率约为1天/次，在应对突发性公共卫生事件等特殊情况下，可能存在一天多次充装的情况，特请投标人关注和考量。</w:t>
      </w:r>
      <w:r/>
    </w:p>
    <w:p>
      <w:p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r>
      <w:r/>
    </w:p>
    <w:p>
      <w:pPr>
        <w:keepLines/>
        <w:keepNext/>
        <w:pageBreakBefore w:val="0"/>
        <w:spacing w:before="157" w:line="360" w:lineRule="auto"/>
        <w:widowControl w:val="off"/>
        <w:rPr>
          <w:rFonts w:hint="eastAsia" w:ascii="宋体" w:hAnsi="宋体" w:eastAsia="宋体" w:cs="宋体"/>
          <w:b/>
          <w:color w:val="000000" w:themeColor="text1"/>
          <w:position w:val="-10"/>
          <w:sz w:val="21"/>
          <w:szCs w:val="21"/>
          <w:highlight w:val="none"/>
          <w14:textFill>
            <w14:solidFill>
              <w14:schemeClr w14:val="tx1"/>
            </w14:solidFill>
          </w14:textFill>
        </w:rPr>
        <w:outlineLvl w:val="1"/>
      </w:pPr>
      <w:r>
        <w:rPr>
          <w:rFonts w:hint="eastAsia" w:ascii="宋体" w:hAnsi="宋体" w:eastAsia="宋体" w:cs="宋体"/>
          <w:b/>
          <w:color w:val="000000" w:themeColor="text1"/>
          <w:position w:val="-10"/>
          <w:sz w:val="21"/>
          <w:szCs w:val="21"/>
          <w:highlight w:val="none"/>
          <w14:textFill>
            <w14:solidFill>
              <w14:schemeClr w14:val="tx1"/>
            </w14:solidFill>
          </w14:textFill>
        </w:rPr>
        <w:t xml:space="preserve">二、技术要求：</w:t>
      </w:r>
      <w:r/>
    </w:p>
    <w:p>
      <w:pPr>
        <w:numPr>
          <w:ilvl w:val="0"/>
          <w:numId w:val="0"/>
        </w:numPr>
        <w:ind w:firstLine="420"/>
        <w:keepLines w:val="0"/>
        <w:keepNext w:val="0"/>
        <w:pageBreakBefore w:val="0"/>
        <w:spacing w:line="360" w:lineRule="auto"/>
        <w:widowControl w:val="off"/>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1、</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医用液氧产品参数要求：</w:t>
      </w:r>
      <w:r>
        <w:rPr>
          <w:rFonts w:hint="eastAsia" w:ascii="宋体" w:hAnsi="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1</w:t>
      </w:r>
      <w:r>
        <w:rPr>
          <w:rFonts w:hint="eastAsia" w:ascii="宋体" w:hAnsi="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氧纯度≥99.5%，符合2025 年版《中华人民共和国药典》（提供药品检验研究院/市场监管综合检验检测机构出具的产品检测报告证明）</w:t>
      </w:r>
      <w:r>
        <w:rPr>
          <w:rFonts w:hint="eastAsia" w:ascii="宋体" w:hAnsi="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2</w:t>
      </w:r>
      <w:r>
        <w:rPr>
          <w:rFonts w:hint="eastAsia" w:ascii="宋体" w:hAnsi="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宋体" w:hAnsi="宋体" w:cs="宋体"/>
          <w:b w:val="0"/>
          <w:bCs/>
          <w:color w:val="000000" w:themeColor="text1"/>
          <w:position w:val="0"/>
          <w:sz w:val="21"/>
          <w:szCs w:val="21"/>
          <w:highlight w:val="none"/>
          <w:lang w:val="en-US" w:eastAsia="zh-CN"/>
          <w14:textFill>
            <w14:solidFill>
              <w14:schemeClr w14:val="tx1"/>
            </w14:solidFill>
          </w14:textFill>
        </w:rPr>
        <w:t xml:space="preserve">供货时</w:t>
      </w:r>
      <w:r>
        <w:rPr>
          <w:rFonts w:hint="eastAsia" w:ascii="宋体" w:hAnsi="宋体" w:eastAsia="宋体" w:cs="宋体"/>
          <w:b w:val="0"/>
          <w:color w:val="000000" w:themeColor="text1"/>
          <w:position w:val="0"/>
          <w:sz w:val="21"/>
          <w:szCs w:val="21"/>
          <w:highlight w:val="none"/>
          <w:lang w:eastAsia="zh-CN"/>
          <w14:textFill>
            <w14:solidFill>
              <w14:schemeClr w14:val="tx1"/>
            </w14:solidFill>
          </w14:textFill>
        </w:rPr>
        <w:t xml:space="preserve">每批次必须附带生产企业出厂检验合格报告</w:t>
      </w:r>
      <w:r>
        <w:rPr>
          <w:rFonts w:hint="eastAsia" w:ascii="宋体" w:hAnsi="宋体" w:cs="宋体"/>
          <w:b w:val="0"/>
          <w:bCs/>
          <w:color w:val="000000" w:themeColor="text1"/>
          <w:position w:val="0"/>
          <w:sz w:val="21"/>
          <w:szCs w:val="21"/>
          <w:highlight w:val="none"/>
          <w:lang w:val="en-US" w:eastAsia="zh-CN"/>
          <w14:textFill>
            <w14:solidFill>
              <w14:schemeClr w14:val="tx1"/>
            </w14:solidFill>
          </w14:textFill>
        </w:rPr>
        <w:t xml:space="preserve">（提供承诺书）</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2、产品有效期≥6个月，</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提供</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有效期内的</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药品（再）注册批件证明；</w:t>
      </w:r>
      <w:r/>
    </w:p>
    <w:p>
      <w:pPr>
        <w:ind w:firstLine="420"/>
        <w:jc w:val="left"/>
        <w:pageBreakBefore w:val="0"/>
        <w:spacing w:line="360" w:lineRule="auto"/>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3、拟提供的液氧储罐及其配套设备主要参数要求（提供《固定式压力容器产品数据表》）：</w:t>
      </w:r>
      <w:r/>
    </w:p>
    <w:p>
      <w:pPr>
        <w:ind w:firstLine="420"/>
        <w:pageBreakBefore w:val="0"/>
        <w:spacing w:line="360" w:lineRule="auto"/>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（1）液氧储罐内筒为S30408不锈钢材质，外筒为SUS304奥氏体不锈钢材质；内容器容积4.9-5m³，内容器设计压力2.5Mpa，容器总高（长）不超过3370mm；</w:t>
      </w:r>
      <w:r/>
    </w:p>
    <w:p>
      <w:pPr>
        <w:numPr>
          <w:ilvl w:val="0"/>
          <w:numId w:val="4"/>
        </w:numPr>
        <w:ind w:firstLine="420"/>
        <w:pageBreakBefore w:val="0"/>
        <w:spacing w:line="360" w:lineRule="auto"/>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提供远程液位监控设备和配套数据管理系统（程序），实现采购人订货自动化和气站液位-压力数据在移动终端上的即时监控；</w:t>
      </w:r>
      <w:r/>
    </w:p>
    <w:p>
      <w:pPr>
        <w:numPr>
          <w:ilvl w:val="0"/>
          <w:numId w:val="4"/>
        </w:numPr>
        <w:ind w:firstLine="420"/>
        <w:pageBreakBefore w:val="0"/>
        <w:spacing w:line="360" w:lineRule="auto"/>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提供600Nm³/hr汽化器，星形渐密翅片设计；</w:t>
      </w:r>
      <w:r/>
    </w:p>
    <w:p>
      <w:pPr>
        <w:numPr>
          <w:ilvl w:val="0"/>
          <w:numId w:val="4"/>
        </w:numPr>
        <w:ind w:firstLine="420"/>
        <w:pageBreakBefore w:val="0"/>
        <w:spacing w:line="360" w:lineRule="auto"/>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提供的配套减压阀组具有供氧储罐的全自动切换和自动输出压力调解-报警功能。</w:t>
      </w:r>
      <w:r/>
    </w:p>
    <w:p>
      <w:pPr>
        <w:ind w:firstLine="420"/>
        <w:jc w:val="left"/>
        <w:pageBreakBefore w:val="0"/>
        <w:spacing w:line="360" w:lineRule="auto"/>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4、</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供应商需承诺</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如中标，需确保在合同签订后一个月内完成液氧储罐安装和调试，并取得所有国家政策要求的相应证照。</w:t>
      </w:r>
      <w:r>
        <w:rPr>
          <w:rFonts w:hint="eastAsia" w:ascii="宋体" w:hAnsi="宋体" w:cs="宋体"/>
          <w:b w:val="0"/>
          <w:bCs/>
          <w:color w:val="000000" w:themeColor="text1"/>
          <w:position w:val="0"/>
          <w:sz w:val="21"/>
          <w:szCs w:val="21"/>
          <w:highlight w:val="none"/>
          <w:lang w:val="en-US" w:eastAsia="zh-CN"/>
          <w14:textFill>
            <w14:solidFill>
              <w14:schemeClr w14:val="tx1"/>
            </w14:solidFill>
          </w14:textFill>
        </w:rPr>
        <w:t xml:space="preserve">（提供承诺书）</w:t>
      </w:r>
      <w:r/>
    </w:p>
    <w:p>
      <w:pPr>
        <w:ind w:firstLine="420"/>
        <w:pageBreakBefore w:val="0"/>
        <w:spacing w:line="360" w:lineRule="auto"/>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5</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、合同期内，由采购人自行决定供氧时段及数量，</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需负责采购人医用液氧供应保障和液氧站的</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日常巡检、</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维保工作，确保氧站安全、合规运行</w:t>
      </w:r>
      <w:r>
        <w:rPr>
          <w:rFonts w:hint="eastAsia" w:ascii="宋体" w:hAnsi="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提供</w:t>
      </w:r>
      <w:r>
        <w:rPr>
          <w:rFonts w:hint="eastAsia" w:ascii="宋体" w:hAnsi="宋体" w:eastAsia="宋体" w:cs="宋体"/>
          <w:b w:val="0"/>
          <w:bCs/>
          <w:color w:val="000000" w:themeColor="text1"/>
          <w:position w:val="0"/>
          <w:sz w:val="21"/>
          <w:szCs w:val="21"/>
          <w:highlight w:val="none"/>
          <w:lang w:val="en-US" w:eastAsia="zh-CN"/>
          <w14:textFill>
            <w14:solidFill>
              <w14:schemeClr w14:val="tx1"/>
            </w14:solidFill>
          </w14:textFill>
        </w:rPr>
        <w:t xml:space="preserve">驻场安全管理服务</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w:t>
      </w:r>
      <w:r>
        <w:rPr>
          <w:rFonts w:hint="eastAsia" w:ascii="宋体" w:hAnsi="宋体" w:cs="宋体"/>
          <w:b w:val="0"/>
          <w:bCs/>
          <w:color w:val="000000" w:themeColor="text1"/>
          <w:position w:val="0"/>
          <w:sz w:val="21"/>
          <w:szCs w:val="21"/>
          <w:highlight w:val="none"/>
          <w:lang w:val="en-US" w:eastAsia="zh-CN"/>
          <w14:textFill>
            <w14:solidFill>
              <w14:schemeClr w14:val="tx1"/>
            </w14:solidFill>
          </w14:textFill>
        </w:rPr>
        <w:t xml:space="preserve">（提供承诺书）</w:t>
      </w:r>
      <w:r/>
    </w:p>
    <w:p>
      <w:pPr>
        <w:ind w:firstLine="420"/>
        <w:pageBreakBefore w:val="0"/>
        <w:spacing w:line="360" w:lineRule="auto"/>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6</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需确保在接收到采购人订单后24小时内将订单产品充装到采购人氧站，紧急情况下需保证2小时内送达；</w:t>
      </w:r>
      <w:r/>
    </w:p>
    <w:p>
      <w:pPr>
        <w:ind w:firstLine="420"/>
        <w:pageBreakBefore w:val="0"/>
        <w:spacing w:line="360" w:lineRule="auto"/>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7</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、当采购人氧站设备出现故障需紧急维修时，</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需派遣技术人员2小时内到达现场处理；</w:t>
      </w:r>
      <w:r/>
    </w:p>
    <w:p>
      <w:pPr>
        <w:ind w:firstLine="420"/>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投标人</w:t>
      </w:r>
      <w:r>
        <w:rPr>
          <w:rFonts w:hint="eastAsia" w:ascii="宋体" w:hAnsi="宋体" w:cs="宋体"/>
          <w:b w:val="0"/>
          <w:bCs w:val="0"/>
          <w:color w:val="000000" w:themeColor="text1"/>
          <w:position w:val="0"/>
          <w:sz w:val="21"/>
          <w:szCs w:val="21"/>
          <w:highlight w:val="none"/>
          <w:lang w:val="en-US" w:eastAsia="zh-CN"/>
          <w14:textFill>
            <w14:solidFill>
              <w14:schemeClr w14:val="tx1"/>
            </w14:solidFill>
          </w14:textFill>
        </w:rPr>
        <w:t xml:space="preserve">或生产商</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在原出货点检修、事故等情况下无法供货时</w:t>
      </w:r>
      <w:r>
        <w:rPr>
          <w:rFonts w:hint="eastAsia" w:ascii="宋体" w:hAnsi="宋体" w:cs="宋体"/>
          <w:b w:val="0"/>
          <w:bCs w:val="0"/>
          <w:color w:val="000000" w:themeColor="text1"/>
          <w:position w:val="0"/>
          <w:sz w:val="21"/>
          <w:szCs w:val="21"/>
          <w:highlight w:val="none"/>
          <w:lang w:eastAsia="zh-CN"/>
          <w14:textFill>
            <w14:solidFill>
              <w14:schemeClr w14:val="tx1"/>
            </w14:solidFill>
          </w14:textFill>
        </w:rPr>
        <w:t xml:space="preserve">，</w:t>
      </w:r>
      <w:r>
        <w:rPr>
          <w:rFonts w:hint="eastAsia" w:ascii="宋体" w:hAnsi="宋体" w:cs="宋体"/>
          <w:b w:val="0"/>
          <w:bCs w:val="0"/>
          <w:color w:val="000000" w:themeColor="text1"/>
          <w:position w:val="0"/>
          <w:sz w:val="21"/>
          <w:szCs w:val="21"/>
          <w:highlight w:val="none"/>
          <w:lang w:val="en-US" w:eastAsia="zh-CN"/>
          <w14:textFill>
            <w14:solidFill>
              <w14:schemeClr w14:val="tx1"/>
            </w14:solidFill>
          </w14:textFill>
        </w:rPr>
        <w:t xml:space="preserve">具有备用货源：即</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投标人或生产商在距离采购人气站配送时间2小时内，有1个其他医用液氧出货点（空分工厂）。提供备用货源的《药品生产许可证》、高德、百度、腾讯地图三者其一导航</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（货车模式）</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显示的最短配送时间截图；备用货源与投标人</w:t>
      </w:r>
      <w:r>
        <w:rPr>
          <w:rFonts w:hint="eastAsia" w:ascii="宋体" w:hAnsi="宋体" w:cs="宋体"/>
          <w:b w:val="0"/>
          <w:bCs w:val="0"/>
          <w:color w:val="000000" w:themeColor="text1"/>
          <w:position w:val="0"/>
          <w:sz w:val="21"/>
          <w:szCs w:val="21"/>
          <w:highlight w:val="none"/>
          <w:lang w:val="en-US" w:eastAsia="zh-CN"/>
          <w14:textFill>
            <w14:solidFill>
              <w14:schemeClr w14:val="tx1"/>
            </w14:solidFill>
          </w14:textFill>
        </w:rPr>
        <w:t xml:space="preserve">或生产商</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所属关系须提供相关证明材料（如合同、从属单位证明等）。</w:t>
      </w:r>
      <w:r/>
    </w:p>
    <w:p>
      <w:pPr>
        <w:ind w:firstLine="420"/>
        <w:pageBreakBefore w:val="0"/>
        <w:spacing w:line="360" w:lineRule="auto"/>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9</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需提供专业的医用液氧使用、气站设备操作以及应急预案方面的培训，并配合采购人进行医用液氧相关消防演习；</w:t>
      </w:r>
      <w:r/>
    </w:p>
    <w:p>
      <w:pPr>
        <w:ind w:firstLine="420"/>
        <w:pageBreakBefore w:val="0"/>
        <w:spacing w:line="360" w:lineRule="auto"/>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10</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、采购人将不定期对货物进行检验。检验按国家有关规定进行，并记录检验情况。对检验不合格的货物，采购人有权拒收，而</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则必须在24小时内提供符合要求的货物，并且承担由此产生的一切费用。</w:t>
      </w:r>
      <w:r/>
    </w:p>
    <w:p>
      <w:pPr>
        <w:keepLines/>
        <w:keepNext/>
        <w:pageBreakBefore w:val="0"/>
        <w:spacing w:line="360" w:lineRule="auto"/>
        <w:rPr>
          <w:rFonts w:hint="eastAsia" w:ascii="宋体" w:hAnsi="宋体" w:eastAsia="宋体" w:cs="宋体"/>
          <w:b/>
          <w:color w:val="000000" w:themeColor="text1"/>
          <w:position w:val="-10"/>
          <w:sz w:val="21"/>
          <w:szCs w:val="21"/>
          <w:highlight w:val="none"/>
          <w:lang w:val="en-US" w:eastAsia="zh-CN"/>
          <w14:textFill>
            <w14:solidFill>
              <w14:schemeClr w14:val="tx1"/>
            </w14:solidFill>
          </w14:textFill>
        </w:rPr>
        <w:outlineLvl w:val="1"/>
      </w:pPr>
      <w:r>
        <w:rPr>
          <w:rFonts w:hint="eastAsia" w:hAnsi="宋体" w:cs="宋体"/>
          <w:b w:val="0"/>
          <w:color w:val="000000" w:themeColor="text1"/>
          <w:position w:val="0"/>
          <w:sz w:val="21"/>
          <w:szCs w:val="21"/>
          <w:highlight w:val="none"/>
          <w14:textFill>
            <w14:solidFill>
              <w14:schemeClr w14:val="tx1"/>
            </w14:solidFill>
          </w14:textFill>
        </w:rPr>
        <w:t xml:space="preserve">★</w:t>
      </w:r>
      <w:r>
        <w:rPr>
          <w:rFonts w:hint="eastAsia" w:ascii="宋体" w:hAnsi="宋体" w:eastAsia="宋体" w:cs="宋体"/>
          <w:b/>
          <w:color w:val="000000" w:themeColor="text1"/>
          <w:position w:val="-10"/>
          <w:sz w:val="21"/>
          <w:szCs w:val="21"/>
          <w:highlight w:val="none"/>
          <w:lang w:val="en-US" w:eastAsia="zh-CN"/>
          <w14:textFill>
            <w14:solidFill>
              <w14:schemeClr w14:val="tx1"/>
            </w14:solidFill>
          </w14:textFill>
        </w:rPr>
        <w:t xml:space="preserve">三、商务要求：</w:t>
      </w:r>
      <w:r/>
    </w:p>
    <w:p>
      <w:pPr>
        <w:ind w:firstLine="420"/>
        <w:pageBreakBefore w:val="0"/>
        <w:spacing w:line="360" w:lineRule="auto"/>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1、合同期限（服务期限）：</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12</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个月</w:t>
      </w:r>
      <w:r/>
    </w:p>
    <w:p>
      <w:pPr>
        <w:ind w:firstLine="420"/>
        <w:pageBreakBefore w:val="0"/>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2、</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合同</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签订后，（1）液氧储罐租赁费由</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采购人</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向</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一次性付清；（2）液氧费用按结算月据实结算，结算日为每月26日，即上月26日到本月25日为一个结算月，经</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采购人</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项目负责人确认品种、数量、单价等准确无误后，</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在结算日起的三个工作日内，向</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采购人</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寄出就上一结算月期间</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采购人</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应支付的费用以及</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正规</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发票至</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采购人</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，发票不能由第三方代开。如</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未开具正式发票，</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采购人</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有权拒付该部分费用，由此产生的损失，由</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自行承担，与</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采购人</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无关。</w:t>
      </w:r>
      <w:r/>
    </w:p>
    <w:p>
      <w:pPr>
        <w:keepLines/>
        <w:keepNext/>
        <w:pageBreakBefore w:val="0"/>
        <w:spacing w:line="360" w:lineRule="auto"/>
        <w:rPr>
          <w:rFonts w:hint="eastAsia" w:ascii="宋体" w:hAnsi="宋体" w:eastAsia="宋体" w:cs="宋体"/>
          <w:b/>
          <w:color w:val="000000" w:themeColor="text1"/>
          <w:position w:val="-10"/>
          <w:sz w:val="21"/>
          <w:szCs w:val="21"/>
          <w:highlight w:val="none"/>
          <w:lang w:val="en-US" w:eastAsia="zh-CN"/>
          <w14:textFill>
            <w14:solidFill>
              <w14:schemeClr w14:val="tx1"/>
            </w14:solidFill>
          </w14:textFill>
        </w:rPr>
        <w:outlineLvl w:val="1"/>
      </w:pPr>
      <w:r>
        <w:rPr>
          <w:rFonts w:hint="eastAsia" w:ascii="宋体" w:hAnsi="宋体" w:eastAsia="宋体" w:cs="宋体"/>
          <w:b/>
          <w:color w:val="000000" w:themeColor="text1"/>
          <w:position w:val="-10"/>
          <w:sz w:val="21"/>
          <w:szCs w:val="21"/>
          <w:highlight w:val="none"/>
          <w:lang w:val="en-US" w:eastAsia="zh-CN"/>
          <w14:textFill>
            <w14:solidFill>
              <w14:schemeClr w14:val="tx1"/>
            </w14:solidFill>
          </w14:textFill>
        </w:rPr>
        <w:t xml:space="preserve">四、其他要求：</w:t>
      </w:r>
      <w:r/>
    </w:p>
    <w:p>
      <w:pPr>
        <w:ind w:left="0" w:firstLine="420"/>
        <w:jc w:val="left"/>
        <w:pageBreakBefore w:val="0"/>
        <w:spacing w:line="360" w:lineRule="auto"/>
        <w:widowControl/>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1、</w:t>
      </w:r>
      <w:r>
        <w:rPr>
          <w:rFonts w:hint="eastAsia" w:ascii="宋体" w:hAnsi="宋体" w:cs="宋体"/>
          <w:b w:val="0"/>
          <w:color w:val="000000" w:themeColor="text1"/>
          <w:position w:val="0"/>
          <w:sz w:val="21"/>
          <w:szCs w:val="21"/>
          <w:highlight w:val="none"/>
          <w:lang w:val="en-US" w:eastAsia="zh-CN" w:bidi="ar-SA"/>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提供的液氧站所有设备的日常巡检、维护、维修、保养等均由</w:t>
      </w:r>
      <w:r>
        <w:rPr>
          <w:rFonts w:hint="eastAsia" w:ascii="宋体" w:hAnsi="宋体" w:cs="宋体"/>
          <w:b w:val="0"/>
          <w:color w:val="000000" w:themeColor="text1"/>
          <w:position w:val="0"/>
          <w:sz w:val="21"/>
          <w:szCs w:val="21"/>
          <w:highlight w:val="none"/>
          <w:lang w:val="en-US" w:eastAsia="zh-CN" w:bidi="ar-SA"/>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根据国家特种设备管理办法安排专业人士完成。</w:t>
      </w:r>
      <w:r/>
    </w:p>
    <w:p>
      <w:pPr>
        <w:ind w:left="0" w:firstLine="420"/>
        <w:jc w:val="left"/>
        <w:pageBreakBefore w:val="0"/>
        <w:spacing w:line="360" w:lineRule="auto"/>
        <w:widowControl/>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2、</w:t>
      </w:r>
      <w:r>
        <w:rPr>
          <w:rFonts w:hint="eastAsia" w:ascii="宋体" w:hAnsi="宋体" w:cs="宋体"/>
          <w:b w:val="0"/>
          <w:color w:val="000000" w:themeColor="text1"/>
          <w:position w:val="0"/>
          <w:sz w:val="21"/>
          <w:szCs w:val="21"/>
          <w:highlight w:val="none"/>
          <w:lang w:val="en-US" w:eastAsia="zh-CN" w:bidi="ar-SA"/>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须安排专人驻场负责液氧站的维护和安全管理工作，履行特种设备“日管控、周排查、月调度”的要求。</w:t>
      </w:r>
      <w:r/>
    </w:p>
    <w:p>
      <w:pPr>
        <w:ind w:left="0" w:firstLine="420"/>
        <w:jc w:val="left"/>
        <w:pageBreakBefore w:val="0"/>
        <w:spacing w:line="360" w:lineRule="auto"/>
        <w:widowControl/>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3、</w:t>
      </w:r>
      <w:r>
        <w:rPr>
          <w:rFonts w:hint="eastAsia" w:ascii="宋体" w:hAnsi="宋体" w:cs="宋体"/>
          <w:b w:val="0"/>
          <w:color w:val="000000" w:themeColor="text1"/>
          <w:position w:val="0"/>
          <w:sz w:val="21"/>
          <w:szCs w:val="21"/>
          <w:highlight w:val="none"/>
          <w:lang w:val="en-US" w:eastAsia="zh-CN" w:bidi="ar-SA"/>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须按国家规范要求制订液氧站应急预案、操作规程，配置消防器材。</w:t>
      </w:r>
      <w:r/>
    </w:p>
    <w:p>
      <w:pPr>
        <w:ind w:left="0" w:firstLine="420"/>
        <w:jc w:val="left"/>
        <w:pageBreakBefore w:val="0"/>
        <w:spacing w:line="360" w:lineRule="auto"/>
        <w:widowControl/>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4、</w:t>
      </w:r>
      <w:r>
        <w:rPr>
          <w:rFonts w:hint="eastAsia" w:ascii="宋体" w:hAnsi="宋体" w:cs="宋体"/>
          <w:b w:val="0"/>
          <w:color w:val="000000" w:themeColor="text1"/>
          <w:position w:val="0"/>
          <w:sz w:val="21"/>
          <w:szCs w:val="21"/>
          <w:highlight w:val="none"/>
          <w:lang w:val="en-US" w:eastAsia="zh-CN" w:bidi="ar-SA"/>
          <w14:textFill>
            <w14:solidFill>
              <w14:schemeClr w14:val="tx1"/>
            </w14:solidFill>
          </w14:textFill>
        </w:rPr>
        <w:t xml:space="preserve">采购人</w:t>
      </w: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仅使用液氧（气体），液氧站所有压力容器、安全阀等设备设施的产权和使用单位均应为</w:t>
      </w:r>
      <w:r>
        <w:rPr>
          <w:rFonts w:hint="eastAsia" w:ascii="宋体" w:hAnsi="宋体" w:cs="宋体"/>
          <w:b w:val="0"/>
          <w:color w:val="000000" w:themeColor="text1"/>
          <w:position w:val="0"/>
          <w:sz w:val="21"/>
          <w:szCs w:val="21"/>
          <w:highlight w:val="none"/>
          <w:lang w:val="en-US" w:eastAsia="zh-CN" w:bidi="ar-SA"/>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w:t>
      </w:r>
      <w:r/>
    </w:p>
    <w:p>
      <w:pPr>
        <w:ind w:left="0" w:firstLine="420"/>
        <w:jc w:val="left"/>
        <w:pageBreakBefore w:val="0"/>
        <w:spacing w:line="360" w:lineRule="auto"/>
        <w:widowControl/>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5、本项目中纳入特种设备管理的设备均由</w:t>
      </w:r>
      <w:r>
        <w:rPr>
          <w:rFonts w:hint="eastAsia" w:ascii="宋体" w:hAnsi="宋体" w:cs="宋体"/>
          <w:b w:val="0"/>
          <w:color w:val="000000" w:themeColor="text1"/>
          <w:position w:val="0"/>
          <w:sz w:val="21"/>
          <w:szCs w:val="21"/>
          <w:highlight w:val="none"/>
          <w:lang w:val="en-US" w:eastAsia="zh-CN" w:bidi="ar-SA"/>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按国家相关程序要求办理使用登记证、年检等相关手续，费用由</w:t>
      </w:r>
      <w:r>
        <w:rPr>
          <w:rFonts w:hint="eastAsia" w:ascii="宋体" w:hAnsi="宋体" w:cs="宋体"/>
          <w:b w:val="0"/>
          <w:color w:val="000000" w:themeColor="text1"/>
          <w:position w:val="0"/>
          <w:sz w:val="21"/>
          <w:szCs w:val="21"/>
          <w:highlight w:val="none"/>
          <w:lang w:val="en-US" w:eastAsia="zh-CN" w:bidi="ar-SA"/>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承担。</w:t>
      </w:r>
      <w:r/>
    </w:p>
    <w:p>
      <w:pPr>
        <w:ind w:left="0" w:firstLine="420"/>
        <w:jc w:val="left"/>
        <w:pageBreakBefore w:val="0"/>
        <w:spacing w:line="360" w:lineRule="auto"/>
        <w:widowControl/>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6、采购人若发现</w:t>
      </w:r>
      <w:r>
        <w:rPr>
          <w:rFonts w:hint="eastAsia" w:ascii="宋体" w:hAnsi="宋体" w:cs="宋体"/>
          <w:b w:val="0"/>
          <w:color w:val="000000" w:themeColor="text1"/>
          <w:position w:val="0"/>
          <w:sz w:val="21"/>
          <w:szCs w:val="21"/>
          <w:highlight w:val="none"/>
          <w:lang w:val="en-US" w:eastAsia="zh-CN" w:bidi="ar-SA"/>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存在不规范充装行为，有权拒收货物并要求</w:t>
      </w:r>
      <w:r>
        <w:rPr>
          <w:rFonts w:hint="eastAsia" w:ascii="宋体" w:hAnsi="宋体" w:cs="宋体"/>
          <w:b w:val="0"/>
          <w:color w:val="000000" w:themeColor="text1"/>
          <w:position w:val="0"/>
          <w:sz w:val="21"/>
          <w:szCs w:val="21"/>
          <w:highlight w:val="none"/>
          <w:lang w:val="en-US" w:eastAsia="zh-CN" w:bidi="ar-SA"/>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第一时间整改并处罚。</w:t>
      </w:r>
      <w:r/>
    </w:p>
    <w:p>
      <w:pPr>
        <w:ind w:left="0" w:firstLine="420"/>
        <w:jc w:val="left"/>
        <w:pageBreakBefore w:val="0"/>
        <w:spacing w:line="360" w:lineRule="auto"/>
        <w:widowControl/>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7、</w:t>
      </w:r>
      <w:r>
        <w:rPr>
          <w:rFonts w:hint="eastAsia" w:ascii="宋体" w:hAnsi="宋体" w:cs="宋体"/>
          <w:b w:val="0"/>
          <w:color w:val="000000" w:themeColor="text1"/>
          <w:position w:val="0"/>
          <w:sz w:val="21"/>
          <w:szCs w:val="21"/>
          <w:highlight w:val="none"/>
          <w:lang w:val="en-US" w:eastAsia="zh-CN" w:bidi="ar-SA"/>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为液氧站安全管理的责任人，以上所有涉及产品质量和安全管理的条款，</w:t>
      </w:r>
      <w:r>
        <w:rPr>
          <w:rFonts w:hint="eastAsia" w:ascii="宋体" w:hAnsi="宋体" w:cs="宋体"/>
          <w:b w:val="0"/>
          <w:color w:val="000000" w:themeColor="text1"/>
          <w:position w:val="0"/>
          <w:sz w:val="21"/>
          <w:szCs w:val="21"/>
          <w:highlight w:val="none"/>
          <w:lang w:val="en-US" w:eastAsia="zh-CN" w:bidi="ar-SA"/>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必须严格执行，不得私自修改或降低标准。</w:t>
      </w:r>
      <w:bookmarkEnd w:id="117"/>
      <w:r/>
      <w:r/>
    </w:p>
    <w:p>
      <w:pPr>
        <w:pStyle w:val="938"/>
        <w:ind w:left="0" w:firstLine="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938"/>
        <w:ind w:left="0" w:firstLine="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jc w:val="both"/>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outlineLvl w:val="0"/>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938"/>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jc w:val="both"/>
        <w:spacing w:line="420" w:lineRule="exact"/>
        <w:rPr>
          <w:rFonts w:hint="eastAsia" w:ascii="黑体" w:hAnsi="宋体" w:eastAsia="黑体"/>
          <w:b/>
          <w:bCs/>
          <w:color w:val="000000" w:themeColor="text1"/>
          <w:sz w:val="32"/>
          <w:szCs w:val="32"/>
          <w:highlight w:val="none"/>
          <w14:textFill>
            <w14:solidFill>
              <w14:schemeClr w14:val="tx1"/>
            </w14:solidFill>
          </w14:textFill>
        </w:rPr>
        <w:outlineLvl w:val="0"/>
      </w:pPr>
      <w:r>
        <w:rPr>
          <w:rFonts w:hint="eastAsia" w:ascii="黑体" w:hAnsi="宋体" w:eastAsia="黑体"/>
          <w:b/>
          <w:bCs/>
          <w:color w:val="000000" w:themeColor="text1"/>
          <w:sz w:val="32"/>
          <w:szCs w:val="32"/>
          <w:highlight w:val="none"/>
          <w14:textFill>
            <w14:solidFill>
              <w14:schemeClr w14:val="tx1"/>
            </w14:solidFill>
          </w14:textFill>
        </w:rPr>
      </w:r>
      <w:r/>
    </w:p>
    <w:p>
      <w:pPr>
        <w:jc w:val="both"/>
        <w:spacing w:line="420" w:lineRule="exact"/>
        <w:rPr>
          <w:rFonts w:hint="eastAsia" w:ascii="黑体" w:hAnsi="宋体" w:eastAsia="黑体"/>
          <w:b/>
          <w:bCs/>
          <w:color w:val="000000" w:themeColor="text1"/>
          <w:sz w:val="32"/>
          <w:szCs w:val="32"/>
          <w:highlight w:val="none"/>
          <w14:textFill>
            <w14:solidFill>
              <w14:schemeClr w14:val="tx1"/>
            </w14:solidFill>
          </w14:textFill>
        </w:rPr>
        <w:outlineLvl w:val="0"/>
      </w:pPr>
      <w:r>
        <w:rPr>
          <w:rFonts w:hint="eastAsia" w:ascii="黑体" w:hAnsi="宋体" w:eastAsia="黑体"/>
          <w:b/>
          <w:bCs/>
          <w:color w:val="000000" w:themeColor="text1"/>
          <w:sz w:val="32"/>
          <w:szCs w:val="32"/>
          <w:highlight w:val="none"/>
          <w14:textFill>
            <w14:solidFill>
              <w14:schemeClr w14:val="tx1"/>
            </w14:solidFill>
          </w14:textFill>
        </w:rPr>
      </w:r>
      <w:r/>
    </w:p>
    <w:p>
      <w:pPr>
        <w:jc w:val="both"/>
        <w:spacing w:line="420" w:lineRule="exact"/>
        <w:rPr>
          <w:rFonts w:hint="eastAsia" w:ascii="黑体" w:hAnsi="宋体" w:eastAsia="黑体"/>
          <w:b/>
          <w:bCs/>
          <w:color w:val="000000" w:themeColor="text1"/>
          <w:sz w:val="32"/>
          <w:szCs w:val="32"/>
          <w:highlight w:val="none"/>
          <w14:textFill>
            <w14:solidFill>
              <w14:schemeClr w14:val="tx1"/>
            </w14:solidFill>
          </w14:textFill>
        </w:rPr>
        <w:outlineLvl w:val="0"/>
      </w:pPr>
      <w:r>
        <w:rPr>
          <w:rFonts w:hint="eastAsia" w:ascii="黑体" w:hAnsi="宋体" w:eastAsia="黑体"/>
          <w:b/>
          <w:bCs/>
          <w:color w:val="000000" w:themeColor="text1"/>
          <w:sz w:val="32"/>
          <w:szCs w:val="32"/>
          <w:highlight w:val="none"/>
          <w14:textFill>
            <w14:solidFill>
              <w14:schemeClr w14:val="tx1"/>
            </w14:solidFill>
          </w14:textFill>
        </w:rPr>
      </w:r>
      <w:r/>
    </w:p>
    <w:p>
      <w:pPr>
        <w:jc w:val="both"/>
        <w:spacing w:line="420" w:lineRule="exact"/>
        <w:rPr>
          <w:rFonts w:hint="eastAsia" w:ascii="黑体" w:hAnsi="宋体" w:eastAsia="黑体"/>
          <w:b/>
          <w:bCs/>
          <w:color w:val="000000" w:themeColor="text1"/>
          <w:sz w:val="32"/>
          <w:szCs w:val="32"/>
          <w:highlight w:val="none"/>
          <w14:textFill>
            <w14:solidFill>
              <w14:schemeClr w14:val="tx1"/>
            </w14:solidFill>
          </w14:textFill>
        </w:rPr>
        <w:outlineLvl w:val="0"/>
      </w:pPr>
      <w:r>
        <w:rPr>
          <w:rFonts w:hint="eastAsia" w:ascii="黑体" w:hAnsi="宋体" w:eastAsia="黑体"/>
          <w:b/>
          <w:bCs/>
          <w:color w:val="000000" w:themeColor="text1"/>
          <w:sz w:val="32"/>
          <w:szCs w:val="32"/>
          <w:highlight w:val="none"/>
          <w14:textFill>
            <w14:solidFill>
              <w14:schemeClr w14:val="tx1"/>
            </w14:solidFill>
          </w14:textFill>
        </w:rPr>
      </w:r>
      <w:r/>
    </w:p>
    <w:p>
      <w:pPr>
        <w:jc w:val="both"/>
        <w:spacing w:line="420" w:lineRule="exact"/>
        <w:rPr>
          <w:rFonts w:hint="eastAsia" w:ascii="黑体" w:hAnsi="宋体" w:eastAsia="黑体"/>
          <w:b/>
          <w:bCs/>
          <w:color w:val="000000" w:themeColor="text1"/>
          <w:sz w:val="32"/>
          <w:szCs w:val="32"/>
          <w:highlight w:val="none"/>
          <w14:textFill>
            <w14:solidFill>
              <w14:schemeClr w14:val="tx1"/>
            </w14:solidFill>
          </w14:textFill>
        </w:rPr>
        <w:outlineLvl w:val="0"/>
      </w:pPr>
      <w:r>
        <w:rPr>
          <w:rFonts w:hint="eastAsia" w:ascii="黑体" w:hAnsi="宋体" w:eastAsia="黑体"/>
          <w:b/>
          <w:bCs/>
          <w:color w:val="000000" w:themeColor="text1"/>
          <w:sz w:val="32"/>
          <w:szCs w:val="32"/>
          <w:highlight w:val="none"/>
          <w14:textFill>
            <w14:solidFill>
              <w14:schemeClr w14:val="tx1"/>
            </w14:solidFill>
          </w14:textFill>
        </w:rPr>
      </w:r>
      <w:r/>
    </w:p>
    <w:p>
      <w:pPr>
        <w:jc w:val="center"/>
        <w:spacing w:line="420" w:lineRule="exact"/>
        <w:rPr>
          <w:rFonts w:hint="eastAsia" w:hAnsi="宋体"/>
          <w:color w:val="000000" w:themeColor="text1"/>
          <w:szCs w:val="21"/>
          <w:highlight w:val="none"/>
          <w14:textFill>
            <w14:solidFill>
              <w14:schemeClr w14:val="tx1"/>
            </w14:solidFill>
          </w14:textFill>
        </w:rPr>
        <w:outlineLvl w:val="0"/>
      </w:pPr>
      <w:r>
        <w:rPr>
          <w:rFonts w:hint="eastAsia" w:ascii="黑体" w:hAnsi="宋体" w:eastAsia="黑体"/>
          <w:b/>
          <w:bCs/>
          <w:color w:val="000000" w:themeColor="text1"/>
          <w:sz w:val="32"/>
          <w:szCs w:val="32"/>
          <w:highlight w:val="none"/>
          <w14:textFill>
            <w14:solidFill>
              <w14:schemeClr w14:val="tx1"/>
            </w14:solidFill>
          </w14:textFill>
        </w:rPr>
        <w:t xml:space="preserve">第五章</w:t>
      </w:r>
      <w:r>
        <w:rPr>
          <w:rFonts w:ascii="黑体" w:hAnsi="宋体" w:eastAsia="黑体"/>
          <w:b/>
          <w:bCs/>
          <w:color w:val="000000" w:themeColor="text1"/>
          <w:sz w:val="32"/>
          <w:szCs w:val="32"/>
          <w:highlight w:val="none"/>
          <w14:textFill>
            <w14:solidFill>
              <w14:schemeClr w14:val="tx1"/>
            </w14:solidFill>
          </w14:textFill>
        </w:rPr>
        <w:t xml:space="preserve">  </w:t>
      </w:r>
      <w:r>
        <w:rPr>
          <w:rFonts w:hint="eastAsia" w:ascii="黑体" w:hAnsi="宋体" w:eastAsia="黑体"/>
          <w:b/>
          <w:bCs/>
          <w:color w:val="000000" w:themeColor="text1"/>
          <w:sz w:val="32"/>
          <w:szCs w:val="32"/>
          <w:highlight w:val="none"/>
          <w14:textFill>
            <w14:solidFill>
              <w14:schemeClr w14:val="tx1"/>
            </w14:solidFill>
          </w14:textFill>
        </w:rPr>
        <w:t xml:space="preserve">合同条款</w:t>
      </w:r>
      <w:r/>
    </w:p>
    <w:p>
      <w:pPr>
        <w:jc w:val="both"/>
        <w:spacing w:line="440" w:lineRule="exact"/>
        <w:rPr>
          <w:rFonts w:ascii="Arial" w:hAnsi="Arial" w:eastAsia="黑体" w:cs="Arial"/>
          <w:b/>
          <w:color w:val="000000" w:themeColor="text1"/>
          <w:sz w:val="28"/>
          <w:szCs w:val="28"/>
          <w:highlight w:val="none"/>
          <w14:textFill>
            <w14:solidFill>
              <w14:schemeClr w14:val="tx1"/>
            </w14:solidFill>
          </w14:textFill>
        </w:rPr>
        <w:outlineLvl w:val="0"/>
      </w:pPr>
      <w:r>
        <w:rPr>
          <w:rFonts w:ascii="Arial" w:hAnsi="Arial" w:eastAsia="黑体" w:cs="Arial"/>
          <w:b/>
          <w:color w:val="000000" w:themeColor="text1"/>
          <w:sz w:val="28"/>
          <w:szCs w:val="28"/>
          <w:highlight w:val="none"/>
          <w14:textFill>
            <w14:solidFill>
              <w14:schemeClr w14:val="tx1"/>
            </w14:solidFill>
          </w14:textFill>
        </w:rPr>
      </w:r>
      <w:r/>
    </w:p>
    <w:p>
      <w:pPr>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采购单位：南京鼓楼医院（以下简称甲方）</w:t>
      </w:r>
      <w:r/>
    </w:p>
    <w:p>
      <w:pPr>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供货单位：             （以下简称乙方）</w:t>
      </w:r>
      <w:r/>
    </w:p>
    <w:p>
      <w:pPr>
        <w:ind w:firstLine="420"/>
        <w:keepLines w:val="0"/>
        <w:keepNext w:val="0"/>
        <w:pageBreakBefore w:val="0"/>
        <w:spacing w:line="360" w:lineRule="auto"/>
        <w:widowControl w:val="off"/>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南京鼓楼医院，经202</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6</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年 月 日在</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苏美达国际技术贸易有限公司</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公开招标，项目编号：</w:t>
      </w:r>
      <w:r>
        <w:rPr>
          <w:rFonts w:hint="eastAsia" w:ascii="宋体" w:hAnsi="宋体" w:cs="宋体"/>
          <w:b w:val="0"/>
          <w:color w:val="000000" w:themeColor="text1"/>
          <w:position w:val="0"/>
          <w:sz w:val="21"/>
          <w:szCs w:val="21"/>
          <w:highlight w:val="none"/>
          <w:lang w:eastAsia="zh-CN"/>
          <w14:textFill>
            <w14:solidFill>
              <w14:schemeClr w14:val="tx1"/>
            </w14:solidFill>
          </w14:textFill>
        </w:rPr>
        <w:t xml:space="preserve">JSZC-320100-SMDG-G2026-0049</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，签订协议条款如下：</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 </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一、甲乙双方同意，乙方为甲方按以下条款提供医用液氧产品及液氧储罐租赁：</w:t>
      </w:r>
      <w:r/>
    </w:p>
    <w:tbl>
      <w:tblPr>
        <w:tblStyle w:val="892"/>
        <w:tblW w:w="483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5"/>
        <w:gridCol w:w="1965"/>
        <w:gridCol w:w="3512"/>
        <w:gridCol w:w="1243"/>
        <w:gridCol w:w="2264"/>
      </w:tblGrid>
      <w:tr>
        <w:trPr>
          <w:jc w:val="center"/>
        </w:trPr>
        <w:tc>
          <w:tcPr>
            <w:tcW w:w="87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b w:val="0"/>
                <w:color w:val="000000" w:themeColor="text1"/>
                <w:position w:val="0"/>
                <w:sz w:val="21"/>
                <w:szCs w:val="21"/>
                <w:highlight w:val="none"/>
                <w14:textFill>
                  <w14:solidFill>
                    <w14:schemeClr w14:val="tx1"/>
                  </w14:solidFill>
                </w14:textFill>
              </w:rPr>
            </w:pPr>
            <w:r>
              <w:rPr>
                <w:rFonts w:hint="eastAsia" w:ascii="宋体" w:hAnsi="宋体" w:eastAsia="宋体" w:cs="Times New Roman"/>
                <w:b w:val="0"/>
                <w:color w:val="000000" w:themeColor="text1"/>
                <w:position w:val="0"/>
                <w:sz w:val="21"/>
                <w:szCs w:val="21"/>
                <w:highlight w:val="none"/>
                <w14:textFill>
                  <w14:solidFill>
                    <w14:schemeClr w14:val="tx1"/>
                  </w14:solidFill>
                </w14:textFill>
              </w:rPr>
              <w:t xml:space="preserve">序号</w:t>
            </w:r>
            <w:r/>
          </w:p>
        </w:tc>
        <w:tc>
          <w:tcPr>
            <w:tcW w:w="196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b w:val="0"/>
                <w:color w:val="000000" w:themeColor="text1"/>
                <w:position w:val="0"/>
                <w:sz w:val="21"/>
                <w:szCs w:val="21"/>
                <w:highlight w:val="none"/>
                <w14:textFill>
                  <w14:solidFill>
                    <w14:schemeClr w14:val="tx1"/>
                  </w14:solidFill>
                </w14:textFill>
              </w:rPr>
            </w:pPr>
            <w:r>
              <w:rPr>
                <w:rFonts w:hint="eastAsia" w:ascii="宋体" w:hAnsi="宋体" w:eastAsia="宋体" w:cs="Times New Roman"/>
                <w:b w:val="0"/>
                <w:color w:val="000000" w:themeColor="text1"/>
                <w:position w:val="0"/>
                <w:sz w:val="21"/>
                <w:szCs w:val="21"/>
                <w:highlight w:val="none"/>
                <w14:textFill>
                  <w14:solidFill>
                    <w14:schemeClr w14:val="tx1"/>
                  </w14:solidFill>
                </w14:textFill>
              </w:rPr>
              <w:t xml:space="preserve">产品名称</w:t>
            </w:r>
            <w:r/>
          </w:p>
        </w:tc>
        <w:tc>
          <w:tcPr>
            <w:tcW w:w="3512"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b w:val="0"/>
                <w:color w:val="000000" w:themeColor="text1"/>
                <w:position w:val="0"/>
                <w:sz w:val="21"/>
                <w:szCs w:val="21"/>
                <w:highlight w:val="none"/>
                <w14:textFill>
                  <w14:solidFill>
                    <w14:schemeClr w14:val="tx1"/>
                  </w14:solidFill>
                </w14:textFill>
              </w:rPr>
            </w:pPr>
            <w:r>
              <w:rPr>
                <w:rFonts w:hint="eastAsia" w:ascii="宋体" w:hAnsi="宋体" w:eastAsia="宋体" w:cs="Times New Roman"/>
                <w:b w:val="0"/>
                <w:color w:val="000000" w:themeColor="text1"/>
                <w:position w:val="0"/>
                <w:sz w:val="21"/>
                <w:szCs w:val="21"/>
                <w:highlight w:val="none"/>
                <w14:textFill>
                  <w14:solidFill>
                    <w14:schemeClr w14:val="tx1"/>
                  </w14:solidFill>
                </w14:textFill>
              </w:rPr>
              <w:t xml:space="preserve">规格</w:t>
            </w:r>
            <w:r/>
          </w:p>
        </w:tc>
        <w:tc>
          <w:tcPr>
            <w:tcW w:w="1243"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b w:val="0"/>
                <w:color w:val="000000" w:themeColor="text1"/>
                <w:position w:val="0"/>
                <w:sz w:val="21"/>
                <w:szCs w:val="21"/>
                <w:highlight w:val="none"/>
                <w14:textFill>
                  <w14:solidFill>
                    <w14:schemeClr w14:val="tx1"/>
                  </w14:solidFill>
                </w14:textFill>
              </w:rPr>
            </w:pPr>
            <w:r>
              <w:rPr>
                <w:rFonts w:hint="eastAsia" w:ascii="宋体" w:hAnsi="宋体" w:eastAsia="宋体" w:cs="Times New Roman"/>
                <w:b w:val="0"/>
                <w:color w:val="000000" w:themeColor="text1"/>
                <w:position w:val="0"/>
                <w:sz w:val="21"/>
                <w:szCs w:val="21"/>
                <w:highlight w:val="none"/>
                <w14:textFill>
                  <w14:solidFill>
                    <w14:schemeClr w14:val="tx1"/>
                  </w14:solidFill>
                </w14:textFill>
              </w:rPr>
              <w:t xml:space="preserve">数量</w:t>
            </w:r>
            <w:r/>
          </w:p>
        </w:tc>
        <w:tc>
          <w:tcPr>
            <w:tcW w:w="2264"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b w:val="0"/>
                <w:color w:val="000000" w:themeColor="text1"/>
                <w:position w:val="0"/>
                <w:sz w:val="21"/>
                <w:szCs w:val="21"/>
                <w:highlight w:val="none"/>
                <w14:textFill>
                  <w14:solidFill>
                    <w14:schemeClr w14:val="tx1"/>
                  </w14:solidFill>
                </w14:textFill>
              </w:rPr>
            </w:pPr>
            <w:r>
              <w:rPr>
                <w:rFonts w:hint="eastAsia" w:ascii="宋体" w:hAnsi="宋体" w:eastAsia="宋体" w:cs="Times New Roman"/>
                <w:b w:val="0"/>
                <w:color w:val="000000" w:themeColor="text1"/>
                <w:position w:val="0"/>
                <w:sz w:val="21"/>
                <w:szCs w:val="21"/>
                <w:highlight w:val="none"/>
                <w14:textFill>
                  <w14:solidFill>
                    <w14:schemeClr w14:val="tx1"/>
                  </w14:solidFill>
                </w14:textFill>
              </w:rPr>
              <w:t xml:space="preserve">单价</w:t>
            </w:r>
            <w:r/>
          </w:p>
        </w:tc>
      </w:tr>
      <w:tr>
        <w:trPr>
          <w:jc w:val="center"/>
        </w:trPr>
        <w:tc>
          <w:tcPr>
            <w:tcW w:w="87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b w:val="0"/>
                <w:color w:val="000000" w:themeColor="text1"/>
                <w:position w:val="0"/>
                <w:sz w:val="21"/>
                <w:szCs w:val="21"/>
                <w:highlight w:val="none"/>
                <w14:textFill>
                  <w14:solidFill>
                    <w14:schemeClr w14:val="tx1"/>
                  </w14:solidFill>
                </w14:textFill>
              </w:rPr>
            </w:pPr>
            <w:r/>
            <w:bookmarkStart w:id="121" w:name="_Hlk204781173"/>
            <w:r>
              <w:rPr>
                <w:rFonts w:hint="eastAsia" w:ascii="宋体" w:hAnsi="宋体" w:eastAsia="宋体" w:cs="Times New Roman"/>
                <w:b w:val="0"/>
                <w:color w:val="000000" w:themeColor="text1"/>
                <w:position w:val="0"/>
                <w:sz w:val="21"/>
                <w:szCs w:val="21"/>
                <w:highlight w:val="none"/>
                <w14:textFill>
                  <w14:solidFill>
                    <w14:schemeClr w14:val="tx1"/>
                  </w14:solidFill>
                </w14:textFill>
              </w:rPr>
              <w:t xml:space="preserve">1</w:t>
            </w:r>
            <w:r/>
          </w:p>
        </w:tc>
        <w:tc>
          <w:tcPr>
            <w:tcW w:w="1965" w:type="dxa"/>
            <w:vAlign w:val="center"/>
            <w:textDirection w:val="lrTb"/>
            <w:noWrap w:val="false"/>
          </w:tcPr>
          <w:p>
            <w:pPr>
              <w:jc w:val="center"/>
              <w:spacing w:line="360" w:lineRule="auto"/>
              <w:rPr>
                <w:rFonts w:hint="default" w:ascii="宋体" w:hAnsi="宋体" w:eastAsia="宋体" w:cs="Times New Roman"/>
                <w:b w:val="0"/>
                <w:color w:val="000000" w:themeColor="text1"/>
                <w:position w:val="0"/>
                <w:sz w:val="21"/>
                <w:szCs w:val="21"/>
                <w:highlight w:val="none"/>
                <w14:textFill>
                  <w14:solidFill>
                    <w14:schemeClr w14:val="tx1"/>
                  </w14:solidFill>
                </w14:textFill>
              </w:rPr>
              <w:outlineLvl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医用液氧</w:t>
            </w:r>
            <w:r/>
          </w:p>
        </w:tc>
        <w:tc>
          <w:tcPr>
            <w:tcW w:w="3512"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b w:val="0"/>
                <w:color w:val="000000" w:themeColor="text1"/>
                <w:position w:val="0"/>
                <w:sz w:val="21"/>
                <w:szCs w:val="21"/>
                <w:highlight w:val="none"/>
                <w14:textFill>
                  <w14:solidFill>
                    <w14:schemeClr w14:val="tx1"/>
                  </w14:solidFill>
                </w14:textFill>
              </w:rPr>
            </w:pPr>
            <w:r>
              <w:rPr>
                <w:rFonts w:hint="eastAsia" w:ascii="宋体" w:hAnsi="宋体" w:eastAsia="宋体" w:cs="Times New Roman"/>
                <w:b w:val="0"/>
                <w:color w:val="000000" w:themeColor="text1"/>
                <w:position w:val="0"/>
                <w:sz w:val="21"/>
                <w:szCs w:val="21"/>
                <w:highlight w:val="none"/>
                <w14:textFill>
                  <w14:solidFill>
                    <w14:schemeClr w14:val="tx1"/>
                  </w14:solidFill>
                </w14:textFill>
              </w:rPr>
              <w:t xml:space="preserve">氧纯度≥99.5%，符合2020版国家药典二部医用氧标准</w:t>
            </w:r>
            <w:r/>
          </w:p>
        </w:tc>
        <w:tc>
          <w:tcPr>
            <w:tcW w:w="1243"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b w:val="0"/>
                <w:color w:val="000000" w:themeColor="text1"/>
                <w:position w:val="0"/>
                <w:sz w:val="21"/>
                <w:szCs w:val="21"/>
                <w:highlight w:val="none"/>
                <w14:textFill>
                  <w14:solidFill>
                    <w14:schemeClr w14:val="tx1"/>
                  </w14:solidFill>
                </w14:textFill>
              </w:rPr>
            </w:pPr>
            <w:r>
              <w:rPr>
                <w:rFonts w:hint="default" w:ascii="宋体" w:hAnsi="宋体" w:eastAsia="宋体" w:cs="Times New Roman"/>
                <w:b w:val="0"/>
                <w:color w:val="000000" w:themeColor="text1"/>
                <w:position w:val="0"/>
                <w:sz w:val="21"/>
                <w:szCs w:val="21"/>
                <w:highlight w:val="none"/>
                <w14:textFill>
                  <w14:solidFill>
                    <w14:schemeClr w14:val="tx1"/>
                  </w14:solidFill>
                </w14:textFill>
              </w:rPr>
            </w:r>
            <w:r/>
          </w:p>
        </w:tc>
        <w:tc>
          <w:tcPr>
            <w:tcW w:w="2264"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b w:val="0"/>
                <w:color w:val="000000" w:themeColor="text1"/>
                <w:position w:val="0"/>
                <w:sz w:val="21"/>
                <w:szCs w:val="21"/>
                <w:highlight w:val="none"/>
                <w14:textFill>
                  <w14:solidFill>
                    <w14:schemeClr w14:val="tx1"/>
                  </w14:solidFill>
                </w14:textFill>
              </w:rPr>
            </w:pPr>
            <w:r>
              <w:rPr>
                <w:rFonts w:hint="eastAsia" w:ascii="宋体" w:hAnsi="宋体" w:eastAsia="宋体" w:cs="Times New Roman"/>
                <w:b w:val="0"/>
                <w:color w:val="000000" w:themeColor="text1"/>
                <w:position w:val="0"/>
                <w:sz w:val="21"/>
                <w:szCs w:val="21"/>
                <w:highlight w:val="none"/>
                <w14:textFill>
                  <w14:solidFill>
                    <w14:schemeClr w14:val="tx1"/>
                  </w14:solidFill>
                </w14:textFill>
              </w:rPr>
              <w:t xml:space="preserve">元/吨</w:t>
            </w:r>
            <w:r/>
          </w:p>
        </w:tc>
      </w:tr>
      <w:tr>
        <w:trPr>
          <w:jc w:val="center"/>
        </w:trPr>
        <w:tc>
          <w:tcPr>
            <w:tcW w:w="87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b w:val="0"/>
                <w:color w:val="000000" w:themeColor="text1"/>
                <w:position w:val="0"/>
                <w:sz w:val="21"/>
                <w:szCs w:val="21"/>
                <w:highlight w:val="none"/>
                <w14:textFill>
                  <w14:solidFill>
                    <w14:schemeClr w14:val="tx1"/>
                  </w14:solidFill>
                </w14:textFill>
              </w:rPr>
            </w:pPr>
            <w:r>
              <w:rPr>
                <w:rFonts w:hint="eastAsia" w:ascii="宋体" w:hAnsi="宋体" w:eastAsia="宋体" w:cs="Times New Roman"/>
                <w:b w:val="0"/>
                <w:color w:val="000000" w:themeColor="text1"/>
                <w:position w:val="0"/>
                <w:sz w:val="21"/>
                <w:szCs w:val="21"/>
                <w:highlight w:val="none"/>
                <w14:textFill>
                  <w14:solidFill>
                    <w14:schemeClr w14:val="tx1"/>
                  </w14:solidFill>
                </w14:textFill>
              </w:rPr>
              <w:t xml:space="preserve">2</w:t>
            </w:r>
            <w:r/>
          </w:p>
        </w:tc>
        <w:tc>
          <w:tcPr>
            <w:tcW w:w="1965" w:type="dxa"/>
            <w:vAlign w:val="center"/>
            <w:textDirection w:val="lrTb"/>
            <w:noWrap w:val="false"/>
          </w:tcPr>
          <w:p>
            <w:pPr>
              <w:jc w:val="center"/>
              <w:spacing w:line="360" w:lineRule="auto"/>
              <w:rPr>
                <w:rFonts w:hint="default" w:ascii="宋体" w:hAnsi="宋体" w:eastAsia="宋体" w:cs="Times New Roman"/>
                <w:b w:val="0"/>
                <w:color w:val="000000" w:themeColor="text1"/>
                <w:position w:val="0"/>
                <w:sz w:val="21"/>
                <w:szCs w:val="21"/>
                <w:highlight w:val="none"/>
                <w14:textFill>
                  <w14:solidFill>
                    <w14:schemeClr w14:val="tx1"/>
                  </w14:solidFill>
                </w14:textFill>
              </w:rPr>
              <w:outlineLvl w:val="0"/>
            </w:pPr>
            <w:r>
              <w:rPr>
                <w:rFonts w:hint="eastAsia" w:hAnsi="宋体" w:cs="宋体"/>
                <w:b w:val="0"/>
                <w:bCs/>
                <w:color w:val="000000" w:themeColor="text1"/>
                <w:position w:val="0"/>
                <w:sz w:val="21"/>
                <w:szCs w:val="21"/>
                <w:highlight w:val="none"/>
                <w14:textFill>
                  <w14:solidFill>
                    <w14:schemeClr w14:val="tx1"/>
                  </w14:solidFill>
                </w14:textFill>
              </w:rPr>
              <w:t xml:space="preserve">液氧储罐租赁</w:t>
            </w:r>
            <w:r/>
          </w:p>
        </w:tc>
        <w:tc>
          <w:tcPr>
            <w:tcW w:w="3512"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b w:val="0"/>
                <w:color w:val="000000" w:themeColor="text1"/>
                <w:position w:val="0"/>
                <w:sz w:val="21"/>
                <w:szCs w:val="21"/>
                <w:highlight w:val="none"/>
                <w14:textFill>
                  <w14:solidFill>
                    <w14:schemeClr w14:val="tx1"/>
                  </w14:solidFill>
                </w14:textFill>
              </w:rPr>
            </w:pPr>
            <w:r>
              <w:rPr>
                <w:rFonts w:hint="eastAsia" w:ascii="宋体" w:hAnsi="宋体" w:eastAsia="宋体" w:cs="Times New Roman"/>
                <w:b w:val="0"/>
                <w:color w:val="000000" w:themeColor="text1"/>
                <w:position w:val="0"/>
                <w:sz w:val="21"/>
                <w:szCs w:val="21"/>
                <w:highlight w:val="none"/>
                <w14:textFill>
                  <w14:solidFill>
                    <w14:schemeClr w14:val="tx1"/>
                  </w14:solidFill>
                </w14:textFill>
              </w:rPr>
              <w:t xml:space="preserve">约5m³</w:t>
            </w:r>
            <w:r/>
          </w:p>
        </w:tc>
        <w:tc>
          <w:tcPr>
            <w:tcW w:w="1243"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b w:val="0"/>
                <w:color w:val="000000" w:themeColor="text1"/>
                <w:position w:val="0"/>
                <w:sz w:val="21"/>
                <w:szCs w:val="21"/>
                <w:highlight w:val="none"/>
                <w14:textFill>
                  <w14:solidFill>
                    <w14:schemeClr w14:val="tx1"/>
                  </w14:solidFill>
                </w14:textFill>
              </w:rPr>
            </w:pPr>
            <w:r>
              <w:rPr>
                <w:rFonts w:hint="default" w:ascii="宋体" w:hAnsi="宋体" w:eastAsia="宋体" w:cs="Times New Roman"/>
                <w:b w:val="0"/>
                <w:color w:val="000000" w:themeColor="text1"/>
                <w:position w:val="0"/>
                <w:sz w:val="21"/>
                <w:szCs w:val="21"/>
                <w:highlight w:val="none"/>
                <w14:textFill>
                  <w14:solidFill>
                    <w14:schemeClr w14:val="tx1"/>
                  </w14:solidFill>
                </w14:textFill>
              </w:rPr>
            </w:r>
            <w:r/>
          </w:p>
        </w:tc>
        <w:tc>
          <w:tcPr>
            <w:tcW w:w="226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Times New Roman"/>
                <w:b w:val="0"/>
                <w:color w:val="000000" w:themeColor="text1"/>
                <w:position w:val="0"/>
                <w:sz w:val="21"/>
                <w:szCs w:val="21"/>
                <w:highlight w:val="none"/>
                <w:lang w:val="en-US" w:eastAsia="zh-CN"/>
                <w14:textFill>
                  <w14:solidFill>
                    <w14:schemeClr w14:val="tx1"/>
                  </w14:solidFill>
                </w14:textFill>
              </w:rPr>
            </w:pPr>
            <w:r>
              <w:rPr>
                <w:rFonts w:hint="eastAsia" w:ascii="宋体" w:hAnsi="宋体" w:eastAsia="宋体" w:cs="Times New Roman"/>
                <w:b w:val="0"/>
                <w:color w:val="000000" w:themeColor="text1"/>
                <w:position w:val="0"/>
                <w:sz w:val="21"/>
                <w:szCs w:val="21"/>
                <w:highlight w:val="none"/>
                <w14:textFill>
                  <w14:solidFill>
                    <w14:schemeClr w14:val="tx1"/>
                  </w14:solidFill>
                </w14:textFill>
              </w:rPr>
              <w:t xml:space="preserve">租赁费：元/</w:t>
            </w:r>
            <w:bookmarkEnd w:id="121"/>
            <w:r>
              <w:rPr>
                <w:rFonts w:hint="eastAsia" w:ascii="宋体" w:hAnsi="宋体" w:cs="Times New Roman"/>
                <w:b w:val="0"/>
                <w:color w:val="000000" w:themeColor="text1"/>
                <w:position w:val="0"/>
                <w:sz w:val="21"/>
                <w:szCs w:val="21"/>
                <w:highlight w:val="none"/>
                <w:lang w:val="en-US" w:eastAsia="zh-CN"/>
                <w14:textFill>
                  <w14:solidFill>
                    <w14:schemeClr w14:val="tx1"/>
                  </w14:solidFill>
                </w14:textFill>
              </w:rPr>
              <w:t xml:space="preserve">年</w:t>
            </w:r>
            <w:r>
              <w:rPr>
                <w:rFonts w:hint="eastAsia" w:ascii="宋体" w:hAnsi="宋体" w:eastAsia="宋体" w:cs="Times New Roman"/>
                <w:b w:val="0"/>
                <w:color w:val="000000" w:themeColor="text1"/>
                <w:position w:val="0"/>
                <w:sz w:val="21"/>
                <w:szCs w:val="21"/>
                <w:highlight w:val="none"/>
                <w:lang w:val="en-US" w:eastAsia="zh-CN"/>
                <w14:textFill>
                  <w14:solidFill>
                    <w14:schemeClr w14:val="tx1"/>
                  </w14:solidFill>
                </w14:textFill>
              </w:rPr>
              <w:t xml:space="preserve">/</w:t>
            </w:r>
            <w:r>
              <w:rPr>
                <w:rFonts w:hint="eastAsia" w:ascii="宋体" w:hAnsi="宋体" w:eastAsia="宋体" w:cs="Times New Roman"/>
                <w:b w:val="0"/>
                <w:color w:val="000000" w:themeColor="text1"/>
                <w:position w:val="0"/>
                <w:sz w:val="21"/>
                <w:szCs w:val="21"/>
                <w:highlight w:val="none"/>
                <w14:textFill>
                  <w14:solidFill>
                    <w14:schemeClr w14:val="tx1"/>
                  </w14:solidFill>
                </w14:textFill>
              </w:rPr>
              <w:t xml:space="preserve">台</w:t>
            </w:r>
            <w:r/>
          </w:p>
        </w:tc>
      </w:tr>
    </w:tbl>
    <w:p>
      <w:pPr>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备注：</w:t>
      </w:r>
      <w:r>
        <w:rPr>
          <w:rFonts w:hint="eastAsia" w:ascii="宋体" w:hAnsi="宋体" w:eastAsia="宋体" w:cs="宋体"/>
          <w:b w:val="0"/>
          <w:bCs/>
          <w:color w:val="000000" w:themeColor="text1"/>
          <w:position w:val="0"/>
          <w:sz w:val="21"/>
          <w:szCs w:val="21"/>
          <w:highlight w:val="none"/>
          <w14:textFill>
            <w14:solidFill>
              <w14:schemeClr w14:val="tx1"/>
            </w14:solidFill>
          </w14:textFill>
        </w:rPr>
        <w:t xml:space="preserve">以上价格含包装、装卸、运输、保险、安装、税费等所有费用。</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二、质量和服务要求：乙方保证所供产品、服务质量合格，不得弄虚作假、不得提供假冒伪劣产品、不合格服务或任意提供协议外产品、服务。</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三、协议有效期：</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一年</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。协议期内不得涨价。</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四、预计到货时间：按甲方要求。</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五、交货地点：南京市中山路321号，南京鼓楼医院本部医用液氧站。</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六、结算方式：</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bookmarkStart w:id="122" w:name="OLE_LINK11"/>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1.协议签订后，（1）液氧储罐租赁费由甲方向乙方一次性付清；（2）液氧费用按结算月据实结算，结算日为每月26日，即上月26日到本月25日为一个结算月，经甲方项目负责人确认品种、数量、单价等准确无误后，乙方在结算日起的三个工作日内，向甲方寄出就上一结算月期间甲方应支付的费用以及相应增值税金额开具的增值税发票至甲方，发票不能由第三方代开。如乙方未开具正式发票，甲方有权拒付该部分费用，由此产生的损失，由乙方自行承担，与甲方无关。</w:t>
      </w:r>
      <w:bookmarkEnd w:id="122"/>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2.甲方在每月结算日后30天内，以银行转账的方式或通过中国银联电子支付平台支付当前结算月乙方为甲方提供产品及服务而应收的所有含税协议价款。</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七、保密条款</w:t>
      </w:r>
      <w:r/>
    </w:p>
    <w:p>
      <w:pPr>
        <w:numPr>
          <w:ilvl w:val="0"/>
          <w:numId w:val="5"/>
        </w:num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双方对于本协议的签订、本协议的内容、本协议的履行以及因履行本协议而获知的甲方的技术、商务、管理（及甲方患者的）等相关信息应承担保密义务。未经甲方书面同意，乙方不得向任何第三方泄露。法律、行政法规另有规定者除外。</w:t>
      </w:r>
      <w:r/>
    </w:p>
    <w:p>
      <w:pPr>
        <w:numPr>
          <w:ilvl w:val="0"/>
          <w:numId w:val="5"/>
        </w:num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双方应确保己方人员遵守本条约定保密义务，否则由此产生的后果由违约方承担责任。</w:t>
      </w:r>
      <w:r/>
    </w:p>
    <w:p>
      <w:pPr>
        <w:numPr>
          <w:ilvl w:val="0"/>
          <w:numId w:val="5"/>
        </w:num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本条约定在本协议解除、终止或被认为无效后仍然有效。</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八、违约责任：</w:t>
      </w:r>
      <w:r/>
    </w:p>
    <w:p>
      <w:pPr>
        <w:numPr>
          <w:ilvl w:val="0"/>
          <w:numId w:val="6"/>
        </w:num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自本协议生效之日起，各方应严格依约履行。若任何一方违反本协议规定的，应赔偿由此给其他方造成的损失。</w:t>
      </w:r>
      <w:r/>
    </w:p>
    <w:p>
      <w:pPr>
        <w:numPr>
          <w:ilvl w:val="0"/>
          <w:numId w:val="6"/>
        </w:num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当一方发生如下违约行为时，另一方有权单方直接解约并追究违约方违约责任：</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1）乙方未按协议规定的质量、技术等标准要求履行协议（包括但不限于交货、安装、调试、保修、服务），或乙方不能按协议规定的时间提供合格货物、完成安装并验收合格或提供保修等服务。甲方未按照协议规定及时支付货款与租金的；</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（2）乙方未能对获得的甲方医疗信息和患者诊疗信息永久保密；</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（3）乙方未经甲方同意或未按甲方要求，擅自修改本协议（合同）。</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（4）一方违反《南京鼓楼医院物资购销廉洁条例》的规定的；</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（5）未经对方书面同意，将本协议约定权利义务转让给第三方的；</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（6）协议履行过程中出现侵犯他人合法权益的事项，包括但不限于知识产权、人身财产权益等；</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（7）未履行协议信息保密和使用约定的；</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（8）未履行本协议约定其他义务的，或单方面无故终止协议的，经委托人催告后 7 日内，仍未整改的；</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（9）甲方未经乙方书面同意从第三方采购或向第三方销售本协议约定的医用液氧产品的；</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（10）本协议约定的其他违约行为。</w:t>
      </w:r>
      <w:r/>
    </w:p>
    <w:p>
      <w:pPr>
        <w:numPr>
          <w:ilvl w:val="0"/>
          <w:numId w:val="6"/>
        </w:num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一方未按本协议的约定解</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除本协议，或本协议因一方违约被另一方按本协议的约定解除的，违约方应向守约方支付所有产品的违约金。某一具体产品的违约金计算：该产品的合同用量乘以其当时适用的产品单价，乘以本协议未履行的月份数（剩余期限不足6个月的，以6个月计），再乘以系数50%。双方确认，上述违约金未按合同用量全额计算，已充分考虑到直接损失和可得利益因素。因此任何一方不应以该违约金过高或过低为由，提出调整违约金的主张。除按本条约定计算的违约金之外，本协议任何一方均不再对另一方遭受的利润损失、任何间接损害或损失承担责任，如商机损失、商誉损失等。</w:t>
      </w:r>
      <w:r/>
    </w:p>
    <w:p>
      <w:pPr>
        <w:numPr>
          <w:ilvl w:val="0"/>
          <w:numId w:val="6"/>
        </w:num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除上述违约金外，乙方应仅对因其违反本协议的其它约定而造成买方的直接物质损失负责，单次赔偿额以该违约行为所涉批次的乙方产品价款为上限，且本协议期限内累计赔偿总额不得超过人民币十万元，无论该种索赔是基于保证、违约、侵权、严格责任或其他法理。</w:t>
      </w:r>
      <w:r/>
    </w:p>
    <w:p>
      <w:pPr>
        <w:numPr>
          <w:ilvl w:val="0"/>
          <w:numId w:val="6"/>
        </w:num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当乙方出现违约行为并承担违约责任时，经双方确认后，甲方有权从应支付给乙方的协议合同款项中直接扣除违约金、赔偿金等所有违约责任费用；协议款项不足以扣除的，乙方应在收到甲方通知后的7日内予以补足。</w:t>
      </w:r>
      <w:r/>
    </w:p>
    <w:p>
      <w:pPr>
        <w:numPr>
          <w:ilvl w:val="0"/>
          <w:numId w:val="6"/>
        </w:num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本协议履行过程中，一方违约的，守约方因主张权利所支出的费用（包括但不限于诉讼费/仲裁费、律师费、评估费、鉴定费、公证费、保全费、保全保险费、差旅费、交通费等）均由违约方承担。</w:t>
      </w:r>
      <w:r/>
    </w:p>
    <w:p>
      <w:pPr>
        <w:numPr>
          <w:ilvl w:val="0"/>
          <w:numId w:val="6"/>
        </w:num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以上各项交付的违约金并不影响双方继续履行本协议（合同）的其他各项义务。</w:t>
      </w:r>
      <w:r/>
    </w:p>
    <w:p>
      <w:pPr>
        <w:numPr>
          <w:ilvl w:val="0"/>
          <w:numId w:val="6"/>
        </w:num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乙方若违反本协议第二条和第十条均视为对本协议的重大违约，甲方有权书面通知乙方后终止本协议。</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九、不可抗力及其他免责事件</w:t>
      </w:r>
      <w:r/>
    </w:p>
    <w:p>
      <w:pPr>
        <w:numPr>
          <w:ilvl w:val="0"/>
          <w:numId w:val="7"/>
        </w:num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 不可抗力系指不可预见，不可避免，不可克服的客观事件，包括自然灾害、瘟疫、爆炸、战争、骚乱、罢工或交通受阻、由于受政府管控的天然气、水、电的原因而造成产品生产工厂故障或产能影响等。除支付到期合同价款义务外，如果协议一方遭受不可抗力事件未履行或延迟履行本协议下义务的，该方不承担因此产生的责任。为避免疑义，经济衰退、业务调整、因自己过错获得政府禁止令等不应被视作不可抗力事件。</w:t>
      </w:r>
      <w:r/>
    </w:p>
    <w:p>
      <w:pPr>
        <w:numPr>
          <w:ilvl w:val="0"/>
          <w:numId w:val="7"/>
        </w:num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遭受不可抗力事件的一方应立即以书面方式通知另一方，同时应尽可能及时采取一切合理措施，以减少任何可能由不可抗力引致的损失。</w:t>
      </w:r>
      <w:r/>
    </w:p>
    <w:p>
      <w:pPr>
        <w:numPr>
          <w:ilvl w:val="0"/>
          <w:numId w:val="7"/>
        </w:num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乙方因政府行为（如临时交通管制等）或受政府管控的的天然气、水、电的中断而无法履行或延迟履行本协议，乙方不应向甲方承担责任，但应立即通知甲方，并在该等事件的影响消除后及时恢复供应。</w:t>
      </w:r>
      <w:r/>
    </w:p>
    <w:p>
      <w:pPr>
        <w:ind w:firstLine="420"/>
        <w:jc w:val="left"/>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十、甲乙双方须遵守《南京鼓楼医院物资购销廉洁条例》，条例内容如下：</w:t>
      </w:r>
      <w:r/>
    </w:p>
    <w:p>
      <w:pPr>
        <w:ind w:firstLine="420"/>
        <w:jc w:val="left"/>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为进一步加强医疗卫生行风建设，规范医疗卫生机构医药购销行为，有效防范商业贿赂行为，营造公平交易、诚实守信的购销环境，南京鼓楼医院特制定本条例，以资医疗卫生机构医药购销双方共同遵守：</w:t>
      </w:r>
      <w:r/>
    </w:p>
    <w:p>
      <w:pPr>
        <w:numPr>
          <w:ilvl w:val="0"/>
          <w:numId w:val="8"/>
        </w:numPr>
        <w:ind w:firstLine="420"/>
        <w:jc w:val="left"/>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协议双方按照《中华人民共和国民法典》及购销廉洁条例约定购销药品、医用设备、医用耗材及行政办公物资等。</w:t>
      </w:r>
      <w:r/>
    </w:p>
    <w:p>
      <w:pPr>
        <w:numPr>
          <w:ilvl w:val="0"/>
          <w:numId w:val="8"/>
        </w:numPr>
        <w:ind w:firstLine="420"/>
        <w:jc w:val="left"/>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甲方应当严格执行产品购销协议验收、入库制度，对采购产品及发票进行查验，不得违反有关规定协议外采购、违价采购或从非规定渠道采购。</w:t>
      </w:r>
      <w:r/>
    </w:p>
    <w:p>
      <w:pPr>
        <w:numPr>
          <w:ilvl w:val="0"/>
          <w:numId w:val="8"/>
        </w:numPr>
        <w:ind w:firstLine="420"/>
        <w:jc w:val="left"/>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numPr>
          <w:ilvl w:val="0"/>
          <w:numId w:val="8"/>
        </w:numPr>
        <w:ind w:firstLine="420"/>
        <w:jc w:val="left"/>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甲方严禁利用任何途径和方式，为乙方统计医师个人及临床科室有关产品用量信息，或为乙方统计提供便利。</w:t>
      </w:r>
      <w:r/>
    </w:p>
    <w:p>
      <w:pPr>
        <w:numPr>
          <w:ilvl w:val="0"/>
          <w:numId w:val="8"/>
        </w:numPr>
        <w:ind w:firstLine="420"/>
        <w:jc w:val="left"/>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乙方不得以回扣、宴请等方式影响甲方工作人员采购或使用产品（服务）的选择权，不得在学术活动中提供旅游、超标准支付食宿费用。</w:t>
      </w:r>
      <w:r/>
    </w:p>
    <w:p>
      <w:pPr>
        <w:numPr>
          <w:ilvl w:val="0"/>
          <w:numId w:val="8"/>
        </w:numPr>
        <w:ind w:firstLine="420"/>
        <w:jc w:val="left"/>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乙方指定销售代表必须在工作时间到甲方指定地点联系商谈，不得到住院部、门诊部、医技科室等推销产品（服务），不得借故到甲方相关领导、部门负责人及相关工作人员家中访谈并提供任何好处费等。</w:t>
      </w:r>
      <w:r/>
    </w:p>
    <w:p>
      <w:pPr>
        <w:numPr>
          <w:ilvl w:val="0"/>
          <w:numId w:val="8"/>
        </w:numPr>
        <w:ind w:firstLine="420"/>
        <w:jc w:val="left"/>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乙方承诺其公司法定代表人、实际控制人或者股东中无南京鼓楼医院处级以上干部，且无医院处级以上干部配偶、子女、子女配偶、子女配偶的父母，或者与其同城生活来往密切、有借贷关系或照护关系的亲属等。</w:t>
      </w:r>
      <w:r/>
    </w:p>
    <w:p>
      <w:pPr>
        <w:numPr>
          <w:ilvl w:val="0"/>
          <w:numId w:val="8"/>
        </w:numPr>
        <w:ind w:firstLine="420"/>
        <w:jc w:val="left"/>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乙方如违反本廉洁条例，一经发现，甲方有权终止购销协议，并向有关卫生计生行政部门报告。如乙方被列入商业贿赂不良记录，则严格按照《国家卫生计生委关于建立医药购销领域商业贿赂不良记录的规定》（国卫法制发〔2013〕50号）相关规定处理。</w:t>
      </w:r>
      <w:r/>
    </w:p>
    <w:p>
      <w:pPr>
        <w:numPr>
          <w:ilvl w:val="0"/>
          <w:numId w:val="8"/>
        </w:numPr>
        <w:ind w:firstLine="420"/>
        <w:jc w:val="left"/>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本廉洁条例为甲方产品（服务）购销行为的廉洁准则，各方均需严格遵守。</w:t>
      </w:r>
      <w:r/>
    </w:p>
    <w:p>
      <w:pPr>
        <w:numPr>
          <w:ilvl w:val="0"/>
          <w:numId w:val="8"/>
        </w:numPr>
        <w:ind w:firstLine="420"/>
        <w:jc w:val="left"/>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本条例由甲方负责解释。</w:t>
      </w:r>
      <w:r/>
    </w:p>
    <w:p>
      <w:pPr>
        <w:numPr>
          <w:ilvl w:val="0"/>
          <w:numId w:val="8"/>
        </w:numPr>
        <w:ind w:firstLine="420"/>
        <w:jc w:val="left"/>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本条例自即日起执行。</w:t>
      </w:r>
      <w:r/>
    </w:p>
    <w:p>
      <w:pPr>
        <w:ind w:firstLine="420"/>
        <w:jc w:val="left"/>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十一、安全责任条款：乙方在为甲方服务的合同期（协议期）内，应执行国家相关安全生产的法律、法规、行业规范和医院相关制度，并掌握甲方的消防安全状况，自觉接受甲方保卫处、总务处等相关部门的安全管理领导。乙方必须依法执行安全生产责任制度，采取有效措施，防止伤亡和其他安全生产事故的发生。</w:t>
      </w:r>
      <w:r/>
    </w:p>
    <w:p>
      <w:pPr>
        <w:ind w:firstLine="420"/>
        <w:jc w:val="left"/>
        <w:keepLines w:val="0"/>
        <w:keepNext w:val="0"/>
        <w:pageBreakBefore w:val="0"/>
        <w:spacing w:line="360" w:lineRule="auto"/>
        <w:widowControl w:val="off"/>
        <w:rPr>
          <w:rFonts w:hint="default" w:ascii="宋体" w:hAnsi="宋体" w:eastAsia="宋体" w:cs="宋体"/>
          <w:b w:val="0"/>
          <w:color w:val="000000" w:themeColor="text1"/>
          <w:position w:val="0"/>
          <w:sz w:val="24"/>
          <w:szCs w:val="24"/>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十二、本项目遇技术问题由甲方总务处协调解决。</w:t>
      </w:r>
      <w:r/>
    </w:p>
    <w:p>
      <w:pPr>
        <w:ind w:firstLine="420"/>
        <w:jc w:val="left"/>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十三、争议的解决：双方对其它违约责任按《中华人民共和国民法典》的有关规定处理，解决与本协议有关的一切争议。如一方不愿意协商或协商30日后无法解决的，应提交甲方所在地人民法院。</w:t>
      </w:r>
      <w:r/>
    </w:p>
    <w:p>
      <w:pPr>
        <w:ind w:firstLine="420"/>
        <w:keepLines w:val="0"/>
        <w:keepNext w:val="0"/>
        <w:pageBreakBefore w:val="0"/>
        <w:spacing w:line="360" w:lineRule="auto"/>
        <w:widowControl w:val="off"/>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十四、其他条款</w:t>
      </w:r>
      <w:r/>
    </w:p>
    <w:p>
      <w:pPr>
        <w:ind w:firstLine="420"/>
        <w:keepLines w:val="0"/>
        <w:keepNext w:val="0"/>
        <w:pageBreakBefore w:val="0"/>
        <w:spacing w:line="360" w:lineRule="auto"/>
        <w:widowControl w:val="off"/>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1.本项目采购文件、投标（响应）文件、乙方其他承诺，均为本项目不可分割的重要组成部分，具有同等法律效力。</w:t>
      </w:r>
      <w:r/>
    </w:p>
    <w:p>
      <w:pPr>
        <w:ind w:firstLine="420"/>
        <w:keepLines w:val="0"/>
        <w:keepNext w:val="0"/>
        <w:pageBreakBefore w:val="0"/>
        <w:spacing w:line="360" w:lineRule="auto"/>
        <w:widowControl w:val="off"/>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2.本合同生效方式有两种，由甲方任一选择：</w:t>
      </w:r>
      <w:r/>
    </w:p>
    <w:p>
      <w:pPr>
        <w:keepLines w:val="0"/>
        <w:keepNext w:val="0"/>
        <w:pageBreakBefore w:val="0"/>
        <w:spacing w:line="360" w:lineRule="auto"/>
        <w:widowControl w:val="off"/>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（1）签署纸质合同：纸质合同一式肆份，甲方执叁份，乙方执壹份，经双方签字盖章并加盖骑缝章后生效；</w:t>
      </w:r>
      <w:r/>
    </w:p>
    <w:tbl>
      <w:tblPr>
        <w:tblStyle w:val="892"/>
        <w:tblpPr w:horzAnchor="page" w:tblpX="1175" w:vertAnchor="text" w:tblpY="5754" w:leftFromText="180" w:topFromText="0" w:rightFromText="180" w:bottomFromText="0"/>
        <w:tblW w:w="98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1"/>
        <w:gridCol w:w="4908"/>
      </w:tblGrid>
      <w:tr>
        <w:trPr/>
        <w:tc>
          <w:tcPr>
            <w:tcBorders>
              <w:top w:val="none" w:color="000000" w:sz="4" w:space="0"/>
              <w:left w:val="none" w:color="000000" w:sz="4" w:space="0"/>
              <w:bottom w:val="none" w:color="000000" w:sz="4" w:space="0"/>
              <w:right w:val="none" w:color="000000" w:sz="4" w:space="0"/>
            </w:tcBorders>
            <w:tcW w:w="4921"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甲方： </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南京鼓楼医院（盖章）          </w:t>
            </w:r>
            <w:r/>
          </w:p>
        </w:tc>
        <w:tc>
          <w:tcPr>
            <w:tcBorders>
              <w:top w:val="none" w:color="000000" w:sz="4" w:space="0"/>
              <w:left w:val="none" w:color="000000" w:sz="4" w:space="0"/>
              <w:bottom w:val="none" w:color="000000" w:sz="4" w:space="0"/>
              <w:right w:val="none" w:color="000000" w:sz="4" w:space="0"/>
            </w:tcBorders>
            <w:tcW w:w="4908"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乙方：</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                               （盖章）</w:t>
            </w:r>
            <w:r/>
          </w:p>
        </w:tc>
      </w:tr>
      <w:tr>
        <w:trPr/>
        <w:tc>
          <w:tcPr>
            <w:tcBorders>
              <w:top w:val="none" w:color="000000" w:sz="4" w:space="0"/>
              <w:left w:val="none" w:color="000000" w:sz="4" w:space="0"/>
              <w:bottom w:val="none" w:color="000000" w:sz="4" w:space="0"/>
              <w:right w:val="none" w:color="000000" w:sz="4" w:space="0"/>
            </w:tcBorders>
            <w:tcW w:w="4921"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地址： </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南京市鼓楼区中山路321号      </w:t>
            </w:r>
            <w:r/>
          </w:p>
        </w:tc>
        <w:tc>
          <w:tcPr>
            <w:tcBorders>
              <w:top w:val="none" w:color="000000" w:sz="4" w:space="0"/>
              <w:left w:val="none" w:color="000000" w:sz="4" w:space="0"/>
              <w:bottom w:val="none" w:color="000000" w:sz="4" w:space="0"/>
              <w:right w:val="none" w:color="000000" w:sz="4" w:space="0"/>
            </w:tcBorders>
            <w:tcW w:w="4908"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地址：</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                                       </w:t>
            </w:r>
            <w:r/>
          </w:p>
        </w:tc>
      </w:tr>
      <w:tr>
        <w:trPr/>
        <w:tc>
          <w:tcPr>
            <w:tcBorders>
              <w:top w:val="none" w:color="000000" w:sz="4" w:space="0"/>
              <w:left w:val="none" w:color="000000" w:sz="4" w:space="0"/>
              <w:bottom w:val="none" w:color="000000" w:sz="4" w:space="0"/>
              <w:right w:val="none" w:color="000000" w:sz="4" w:space="0"/>
            </w:tcBorders>
            <w:tcW w:w="4921"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邮编： </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210008</w:t>
            </w: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  电话： </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025-83106666   </w:t>
            </w:r>
            <w:r/>
          </w:p>
        </w:tc>
        <w:tc>
          <w:tcPr>
            <w:tcBorders>
              <w:top w:val="none" w:color="000000" w:sz="4" w:space="0"/>
              <w:left w:val="none" w:color="000000" w:sz="4" w:space="0"/>
              <w:bottom w:val="none" w:color="000000" w:sz="4" w:space="0"/>
              <w:right w:val="none" w:color="000000" w:sz="4" w:space="0"/>
            </w:tcBorders>
            <w:tcW w:w="4908"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邮编：</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                                      </w:t>
            </w:r>
            <w:r/>
          </w:p>
        </w:tc>
      </w:tr>
      <w:tr>
        <w:trPr/>
        <w:tc>
          <w:tcPr>
            <w:tcBorders>
              <w:top w:val="none" w:color="000000" w:sz="4" w:space="0"/>
              <w:left w:val="none" w:color="000000" w:sz="4" w:space="0"/>
              <w:bottom w:val="none" w:color="000000" w:sz="4" w:space="0"/>
              <w:right w:val="none" w:color="000000" w:sz="4" w:space="0"/>
            </w:tcBorders>
            <w:tcW w:w="4921"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法定代表人或授权代表：</w:t>
            </w:r>
            <w:r>
              <w:rPr>
                <w:rFonts w:hint="eastAsia" w:ascii="宋体" w:hAnsi="Times New Roman" w:eastAsia="宋体" w:cs="Times New Roman"/>
                <w:b/>
                <w:color w:val="000000" w:themeColor="text1"/>
                <w:position w:val="-10"/>
                <w:sz w:val="21"/>
                <w:szCs w:val="18"/>
                <w:highlight w:val="none"/>
                <w:u w:val="none"/>
                <w:vertAlign w:val="baseline"/>
                <w:lang w:val="en-US" w:eastAsia="zh-CN"/>
                <w14:textFill>
                  <w14:solidFill>
                    <w14:schemeClr w14:val="tx1"/>
                  </w14:solidFill>
                </w14:textFill>
              </w:rPr>
              <w:t xml:space="preserve">  </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              </w:t>
            </w:r>
            <w:r>
              <w:rPr>
                <w:rFonts w:hint="eastAsia" w:ascii="宋体" w:hAnsi="Times New Roman" w:eastAsia="宋体" w:cs="Times New Roman"/>
                <w:b/>
                <w:color w:val="000000" w:themeColor="text1"/>
                <w:position w:val="-10"/>
                <w:sz w:val="21"/>
                <w:szCs w:val="18"/>
                <w:highlight w:val="none"/>
                <w:u w:val="none"/>
                <w:vertAlign w:val="baseline"/>
                <w:lang w:val="en-US"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传真：</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                                      </w:t>
            </w:r>
            <w:r/>
          </w:p>
        </w:tc>
      </w:tr>
      <w:tr>
        <w:trPr/>
        <w:tc>
          <w:tcPr>
            <w:tcBorders>
              <w:top w:val="none" w:color="000000" w:sz="4" w:space="0"/>
              <w:left w:val="none" w:color="000000" w:sz="4" w:space="0"/>
              <w:bottom w:val="none" w:color="000000" w:sz="4" w:space="0"/>
              <w:right w:val="none" w:color="000000" w:sz="4" w:space="0"/>
            </w:tcBorders>
            <w:tcW w:w="4921"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采购分管院领导：</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                      </w:t>
            </w: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座机：</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                                      </w:t>
            </w:r>
            <w:r/>
          </w:p>
        </w:tc>
      </w:tr>
      <w:tr>
        <w:trPr>
          <w:trHeight w:val="510"/>
        </w:trPr>
        <w:tc>
          <w:tcPr>
            <w:tcBorders>
              <w:top w:val="none" w:color="000000" w:sz="4" w:space="0"/>
              <w:left w:val="none" w:color="000000" w:sz="4" w:space="0"/>
              <w:bottom w:val="none" w:color="000000" w:sz="4" w:space="0"/>
              <w:right w:val="none" w:color="000000" w:sz="4" w:space="0"/>
            </w:tcBorders>
            <w:tcW w:w="4921"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项目主管部门分管院领导：</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授权代表电话：</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                               </w:t>
            </w:r>
            <w:r/>
          </w:p>
        </w:tc>
      </w:tr>
      <w:tr>
        <w:trPr>
          <w:trHeight w:val="510"/>
        </w:trPr>
        <w:tc>
          <w:tcPr>
            <w:tcBorders>
              <w:top w:val="none" w:color="000000" w:sz="4" w:space="0"/>
              <w:left w:val="none" w:color="000000" w:sz="4" w:space="0"/>
              <w:bottom w:val="none" w:color="000000" w:sz="4" w:space="0"/>
              <w:right w:val="none" w:color="000000" w:sz="4" w:space="0"/>
            </w:tcBorders>
            <w:tcW w:w="4921"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项目主管部门负责人： </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                      </w:t>
            </w: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授权代表：</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                                  </w:t>
            </w:r>
            <w:r/>
          </w:p>
        </w:tc>
      </w:tr>
      <w:tr>
        <w:trPr/>
        <w:tc>
          <w:tcPr>
            <w:tcBorders>
              <w:top w:val="none" w:color="000000" w:sz="4" w:space="0"/>
              <w:left w:val="none" w:color="000000" w:sz="4" w:space="0"/>
              <w:bottom w:val="none" w:color="000000" w:sz="4" w:space="0"/>
              <w:right w:val="none" w:color="000000" w:sz="4" w:space="0"/>
            </w:tcBorders>
            <w:tcW w:w="4921"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医用物资采购中心负责人：</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                   </w:t>
            </w: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法定代表人：</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                         </w:t>
            </w: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 </w:t>
            </w:r>
            <w:r/>
          </w:p>
        </w:tc>
      </w:tr>
      <w:tr>
        <w:trPr/>
        <w:tc>
          <w:tcPr>
            <w:tcBorders>
              <w:top w:val="none" w:color="000000" w:sz="4" w:space="0"/>
              <w:left w:val="none" w:color="000000" w:sz="4" w:space="0"/>
              <w:bottom w:val="none" w:color="000000" w:sz="4" w:space="0"/>
              <w:right w:val="none" w:color="000000" w:sz="4" w:space="0"/>
            </w:tcBorders>
            <w:tcW w:w="4921"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日期：    </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vAlign w:val="top"/>
            <w:textDirection w:val="lrTb"/>
            <w:noWrap w:val="false"/>
          </w:tcPr>
          <w:p>
            <w:pPr>
              <w:jc w:val="left"/>
              <w:keepLines w:val="0"/>
              <w:keepNext w:val="0"/>
              <w:pageBreakBefore w:val="0"/>
              <w:spacing w:before="93" w:after="93" w:line="360" w:lineRule="auto"/>
              <w:widowControl w:val="off"/>
              <w:rPr>
                <w:rFonts w:hint="default" w:ascii="宋体" w:hAnsi="Times New Roman" w:eastAsia="宋体" w:cs="Times New Roman"/>
                <w:b/>
                <w:color w:val="000000" w:themeColor="text1"/>
                <w:position w:val="-10"/>
                <w:sz w:val="21"/>
                <w:szCs w:val="18"/>
                <w:highlight w:val="none"/>
                <w:vertAlign w:val="baseline"/>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日期：    </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                                  </w:t>
            </w:r>
            <w:r/>
          </w:p>
        </w:tc>
      </w:tr>
    </w:tbl>
    <w:p>
      <w:pPr>
        <w:keepLines w:val="0"/>
        <w:keepNext w:val="0"/>
        <w:pageBreakBefore w:val="0"/>
        <w:spacing w:line="360" w:lineRule="auto"/>
        <w:widowControl w:val="off"/>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（2）签</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署电子合同，双方在甲方指定的电子化采购平台上采用电子签章的方式进行签署，经双方电子签字或签章后生效。乙方应当妥善保管好其登录甲方电子化采购平台的账户及密码，乙方一旦签字或签章，即视为签字或签章操作人有权利代表乙方签署协议且已经全面阅读协议条款，代表乙方认可并接受协议的全部权利义务项。双方确认，该电子签章与手写签名或者盖章具有同等的法律效力，任何一方不得仅以电子签章的形式为由否定电子合同的法律效力。签署电子合同的，双方不再签署纸质合同，甲方完成电子签后的合同经电子化采购平台内部回传方式电子送达至乙方个人账户。</w:t>
      </w:r>
      <w:r/>
    </w:p>
    <w:p>
      <w:pPr>
        <w:keepLines w:val="0"/>
        <w:keepNext w:val="0"/>
        <w:pageBreakBefore w:val="0"/>
        <w:spacing w:line="360" w:lineRule="auto"/>
        <w:widowControl w:val="off"/>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双方确认，电子签章生成的签署证明以及存储的与本合同签署相关的全部电子数据(包括但不限于实名认证记录、签署过程日志、区块链存证记录等)为本合同的有效组成部分。如发生争议，该等电子数据可作为确定双方权利义务及认定案件事实的原始证据和有效依据，双方对此均予以认可。</w:t>
      </w:r>
      <w:r/>
    </w:p>
    <w:p>
      <w:pPr>
        <w:keepLines w:val="0"/>
        <w:keepNext w:val="0"/>
        <w:pageBreakBefore w:val="0"/>
        <w:spacing w:line="360" w:lineRule="auto"/>
        <w:widowControl w:val="off"/>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3.本合同适用的语言文字为汉语文字，本合同适用法律法规为中华人民共和国及其区域内相关法律法规，本合同条款解释语言以中文为准。</w:t>
      </w:r>
      <w:r/>
    </w:p>
    <w:p>
      <w:pPr>
        <w:keepLines w:val="0"/>
        <w:keepNext w:val="0"/>
        <w:pageBreakBefore w:val="0"/>
        <w:spacing w:line="360" w:lineRule="auto"/>
        <w:widowControl w:val="off"/>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4.合同签署地点:南京。</w:t>
      </w:r>
      <w:r/>
    </w:p>
    <w:p>
      <w:pPr>
        <w:keepLines w:val="0"/>
        <w:keepNext w:val="0"/>
        <w:pageBreakBefore w:val="0"/>
        <w:spacing w:line="360" w:lineRule="auto"/>
        <w:widowControl w:val="off"/>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r>
      <w:r/>
    </w:p>
    <w:p>
      <w:pPr>
        <w:jc w:val="both"/>
        <w:spacing w:line="440" w:lineRule="exact"/>
        <w:rPr>
          <w:rFonts w:ascii="Arial" w:hAnsi="Arial" w:eastAsia="黑体" w:cs="Arial"/>
          <w:b/>
          <w:color w:val="000000" w:themeColor="text1"/>
          <w:sz w:val="28"/>
          <w:szCs w:val="28"/>
          <w:highlight w:val="none"/>
          <w14:textFill>
            <w14:solidFill>
              <w14:schemeClr w14:val="tx1"/>
            </w14:solidFill>
          </w14:textFill>
        </w:rPr>
        <w:outlineLvl w:val="0"/>
      </w:pPr>
      <w:r>
        <w:rPr>
          <w:rFonts w:ascii="Arial" w:hAnsi="Arial" w:eastAsia="黑体" w:cs="Arial"/>
          <w:b/>
          <w:color w:val="000000" w:themeColor="text1"/>
          <w:sz w:val="28"/>
          <w:szCs w:val="28"/>
          <w:highlight w:val="none"/>
          <w14:textFill>
            <w14:solidFill>
              <w14:schemeClr w14:val="tx1"/>
            </w14:solidFill>
          </w14:textFill>
        </w:rPr>
      </w:r>
      <w:r/>
    </w:p>
    <w:p>
      <w:pPr>
        <w:jc w:val="center"/>
        <w:spacing w:line="420" w:lineRule="exact"/>
        <w:rPr>
          <w:rFonts w:hint="eastAsia" w:ascii="黑体" w:hAnsi="宋体" w:eastAsia="黑体" w:cs="Times New Roman"/>
          <w:b/>
          <w:bCs/>
          <w:color w:val="000000" w:themeColor="text1"/>
          <w:sz w:val="32"/>
          <w:szCs w:val="32"/>
          <w:highlight w:val="none"/>
          <w14:textFill>
            <w14:solidFill>
              <w14:schemeClr w14:val="tx1"/>
            </w14:solidFill>
          </w14:textFill>
        </w:rPr>
        <w:outlineLvl w:val="0"/>
      </w:pPr>
      <w:r>
        <w:rPr>
          <w:rFonts w:hint="eastAsia" w:ascii="黑体" w:hAnsi="宋体" w:eastAsia="黑体" w:cs="Times New Roman"/>
          <w:b/>
          <w:bCs/>
          <w:color w:val="000000" w:themeColor="text1"/>
          <w:sz w:val="32"/>
          <w:szCs w:val="32"/>
          <w:highlight w:val="none"/>
          <w14:textFill>
            <w14:solidFill>
              <w14:schemeClr w14:val="tx1"/>
            </w14:solidFill>
          </w14:textFill>
        </w:rPr>
      </w:r>
      <w:r/>
    </w:p>
    <w:p>
      <w:pPr>
        <w:jc w:val="center"/>
        <w:spacing w:line="420" w:lineRule="exact"/>
        <w:rPr>
          <w:rFonts w:hint="eastAsia" w:ascii="黑体" w:hAnsi="宋体" w:eastAsia="黑体" w:cs="Times New Roman"/>
          <w:b/>
          <w:bCs/>
          <w:color w:val="000000" w:themeColor="text1"/>
          <w:sz w:val="32"/>
          <w:szCs w:val="32"/>
          <w:highlight w:val="none"/>
          <w14:textFill>
            <w14:solidFill>
              <w14:schemeClr w14:val="tx1"/>
            </w14:solidFill>
          </w14:textFill>
        </w:rPr>
        <w:outlineLvl w:val="0"/>
      </w:pPr>
      <w:r>
        <w:rPr>
          <w:rFonts w:hint="eastAsia" w:ascii="黑体" w:hAnsi="宋体" w:eastAsia="黑体" w:cs="Times New Roman"/>
          <w:b/>
          <w:bCs/>
          <w:color w:val="000000" w:themeColor="text1"/>
          <w:sz w:val="32"/>
          <w:szCs w:val="32"/>
          <w:highlight w:val="none"/>
          <w14:textFill>
            <w14:solidFill>
              <w14:schemeClr w14:val="tx1"/>
            </w14:solidFill>
          </w14:textFill>
        </w:rPr>
      </w:r>
      <w:r/>
    </w:p>
    <w:p>
      <w:pPr>
        <w:jc w:val="center"/>
        <w:spacing w:line="420" w:lineRule="exact"/>
        <w:rPr>
          <w:rFonts w:hint="eastAsia" w:ascii="黑体" w:hAnsi="宋体" w:eastAsia="黑体" w:cs="Times New Roman"/>
          <w:b/>
          <w:bCs/>
          <w:color w:val="000000" w:themeColor="text1"/>
          <w:sz w:val="32"/>
          <w:szCs w:val="32"/>
          <w:highlight w:val="none"/>
          <w14:textFill>
            <w14:solidFill>
              <w14:schemeClr w14:val="tx1"/>
            </w14:solidFill>
          </w14:textFill>
        </w:rPr>
        <w:outlineLvl w:val="0"/>
      </w:pPr>
      <w:r>
        <w:rPr>
          <w:rFonts w:hint="eastAsia" w:ascii="黑体" w:hAnsi="宋体" w:eastAsia="黑体" w:cs="Times New Roman"/>
          <w:b/>
          <w:bCs/>
          <w:color w:val="000000" w:themeColor="text1"/>
          <w:sz w:val="32"/>
          <w:szCs w:val="32"/>
          <w:highlight w:val="none"/>
          <w14:textFill>
            <w14:solidFill>
              <w14:schemeClr w14:val="tx1"/>
            </w14:solidFill>
          </w14:textFill>
        </w:rPr>
      </w:r>
      <w:r/>
    </w:p>
    <w:p>
      <w:pPr>
        <w:jc w:val="center"/>
        <w:spacing w:line="420" w:lineRule="exact"/>
        <w:rPr>
          <w:rFonts w:hint="eastAsia" w:ascii="黑体" w:hAnsi="宋体" w:eastAsia="黑体" w:cs="Times New Roman"/>
          <w:b/>
          <w:bCs/>
          <w:color w:val="000000" w:themeColor="text1"/>
          <w:sz w:val="32"/>
          <w:szCs w:val="32"/>
          <w:highlight w:val="none"/>
          <w14:textFill>
            <w14:solidFill>
              <w14:schemeClr w14:val="tx1"/>
            </w14:solidFill>
          </w14:textFill>
        </w:rPr>
        <w:outlineLvl w:val="0"/>
      </w:pPr>
      <w:r>
        <w:rPr>
          <w:rFonts w:hint="eastAsia" w:ascii="黑体" w:hAnsi="宋体" w:eastAsia="黑体" w:cs="Times New Roman"/>
          <w:b/>
          <w:bCs/>
          <w:color w:val="000000" w:themeColor="text1"/>
          <w:sz w:val="32"/>
          <w:szCs w:val="32"/>
          <w:highlight w:val="none"/>
          <w14:textFill>
            <w14:solidFill>
              <w14:schemeClr w14:val="tx1"/>
            </w14:solidFill>
          </w14:textFill>
        </w:rPr>
      </w:r>
      <w:r/>
    </w:p>
    <w:p>
      <w:pPr>
        <w:jc w:val="center"/>
        <w:spacing w:line="420" w:lineRule="exact"/>
        <w:rPr>
          <w:rFonts w:hint="eastAsia" w:ascii="黑体" w:hAnsi="宋体" w:eastAsia="黑体" w:cs="Times New Roman"/>
          <w:b/>
          <w:bCs/>
          <w:color w:val="000000" w:themeColor="text1"/>
          <w:sz w:val="32"/>
          <w:szCs w:val="32"/>
          <w:highlight w:val="none"/>
          <w14:textFill>
            <w14:solidFill>
              <w14:schemeClr w14:val="tx1"/>
            </w14:solidFill>
          </w14:textFill>
        </w:rPr>
        <w:outlineLvl w:val="0"/>
      </w:pPr>
      <w:r>
        <w:rPr>
          <w:rFonts w:hint="eastAsia" w:ascii="黑体" w:hAnsi="宋体" w:eastAsia="黑体" w:cs="Times New Roman"/>
          <w:b/>
          <w:bCs/>
          <w:color w:val="000000" w:themeColor="text1"/>
          <w:sz w:val="32"/>
          <w:szCs w:val="32"/>
          <w:highlight w:val="none"/>
          <w14:textFill>
            <w14:solidFill>
              <w14:schemeClr w14:val="tx1"/>
            </w14:solidFill>
          </w14:textFill>
        </w:rPr>
      </w:r>
      <w:r/>
    </w:p>
    <w:p>
      <w:pPr>
        <w:jc w:val="center"/>
        <w:spacing w:line="420" w:lineRule="exact"/>
        <w:rPr>
          <w:rFonts w:hint="eastAsia" w:ascii="黑体" w:hAnsi="宋体" w:eastAsia="黑体" w:cs="Times New Roman"/>
          <w:b/>
          <w:bCs/>
          <w:color w:val="000000" w:themeColor="text1"/>
          <w:sz w:val="32"/>
          <w:szCs w:val="32"/>
          <w:highlight w:val="none"/>
          <w14:textFill>
            <w14:solidFill>
              <w14:schemeClr w14:val="tx1"/>
            </w14:solidFill>
          </w14:textFill>
        </w:rPr>
        <w:outlineLvl w:val="0"/>
      </w:pPr>
      <w:r>
        <w:rPr>
          <w:rFonts w:hint="eastAsia" w:ascii="黑体" w:hAnsi="宋体" w:eastAsia="黑体" w:cs="Times New Roman"/>
          <w:b/>
          <w:bCs/>
          <w:color w:val="000000" w:themeColor="text1"/>
          <w:sz w:val="32"/>
          <w:szCs w:val="32"/>
          <w:highlight w:val="none"/>
          <w14:textFill>
            <w14:solidFill>
              <w14:schemeClr w14:val="tx1"/>
            </w14:solidFill>
          </w14:textFill>
        </w:rPr>
      </w:r>
      <w:r/>
    </w:p>
    <w:p>
      <w:pPr>
        <w:jc w:val="center"/>
        <w:spacing w:line="420" w:lineRule="exact"/>
        <w:rPr>
          <w:rFonts w:hint="eastAsia" w:ascii="黑体" w:hAnsi="宋体" w:eastAsia="黑体" w:cs="Times New Roman"/>
          <w:b/>
          <w:bCs/>
          <w:color w:val="000000" w:themeColor="text1"/>
          <w:sz w:val="32"/>
          <w:szCs w:val="32"/>
          <w:highlight w:val="none"/>
          <w14:textFill>
            <w14:solidFill>
              <w14:schemeClr w14:val="tx1"/>
            </w14:solidFill>
          </w14:textFill>
        </w:rPr>
        <w:outlineLvl w:val="0"/>
      </w:pPr>
      <w:r>
        <w:rPr>
          <w:rFonts w:hint="eastAsia" w:ascii="黑体" w:hAnsi="宋体" w:eastAsia="黑体" w:cs="Times New Roman"/>
          <w:b/>
          <w:bCs/>
          <w:color w:val="000000" w:themeColor="text1"/>
          <w:sz w:val="32"/>
          <w:szCs w:val="32"/>
          <w:highlight w:val="none"/>
          <w14:textFill>
            <w14:solidFill>
              <w14:schemeClr w14:val="tx1"/>
            </w14:solidFill>
          </w14:textFill>
        </w:rPr>
      </w:r>
      <w:r/>
    </w:p>
    <w:p>
      <w:pPr>
        <w:jc w:val="center"/>
        <w:spacing w:line="420" w:lineRule="exact"/>
        <w:rPr>
          <w:rFonts w:hint="eastAsia" w:ascii="黑体" w:hAnsi="宋体" w:eastAsia="黑体" w:cs="Times New Roman"/>
          <w:b/>
          <w:bCs/>
          <w:color w:val="000000" w:themeColor="text1"/>
          <w:sz w:val="32"/>
          <w:szCs w:val="32"/>
          <w:highlight w:val="none"/>
          <w14:textFill>
            <w14:solidFill>
              <w14:schemeClr w14:val="tx1"/>
            </w14:solidFill>
          </w14:textFill>
        </w:rPr>
        <w:outlineLvl w:val="0"/>
      </w:pPr>
      <w:r>
        <w:rPr>
          <w:rFonts w:hint="eastAsia" w:ascii="黑体" w:hAnsi="宋体" w:eastAsia="黑体" w:cs="Times New Roman"/>
          <w:b/>
          <w:bCs/>
          <w:color w:val="000000" w:themeColor="text1"/>
          <w:sz w:val="32"/>
          <w:szCs w:val="32"/>
          <w:highlight w:val="none"/>
          <w14:textFill>
            <w14:solidFill>
              <w14:schemeClr w14:val="tx1"/>
            </w14:solidFill>
          </w14:textFill>
        </w:rPr>
        <w:t xml:space="preserve">第六章  投标文件格式及附件</w:t>
      </w:r>
      <w:bookmarkEnd w:id="118"/>
      <w:r/>
      <w:bookmarkEnd w:id="119"/>
      <w:r/>
      <w:bookmarkEnd w:id="120"/>
      <w:r/>
      <w:r/>
    </w:p>
    <w:p>
      <w:pPr>
        <w:spacing w:line="440" w:lineRule="exact"/>
        <w:rPr>
          <w:rFonts w:ascii="Arial" w:hAnsi="Arial" w:cs="Arial"/>
          <w:b/>
          <w:bCs/>
          <w:color w:val="000000" w:themeColor="text1"/>
          <w:sz w:val="24"/>
          <w:highlight w:val="none"/>
          <w14:textFill>
            <w14:solidFill>
              <w14:schemeClr w14:val="tx1"/>
            </w14:solidFill>
          </w14:textFill>
        </w:rPr>
      </w:pPr>
      <w:r>
        <w:rPr>
          <w:rFonts w:hint="eastAsia" w:ascii="Arial" w:hAnsi="Arial" w:cs="Arial"/>
          <w:b/>
          <w:bCs/>
          <w:color w:val="000000" w:themeColor="text1"/>
          <w:sz w:val="24"/>
          <w:highlight w:val="none"/>
          <w14:textFill>
            <w14:solidFill>
              <w14:schemeClr w14:val="tx1"/>
            </w14:solidFill>
          </w14:textFill>
        </w:rPr>
        <w:t xml:space="preserve">注：</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1.本部分内容仅提供格式参考。 </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2.供应商应按照以下文件的要求格式、内容制作投标文件，并编制目录及页码，混乱的编排导致投标文件被误读或查找不到，后果由供应商承担。 </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3.所附表格中要求回答的全部问题和信息都必须正面回答。 </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4.供应商提交的材料不予退还。 </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5.全部文件应按投标人须知以及前附表中规定的语言和份数提交。 </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6.投标文件应按照投标文件格式逐项填写，无相应内容可填的项应填写“无”“未测试”“没有相应指标”等明确的回答文字。 </w:t>
      </w:r>
      <w:r/>
    </w:p>
    <w:p>
      <w:pPr>
        <w:spacing w:line="360" w:lineRule="auto"/>
        <w:rPr>
          <w:rFonts w:hint="eastAsia" w:ascii="宋体" w:hAnsi="宋体" w:cs="宋体"/>
          <w:color w:val="000000" w:themeColor="text1"/>
          <w:sz w:val="24"/>
          <w:highlight w:val="none"/>
          <w14:textFill>
            <w14:solidFill>
              <w14:schemeClr w14:val="tx1"/>
            </w14:solidFill>
          </w14:textFill>
        </w:rPr>
        <w:sectPr>
          <w:headerReference w:type="default" r:id="rId12"/>
          <w:footerReference w:type="default" r:id="rId17"/>
          <w:footnotePr/>
          <w:endnotePr/>
          <w:type w:val="nextPage"/>
          <w:pgSz w:w="11906" w:h="16838" w:orient="portrait"/>
          <w:pgMar w:top="1020" w:right="907" w:bottom="1020" w:left="1020" w:header="737" w:footer="992" w:gutter="0"/>
          <w:cols w:num="1" w:sep="0" w:space="1701" w:equalWidth="1"/>
          <w:docGrid w:linePitch="360"/>
          <w:titlePg/>
        </w:sectPr>
      </w:pPr>
      <w:r>
        <w:rPr>
          <w:rFonts w:hint="eastAsia" w:ascii="宋体" w:hAnsi="宋体" w:cs="宋体"/>
          <w:color w:val="000000" w:themeColor="text1"/>
          <w:szCs w:val="21"/>
          <w:highlight w:val="none"/>
          <w14:textFill>
            <w14:solidFill>
              <w14:schemeClr w14:val="tx1"/>
            </w14:solidFill>
          </w14:textFill>
        </w:rPr>
        <w:t xml:space="preserve"> </w:t>
      </w:r>
      <w:r/>
    </w:p>
    <w:p>
      <w:pPr>
        <w:pStyle w:val="890"/>
        <w:jc w:val="center"/>
        <w:spacing w:beforeAutospacing="0" w:afterAutospacing="0"/>
        <w:widowControl/>
        <w:rPr>
          <w:rFonts w:hint="eastAsia" w:ascii="宋体" w:hAnsi="宋体" w:cs="宋体"/>
          <w:b/>
          <w:bCs/>
          <w:color w:val="000000" w:themeColor="text1"/>
          <w:sz w:val="72"/>
          <w:szCs w:val="72"/>
          <w:highlight w:val="none"/>
          <w14:textFill>
            <w14:solidFill>
              <w14:schemeClr w14:val="tx1"/>
            </w14:solidFill>
          </w14:textFill>
        </w:rPr>
      </w:pPr>
      <w:r>
        <w:rPr>
          <w:rFonts w:hint="eastAsia" w:ascii="宋体" w:hAnsi="宋体" w:cs="宋体"/>
          <w:b/>
          <w:bCs/>
          <w:color w:val="000000" w:themeColor="text1"/>
          <w:sz w:val="72"/>
          <w:szCs w:val="72"/>
          <w:highlight w:val="none"/>
          <w14:textFill>
            <w14:solidFill>
              <w14:schemeClr w14:val="tx1"/>
            </w14:solidFill>
          </w14:textFill>
        </w:rPr>
      </w:r>
      <w:r/>
    </w:p>
    <w:p>
      <w:pPr>
        <w:pStyle w:val="890"/>
        <w:jc w:val="center"/>
        <w:spacing w:beforeAutospacing="0" w:afterAutospacing="0"/>
        <w:widowControl/>
        <w:rPr>
          <w:rFonts w:hint="eastAsia" w:ascii="宋体" w:hAnsi="宋体" w:cs="宋体"/>
          <w:b/>
          <w:bCs/>
          <w:color w:val="000000" w:themeColor="text1"/>
          <w:sz w:val="72"/>
          <w:szCs w:val="72"/>
          <w:highlight w:val="none"/>
          <w14:textFill>
            <w14:solidFill>
              <w14:schemeClr w14:val="tx1"/>
            </w14:solidFill>
          </w14:textFill>
        </w:rPr>
      </w:pPr>
      <w:r>
        <w:rPr>
          <w:rFonts w:hint="eastAsia" w:ascii="宋体" w:hAnsi="宋体" w:cs="宋体"/>
          <w:b/>
          <w:bCs/>
          <w:color w:val="000000" w:themeColor="text1"/>
          <w:sz w:val="72"/>
          <w:szCs w:val="72"/>
          <w:highlight w:val="none"/>
          <w14:textFill>
            <w14:solidFill>
              <w14:schemeClr w14:val="tx1"/>
            </w14:solidFill>
          </w14:textFill>
        </w:rPr>
      </w:r>
      <w:r/>
    </w:p>
    <w:p>
      <w:pPr>
        <w:pStyle w:val="890"/>
        <w:jc w:val="center"/>
        <w:spacing w:beforeAutospacing="0" w:afterAutospacing="0"/>
        <w:widowControl/>
        <w:rPr>
          <w:color w:val="000000" w:themeColor="text1"/>
          <w:highlight w:val="none"/>
          <w14:textFill>
            <w14:solidFill>
              <w14:schemeClr w14:val="tx1"/>
            </w14:solidFill>
          </w14:textFill>
        </w:rPr>
      </w:pPr>
      <w:r>
        <w:rPr>
          <w:rFonts w:ascii="宋体" w:hAnsi="宋体" w:cs="宋体"/>
          <w:b/>
          <w:bCs/>
          <w:color w:val="000000" w:themeColor="text1"/>
          <w:sz w:val="72"/>
          <w:szCs w:val="72"/>
          <w:highlight w:val="none"/>
          <w14:textFill>
            <w14:solidFill>
              <w14:schemeClr w14:val="tx1"/>
            </w14:solidFill>
          </w14:textFill>
        </w:rPr>
        <w:t xml:space="preserve">投标文件</w:t>
      </w:r>
      <w:r/>
    </w:p>
    <w:p>
      <w:pPr>
        <w:pStyle w:val="890"/>
        <w:jc w:val="center"/>
        <w:spacing w:beforeAutospacing="0" w:afterAutospacing="0"/>
        <w:widowControl/>
        <w:rPr>
          <w:color w:val="000000" w:themeColor="text1"/>
          <w:highlight w:val="none"/>
          <w14:textFill>
            <w14:solidFill>
              <w14:schemeClr w14:val="tx1"/>
            </w14:solidFill>
          </w14:textFill>
        </w:rPr>
      </w:pPr>
      <w:r>
        <w:rPr>
          <w:rFonts w:ascii="宋体" w:hAnsi="宋体" w:cs="宋体"/>
          <w:b/>
          <w:bCs/>
          <w:color w:val="000000" w:themeColor="text1"/>
          <w:sz w:val="72"/>
          <w:szCs w:val="72"/>
          <w:highlight w:val="none"/>
          <w14:textFill>
            <w14:solidFill>
              <w14:schemeClr w14:val="tx1"/>
            </w14:solidFill>
          </w14:textFill>
        </w:rPr>
        <w:t xml:space="preserve"> </w:t>
      </w:r>
      <w:r/>
    </w:p>
    <w:p>
      <w:pPr>
        <w:pStyle w:val="890"/>
        <w:jc w:val="center"/>
        <w:spacing w:beforeAutospacing="0" w:afterAutospacing="0"/>
        <w:widowControl/>
        <w:rPr>
          <w:color w:val="000000" w:themeColor="text1"/>
          <w:highlight w:val="none"/>
          <w14:textFill>
            <w14:solidFill>
              <w14:schemeClr w14:val="tx1"/>
            </w14:solidFill>
          </w14:textFill>
        </w:rPr>
      </w:pPr>
      <w:r>
        <w:rPr>
          <w:rFonts w:ascii="宋体" w:hAnsi="宋体" w:cs="宋体"/>
          <w:b/>
          <w:bCs/>
          <w:color w:val="000000" w:themeColor="text1"/>
          <w:sz w:val="72"/>
          <w:szCs w:val="72"/>
          <w:highlight w:val="none"/>
          <w14:textFill>
            <w14:solidFill>
              <w14:schemeClr w14:val="tx1"/>
            </w14:solidFill>
          </w14:textFill>
        </w:rPr>
        <w:t xml:space="preserve"> </w:t>
      </w:r>
      <w:r/>
    </w:p>
    <w:p>
      <w:pPr>
        <w:pStyle w:val="890"/>
        <w:jc w:val="center"/>
        <w:spacing w:beforeAutospacing="0" w:afterAutospacing="0"/>
        <w:widowControl/>
        <w:rPr>
          <w:color w:val="000000" w:themeColor="text1"/>
          <w:highlight w:val="none"/>
          <w14:textFill>
            <w14:solidFill>
              <w14:schemeClr w14:val="tx1"/>
            </w14:solidFill>
          </w14:textFill>
        </w:rPr>
      </w:pPr>
      <w:r>
        <w:rPr>
          <w:rFonts w:ascii="宋体" w:hAnsi="宋体" w:cs="宋体"/>
          <w:b/>
          <w:bCs/>
          <w:color w:val="000000" w:themeColor="text1"/>
          <w:sz w:val="36"/>
          <w:szCs w:val="36"/>
          <w:highlight w:val="none"/>
          <w14:textFill>
            <w14:solidFill>
              <w14:schemeClr w14:val="tx1"/>
            </w14:solidFill>
          </w14:textFill>
        </w:rPr>
        <w:t xml:space="preserve"> </w:t>
      </w:r>
      <w:r/>
    </w:p>
    <w:p>
      <w:pPr>
        <w:pStyle w:val="890"/>
        <w:jc w:val="center"/>
        <w:spacing w:beforeAutospacing="0" w:afterAutospacing="0"/>
        <w:widowControl/>
        <w:rPr>
          <w:color w:val="000000" w:themeColor="text1"/>
          <w:highlight w:val="none"/>
          <w14:textFill>
            <w14:solidFill>
              <w14:schemeClr w14:val="tx1"/>
            </w14:solidFill>
          </w14:textFill>
        </w:rPr>
      </w:pPr>
      <w:r>
        <w:rPr>
          <w:rFonts w:ascii="宋体" w:hAnsi="宋体" w:cs="宋体"/>
          <w:b/>
          <w:bCs/>
          <w:color w:val="000000" w:themeColor="text1"/>
          <w:sz w:val="36"/>
          <w:szCs w:val="36"/>
          <w:highlight w:val="none"/>
          <w14:textFill>
            <w14:solidFill>
              <w14:schemeClr w14:val="tx1"/>
            </w14:solidFill>
          </w14:textFill>
        </w:rPr>
        <w:t xml:space="preserve"> </w:t>
      </w:r>
      <w:r/>
    </w:p>
    <w:p>
      <w:pPr>
        <w:pStyle w:val="890"/>
        <w:jc w:val="center"/>
        <w:spacing w:beforeAutospacing="0" w:afterAutospacing="0"/>
        <w:widowControl/>
        <w:rPr>
          <w:color w:val="000000" w:themeColor="text1"/>
          <w:highlight w:val="none"/>
          <w14:textFill>
            <w14:solidFill>
              <w14:schemeClr w14:val="tx1"/>
            </w14:solidFill>
          </w14:textFill>
        </w:rPr>
      </w:pPr>
      <w:r>
        <w:rPr>
          <w:rFonts w:ascii="宋体" w:hAnsi="宋体" w:cs="宋体"/>
          <w:b/>
          <w:bCs/>
          <w:color w:val="000000" w:themeColor="text1"/>
          <w:sz w:val="36"/>
          <w:szCs w:val="36"/>
          <w:highlight w:val="none"/>
          <w14:textFill>
            <w14:solidFill>
              <w14:schemeClr w14:val="tx1"/>
            </w14:solidFill>
          </w14:textFill>
        </w:rPr>
        <w:t xml:space="preserve"> </w:t>
      </w:r>
      <w:r/>
    </w:p>
    <w:p>
      <w:pPr>
        <w:pStyle w:val="890"/>
        <w:ind w:firstLine="1081"/>
        <w:jc w:val="both"/>
        <w:spacing w:beforeAutospacing="0" w:afterAutospacing="0"/>
        <w:widowControl/>
        <w:rPr>
          <w:color w:val="000000" w:themeColor="text1"/>
          <w:highlight w:val="none"/>
          <w14:textFill>
            <w14:solidFill>
              <w14:schemeClr w14:val="tx1"/>
            </w14:solidFill>
          </w14:textFill>
        </w:rPr>
      </w:pPr>
      <w:r>
        <w:rPr>
          <w:rFonts w:ascii="宋体" w:hAnsi="宋体" w:cs="宋体"/>
          <w:b/>
          <w:bCs/>
          <w:color w:val="000000" w:themeColor="text1"/>
          <w:sz w:val="36"/>
          <w:szCs w:val="36"/>
          <w:highlight w:val="none"/>
          <w14:textFill>
            <w14:solidFill>
              <w14:schemeClr w14:val="tx1"/>
            </w14:solidFill>
          </w14:textFill>
        </w:rPr>
        <w:t xml:space="preserve">项 目 名 称：</w:t>
      </w:r>
      <w:r>
        <w:rPr>
          <w:rFonts w:ascii="宋体" w:hAnsi="宋体" w:cs="宋体"/>
          <w:b/>
          <w:bCs/>
          <w:color w:val="000000" w:themeColor="text1"/>
          <w:sz w:val="36"/>
          <w:szCs w:val="36"/>
          <w:highlight w:val="none"/>
          <w:u w:val="single"/>
          <w14:textFill>
            <w14:solidFill>
              <w14:schemeClr w14:val="tx1"/>
            </w14:solidFill>
          </w14:textFill>
        </w:rPr>
        <w:t xml:space="preserve">          </w:t>
      </w:r>
      <w:r/>
    </w:p>
    <w:p>
      <w:pPr>
        <w:pStyle w:val="890"/>
        <w:ind w:firstLine="1081"/>
        <w:jc w:val="both"/>
        <w:spacing w:beforeAutospacing="0" w:afterAutospacing="0"/>
        <w:widowControl/>
        <w:rPr>
          <w:color w:val="000000" w:themeColor="text1"/>
          <w:highlight w:val="none"/>
          <w14:textFill>
            <w14:solidFill>
              <w14:schemeClr w14:val="tx1"/>
            </w14:solidFill>
          </w14:textFill>
        </w:rPr>
      </w:pPr>
      <w:r>
        <w:rPr>
          <w:rFonts w:ascii="宋体" w:hAnsi="宋体" w:cs="宋体"/>
          <w:b/>
          <w:bCs/>
          <w:color w:val="000000" w:themeColor="text1"/>
          <w:sz w:val="36"/>
          <w:szCs w:val="36"/>
          <w:highlight w:val="none"/>
          <w14:textFill>
            <w14:solidFill>
              <w14:schemeClr w14:val="tx1"/>
            </w14:solidFill>
          </w14:textFill>
        </w:rPr>
        <w:t xml:space="preserve">招 标 编 号：</w:t>
      </w:r>
      <w:r>
        <w:rPr>
          <w:rFonts w:ascii="宋体" w:hAnsi="宋体" w:cs="宋体"/>
          <w:b/>
          <w:bCs/>
          <w:color w:val="000000" w:themeColor="text1"/>
          <w:sz w:val="36"/>
          <w:szCs w:val="36"/>
          <w:highlight w:val="none"/>
          <w:u w:val="single"/>
          <w14:textFill>
            <w14:solidFill>
              <w14:schemeClr w14:val="tx1"/>
            </w14:solidFill>
          </w14:textFill>
        </w:rPr>
        <w:t xml:space="preserve">          </w:t>
      </w:r>
      <w:r/>
    </w:p>
    <w:p>
      <w:pPr>
        <w:pStyle w:val="890"/>
        <w:jc w:val="both"/>
        <w:spacing w:beforeAutospacing="0" w:afterAutospacing="0"/>
        <w:widowControl/>
        <w:rPr>
          <w:color w:val="000000" w:themeColor="text1"/>
          <w:highlight w:val="none"/>
          <w14:textFill>
            <w14:solidFill>
              <w14:schemeClr w14:val="tx1"/>
            </w14:solidFill>
          </w14:textFill>
        </w:rPr>
      </w:pPr>
      <w:r>
        <w:rPr>
          <w:rFonts w:ascii="宋体" w:hAnsi="宋体" w:cs="宋体"/>
          <w:b/>
          <w:bCs/>
          <w:color w:val="000000" w:themeColor="text1"/>
          <w:sz w:val="36"/>
          <w:szCs w:val="36"/>
          <w:highlight w:val="none"/>
          <w14:textFill>
            <w14:solidFill>
              <w14:schemeClr w14:val="tx1"/>
            </w14:solidFill>
          </w14:textFill>
        </w:rPr>
        <w:t xml:space="preserve">   投标人名称 ：</w:t>
      </w:r>
      <w:r>
        <w:rPr>
          <w:rFonts w:ascii="宋体" w:hAnsi="宋体" w:cs="宋体"/>
          <w:b/>
          <w:bCs/>
          <w:color w:val="000000" w:themeColor="text1"/>
          <w:sz w:val="36"/>
          <w:szCs w:val="36"/>
          <w:highlight w:val="none"/>
          <w:u w:val="single"/>
          <w14:textFill>
            <w14:solidFill>
              <w14:schemeClr w14:val="tx1"/>
            </w14:solidFill>
          </w14:textFill>
        </w:rPr>
        <w:t xml:space="preserve">（加盖CA电子公章）</w:t>
      </w:r>
      <w:r/>
    </w:p>
    <w:p>
      <w:pPr>
        <w:pStyle w:val="890"/>
        <w:jc w:val="both"/>
        <w:spacing w:beforeAutospacing="0" w:afterAutospacing="0"/>
        <w:widowControl/>
        <w:rPr>
          <w:color w:val="000000" w:themeColor="text1"/>
          <w:highlight w:val="none"/>
          <w14:textFill>
            <w14:solidFill>
              <w14:schemeClr w14:val="tx1"/>
            </w14:solidFill>
          </w14:textFill>
        </w:rPr>
      </w:pPr>
      <w:r>
        <w:rPr>
          <w:rFonts w:ascii="宋体" w:hAnsi="宋体" w:cs="宋体"/>
          <w:b/>
          <w:bCs/>
          <w:color w:val="000000" w:themeColor="text1"/>
          <w:sz w:val="36"/>
          <w:szCs w:val="36"/>
          <w:highlight w:val="none"/>
          <w14:textFill>
            <w14:solidFill>
              <w14:schemeClr w14:val="tx1"/>
            </w14:solidFill>
          </w14:textFill>
        </w:rPr>
        <w:t xml:space="preserve">   日 </w:t>
      </w:r>
      <w:r>
        <w:rPr>
          <w:rFonts w:hint="eastAsia" w:cs="宋体"/>
          <w:b/>
          <w:bCs/>
          <w:color w:val="000000" w:themeColor="text1"/>
          <w:sz w:val="36"/>
          <w:szCs w:val="36"/>
          <w:highlight w:val="none"/>
          <w14:textFill>
            <w14:solidFill>
              <w14:schemeClr w14:val="tx1"/>
            </w14:solidFill>
          </w14:textFill>
        </w:rPr>
        <w:t xml:space="preserve">    </w:t>
      </w:r>
      <w:r>
        <w:rPr>
          <w:rFonts w:ascii="宋体" w:hAnsi="宋体" w:cs="宋体"/>
          <w:b/>
          <w:bCs/>
          <w:color w:val="000000" w:themeColor="text1"/>
          <w:sz w:val="36"/>
          <w:szCs w:val="36"/>
          <w:highlight w:val="none"/>
          <w14:textFill>
            <w14:solidFill>
              <w14:schemeClr w14:val="tx1"/>
            </w14:solidFill>
          </w14:textFill>
        </w:rPr>
        <w:t xml:space="preserve">期 ：</w:t>
      </w:r>
      <w:r>
        <w:rPr>
          <w:rFonts w:ascii="宋体" w:hAnsi="宋体" w:cs="宋体"/>
          <w:b/>
          <w:bCs/>
          <w:color w:val="000000" w:themeColor="text1"/>
          <w:sz w:val="36"/>
          <w:szCs w:val="36"/>
          <w:highlight w:val="none"/>
          <w:u w:val="single"/>
          <w14:textFill>
            <w14:solidFill>
              <w14:schemeClr w14:val="tx1"/>
            </w14:solidFill>
          </w14:textFill>
        </w:rPr>
        <w:t xml:space="preserve">          </w:t>
      </w:r>
      <w:r/>
    </w:p>
    <w:p>
      <w:pPr>
        <w:jc w:val="cente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r>
      <w:r/>
    </w:p>
    <w:p>
      <w:pP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r>
      <w:r/>
    </w:p>
    <w:p>
      <w:pP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r>
      <w:r/>
    </w:p>
    <w:p>
      <w:pP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r>
      <w:r/>
    </w:p>
    <w:p>
      <w:pP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r>
      <w:r/>
    </w:p>
    <w:p>
      <w:pP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r>
      <w:r/>
    </w:p>
    <w:p>
      <w:pP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r>
      <w:r/>
    </w:p>
    <w:p>
      <w:pP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r>
      <w:r/>
    </w:p>
    <w:p>
      <w:pP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r>
      <w:r/>
    </w:p>
    <w:p>
      <w:pP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r>
      <w:r/>
    </w:p>
    <w:p>
      <w:pP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r>
      <w:r/>
    </w:p>
    <w:p>
      <w:pP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r>
      <w:r/>
    </w:p>
    <w:p>
      <w:pP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r>
      <w:r/>
    </w:p>
    <w:p>
      <w:pP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r>
      <w:r/>
    </w:p>
    <w:p>
      <w:pPr>
        <w:spacing w:line="360" w:lineRule="auto"/>
        <w:rPr>
          <w:rFonts w:hint="eastAsia" w:ascii="宋体" w:hAnsi="宋体" w:cs="宋体"/>
          <w:b/>
          <w:color w:val="000000" w:themeColor="text1"/>
          <w:sz w:val="24"/>
          <w:szCs w:val="24"/>
          <w:highlight w:val="none"/>
          <w14:textFill>
            <w14:solidFill>
              <w14:schemeClr w14:val="tx1"/>
            </w14:solidFill>
          </w14:textFill>
        </w:rPr>
        <w:outlineLvl w:val="0"/>
      </w:pPr>
      <w:r>
        <w:rPr>
          <w:rFonts w:hint="eastAsia" w:ascii="宋体" w:hAnsi="宋体" w:cs="宋体"/>
          <w:b/>
          <w:color w:val="000000" w:themeColor="text1"/>
          <w:sz w:val="24"/>
          <w:szCs w:val="24"/>
          <w:highlight w:val="none"/>
          <w14:textFill>
            <w14:solidFill>
              <w14:schemeClr w14:val="tx1"/>
            </w14:solidFill>
          </w14:textFill>
        </w:rPr>
        <w:t xml:space="preserve">（一）投标函(格式)：</w:t>
      </w:r>
      <w:r/>
    </w:p>
    <w:p>
      <w:pPr>
        <w:jc w:val="center"/>
        <w:spacing w:line="360" w:lineRule="auto"/>
        <w:rPr>
          <w:rFonts w:hint="eastAsia" w:ascii="宋体" w:hAnsi="宋体" w:cs="宋体"/>
          <w:b/>
          <w:color w:val="000000" w:themeColor="text1"/>
          <w:sz w:val="36"/>
          <w:szCs w:val="28"/>
          <w:highlight w:val="none"/>
          <w14:textFill>
            <w14:solidFill>
              <w14:schemeClr w14:val="tx1"/>
            </w14:solidFill>
          </w14:textFill>
        </w:rPr>
      </w:pPr>
      <w:r>
        <w:rPr>
          <w:rFonts w:hint="eastAsia" w:ascii="宋体" w:hAnsi="宋体" w:cs="宋体"/>
          <w:b/>
          <w:color w:val="000000" w:themeColor="text1"/>
          <w:sz w:val="36"/>
          <w:szCs w:val="28"/>
          <w:highlight w:val="none"/>
          <w14:textFill>
            <w14:solidFill>
              <w14:schemeClr w14:val="tx1"/>
            </w14:solidFill>
          </w14:textFill>
        </w:rPr>
        <w:t xml:space="preserve">投  标  函</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致苏美达国际技术贸易有限公司：</w:t>
      </w:r>
      <w:r/>
    </w:p>
    <w:p>
      <w:pPr>
        <w:ind w:firstLine="420"/>
        <w:jc w:val="left"/>
        <w:spacing w:line="360" w:lineRule="auto"/>
        <w:widowControl/>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我方收到贵方编号</w:t>
      </w:r>
      <w:r>
        <w:rPr>
          <w:rFonts w:hint="eastAsia" w:ascii="宋体" w:hAnsi="宋体" w:cs="宋体"/>
          <w:bCs/>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招标文件，经仔细阅读和研究，我们决定参加此次项目的投标。</w:t>
      </w:r>
      <w:r/>
    </w:p>
    <w:p>
      <w:pPr>
        <w:ind w:firstLine="420"/>
        <w:spacing w:line="360" w:lineRule="auto"/>
        <w:tabs>
          <w:tab w:val="left" w:pos="420" w:leader="none"/>
          <w:tab w:val="left" w:pos="945" w:leader="none"/>
          <w:tab w:val="left" w:pos="1155" w:leader="none"/>
        </w:tabs>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一、我方愿意按照招标文件的一切要求，提供本项目的投标，投标总价见《开标一览表》。</w:t>
      </w:r>
      <w:r/>
    </w:p>
    <w:p>
      <w:pPr>
        <w:ind w:firstLine="420"/>
        <w:spacing w:line="360" w:lineRule="auto"/>
        <w:tabs>
          <w:tab w:val="left" w:pos="315" w:leader="none"/>
          <w:tab w:val="left" w:pos="945" w:leader="none"/>
          <w:tab w:val="left" w:pos="1155" w:leader="none"/>
        </w:tabs>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二、我方愿意提供苏美达国际技术贸易有限公司在招标文件中要求的文件、资料。</w:t>
      </w:r>
      <w:r/>
    </w:p>
    <w:p>
      <w:pPr>
        <w:ind w:firstLine="420"/>
        <w:spacing w:line="360" w:lineRule="auto"/>
        <w:tabs>
          <w:tab w:val="left" w:pos="945" w:leader="none"/>
        </w:tabs>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三、我方同意按招标文件中的规定，本投标文件投标的有效期限为开标之日起90天。</w:t>
      </w:r>
      <w:r/>
    </w:p>
    <w:p>
      <w:pPr>
        <w:ind w:firstLine="420"/>
        <w:spacing w:line="360" w:lineRule="auto"/>
        <w:tabs>
          <w:tab w:val="left" w:pos="945" w:leader="none"/>
        </w:tabs>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四、如果我方的投标文件被接受，我方将履行招标文件中规定的每一项要求，按期、按质、按量，完成服务任务。</w:t>
      </w:r>
      <w:r/>
    </w:p>
    <w:p>
      <w:pPr>
        <w:ind w:left="480"/>
        <w:spacing w:line="360" w:lineRule="auto"/>
        <w:tabs>
          <w:tab w:val="left" w:pos="945" w:leader="none"/>
        </w:tabs>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五、我方认为你们有权决定中标者。</w:t>
      </w:r>
      <w:r/>
    </w:p>
    <w:p>
      <w:pPr>
        <w:ind w:firstLine="420"/>
        <w:spacing w:line="360" w:lineRule="auto"/>
        <w:tabs>
          <w:tab w:val="left" w:pos="315" w:leader="none"/>
          <w:tab w:val="left" w:pos="945" w:leader="none"/>
          <w:tab w:val="left" w:pos="1155" w:leader="none"/>
        </w:tabs>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六、我方愿意遵守《中华人民共和国政府采购法》，并按《中华人民共和国民法典》、财政部《政府采购货物和服务招标投标管理办法》和合同条款履行自己的全部责任。</w:t>
      </w:r>
      <w:r/>
    </w:p>
    <w:p>
      <w:pPr>
        <w:ind w:firstLine="420"/>
        <w:spacing w:line="360" w:lineRule="auto"/>
        <w:tabs>
          <w:tab w:val="left" w:pos="315" w:leader="none"/>
          <w:tab w:val="left" w:pos="945" w:leader="none"/>
          <w:tab w:val="left" w:pos="1155" w:leader="none"/>
        </w:tabs>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七、我方认可并遵守招标文件的所有规定，放弃对招标文件提出质疑的权利。</w:t>
      </w:r>
      <w:r/>
    </w:p>
    <w:p>
      <w:pPr>
        <w:ind w:firstLine="420"/>
        <w:spacing w:line="360" w:lineRule="auto"/>
        <w:tabs>
          <w:tab w:val="left" w:pos="945" w:leader="none"/>
        </w:tabs>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八、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20"/>
        <w:spacing w:line="360" w:lineRule="auto"/>
        <w:tabs>
          <w:tab w:val="left" w:pos="945" w:leader="none"/>
        </w:tabs>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九、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投标人(盖章)：     </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法定代表人或法定代表人授权代表签字或盖章：</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电话：                              传真：</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通讯地址：                          邮编：</w:t>
      </w:r>
      <w:r/>
    </w:p>
    <w:p>
      <w:pPr>
        <w:spacing w:line="360" w:lineRule="auto"/>
        <w:rPr>
          <w:rFonts w:eastAsia="黑体"/>
          <w:bCs/>
          <w:color w:val="000000" w:themeColor="text1"/>
          <w:sz w:val="24"/>
          <w:szCs w:val="24"/>
          <w:highlight w:val="none"/>
          <w14:textFill>
            <w14:solidFill>
              <w14:schemeClr w14:val="tx1"/>
            </w14:solidFill>
          </w14:textFill>
        </w:rPr>
        <w:sectPr>
          <w:footnotePr/>
          <w:endnotePr/>
          <w:type w:val="nextPage"/>
          <w:pgSz w:w="11907" w:h="16840" w:orient="portrait"/>
          <w:pgMar w:top="1134" w:right="1134" w:bottom="1134" w:left="1134" w:header="851" w:footer="992" w:gutter="0"/>
          <w:cols w:num="1" w:sep="0" w:space="720" w:equalWidth="1"/>
          <w:docGrid w:linePitch="360"/>
        </w:sectPr>
        <w:outlineLvl w:val="0"/>
      </w:pPr>
      <w:r>
        <w:rPr>
          <w:rFonts w:eastAsia="黑体"/>
          <w:bCs/>
          <w:color w:val="000000" w:themeColor="text1"/>
          <w:sz w:val="24"/>
          <w:szCs w:val="24"/>
          <w:highlight w:val="none"/>
          <w14:textFill>
            <w14:solidFill>
              <w14:schemeClr w14:val="tx1"/>
            </w14:solidFill>
          </w14:textFill>
        </w:rPr>
      </w:r>
      <w:r/>
    </w:p>
    <w:p>
      <w:pPr>
        <w:spacing w:line="360" w:lineRule="auto"/>
        <w:rPr>
          <w:rFonts w:hint="eastAsia" w:ascii="宋体" w:hAnsi="宋体" w:cs="宋体"/>
          <w:b/>
          <w:color w:val="000000" w:themeColor="text1"/>
          <w:sz w:val="24"/>
          <w:szCs w:val="24"/>
          <w:highlight w:val="none"/>
          <w14:textFill>
            <w14:solidFill>
              <w14:schemeClr w14:val="tx1"/>
            </w14:solidFill>
          </w14:textFill>
        </w:rPr>
        <w:outlineLvl w:val="0"/>
      </w:pPr>
      <w:r>
        <w:rPr>
          <w:rFonts w:hint="eastAsia" w:ascii="宋体" w:hAnsi="宋体" w:cs="宋体"/>
          <w:b/>
          <w:color w:val="000000" w:themeColor="text1"/>
          <w:sz w:val="24"/>
          <w:szCs w:val="24"/>
          <w:highlight w:val="none"/>
          <w14:textFill>
            <w14:solidFill>
              <w14:schemeClr w14:val="tx1"/>
            </w14:solidFill>
          </w14:textFill>
        </w:rPr>
        <w:t xml:space="preserve"> （二）关于资格的声明函(格式)：</w:t>
      </w:r>
      <w:r/>
    </w:p>
    <w:p>
      <w:pPr>
        <w:jc w:val="center"/>
        <w:spacing w:line="360" w:lineRule="auto"/>
        <w:rPr>
          <w:rFonts w:hint="eastAsia" w:ascii="宋体" w:hAnsi="宋体" w:cs="宋体"/>
          <w:b/>
          <w:color w:val="000000" w:themeColor="text1"/>
          <w:sz w:val="36"/>
          <w:szCs w:val="28"/>
          <w:highlight w:val="none"/>
          <w14:textFill>
            <w14:solidFill>
              <w14:schemeClr w14:val="tx1"/>
            </w14:solidFill>
          </w14:textFill>
        </w:rPr>
      </w:pPr>
      <w:r>
        <w:rPr>
          <w:rFonts w:hint="eastAsia" w:ascii="宋体" w:hAnsi="宋体" w:cs="宋体"/>
          <w:b/>
          <w:color w:val="000000" w:themeColor="text1"/>
          <w:sz w:val="36"/>
          <w:szCs w:val="28"/>
          <w:highlight w:val="none"/>
          <w14:textFill>
            <w14:solidFill>
              <w14:schemeClr w14:val="tx1"/>
            </w14:solidFill>
          </w14:textFill>
        </w:rPr>
      </w:r>
      <w:r/>
    </w:p>
    <w:p>
      <w:pPr>
        <w:jc w:val="center"/>
        <w:spacing w:line="360" w:lineRule="auto"/>
        <w:rPr>
          <w:rFonts w:hint="eastAsia" w:ascii="宋体" w:hAnsi="宋体" w:cs="宋体"/>
          <w:b/>
          <w:color w:val="000000" w:themeColor="text1"/>
          <w:sz w:val="36"/>
          <w:szCs w:val="28"/>
          <w:highlight w:val="none"/>
          <w14:textFill>
            <w14:solidFill>
              <w14:schemeClr w14:val="tx1"/>
            </w14:solidFill>
          </w14:textFill>
        </w:rPr>
      </w:pPr>
      <w:r>
        <w:rPr>
          <w:rFonts w:hint="eastAsia" w:ascii="宋体" w:hAnsi="宋体" w:cs="宋体"/>
          <w:b/>
          <w:color w:val="000000" w:themeColor="text1"/>
          <w:sz w:val="36"/>
          <w:szCs w:val="28"/>
          <w:highlight w:val="none"/>
          <w14:textFill>
            <w14:solidFill>
              <w14:schemeClr w14:val="tx1"/>
            </w14:solidFill>
          </w14:textFill>
        </w:rPr>
        <w:t xml:space="preserve">关于资格的声明函</w:t>
      </w:r>
      <w:r/>
    </w:p>
    <w:p>
      <w:pPr>
        <w:jc w:val="cente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jc w:val="cente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招标编号：</w:t>
      </w:r>
      <w:r/>
    </w:p>
    <w:p>
      <w:pPr>
        <w:jc w:val="center"/>
        <w:spacing w:line="360" w:lineRule="auto"/>
        <w:tabs>
          <w:tab w:val="left" w:pos="6300" w:leader="none"/>
        </w:tabs>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        日期：</w:t>
      </w:r>
      <w:r/>
    </w:p>
    <w:p>
      <w:pPr>
        <w:jc w:val="cente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苏美达国际技术贸易有限公司：</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我公司（单位）参加本次项目（招标编号：）政府采购活动前三年内，在经营活动中没有重大违法记录，我公司（单位）愿针对本次项目进行投标，投标文件中所有关于投标资格的文件、证明、陈述均是真实的、准确的。若有违背，我公司（单位）愿意承担由此而产生的一切后果。</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ind w:firstLine="420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投标人（盖章）：</w:t>
      </w:r>
      <w:r/>
    </w:p>
    <w:p>
      <w:pPr>
        <w:ind w:firstLine="105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ind w:firstLine="105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法定代表人或法定代表人授权代表（签字或盖章）：</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ind w:firstLine="420"/>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color w:val="000000" w:themeColor="text1"/>
          <w:highlight w:val="none"/>
          <w14:textFill>
            <w14:solidFill>
              <w14:schemeClr w14:val="tx1"/>
            </w14:solidFill>
          </w14:textFill>
        </w:rPr>
        <w:t xml:space="preserve">备注：上述所称“重大违法记录”,是指供应商因违法经营受到刑事处罚或者责令停产停业、吊销许可证或者执照、较大数额罚款等行政处罚。</w:t>
      </w:r>
      <w:r/>
    </w:p>
    <w:p>
      <w:pPr>
        <w:spacing w:line="360" w:lineRule="auto"/>
        <w:rPr>
          <w:rFonts w:eastAsia="黑体"/>
          <w:bCs/>
          <w:color w:val="000000" w:themeColor="text1"/>
          <w:sz w:val="24"/>
          <w:highlight w:val="none"/>
          <w14:textFill>
            <w14:solidFill>
              <w14:schemeClr w14:val="tx1"/>
            </w14:solidFill>
          </w14:textFill>
        </w:rPr>
        <w:outlineLvl w:val="0"/>
      </w:pPr>
      <w:r>
        <w:rPr>
          <w:rFonts w:eastAsia="黑体"/>
          <w:bCs/>
          <w:color w:val="000000" w:themeColor="text1"/>
          <w:sz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hint="eastAsia" w:ascii="宋体" w:hAnsi="宋体" w:cs="宋体"/>
          <w:b/>
          <w:color w:val="000000" w:themeColor="text1"/>
          <w:sz w:val="24"/>
          <w:szCs w:val="24"/>
          <w:highlight w:val="none"/>
          <w14:textFill>
            <w14:solidFill>
              <w14:schemeClr w14:val="tx1"/>
            </w14:solidFill>
          </w14:textFill>
        </w:rPr>
        <w:outlineLvl w:val="0"/>
      </w:pPr>
      <w:r>
        <w:rPr>
          <w:rFonts w:hint="eastAsia" w:ascii="宋体" w:hAnsi="宋体" w:cs="宋体"/>
          <w:b/>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 w:val="24"/>
          <w:szCs w:val="24"/>
          <w:highlight w:val="none"/>
          <w14:textFill>
            <w14:solidFill>
              <w14:schemeClr w14:val="tx1"/>
            </w14:solidFill>
          </w14:textFill>
        </w:rPr>
        <w:t xml:space="preserve">（三）法定代表人授权委托书(格式)：</w:t>
      </w:r>
      <w:r/>
    </w:p>
    <w:p>
      <w:pPr>
        <w:spacing w:line="360" w:lineRule="auto"/>
        <w:rPr>
          <w:rFonts w:eastAsia="黑体"/>
          <w:bCs/>
          <w:color w:val="000000" w:themeColor="text1"/>
          <w:sz w:val="28"/>
          <w:szCs w:val="28"/>
          <w:highlight w:val="none"/>
          <w14:textFill>
            <w14:solidFill>
              <w14:schemeClr w14:val="tx1"/>
            </w14:solidFill>
          </w14:textFill>
        </w:rPr>
      </w:pPr>
      <w:r>
        <w:rPr>
          <w:rFonts w:eastAsia="黑体"/>
          <w:bCs/>
          <w:color w:val="000000" w:themeColor="text1"/>
          <w:sz w:val="28"/>
          <w:szCs w:val="28"/>
          <w:highlight w:val="none"/>
          <w14:textFill>
            <w14:solidFill>
              <w14:schemeClr w14:val="tx1"/>
            </w14:solidFill>
          </w14:textFill>
        </w:rPr>
      </w:r>
      <w:r/>
    </w:p>
    <w:p>
      <w:pPr>
        <w:jc w:val="center"/>
        <w:spacing w:line="360" w:lineRule="auto"/>
        <w:rPr>
          <w:rFonts w:hint="eastAsia" w:ascii="宋体" w:hAnsi="宋体" w:cs="宋体"/>
          <w:b/>
          <w:color w:val="000000" w:themeColor="text1"/>
          <w:sz w:val="36"/>
          <w:szCs w:val="28"/>
          <w:highlight w:val="none"/>
          <w14:textFill>
            <w14:solidFill>
              <w14:schemeClr w14:val="tx1"/>
            </w14:solidFill>
          </w14:textFill>
        </w:rPr>
      </w:pPr>
      <w:r>
        <w:rPr>
          <w:rFonts w:hint="eastAsia" w:ascii="宋体" w:hAnsi="宋体" w:cs="宋体"/>
          <w:b/>
          <w:color w:val="000000" w:themeColor="text1"/>
          <w:sz w:val="36"/>
          <w:szCs w:val="28"/>
          <w:highlight w:val="none"/>
          <w14:textFill>
            <w14:solidFill>
              <w14:schemeClr w14:val="tx1"/>
            </w14:solidFill>
          </w14:textFill>
        </w:rPr>
        <w:t xml:space="preserve">法定代表人授权委托书</w:t>
      </w:r>
      <w:r/>
    </w:p>
    <w:p>
      <w:pPr>
        <w:jc w:val="center"/>
        <w:spacing w:line="360" w:lineRule="auto"/>
        <w:rPr>
          <w:rFonts w:eastAsia="黑体"/>
          <w:bCs/>
          <w:color w:val="000000" w:themeColor="text1"/>
          <w:sz w:val="28"/>
          <w:szCs w:val="28"/>
          <w:highlight w:val="none"/>
          <w14:textFill>
            <w14:solidFill>
              <w14:schemeClr w14:val="tx1"/>
            </w14:solidFill>
          </w14:textFill>
        </w:rPr>
        <w:outlineLvl w:val="0"/>
      </w:pPr>
      <w:r>
        <w:rPr>
          <w:rFonts w:eastAsia="黑体"/>
          <w:bCs/>
          <w:color w:val="000000" w:themeColor="text1"/>
          <w:sz w:val="28"/>
          <w:szCs w:val="28"/>
          <w:highlight w:val="none"/>
          <w14:textFill>
            <w14:solidFill>
              <w14:schemeClr w14:val="tx1"/>
            </w14:solidFill>
          </w14:textFill>
        </w:rPr>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eastAsia="楷体_GB2312"/>
          <w:bCs/>
          <w:color w:val="000000" w:themeColor="text1"/>
          <w:sz w:val="30"/>
          <w:highlight w:val="none"/>
          <w14:textFill>
            <w14:solidFill>
              <w14:schemeClr w14:val="tx1"/>
            </w14:solidFill>
          </w14:textFill>
        </w:rPr>
        <w:t xml:space="preserve">  </w:t>
      </w:r>
      <w:r>
        <w:rPr>
          <w:rFonts w:eastAsia="楷体_GB2312"/>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           招标编号：</w:t>
      </w:r>
      <w:r/>
    </w:p>
    <w:p>
      <w:pPr>
        <w:ind w:firstLine="46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日期：</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苏美达国际技术贸易有限公司：</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系中华人民共和国合法企业，特授权</w:t>
      </w:r>
      <w:r>
        <w:rPr>
          <w:rFonts w:hint="eastAsia" w:ascii="宋体" w:hAnsi="宋体" w:cs="宋体"/>
          <w:bCs/>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代表我公司(单位)全权办理针对本项目</w:t>
      </w:r>
      <w:r>
        <w:rPr>
          <w:rFonts w:hint="eastAsia" w:ascii="宋体" w:hAnsi="宋体" w:cs="宋体"/>
          <w:bCs/>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的投标、参与开标、评标、签约等具体工作，并签署全部有关的文件、协议及合同。</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我公司(单位)对被授权人的签名负全部责任。</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在撤销授权的书面通知送达你处以前，本授权书一直有效，被授权人签署的所有文件(在授权书有效期内签署的)不因授权的撤销而失效。</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被授权人情况：</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姓名：         性别：             电话：</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       </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                              投标人(盖章)：</w:t>
      </w:r>
      <w:r/>
    </w:p>
    <w:p>
      <w:pPr>
        <w:ind w:firstLine="357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ind w:firstLine="357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法定代表人(签字或盖章)：</w:t>
      </w:r>
      <w:r/>
    </w:p>
    <w:p>
      <w:pPr>
        <w:ind w:firstLine="4080"/>
        <w:spacing w:line="360" w:lineRule="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ind w:firstLine="4080"/>
        <w:spacing w:line="360" w:lineRule="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ind w:firstLine="4080"/>
        <w:spacing w:line="360" w:lineRule="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ind w:firstLine="4080"/>
        <w:spacing w:line="360" w:lineRule="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ind w:firstLine="4080"/>
        <w:spacing w:line="360" w:lineRule="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spacing w:line="360" w:lineRule="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spacing w:line="360" w:lineRule="auto"/>
        <w:rPr>
          <w:rFonts w:eastAsia="黑体"/>
          <w:bCs/>
          <w:color w:val="000000" w:themeColor="text1"/>
          <w:sz w:val="24"/>
          <w:szCs w:val="24"/>
          <w:highlight w:val="none"/>
          <w14:textFill>
            <w14:solidFill>
              <w14:schemeClr w14:val="tx1"/>
            </w14:solidFill>
          </w14:textFill>
        </w:rPr>
        <w:outlineLvl w:val="0"/>
      </w:pPr>
      <w:r>
        <w:rPr>
          <w:rFonts w:eastAsia="黑体"/>
          <w:bCs/>
          <w:color w:val="000000" w:themeColor="text1"/>
          <w:sz w:val="24"/>
          <w:szCs w:val="24"/>
          <w:highlight w:val="none"/>
          <w14:textFill>
            <w14:solidFill>
              <w14:schemeClr w14:val="tx1"/>
            </w14:solidFill>
          </w14:textFill>
        </w:rPr>
      </w:r>
      <w:r/>
    </w:p>
    <w:p>
      <w:pPr>
        <w:pStyle w:val="872"/>
        <w:rPr>
          <w:rFonts w:eastAsia="黑体"/>
          <w:color w:val="000000" w:themeColor="text1"/>
          <w:sz w:val="24"/>
          <w:szCs w:val="24"/>
          <w:highlight w:val="none"/>
          <w14:textFill>
            <w14:solidFill>
              <w14:schemeClr w14:val="tx1"/>
            </w14:solidFill>
          </w14:textFill>
        </w:rPr>
      </w:pPr>
      <w:r>
        <w:rPr>
          <w:rFonts w:eastAsia="黑体"/>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投标人法定代表人身份证</w:t>
      </w:r>
      <w:r>
        <w:rPr>
          <w:rFonts w:hint="eastAsia"/>
          <w:bCs/>
          <w:color w:val="000000" w:themeColor="text1"/>
          <w:sz w:val="24"/>
          <w:szCs w:val="24"/>
          <w:highlight w:val="none"/>
          <w14:textFill>
            <w14:solidFill>
              <w14:schemeClr w14:val="tx1"/>
            </w14:solidFill>
          </w14:textFill>
        </w:rPr>
        <w:t xml:space="preserve">：</w:t>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418080" cy="1584960"/>
                <wp:effectExtent l="4445" t="4445" r="15875" b="10795"/>
                <wp:docPr id="5" name="文本框 7"/>
                <wp:cNvGraphicFramePr/>
                <a:graphic xmlns:a="http://schemas.openxmlformats.org/drawingml/2006/main">
                  <a:graphicData uri="http://schemas.microsoft.com/office/word/2010/wordprocessingShape">
                    <wps:wsp>
                      <wps:cNvPr id="0" name=""/>
                      <wps:cNvSpPr txBox="1">
                        <a:spLocks noRot="1"/>
                      </wps:cNvSpPr>
                      <wps:spPr bwMode="auto">
                        <a:xfrm>
                          <a:off x="0" y="0"/>
                          <a:ext cx="241808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4" o:spid="_x0000_s4" o:spt="202" type="#_x0000_t202" style="width:190.4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黑体" w:eastAsia="黑体"/>
          <w:color w:val="000000" w:themeColor="text1"/>
          <w:sz w:val="32"/>
          <w:szCs w:val="32"/>
          <w:highlight w:val="none"/>
          <w14:textFill>
            <w14:solidFill>
              <w14:schemeClr w14:val="tx1"/>
            </w14:solidFill>
          </w14:textFill>
        </w:rPr>
        <w:t xml:space="preserve"> </w:t>
      </w:r>
      <w:r>
        <w:rPr>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395855" cy="1584960"/>
                <wp:effectExtent l="4445" t="4445" r="19050" b="10795"/>
                <wp:docPr id="6" name="文本框 8"/>
                <wp:cNvGraphicFramePr/>
                <a:graphic xmlns:a="http://schemas.openxmlformats.org/drawingml/2006/main">
                  <a:graphicData uri="http://schemas.microsoft.com/office/word/2010/wordprocessingShape">
                    <wps:wsp>
                      <wps:cNvPr id="0" name=""/>
                      <wps:cNvSpPr txBox="1">
                        <a:spLocks noRot="1"/>
                      </wps:cNvSpPr>
                      <wps:spPr bwMode="auto">
                        <a:xfrm>
                          <a:off x="0" y="0"/>
                          <a:ext cx="239585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5" o:spid="_x0000_s5" o:spt="202" type="#_x0000_t202" style="width:188.6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rPr>
          <w:rFonts w:hint="eastAsia"/>
          <w:bCs/>
          <w:color w:val="000000" w:themeColor="text1"/>
          <w:sz w:val="24"/>
          <w:szCs w:val="24"/>
          <w:highlight w:val="none"/>
          <w14:textFill>
            <w14:solidFill>
              <w14:schemeClr w14:val="tx1"/>
            </w14:solidFill>
          </w14:textFill>
        </w:rPr>
        <w:t xml:space="preserve">       </w:t>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法定代表人授权代表身份证</w:t>
      </w:r>
      <w:r>
        <w:rPr>
          <w:rFonts w:hint="eastAsia"/>
          <w:bCs/>
          <w:color w:val="000000" w:themeColor="text1"/>
          <w:sz w:val="24"/>
          <w:szCs w:val="24"/>
          <w:highlight w:val="none"/>
          <w14:textFill>
            <w14:solidFill>
              <w14:schemeClr w14:val="tx1"/>
            </w14:solidFill>
          </w14:textFill>
        </w:rPr>
        <w:t xml:space="preserve">：（</w:t>
      </w:r>
      <w:r>
        <w:rPr>
          <w:rFonts w:hAnsi="宋体"/>
          <w:b/>
          <w:bCs/>
          <w:color w:val="000000" w:themeColor="text1"/>
          <w:sz w:val="24"/>
          <w:szCs w:val="24"/>
          <w:highlight w:val="none"/>
          <w14:textFill>
            <w14:solidFill>
              <w14:schemeClr w14:val="tx1"/>
            </w14:solidFill>
          </w14:textFill>
        </w:rPr>
        <w:t xml:space="preserve">法定代表人亲自参与投标的除外</w:t>
      </w:r>
      <w:r>
        <w:rPr>
          <w:rFonts w:hint="eastAsia" w:hAnsi="宋体"/>
          <w:b/>
          <w:bCs/>
          <w:color w:val="000000" w:themeColor="text1"/>
          <w:sz w:val="24"/>
          <w:szCs w:val="24"/>
          <w:highlight w:val="none"/>
          <w14:textFill>
            <w14:solidFill>
              <w14:schemeClr w14:val="tx1"/>
            </w14:solidFill>
          </w14:textFill>
        </w:rPr>
        <w:t xml:space="preserve">）</w:t>
      </w:r>
      <w:r/>
    </w:p>
    <w:p>
      <w:pPr>
        <w:pStyle w:val="872"/>
        <w:rPr>
          <w:color w:val="000000" w:themeColor="text1"/>
          <w:highlight w:val="none"/>
          <w14:textFill>
            <w14:solidFill>
              <w14:schemeClr w14:val="tx1"/>
            </w14:solidFill>
          </w14:textFill>
        </w:rPr>
      </w:pPr>
      <w:r>
        <w:rPr>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414270" cy="1584960"/>
                <wp:effectExtent l="4445" t="4445" r="19685" b="10795"/>
                <wp:docPr id="7" name="文本框 9"/>
                <wp:cNvGraphicFramePr/>
                <a:graphic xmlns:a="http://schemas.openxmlformats.org/drawingml/2006/main">
                  <a:graphicData uri="http://schemas.microsoft.com/office/word/2010/wordprocessingShape">
                    <wps:wsp>
                      <wps:cNvPr id="0" name=""/>
                      <wps:cNvSpPr txBox="1">
                        <a:spLocks noRot="1"/>
                      </wps:cNvSpPr>
                      <wps:spPr bwMode="auto">
                        <a:xfrm>
                          <a:off x="0" y="0"/>
                          <a:ext cx="241427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6" o:spid="_x0000_s6" o:spt="202" type="#_x0000_t202" style="width:190.1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color w:val="000000" w:themeColor="text1"/>
          <w:sz w:val="24"/>
          <w:szCs w:val="24"/>
          <w:highlight w:val="none"/>
          <w14:textFill>
            <w14:solidFill>
              <w14:schemeClr w14:val="tx1"/>
            </w14:solidFill>
          </w14:textFill>
        </w:rPr>
        <w:t xml:space="preserve"> </w:t>
      </w:r>
      <w:r>
        <w:rPr>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397125" cy="1584960"/>
                <wp:effectExtent l="5080" t="4445" r="17145" b="10795"/>
                <wp:docPr id="8" name="文本框 10"/>
                <wp:cNvGraphicFramePr/>
                <a:graphic xmlns:a="http://schemas.openxmlformats.org/drawingml/2006/main">
                  <a:graphicData uri="http://schemas.microsoft.com/office/word/2010/wordprocessingShape">
                    <wps:wsp>
                      <wps:cNvPr id="0" name=""/>
                      <wps:cNvSpPr txBox="1">
                        <a:spLocks noRot="1"/>
                      </wps:cNvSpPr>
                      <wps:spPr bwMode="auto">
                        <a:xfrm>
                          <a:off x="0" y="0"/>
                          <a:ext cx="23971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7" o:spid="_x0000_s7" o:spt="202" type="#_x0000_t202" style="width:188.8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spacing w:line="360" w:lineRule="auto"/>
        <w:rPr>
          <w:rFonts w:eastAsia="黑体"/>
          <w:bCs/>
          <w:color w:val="000000" w:themeColor="text1"/>
          <w:sz w:val="24"/>
          <w:szCs w:val="24"/>
          <w:highlight w:val="none"/>
          <w14:textFill>
            <w14:solidFill>
              <w14:schemeClr w14:val="tx1"/>
            </w14:solidFill>
          </w14:textFill>
        </w:rPr>
        <w:outlineLvl w:val="0"/>
      </w:pPr>
      <w:r>
        <w:rPr>
          <w:rFonts w:eastAsia="黑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 w:val="24"/>
          <w:szCs w:val="24"/>
          <w:highlight w:val="none"/>
          <w14:textFill>
            <w14:solidFill>
              <w14:schemeClr w14:val="tx1"/>
            </w14:solidFill>
          </w14:textFill>
        </w:rPr>
        <w:t xml:space="preserve">(四) 承诺书(格式)：</w:t>
      </w:r>
      <w:r/>
    </w:p>
    <w:p>
      <w:pPr>
        <w:spacing w:line="360" w:lineRule="auto"/>
        <w:rPr>
          <w:rFonts w:eastAsia="黑体"/>
          <w:bCs/>
          <w:color w:val="000000" w:themeColor="text1"/>
          <w:sz w:val="28"/>
          <w:szCs w:val="28"/>
          <w:highlight w:val="none"/>
          <w14:textFill>
            <w14:solidFill>
              <w14:schemeClr w14:val="tx1"/>
            </w14:solidFill>
          </w14:textFill>
        </w:rPr>
        <w:outlineLvl w:val="0"/>
      </w:pPr>
      <w:r>
        <w:rPr>
          <w:rFonts w:eastAsia="黑体"/>
          <w:bCs/>
          <w:color w:val="000000" w:themeColor="text1"/>
          <w:sz w:val="28"/>
          <w:szCs w:val="28"/>
          <w:highlight w:val="none"/>
          <w14:textFill>
            <w14:solidFill>
              <w14:schemeClr w14:val="tx1"/>
            </w14:solidFill>
          </w14:textFill>
        </w:rPr>
      </w:r>
      <w:r/>
    </w:p>
    <w:p>
      <w:pPr>
        <w:jc w:val="center"/>
        <w:spacing w:line="360" w:lineRule="auto"/>
        <w:rPr>
          <w:rFonts w:hint="eastAsia" w:ascii="宋体" w:hAnsi="宋体" w:cs="宋体"/>
          <w:b/>
          <w:color w:val="000000" w:themeColor="text1"/>
          <w:sz w:val="36"/>
          <w:szCs w:val="28"/>
          <w:highlight w:val="none"/>
          <w14:textFill>
            <w14:solidFill>
              <w14:schemeClr w14:val="tx1"/>
            </w14:solidFill>
          </w14:textFill>
        </w:rPr>
      </w:pPr>
      <w:r>
        <w:rPr>
          <w:rFonts w:hint="eastAsia" w:ascii="宋体" w:hAnsi="宋体" w:cs="宋体"/>
          <w:b/>
          <w:color w:val="000000" w:themeColor="text1"/>
          <w:sz w:val="36"/>
          <w:szCs w:val="28"/>
          <w:highlight w:val="none"/>
          <w14:textFill>
            <w14:solidFill>
              <w14:schemeClr w14:val="tx1"/>
            </w14:solidFill>
          </w14:textFill>
        </w:rPr>
        <w:t xml:space="preserve">承诺书</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spacing w:line="360" w:lineRule="auto"/>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（投标人名称）在此承诺：</w:t>
      </w:r>
      <w:r/>
    </w:p>
    <w:p>
      <w:pPr>
        <w:ind w:firstLine="420"/>
        <w:spacing w:line="360" w:lineRule="auto"/>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20"/>
        <w:spacing w:line="360" w:lineRule="auto"/>
        <w:rPr>
          <w:rFonts w:ascii="宋体"/>
          <w:bCs/>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.本公司（单位）</w:t>
      </w:r>
      <w:r>
        <w:rPr>
          <w:rFonts w:hint="eastAsia" w:ascii="宋体" w:hAnsi="宋体"/>
          <w:bCs/>
          <w:color w:val="000000" w:themeColor="text1"/>
          <w:szCs w:val="21"/>
          <w:highlight w:val="none"/>
          <w14:textFill>
            <w14:solidFill>
              <w14:schemeClr w14:val="tx1"/>
            </w14:solidFill>
          </w14:textFill>
        </w:rPr>
        <w:t xml:space="preserve">对本项目（招标编号：              ）所提供的货物均为原厂全新合格品，提供的服务符合招标文件要求；</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2.本公司（单位）具备履行合同所必需的设备和专业技术能力；</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3.本公司（单位）未被“信用中国”网站（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color w:val="000000" w:themeColor="text1"/>
          <w:szCs w:val="21"/>
          <w:highlight w:val="none"/>
          <w14:textFill>
            <w14:solidFill>
              <w14:schemeClr w14:val="tx1"/>
            </w14:solidFill>
          </w14:textFill>
        </w:rPr>
        <w:t xml:space="preserve">www.creditchina.gov.cn</w:t>
      </w:r>
      <w:r>
        <w:rPr>
          <w:rFonts w:hint="eastAsia" w:ascii="宋体" w:hAnsi="宋体"/>
          <w:color w:val="000000" w:themeColor="text1"/>
          <w:szCs w:val="21"/>
          <w:highlight w:val="none"/>
          <w14:textFill>
            <w14:solidFill>
              <w14:schemeClr w14:val="tx1"/>
            </w14:solidFill>
          </w14:textFill>
        </w:rPr>
        <w:fldChar w:fldCharType="end"/>
      </w:r>
      <w:r>
        <w:rPr>
          <w:rFonts w:hint="eastAsia" w:ascii="宋体" w:hAnsi="宋体"/>
          <w:color w:val="000000" w:themeColor="text1"/>
          <w:szCs w:val="21"/>
          <w:highlight w:val="none"/>
          <w14:textFill>
            <w14:solidFill>
              <w14:schemeClr w14:val="tx1"/>
            </w14:solidFill>
          </w14:textFill>
        </w:rPr>
        <w:t xml:space="preserve">）、中国政府采购网(www.ccgp.gov.cn)列入失信被执行人、重大税收违法案件当事人名单、政府采购严重违法失信行为记录名单。</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4.本公司（单位）参加政府采购活动前3年内在经营活动中没有重大违法记录。</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pStyle w:val="874"/>
        <w:ind w:left="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420"/>
        <w:spacing w:line="360" w:lineRule="auto"/>
        <w:rPr>
          <w:rFonts w:asci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如违背上述承诺，本公司</w:t>
      </w:r>
      <w:r>
        <w:rPr>
          <w:rFonts w:hint="eastAsia" w:ascii="宋体" w:hAnsi="宋体"/>
          <w:color w:val="000000" w:themeColor="text1"/>
          <w:szCs w:val="21"/>
          <w:highlight w:val="none"/>
          <w14:textFill>
            <w14:solidFill>
              <w14:schemeClr w14:val="tx1"/>
            </w14:solidFill>
          </w14:textFill>
        </w:rPr>
        <w:t xml:space="preserve">（单位）</w:t>
      </w:r>
      <w:r>
        <w:rPr>
          <w:rFonts w:hint="eastAsia" w:ascii="宋体" w:hAnsi="宋体"/>
          <w:bCs/>
          <w:color w:val="000000" w:themeColor="text1"/>
          <w:szCs w:val="21"/>
          <w:highlight w:val="none"/>
          <w14:textFill>
            <w14:solidFill>
              <w14:schemeClr w14:val="tx1"/>
            </w14:solidFill>
          </w14:textFill>
        </w:rPr>
        <w:t xml:space="preserve">将承担一切法律责任。</w:t>
      </w:r>
      <w:r/>
    </w:p>
    <w:p>
      <w:pPr>
        <w:spacing w:line="360" w:lineRule="auto"/>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725"/>
        <w:spacing w:line="360" w:lineRule="auto"/>
        <w:rPr>
          <w:rFonts w:ascii="宋体"/>
          <w:bCs/>
          <w:color w:val="000000" w:themeColor="text1"/>
          <w:szCs w:val="21"/>
          <w:highlight w:val="none"/>
          <w14:textFill>
            <w14:solidFill>
              <w14:schemeClr w14:val="tx1"/>
            </w14:solidFill>
          </w14:textFill>
        </w:rPr>
      </w:pPr>
      <w:r>
        <w:rPr>
          <w:rFonts w:ascii="宋体"/>
          <w:bCs/>
          <w:color w:val="000000" w:themeColor="text1"/>
          <w:szCs w:val="21"/>
          <w:highlight w:val="none"/>
          <w14:textFill>
            <w14:solidFill>
              <w14:schemeClr w14:val="tx1"/>
            </w14:solidFill>
          </w14:textFill>
        </w:rPr>
      </w:r>
      <w:r/>
    </w:p>
    <w:p>
      <w:pPr>
        <w:ind w:firstLine="4515"/>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投标人(盖章)：</w:t>
      </w:r>
      <w:r/>
    </w:p>
    <w:p>
      <w:pPr>
        <w:ind w:firstLine="84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r>
      <w:r/>
    </w:p>
    <w:p>
      <w:pPr>
        <w:ind w:firstLine="168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法定代表人或法定代表人授权代表签字或盖章：</w:t>
      </w:r>
      <w:r/>
    </w:p>
    <w:p>
      <w:pPr>
        <w:pStyle w:val="118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eastAsia="黑体"/>
          <w:bCs/>
          <w:color w:val="000000" w:themeColor="text1"/>
          <w:sz w:val="24"/>
          <w:szCs w:val="24"/>
          <w:highlight w:val="none"/>
          <w14:textFill>
            <w14:solidFill>
              <w14:schemeClr w14:val="tx1"/>
            </w14:solidFill>
          </w14:textFill>
        </w:rPr>
        <w:outlineLvl w:val="0"/>
      </w:pPr>
      <w:r>
        <w:rPr>
          <w:rFonts w:eastAsia="黑体"/>
          <w:bCs/>
          <w:color w:val="000000" w:themeColor="text1"/>
          <w:sz w:val="24"/>
          <w:szCs w:val="24"/>
          <w:highlight w:val="none"/>
          <w14:textFill>
            <w14:solidFill>
              <w14:schemeClr w14:val="tx1"/>
            </w14:solidFill>
          </w14:textFill>
        </w:rPr>
      </w:r>
      <w:r/>
    </w:p>
    <w:p>
      <w:pPr>
        <w:spacing w:line="360" w:lineRule="auto"/>
        <w:rPr>
          <w:rFonts w:eastAsia="黑体"/>
          <w:bCs/>
          <w:color w:val="000000" w:themeColor="text1"/>
          <w:sz w:val="24"/>
          <w:szCs w:val="24"/>
          <w:highlight w:val="none"/>
          <w14:textFill>
            <w14:solidFill>
              <w14:schemeClr w14:val="tx1"/>
            </w14:solidFill>
          </w14:textFill>
        </w:rPr>
        <w:outlineLvl w:val="0"/>
      </w:pPr>
      <w:r>
        <w:rPr>
          <w:rFonts w:eastAsia="黑体"/>
          <w:bCs/>
          <w:color w:val="000000" w:themeColor="text1"/>
          <w:sz w:val="24"/>
          <w:szCs w:val="24"/>
          <w:highlight w:val="none"/>
          <w14:textFill>
            <w14:solidFill>
              <w14:schemeClr w14:val="tx1"/>
            </w14:solidFill>
          </w14:textFill>
        </w:rPr>
      </w:r>
      <w:r/>
    </w:p>
    <w:p>
      <w:pPr>
        <w:spacing w:line="360" w:lineRule="auto"/>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r>
      <w:r/>
    </w:p>
    <w:p>
      <w:pPr>
        <w:spacing w:line="360" w:lineRule="auto"/>
        <w:rPr>
          <w:rFonts w:eastAsia="黑体"/>
          <w:bCs/>
          <w:color w:val="000000" w:themeColor="text1"/>
          <w:sz w:val="24"/>
          <w:szCs w:val="24"/>
          <w:highlight w:val="none"/>
          <w14:textFill>
            <w14:solidFill>
              <w14:schemeClr w14:val="tx1"/>
            </w14:solidFill>
          </w14:textFill>
        </w:rPr>
        <w:outlineLvl w:val="0"/>
      </w:pPr>
      <w:r>
        <w:rPr>
          <w:rFonts w:eastAsia="黑体"/>
          <w:bCs/>
          <w:color w:val="000000" w:themeColor="text1"/>
          <w:sz w:val="24"/>
          <w:szCs w:val="24"/>
          <w:highlight w:val="none"/>
          <w14:textFill>
            <w14:solidFill>
              <w14:schemeClr w14:val="tx1"/>
            </w14:solidFill>
          </w14:textFill>
        </w:rPr>
      </w:r>
      <w:r/>
    </w:p>
    <w:p>
      <w:pPr>
        <w:numPr>
          <w:ilvl w:val="0"/>
          <w:numId w:val="9"/>
        </w:numPr>
        <w:spacing w:line="360" w:lineRule="auto"/>
        <w:rPr>
          <w:rFonts w:hint="eastAsia" w:ascii="宋体" w:hAnsi="宋体" w:cs="宋体"/>
          <w:b/>
          <w:color w:val="000000" w:themeColor="text1"/>
          <w:sz w:val="24"/>
          <w:szCs w:val="24"/>
          <w:highlight w:val="none"/>
          <w14:textFill>
            <w14:solidFill>
              <w14:schemeClr w14:val="tx1"/>
            </w14:solidFill>
          </w14:textFill>
        </w:rPr>
        <w:outlineLvl w:val="0"/>
      </w:pPr>
      <w:r>
        <w:rPr>
          <w:rFonts w:hint="eastAsia" w:ascii="宋体" w:hAnsi="宋体" w:cs="宋体"/>
          <w:b/>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 w:val="24"/>
          <w:szCs w:val="24"/>
          <w:highlight w:val="none"/>
          <w14:textFill>
            <w14:solidFill>
              <w14:schemeClr w14:val="tx1"/>
            </w14:solidFill>
          </w14:textFill>
        </w:rPr>
        <w:t xml:space="preserve">开标一览表：</w:t>
      </w:r>
      <w:r/>
    </w:p>
    <w:p>
      <w:pPr>
        <w:pStyle w:val="938"/>
        <w:numPr>
          <w:ilvl w:val="0"/>
          <w:numId w:val="0"/>
        </w:num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400" w:lineRule="exact"/>
        <w:rPr>
          <w:rFonts w:eastAsia="黑体"/>
          <w:bCs/>
          <w:color w:val="000000" w:themeColor="text1"/>
          <w:sz w:val="28"/>
          <w:szCs w:val="28"/>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投标人名称（盖章）                              招标编号：</w:t>
      </w:r>
      <w:r/>
    </w:p>
    <w:p>
      <w:pPr>
        <w:pStyle w:val="874"/>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867"/>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76"/>
        <w:gridCol w:w="7560"/>
      </w:tblGrid>
      <w:tr>
        <w:trPr>
          <w:jc w:val="center"/>
          <w:trHeight w:val="699"/>
        </w:trPr>
        <w:tc>
          <w:tcPr>
            <w:tcW w:w="2076" w:type="dxa"/>
            <w:vAlign w:val="bottom"/>
            <w:textDirection w:val="lrTb"/>
            <w:noWrap w:val="false"/>
          </w:tcPr>
          <w:p>
            <w:pPr>
              <w:jc w:val="center"/>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项目名称</w:t>
            </w:r>
            <w:r/>
          </w:p>
        </w:tc>
        <w:tc>
          <w:tcPr>
            <w:tcW w:w="7560" w:type="dxa"/>
            <w:vAlign w:val="bottom"/>
            <w:textDirection w:val="lrTb"/>
            <w:noWrap w:val="false"/>
          </w:tcPr>
          <w:p>
            <w:pPr>
              <w:jc w:val="center"/>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14:textFill>
                  <w14:solidFill>
                    <w14:schemeClr w14:val="tx1"/>
                  </w14:solidFill>
                </w14:textFill>
              </w:rPr>
              <w:t xml:space="preserve">项目</w:t>
            </w:r>
            <w:r/>
          </w:p>
        </w:tc>
      </w:tr>
      <w:tr>
        <w:trPr>
          <w:jc w:val="center"/>
          <w:trHeight w:val="2223"/>
        </w:trPr>
        <w:tc>
          <w:tcPr>
            <w:tcW w:w="2076" w:type="dxa"/>
            <w:vAlign w:val="center"/>
            <w:textDirection w:val="lrTb"/>
            <w:noWrap w:val="false"/>
          </w:tcPr>
          <w:p>
            <w:pPr>
              <w:jc w:val="center"/>
              <w:spacing w:line="360" w:lineRule="auto"/>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医用液氧</w:t>
            </w:r>
            <w:r/>
          </w:p>
        </w:tc>
        <w:tc>
          <w:tcPr>
            <w:tcW w:w="7560" w:type="dxa"/>
            <w:vAlign w:val="center"/>
            <w:textDirection w:val="lrTb"/>
            <w:noWrap w:val="false"/>
          </w:tcPr>
          <w:p>
            <w:pPr>
              <w:ind w:firstLine="240"/>
              <w:spacing w:line="360" w:lineRule="auto"/>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cs="宋体"/>
                <w:b w:val="0"/>
                <w:bCs/>
                <w:color w:val="000000" w:themeColor="text1"/>
                <w:sz w:val="24"/>
                <w:szCs w:val="24"/>
                <w:highlight w:val="none"/>
                <w:u w:val="none"/>
                <w:lang w:val="en-US" w:eastAsia="zh-CN"/>
                <w14:textFill>
                  <w14:solidFill>
                    <w14:schemeClr w14:val="tx1"/>
                  </w14:solidFill>
                </w14:textFill>
              </w:rPr>
              <w:t xml:space="preserve">单价：</w:t>
            </w:r>
            <w:r>
              <w:rPr>
                <w:rFonts w:hint="eastAsia" w:ascii="宋体" w:hAnsi="宋体" w:eastAsia="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14:textFill>
                  <w14:solidFill>
                    <w14:schemeClr w14:val="tx1"/>
                  </w14:solidFill>
                </w14:textFill>
              </w:rPr>
              <w:t xml:space="preserve">元/吨</w:t>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4"/>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4"/>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4"/>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hint="eastAsia"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法定代表人或法定代表人授权代表签字或盖章：</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w:t>
      </w:r>
      <w:r/>
    </w:p>
    <w:p>
      <w:pPr>
        <w:spacing w:line="360" w:lineRule="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pacing w:line="360" w:lineRule="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pacing w:line="360" w:lineRule="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pacing w:line="360" w:lineRule="auto"/>
        <w:rPr>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 w:val="24"/>
          <w:szCs w:val="24"/>
          <w:highlight w:val="none"/>
          <w14:textFill>
            <w14:solidFill>
              <w14:schemeClr w14:val="tx1"/>
            </w14:solidFill>
          </w14:textFill>
        </w:rPr>
        <w:t xml:space="preserve">（六）细目报价表 (格式)：</w:t>
      </w:r>
      <w:r/>
    </w:p>
    <w:p>
      <w:pPr>
        <w:jc w:val="center"/>
        <w:spacing w:line="360" w:lineRule="auto"/>
        <w:rPr>
          <w:rFonts w:hint="eastAsia" w:ascii="宋体" w:hAnsi="宋体" w:cs="宋体"/>
          <w:b/>
          <w:color w:val="000000" w:themeColor="text1"/>
          <w:sz w:val="36"/>
          <w:szCs w:val="28"/>
          <w:highlight w:val="none"/>
          <w14:textFill>
            <w14:solidFill>
              <w14:schemeClr w14:val="tx1"/>
            </w14:solidFill>
          </w14:textFill>
        </w:rPr>
      </w:pPr>
      <w:r>
        <w:rPr>
          <w:rFonts w:hint="eastAsia" w:ascii="宋体" w:hAnsi="宋体" w:cs="宋体"/>
          <w:b/>
          <w:color w:val="000000" w:themeColor="text1"/>
          <w:sz w:val="36"/>
          <w:szCs w:val="28"/>
          <w:highlight w:val="none"/>
          <w14:textFill>
            <w14:solidFill>
              <w14:schemeClr w14:val="tx1"/>
            </w14:solidFill>
          </w14:textFill>
        </w:rPr>
        <w:t xml:space="preserve">细目报价表</w:t>
      </w:r>
      <w:r/>
    </w:p>
    <w:p>
      <w:pPr>
        <w:pStyle w:val="87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投标人名称（盖章）                              招标编号：</w:t>
      </w:r>
      <w:r/>
    </w:p>
    <w:tbl>
      <w:tblPr>
        <w:tblStyle w:val="867"/>
        <w:tblW w:w="4686" w:type="pct"/>
        <w:tblInd w:w="0" w:type="dxa"/>
        <w:tblLayout w:type="autofit"/>
        <w:tblCellMar>
          <w:left w:w="108" w:type="dxa"/>
          <w:top w:w="0" w:type="dxa"/>
          <w:right w:w="108" w:type="dxa"/>
          <w:bottom w:w="0" w:type="dxa"/>
        </w:tblCellMar>
        <w:tblLook w:val="04A0" w:firstRow="1" w:lastRow="0" w:firstColumn="1" w:lastColumn="0" w:noHBand="0" w:noVBand="1"/>
      </w:tblPr>
      <w:tblGrid>
        <w:gridCol w:w="969"/>
        <w:gridCol w:w="711"/>
        <w:gridCol w:w="791"/>
        <w:gridCol w:w="2243"/>
        <w:gridCol w:w="2053"/>
        <w:gridCol w:w="1220"/>
      </w:tblGrid>
      <w:tr>
        <w:trPr>
          <w:cantSplit/>
          <w:trHeight w:val="1245"/>
        </w:trPr>
        <w:tc>
          <w:tcPr>
            <w:tcBorders>
              <w:top w:val="single" w:color="auto" w:sz="4" w:space="0"/>
              <w:left w:val="single" w:color="auto" w:sz="6" w:space="0"/>
              <w:bottom w:val="single" w:color="auto" w:sz="4" w:space="0"/>
              <w:right w:val="single" w:color="auto" w:sz="4" w:space="0"/>
            </w:tcBorders>
            <w:tcW w:w="607"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6" w:space="0"/>
            </w:tcBorders>
            <w:tcW w:w="445"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t xml:space="preserve">规格/型号</w:t>
            </w:r>
            <w:r/>
          </w:p>
        </w:tc>
        <w:tc>
          <w:tcPr>
            <w:tcBorders>
              <w:top w:val="single" w:color="auto" w:sz="4" w:space="0"/>
              <w:left w:val="single" w:color="auto" w:sz="6" w:space="0"/>
              <w:bottom w:val="single" w:color="auto" w:sz="4" w:space="0"/>
              <w:right w:val="single" w:color="auto" w:sz="6" w:space="0"/>
            </w:tcBorders>
            <w:tcW w:w="495"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t xml:space="preserve">单位</w:t>
            </w:r>
            <w:r/>
          </w:p>
        </w:tc>
        <w:tc>
          <w:tcPr>
            <w:tcBorders>
              <w:top w:val="single" w:color="auto" w:sz="4" w:space="0"/>
              <w:left w:val="single" w:color="auto" w:sz="6" w:space="0"/>
              <w:bottom w:val="single" w:color="auto" w:sz="4" w:space="0"/>
              <w:right w:val="single" w:color="auto" w:sz="6" w:space="0"/>
            </w:tcBorders>
            <w:tcW w:w="1404"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t xml:space="preserve">单价</w:t>
            </w:r>
            <w:r/>
          </w:p>
        </w:tc>
        <w:tc>
          <w:tcPr>
            <w:tcBorders>
              <w:top w:val="single" w:color="auto" w:sz="4" w:space="0"/>
              <w:left w:val="single" w:color="auto" w:sz="6" w:space="0"/>
              <w:bottom w:val="single" w:color="auto" w:sz="4" w:space="0"/>
              <w:right w:val="single" w:color="auto" w:sz="6" w:space="0"/>
            </w:tcBorders>
            <w:tcW w:w="1285"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t xml:space="preserve">品牌/制造商</w:t>
            </w:r>
            <w:r/>
          </w:p>
        </w:tc>
        <w:tc>
          <w:tcPr>
            <w:tcBorders>
              <w:top w:val="single" w:color="auto" w:sz="4" w:space="0"/>
              <w:left w:val="single" w:color="auto" w:sz="6" w:space="0"/>
              <w:bottom w:val="single" w:color="auto" w:sz="4" w:space="0"/>
              <w:right w:val="single" w:color="auto" w:sz="4" w:space="0"/>
            </w:tcBorders>
            <w:tcW w:w="763"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t xml:space="preserve">备注</w:t>
            </w:r>
            <w:r/>
          </w:p>
          <w:p>
            <w:pPr>
              <w:jc w:val="center"/>
              <w:spacing w:line="360" w:lineRule="auto"/>
              <w:rPr>
                <w:rFonts w:hint="eastAsia" w:ascii="宋体" w:hAnsi="宋体" w:eastAsia="宋体" w:cs="Times New Roman"/>
                <w:bCs/>
                <w:color w:val="000000" w:themeColor="text1"/>
                <w:szCs w:val="21"/>
                <w:highlight w:val="none"/>
                <w:lang w:eastAsia="zh-CN"/>
                <w14:textFill>
                  <w14:solidFill>
                    <w14:schemeClr w14:val="tx1"/>
                  </w14:solidFill>
                </w14:textFill>
              </w:rPr>
              <w:outlineLvl w:val="0"/>
            </w:pPr>
            <w:r>
              <w:rPr>
                <w:rFonts w:hint="eastAsia" w:ascii="宋体" w:hAnsi="宋体" w:cs="Times New Roman"/>
                <w:bCs/>
                <w:color w:val="000000" w:themeColor="text1"/>
                <w:szCs w:val="21"/>
                <w:highlight w:val="none"/>
                <w:lang w:val="en-US" w:eastAsia="zh-CN"/>
                <w14:textFill>
                  <w14:solidFill>
                    <w14:schemeClr w14:val="tx1"/>
                  </w14:solidFill>
                </w14:textFill>
              </w:rPr>
              <w:t xml:space="preserve"> </w:t>
            </w:r>
            <w:r/>
          </w:p>
        </w:tc>
      </w:tr>
      <w:tr>
        <w:trPr>
          <w:cantSplit/>
          <w:trHeight w:val="1162"/>
        </w:trPr>
        <w:tc>
          <w:tcPr>
            <w:tcBorders>
              <w:top w:val="single" w:color="auto" w:sz="4" w:space="0"/>
              <w:left w:val="single" w:color="auto" w:sz="6" w:space="0"/>
              <w:bottom w:val="single" w:color="auto" w:sz="4" w:space="0"/>
              <w:right w:val="single" w:color="auto" w:sz="4" w:space="0"/>
            </w:tcBorders>
            <w:tcW w:w="607"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医用液氧</w:t>
            </w:r>
            <w:r/>
          </w:p>
        </w:tc>
        <w:tc>
          <w:tcPr>
            <w:tcBorders>
              <w:top w:val="single" w:color="auto" w:sz="4" w:space="0"/>
              <w:left w:val="single" w:color="auto" w:sz="4" w:space="0"/>
              <w:bottom w:val="single" w:color="auto" w:sz="4" w:space="0"/>
              <w:right w:val="single" w:color="auto" w:sz="6" w:space="0"/>
            </w:tcBorders>
            <w:tcW w:w="445"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95"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t xml:space="preserve">吨</w:t>
            </w:r>
            <w:r/>
          </w:p>
        </w:tc>
        <w:tc>
          <w:tcPr>
            <w:tcBorders>
              <w:top w:val="single" w:color="auto" w:sz="4" w:space="0"/>
              <w:left w:val="single" w:color="auto" w:sz="6" w:space="0"/>
              <w:bottom w:val="single" w:color="auto" w:sz="4" w:space="0"/>
              <w:right w:val="single" w:color="auto" w:sz="6" w:space="0"/>
            </w:tcBorders>
            <w:tcW w:w="1404"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cs="Times New Roman"/>
                <w:bCs/>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Times New Roman"/>
                <w:bCs/>
                <w:color w:val="000000" w:themeColor="text1"/>
                <w:szCs w:val="21"/>
                <w:highlight w:val="none"/>
                <w14:textFill>
                  <w14:solidFill>
                    <w14:schemeClr w14:val="tx1"/>
                  </w14:solidFill>
                </w14:textFill>
              </w:rPr>
              <w:t xml:space="preserve">元/吨</w:t>
            </w:r>
            <w:r/>
          </w:p>
        </w:tc>
        <w:tc>
          <w:tcPr>
            <w:tcBorders>
              <w:top w:val="single" w:color="auto" w:sz="4" w:space="0"/>
              <w:left w:val="single" w:color="auto" w:sz="6" w:space="0"/>
              <w:bottom w:val="single" w:color="auto" w:sz="4" w:space="0"/>
              <w:right w:val="single" w:color="auto" w:sz="6" w:space="0"/>
            </w:tcBorders>
            <w:tcW w:w="1285"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cs="Times New Roman"/>
                <w:bCs/>
                <w:color w:val="000000" w:themeColor="text1"/>
                <w:szCs w:val="21"/>
                <w:highlight w:val="none"/>
                <w:u w:val="single"/>
                <w:lang w:val="en-US" w:eastAsia="zh-CN"/>
                <w14:textFill>
                  <w14:solidFill>
                    <w14:schemeClr w14:val="tx1"/>
                  </w14:solidFill>
                </w14:textFill>
              </w:rPr>
              <w:t xml:space="preserve"> </w:t>
            </w:r>
            <w:r/>
          </w:p>
        </w:tc>
        <w:tc>
          <w:tcPr>
            <w:tcBorders>
              <w:top w:val="single" w:color="auto" w:sz="4" w:space="0"/>
              <w:left w:val="single" w:color="auto" w:sz="6" w:space="0"/>
              <w:bottom w:val="single" w:color="auto" w:sz="4" w:space="0"/>
              <w:right w:val="single" w:color="auto" w:sz="4" w:space="0"/>
            </w:tcBorders>
            <w:tcW w:w="763"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r>
      <w:tr>
        <w:trPr>
          <w:cantSplit/>
          <w:trHeight w:val="1162"/>
        </w:trPr>
        <w:tc>
          <w:tcPr>
            <w:tcBorders>
              <w:top w:val="single" w:color="auto" w:sz="4" w:space="0"/>
              <w:left w:val="single" w:color="auto" w:sz="6" w:space="0"/>
              <w:bottom w:val="single" w:color="auto" w:sz="4" w:space="0"/>
              <w:right w:val="single" w:color="auto" w:sz="4" w:space="0"/>
            </w:tcBorders>
            <w:tcW w:w="607"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hAnsi="宋体" w:cs="宋体"/>
                <w:b w:val="0"/>
                <w:bCs/>
                <w:color w:val="000000" w:themeColor="text1"/>
                <w:position w:val="0"/>
                <w:sz w:val="21"/>
                <w:szCs w:val="21"/>
                <w:highlight w:val="none"/>
                <w14:textFill>
                  <w14:solidFill>
                    <w14:schemeClr w14:val="tx1"/>
                  </w14:solidFill>
                </w14:textFill>
              </w:rPr>
              <w:t xml:space="preserve">液氧储罐租赁</w:t>
            </w:r>
            <w:r/>
          </w:p>
        </w:tc>
        <w:tc>
          <w:tcPr>
            <w:tcBorders>
              <w:top w:val="single" w:color="auto" w:sz="4" w:space="0"/>
              <w:left w:val="single" w:color="auto" w:sz="4" w:space="0"/>
              <w:bottom w:val="single" w:color="auto" w:sz="4" w:space="0"/>
              <w:right w:val="single" w:color="auto" w:sz="6" w:space="0"/>
            </w:tcBorders>
            <w:tcW w:w="445"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95"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lang w:eastAsia="zh-CN"/>
                <w14:textFill>
                  <w14:solidFill>
                    <w14:schemeClr w14:val="tx1"/>
                  </w14:solidFill>
                </w14:textFill>
              </w:rPr>
              <w:outlineLvl w:val="0"/>
            </w:pPr>
            <w:r>
              <w:rPr>
                <w:rFonts w:hint="eastAsia" w:ascii="宋体" w:hAnsi="宋体" w:cs="Times New Roman"/>
                <w:bCs/>
                <w:color w:val="000000" w:themeColor="text1"/>
                <w:szCs w:val="21"/>
                <w:highlight w:val="none"/>
                <w:lang w:val="en-US" w:eastAsia="zh-CN"/>
                <w14:textFill>
                  <w14:solidFill>
                    <w14:schemeClr w14:val="tx1"/>
                  </w14:solidFill>
                </w14:textFill>
              </w:rPr>
              <w:t xml:space="preserve">台</w:t>
            </w:r>
            <w:r/>
          </w:p>
        </w:tc>
        <w:tc>
          <w:tcPr>
            <w:tcBorders>
              <w:top w:val="single" w:color="auto" w:sz="4" w:space="0"/>
              <w:left w:val="single" w:color="auto" w:sz="6" w:space="0"/>
              <w:bottom w:val="single" w:color="auto" w:sz="4" w:space="0"/>
              <w:right w:val="single" w:color="auto" w:sz="6" w:space="0"/>
            </w:tcBorders>
            <w:tcW w:w="1404"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 w:val="0"/>
                <w:color w:val="000000" w:themeColor="text1"/>
                <w:position w:val="0"/>
                <w:sz w:val="21"/>
                <w:szCs w:val="21"/>
                <w:highlight w:val="none"/>
                <w:u w:val="single"/>
                <w:lang w:val="en-US" w:eastAsia="zh-CN"/>
                <w14:textFill>
                  <w14:solidFill>
                    <w14:schemeClr w14:val="tx1"/>
                  </w14:solidFill>
                </w14:textFill>
              </w:rPr>
              <w:t xml:space="preserve">    </w:t>
            </w:r>
            <w:r>
              <w:rPr>
                <w:rFonts w:hint="eastAsia" w:ascii="宋体" w:hAnsi="宋体" w:eastAsia="宋体" w:cs="Times New Roman"/>
                <w:b w:val="0"/>
                <w:color w:val="000000" w:themeColor="text1"/>
                <w:position w:val="0"/>
                <w:sz w:val="21"/>
                <w:szCs w:val="21"/>
                <w:highlight w:val="none"/>
                <w14:textFill>
                  <w14:solidFill>
                    <w14:schemeClr w14:val="tx1"/>
                  </w14:solidFill>
                </w14:textFill>
              </w:rPr>
              <w:t xml:space="preserve">元/</w:t>
            </w:r>
            <w:r>
              <w:rPr>
                <w:rFonts w:hint="eastAsia" w:ascii="宋体" w:hAnsi="宋体" w:cs="Times New Roman"/>
                <w:b w:val="0"/>
                <w:color w:val="000000" w:themeColor="text1"/>
                <w:position w:val="0"/>
                <w:sz w:val="21"/>
                <w:szCs w:val="21"/>
                <w:highlight w:val="none"/>
                <w:lang w:val="en-US" w:eastAsia="zh-CN"/>
                <w14:textFill>
                  <w14:solidFill>
                    <w14:schemeClr w14:val="tx1"/>
                  </w14:solidFill>
                </w14:textFill>
              </w:rPr>
              <w:t xml:space="preserve">年</w:t>
            </w:r>
            <w:r>
              <w:rPr>
                <w:rFonts w:hint="eastAsia" w:ascii="宋体" w:hAnsi="宋体" w:eastAsia="宋体" w:cs="Times New Roman"/>
                <w:b w:val="0"/>
                <w:color w:val="000000" w:themeColor="text1"/>
                <w:position w:val="0"/>
                <w:sz w:val="21"/>
                <w:szCs w:val="21"/>
                <w:highlight w:val="none"/>
                <w:lang w:val="en-US" w:eastAsia="zh-CN"/>
                <w14:textFill>
                  <w14:solidFill>
                    <w14:schemeClr w14:val="tx1"/>
                  </w14:solidFill>
                </w14:textFill>
              </w:rPr>
              <w:t xml:space="preserve">/</w:t>
            </w:r>
            <w:r>
              <w:rPr>
                <w:rFonts w:hint="eastAsia" w:ascii="宋体" w:hAnsi="宋体" w:eastAsia="宋体" w:cs="Times New Roman"/>
                <w:b w:val="0"/>
                <w:color w:val="000000" w:themeColor="text1"/>
                <w:position w:val="0"/>
                <w:sz w:val="21"/>
                <w:szCs w:val="21"/>
                <w:highlight w:val="none"/>
                <w14:textFill>
                  <w14:solidFill>
                    <w14:schemeClr w14:val="tx1"/>
                  </w14:solidFill>
                </w14:textFill>
              </w:rPr>
              <w:t xml:space="preserve">台</w:t>
            </w:r>
            <w:r/>
          </w:p>
        </w:tc>
        <w:tc>
          <w:tcPr>
            <w:tcBorders>
              <w:top w:val="single" w:color="auto" w:sz="4" w:space="0"/>
              <w:left w:val="single" w:color="auto" w:sz="6" w:space="0"/>
              <w:bottom w:val="single" w:color="auto" w:sz="4" w:space="0"/>
              <w:right w:val="single" w:color="auto" w:sz="6" w:space="0"/>
            </w:tcBorders>
            <w:tcW w:w="1285"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cs="Times New Roman"/>
                <w:b w:val="0"/>
                <w:color w:val="000000" w:themeColor="text1"/>
                <w:position w:val="0"/>
                <w:sz w:val="21"/>
                <w:szCs w:val="21"/>
                <w:highlight w:val="none"/>
                <w:u w:val="single"/>
                <w:lang w:val="en-US" w:eastAsia="zh-CN"/>
                <w14:textFill>
                  <w14:solidFill>
                    <w14:schemeClr w14:val="tx1"/>
                  </w14:solidFill>
                </w14:textFill>
              </w:rPr>
              <w:t xml:space="preserve"> </w:t>
            </w:r>
            <w:r/>
          </w:p>
        </w:tc>
        <w:tc>
          <w:tcPr>
            <w:tcBorders>
              <w:top w:val="single" w:color="auto" w:sz="4" w:space="0"/>
              <w:left w:val="single" w:color="auto" w:sz="6" w:space="0"/>
              <w:bottom w:val="single" w:color="auto" w:sz="4" w:space="0"/>
              <w:right w:val="single" w:color="auto" w:sz="4" w:space="0"/>
            </w:tcBorders>
            <w:tcW w:w="763"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r>
      <w:tr>
        <w:trPr>
          <w:cantSplit/>
          <w:trHeight w:val="766"/>
        </w:trPr>
        <w:tc>
          <w:tcPr>
            <w:gridSpan w:val="6"/>
            <w:tcBorders>
              <w:top w:val="single" w:color="auto" w:sz="4" w:space="0"/>
              <w:left w:val="single" w:color="auto" w:sz="6" w:space="0"/>
              <w:bottom w:val="single" w:color="auto" w:sz="4" w:space="0"/>
              <w:right w:val="single" w:color="auto" w:sz="4" w:space="0"/>
            </w:tcBorders>
            <w:tcW w:w="5000" w:type="pct"/>
            <w:vAlign w:val="center"/>
            <w:textDirection w:val="lrTb"/>
            <w:noWrap w:val="false"/>
          </w:tcPr>
          <w:p>
            <w:pPr>
              <w:pStyle w:val="1185"/>
              <w:numPr>
                <w:ilvl w:val="0"/>
                <w:numId w:val="0"/>
              </w:numPr>
              <w:rPr>
                <w:rFonts w:hint="eastAsia" w:ascii="宋体" w:hAnsi="宋体" w:eastAsia="宋体" w:cs="Times New Roman"/>
                <w:bCs/>
                <w:color w:val="000000" w:themeColor="text1"/>
                <w:szCs w:val="21"/>
                <w:highlight w:val="none"/>
                <w14:textFill>
                  <w14:solidFill>
                    <w14:schemeClr w14:val="tx1"/>
                  </w14:solidFill>
                </w14:textFill>
              </w:rPr>
            </w:pP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本采购包中提供的符合本国产品标准的产品成本之和占该采购包提供的全部产品成本之和的比例为***%。</w:t>
            </w:r>
            <w:r/>
          </w:p>
        </w:tc>
      </w:tr>
    </w:tbl>
    <w:p>
      <w:pPr>
        <w:spacing w:line="240" w:lineRule="exact"/>
        <w:rPr>
          <w:rFonts w:hint="eastAsia" w:ascii="宋体" w:hAnsi="宋体" w:cs="宋体"/>
          <w:b/>
          <w:bCs/>
          <w:color w:val="000000" w:themeColor="text1"/>
          <w:szCs w:val="21"/>
          <w:highlight w:val="none"/>
          <w14:textFill>
            <w14:solidFill>
              <w14:schemeClr w14:val="tx1"/>
            </w14:solidFill>
          </w14:textFill>
        </w:rPr>
        <w:outlineLvl w:val="0"/>
      </w:pPr>
      <w:r>
        <w:rPr>
          <w:rFonts w:hint="eastAsia" w:ascii="宋体" w:hAnsi="宋体" w:cs="宋体"/>
          <w:b/>
          <w:bCs/>
          <w:color w:val="000000" w:themeColor="text1"/>
          <w:szCs w:val="21"/>
          <w:highlight w:val="none"/>
          <w14:textFill>
            <w14:solidFill>
              <w14:schemeClr w14:val="tx1"/>
            </w14:solidFill>
          </w14:textFill>
        </w:rPr>
      </w:r>
      <w:r/>
    </w:p>
    <w:p>
      <w:pPr>
        <w:spacing w:line="240" w:lineRule="exact"/>
        <w:rPr>
          <w:rFonts w:hint="eastAsia" w:ascii="宋体" w:hAnsi="宋体" w:cs="宋体"/>
          <w:b/>
          <w:bCs/>
          <w:color w:val="000000" w:themeColor="text1"/>
          <w:szCs w:val="21"/>
          <w:highlight w:val="none"/>
          <w14:textFill>
            <w14:solidFill>
              <w14:schemeClr w14:val="tx1"/>
            </w14:solidFill>
          </w14:textFill>
        </w:rPr>
        <w:outlineLvl w:val="0"/>
      </w:pPr>
      <w:r>
        <w:rPr>
          <w:rFonts w:hint="eastAsia" w:ascii="宋体" w:hAnsi="宋体" w:cs="宋体"/>
          <w:b/>
          <w:bCs/>
          <w:color w:val="000000" w:themeColor="text1"/>
          <w:szCs w:val="21"/>
          <w:highlight w:val="none"/>
          <w14:textFill>
            <w14:solidFill>
              <w14:schemeClr w14:val="tx1"/>
            </w14:solidFill>
          </w14:textFill>
        </w:rPr>
      </w:r>
      <w:r/>
    </w:p>
    <w:p>
      <w:pPr>
        <w:spacing w:line="360" w:lineRule="auto"/>
        <w:rPr>
          <w:rFonts w:hint="eastAsia"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法定代表人或法定代表人授权代表签字或盖章：</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w:t>
      </w:r>
      <w:r/>
    </w:p>
    <w:p>
      <w:pPr>
        <w:pStyle w:val="93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85"/>
        <w:ind w:firstLine="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*注：</w:t>
      </w:r>
      <w:r/>
    </w:p>
    <w:p>
      <w:pPr>
        <w:pStyle w:val="1185"/>
        <w:ind w:firstLine="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1、“细目报价表”中需对医用液氧及</w:t>
      </w:r>
      <w:r>
        <w:rPr>
          <w:rFonts w:hint="eastAsia" w:ascii="宋体" w:hAnsi="宋体" w:eastAsia="宋体" w:cs="Times New Roman"/>
          <w:bCs/>
          <w:color w:val="000000" w:themeColor="text1"/>
          <w:szCs w:val="21"/>
          <w:highlight w:val="none"/>
          <w14:textFill>
            <w14:solidFill>
              <w14:schemeClr w14:val="tx1"/>
            </w14:solidFill>
          </w14:textFill>
        </w:rPr>
        <w:t xml:space="preserve">液氧储罐</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租赁分别进行报价。</w:t>
      </w:r>
      <w:r/>
    </w:p>
    <w:p>
      <w:pPr>
        <w:pStyle w:val="1185"/>
        <w:ind w:firstLine="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液氧储罐租赁</w:t>
      </w:r>
      <w:r>
        <w:rPr>
          <w:rFonts w:hint="eastAsia" w:ascii="宋体" w:hAnsi="宋体" w:eastAsia="宋体" w:cs="宋体"/>
          <w:b w:val="0"/>
          <w:bCs w:val="0"/>
          <w:color w:val="000000" w:themeColor="text1"/>
          <w:position w:val="0"/>
          <w:sz w:val="21"/>
          <w:szCs w:val="21"/>
          <w:highlight w:val="none"/>
          <w:lang w:val="en-US" w:eastAsia="zh-CN"/>
          <w14:textFill>
            <w14:solidFill>
              <w14:schemeClr w14:val="tx1"/>
            </w14:solidFill>
          </w14:textFill>
        </w:rPr>
        <w:t xml:space="preserve">根据实际使用情况按本次报价结算。</w:t>
      </w:r>
      <w:r/>
    </w:p>
    <w:p>
      <w:pPr>
        <w:pStyle w:val="1185"/>
        <w:numPr>
          <w:ilvl w:val="0"/>
          <w:numId w:val="0"/>
        </w:numPr>
        <w:rPr>
          <w:rFonts w:eastAsia="黑体"/>
          <w:bCs/>
          <w:color w:val="000000" w:themeColor="text1"/>
          <w:sz w:val="24"/>
          <w:szCs w:val="24"/>
          <w:highlight w:val="none"/>
          <w14:textFill>
            <w14:solidFill>
              <w14:schemeClr w14:val="tx1"/>
            </w14:solidFill>
          </w14:textFill>
        </w:rPr>
      </w:pPr>
      <w:r>
        <w:rPr>
          <w:rFonts w:hint="eastAsia" w:eastAsia="黑体"/>
          <w:bCs/>
          <w:color w:val="000000" w:themeColor="text1"/>
          <w:sz w:val="24"/>
          <w:szCs w:val="24"/>
          <w:highlight w:val="none"/>
          <w14:textFill>
            <w14:solidFill>
              <w14:schemeClr w14:val="tx1"/>
            </w14:solidFill>
          </w14:textFill>
        </w:rPr>
        <w:br w:type="page" w:clear="all"/>
      </w:r>
      <w:r>
        <w:rPr>
          <w:rFonts w:hint="eastAsia" w:ascii="宋体" w:hAnsi="宋体" w:eastAsia="宋体" w:cs="宋体"/>
          <w:b/>
          <w:color w:val="000000" w:themeColor="text1"/>
          <w:sz w:val="24"/>
          <w:szCs w:val="24"/>
          <w:highlight w:val="none"/>
          <w14:textFill>
            <w14:solidFill>
              <w14:schemeClr w14:val="tx1"/>
            </w14:solidFill>
          </w14:textFill>
        </w:rPr>
        <w:t xml:space="preserve">（七）</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采购需求偏离响应表</w:t>
      </w:r>
      <w:r>
        <w:rPr>
          <w:rFonts w:hint="eastAsia" w:ascii="宋体" w:hAnsi="宋体" w:eastAsia="宋体" w:cs="宋体"/>
          <w:b/>
          <w:color w:val="000000" w:themeColor="text1"/>
          <w:sz w:val="24"/>
          <w:szCs w:val="24"/>
          <w:highlight w:val="none"/>
          <w14:textFill>
            <w14:solidFill>
              <w14:schemeClr w14:val="tx1"/>
            </w14:solidFill>
          </w14:textFill>
        </w:rPr>
        <w:t xml:space="preserve">（格式）：</w:t>
      </w:r>
      <w:r/>
    </w:p>
    <w:p>
      <w:pPr>
        <w:jc w:val="center"/>
        <w:spacing w:line="360" w:lineRule="auto"/>
        <w:rPr>
          <w:rFonts w:hint="eastAsia" w:ascii="宋体" w:hAnsi="宋体" w:cs="宋体"/>
          <w:b/>
          <w:color w:val="000000" w:themeColor="text1"/>
          <w:sz w:val="36"/>
          <w:szCs w:val="28"/>
          <w:highlight w:val="none"/>
          <w14:textFill>
            <w14:solidFill>
              <w14:schemeClr w14:val="tx1"/>
            </w14:solidFill>
          </w14:textFill>
        </w:rPr>
      </w:pPr>
      <w:r>
        <w:rPr>
          <w:rFonts w:hint="eastAsia" w:ascii="宋体" w:hAnsi="宋体" w:cs="宋体"/>
          <w:b/>
          <w:color w:val="000000" w:themeColor="text1"/>
          <w:sz w:val="36"/>
          <w:szCs w:val="28"/>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36"/>
          <w:szCs w:val="28"/>
          <w:highlight w:val="none"/>
          <w:lang w:eastAsia="zh-CN"/>
          <w14:textFill>
            <w14:solidFill>
              <w14:schemeClr w14:val="tx1"/>
            </w14:solidFill>
          </w14:textFill>
        </w:rPr>
      </w:pPr>
      <w:r>
        <w:rPr>
          <w:rFonts w:hint="eastAsia" w:ascii="宋体" w:hAnsi="宋体" w:cs="宋体"/>
          <w:b/>
          <w:color w:val="000000" w:themeColor="text1"/>
          <w:sz w:val="36"/>
          <w:szCs w:val="28"/>
          <w:highlight w:val="none"/>
          <w:lang w:eastAsia="zh-CN"/>
          <w14:textFill>
            <w14:solidFill>
              <w14:schemeClr w14:val="tx1"/>
            </w14:solidFill>
          </w14:textFill>
        </w:rPr>
        <w:t xml:space="preserve">采购需求偏离响应表</w:t>
      </w:r>
      <w:r/>
    </w:p>
    <w:p>
      <w:pPr>
        <w:spacing w:line="400" w:lineRule="exact"/>
        <w:rPr>
          <w:rFonts w:hint="eastAsia" w:ascii="宋体" w:hAnsi="宋体" w:eastAsia="宋体" w:cs="Times New Roman"/>
          <w:bCs/>
          <w:color w:val="000000" w:themeColor="text1"/>
          <w:sz w:val="24"/>
          <w:highlight w:val="none"/>
          <w14:textFill>
            <w14:solidFill>
              <w14:schemeClr w14:val="tx1"/>
            </w14:solidFill>
          </w14:textFill>
        </w:rPr>
        <w:outlineLvl w:val="0"/>
      </w:pPr>
      <w:r>
        <w:rPr>
          <w:rFonts w:hint="eastAsia" w:ascii="宋体" w:hAnsi="宋体" w:eastAsia="宋体" w:cs="Times New Roman"/>
          <w:bCs/>
          <w:color w:val="000000" w:themeColor="text1"/>
          <w:sz w:val="24"/>
          <w:highlight w:val="none"/>
          <w14:textFill>
            <w14:solidFill>
              <w14:schemeClr w14:val="tx1"/>
            </w14:solidFill>
          </w14:textFill>
        </w:rPr>
      </w:r>
      <w:r/>
    </w:p>
    <w:p>
      <w:pPr>
        <w:spacing w:line="360" w:lineRule="auto"/>
        <w:rPr>
          <w:rFonts w:hint="eastAsia" w:ascii="宋体" w:hAnsi="宋体" w:eastAsia="宋体" w:cs="Times New Roman"/>
          <w:bCs/>
          <w:color w:val="000000" w:themeColor="text1"/>
          <w:szCs w:val="21"/>
          <w:highlight w:val="none"/>
          <w14:textFill>
            <w14:solidFill>
              <w14:schemeClr w14:val="tx1"/>
            </w14:solidFill>
          </w14:textFill>
        </w:rPr>
      </w:pPr>
      <w:r>
        <w:rPr>
          <w:rFonts w:hint="eastAsia" w:ascii="宋体" w:hAnsi="宋体" w:eastAsia="宋体" w:cs="Times New Roman"/>
          <w:bCs/>
          <w:color w:val="000000" w:themeColor="text1"/>
          <w:szCs w:val="21"/>
          <w:highlight w:val="none"/>
          <w14:textFill>
            <w14:solidFill>
              <w14:schemeClr w14:val="tx1"/>
            </w14:solidFill>
          </w14:textFill>
        </w:rPr>
        <w:t xml:space="preserve">招标编号：</w:t>
      </w:r>
      <w:r/>
    </w:p>
    <w:tbl>
      <w:tblPr>
        <w:tblStyle w:val="867"/>
        <w:tblpPr w:horzAnchor="text" w:tblpXSpec="center" w:vertAnchor="text" w:tblpY="1" w:leftFromText="180" w:topFromText="0" w:rightFromText="180" w:bottomFromText="0"/>
        <w:tblW w:w="86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667"/>
        <w:gridCol w:w="2173"/>
        <w:gridCol w:w="2480"/>
        <w:gridCol w:w="1587"/>
      </w:tblGrid>
      <w:tr>
        <w:trPr>
          <w:jc w:val="center"/>
          <w:trHeight w:val="855"/>
        </w:trPr>
        <w:tc>
          <w:tcPr>
            <w:tcW w:w="705" w:type="dxa"/>
            <w:vAlign w:val="center"/>
            <w:textDirection w:val="lrTb"/>
            <w:noWrap w:val="false"/>
          </w:tcPr>
          <w:p>
            <w:pPr>
              <w:jc w:val="left"/>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t xml:space="preserve">序号</w:t>
            </w:r>
            <w:r/>
          </w:p>
        </w:tc>
        <w:tc>
          <w:tcPr>
            <w:tcW w:w="1667"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t xml:space="preserve">招标文件条目号</w:t>
            </w:r>
            <w:r/>
          </w:p>
        </w:tc>
        <w:tc>
          <w:tcPr>
            <w:tcW w:w="2173"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t xml:space="preserve">招标文件</w:t>
            </w:r>
            <w:r>
              <w:rPr>
                <w:rFonts w:hint="eastAsia" w:ascii="宋体" w:hAnsi="宋体" w:cs="Times New Roman"/>
                <w:bCs/>
                <w:color w:val="000000" w:themeColor="text1"/>
                <w:szCs w:val="21"/>
                <w:highlight w:val="none"/>
                <w:lang w:val="en-US" w:eastAsia="zh-CN"/>
                <w14:textFill>
                  <w14:solidFill>
                    <w14:schemeClr w14:val="tx1"/>
                  </w14:solidFill>
                </w14:textFill>
              </w:rPr>
              <w:t xml:space="preserve">采购需求</w:t>
            </w:r>
            <w:r>
              <w:rPr>
                <w:rFonts w:hint="eastAsia" w:ascii="宋体" w:hAnsi="宋体" w:eastAsia="宋体" w:cs="Times New Roman"/>
                <w:bCs/>
                <w:color w:val="000000" w:themeColor="text1"/>
                <w:szCs w:val="21"/>
                <w:highlight w:val="none"/>
                <w14:textFill>
                  <w14:solidFill>
                    <w14:schemeClr w14:val="tx1"/>
                  </w14:solidFill>
                </w14:textFill>
              </w:rPr>
              <w:t xml:space="preserve">条款</w:t>
            </w:r>
            <w:r/>
          </w:p>
        </w:tc>
        <w:tc>
          <w:tcPr>
            <w:tcW w:w="2480"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t xml:space="preserve">投标文件响应情况</w:t>
            </w:r>
            <w:r/>
          </w:p>
        </w:tc>
        <w:tc>
          <w:tcPr>
            <w:tcW w:w="1587"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t xml:space="preserve">偏离/响应</w:t>
            </w:r>
            <w:r/>
          </w:p>
        </w:tc>
      </w:tr>
      <w:tr>
        <w:trPr>
          <w:jc w:val="center"/>
          <w:trHeight w:val="478"/>
        </w:trPr>
        <w:tc>
          <w:tcPr>
            <w:tcW w:w="705" w:type="dxa"/>
            <w:vAlign w:val="center"/>
            <w:textDirection w:val="lrTb"/>
            <w:noWrap w:val="false"/>
          </w:tcPr>
          <w:p>
            <w:pPr>
              <w:jc w:val="left"/>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1667"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2173"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2480"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1587"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r>
      <w:tr>
        <w:trPr>
          <w:jc w:val="center"/>
          <w:trHeight w:val="478"/>
        </w:trPr>
        <w:tc>
          <w:tcPr>
            <w:tcW w:w="705"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1667"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2173"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2480"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1587"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r>
      <w:tr>
        <w:trPr>
          <w:jc w:val="center"/>
          <w:trHeight w:val="478"/>
        </w:trPr>
        <w:tc>
          <w:tcPr>
            <w:tcW w:w="705"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1667"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2173"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2480"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1587"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r>
      <w:tr>
        <w:trPr>
          <w:jc w:val="center"/>
          <w:trHeight w:val="478"/>
        </w:trPr>
        <w:tc>
          <w:tcPr>
            <w:tcW w:w="705"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1667"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2173"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2480"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1587"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r>
      <w:tr>
        <w:trPr>
          <w:jc w:val="center"/>
          <w:trHeight w:val="478"/>
        </w:trPr>
        <w:tc>
          <w:tcPr>
            <w:tcW w:w="705"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1667"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2173"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2480"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1587"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r>
      <w:tr>
        <w:trPr>
          <w:jc w:val="center"/>
          <w:trHeight w:val="478"/>
        </w:trPr>
        <w:tc>
          <w:tcPr>
            <w:tcW w:w="705"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1667"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2173"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2480"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1587"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r>
      <w:tr>
        <w:trPr>
          <w:jc w:val="center"/>
          <w:trHeight w:val="495"/>
        </w:trPr>
        <w:tc>
          <w:tcPr>
            <w:tcW w:w="705"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1667"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2173"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2480"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1587"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r>
    </w:tbl>
    <w:p>
      <w:pPr>
        <w:spacing w:line="360" w:lineRule="auto"/>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r>
      <w:r/>
    </w:p>
    <w:p>
      <w:pPr>
        <w:pStyle w:val="1195"/>
        <w:ind w:firstLine="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p>
      <w:pPr>
        <w:spacing w:line="360" w:lineRule="auto"/>
        <w:rPr>
          <w:rFonts w:ascii="Arial" w:hAnsi="Arial" w:cs="Arial"/>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投标人名称（盖章）：</w:t>
      </w:r>
      <w:r/>
    </w:p>
    <w:p>
      <w:pPr>
        <w:spacing w:line="360" w:lineRule="auto"/>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p>
      <w:pPr>
        <w:spacing w:line="360" w:lineRule="auto"/>
        <w:rPr>
          <w:rFonts w:ascii="Arial" w:hAnsi="Arial" w:cs="Arial"/>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法定代表人或法定代表人授权代表签字或盖章：</w:t>
      </w:r>
      <w:r/>
    </w:p>
    <w:p>
      <w:pPr>
        <w:spacing w:line="360" w:lineRule="auto"/>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p>
      <w:pPr>
        <w:spacing w:line="360" w:lineRule="auto"/>
        <w:rPr>
          <w:rFonts w:ascii="Arial" w:hAnsi="Arial" w:cs="Arial"/>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日期：</w:t>
      </w:r>
      <w:r/>
    </w:p>
    <w:p>
      <w:pPr>
        <w:spacing w:line="440" w:lineRule="exact"/>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p>
      <w:pP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注：</w:t>
      </w:r>
      <w:r/>
    </w:p>
    <w:p>
      <w:pP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1、投标人应对招标文件</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第四章</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采购需求</w:t>
      </w:r>
      <w:r>
        <w:rPr>
          <w:rFonts w:hint="eastAsia" w:ascii="宋体" w:hAnsi="宋体" w:eastAsia="宋体" w:cs="宋体"/>
          <w:color w:val="000000" w:themeColor="text1"/>
          <w:szCs w:val="21"/>
          <w:highlight w:val="none"/>
          <w14:textFill>
            <w14:solidFill>
              <w14:schemeClr w14:val="tx1"/>
            </w14:solidFill>
          </w14:textFill>
        </w:rPr>
        <w:t xml:space="preserve">》的内容给予逐条响应，若漏项或不逐条应答视为</w:t>
      </w:r>
      <w:r>
        <w:rPr>
          <w:rFonts w:hint="eastAsia" w:ascii="宋体" w:hAnsi="宋体" w:cs="宋体"/>
          <w:color w:val="000000" w:themeColor="text1"/>
          <w:szCs w:val="21"/>
          <w:highlight w:val="none"/>
          <w:lang w:val="en-US" w:eastAsia="zh-CN"/>
          <w14:textFill>
            <w14:solidFill>
              <w14:schemeClr w14:val="tx1"/>
            </w14:solidFill>
          </w14:textFill>
        </w:rPr>
        <w:t xml:space="preserve">负偏离</w:t>
      </w:r>
      <w:r>
        <w:rPr>
          <w:rFonts w:hint="eastAsia" w:ascii="宋体" w:hAnsi="宋体" w:eastAsia="宋体" w:cs="宋体"/>
          <w:color w:val="000000" w:themeColor="text1"/>
          <w:szCs w:val="21"/>
          <w:highlight w:val="none"/>
          <w14:textFill>
            <w14:solidFill>
              <w14:schemeClr w14:val="tx1"/>
            </w14:solidFill>
          </w14:textFill>
        </w:rPr>
        <w:t xml:space="preserve">。</w:t>
      </w:r>
      <w:r/>
    </w:p>
    <w:p>
      <w:pP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“偏离/响应”栏请注明”响应或无偏离/正偏离/负偏离，正偏离指供应商的响应高于招标文件要求，负偏离指供应商的响应低于招标文件要求。</w:t>
      </w:r>
      <w:r/>
    </w:p>
    <w:p>
      <w:pP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、如果行数不够，请自行增加。</w:t>
      </w:r>
      <w:r/>
    </w:p>
    <w:p>
      <w:pPr>
        <w:pStyle w:val="872"/>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 w:val="24"/>
          <w:szCs w:val="24"/>
          <w:highlight w:val="none"/>
          <w14:textFill>
            <w14:solidFill>
              <w14:schemeClr w14:val="tx1"/>
            </w14:solidFill>
          </w14:textFill>
        </w:rPr>
        <w:t xml:space="preserve">（</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八</w:t>
      </w:r>
      <w:r>
        <w:rPr>
          <w:rFonts w:hint="eastAsia" w:ascii="宋体" w:hAnsi="宋体" w:cs="宋体"/>
          <w:b/>
          <w:color w:val="000000" w:themeColor="text1"/>
          <w:sz w:val="24"/>
          <w:szCs w:val="24"/>
          <w:highlight w:val="none"/>
          <w14:textFill>
            <w14:solidFill>
              <w14:schemeClr w14:val="tx1"/>
            </w14:solidFill>
          </w14:textFill>
        </w:rPr>
        <w:t xml:space="preserve">）中小企业声明函（格式）：</w:t>
      </w:r>
      <w:r/>
    </w:p>
    <w:p>
      <w:pPr>
        <w:jc w:val="center"/>
        <w:spacing w:line="360" w:lineRule="auto"/>
        <w:rPr>
          <w:rFonts w:hint="eastAsia" w:ascii="宋体" w:hAnsi="宋体" w:cs="宋体"/>
          <w:b/>
          <w:color w:val="000000" w:themeColor="text1"/>
          <w:sz w:val="36"/>
          <w:szCs w:val="28"/>
          <w:highlight w:val="none"/>
          <w14:textFill>
            <w14:solidFill>
              <w14:schemeClr w14:val="tx1"/>
            </w14:solidFill>
          </w14:textFill>
        </w:rPr>
      </w:pPr>
      <w:r>
        <w:rPr>
          <w:rFonts w:hint="eastAsia" w:ascii="宋体" w:hAnsi="宋体" w:cs="宋体"/>
          <w:b/>
          <w:color w:val="000000" w:themeColor="text1"/>
          <w:sz w:val="36"/>
          <w:szCs w:val="28"/>
          <w:highlight w:val="none"/>
          <w14:textFill>
            <w14:solidFill>
              <w14:schemeClr w14:val="tx1"/>
            </w14:solidFill>
          </w14:textFill>
        </w:rPr>
      </w:r>
      <w:r/>
    </w:p>
    <w:p>
      <w:pPr>
        <w:jc w:val="center"/>
        <w:spacing w:line="360" w:lineRule="auto"/>
        <w:rPr>
          <w:rFonts w:hint="eastAsia" w:ascii="宋体" w:hAnsi="宋体" w:cs="宋体"/>
          <w:b/>
          <w:color w:val="000000" w:themeColor="text1"/>
          <w:sz w:val="36"/>
          <w:szCs w:val="28"/>
          <w:highlight w:val="none"/>
          <w14:textFill>
            <w14:solidFill>
              <w14:schemeClr w14:val="tx1"/>
            </w14:solidFill>
          </w14:textFill>
        </w:rPr>
      </w:pPr>
      <w:r>
        <w:rPr>
          <w:rFonts w:hint="eastAsia" w:ascii="宋体" w:hAnsi="宋体" w:cs="宋体"/>
          <w:b/>
          <w:color w:val="000000" w:themeColor="text1"/>
          <w:sz w:val="36"/>
          <w:szCs w:val="28"/>
          <w:highlight w:val="none"/>
          <w14:textFill>
            <w14:solidFill>
              <w14:schemeClr w14:val="tx1"/>
            </w14:solidFill>
          </w14:textFill>
        </w:rPr>
        <w:t xml:space="preserve">中小企业声明函（货物）</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本公司（联合体）郑重声明，根据《政府采购促进中小企业发展管理办法》（财库﹝2020﹞46 号）的规定，本公司 （联合体）参加</w:t>
      </w:r>
      <w:r>
        <w:rPr>
          <w:rFonts w:hint="eastAsia" w:ascii="宋体" w:hAnsi="宋体" w:cs="宋体"/>
          <w:bCs/>
          <w:color w:val="000000" w:themeColor="text1"/>
          <w:szCs w:val="21"/>
          <w:highlight w:val="none"/>
          <w:u w:val="single"/>
          <w14:textFill>
            <w14:solidFill>
              <w14:schemeClr w14:val="tx1"/>
            </w14:solidFill>
          </w14:textFill>
        </w:rPr>
        <w:t xml:space="preserve">（单位名称）</w:t>
      </w:r>
      <w:r>
        <w:rPr>
          <w:rFonts w:hint="eastAsia" w:ascii="宋体" w:hAnsi="宋体" w:cs="宋体"/>
          <w:bCs/>
          <w:color w:val="000000" w:themeColor="text1"/>
          <w:szCs w:val="21"/>
          <w:highlight w:val="none"/>
          <w14:textFill>
            <w14:solidFill>
              <w14:schemeClr w14:val="tx1"/>
            </w14:solidFill>
          </w14:textFill>
        </w:rPr>
        <w:t xml:space="preserve">的</w:t>
      </w:r>
      <w:r>
        <w:rPr>
          <w:rFonts w:hint="eastAsia" w:ascii="宋体" w:hAnsi="宋体" w:cs="宋体"/>
          <w:bCs/>
          <w:color w:val="000000" w:themeColor="text1"/>
          <w:szCs w:val="21"/>
          <w:highlight w:val="none"/>
          <w:u w:val="single"/>
          <w14:textFill>
            <w14:solidFill>
              <w14:schemeClr w14:val="tx1"/>
            </w14:solidFill>
          </w14:textFill>
        </w:rPr>
        <w:t xml:space="preserve">（项目名称）</w:t>
      </w:r>
      <w:r>
        <w:rPr>
          <w:rFonts w:hint="eastAsia" w:ascii="宋体" w:hAnsi="宋体" w:cs="宋体"/>
          <w:bCs/>
          <w:color w:val="000000" w:themeColor="text1"/>
          <w:szCs w:val="21"/>
          <w:highlight w:val="none"/>
          <w14:textFill>
            <w14:solidFill>
              <w14:schemeClr w14:val="tx1"/>
            </w14:solidFill>
          </w14:textFill>
        </w:rPr>
        <w:t xml:space="preserve">采购活动，提供的货物全部由符合政策要求的中小企业制造。相关企业 （含联合体中的中小企业、签订分包意向协议的中小企业）的具体情况如下：</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 </w:t>
      </w:r>
      <w:r>
        <w:rPr>
          <w:rFonts w:hint="eastAsia" w:ascii="宋体" w:hAnsi="宋体" w:cs="宋体"/>
          <w:bCs/>
          <w:color w:val="000000" w:themeColor="text1"/>
          <w:szCs w:val="21"/>
          <w:highlight w:val="none"/>
          <w:u w:val="single"/>
          <w14:textFill>
            <w14:solidFill>
              <w14:schemeClr w14:val="tx1"/>
            </w14:solidFill>
          </w14:textFill>
        </w:rPr>
        <w:t xml:space="preserve">（标的名称） </w:t>
      </w:r>
      <w:r>
        <w:rPr>
          <w:rFonts w:hint="eastAsia" w:ascii="宋体" w:hAnsi="宋体" w:cs="宋体"/>
          <w:bCs/>
          <w:color w:val="000000" w:themeColor="text1"/>
          <w:szCs w:val="21"/>
          <w:highlight w:val="none"/>
          <w14:textFill>
            <w14:solidFill>
              <w14:schemeClr w14:val="tx1"/>
            </w14:solidFill>
          </w14:textFill>
        </w:rPr>
        <w:t xml:space="preserve">，属于</w:t>
      </w:r>
      <w:r>
        <w:rPr>
          <w:rFonts w:hint="eastAsia" w:ascii="宋体" w:hAnsi="宋体" w:cs="宋体"/>
          <w:bCs/>
          <w:color w:val="000000" w:themeColor="text1"/>
          <w:szCs w:val="21"/>
          <w:highlight w:val="none"/>
          <w:u w:val="single"/>
          <w14:textFill>
            <w14:solidFill>
              <w14:schemeClr w14:val="tx1"/>
            </w14:solidFill>
          </w14:textFill>
        </w:rPr>
        <w:t xml:space="preserve">（采购文件中明确的所属行业） 行业</w:t>
      </w:r>
      <w:r>
        <w:rPr>
          <w:rFonts w:hint="eastAsia" w:ascii="宋体" w:hAnsi="宋体" w:cs="宋体"/>
          <w:bCs/>
          <w:color w:val="000000" w:themeColor="text1"/>
          <w:szCs w:val="21"/>
          <w:highlight w:val="none"/>
          <w14:textFill>
            <w14:solidFill>
              <w14:schemeClr w14:val="tx1"/>
            </w14:solidFill>
          </w14:textFill>
        </w:rPr>
        <w:t xml:space="preserve">；制造商为</w:t>
      </w:r>
      <w:r>
        <w:rPr>
          <w:rFonts w:hint="eastAsia" w:ascii="宋体" w:hAnsi="宋体" w:cs="宋体"/>
          <w:bCs/>
          <w:color w:val="000000" w:themeColor="text1"/>
          <w:szCs w:val="21"/>
          <w:highlight w:val="none"/>
          <w:u w:val="single"/>
          <w14:textFill>
            <w14:solidFill>
              <w14:schemeClr w14:val="tx1"/>
            </w14:solidFill>
          </w14:textFill>
        </w:rPr>
        <w:t xml:space="preserve">（企业名称）</w:t>
      </w:r>
      <w:r>
        <w:rPr>
          <w:rFonts w:hint="eastAsia" w:ascii="宋体" w:hAnsi="宋体" w:cs="宋体"/>
          <w:bCs/>
          <w:color w:val="000000" w:themeColor="text1"/>
          <w:szCs w:val="21"/>
          <w:highlight w:val="none"/>
          <w14:textFill>
            <w14:solidFill>
              <w14:schemeClr w14:val="tx1"/>
            </w14:solidFill>
          </w14:textFill>
        </w:rPr>
        <w:t xml:space="preserve">，从业人员</w:t>
      </w:r>
      <w:r>
        <w:rPr>
          <w:rFonts w:hint="eastAsia" w:ascii="宋体" w:hAnsi="宋体" w:cs="宋体"/>
          <w:bCs/>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人，营业收入为</w:t>
      </w:r>
      <w:r>
        <w:rPr>
          <w:rFonts w:hint="eastAsia" w:ascii="宋体" w:hAnsi="宋体" w:cs="宋体"/>
          <w:bCs/>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万元，资产总额为</w:t>
      </w:r>
      <w:r>
        <w:rPr>
          <w:rFonts w:hint="eastAsia" w:ascii="宋体" w:hAnsi="宋体" w:cs="宋体"/>
          <w:bCs/>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万元，属于</w:t>
      </w:r>
      <w:r>
        <w:rPr>
          <w:rFonts w:hint="eastAsia" w:ascii="宋体" w:hAnsi="宋体" w:cs="宋体"/>
          <w:bCs/>
          <w:color w:val="000000" w:themeColor="text1"/>
          <w:szCs w:val="21"/>
          <w:highlight w:val="none"/>
          <w:u w:val="single"/>
          <w14:textFill>
            <w14:solidFill>
              <w14:schemeClr w14:val="tx1"/>
            </w14:solidFill>
          </w14:textFill>
        </w:rPr>
        <w:t xml:space="preserve">（中型企业、小 型企业、微型企业）</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w:t>
      </w:r>
      <w:r>
        <w:rPr>
          <w:rFonts w:hint="eastAsia" w:ascii="宋体" w:hAnsi="宋体" w:cs="宋体"/>
          <w:bCs/>
          <w:color w:val="000000" w:themeColor="text1"/>
          <w:szCs w:val="21"/>
          <w:highlight w:val="none"/>
          <w:u w:val="single"/>
          <w14:textFill>
            <w14:solidFill>
              <w14:schemeClr w14:val="tx1"/>
            </w14:solidFill>
          </w14:textFill>
        </w:rPr>
        <w:t xml:space="preserve"> （标的名称） </w:t>
      </w:r>
      <w:r>
        <w:rPr>
          <w:rFonts w:hint="eastAsia" w:ascii="宋体" w:hAnsi="宋体" w:cs="宋体"/>
          <w:bCs/>
          <w:color w:val="000000" w:themeColor="text1"/>
          <w:szCs w:val="21"/>
          <w:highlight w:val="none"/>
          <w14:textFill>
            <w14:solidFill>
              <w14:schemeClr w14:val="tx1"/>
            </w14:solidFill>
          </w14:textFill>
        </w:rPr>
        <w:t xml:space="preserve">，属于</w:t>
      </w:r>
      <w:r>
        <w:rPr>
          <w:rFonts w:hint="eastAsia" w:ascii="宋体" w:hAnsi="宋体" w:cs="宋体"/>
          <w:bCs/>
          <w:color w:val="000000" w:themeColor="text1"/>
          <w:szCs w:val="21"/>
          <w:highlight w:val="none"/>
          <w:u w:val="single"/>
          <w14:textFill>
            <w14:solidFill>
              <w14:schemeClr w14:val="tx1"/>
            </w14:solidFill>
          </w14:textFill>
        </w:rPr>
        <w:t xml:space="preserve">（采购文件中明确的所属行业） 行业</w:t>
      </w:r>
      <w:r>
        <w:rPr>
          <w:rFonts w:hint="eastAsia" w:ascii="宋体" w:hAnsi="宋体" w:cs="宋体"/>
          <w:bCs/>
          <w:color w:val="000000" w:themeColor="text1"/>
          <w:szCs w:val="21"/>
          <w:highlight w:val="none"/>
          <w14:textFill>
            <w14:solidFill>
              <w14:schemeClr w14:val="tx1"/>
            </w14:solidFill>
          </w14:textFill>
        </w:rPr>
        <w:t xml:space="preserve">；制造商为</w:t>
      </w:r>
      <w:r>
        <w:rPr>
          <w:rFonts w:hint="eastAsia" w:ascii="宋体" w:hAnsi="宋体" w:cs="宋体"/>
          <w:bCs/>
          <w:color w:val="000000" w:themeColor="text1"/>
          <w:szCs w:val="21"/>
          <w:highlight w:val="none"/>
          <w:u w:val="single"/>
          <w14:textFill>
            <w14:solidFill>
              <w14:schemeClr w14:val="tx1"/>
            </w14:solidFill>
          </w14:textFill>
        </w:rPr>
        <w:t xml:space="preserve">（企业名称）</w:t>
      </w:r>
      <w:r>
        <w:rPr>
          <w:rFonts w:hint="eastAsia" w:ascii="宋体" w:hAnsi="宋体" w:cs="宋体"/>
          <w:bCs/>
          <w:color w:val="000000" w:themeColor="text1"/>
          <w:szCs w:val="21"/>
          <w:highlight w:val="none"/>
          <w14:textFill>
            <w14:solidFill>
              <w14:schemeClr w14:val="tx1"/>
            </w14:solidFill>
          </w14:textFill>
        </w:rPr>
        <w:t xml:space="preserve">，从业人员</w:t>
      </w:r>
      <w:r>
        <w:rPr>
          <w:rFonts w:hint="eastAsia" w:ascii="宋体" w:hAnsi="宋体" w:cs="宋体"/>
          <w:bCs/>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人，营业收入为</w:t>
      </w:r>
      <w:r>
        <w:rPr>
          <w:rFonts w:hint="eastAsia" w:ascii="宋体" w:hAnsi="宋体" w:cs="宋体"/>
          <w:bCs/>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万元，资产总额为</w:t>
      </w:r>
      <w:r>
        <w:rPr>
          <w:rFonts w:hint="eastAsia" w:ascii="宋体" w:hAnsi="宋体" w:cs="宋体"/>
          <w:bCs/>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万元，属于</w:t>
      </w:r>
      <w:r>
        <w:rPr>
          <w:rFonts w:hint="eastAsia" w:ascii="宋体" w:hAnsi="宋体" w:cs="宋体"/>
          <w:bCs/>
          <w:color w:val="000000" w:themeColor="text1"/>
          <w:szCs w:val="21"/>
          <w:highlight w:val="none"/>
          <w:u w:val="single"/>
          <w14:textFill>
            <w14:solidFill>
              <w14:schemeClr w14:val="tx1"/>
            </w14:solidFill>
          </w14:textFill>
        </w:rPr>
        <w:t xml:space="preserve">（中型企业、小 型企业、微型企业）</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本企业对上述声明内容的真实性负责。如有虚假，将依法承担相应责任。 </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ind w:firstLine="420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企业名称（盖章）：</w:t>
      </w:r>
      <w:r/>
    </w:p>
    <w:p>
      <w:pPr>
        <w:ind w:firstLine="420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日　　　　　　期：</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注：</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1.从业人员、营业收入、资产总额填报上一年度数据，无上一年度数据的新成立企业可不填报。</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2.在货物采购项目中，供应商提供的货物既有中小企业制造货物，也有大型企业制造或物的，不享受本办法规定的中小企业扶持政策。</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 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1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br w:type="page" w:clear="all"/>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lang w:val="en-US" w:eastAsia="zh-CN"/>
          <w14:textFill>
            <w14:solidFill>
              <w14:schemeClr w14:val="tx1"/>
            </w14:solidFill>
          </w14:textFill>
        </w:rPr>
        <w:t xml:space="preserve">九</w:t>
      </w:r>
      <w:r>
        <w:rPr>
          <w:rFonts w:hint="eastAsia" w:ascii="宋体" w:hAnsi="宋体" w:cs="宋体"/>
          <w:b/>
          <w:color w:val="000000" w:themeColor="text1"/>
          <w:szCs w:val="21"/>
          <w:highlight w:val="none"/>
          <w14:textFill>
            <w14:solidFill>
              <w14:schemeClr w14:val="tx1"/>
            </w14:solidFill>
          </w14:textFill>
        </w:rPr>
        <w:t xml:space="preserve">）残疾人福利性单位声明函（格式）：</w:t>
      </w:r>
      <w:r/>
    </w:p>
    <w:p>
      <w:pPr>
        <w:spacing w:line="588" w:lineRule="exact"/>
        <w:rPr>
          <w:rFonts w:ascii="仿宋_GB2312" w:eastAsia="仿宋_GB2312"/>
          <w:b/>
          <w:color w:val="000000" w:themeColor="text1"/>
          <w:spacing w:val="6"/>
          <w:sz w:val="30"/>
          <w:szCs w:val="30"/>
          <w:highlight w:val="none"/>
          <w14:textFill>
            <w14:solidFill>
              <w14:schemeClr w14:val="tx1"/>
            </w14:solidFill>
          </w14:textFill>
        </w:rPr>
      </w:pPr>
      <w:r>
        <w:rPr>
          <w:rFonts w:ascii="仿宋_GB2312" w:eastAsia="仿宋_GB2312"/>
          <w:b/>
          <w:color w:val="000000" w:themeColor="text1"/>
          <w:spacing w:val="6"/>
          <w:sz w:val="30"/>
          <w:szCs w:val="30"/>
          <w:highlight w:val="none"/>
          <w14:textFill>
            <w14:solidFill>
              <w14:schemeClr w14:val="tx1"/>
            </w14:solidFill>
          </w14:textFill>
        </w:rPr>
      </w:r>
      <w:r/>
    </w:p>
    <w:p>
      <w:pPr>
        <w:jc w:val="center"/>
        <w:spacing w:line="360" w:lineRule="auto"/>
        <w:rPr>
          <w:rFonts w:hint="eastAsia" w:ascii="宋体" w:hAnsi="宋体" w:cs="宋体"/>
          <w:b/>
          <w:color w:val="000000" w:themeColor="text1"/>
          <w:sz w:val="36"/>
          <w:szCs w:val="28"/>
          <w:highlight w:val="none"/>
          <w14:textFill>
            <w14:solidFill>
              <w14:schemeClr w14:val="tx1"/>
            </w14:solidFill>
          </w14:textFill>
        </w:rPr>
      </w:pPr>
      <w:r>
        <w:rPr>
          <w:rFonts w:hint="eastAsia" w:ascii="宋体" w:hAnsi="宋体" w:cs="宋体"/>
          <w:b/>
          <w:color w:val="000000" w:themeColor="text1"/>
          <w:sz w:val="36"/>
          <w:szCs w:val="28"/>
          <w:highlight w:val="none"/>
          <w14:textFill>
            <w14:solidFill>
              <w14:schemeClr w14:val="tx1"/>
            </w14:solidFill>
          </w14:textFill>
        </w:rPr>
        <w:t xml:space="preserve">残疾人福利性单位声明函</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cs="宋体"/>
          <w:bCs/>
          <w:color w:val="000000" w:themeColor="text1"/>
          <w:szCs w:val="21"/>
          <w:highlight w:val="none"/>
          <w:u w:val="single"/>
          <w14:textFill>
            <w14:solidFill>
              <w14:schemeClr w14:val="tx1"/>
            </w14:solidFill>
          </w14:textFill>
        </w:rPr>
        <w:t xml:space="preserve">             项目</w:t>
      </w:r>
      <w:r>
        <w:rPr>
          <w:rFonts w:hint="eastAsia" w:ascii="宋体" w:hAnsi="宋体" w:cs="宋体"/>
          <w:bCs/>
          <w:color w:val="000000" w:themeColor="text1"/>
          <w:szCs w:val="21"/>
          <w:highlight w:val="none"/>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本单位对上述声明的真实性负责。如有虚假，将依法承担相应责任。</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ind w:firstLine="399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单位名称（盖章）：</w:t>
      </w:r>
      <w:r/>
    </w:p>
    <w:p>
      <w:pPr>
        <w:ind w:firstLine="399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日  期：</w:t>
      </w:r>
      <w:r/>
    </w:p>
    <w:p>
      <w:pPr>
        <w:pStyle w:val="1185"/>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18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5"/>
        <w:numPr>
          <w:ilvl w:val="0"/>
          <w:numId w:val="0"/>
        </w:numP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（十）关于符合本国产品标准的声明函（格式）：</w:t>
      </w:r>
      <w:r/>
    </w:p>
    <w:p>
      <w:pPr>
        <w:pStyle w:val="1185"/>
        <w:numPr>
          <w:ilvl w:val="0"/>
          <w:numId w:val="0"/>
        </w:numP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36"/>
          <w:szCs w:val="28"/>
          <w:highlight w:val="none"/>
          <w14:textFill>
            <w14:solidFill>
              <w14:schemeClr w14:val="tx1"/>
            </w14:solidFill>
          </w14:textFill>
        </w:rPr>
      </w:pPr>
      <w:r>
        <w:rPr>
          <w:rFonts w:hint="eastAsia" w:ascii="宋体" w:hAnsi="宋体" w:eastAsia="宋体" w:cs="宋体"/>
          <w:b/>
          <w:color w:val="000000" w:themeColor="text1"/>
          <w:sz w:val="36"/>
          <w:szCs w:val="28"/>
          <w:highlight w:val="none"/>
          <w14:textFill>
            <w14:solidFill>
              <w14:schemeClr w14:val="tx1"/>
            </w14:solidFill>
          </w14:textFill>
        </w:rPr>
        <w:t xml:space="preserve">关于符合本国产品标准的声明函</w:t>
      </w:r>
      <w:r/>
    </w:p>
    <w:p>
      <w:pPr>
        <w:pStyle w:val="890"/>
        <w:ind w:left="0" w:right="0" w:firstLine="420"/>
        <w:jc w:val="both"/>
        <w:keepLines w:val="0"/>
        <w:keepNext w:val="0"/>
        <w:spacing w:before="30" w:beforeAutospacing="0" w:after="30" w:afterAutospacing="0" w:line="30" w:lineRule="atLeast"/>
        <w:shd w:val="clear" w:color="auto" w:fill="ffffff"/>
        <w:widowControl/>
        <w:rPr>
          <w:rFonts w:hint="eastAsia" w:ascii="宋体" w:hAnsi="宋体" w:eastAsia="宋体" w:cs="宋体"/>
          <w:i w:val="0"/>
          <w:iCs w:val="0"/>
          <w:caps w:val="0"/>
          <w:color w:val="000000" w:themeColor="text1"/>
          <w:spacing w:val="0"/>
          <w:sz w:val="27"/>
          <w:szCs w:val="27"/>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7"/>
          <w:szCs w:val="27"/>
          <w:highlight w:val="none"/>
          <w14:textFill>
            <w14:solidFill>
              <w14:schemeClr w14:val="tx1"/>
            </w14:solidFill>
          </w14:textFill>
        </w:rPr>
      </w:r>
      <w:r/>
    </w:p>
    <w:p>
      <w:pPr>
        <w:pStyle w:val="890"/>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0"/>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890"/>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2.（产品名称2），生产厂为（厂名），厂址为（生产厂址）。（产品名称2）的中国境内生产的组件成本占比≥（规定比例）。（产品名称2）的（关键组件）在中国境内生产。（产品名称2）的（关键工序）在中国境内完成。</w:t>
      </w:r>
      <w:r/>
    </w:p>
    <w:p>
      <w:pPr>
        <w:pStyle w:val="890"/>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w:t>
      </w:r>
      <w:r/>
    </w:p>
    <w:p>
      <w:pPr>
        <w:pStyle w:val="890"/>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本公司（单位）对上述声明内容的真实性负责。如有虚假，愿承担相应法律责任。</w:t>
      </w:r>
      <w:r/>
    </w:p>
    <w:p>
      <w:pPr>
        <w:pStyle w:val="890"/>
        <w:ind w:left="0" w:right="0" w:firstLine="0"/>
        <w:jc w:val="both"/>
        <w:keepLines w:val="0"/>
        <w:keepNext w:val="0"/>
        <w:pageBreakBefore w:val="0"/>
        <w:spacing w:beforeAutospacing="0" w:afterAutospacing="0" w:line="360" w:lineRule="auto"/>
        <w:shd w:val="clear" w:color="auto" w:fill="ffffff"/>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  </w:t>
      </w:r>
      <w:r/>
    </w:p>
    <w:p>
      <w:pPr>
        <w:pStyle w:val="890"/>
        <w:ind w:left="0" w:right="0" w:firstLine="0"/>
        <w:jc w:val="both"/>
        <w:keepLines w:val="0"/>
        <w:keepNext w:val="0"/>
        <w:pageBreakBefore w:val="0"/>
        <w:spacing w:beforeAutospacing="0" w:afterAutospacing="0" w:line="360" w:lineRule="auto"/>
        <w:shd w:val="clear" w:color="auto" w:fill="ffffff"/>
        <w:widowControl/>
        <w:rPr>
          <w:rFonts w:hint="default" w:ascii="宋体" w:hAnsi="宋体" w:eastAsia="宋体" w:cs="宋体"/>
          <w:bCs/>
          <w:color w:val="000000" w:themeColor="text1"/>
          <w:sz w:val="21"/>
          <w:szCs w:val="21"/>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Cs/>
          <w:color w:val="000000" w:themeColor="text1"/>
          <w:sz w:val="21"/>
          <w:szCs w:val="21"/>
          <w:highlight w:val="none"/>
          <w:lang w:val="en-US" w:eastAsia="zh-CN" w:bidi="ar-SA"/>
          <w14:textFill>
            <w14:solidFill>
              <w14:schemeClr w14:val="tx1"/>
            </w14:solidFill>
          </w14:textFill>
        </w:rPr>
      </w:r>
      <w:r/>
    </w:p>
    <w:p>
      <w:pPr>
        <w:pStyle w:val="890"/>
        <w:ind w:left="0" w:right="0" w:firstLine="0"/>
        <w:jc w:val="right"/>
        <w:keepLines w:val="0"/>
        <w:keepNext w:val="0"/>
        <w:pageBreakBefore w:val="0"/>
        <w:spacing w:beforeAutospacing="0" w:afterAutospacing="0" w:line="360" w:lineRule="auto"/>
        <w:shd w:val="clear" w:color="auto" w:fill="ffffff"/>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       公司（单位）名称（盖章）：　        </w:t>
      </w:r>
      <w:r/>
    </w:p>
    <w:p>
      <w:pPr>
        <w:pStyle w:val="890"/>
        <w:ind w:left="0" w:right="0" w:firstLine="0"/>
        <w:jc w:val="right"/>
        <w:keepLines w:val="0"/>
        <w:keepNext w:val="0"/>
        <w:pageBreakBefore w:val="0"/>
        <w:spacing w:beforeAutospacing="0" w:afterAutospacing="0" w:line="360" w:lineRule="auto"/>
        <w:shd w:val="clear" w:color="auto" w:fill="ffffff"/>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日期：　     年　  月　  日 </w:t>
      </w:r>
      <w:r/>
    </w:p>
    <w:p>
      <w:pPr>
        <w:pStyle w:val="1185"/>
        <w:ind w:left="0" w:firstLine="0"/>
        <w:keepLines w:val="0"/>
        <w:keepNext w:val="0"/>
        <w:pageBreakBefore w:val="0"/>
        <w:spacing w:after="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p>
      <w:pPr>
        <w:pStyle w:val="118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5"/>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__________________</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1.产品如有型号，请在“产品名称”栏一并填写。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2.生产厂名与厂址应与生产厂营业执照载明的相关信息保持一致。</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3.该产品的中国境内生产的组件成本占比相关要求实施前，“规定比例”栏可不填，下同。</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4.该产品的关键组件要求实施前，“关键组件”栏可不填，下同。</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5.该产品的关键工序要求实施前，“关键工序”栏可不填，下同。</w:t>
      </w:r>
      <w:r/>
    </w:p>
    <w:p>
      <w:pPr>
        <w:pStyle w:val="1129"/>
        <w:ind w:firstLine="240"/>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sectPr>
      <w:footerReference w:type="default" r:id="rId18"/>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_GB2312">
    <w:panose1 w:val="02010609060101010101"/>
  </w:font>
  <w:font w:name="Symbol">
    <w:panose1 w:val="05050102010706020507"/>
  </w:font>
  <w:font w:name="Wingdings">
    <w:panose1 w:val="05000000000000000000"/>
  </w:font>
  <w:font w:name="楷体">
    <w:panose1 w:val="02010609060101010101"/>
  </w:font>
  <w:font w:name="Tahoma">
    <w:panose1 w:val="020B0604030504040204"/>
  </w:font>
  <w:font w:name="Cambria">
    <w:panose1 w:val="02040503050406030204"/>
  </w:font>
  <w:font w:name="华文新魏">
    <w:panose1 w:val="02010800040101010101"/>
  </w:font>
  <w:font w:name="Calibri">
    <w:panose1 w:val="020F0502020204030204"/>
  </w:font>
  <w:font w:name="微软雅黑">
    <w:panose1 w:val="020B0503020204020204"/>
  </w:font>
  <w:font w:name="Courier New">
    <w:panose1 w:val="02070309020205020404"/>
  </w:font>
  <w:font w:name="黑体">
    <w:panose1 w:val="02010609060101010101"/>
  </w:font>
  <w:font w:name="幼圆">
    <w:panose1 w:val="02010509060101010101"/>
  </w:font>
  <w:font w:name="华文中宋">
    <w:panose1 w:val="0201060004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rPr>
        <w:rStyle w:val="1134"/>
      </w:rPr>
    </w:pPr>
    <w:r>
      <w:rPr>
        <w:rStyle w:val="1134"/>
        <w:rFonts w:hint="eastAsia"/>
      </w:rPr>
      <w:t xml:space="preserve">            </w:t>
    </w:r>
    <w:r/>
  </w:p>
  <w:p>
    <w:pPr>
      <w:pStyle w:val="1112"/>
      <w:rPr>
        <w:rStyle w:val="1134"/>
      </w:rPr>
      <w:framePr w:wrap="around" w:vAnchor="text" w:hAnchor="page" w:x="6104" w:y="52"/>
    </w:pPr>
    <w:r>
      <w:rPr>
        <w:rStyle w:val="1134"/>
        <w:rFonts w:hint="eastAsia"/>
      </w:rPr>
      <w:t xml:space="preserve">                   </w:t>
    </w:r>
    <w:r/>
  </w:p>
  <w:p>
    <w:pPr>
      <w:pStyle w:val="1112"/>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center"/>
    </w:pPr>
    <w:r>
      <w:fldChar w:fldCharType="begin"/>
    </w:r>
    <w:r>
      <w:instrText xml:space="preserve">PAGE   \* MERGEFORMAT</w:instrText>
    </w:r>
    <w:r>
      <w:fldChar w:fldCharType="separate"/>
    </w:r>
    <w:r>
      <w:rPr>
        <w:lang w:val="zh-CN"/>
      </w:rPr>
      <w:t xml:space="preserve">90</w:t>
    </w:r>
    <w:r>
      <w:fldChar w:fldCharType="end"/>
    </w:r>
    <w:r/>
  </w:p>
  <w:p>
    <w:pPr>
      <w:pStyle w:val="1112"/>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0"/>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lang w:val="zh-CN"/>
      </w:rPr>
      <w:t xml:space="preserve"> </w:t>
    </w:r>
    <w:r/>
  </w:p>
  <w:p>
    <w:pPr>
      <w:pStyle w:val="1112"/>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0"/>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0"/>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0"/>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0"/>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left"/>
      <w:rPr>
        <w:sz w:val="21"/>
      </w:rPr>
    </w:pPr>
    <w:r>
      <w:rPr>
        <w:rFonts w:hint="eastAsia"/>
        <w:sz w:val="21"/>
      </w:rPr>
      <w:t xml:space="preserve">苏美达国际技术贸易有限公司                                           SUMEC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left"/>
      <w:rPr>
        <w:sz w:val="21"/>
      </w:rPr>
    </w:pPr>
    <w:r>
      <w:rPr>
        <w:rFonts w:hint="eastAsia"/>
        <w:sz w:val="21"/>
      </w:rPr>
      <w:t xml:space="preserve">苏美达国际技术贸易有限公司                                           SUMEC       </w:t>
    </w:r>
    <w:r/>
  </w:p>
  <w:p>
    <w:pPr>
      <w:pStyle w:val="881"/>
      <w:rPr>
        <w:b/>
        <w:bCs/>
      </w:rPr>
    </w:pPr>
    <w:r>
      <w:rPr>
        <w:b/>
        <w:bCs/>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left"/>
      <w:rPr>
        <w:sz w:val="21"/>
      </w:rPr>
    </w:pPr>
    <w:r>
      <w:rPr>
        <w:rFonts w:hint="eastAsia"/>
        <w:sz w:val="21"/>
      </w:rPr>
      <w:t xml:space="preserve">苏美达国际技术贸易有限公司                                           SUMEC       </w:t>
    </w:r>
    <w:r/>
  </w:p>
  <w:p>
    <w:pPr>
      <w:pStyle w:val="1114"/>
      <w:jc w:val="right"/>
      <w:spacing w:line="40" w:lineRule="exac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1178"/>
      <w:isLgl w:val="false"/>
      <w:suff w:val="tab"/>
      <w:lvlText w:val="%1、"/>
      <w:lvlJc w:val="left"/>
      <w:pPr>
        <w:ind w:left="720" w:hanging="720"/>
      </w:pPr>
    </w:lvl>
    <w:lvl w:ilvl="1">
      <w:start w:val="1"/>
      <w:numFmt w:val="decimal"/>
      <w:isLgl w:val="false"/>
      <w:suff w:val="tab"/>
      <w:lvlText w:val="%2."/>
      <w:lvlJc w:val="left"/>
      <w:pPr>
        <w:ind w:left="765" w:hanging="345"/>
      </w:pPr>
      <w:rPr>
        <w:rFonts w:hAnsi="Times New Roman"/>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6"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857">
    <w:name w:val="Heading 1"/>
    <w:basedOn w:val="856"/>
    <w:next w:val="856"/>
    <w:link w:val="940"/>
    <w:uiPriority w:val="9"/>
    <w:qFormat/>
    <w:pPr>
      <w:keepLines/>
      <w:keepNext/>
      <w:spacing w:before="480" w:after="200"/>
      <w:outlineLvl w:val="0"/>
    </w:pPr>
    <w:rPr>
      <w:rFonts w:ascii="Arial" w:hAnsi="Arial" w:eastAsia="Arial" w:cs="Arial"/>
      <w:sz w:val="40"/>
      <w:szCs w:val="40"/>
    </w:rPr>
  </w:style>
  <w:style w:type="paragraph" w:styleId="858">
    <w:name w:val="Heading 2"/>
    <w:basedOn w:val="856"/>
    <w:next w:val="856"/>
    <w:link w:val="941"/>
    <w:uiPriority w:val="9"/>
    <w:unhideWhenUsed/>
    <w:qFormat/>
    <w:pPr>
      <w:keepLines/>
      <w:keepNext/>
      <w:spacing w:before="360" w:after="200"/>
      <w:outlineLvl w:val="1"/>
    </w:pPr>
    <w:rPr>
      <w:rFonts w:ascii="Arial" w:hAnsi="Arial" w:eastAsia="Arial" w:cs="Arial"/>
      <w:sz w:val="34"/>
    </w:rPr>
  </w:style>
  <w:style w:type="paragraph" w:styleId="859">
    <w:name w:val="Heading 3"/>
    <w:basedOn w:val="856"/>
    <w:next w:val="856"/>
    <w:link w:val="942"/>
    <w:uiPriority w:val="9"/>
    <w:unhideWhenUsed/>
    <w:qFormat/>
    <w:pPr>
      <w:keepLines/>
      <w:keepNext/>
      <w:spacing w:before="320" w:after="200"/>
      <w:outlineLvl w:val="2"/>
    </w:pPr>
    <w:rPr>
      <w:rFonts w:ascii="Arial" w:hAnsi="Arial" w:eastAsia="Arial" w:cs="Arial"/>
      <w:sz w:val="30"/>
      <w:szCs w:val="30"/>
    </w:rPr>
  </w:style>
  <w:style w:type="paragraph" w:styleId="860">
    <w:name w:val="Heading 4"/>
    <w:basedOn w:val="856"/>
    <w:next w:val="856"/>
    <w:link w:val="943"/>
    <w:uiPriority w:val="9"/>
    <w:unhideWhenUsed/>
    <w:qFormat/>
    <w:pPr>
      <w:keepLines/>
      <w:keepNext/>
      <w:spacing w:before="320" w:after="200"/>
      <w:outlineLvl w:val="3"/>
    </w:pPr>
    <w:rPr>
      <w:rFonts w:ascii="Arial" w:hAnsi="Arial" w:eastAsia="Arial" w:cs="Arial"/>
      <w:b/>
      <w:bCs/>
      <w:sz w:val="26"/>
      <w:szCs w:val="26"/>
    </w:rPr>
  </w:style>
  <w:style w:type="paragraph" w:styleId="861">
    <w:name w:val="Heading 5"/>
    <w:basedOn w:val="856"/>
    <w:next w:val="856"/>
    <w:link w:val="944"/>
    <w:uiPriority w:val="9"/>
    <w:unhideWhenUsed/>
    <w:qFormat/>
    <w:pPr>
      <w:keepLines/>
      <w:keepNext/>
      <w:spacing w:before="320" w:after="200"/>
      <w:outlineLvl w:val="4"/>
    </w:pPr>
    <w:rPr>
      <w:rFonts w:ascii="Arial" w:hAnsi="Arial" w:eastAsia="Arial" w:cs="Arial"/>
      <w:b/>
      <w:bCs/>
      <w:sz w:val="24"/>
      <w:szCs w:val="24"/>
    </w:rPr>
  </w:style>
  <w:style w:type="paragraph" w:styleId="862">
    <w:name w:val="Heading 6"/>
    <w:basedOn w:val="856"/>
    <w:next w:val="856"/>
    <w:link w:val="945"/>
    <w:uiPriority w:val="9"/>
    <w:unhideWhenUsed/>
    <w:qFormat/>
    <w:pPr>
      <w:keepLines/>
      <w:keepNext/>
      <w:spacing w:before="320" w:after="200"/>
      <w:outlineLvl w:val="5"/>
    </w:pPr>
    <w:rPr>
      <w:rFonts w:ascii="Arial" w:hAnsi="Arial" w:eastAsia="Arial" w:cs="Arial"/>
      <w:b/>
      <w:bCs/>
      <w:sz w:val="22"/>
      <w:szCs w:val="22"/>
    </w:rPr>
  </w:style>
  <w:style w:type="paragraph" w:styleId="863">
    <w:name w:val="Heading 7"/>
    <w:basedOn w:val="856"/>
    <w:next w:val="856"/>
    <w:link w:val="946"/>
    <w:uiPriority w:val="9"/>
    <w:unhideWhenUsed/>
    <w:qFormat/>
    <w:pPr>
      <w:keepLines/>
      <w:keepNext/>
      <w:spacing w:before="320" w:after="200"/>
      <w:outlineLvl w:val="6"/>
    </w:pPr>
    <w:rPr>
      <w:rFonts w:ascii="Arial" w:hAnsi="Arial" w:eastAsia="Arial" w:cs="Arial"/>
      <w:b/>
      <w:bCs/>
      <w:i/>
      <w:iCs/>
      <w:sz w:val="22"/>
      <w:szCs w:val="22"/>
    </w:rPr>
  </w:style>
  <w:style w:type="paragraph" w:styleId="864">
    <w:name w:val="Heading 8"/>
    <w:basedOn w:val="856"/>
    <w:next w:val="856"/>
    <w:link w:val="947"/>
    <w:uiPriority w:val="9"/>
    <w:unhideWhenUsed/>
    <w:qFormat/>
    <w:pPr>
      <w:keepLines/>
      <w:keepNext/>
      <w:spacing w:before="320" w:after="200"/>
      <w:outlineLvl w:val="7"/>
    </w:pPr>
    <w:rPr>
      <w:rFonts w:ascii="Arial" w:hAnsi="Arial" w:eastAsia="Arial" w:cs="Arial"/>
      <w:i/>
      <w:iCs/>
      <w:sz w:val="22"/>
      <w:szCs w:val="22"/>
    </w:rPr>
  </w:style>
  <w:style w:type="paragraph" w:styleId="865">
    <w:name w:val="Heading 9"/>
    <w:basedOn w:val="856"/>
    <w:next w:val="856"/>
    <w:link w:val="948"/>
    <w:uiPriority w:val="9"/>
    <w:unhideWhenUsed/>
    <w:qFormat/>
    <w:pPr>
      <w:keepLines/>
      <w:keepNext/>
      <w:spacing w:before="320" w:after="200"/>
      <w:outlineLvl w:val="8"/>
    </w:pPr>
    <w:rPr>
      <w:rFonts w:ascii="Arial" w:hAnsi="Arial" w:eastAsia="Arial" w:cs="Arial"/>
      <w:i/>
      <w:iCs/>
      <w:szCs w:val="21"/>
    </w:rPr>
  </w:style>
  <w:style w:type="character" w:styleId="866" w:default="1">
    <w:name w:val="Default Paragraph Font"/>
    <w:uiPriority w:val="1"/>
    <w:semiHidden/>
    <w:unhideWhenUsed/>
    <w:qFormat/>
  </w:style>
  <w:style w:type="table" w:styleId="867" w:default="1">
    <w:name w:val="Normal Table"/>
    <w:uiPriority w:val="99"/>
    <w:semiHidden/>
    <w:unhideWhenUsed/>
    <w:qFormat/>
    <w:tblPr>
      <w:tblCellMar>
        <w:left w:w="108" w:type="dxa"/>
        <w:top w:w="0" w:type="dxa"/>
        <w:right w:w="108" w:type="dxa"/>
        <w:bottom w:w="0" w:type="dxa"/>
      </w:tblCellMar>
    </w:tblPr>
  </w:style>
  <w:style w:type="paragraph" w:styleId="868">
    <w:name w:val="toc 7"/>
    <w:basedOn w:val="856"/>
    <w:next w:val="856"/>
    <w:uiPriority w:val="39"/>
    <w:unhideWhenUsed/>
    <w:qFormat/>
    <w:pPr>
      <w:ind w:left="1701"/>
      <w:spacing w:after="57"/>
    </w:pPr>
  </w:style>
  <w:style w:type="paragraph" w:styleId="869">
    <w:name w:val="Normal Indent"/>
    <w:basedOn w:val="856"/>
    <w:uiPriority w:val="0"/>
    <w:qFormat/>
    <w:pPr>
      <w:ind w:firstLine="420"/>
    </w:pPr>
  </w:style>
  <w:style w:type="paragraph" w:styleId="870">
    <w:name w:val="Caption"/>
    <w:basedOn w:val="856"/>
    <w:next w:val="8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1">
    <w:name w:val="annotation text"/>
    <w:basedOn w:val="856"/>
    <w:uiPriority w:val="99"/>
    <w:semiHidden/>
    <w:unhideWhenUsed/>
    <w:qFormat/>
    <w:pPr>
      <w:jc w:val="left"/>
    </w:pPr>
  </w:style>
  <w:style w:type="paragraph" w:styleId="872">
    <w:name w:val="Body Text"/>
    <w:basedOn w:val="856"/>
    <w:next w:val="856"/>
    <w:uiPriority w:val="99"/>
    <w:qFormat/>
    <w:rPr>
      <w:rFonts w:ascii="华文中宋" w:eastAsia="华文中宋"/>
      <w:bCs/>
      <w:sz w:val="28"/>
    </w:rPr>
  </w:style>
  <w:style w:type="paragraph" w:styleId="873">
    <w:name w:val="Body Text Indent"/>
    <w:basedOn w:val="856"/>
    <w:uiPriority w:val="0"/>
    <w:qFormat/>
    <w:pPr>
      <w:ind w:left="565"/>
      <w:spacing w:after="100" w:line="360" w:lineRule="auto"/>
    </w:pPr>
    <w:rPr>
      <w:rFonts w:ascii="宋体"/>
      <w:sz w:val="28"/>
    </w:rPr>
  </w:style>
  <w:style w:type="paragraph" w:styleId="874">
    <w:name w:val="index 4"/>
    <w:basedOn w:val="856"/>
    <w:next w:val="856"/>
    <w:uiPriority w:val="99"/>
    <w:qFormat/>
    <w:pPr>
      <w:ind w:left="600"/>
    </w:pPr>
    <w:rPr>
      <w:szCs w:val="24"/>
    </w:rPr>
  </w:style>
  <w:style w:type="paragraph" w:styleId="875">
    <w:name w:val="toc 5"/>
    <w:basedOn w:val="856"/>
    <w:next w:val="856"/>
    <w:uiPriority w:val="39"/>
    <w:unhideWhenUsed/>
    <w:qFormat/>
    <w:pPr>
      <w:ind w:left="1134"/>
      <w:spacing w:after="57"/>
    </w:pPr>
  </w:style>
  <w:style w:type="paragraph" w:styleId="876">
    <w:name w:val="toc 3"/>
    <w:basedOn w:val="856"/>
    <w:next w:val="856"/>
    <w:uiPriority w:val="39"/>
    <w:unhideWhenUsed/>
    <w:qFormat/>
    <w:pPr>
      <w:ind w:left="567"/>
      <w:spacing w:after="57"/>
    </w:pPr>
  </w:style>
  <w:style w:type="paragraph" w:styleId="877">
    <w:name w:val="Plain Text"/>
    <w:basedOn w:val="856"/>
    <w:uiPriority w:val="0"/>
    <w:qFormat/>
    <w:pPr>
      <w:jc w:val="left"/>
      <w:widowControl/>
    </w:pPr>
    <w:rPr>
      <w:rFonts w:ascii="宋体" w:hAnsi="Courier New"/>
    </w:rPr>
  </w:style>
  <w:style w:type="paragraph" w:styleId="878">
    <w:name w:val="toc 8"/>
    <w:basedOn w:val="856"/>
    <w:next w:val="856"/>
    <w:uiPriority w:val="39"/>
    <w:unhideWhenUsed/>
    <w:qFormat/>
    <w:pPr>
      <w:ind w:left="1984"/>
      <w:spacing w:after="57"/>
    </w:pPr>
  </w:style>
  <w:style w:type="paragraph" w:styleId="879">
    <w:name w:val="endnote text"/>
    <w:basedOn w:val="856"/>
    <w:link w:val="1084"/>
    <w:uiPriority w:val="99"/>
    <w:semiHidden/>
    <w:unhideWhenUsed/>
    <w:qFormat/>
    <w:rPr>
      <w:sz w:val="20"/>
    </w:rPr>
  </w:style>
  <w:style w:type="paragraph" w:styleId="880">
    <w:name w:val="Footer"/>
    <w:basedOn w:val="856"/>
    <w:link w:val="957"/>
    <w:uiPriority w:val="99"/>
    <w:unhideWhenUsed/>
    <w:qFormat/>
    <w:pPr>
      <w:tabs>
        <w:tab w:val="center" w:pos="7143" w:leader="none"/>
        <w:tab w:val="right" w:pos="14287" w:leader="none"/>
      </w:tabs>
    </w:pPr>
  </w:style>
  <w:style w:type="paragraph" w:styleId="881">
    <w:name w:val="Header"/>
    <w:basedOn w:val="856"/>
    <w:link w:val="955"/>
    <w:uiPriority w:val="99"/>
    <w:unhideWhenUsed/>
    <w:qFormat/>
    <w:pPr>
      <w:tabs>
        <w:tab w:val="center" w:pos="7143" w:leader="none"/>
        <w:tab w:val="right" w:pos="14287" w:leader="none"/>
      </w:tabs>
    </w:pPr>
  </w:style>
  <w:style w:type="paragraph" w:styleId="882">
    <w:name w:val="toc 1"/>
    <w:basedOn w:val="856"/>
    <w:next w:val="856"/>
    <w:uiPriority w:val="39"/>
    <w:unhideWhenUsed/>
    <w:qFormat/>
    <w:pPr>
      <w:spacing w:after="57"/>
    </w:pPr>
  </w:style>
  <w:style w:type="paragraph" w:styleId="883">
    <w:name w:val="toc 4"/>
    <w:basedOn w:val="856"/>
    <w:next w:val="856"/>
    <w:uiPriority w:val="39"/>
    <w:unhideWhenUsed/>
    <w:qFormat/>
    <w:pPr>
      <w:ind w:left="850"/>
      <w:spacing w:after="57"/>
    </w:pPr>
  </w:style>
  <w:style w:type="paragraph" w:styleId="884">
    <w:name w:val="Subtitle"/>
    <w:basedOn w:val="856"/>
    <w:next w:val="856"/>
    <w:link w:val="950"/>
    <w:uiPriority w:val="11"/>
    <w:qFormat/>
    <w:pPr>
      <w:spacing w:before="200" w:after="200"/>
    </w:pPr>
    <w:rPr>
      <w:sz w:val="24"/>
      <w:szCs w:val="24"/>
    </w:rPr>
  </w:style>
  <w:style w:type="paragraph" w:styleId="885">
    <w:name w:val="footnote text"/>
    <w:basedOn w:val="856"/>
    <w:link w:val="1083"/>
    <w:uiPriority w:val="99"/>
    <w:semiHidden/>
    <w:unhideWhenUsed/>
    <w:qFormat/>
    <w:pPr>
      <w:spacing w:after="40"/>
    </w:pPr>
    <w:rPr>
      <w:sz w:val="18"/>
    </w:rPr>
  </w:style>
  <w:style w:type="paragraph" w:styleId="886">
    <w:name w:val="toc 6"/>
    <w:basedOn w:val="856"/>
    <w:next w:val="856"/>
    <w:uiPriority w:val="39"/>
    <w:unhideWhenUsed/>
    <w:qFormat/>
    <w:pPr>
      <w:ind w:left="1417"/>
      <w:spacing w:after="57"/>
    </w:pPr>
  </w:style>
  <w:style w:type="paragraph" w:styleId="887">
    <w:name w:val="table of figures"/>
    <w:basedOn w:val="856"/>
    <w:next w:val="856"/>
    <w:uiPriority w:val="99"/>
    <w:unhideWhenUsed/>
    <w:qFormat/>
  </w:style>
  <w:style w:type="paragraph" w:styleId="888">
    <w:name w:val="toc 2"/>
    <w:basedOn w:val="856"/>
    <w:next w:val="856"/>
    <w:uiPriority w:val="39"/>
    <w:unhideWhenUsed/>
    <w:qFormat/>
    <w:pPr>
      <w:ind w:left="283"/>
      <w:spacing w:after="57"/>
    </w:pPr>
  </w:style>
  <w:style w:type="paragraph" w:styleId="889">
    <w:name w:val="toc 9"/>
    <w:basedOn w:val="856"/>
    <w:next w:val="856"/>
    <w:uiPriority w:val="39"/>
    <w:unhideWhenUsed/>
    <w:qFormat/>
    <w:pPr>
      <w:ind w:left="2268"/>
      <w:spacing w:after="57"/>
    </w:pPr>
  </w:style>
  <w:style w:type="paragraph" w:styleId="890">
    <w:name w:val="Normal (Web)"/>
    <w:basedOn w:val="856"/>
    <w:uiPriority w:val="0"/>
    <w:qFormat/>
    <w:pPr>
      <w:jc w:val="left"/>
      <w:spacing w:beforeAutospacing="1" w:afterAutospacing="1"/>
    </w:pPr>
    <w:rPr>
      <w:sz w:val="24"/>
    </w:rPr>
  </w:style>
  <w:style w:type="paragraph" w:styleId="891">
    <w:name w:val="Title"/>
    <w:basedOn w:val="856"/>
    <w:next w:val="856"/>
    <w:link w:val="949"/>
    <w:uiPriority w:val="10"/>
    <w:qFormat/>
    <w:pPr>
      <w:contextualSpacing/>
      <w:spacing w:before="300" w:after="200"/>
    </w:pPr>
    <w:rPr>
      <w:sz w:val="48"/>
      <w:szCs w:val="48"/>
    </w:rPr>
  </w:style>
  <w:style w:type="table" w:styleId="89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3">
    <w:name w:val="Strong"/>
    <w:basedOn w:val="866"/>
    <w:uiPriority w:val="22"/>
    <w:qFormat/>
    <w:rPr>
      <w:b/>
    </w:rPr>
  </w:style>
  <w:style w:type="character" w:styleId="894">
    <w:name w:val="endnote reference"/>
    <w:uiPriority w:val="99"/>
    <w:semiHidden/>
    <w:unhideWhenUsed/>
    <w:qFormat/>
    <w:rPr>
      <w:vertAlign w:val="superscript"/>
    </w:rPr>
  </w:style>
  <w:style w:type="character" w:styleId="895">
    <w:name w:val="page number"/>
    <w:basedOn w:val="866"/>
    <w:uiPriority w:val="0"/>
    <w:qFormat/>
  </w:style>
  <w:style w:type="character" w:styleId="896">
    <w:name w:val="Emphasis"/>
    <w:basedOn w:val="866"/>
    <w:uiPriority w:val="20"/>
    <w:qFormat/>
    <w:rPr>
      <w:i/>
    </w:rPr>
  </w:style>
  <w:style w:type="character" w:styleId="897">
    <w:name w:val="Hyperlink"/>
    <w:uiPriority w:val="99"/>
    <w:unhideWhenUsed/>
    <w:qFormat/>
    <w:rPr>
      <w:color w:val="0000ff" w:themeColor="hyperlink"/>
      <w:u w:val="single"/>
      <w14:textFill>
        <w14:solidFill>
          <w14:schemeClr w14:val="hlink"/>
        </w14:solidFill>
      </w14:textFill>
    </w:rPr>
  </w:style>
  <w:style w:type="character" w:styleId="898">
    <w:name w:val="annotation reference"/>
    <w:basedOn w:val="866"/>
    <w:uiPriority w:val="99"/>
    <w:semiHidden/>
    <w:unhideWhenUsed/>
    <w:qFormat/>
    <w:rPr>
      <w:sz w:val="21"/>
      <w:szCs w:val="21"/>
    </w:rPr>
  </w:style>
  <w:style w:type="character" w:styleId="899">
    <w:name w:val="footnote reference"/>
    <w:uiPriority w:val="99"/>
    <w:unhideWhenUsed/>
    <w:qFormat/>
    <w:rPr>
      <w:vertAlign w:val="superscript"/>
    </w:rPr>
  </w:style>
  <w:style w:type="paragraph" w:styleId="900" w:customStyle="1">
    <w:name w:val="标题 41"/>
    <w:basedOn w:val="856"/>
    <w:next w:val="856"/>
    <w:uiPriority w:val="0"/>
    <w:qFormat/>
    <w:pPr>
      <w:keepLines/>
      <w:keepNext/>
      <w:spacing w:before="280" w:after="290" w:line="372" w:lineRule="auto"/>
      <w:outlineLvl w:val="3"/>
    </w:pPr>
    <w:rPr>
      <w:rFonts w:ascii="Arial" w:hAnsi="Arial" w:eastAsia="黑体" w:cs="Arial"/>
      <w:b/>
      <w:bCs/>
      <w:sz w:val="28"/>
      <w:szCs w:val="28"/>
    </w:rPr>
  </w:style>
  <w:style w:type="character" w:styleId="901" w:customStyle="1">
    <w:name w:val="Heading 1 Char"/>
    <w:basedOn w:val="866"/>
    <w:uiPriority w:val="9"/>
    <w:qFormat/>
    <w:rPr>
      <w:rFonts w:ascii="Arial" w:hAnsi="Arial" w:eastAsia="Arial" w:cs="Arial"/>
      <w:sz w:val="40"/>
      <w:szCs w:val="40"/>
    </w:rPr>
  </w:style>
  <w:style w:type="character" w:styleId="902" w:customStyle="1">
    <w:name w:val="Heading 2 Char"/>
    <w:basedOn w:val="866"/>
    <w:uiPriority w:val="9"/>
    <w:qFormat/>
    <w:rPr>
      <w:rFonts w:ascii="Arial" w:hAnsi="Arial" w:eastAsia="Arial" w:cs="Arial"/>
      <w:sz w:val="34"/>
    </w:rPr>
  </w:style>
  <w:style w:type="character" w:styleId="903" w:customStyle="1">
    <w:name w:val="Heading 3 Char"/>
    <w:basedOn w:val="866"/>
    <w:uiPriority w:val="9"/>
    <w:qFormat/>
    <w:rPr>
      <w:rFonts w:ascii="Arial" w:hAnsi="Arial" w:eastAsia="Arial" w:cs="Arial"/>
      <w:sz w:val="30"/>
      <w:szCs w:val="30"/>
    </w:rPr>
  </w:style>
  <w:style w:type="character" w:styleId="904" w:customStyle="1">
    <w:name w:val="Heading 4 Char"/>
    <w:basedOn w:val="866"/>
    <w:uiPriority w:val="9"/>
    <w:qFormat/>
    <w:rPr>
      <w:rFonts w:ascii="Arial" w:hAnsi="Arial" w:eastAsia="Arial" w:cs="Arial"/>
      <w:b/>
      <w:bCs/>
      <w:sz w:val="26"/>
      <w:szCs w:val="26"/>
    </w:rPr>
  </w:style>
  <w:style w:type="character" w:styleId="905" w:customStyle="1">
    <w:name w:val="Heading 5 Char"/>
    <w:basedOn w:val="866"/>
    <w:uiPriority w:val="9"/>
    <w:qFormat/>
    <w:rPr>
      <w:rFonts w:ascii="Arial" w:hAnsi="Arial" w:eastAsia="Arial" w:cs="Arial"/>
      <w:b/>
      <w:bCs/>
      <w:sz w:val="24"/>
      <w:szCs w:val="24"/>
    </w:rPr>
  </w:style>
  <w:style w:type="character" w:styleId="906" w:customStyle="1">
    <w:name w:val="Heading 6 Char"/>
    <w:basedOn w:val="866"/>
    <w:uiPriority w:val="9"/>
    <w:qFormat/>
    <w:rPr>
      <w:rFonts w:ascii="Arial" w:hAnsi="Arial" w:eastAsia="Arial" w:cs="Arial"/>
      <w:b/>
      <w:bCs/>
      <w:sz w:val="22"/>
      <w:szCs w:val="22"/>
    </w:rPr>
  </w:style>
  <w:style w:type="character" w:styleId="907" w:customStyle="1">
    <w:name w:val="Heading 7 Char"/>
    <w:basedOn w:val="866"/>
    <w:uiPriority w:val="9"/>
    <w:qFormat/>
    <w:rPr>
      <w:rFonts w:ascii="Arial" w:hAnsi="Arial" w:eastAsia="Arial" w:cs="Arial"/>
      <w:b/>
      <w:bCs/>
      <w:i/>
      <w:iCs/>
      <w:sz w:val="22"/>
      <w:szCs w:val="22"/>
    </w:rPr>
  </w:style>
  <w:style w:type="character" w:styleId="908" w:customStyle="1">
    <w:name w:val="Heading 8 Char"/>
    <w:basedOn w:val="866"/>
    <w:uiPriority w:val="9"/>
    <w:qFormat/>
    <w:rPr>
      <w:rFonts w:ascii="Arial" w:hAnsi="Arial" w:eastAsia="Arial" w:cs="Arial"/>
      <w:i/>
      <w:iCs/>
      <w:sz w:val="22"/>
      <w:szCs w:val="22"/>
    </w:rPr>
  </w:style>
  <w:style w:type="character" w:styleId="909" w:customStyle="1">
    <w:name w:val="Heading 9 Char"/>
    <w:basedOn w:val="866"/>
    <w:uiPriority w:val="9"/>
    <w:qFormat/>
    <w:rPr>
      <w:rFonts w:ascii="Arial" w:hAnsi="Arial" w:eastAsia="Arial" w:cs="Arial"/>
      <w:i/>
      <w:iCs/>
      <w:sz w:val="21"/>
      <w:szCs w:val="21"/>
    </w:rPr>
  </w:style>
  <w:style w:type="character" w:styleId="910" w:customStyle="1">
    <w:name w:val="Title Char"/>
    <w:basedOn w:val="866"/>
    <w:uiPriority w:val="10"/>
    <w:qFormat/>
    <w:rPr>
      <w:sz w:val="48"/>
      <w:szCs w:val="48"/>
    </w:rPr>
  </w:style>
  <w:style w:type="character" w:styleId="911" w:customStyle="1">
    <w:name w:val="Subtitle Char"/>
    <w:basedOn w:val="866"/>
    <w:uiPriority w:val="11"/>
    <w:qFormat/>
    <w:rPr>
      <w:sz w:val="24"/>
      <w:szCs w:val="24"/>
    </w:rPr>
  </w:style>
  <w:style w:type="character" w:styleId="912" w:customStyle="1">
    <w:name w:val="Quote Char"/>
    <w:uiPriority w:val="29"/>
    <w:qFormat/>
    <w:rPr>
      <w:i/>
    </w:rPr>
  </w:style>
  <w:style w:type="character" w:styleId="913" w:customStyle="1">
    <w:name w:val="Intense Quote Char"/>
    <w:uiPriority w:val="30"/>
    <w:qFormat/>
    <w:rPr>
      <w:i/>
    </w:rPr>
  </w:style>
  <w:style w:type="character" w:styleId="914" w:customStyle="1">
    <w:name w:val="Header Char"/>
    <w:basedOn w:val="866"/>
    <w:uiPriority w:val="99"/>
    <w:qFormat/>
  </w:style>
  <w:style w:type="character" w:styleId="915" w:customStyle="1">
    <w:name w:val="Caption Char"/>
    <w:uiPriority w:val="99"/>
    <w:qFormat/>
  </w:style>
  <w:style w:type="table" w:styleId="916" w:customStyle="1">
    <w:name w:val="Plain Table 1"/>
    <w:basedOn w:val="86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7" w:customStyle="1">
    <w:name w:val="Plain Table 2"/>
    <w:basedOn w:val="86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8" w:customStyle="1">
    <w:name w:val="Plain Table 3"/>
    <w:basedOn w:val="8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9" w:customStyle="1">
    <w:name w:val="Plain Table 4"/>
    <w:basedOn w:val="8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0" w:customStyle="1">
    <w:name w:val="Plain Table 5"/>
    <w:basedOn w:val="8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1" w:customStyle="1">
    <w:name w:val="Grid Table 1 Light"/>
    <w:basedOn w:val="86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2" w:customStyle="1">
    <w:name w:val="Grid Table 2"/>
    <w:basedOn w:val="8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3" w:customStyle="1">
    <w:name w:val="Grid Table 3"/>
    <w:basedOn w:val="8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4"/>
    <w:basedOn w:val="86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5" w:customStyle="1">
    <w:name w:val="Grid Table 5 Dark"/>
    <w:basedOn w:val="8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6" w:customStyle="1">
    <w:name w:val="Grid Table 6 Colorful"/>
    <w:basedOn w:val="86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7" w:customStyle="1">
    <w:name w:val="Grid Table 7 Colorful"/>
    <w:basedOn w:val="86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List Table 1 Light"/>
    <w:basedOn w:val="86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customStyle="1">
    <w:name w:val="List Table 2"/>
    <w:basedOn w:val="86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0" w:customStyle="1">
    <w:name w:val="List Table 3"/>
    <w:basedOn w:val="8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4"/>
    <w:basedOn w:val="8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5 Dark"/>
    <w:basedOn w:val="86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6 Colorful"/>
    <w:basedOn w:val="86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4" w:customStyle="1">
    <w:name w:val="List Table 7 Colorful"/>
    <w:basedOn w:val="86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35" w:customStyle="1">
    <w:name w:val="Footnote Text Char"/>
    <w:uiPriority w:val="99"/>
    <w:qFormat/>
    <w:rPr>
      <w:sz w:val="18"/>
    </w:rPr>
  </w:style>
  <w:style w:type="character" w:styleId="936" w:customStyle="1">
    <w:name w:val="Endnote Text Char"/>
    <w:uiPriority w:val="99"/>
    <w:qFormat/>
    <w:rPr>
      <w:sz w:val="20"/>
    </w:rPr>
  </w:style>
  <w:style w:type="paragraph" w:styleId="937" w:customStyle="1">
    <w:name w:val="TOC Heading"/>
    <w:uiPriority w:val="39"/>
    <w:unhideWhenUsed/>
    <w:qFormat/>
    <w:rPr>
      <w:rFonts w:hint="default" w:ascii="Times New Roman" w:hAnsi="Times New Roman" w:eastAsia="宋体" w:cs="Times New Roman"/>
    </w:rPr>
  </w:style>
  <w:style w:type="paragraph" w:styleId="938" w:customStyle="1">
    <w:name w:val="索引 41"/>
    <w:basedOn w:val="856"/>
    <w:next w:val="856"/>
    <w:uiPriority w:val="0"/>
    <w:qFormat/>
    <w:pPr>
      <w:ind w:left="600"/>
    </w:pPr>
    <w:rPr>
      <w:rFonts w:ascii="Calibri" w:hAnsi="Calibri"/>
      <w:szCs w:val="24"/>
    </w:rPr>
  </w:style>
  <w:style w:type="paragraph" w:styleId="939" w:customStyle="1">
    <w:name w:val="正文文本1"/>
    <w:basedOn w:val="856"/>
    <w:link w:val="1092"/>
    <w:uiPriority w:val="0"/>
    <w:qFormat/>
    <w:rPr>
      <w:rFonts w:ascii="宋体"/>
      <w:sz w:val="28"/>
    </w:rPr>
  </w:style>
  <w:style w:type="character" w:styleId="940" w:customStyle="1">
    <w:name w:val="标题 1 字符"/>
    <w:link w:val="857"/>
    <w:uiPriority w:val="9"/>
    <w:qFormat/>
    <w:rPr>
      <w:rFonts w:ascii="Arial" w:hAnsi="Arial" w:eastAsia="Arial" w:cs="Arial"/>
      <w:sz w:val="40"/>
      <w:szCs w:val="40"/>
    </w:rPr>
  </w:style>
  <w:style w:type="character" w:styleId="941" w:customStyle="1">
    <w:name w:val="标题 2 字符1"/>
    <w:link w:val="858"/>
    <w:uiPriority w:val="9"/>
    <w:qFormat/>
    <w:rPr>
      <w:rFonts w:ascii="Arial" w:hAnsi="Arial" w:eastAsia="Arial" w:cs="Arial"/>
      <w:sz w:val="34"/>
    </w:rPr>
  </w:style>
  <w:style w:type="character" w:styleId="942" w:customStyle="1">
    <w:name w:val="标题 3 字符1"/>
    <w:link w:val="859"/>
    <w:uiPriority w:val="9"/>
    <w:qFormat/>
    <w:rPr>
      <w:rFonts w:ascii="Arial" w:hAnsi="Arial" w:eastAsia="Arial" w:cs="Arial"/>
      <w:sz w:val="30"/>
      <w:szCs w:val="30"/>
    </w:rPr>
  </w:style>
  <w:style w:type="character" w:styleId="943" w:customStyle="1">
    <w:name w:val="标题 4 字符"/>
    <w:link w:val="860"/>
    <w:uiPriority w:val="9"/>
    <w:qFormat/>
    <w:rPr>
      <w:rFonts w:ascii="Arial" w:hAnsi="Arial" w:eastAsia="Arial" w:cs="Arial"/>
      <w:b/>
      <w:bCs/>
      <w:sz w:val="26"/>
      <w:szCs w:val="26"/>
    </w:rPr>
  </w:style>
  <w:style w:type="character" w:styleId="944" w:customStyle="1">
    <w:name w:val="标题 5 字符"/>
    <w:link w:val="861"/>
    <w:uiPriority w:val="9"/>
    <w:qFormat/>
    <w:rPr>
      <w:rFonts w:ascii="Arial" w:hAnsi="Arial" w:eastAsia="Arial" w:cs="Arial"/>
      <w:b/>
      <w:bCs/>
      <w:sz w:val="24"/>
      <w:szCs w:val="24"/>
    </w:rPr>
  </w:style>
  <w:style w:type="character" w:styleId="945" w:customStyle="1">
    <w:name w:val="标题 6 字符"/>
    <w:link w:val="862"/>
    <w:uiPriority w:val="9"/>
    <w:qFormat/>
    <w:rPr>
      <w:rFonts w:ascii="Arial" w:hAnsi="Arial" w:eastAsia="Arial" w:cs="Arial"/>
      <w:b/>
      <w:bCs/>
      <w:sz w:val="22"/>
      <w:szCs w:val="22"/>
    </w:rPr>
  </w:style>
  <w:style w:type="character" w:styleId="946" w:customStyle="1">
    <w:name w:val="标题 7 字符"/>
    <w:link w:val="863"/>
    <w:uiPriority w:val="9"/>
    <w:qFormat/>
    <w:rPr>
      <w:rFonts w:ascii="Arial" w:hAnsi="Arial" w:eastAsia="Arial" w:cs="Arial"/>
      <w:b/>
      <w:bCs/>
      <w:i/>
      <w:iCs/>
      <w:sz w:val="22"/>
      <w:szCs w:val="22"/>
    </w:rPr>
  </w:style>
  <w:style w:type="character" w:styleId="947" w:customStyle="1">
    <w:name w:val="标题 8 字符"/>
    <w:link w:val="864"/>
    <w:uiPriority w:val="9"/>
    <w:qFormat/>
    <w:rPr>
      <w:rFonts w:ascii="Arial" w:hAnsi="Arial" w:eastAsia="Arial" w:cs="Arial"/>
      <w:i/>
      <w:iCs/>
      <w:sz w:val="22"/>
      <w:szCs w:val="22"/>
    </w:rPr>
  </w:style>
  <w:style w:type="character" w:styleId="948" w:customStyle="1">
    <w:name w:val="标题 9 字符"/>
    <w:link w:val="865"/>
    <w:uiPriority w:val="9"/>
    <w:qFormat/>
    <w:rPr>
      <w:rFonts w:ascii="Arial" w:hAnsi="Arial" w:eastAsia="Arial" w:cs="Arial"/>
      <w:i/>
      <w:iCs/>
      <w:sz w:val="21"/>
      <w:szCs w:val="21"/>
    </w:rPr>
  </w:style>
  <w:style w:type="character" w:styleId="949" w:customStyle="1">
    <w:name w:val="标题 字符1"/>
    <w:link w:val="891"/>
    <w:uiPriority w:val="10"/>
    <w:qFormat/>
    <w:rPr>
      <w:sz w:val="48"/>
      <w:szCs w:val="48"/>
    </w:rPr>
  </w:style>
  <w:style w:type="character" w:styleId="950" w:customStyle="1">
    <w:name w:val="副标题 字符"/>
    <w:link w:val="884"/>
    <w:uiPriority w:val="11"/>
    <w:qFormat/>
    <w:rPr>
      <w:sz w:val="24"/>
      <w:szCs w:val="24"/>
    </w:rPr>
  </w:style>
  <w:style w:type="paragraph" w:styleId="951">
    <w:name w:val="Quote"/>
    <w:basedOn w:val="856"/>
    <w:next w:val="856"/>
    <w:link w:val="952"/>
    <w:uiPriority w:val="29"/>
    <w:qFormat/>
    <w:pPr>
      <w:ind w:left="720" w:right="720"/>
    </w:pPr>
    <w:rPr>
      <w:i/>
    </w:rPr>
  </w:style>
  <w:style w:type="character" w:styleId="952" w:customStyle="1">
    <w:name w:val="引用 字符"/>
    <w:link w:val="951"/>
    <w:uiPriority w:val="29"/>
    <w:qFormat/>
    <w:rPr>
      <w:i/>
    </w:rPr>
  </w:style>
  <w:style w:type="paragraph" w:styleId="953">
    <w:name w:val="Intense Quote"/>
    <w:basedOn w:val="856"/>
    <w:next w:val="856"/>
    <w:link w:val="9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4" w:customStyle="1">
    <w:name w:val="明显引用 字符"/>
    <w:link w:val="953"/>
    <w:uiPriority w:val="30"/>
    <w:qFormat/>
    <w:rPr>
      <w:i/>
    </w:rPr>
  </w:style>
  <w:style w:type="character" w:styleId="955" w:customStyle="1">
    <w:name w:val="页眉 字符1"/>
    <w:link w:val="881"/>
    <w:uiPriority w:val="99"/>
    <w:qFormat/>
  </w:style>
  <w:style w:type="character" w:styleId="956" w:customStyle="1">
    <w:name w:val="Footer Char"/>
    <w:uiPriority w:val="99"/>
    <w:qFormat/>
  </w:style>
  <w:style w:type="character" w:styleId="957" w:customStyle="1">
    <w:name w:val="页脚 字符2"/>
    <w:link w:val="880"/>
    <w:uiPriority w:val="99"/>
    <w:qFormat/>
  </w:style>
  <w:style w:type="table" w:styleId="95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0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3" w:customStyle="1">
    <w:name w:val="脚注文本 字符"/>
    <w:link w:val="885"/>
    <w:uiPriority w:val="99"/>
    <w:qFormat/>
    <w:rPr>
      <w:sz w:val="18"/>
    </w:rPr>
  </w:style>
  <w:style w:type="character" w:styleId="1084" w:customStyle="1">
    <w:name w:val="尾注文本 字符"/>
    <w:link w:val="879"/>
    <w:uiPriority w:val="99"/>
    <w:qFormat/>
    <w:rPr>
      <w:sz w:val="20"/>
    </w:rPr>
  </w:style>
  <w:style w:type="paragraph" w:styleId="1085" w:customStyle="1">
    <w:name w:val="TOC 标题1"/>
    <w:uiPriority w:val="39"/>
    <w:unhideWhenUsed/>
    <w:qFormat/>
    <w:rPr>
      <w:rFonts w:hint="default" w:ascii="Times New Roman" w:hAnsi="Times New Roman" w:eastAsia="宋体" w:cs="Times New Roman"/>
      <w:lang w:val="en-US" w:eastAsia="zh-CN" w:bidi="ar-SA"/>
    </w:rPr>
  </w:style>
  <w:style w:type="paragraph" w:styleId="1086" w:customStyle="1">
    <w:name w:val="标题 11"/>
    <w:basedOn w:val="856"/>
    <w:next w:val="856"/>
    <w:uiPriority w:val="0"/>
    <w:qFormat/>
    <w:pPr>
      <w:jc w:val="center"/>
      <w:keepNext/>
      <w:spacing w:line="440" w:lineRule="exact"/>
      <w:outlineLvl w:val="0"/>
    </w:pPr>
    <w:rPr>
      <w:rFonts w:ascii="宋体"/>
      <w:sz w:val="28"/>
    </w:rPr>
  </w:style>
  <w:style w:type="paragraph" w:styleId="1087" w:customStyle="1">
    <w:name w:val="标题 21"/>
    <w:basedOn w:val="856"/>
    <w:next w:val="856"/>
    <w:link w:val="1093"/>
    <w:uiPriority w:val="9"/>
    <w:qFormat/>
    <w:pPr>
      <w:keepLines/>
      <w:keepNext/>
      <w:spacing w:before="260" w:after="260" w:line="416" w:lineRule="auto"/>
      <w:outlineLvl w:val="1"/>
    </w:pPr>
    <w:rPr>
      <w:rFonts w:ascii="Arial" w:hAnsi="Arial" w:eastAsia="黑体"/>
      <w:b/>
      <w:bCs/>
      <w:sz w:val="32"/>
      <w:szCs w:val="32"/>
    </w:rPr>
  </w:style>
  <w:style w:type="paragraph" w:styleId="1088" w:customStyle="1">
    <w:name w:val="标题 31"/>
    <w:basedOn w:val="856"/>
    <w:next w:val="1089"/>
    <w:link w:val="1094"/>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089" w:customStyle="1">
    <w:name w:val="正文缩进1"/>
    <w:basedOn w:val="856"/>
    <w:uiPriority w:val="99"/>
    <w:qFormat/>
    <w:pPr>
      <w:ind w:firstLine="420"/>
    </w:pPr>
    <w:rPr>
      <w:b/>
      <w:sz w:val="24"/>
    </w:rPr>
  </w:style>
  <w:style w:type="character" w:styleId="1090" w:customStyle="1">
    <w:name w:val="默认段落字体1"/>
    <w:uiPriority w:val="0"/>
    <w:semiHidden/>
    <w:qFormat/>
    <w:rPr>
      <w:sz w:val="24"/>
    </w:rPr>
  </w:style>
  <w:style w:type="table" w:styleId="1091" w:customStyle="1">
    <w:name w:val="普通表格1"/>
    <w:uiPriority w:val="99"/>
    <w:unhideWhenUsed/>
    <w:qFormat/>
    <w:rPr>
      <w:rFonts w:ascii="Calibri" w:hAnsi="Calibri"/>
      <w:sz w:val="21"/>
      <w:szCs w:val="22"/>
    </w:rPr>
    <w:tblPr>
      <w:tblCellMar>
        <w:left w:w="0" w:type="dxa"/>
        <w:top w:w="0" w:type="dxa"/>
        <w:right w:w="0" w:type="dxa"/>
        <w:bottom w:w="0" w:type="dxa"/>
      </w:tblCellMar>
    </w:tblPr>
  </w:style>
  <w:style w:type="character" w:styleId="1092" w:customStyle="1">
    <w:name w:val="正文文本 字符"/>
    <w:link w:val="939"/>
    <w:uiPriority w:val="0"/>
    <w:qFormat/>
    <w:rPr>
      <w:rFonts w:ascii="宋体" w:eastAsia="宋体"/>
      <w:sz w:val="28"/>
      <w:lang w:val="en-US" w:eastAsia="zh-CN" w:bidi="ar-SA"/>
    </w:rPr>
  </w:style>
  <w:style w:type="character" w:styleId="1093" w:customStyle="1">
    <w:name w:val="标题 2 字符"/>
    <w:link w:val="1087"/>
    <w:uiPriority w:val="9"/>
    <w:qFormat/>
    <w:rPr>
      <w:rFonts w:ascii="Arial" w:hAnsi="Arial" w:eastAsia="黑体"/>
      <w:b/>
      <w:bCs/>
      <w:sz w:val="32"/>
      <w:szCs w:val="32"/>
    </w:rPr>
  </w:style>
  <w:style w:type="character" w:styleId="1094" w:customStyle="1">
    <w:name w:val="标题 3 字符"/>
    <w:link w:val="1088"/>
    <w:uiPriority w:val="9"/>
    <w:qFormat/>
    <w:rPr>
      <w:rFonts w:ascii="仿宋_GB2312" w:eastAsia="仿宋_GB2312"/>
      <w:sz w:val="32"/>
    </w:rPr>
  </w:style>
  <w:style w:type="paragraph" w:styleId="1095" w:customStyle="1">
    <w:name w:val="列表 31"/>
    <w:basedOn w:val="856"/>
    <w:uiPriority w:val="0"/>
    <w:qFormat/>
    <w:pPr>
      <w:contextualSpacing/>
      <w:ind w:left="100" w:hanging="200"/>
    </w:pPr>
  </w:style>
  <w:style w:type="paragraph" w:styleId="1096" w:customStyle="1">
    <w:name w:val="目录 71"/>
    <w:basedOn w:val="856"/>
    <w:next w:val="856"/>
    <w:uiPriority w:val="0"/>
    <w:qFormat/>
    <w:pPr>
      <w:ind w:left="2520"/>
    </w:pPr>
  </w:style>
  <w:style w:type="paragraph" w:styleId="1097" w:customStyle="1">
    <w:name w:val="批注文字1"/>
    <w:basedOn w:val="856"/>
    <w:link w:val="1098"/>
    <w:uiPriority w:val="0"/>
    <w:qFormat/>
    <w:pPr>
      <w:jc w:val="left"/>
    </w:pPr>
  </w:style>
  <w:style w:type="character" w:styleId="1098" w:customStyle="1">
    <w:name w:val="批注文字 字符"/>
    <w:link w:val="1097"/>
    <w:uiPriority w:val="0"/>
    <w:qFormat/>
    <w:rPr>
      <w:sz w:val="21"/>
    </w:rPr>
  </w:style>
  <w:style w:type="paragraph" w:styleId="1099" w:customStyle="1">
    <w:name w:val="称呼1"/>
    <w:basedOn w:val="856"/>
    <w:next w:val="856"/>
    <w:uiPriority w:val="0"/>
    <w:qFormat/>
    <w:pPr>
      <w:jc w:val="left"/>
      <w:widowControl/>
    </w:pPr>
    <w:rPr>
      <w:sz w:val="24"/>
    </w:rPr>
  </w:style>
  <w:style w:type="paragraph" w:styleId="1100" w:customStyle="1">
    <w:name w:val="正文文本缩进1"/>
    <w:basedOn w:val="856"/>
    <w:uiPriority w:val="0"/>
    <w:qFormat/>
    <w:pPr>
      <w:ind w:firstLine="420"/>
      <w:spacing w:line="360" w:lineRule="auto"/>
    </w:pPr>
    <w:rPr>
      <w:rFonts w:ascii="宋体"/>
      <w:sz w:val="24"/>
    </w:rPr>
  </w:style>
  <w:style w:type="paragraph" w:styleId="1101" w:customStyle="1">
    <w:name w:val="列表 21"/>
    <w:basedOn w:val="856"/>
    <w:uiPriority w:val="0"/>
    <w:qFormat/>
    <w:pPr>
      <w:ind w:left="100" w:hanging="200"/>
    </w:pPr>
  </w:style>
  <w:style w:type="paragraph" w:styleId="1102" w:customStyle="1">
    <w:name w:val="目录 51"/>
    <w:basedOn w:val="856"/>
    <w:next w:val="856"/>
    <w:uiPriority w:val="0"/>
    <w:qFormat/>
    <w:pPr>
      <w:ind w:left="1680"/>
    </w:pPr>
  </w:style>
  <w:style w:type="paragraph" w:styleId="1103" w:customStyle="1">
    <w:name w:val="目录 31"/>
    <w:basedOn w:val="856"/>
    <w:next w:val="856"/>
    <w:uiPriority w:val="39"/>
    <w:qFormat/>
    <w:pPr>
      <w:ind w:left="840"/>
    </w:pPr>
  </w:style>
  <w:style w:type="paragraph" w:styleId="1104" w:customStyle="1">
    <w:name w:val="纯文本1"/>
    <w:basedOn w:val="856"/>
    <w:link w:val="1105"/>
    <w:uiPriority w:val="0"/>
    <w:qFormat/>
    <w:rPr>
      <w:rFonts w:ascii="宋体" w:hAnsi="Courier New"/>
    </w:rPr>
  </w:style>
  <w:style w:type="character" w:styleId="1105" w:customStyle="1">
    <w:name w:val="纯文本 字符"/>
    <w:link w:val="1104"/>
    <w:uiPriority w:val="0"/>
    <w:qFormat/>
    <w:rPr>
      <w:rFonts w:ascii="宋体" w:hAnsi="Courier New" w:eastAsia="宋体"/>
      <w:sz w:val="21"/>
      <w:lang w:val="en-US" w:eastAsia="zh-CN" w:bidi="ar-SA"/>
    </w:rPr>
  </w:style>
  <w:style w:type="paragraph" w:styleId="1106" w:customStyle="1">
    <w:name w:val="目录 81"/>
    <w:basedOn w:val="856"/>
    <w:next w:val="856"/>
    <w:uiPriority w:val="0"/>
    <w:qFormat/>
    <w:pPr>
      <w:ind w:left="2940"/>
    </w:pPr>
  </w:style>
  <w:style w:type="paragraph" w:styleId="1107" w:customStyle="1">
    <w:name w:val="日期1"/>
    <w:basedOn w:val="856"/>
    <w:next w:val="856"/>
    <w:link w:val="1108"/>
    <w:uiPriority w:val="0"/>
    <w:qFormat/>
    <w:rPr>
      <w:rFonts w:ascii="宋体"/>
    </w:rPr>
  </w:style>
  <w:style w:type="character" w:styleId="1108" w:customStyle="1">
    <w:name w:val="日期 字符"/>
    <w:link w:val="1107"/>
    <w:uiPriority w:val="0"/>
    <w:qFormat/>
    <w:rPr>
      <w:rFonts w:ascii="宋体"/>
      <w:sz w:val="21"/>
    </w:rPr>
  </w:style>
  <w:style w:type="paragraph" w:styleId="1109" w:customStyle="1">
    <w:name w:val="正文文本缩进 21"/>
    <w:basedOn w:val="856"/>
    <w:uiPriority w:val="0"/>
    <w:qFormat/>
    <w:pPr>
      <w:ind w:firstLine="525"/>
      <w:spacing w:line="420" w:lineRule="exact"/>
    </w:pPr>
    <w:rPr>
      <w:rFonts w:ascii="宋体"/>
    </w:rPr>
  </w:style>
  <w:style w:type="paragraph" w:styleId="1110" w:customStyle="1">
    <w:name w:val="批注框文本1"/>
    <w:basedOn w:val="856"/>
    <w:link w:val="1111"/>
    <w:uiPriority w:val="99"/>
    <w:qFormat/>
    <w:rPr>
      <w:sz w:val="18"/>
      <w:szCs w:val="18"/>
    </w:rPr>
  </w:style>
  <w:style w:type="character" w:styleId="1111" w:customStyle="1">
    <w:name w:val="批注框文本 字符"/>
    <w:link w:val="1110"/>
    <w:uiPriority w:val="99"/>
    <w:qFormat/>
    <w:rPr>
      <w:sz w:val="18"/>
      <w:szCs w:val="18"/>
    </w:rPr>
  </w:style>
  <w:style w:type="paragraph" w:styleId="1112" w:customStyle="1">
    <w:name w:val="页脚1"/>
    <w:basedOn w:val="856"/>
    <w:link w:val="1113"/>
    <w:uiPriority w:val="99"/>
    <w:qFormat/>
    <w:pPr>
      <w:jc w:val="left"/>
      <w:tabs>
        <w:tab w:val="center" w:pos="4153" w:leader="none"/>
        <w:tab w:val="right" w:pos="8306" w:leader="none"/>
      </w:tabs>
    </w:pPr>
    <w:rPr>
      <w:sz w:val="18"/>
    </w:rPr>
  </w:style>
  <w:style w:type="character" w:styleId="1113" w:customStyle="1">
    <w:name w:val="页脚 字符1"/>
    <w:link w:val="1112"/>
    <w:uiPriority w:val="99"/>
    <w:qFormat/>
    <w:rPr>
      <w:sz w:val="18"/>
    </w:rPr>
  </w:style>
  <w:style w:type="paragraph" w:styleId="1114" w:customStyle="1">
    <w:name w:val="页眉1"/>
    <w:basedOn w:val="856"/>
    <w:link w:val="1115"/>
    <w:uiPriority w:val="99"/>
    <w:qFormat/>
    <w:pPr>
      <w:jc w:val="center"/>
      <w:tabs>
        <w:tab w:val="center" w:pos="4153" w:leader="none"/>
        <w:tab w:val="right" w:pos="8306" w:leader="none"/>
      </w:tabs>
      <w:pBdr>
        <w:bottom w:val="single" w:color="000000" w:sz="6" w:space="1"/>
      </w:pBdr>
    </w:pPr>
    <w:rPr>
      <w:sz w:val="18"/>
    </w:rPr>
  </w:style>
  <w:style w:type="character" w:styleId="1115" w:customStyle="1">
    <w:name w:val="页眉 字符"/>
    <w:link w:val="1114"/>
    <w:uiPriority w:val="99"/>
    <w:qFormat/>
    <w:rPr>
      <w:sz w:val="18"/>
    </w:rPr>
  </w:style>
  <w:style w:type="paragraph" w:styleId="1116" w:customStyle="1">
    <w:name w:val="目录 11"/>
    <w:basedOn w:val="856"/>
    <w:next w:val="856"/>
    <w:uiPriority w:val="39"/>
    <w:qFormat/>
  </w:style>
  <w:style w:type="paragraph" w:styleId="1117" w:customStyle="1">
    <w:name w:val="目录 41"/>
    <w:basedOn w:val="856"/>
    <w:next w:val="856"/>
    <w:uiPriority w:val="0"/>
    <w:qFormat/>
    <w:pPr>
      <w:ind w:left="1260"/>
    </w:pPr>
  </w:style>
  <w:style w:type="paragraph" w:styleId="1118" w:customStyle="1">
    <w:name w:val="目录 61"/>
    <w:basedOn w:val="856"/>
    <w:next w:val="856"/>
    <w:uiPriority w:val="0"/>
    <w:qFormat/>
    <w:pPr>
      <w:ind w:left="2100"/>
    </w:pPr>
  </w:style>
  <w:style w:type="paragraph" w:styleId="1119" w:customStyle="1">
    <w:name w:val="正文文本缩进 31"/>
    <w:basedOn w:val="856"/>
    <w:uiPriority w:val="0"/>
    <w:qFormat/>
    <w:pPr>
      <w:ind w:firstLine="841"/>
    </w:pPr>
    <w:rPr>
      <w:rFonts w:eastAsia="华文新魏"/>
      <w:b/>
      <w:bCs/>
      <w:sz w:val="84"/>
    </w:rPr>
  </w:style>
  <w:style w:type="paragraph" w:styleId="1120" w:customStyle="1">
    <w:name w:val="目录 21"/>
    <w:basedOn w:val="856"/>
    <w:next w:val="856"/>
    <w:uiPriority w:val="39"/>
    <w:qFormat/>
    <w:pPr>
      <w:ind w:left="420"/>
    </w:pPr>
  </w:style>
  <w:style w:type="paragraph" w:styleId="1121" w:customStyle="1">
    <w:name w:val="目录 91"/>
    <w:basedOn w:val="856"/>
    <w:next w:val="856"/>
    <w:uiPriority w:val="0"/>
    <w:qFormat/>
    <w:pPr>
      <w:ind w:left="3360"/>
    </w:pPr>
  </w:style>
  <w:style w:type="paragraph" w:styleId="1122" w:customStyle="1">
    <w:name w:val="信息标题1"/>
    <w:basedOn w:val="856"/>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rPr>
  </w:style>
  <w:style w:type="paragraph" w:styleId="1123" w:customStyle="1">
    <w:name w:val="HTML 预设格式1"/>
    <w:basedOn w:val="85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124" w:customStyle="1">
    <w:name w:val="普通(网站)1"/>
    <w:basedOn w:val="856"/>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125" w:customStyle="1">
    <w:name w:val="标题1"/>
    <w:basedOn w:val="856"/>
    <w:next w:val="856"/>
    <w:link w:val="1126"/>
    <w:uiPriority w:val="0"/>
    <w:qFormat/>
    <w:pPr>
      <w:jc w:val="center"/>
    </w:pPr>
    <w:rPr>
      <w:sz w:val="30"/>
      <w:szCs w:val="24"/>
    </w:rPr>
  </w:style>
  <w:style w:type="character" w:styleId="1126" w:customStyle="1">
    <w:name w:val="标题 字符"/>
    <w:link w:val="1125"/>
    <w:uiPriority w:val="0"/>
    <w:qFormat/>
    <w:rPr>
      <w:sz w:val="30"/>
      <w:szCs w:val="24"/>
    </w:rPr>
  </w:style>
  <w:style w:type="paragraph" w:styleId="1127" w:customStyle="1">
    <w:name w:val="批注主题1"/>
    <w:basedOn w:val="1097"/>
    <w:next w:val="1097"/>
    <w:link w:val="1128"/>
    <w:uiPriority w:val="0"/>
    <w:qFormat/>
    <w:rPr>
      <w:b/>
      <w:bCs/>
    </w:rPr>
  </w:style>
  <w:style w:type="character" w:styleId="1128" w:customStyle="1">
    <w:name w:val="批注主题 字符"/>
    <w:link w:val="1127"/>
    <w:uiPriority w:val="0"/>
    <w:qFormat/>
    <w:rPr>
      <w:b/>
      <w:bCs/>
      <w:sz w:val="21"/>
    </w:rPr>
  </w:style>
  <w:style w:type="paragraph" w:styleId="1129" w:customStyle="1">
    <w:name w:val="正文首行缩进1"/>
    <w:basedOn w:val="939"/>
    <w:link w:val="1130"/>
    <w:uiPriority w:val="0"/>
    <w:qFormat/>
    <w:pPr>
      <w:ind w:firstLine="420"/>
      <w:spacing w:line="360" w:lineRule="auto"/>
    </w:pPr>
    <w:rPr>
      <w:rFonts w:ascii="Times New Roman"/>
      <w:szCs w:val="21"/>
    </w:rPr>
  </w:style>
  <w:style w:type="character" w:styleId="1130" w:customStyle="1">
    <w:name w:val="正文文本首行缩进 字符"/>
    <w:link w:val="1129"/>
    <w:uiPriority w:val="0"/>
    <w:qFormat/>
    <w:rPr>
      <w:sz w:val="28"/>
      <w:szCs w:val="21"/>
    </w:rPr>
  </w:style>
  <w:style w:type="paragraph" w:styleId="1131" w:customStyle="1">
    <w:name w:val="正文首行缩进 21"/>
    <w:basedOn w:val="1100"/>
    <w:uiPriority w:val="0"/>
    <w:qFormat/>
    <w:rPr>
      <w:rFonts w:hAnsi="Calibri"/>
      <w:szCs w:val="22"/>
      <w:u w:val="single"/>
    </w:rPr>
  </w:style>
  <w:style w:type="table" w:styleId="1132" w:customStyle="1">
    <w:name w:val="网格型1"/>
    <w:basedOn w:val="1091"/>
    <w:uiPriority w:val="59"/>
    <w:qFormat/>
    <w:tblPr>
      <w:tblCellMar>
        <w:left w:w="0" w:type="dxa"/>
        <w:top w:w="0" w:type="dxa"/>
        <w:right w:w="0" w:type="dxa"/>
        <w:bottom w:w="0" w:type="dxa"/>
      </w:tblCellMar>
    </w:tblPr>
  </w:style>
  <w:style w:type="character" w:styleId="1133" w:customStyle="1">
    <w:name w:val="要点1"/>
    <w:uiPriority w:val="0"/>
    <w:qFormat/>
    <w:rPr>
      <w:b/>
      <w:bCs/>
    </w:rPr>
  </w:style>
  <w:style w:type="character" w:styleId="1134" w:customStyle="1">
    <w:name w:val="页码1"/>
    <w:uiPriority w:val="99"/>
    <w:qFormat/>
  </w:style>
  <w:style w:type="character" w:styleId="1135" w:customStyle="1">
    <w:name w:val="已访问的超链接1"/>
    <w:uiPriority w:val="0"/>
    <w:qFormat/>
    <w:rPr>
      <w:color w:val="000000"/>
      <w:sz w:val="18"/>
      <w:szCs w:val="18"/>
      <w:u w:val="none"/>
    </w:rPr>
  </w:style>
  <w:style w:type="character" w:styleId="1136" w:customStyle="1">
    <w:name w:val="强调1"/>
    <w:uiPriority w:val="0"/>
    <w:qFormat/>
    <w:rPr>
      <w:i/>
    </w:rPr>
  </w:style>
  <w:style w:type="character" w:styleId="1137" w:customStyle="1">
    <w:name w:val="超链接1"/>
    <w:uiPriority w:val="99"/>
    <w:qFormat/>
    <w:rPr>
      <w:color w:val="000000"/>
      <w:sz w:val="18"/>
      <w:szCs w:val="18"/>
      <w:u w:val="none"/>
    </w:rPr>
  </w:style>
  <w:style w:type="character" w:styleId="1138" w:customStyle="1">
    <w:name w:val="批注引用1"/>
    <w:uiPriority w:val="0"/>
    <w:qFormat/>
    <w:rPr>
      <w:sz w:val="21"/>
      <w:szCs w:val="21"/>
    </w:rPr>
  </w:style>
  <w:style w:type="character" w:styleId="1139" w:customStyle="1">
    <w:name w:val="font91"/>
    <w:uiPriority w:val="0"/>
    <w:qFormat/>
    <w:rPr>
      <w:rFonts w:ascii="Calibri" w:hAnsi="Calibri" w:cs="Calibri"/>
      <w:color w:val="000000"/>
      <w:sz w:val="21"/>
      <w:szCs w:val="21"/>
      <w:u w:val="none"/>
    </w:rPr>
  </w:style>
  <w:style w:type="character" w:styleId="1140" w:customStyle="1">
    <w:name w:val="style21"/>
    <w:uiPriority w:val="0"/>
    <w:qFormat/>
    <w:rPr>
      <w:sz w:val="18"/>
      <w:szCs w:val="18"/>
    </w:rPr>
  </w:style>
  <w:style w:type="character" w:styleId="1141" w:customStyle="1">
    <w:name w:val="font01"/>
    <w:uiPriority w:val="0"/>
    <w:qFormat/>
    <w:rPr>
      <w:rFonts w:ascii="幼圆" w:hAnsi="幼圆" w:eastAsia="幼圆" w:cs="幼圆"/>
      <w:b/>
      <w:color w:val="000000"/>
      <w:sz w:val="22"/>
      <w:szCs w:val="22"/>
      <w:u w:val="none"/>
    </w:rPr>
  </w:style>
  <w:style w:type="character" w:styleId="1142" w:customStyle="1">
    <w:name w:val="List Paragraph Char"/>
    <w:link w:val="1143"/>
    <w:uiPriority w:val="0"/>
    <w:qFormat/>
    <w:rPr>
      <w:rFonts w:ascii="Calibri" w:hAnsi="Calibri"/>
      <w:sz w:val="21"/>
      <w:szCs w:val="22"/>
    </w:rPr>
  </w:style>
  <w:style w:type="paragraph" w:styleId="1143" w:customStyle="1">
    <w:name w:val="List Paragraph2"/>
    <w:basedOn w:val="856"/>
    <w:link w:val="1142"/>
    <w:uiPriority w:val="0"/>
    <w:qFormat/>
    <w:pPr>
      <w:ind w:firstLine="420"/>
    </w:pPr>
    <w:rPr>
      <w:rFonts w:ascii="Calibri" w:hAnsi="Calibri"/>
      <w:szCs w:val="22"/>
    </w:rPr>
  </w:style>
  <w:style w:type="character" w:styleId="1144" w:customStyle="1">
    <w:name w:val="font11"/>
    <w:uiPriority w:val="0"/>
    <w:qFormat/>
    <w:rPr>
      <w:rFonts w:ascii="幼圆" w:hAnsi="幼圆" w:eastAsia="幼圆" w:cs="幼圆"/>
      <w:color w:val="000000"/>
      <w:sz w:val="22"/>
      <w:szCs w:val="22"/>
      <w:u w:val="none"/>
    </w:rPr>
  </w:style>
  <w:style w:type="character" w:styleId="1145" w:customStyle="1">
    <w:name w:val="Table Sub Section Char"/>
    <w:link w:val="1146"/>
    <w:uiPriority w:val="0"/>
    <w:qFormat/>
    <w:rPr>
      <w:rFonts w:ascii="Arial" w:hAnsi="Arial"/>
      <w:b/>
      <w:color w:val="0f0f0f"/>
      <w:lang w:eastAsia="en-US"/>
    </w:rPr>
  </w:style>
  <w:style w:type="paragraph" w:styleId="1146" w:customStyle="1">
    <w:name w:val="Table Sub Section"/>
    <w:basedOn w:val="856"/>
    <w:link w:val="1145"/>
    <w:uiPriority w:val="0"/>
    <w:qFormat/>
    <w:pPr>
      <w:jc w:val="left"/>
      <w:keepNext/>
      <w:spacing w:before="160" w:after="160" w:line="276" w:lineRule="auto"/>
      <w:widowControl/>
    </w:pPr>
    <w:rPr>
      <w:rFonts w:ascii="Arial" w:hAnsi="Arial"/>
      <w:b/>
      <w:color w:val="0f0f0f"/>
      <w:sz w:val="20"/>
      <w:lang w:eastAsia="en-US"/>
    </w:rPr>
  </w:style>
  <w:style w:type="character" w:styleId="1147" w:customStyle="1">
    <w:name w:val="页脚 字符"/>
    <w:uiPriority w:val="99"/>
    <w:qFormat/>
  </w:style>
  <w:style w:type="character" w:styleId="1148" w:customStyle="1">
    <w:name w:val="not([class*=suffix])"/>
    <w:uiPriority w:val="0"/>
    <w:qFormat/>
    <w:rPr>
      <w:sz w:val="19"/>
      <w:szCs w:val="19"/>
    </w:rPr>
  </w:style>
  <w:style w:type="character" w:styleId="1149" w:customStyle="1">
    <w:name w:val="not([class*=suffix])1"/>
    <w:uiPriority w:val="0"/>
    <w:qFormat/>
  </w:style>
  <w:style w:type="character" w:styleId="1150" w:customStyle="1">
    <w:name w:val="font21"/>
    <w:uiPriority w:val="0"/>
    <w:qFormat/>
    <w:rPr>
      <w:rFonts w:hint="eastAsia" w:ascii="宋体" w:hAnsi="宋体" w:eastAsia="宋体" w:cs="宋体"/>
      <w:color w:val="000000"/>
      <w:sz w:val="20"/>
      <w:szCs w:val="20"/>
      <w:u w:val="none"/>
    </w:rPr>
  </w:style>
  <w:style w:type="character" w:styleId="1151" w:customStyle="1">
    <w:name w:val="font31"/>
    <w:uiPriority w:val="0"/>
    <w:qFormat/>
    <w:rPr>
      <w:rFonts w:hint="eastAsia" w:ascii="宋体" w:hAnsi="宋体" w:eastAsia="宋体" w:cs="宋体"/>
      <w:color w:val="000000"/>
      <w:sz w:val="20"/>
      <w:szCs w:val="20"/>
      <w:u w:val="none"/>
    </w:rPr>
  </w:style>
  <w:style w:type="character" w:styleId="1152" w:customStyle="1">
    <w:name w:val="彩色列表字符"/>
    <w:link w:val="1153"/>
    <w:uiPriority w:val="0"/>
    <w:qFormat/>
    <w:rPr>
      <w:rFonts w:ascii="Calibri" w:hAnsi="Calibri"/>
      <w:sz w:val="21"/>
      <w:szCs w:val="22"/>
    </w:rPr>
  </w:style>
  <w:style w:type="paragraph" w:styleId="1153" w:customStyle="1">
    <w:name w:val="彩色列表1"/>
    <w:basedOn w:val="856"/>
    <w:link w:val="1152"/>
    <w:uiPriority w:val="0"/>
    <w:qFormat/>
    <w:pPr>
      <w:ind w:firstLine="420"/>
    </w:pPr>
    <w:rPr>
      <w:rFonts w:ascii="Calibri" w:hAnsi="Calibri"/>
      <w:szCs w:val="22"/>
    </w:rPr>
  </w:style>
  <w:style w:type="character" w:styleId="1154" w:customStyle="1">
    <w:name w:val="标准文本 Char"/>
    <w:link w:val="1155"/>
    <w:uiPriority w:val="0"/>
    <w:qFormat/>
    <w:rPr>
      <w:rFonts w:ascii="宋体" w:hAnsi="宋体" w:eastAsia="宋体" w:cs="宋体"/>
      <w:sz w:val="21"/>
      <w:szCs w:val="21"/>
      <w:lang w:val="en-US" w:eastAsia="zh-CN" w:bidi="ar-SA"/>
    </w:rPr>
  </w:style>
  <w:style w:type="paragraph" w:styleId="1155" w:customStyle="1">
    <w:name w:val="标准文本"/>
    <w:basedOn w:val="856"/>
    <w:link w:val="1154"/>
    <w:uiPriority w:val="0"/>
    <w:qFormat/>
    <w:pPr>
      <w:ind w:firstLine="420"/>
      <w:spacing w:line="300" w:lineRule="auto"/>
    </w:pPr>
    <w:rPr>
      <w:rFonts w:ascii="宋体" w:hAnsi="宋体" w:cs="宋体"/>
      <w:szCs w:val="21"/>
    </w:rPr>
  </w:style>
  <w:style w:type="character" w:styleId="1156" w:customStyle="1">
    <w:name w:val="apple-style-span"/>
    <w:uiPriority w:val="0"/>
    <w:qFormat/>
  </w:style>
  <w:style w:type="character" w:styleId="1157" w:customStyle="1">
    <w:name w:val="mark"/>
    <w:uiPriority w:val="0"/>
    <w:qFormat/>
  </w:style>
  <w:style w:type="character" w:styleId="1158" w:customStyle="1">
    <w:name w:val="c lh15"/>
    <w:uiPriority w:val="0"/>
    <w:qFormat/>
  </w:style>
  <w:style w:type="character" w:styleId="1159" w:customStyle="1">
    <w:name w:val="font51"/>
    <w:uiPriority w:val="0"/>
    <w:qFormat/>
    <w:rPr>
      <w:rFonts w:ascii="Arial" w:hAnsi="Arial" w:cs="Arial"/>
      <w:color w:val="000000"/>
      <w:sz w:val="22"/>
      <w:szCs w:val="22"/>
      <w:u w:val="none"/>
    </w:rPr>
  </w:style>
  <w:style w:type="paragraph" w:styleId="1160" w:customStyle="1">
    <w:name w:val="列表段落1"/>
    <w:basedOn w:val="856"/>
    <w:uiPriority w:val="99"/>
    <w:qFormat/>
    <w:pPr>
      <w:ind w:firstLine="420"/>
    </w:pPr>
    <w:rPr>
      <w:rFonts w:ascii="Calibri" w:hAnsi="Calibri"/>
      <w:szCs w:val="22"/>
    </w:rPr>
  </w:style>
  <w:style w:type="paragraph" w:styleId="1161" w:customStyle="1">
    <w:name w:val="Char Char Char"/>
    <w:basedOn w:val="856"/>
    <w:uiPriority w:val="0"/>
    <w:qFormat/>
    <w:pPr>
      <w:jc w:val="center"/>
      <w:spacing w:line="400" w:lineRule="exact"/>
      <w:widowControl/>
    </w:pPr>
    <w:rPr>
      <w:szCs w:val="24"/>
    </w:rPr>
  </w:style>
  <w:style w:type="paragraph" w:styleId="1162" w:customStyle="1">
    <w:name w:val="077-正文格式"/>
    <w:basedOn w:val="856"/>
    <w:uiPriority w:val="0"/>
    <w:qFormat/>
    <w:pPr>
      <w:ind w:firstLine="480"/>
      <w:spacing w:line="360" w:lineRule="auto"/>
    </w:pPr>
    <w:rPr>
      <w:rFonts w:ascii="宋体" w:cs="宋体"/>
      <w:sz w:val="24"/>
    </w:rPr>
  </w:style>
  <w:style w:type="paragraph" w:styleId="1163" w:customStyle="1">
    <w:name w:val="简单回函地址"/>
    <w:basedOn w:val="856"/>
    <w:uiPriority w:val="0"/>
    <w:qFormat/>
    <w:rPr>
      <w:szCs w:val="24"/>
    </w:rPr>
  </w:style>
  <w:style w:type="paragraph" w:styleId="1164">
    <w:name w:val="No Spacing"/>
    <w:uiPriority w:val="0"/>
    <w:qFormat/>
    <w:rPr>
      <w:rFonts w:hint="default" w:ascii="Calibri" w:hAnsi="Calibri" w:eastAsia="宋体" w:cs="Times New Roman"/>
      <w:sz w:val="22"/>
      <w:szCs w:val="22"/>
      <w:lang w:val="en-US" w:eastAsia="zh-CN" w:bidi="ar-SA"/>
    </w:rPr>
  </w:style>
  <w:style w:type="paragraph" w:styleId="1165" w:customStyle="1">
    <w:name w:val="p0"/>
    <w:basedOn w:val="856"/>
    <w:uiPriority w:val="0"/>
    <w:qFormat/>
    <w:pPr>
      <w:ind w:firstLine="420"/>
      <w:jc w:val="left"/>
      <w:widowControl/>
    </w:pPr>
    <w:rPr>
      <w:sz w:val="20"/>
    </w:rPr>
  </w:style>
  <w:style w:type="paragraph" w:styleId="1166" w:customStyle="1">
    <w:name w:val="正文1"/>
    <w:basedOn w:val="856"/>
    <w:uiPriority w:val="0"/>
    <w:qFormat/>
    <w:pPr>
      <w:jc w:val="left"/>
      <w:spacing w:after="200" w:line="300" w:lineRule="atLeast"/>
      <w:widowControl/>
    </w:pPr>
    <w:rPr>
      <w:rFonts w:ascii="Calibri" w:hAnsi="Calibri" w:cs="宋体"/>
      <w:sz w:val="22"/>
      <w:szCs w:val="22"/>
    </w:rPr>
  </w:style>
  <w:style w:type="paragraph" w:styleId="1167" w:customStyle="1">
    <w:name w:val="List Paragraph1"/>
    <w:basedOn w:val="856"/>
    <w:uiPriority w:val="99"/>
    <w:qFormat/>
    <w:pPr>
      <w:ind w:firstLine="420"/>
      <w:jc w:val="left"/>
      <w:spacing w:line="300" w:lineRule="auto"/>
    </w:pPr>
    <w:rPr>
      <w:szCs w:val="22"/>
    </w:rPr>
  </w:style>
  <w:style w:type="paragraph" w:styleId="1168" w:customStyle="1">
    <w:name w:val="Char Char"/>
    <w:basedOn w:val="856"/>
    <w:uiPriority w:val="0"/>
    <w:qFormat/>
    <w:pPr>
      <w:ind w:left="360" w:hanging="360"/>
    </w:pPr>
    <w:rPr>
      <w:sz w:val="24"/>
      <w:szCs w:val="24"/>
    </w:rPr>
  </w:style>
  <w:style w:type="paragraph" w:styleId="1169"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paragraph" w:styleId="1170" w:customStyle="1">
    <w:name w:val="首行缩进"/>
    <w:basedOn w:val="856"/>
    <w:uiPriority w:val="99"/>
    <w:qFormat/>
    <w:pPr>
      <w:ind w:firstLine="480"/>
      <w:spacing w:line="360" w:lineRule="auto"/>
    </w:pPr>
    <w:rPr>
      <w:szCs w:val="24"/>
    </w:rPr>
  </w:style>
  <w:style w:type="paragraph" w:styleId="1171" w:customStyle="1">
    <w:name w:val="Char Char Char Char Char Char Char"/>
    <w:basedOn w:val="856"/>
    <w:uiPriority w:val="0"/>
    <w:qFormat/>
    <w:pPr>
      <w:ind w:left="432" w:hanging="432"/>
      <w:jc w:val="center"/>
      <w:tabs>
        <w:tab w:val="left" w:pos="432" w:leader="none"/>
      </w:tabs>
    </w:pPr>
    <w:rPr>
      <w:rFonts w:ascii="仿宋_GB2312" w:hAnsi="Tahoma" w:eastAsia="仿宋_GB2312"/>
      <w:sz w:val="24"/>
      <w:szCs w:val="24"/>
    </w:rPr>
  </w:style>
  <w:style w:type="paragraph" w:styleId="1172" w:customStyle="1">
    <w:name w:val="_Style 1"/>
    <w:basedOn w:val="856"/>
    <w:uiPriority w:val="99"/>
    <w:qFormat/>
    <w:pPr>
      <w:ind w:firstLine="420"/>
    </w:pPr>
    <w:rPr>
      <w:rFonts w:ascii="Calibri" w:hAnsi="Calibri"/>
      <w:szCs w:val="22"/>
    </w:rPr>
  </w:style>
  <w:style w:type="paragraph" w:styleId="1173" w:customStyle="1">
    <w:name w:val="Char"/>
    <w:basedOn w:val="856"/>
    <w:uiPriority w:val="0"/>
    <w:qFormat/>
    <w:pPr>
      <w:tabs>
        <w:tab w:val="left" w:pos="360" w:leader="none"/>
      </w:tabs>
    </w:pPr>
    <w:rPr>
      <w:sz w:val="24"/>
    </w:rPr>
  </w:style>
  <w:style w:type="paragraph" w:styleId="1174" w:customStyle="1">
    <w:name w:val="段"/>
    <w:next w:val="856"/>
    <w:uiPriority w:val="0"/>
    <w:qFormat/>
    <w:pPr>
      <w:ind w:firstLine="200"/>
      <w:jc w:val="both"/>
    </w:pPr>
    <w:rPr>
      <w:rFonts w:hint="default" w:ascii="宋体" w:hAnsi="Calibri" w:eastAsia="宋体" w:cs="Times New Roman"/>
      <w:sz w:val="21"/>
      <w:szCs w:val="22"/>
      <w:lang w:val="en-US" w:eastAsia="zh-CN" w:bidi="ar-SA"/>
    </w:rPr>
  </w:style>
  <w:style w:type="paragraph" w:styleId="1175" w:customStyle="1">
    <w:name w:val="列出段落11"/>
    <w:basedOn w:val="856"/>
    <w:uiPriority w:val="34"/>
    <w:qFormat/>
    <w:pPr>
      <w:ind w:firstLine="420"/>
    </w:pPr>
  </w:style>
  <w:style w:type="paragraph" w:styleId="1176" w:customStyle="1">
    <w:name w:val="Char Char Char Char Char Char Char1"/>
    <w:basedOn w:val="856"/>
    <w:uiPriority w:val="0"/>
    <w:semiHidden/>
    <w:qFormat/>
    <w:rPr>
      <w:rFonts w:ascii="Tahoma" w:hAnsi="Tahoma" w:cs="仿宋_GB2312"/>
      <w:sz w:val="24"/>
      <w:szCs w:val="28"/>
    </w:rPr>
  </w:style>
  <w:style w:type="paragraph" w:styleId="1177" w:customStyle="1">
    <w:name w:val="_Style 3"/>
    <w:basedOn w:val="856"/>
    <w:uiPriority w:val="34"/>
    <w:qFormat/>
    <w:pPr>
      <w:ind w:firstLine="420"/>
    </w:pPr>
    <w:rPr>
      <w:rFonts w:ascii="Calibri" w:hAnsi="Calibri"/>
      <w:szCs w:val="22"/>
    </w:rPr>
  </w:style>
  <w:style w:type="paragraph" w:styleId="1178" w:customStyle="1">
    <w:name w:val="一级"/>
    <w:basedOn w:val="856"/>
    <w:uiPriority w:val="0"/>
    <w:qFormat/>
    <w:pPr>
      <w:numPr>
        <w:ilvl w:val="0"/>
        <w:numId w:val="1"/>
      </w:numPr>
      <w:spacing w:line="360" w:lineRule="auto"/>
      <w:outlineLvl w:val="0"/>
    </w:pPr>
    <w:rPr>
      <w:b/>
      <w:sz w:val="32"/>
      <w:szCs w:val="32"/>
    </w:rPr>
  </w:style>
  <w:style w:type="paragraph" w:styleId="1179"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0" w:customStyle="1">
    <w:name w:val="B正文"/>
    <w:basedOn w:val="856"/>
    <w:uiPriority w:val="0"/>
    <w:qFormat/>
    <w:pPr>
      <w:ind w:firstLine="560"/>
      <w:spacing w:line="500" w:lineRule="exact"/>
    </w:pPr>
    <w:rPr>
      <w:sz w:val="28"/>
      <w:szCs w:val="24"/>
    </w:rPr>
  </w:style>
  <w:style w:type="paragraph" w:styleId="1181" w:customStyle="1">
    <w:name w:val="Normal_19"/>
    <w:uiPriority w:val="0"/>
    <w:qFormat/>
    <w:pPr>
      <w:jc w:val="both"/>
      <w:widowControl w:val="off"/>
    </w:pPr>
    <w:rPr>
      <w:rFonts w:hint="default" w:ascii="Calibri" w:hAnsi="Calibri" w:eastAsia="宋体" w:cs="Times New Roman"/>
      <w:sz w:val="21"/>
      <w:szCs w:val="22"/>
      <w:lang w:val="en-US" w:eastAsia="zh-CN" w:bidi="ar-SA"/>
    </w:rPr>
  </w:style>
  <w:style w:type="paragraph" w:styleId="1182" w:customStyle="1">
    <w:name w:val="yiv1658056056msonormal"/>
    <w:basedOn w:val="856"/>
    <w:uiPriority w:val="99"/>
    <w:qFormat/>
    <w:pPr>
      <w:jc w:val="left"/>
      <w:spacing w:before="100" w:beforeAutospacing="1" w:after="100" w:afterAutospacing="1"/>
      <w:widowControl/>
    </w:pPr>
    <w:rPr>
      <w:rFonts w:ascii="宋体" w:hAnsi="宋体" w:cs="宋体"/>
      <w:sz w:val="24"/>
      <w:szCs w:val="24"/>
    </w:rPr>
  </w:style>
  <w:style w:type="paragraph" w:styleId="1183" w:customStyle="1">
    <w:name w:val="正文 New New New New New New"/>
    <w:uiPriority w:val="0"/>
    <w:qFormat/>
    <w:pPr>
      <w:jc w:val="both"/>
      <w:widowControl w:val="off"/>
    </w:pPr>
    <w:rPr>
      <w:rFonts w:hint="default" w:ascii="Calibri" w:hAnsi="Calibri" w:eastAsia="宋体" w:cs="Times New Roman"/>
      <w:sz w:val="21"/>
      <w:szCs w:val="24"/>
      <w:lang w:val="en-US" w:eastAsia="zh-CN" w:bidi="ar-SA"/>
    </w:rPr>
  </w:style>
  <w:style w:type="paragraph" w:styleId="1184" w:customStyle="1">
    <w:name w:val="列出段落1"/>
    <w:basedOn w:val="856"/>
    <w:uiPriority w:val="34"/>
    <w:qFormat/>
    <w:pPr>
      <w:ind w:firstLine="420"/>
    </w:pPr>
    <w:rPr>
      <w:rFonts w:ascii="Calibri" w:hAnsi="Calibri"/>
      <w:szCs w:val="22"/>
    </w:rPr>
  </w:style>
  <w:style w:type="paragraph" w:styleId="1185">
    <w:name w:val="List Paragraph"/>
    <w:basedOn w:val="856"/>
    <w:uiPriority w:val="0"/>
    <w:qFormat/>
    <w:pPr>
      <w:ind w:firstLine="420"/>
      <w:jc w:val="left"/>
      <w:spacing w:after="200"/>
      <w:widowControl/>
    </w:pPr>
    <w:rPr>
      <w:rFonts w:ascii="Tahoma" w:hAnsi="Tahoma" w:eastAsia="微软雅黑"/>
      <w:sz w:val="22"/>
      <w:szCs w:val="22"/>
    </w:rPr>
  </w:style>
  <w:style w:type="paragraph" w:styleId="1186" w:customStyle="1">
    <w:name w:val="样式 首行缩进:  2 字符"/>
    <w:basedOn w:val="856"/>
    <w:uiPriority w:val="0"/>
    <w:qFormat/>
    <w:pPr>
      <w:ind w:firstLine="200"/>
      <w:spacing w:line="400" w:lineRule="exact"/>
    </w:pPr>
    <w:rPr>
      <w:rFonts w:cs="宋体"/>
      <w:sz w:val="24"/>
      <w:szCs w:val="24"/>
    </w:rPr>
  </w:style>
  <w:style w:type="paragraph" w:styleId="1187" w:customStyle="1">
    <w:name w:val="修订1"/>
    <w:uiPriority w:val="99"/>
    <w:unhideWhenUsed/>
    <w:qFormat/>
    <w:rPr>
      <w:rFonts w:hint="default" w:ascii="Times New Roman" w:hAnsi="Times New Roman" w:eastAsia="宋体" w:cs="Times New Roman"/>
      <w:sz w:val="21"/>
      <w:lang w:val="en-US" w:eastAsia="zh-CN" w:bidi="ar-SA"/>
    </w:rPr>
  </w:style>
  <w:style w:type="paragraph" w:styleId="1188" w:customStyle="1">
    <w:name w:val="_Style 2"/>
    <w:uiPriority w:val="1"/>
    <w:qFormat/>
    <w:rPr>
      <w:rFonts w:hint="default" w:ascii="Calibri" w:hAnsi="Calibri" w:eastAsia="宋体" w:cs="Arial"/>
      <w:sz w:val="22"/>
      <w:szCs w:val="22"/>
      <w:lang w:val="en-AU" w:eastAsia="en-US" w:bidi="ar-SA"/>
    </w:rPr>
  </w:style>
  <w:style w:type="paragraph" w:styleId="1189" w:customStyle="1">
    <w:name w:val="彩色列表 - 强调文字颜色 11"/>
    <w:basedOn w:val="856"/>
    <w:uiPriority w:val="0"/>
    <w:qFormat/>
    <w:pPr>
      <w:contextualSpacing/>
      <w:ind w:left="720"/>
      <w:jc w:val="left"/>
      <w:spacing w:before="100" w:after="100" w:line="276" w:lineRule="auto"/>
      <w:widowControl/>
    </w:pPr>
    <w:rPr>
      <w:rFonts w:ascii="Arial" w:hAnsi="Arial" w:cs="Arial"/>
      <w:color w:val="0f0f0f"/>
      <w:sz w:val="20"/>
      <w:lang w:eastAsia="en-US"/>
    </w:rPr>
  </w:style>
  <w:style w:type="paragraph" w:styleId="1190" w:customStyle="1">
    <w:name w:val="Default"/>
    <w:uiPriority w:val="0"/>
    <w:unhideWhenUsed/>
    <w:qFormat/>
    <w:pPr>
      <w:widowControl w:val="off"/>
    </w:pPr>
    <w:rPr>
      <w:rFonts w:hint="eastAsia" w:ascii="楷体" w:hAnsi="楷体" w:eastAsia="楷体" w:cs="Times New Roman"/>
      <w:color w:val="000000"/>
      <w:sz w:val="24"/>
      <w:lang w:val="en-US" w:eastAsia="zh-CN" w:bidi="ar-SA"/>
    </w:rPr>
  </w:style>
  <w:style w:type="paragraph" w:styleId="1191" w:customStyle="1">
    <w:name w:val="Normal1"/>
    <w:basedOn w:val="856"/>
    <w:uiPriority w:val="0"/>
    <w:qFormat/>
    <w:pPr>
      <w:jc w:val="left"/>
      <w:spacing w:after="200" w:line="300" w:lineRule="atLeast"/>
      <w:widowControl/>
    </w:pPr>
    <w:rPr>
      <w:rFonts w:ascii="Calibri" w:hAnsi="Calibri" w:cs="宋体"/>
      <w:sz w:val="22"/>
      <w:szCs w:val="22"/>
    </w:rPr>
  </w:style>
  <w:style w:type="character" w:styleId="1192" w:customStyle="1">
    <w:name w:val="font71"/>
    <w:uiPriority w:val="0"/>
    <w:qFormat/>
    <w:rPr>
      <w:rFonts w:hint="eastAsia" w:ascii="宋体" w:hAnsi="宋体" w:eastAsia="宋体" w:cs="宋体"/>
      <w:color w:val="000000"/>
      <w:sz w:val="24"/>
      <w:szCs w:val="24"/>
      <w:u w:val="none"/>
    </w:rPr>
  </w:style>
  <w:style w:type="character" w:styleId="1193" w:customStyle="1">
    <w:name w:val="font61"/>
    <w:uiPriority w:val="0"/>
    <w:qFormat/>
    <w:rPr>
      <w:rFonts w:hint="eastAsia" w:ascii="宋体" w:hAnsi="宋体" w:eastAsia="宋体" w:cs="宋体"/>
      <w:color w:val="000000"/>
      <w:sz w:val="15"/>
      <w:szCs w:val="15"/>
      <w:u w:val="none"/>
    </w:rPr>
  </w:style>
  <w:style w:type="paragraph" w:styleId="1194"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95" w:customStyle="1">
    <w:name w:val="_Style 6"/>
    <w:basedOn w:val="856"/>
    <w:uiPriority w:val="34"/>
    <w:qFormat/>
    <w:pPr>
      <w:ind w:firstLine="420"/>
    </w:pPr>
    <w:rPr>
      <w:szCs w:val="24"/>
    </w:rPr>
  </w:style>
  <w:style w:type="numbering" w:styleId="11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dc:title>
  <dc:subject>Birt</dc:subject>
  <dc:creator>OPEY</dc:creator>
  <cp:keywords>Birt</cp:keywords>
  <dc:description>Shankar's Birthday falls on 25th</dc:description>
  <cp:lastModifiedBy>朱志云</cp:lastModifiedBy>
  <cp:revision>7</cp:revision>
  <dcterms:created xsi:type="dcterms:W3CDTF">2023-11-14T02:36:00Z</dcterms:created>
  <dcterms:modified xsi:type="dcterms:W3CDTF">2026-06-09T04:51:48Z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C2F0AE592D864430B1E560EAE2189649_12</vt:lpwstr>
  </property>
  <property fmtid="{D5CDD505-2E9C-101B-9397-08002B2CF9AE}" pid="4" name="KSOTemplateDocerSaveRecord">
    <vt:lpwstr>eyJoZGlkIjoiMWZkYzVkNGEzMzljMzZmODM2ZjM5ZDhjNGVhYTNkYzAiLCJ1c2VySWQiOiIzMDYyODI0MDcifQ==</vt:lpwstr>
  </property>
</Properties>
</file>