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ascii="宋体" w:hAnsi="宋体"/>
          <w:b/>
          <w:color w:val="000000"/>
          <w:sz w:val="48"/>
          <w:szCs w:val="48"/>
        </w:rPr>
      </w:pPr>
      <w:r>
        <w:rPr>
          <w:rFonts w:hint="eastAsia" w:ascii="宋体" w:hAnsi="宋体"/>
          <w:b/>
          <w:color w:val="000000"/>
          <w:sz w:val="48"/>
          <w:szCs w:val="48"/>
        </w:rPr>
      </w:r>
      <w:r/>
    </w:p>
    <w:p>
      <w:pPr>
        <w:spacing w:line="360" w:lineRule="auto"/>
        <w:shd w:val="clear" w:color="auto" w:fill="ffffff"/>
        <w:widowControl/>
        <w:rPr>
          <w:rFonts w:hint="eastAsia" w:ascii="宋体" w:hAnsi="宋体"/>
          <w:b/>
          <w:color w:val="000000"/>
          <w:sz w:val="32"/>
          <w:szCs w:val="32"/>
        </w:rPr>
      </w:pPr>
      <w:r>
        <w:rPr>
          <w:rFonts w:hint="eastAsia" w:ascii="宋体" w:hAnsi="宋体"/>
          <w:b/>
          <w:color w:val="000000"/>
          <w:sz w:val="32"/>
          <w:szCs w:val="32"/>
        </w:rPr>
      </w:r>
      <w:r/>
    </w:p>
    <w:p>
      <w:pPr>
        <w:jc w:val="center"/>
        <w:spacing w:line="360" w:lineRule="auto"/>
        <w:widowControl/>
        <w:rPr>
          <w:rFonts w:hint="eastAsia" w:ascii="等线" w:hAnsi="等线" w:eastAsia="等线" w:cs="等线"/>
          <w:b/>
          <w:color w:val="000000"/>
          <w:sz w:val="52"/>
          <w:szCs w:val="52"/>
        </w:rPr>
      </w:pPr>
      <w:r>
        <w:rPr>
          <w:rFonts w:hint="eastAsia" w:ascii="等线" w:hAnsi="等线" w:eastAsia="等线" w:cs="等线"/>
          <w:b/>
          <w:color w:val="000000"/>
          <w:sz w:val="52"/>
          <w:szCs w:val="52"/>
        </w:rPr>
        <w:t xml:space="preserve"> </w:t>
      </w:r>
      <w:r/>
    </w:p>
    <w:p>
      <w:pPr>
        <w:jc w:val="center"/>
        <w:spacing w:line="360" w:lineRule="auto"/>
        <w:widowControl/>
        <w:rPr>
          <w:rFonts w:hint="eastAsia" w:ascii="等线" w:hAnsi="等线" w:eastAsia="等线" w:cs="等线"/>
          <w:b/>
          <w:color w:val="000000"/>
          <w:sz w:val="72"/>
          <w:szCs w:val="72"/>
        </w:rPr>
      </w:pPr>
      <w:r>
        <w:rPr>
          <w:rFonts w:hint="eastAsia" w:ascii="等线" w:hAnsi="等线" w:eastAsia="等线" w:cs="等线"/>
          <w:b/>
          <w:color w:val="000000"/>
          <w:sz w:val="72"/>
          <w:szCs w:val="72"/>
        </w:rPr>
        <w:t xml:space="preserve">公开招标文件</w:t>
      </w:r>
      <w:r/>
    </w:p>
    <w:p>
      <w:pPr>
        <w:rPr>
          <w:rFonts w:hint="eastAsia"/>
          <w:color w:val="000000"/>
        </w:rPr>
      </w:pPr>
      <w:r>
        <w:rPr>
          <w:rFonts w:hint="eastAsia"/>
          <w:color w:val="000000"/>
        </w:rPr>
        <w:t xml:space="preserve"> </w:t>
      </w:r>
      <w:r/>
    </w:p>
    <w:p>
      <w:pPr>
        <w:rPr>
          <w:rFonts w:hint="eastAsia" w:ascii="等线" w:hAnsi="等线" w:eastAsia="等线" w:cs="等线"/>
          <w:color w:val="000000"/>
        </w:rPr>
      </w:pPr>
      <w:r>
        <w:rPr>
          <w:rFonts w:hint="eastAsia" w:ascii="等线" w:hAnsi="等线" w:eastAsia="等线" w:cs="等线"/>
          <w:color w:val="000000"/>
        </w:rPr>
      </w:r>
      <w:r/>
    </w:p>
    <w:p>
      <w:pPr>
        <w:pStyle w:val="1064"/>
        <w:rPr>
          <w:rFonts w:hint="eastAsia" w:ascii="等线" w:hAnsi="等线" w:eastAsia="等线" w:cs="等线"/>
          <w:color w:val="000000"/>
        </w:rPr>
      </w:pPr>
      <w:r>
        <w:rPr>
          <w:rFonts w:hint="eastAsia" w:ascii="等线" w:hAnsi="等线" w:eastAsia="等线" w:cs="等线"/>
          <w:color w:val="000000"/>
        </w:rPr>
      </w:r>
      <w:r/>
    </w:p>
    <w:p>
      <w:pPr>
        <w:pStyle w:val="1064"/>
        <w:rPr>
          <w:rFonts w:hint="eastAsia" w:ascii="等线" w:hAnsi="等线" w:eastAsia="等线" w:cs="等线"/>
          <w:color w:val="000000"/>
        </w:rPr>
      </w:pPr>
      <w:r>
        <w:rPr>
          <w:rFonts w:hint="eastAsia" w:ascii="等线" w:hAnsi="等线" w:eastAsia="等线" w:cs="等线"/>
          <w:color w:val="000000"/>
        </w:rPr>
      </w:r>
      <w:r/>
    </w:p>
    <w:p>
      <w:pPr>
        <w:pStyle w:val="1064"/>
        <w:rPr>
          <w:rFonts w:hint="eastAsia" w:ascii="等线" w:hAnsi="等线" w:eastAsia="等线" w:cs="等线"/>
          <w:color w:val="000000"/>
        </w:rPr>
      </w:pPr>
      <w:r>
        <w:rPr>
          <w:rFonts w:hint="eastAsia" w:ascii="等线" w:hAnsi="等线" w:eastAsia="等线" w:cs="等线"/>
          <w:color w:val="000000"/>
        </w:rPr>
      </w:r>
      <w:r/>
    </w:p>
    <w:p>
      <w:pPr>
        <w:pStyle w:val="1089"/>
        <w:ind w:firstLine="720"/>
        <w:rPr>
          <w:rFonts w:hint="eastAsia" w:ascii="等线" w:hAnsi="等线" w:eastAsia="等线" w:cs="等线"/>
          <w:b/>
          <w:color w:val="000000"/>
          <w:sz w:val="36"/>
          <w:szCs w:val="36"/>
        </w:rPr>
      </w:pPr>
      <w:r>
        <w:rPr>
          <w:rFonts w:hint="eastAsia" w:ascii="等线" w:hAnsi="等线" w:eastAsia="等线" w:cs="等线"/>
          <w:b/>
          <w:color w:val="000000"/>
          <w:sz w:val="36"/>
          <w:szCs w:val="36"/>
        </w:rPr>
      </w:r>
      <w:r/>
    </w:p>
    <w:p>
      <w:pPr>
        <w:rPr>
          <w:rFonts w:hint="eastAsia"/>
          <w:color w:val="000000"/>
        </w:rPr>
      </w:pPr>
      <w:r>
        <w:rPr>
          <w:rFonts w:hint="eastAsia"/>
          <w:color w:val="000000"/>
        </w:rPr>
      </w:r>
      <w:r/>
    </w:p>
    <w:p>
      <w:pPr>
        <w:pStyle w:val="1089"/>
        <w:ind w:left="0" w:firstLine="360"/>
        <w:rPr>
          <w:rFonts w:hint="eastAsia" w:ascii="等线" w:hAnsi="等线" w:eastAsia="等线" w:cs="等线"/>
          <w:b/>
          <w:color w:val="000000"/>
          <w:sz w:val="36"/>
          <w:szCs w:val="36"/>
          <w:highlight w:val="none"/>
        </w:rPr>
        <w:outlineLvl w:val="0"/>
      </w:pPr>
      <w:r/>
      <w:bookmarkStart w:id="0" w:name="_Toc2582"/>
      <w:r/>
      <w:bookmarkStart w:id="1" w:name="_Toc677"/>
      <w:r/>
      <w:bookmarkStart w:id="2" w:name="_Toc2093"/>
      <w:r>
        <w:rPr>
          <w:rFonts w:hint="eastAsia" w:ascii="等线" w:hAnsi="等线" w:eastAsia="等线" w:cs="等线"/>
          <w:b/>
          <w:color w:val="000000"/>
          <w:sz w:val="36"/>
          <w:szCs w:val="36"/>
          <w:highlight w:val="none"/>
        </w:rPr>
        <w:t xml:space="preserve">项目编号：</w:t>
      </w:r>
      <w:bookmarkEnd w:id="0"/>
      <w:r/>
      <w:bookmarkEnd w:id="1"/>
      <w:r>
        <w:rPr>
          <w:rFonts w:hint="eastAsia" w:ascii="等线" w:hAnsi="等线" w:eastAsia="等线" w:cs="等线"/>
          <w:b/>
          <w:color w:val="000000"/>
          <w:sz w:val="36"/>
          <w:szCs w:val="36"/>
          <w:highlight w:val="none"/>
        </w:rPr>
        <w:t xml:space="preserve">JSZC-320100-NJJC-G2026-0056</w:t>
      </w:r>
      <w:bookmarkEnd w:id="2"/>
      <w:r/>
      <w:r/>
    </w:p>
    <w:p>
      <w:pPr>
        <w:pStyle w:val="1089"/>
        <w:ind w:left="0" w:firstLine="360"/>
        <w:rPr>
          <w:rFonts w:hint="eastAsia" w:ascii="等线" w:hAnsi="等线" w:eastAsia="等线" w:cs="等线"/>
          <w:b/>
          <w:color w:val="000000"/>
          <w:sz w:val="36"/>
          <w:szCs w:val="36"/>
        </w:rPr>
        <w:outlineLvl w:val="0"/>
      </w:pPr>
      <w:r/>
      <w:bookmarkStart w:id="3" w:name="_Toc10683"/>
      <w:r/>
      <w:bookmarkStart w:id="4" w:name="_Toc20646"/>
      <w:r/>
      <w:bookmarkStart w:id="5" w:name="_Toc8007"/>
      <w:r>
        <w:rPr>
          <w:rFonts w:hint="eastAsia" w:ascii="等线" w:hAnsi="等线" w:eastAsia="等线" w:cs="等线"/>
          <w:b/>
          <w:color w:val="000000"/>
          <w:sz w:val="36"/>
          <w:szCs w:val="36"/>
        </w:rPr>
        <w:t xml:space="preserve">项目名称：</w:t>
      </w:r>
      <w:bookmarkEnd w:id="3"/>
      <w:r>
        <w:rPr>
          <w:rFonts w:ascii="等线" w:hAnsi="等线" w:eastAsia="等线" w:cs="等线"/>
          <w:b/>
          <w:color w:val="000000"/>
          <w:sz w:val="36"/>
          <w:szCs w:val="36"/>
        </w:rPr>
        <w:t xml:space="preserve">南京市祖堂山精神病院（南京市祖堂山社会福利院）食</w:t>
      </w:r>
      <w:r>
        <w:rPr>
          <w:rFonts w:ascii="等线" w:hAnsi="等线" w:eastAsia="等线" w:cs="等线"/>
          <w:b/>
          <w:color w:val="auto"/>
          <w:sz w:val="36"/>
          <w:szCs w:val="36"/>
        </w:rPr>
        <w:t xml:space="preserve">材</w:t>
      </w:r>
      <w:r>
        <w:rPr>
          <w:rFonts w:hint="eastAsia" w:ascii="等线" w:hAnsi="等线" w:eastAsia="等线" w:cs="等线"/>
          <w:b/>
          <w:color w:val="auto"/>
          <w:sz w:val="36"/>
          <w:szCs w:val="36"/>
        </w:rPr>
        <w:t xml:space="preserve">采购</w:t>
      </w:r>
      <w:r>
        <w:rPr>
          <w:rFonts w:ascii="等线" w:hAnsi="等线" w:eastAsia="等线" w:cs="等线"/>
          <w:b/>
          <w:color w:val="auto"/>
          <w:sz w:val="36"/>
          <w:szCs w:val="36"/>
        </w:rPr>
        <w:t xml:space="preserve">配</w:t>
      </w:r>
      <w:r>
        <w:rPr>
          <w:rFonts w:ascii="等线" w:hAnsi="等线" w:eastAsia="等线" w:cs="等线"/>
          <w:b/>
          <w:color w:val="000000"/>
          <w:sz w:val="36"/>
          <w:szCs w:val="36"/>
        </w:rPr>
        <w:t xml:space="preserve">送服务项目（蔬菜类）</w:t>
      </w:r>
      <w:bookmarkEnd w:id="4"/>
      <w:r/>
      <w:bookmarkEnd w:id="5"/>
      <w:r/>
      <w:r/>
    </w:p>
    <w:p>
      <w:pPr>
        <w:pStyle w:val="1089"/>
        <w:ind w:left="0" w:firstLine="360"/>
        <w:rPr>
          <w:rFonts w:hint="eastAsia" w:ascii="等线" w:hAnsi="等线" w:eastAsia="等线" w:cs="等线"/>
          <w:color w:val="000000"/>
        </w:rPr>
      </w:pPr>
      <w:r>
        <w:rPr>
          <w:rFonts w:hint="eastAsia" w:ascii="等线" w:hAnsi="等线" w:eastAsia="等线" w:cs="等线"/>
          <w:b/>
          <w:color w:val="000000"/>
          <w:sz w:val="36"/>
          <w:szCs w:val="36"/>
        </w:rPr>
        <w:t xml:space="preserve">项目类别：货物类</w:t>
      </w:r>
      <w:r/>
    </w:p>
    <w:p>
      <w:pPr>
        <w:pStyle w:val="1089"/>
        <w:ind w:firstLine="720"/>
        <w:rPr>
          <w:rFonts w:hint="eastAsia" w:ascii="等线" w:hAnsi="等线" w:eastAsia="等线" w:cs="等线"/>
          <w:b/>
          <w:color w:val="000000"/>
          <w:sz w:val="36"/>
          <w:szCs w:val="36"/>
        </w:rPr>
      </w:pPr>
      <w:r>
        <w:rPr>
          <w:rFonts w:hint="eastAsia" w:ascii="等线" w:hAnsi="等线" w:eastAsia="等线" w:cs="等线"/>
          <w:b/>
          <w:color w:val="000000"/>
          <w:sz w:val="36"/>
          <w:szCs w:val="36"/>
        </w:rPr>
      </w:r>
      <w:r/>
    </w:p>
    <w:p>
      <w:pPr>
        <w:pStyle w:val="1089"/>
        <w:ind w:firstLine="720"/>
        <w:rPr>
          <w:rFonts w:hint="eastAsia" w:ascii="等线" w:hAnsi="等线" w:eastAsia="等线" w:cs="等线"/>
          <w:b/>
          <w:color w:val="000000"/>
          <w:sz w:val="36"/>
          <w:szCs w:val="36"/>
        </w:rPr>
      </w:pPr>
      <w:r>
        <w:rPr>
          <w:rFonts w:hint="eastAsia" w:ascii="等线" w:hAnsi="等线" w:eastAsia="等线" w:cs="等线"/>
          <w:b/>
          <w:color w:val="000000"/>
          <w:sz w:val="36"/>
          <w:szCs w:val="36"/>
        </w:rPr>
      </w:r>
      <w:r/>
    </w:p>
    <w:p>
      <w:pPr>
        <w:pStyle w:val="1089"/>
        <w:ind w:left="0" w:firstLine="0"/>
        <w:rPr>
          <w:rFonts w:hint="eastAsia" w:ascii="等线" w:hAnsi="等线" w:eastAsia="等线" w:cs="等线"/>
          <w:b/>
          <w:color w:val="000000"/>
          <w:sz w:val="36"/>
          <w:szCs w:val="36"/>
        </w:rPr>
      </w:pPr>
      <w:r>
        <w:rPr>
          <w:rFonts w:hint="eastAsia" w:ascii="等线" w:hAnsi="等线" w:eastAsia="等线" w:cs="等线"/>
          <w:b/>
          <w:color w:val="000000"/>
          <w:sz w:val="36"/>
          <w:szCs w:val="36"/>
        </w:rPr>
      </w:r>
      <w:r/>
    </w:p>
    <w:p>
      <w:pPr>
        <w:pStyle w:val="1089"/>
        <w:rPr>
          <w:rFonts w:hint="eastAsia" w:ascii="等线" w:hAnsi="等线" w:eastAsia="等线" w:cs="等线"/>
          <w:color w:val="000000"/>
        </w:rPr>
      </w:pPr>
      <w:r>
        <w:rPr>
          <w:rFonts w:hint="eastAsia" w:ascii="等线" w:hAnsi="等线" w:eastAsia="等线" w:cs="等线"/>
          <w:color w:val="000000"/>
        </w:rPr>
      </w:r>
      <w:r/>
    </w:p>
    <w:p>
      <w:pPr>
        <w:ind w:firstLine="1081"/>
        <w:spacing w:line="360" w:lineRule="auto"/>
        <w:widowControl/>
        <w:rPr>
          <w:rFonts w:hint="eastAsia" w:ascii="等线" w:hAnsi="等线" w:eastAsia="等线" w:cs="等线"/>
          <w:b/>
          <w:color w:val="000000"/>
          <w:sz w:val="36"/>
          <w:szCs w:val="36"/>
        </w:rPr>
      </w:pPr>
      <w:r>
        <w:rPr>
          <w:rFonts w:hint="eastAsia" w:ascii="等线" w:hAnsi="等线" w:eastAsia="等线" w:cs="等线"/>
          <w:b/>
          <w:color w:val="000000"/>
          <w:sz w:val="36"/>
          <w:szCs w:val="36"/>
        </w:rPr>
        <w:t xml:space="preserve">采 购 人： </w:t>
      </w:r>
      <w:r>
        <w:rPr>
          <w:rFonts w:ascii="等线" w:hAnsi="等线" w:eastAsia="等线" w:cs="等线"/>
          <w:b/>
          <w:color w:val="000000"/>
          <w:sz w:val="36"/>
          <w:szCs w:val="36"/>
        </w:rPr>
        <w:t xml:space="preserve">南京市祖堂山精神病院</w:t>
      </w:r>
      <w:r/>
    </w:p>
    <w:p>
      <w:pPr>
        <w:ind w:firstLine="1081"/>
        <w:spacing w:line="360" w:lineRule="auto"/>
        <w:widowControl/>
        <w:rPr>
          <w:rFonts w:hint="eastAsia" w:ascii="等线" w:hAnsi="等线" w:eastAsia="等线" w:cs="等线"/>
          <w:b/>
          <w:color w:val="000000"/>
          <w:sz w:val="36"/>
          <w:szCs w:val="36"/>
        </w:rPr>
        <w:outlineLvl w:val="0"/>
      </w:pPr>
      <w:r/>
      <w:bookmarkStart w:id="6" w:name="_Toc15469"/>
      <w:r/>
      <w:bookmarkStart w:id="7" w:name="_Toc13433"/>
      <w:r/>
      <w:bookmarkStart w:id="8" w:name="_Toc32738"/>
      <w:r>
        <w:rPr>
          <w:rFonts w:hint="eastAsia" w:ascii="等线" w:hAnsi="等线" w:eastAsia="等线" w:cs="等线"/>
          <w:b/>
          <w:color w:val="000000"/>
          <w:sz w:val="36"/>
          <w:szCs w:val="36"/>
        </w:rPr>
        <w:t xml:space="preserve">招标代理：南京江城工程项目管理有限公司</w:t>
      </w:r>
      <w:bookmarkEnd w:id="6"/>
      <w:r/>
      <w:bookmarkEnd w:id="7"/>
      <w:r/>
      <w:bookmarkEnd w:id="8"/>
      <w:r/>
      <w:r/>
    </w:p>
    <w:p>
      <w:pPr>
        <w:jc w:val="center"/>
        <w:spacing w:line="360" w:lineRule="auto"/>
        <w:shd w:val="clear" w:color="auto" w:fill="ffffff"/>
        <w:widowControl/>
        <w:rPr>
          <w:rFonts w:hint="eastAsia" w:ascii="等线" w:hAnsi="等线" w:eastAsia="等线" w:cs="等线"/>
          <w:b/>
          <w:color w:val="000000"/>
          <w:sz w:val="36"/>
          <w:szCs w:val="36"/>
        </w:rPr>
      </w:pPr>
      <w:r>
        <w:rPr>
          <w:rFonts w:hint="eastAsia" w:ascii="等线" w:hAnsi="等线" w:eastAsia="等线" w:cs="等线"/>
          <w:b/>
          <w:color w:val="000000"/>
          <w:sz w:val="36"/>
          <w:szCs w:val="36"/>
        </w:rPr>
        <w:t xml:space="preserve">2026年</w:t>
      </w:r>
      <w:r>
        <w:rPr>
          <w:rFonts w:hint="eastAsia" w:ascii="等线" w:hAnsi="等线" w:eastAsia="等线" w:cs="等线"/>
          <w:b/>
          <w:color w:val="000000"/>
          <w:sz w:val="36"/>
          <w:szCs w:val="36"/>
          <w:lang w:val="en-US" w:eastAsia="zh-CN"/>
        </w:rPr>
        <w:t xml:space="preserve">6</w:t>
      </w:r>
      <w:r>
        <w:rPr>
          <w:rFonts w:hint="eastAsia" w:ascii="等线" w:hAnsi="等线" w:eastAsia="等线" w:cs="等线"/>
          <w:b/>
          <w:color w:val="000000"/>
          <w:sz w:val="36"/>
          <w:szCs w:val="36"/>
        </w:rPr>
        <w:t xml:space="preserve">月</w:t>
      </w:r>
      <w:r/>
    </w:p>
    <w:p>
      <w:pPr>
        <w:pStyle w:val="1186"/>
        <w:jc w:val="center"/>
        <w:rPr>
          <w:rFonts w:hint="eastAsia" w:ascii="等线" w:hAnsi="等线" w:eastAsia="等线" w:cs="等线"/>
          <w:color w:val="000000"/>
          <w:sz w:val="44"/>
          <w:szCs w:val="44"/>
          <w:lang w:val="zh-CN"/>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100" w:right="1236" w:bottom="1100" w:left="1236" w:header="851" w:footer="992" w:gutter="0"/>
          <w:pgNumType w:start="1"/>
          <w:cols w:num="1" w:sep="0" w:space="720" w:equalWidth="1"/>
          <w:docGrid w:linePitch="360"/>
          <w:titlePg/>
        </w:sectPr>
      </w:pPr>
      <w:r>
        <w:rPr>
          <w:rFonts w:hint="eastAsia" w:ascii="等线" w:hAnsi="等线" w:eastAsia="等线" w:cs="等线"/>
          <w:color w:val="000000"/>
          <w:sz w:val="44"/>
          <w:szCs w:val="44"/>
          <w:lang w:val="zh-CN"/>
        </w:rPr>
      </w:r>
      <w:r/>
    </w:p>
    <w:p>
      <w:pPr>
        <w:ind w:left="0" w:right="0" w:firstLine="0"/>
        <w:jc w:val="center"/>
        <w:spacing w:before="0" w:after="0" w:line="240" w:lineRule="auto"/>
        <w:rPr>
          <w:b/>
          <w:bCs/>
          <w:sz w:val="32"/>
          <w:szCs w:val="40"/>
        </w:rPr>
      </w:pPr>
      <w:r>
        <w:rPr>
          <w:rFonts w:ascii="宋体" w:hAnsi="宋体" w:eastAsia="宋体"/>
          <w:b/>
          <w:bCs/>
          <w:sz w:val="32"/>
          <w:szCs w:val="40"/>
        </w:rPr>
        <w:t xml:space="preserve">目录</w:t>
      </w:r>
      <w:r/>
    </w:p>
    <w:p>
      <w:pPr>
        <w:pStyle w:val="1079"/>
        <w:tabs>
          <w:tab w:val="right" w:pos="9434" w:leader="dot"/>
        </w:tabs>
        <w:rPr>
          <w:sz w:val="28"/>
          <w:szCs w:val="28"/>
        </w:rPr>
      </w:pPr>
      <w:r>
        <w:rPr>
          <w:rFonts w:hint="eastAsia" w:ascii="宋体" w:hAnsi="宋体"/>
          <w:b/>
          <w:color w:val="000000"/>
          <w:sz w:val="28"/>
          <w:szCs w:val="28"/>
        </w:rPr>
        <w:fldChar w:fldCharType="begin"/>
      </w:r>
      <w:r>
        <w:rPr>
          <w:rFonts w:hint="eastAsia" w:ascii="宋体" w:hAnsi="宋体"/>
          <w:b/>
          <w:color w:val="000000"/>
          <w:sz w:val="28"/>
          <w:szCs w:val="28"/>
        </w:rPr>
        <w:instrText xml:space="preserve">TOC \o "1-3" \h \u </w:instrText>
      </w:r>
      <w:r>
        <w:rPr>
          <w:rFonts w:hint="eastAsia" w:ascii="宋体" w:hAnsi="宋体"/>
          <w:b/>
          <w:color w:val="000000"/>
          <w:sz w:val="28"/>
          <w:szCs w:val="28"/>
        </w:rPr>
        <w:fldChar w:fldCharType="separate"/>
      </w:r>
      <w:r>
        <w:rPr>
          <w:rFonts w:hint="eastAsia" w:ascii="宋体" w:hAnsi="宋体"/>
          <w:color w:val="000000"/>
          <w:sz w:val="28"/>
          <w:szCs w:val="28"/>
        </w:rPr>
        <w:fldChar w:fldCharType="begin"/>
      </w:r>
      <w:r>
        <w:rPr>
          <w:rFonts w:hint="eastAsia" w:ascii="宋体" w:hAnsi="宋体"/>
          <w:sz w:val="28"/>
          <w:szCs w:val="28"/>
        </w:rPr>
        <w:instrText xml:space="preserve"> HYPERLINK \l _Toc7501 </w:instrText>
      </w:r>
      <w:r>
        <w:rPr>
          <w:rFonts w:hint="eastAsia" w:ascii="宋体" w:hAnsi="宋体"/>
          <w:sz w:val="28"/>
          <w:szCs w:val="28"/>
        </w:rPr>
        <w:fldChar w:fldCharType="separate"/>
      </w:r>
      <w:r>
        <w:rPr>
          <w:rFonts w:hint="eastAsia" w:ascii="宋体" w:hAnsi="宋体" w:cs="宋体"/>
          <w:sz w:val="28"/>
          <w:szCs w:val="28"/>
          <w:shd w:val="clear" w:color="auto" w:fill="ffffff"/>
        </w:rPr>
        <w:t xml:space="preserve">第一章 </w:t>
      </w:r>
      <w:r>
        <w:rPr>
          <w:rFonts w:hint="eastAsia" w:ascii="宋体" w:hAnsi="宋体"/>
          <w:sz w:val="28"/>
          <w:szCs w:val="28"/>
        </w:rPr>
        <w:t xml:space="preserve">招标公告</w:t>
      </w:r>
      <w:r>
        <w:rPr>
          <w:sz w:val="28"/>
          <w:szCs w:val="28"/>
        </w:rPr>
        <w:tab/>
      </w:r>
      <w:r>
        <w:rPr>
          <w:sz w:val="28"/>
          <w:szCs w:val="28"/>
        </w:rPr>
        <w:fldChar w:fldCharType="begin"/>
      </w:r>
      <w:r>
        <w:rPr>
          <w:sz w:val="28"/>
          <w:szCs w:val="28"/>
        </w:rPr>
        <w:instrText xml:space="preserve"> PAGEREF _Toc7501 \h </w:instrText>
      </w:r>
      <w:r>
        <w:rPr>
          <w:sz w:val="28"/>
          <w:szCs w:val="28"/>
        </w:rPr>
        <w:fldChar w:fldCharType="separate"/>
      </w:r>
      <w:r>
        <w:rPr>
          <w:sz w:val="28"/>
          <w:szCs w:val="28"/>
        </w:rPr>
        <w:t xml:space="preserve">1</w:t>
      </w:r>
      <w:r>
        <w:rPr>
          <w:sz w:val="28"/>
          <w:szCs w:val="28"/>
        </w:rPr>
        <w:fldChar w:fldCharType="end"/>
      </w:r>
      <w:r>
        <w:rPr>
          <w:rFonts w:hint="eastAsia" w:ascii="宋体" w:hAnsi="宋体"/>
          <w:color w:val="000000"/>
          <w:sz w:val="28"/>
          <w:szCs w:val="28"/>
        </w:rPr>
        <w:fldChar w:fldCharType="end"/>
      </w:r>
      <w:r/>
    </w:p>
    <w:p>
      <w:pPr>
        <w:pStyle w:val="1079"/>
        <w:tabs>
          <w:tab w:val="right" w:pos="9434" w:leader="dot"/>
        </w:tabs>
        <w:rPr>
          <w:sz w:val="28"/>
          <w:szCs w:val="28"/>
        </w:rPr>
      </w:pPr>
      <w:r>
        <w:rPr>
          <w:rFonts w:hint="eastAsia" w:ascii="宋体" w:hAnsi="宋体"/>
          <w:color w:val="000000"/>
          <w:sz w:val="28"/>
          <w:szCs w:val="28"/>
        </w:rPr>
        <w:fldChar w:fldCharType="begin"/>
      </w:r>
      <w:r>
        <w:rPr>
          <w:rFonts w:hint="eastAsia" w:ascii="宋体" w:hAnsi="宋体"/>
          <w:sz w:val="28"/>
          <w:szCs w:val="28"/>
        </w:rPr>
        <w:instrText xml:space="preserve"> HYPERLINK \l _Toc29348 </w:instrText>
      </w:r>
      <w:r>
        <w:rPr>
          <w:rFonts w:hint="eastAsia" w:ascii="宋体" w:hAnsi="宋体"/>
          <w:sz w:val="28"/>
          <w:szCs w:val="28"/>
        </w:rPr>
        <w:fldChar w:fldCharType="separate"/>
      </w:r>
      <w:r>
        <w:rPr>
          <w:rFonts w:hint="eastAsia"/>
          <w:sz w:val="28"/>
          <w:szCs w:val="28"/>
        </w:rPr>
        <w:t xml:space="preserve">第二章 投标人须知</w:t>
      </w:r>
      <w:r>
        <w:rPr>
          <w:sz w:val="28"/>
          <w:szCs w:val="28"/>
        </w:rPr>
        <w:tab/>
      </w:r>
      <w:r>
        <w:rPr>
          <w:sz w:val="28"/>
          <w:szCs w:val="28"/>
        </w:rPr>
        <w:fldChar w:fldCharType="begin"/>
      </w:r>
      <w:r>
        <w:rPr>
          <w:sz w:val="28"/>
          <w:szCs w:val="28"/>
        </w:rPr>
        <w:instrText xml:space="preserve"> PAGEREF _Toc29348 \h </w:instrText>
      </w:r>
      <w:r>
        <w:rPr>
          <w:sz w:val="28"/>
          <w:szCs w:val="28"/>
        </w:rPr>
        <w:fldChar w:fldCharType="separate"/>
      </w:r>
      <w:r>
        <w:rPr>
          <w:sz w:val="28"/>
          <w:szCs w:val="28"/>
        </w:rPr>
        <w:t xml:space="preserve">6</w:t>
      </w:r>
      <w:r>
        <w:rPr>
          <w:sz w:val="28"/>
          <w:szCs w:val="28"/>
        </w:rPr>
        <w:fldChar w:fldCharType="end"/>
      </w:r>
      <w:r>
        <w:rPr>
          <w:rFonts w:hint="eastAsia" w:ascii="宋体" w:hAnsi="宋体"/>
          <w:color w:val="000000"/>
          <w:sz w:val="28"/>
          <w:szCs w:val="28"/>
        </w:rPr>
        <w:fldChar w:fldCharType="end"/>
      </w:r>
      <w:r/>
    </w:p>
    <w:p>
      <w:pPr>
        <w:pStyle w:val="1079"/>
        <w:tabs>
          <w:tab w:val="right" w:pos="9434" w:leader="dot"/>
        </w:tabs>
        <w:rPr>
          <w:sz w:val="28"/>
          <w:szCs w:val="28"/>
        </w:rPr>
      </w:pPr>
      <w:r>
        <w:rPr>
          <w:rFonts w:hint="eastAsia" w:ascii="宋体" w:hAnsi="宋体"/>
          <w:color w:val="000000"/>
          <w:sz w:val="28"/>
          <w:szCs w:val="28"/>
        </w:rPr>
        <w:fldChar w:fldCharType="begin"/>
      </w:r>
      <w:r>
        <w:rPr>
          <w:rFonts w:hint="eastAsia" w:ascii="宋体" w:hAnsi="宋体"/>
          <w:sz w:val="28"/>
          <w:szCs w:val="28"/>
        </w:rPr>
        <w:instrText xml:space="preserve"> HYPERLINK \l _Toc26606 </w:instrText>
      </w:r>
      <w:r>
        <w:rPr>
          <w:rFonts w:hint="eastAsia" w:ascii="宋体" w:hAnsi="宋体"/>
          <w:sz w:val="28"/>
          <w:szCs w:val="28"/>
        </w:rPr>
        <w:fldChar w:fldCharType="separate"/>
      </w:r>
      <w:r>
        <w:rPr>
          <w:rFonts w:hint="eastAsia"/>
          <w:sz w:val="28"/>
          <w:szCs w:val="28"/>
        </w:rPr>
        <w:t xml:space="preserve">第三章 评标标准</w:t>
      </w:r>
      <w:r>
        <w:rPr>
          <w:sz w:val="28"/>
          <w:szCs w:val="28"/>
        </w:rPr>
        <w:tab/>
      </w:r>
      <w:r>
        <w:rPr>
          <w:sz w:val="28"/>
          <w:szCs w:val="28"/>
        </w:rPr>
        <w:fldChar w:fldCharType="begin"/>
      </w:r>
      <w:r>
        <w:rPr>
          <w:sz w:val="28"/>
          <w:szCs w:val="28"/>
        </w:rPr>
        <w:instrText xml:space="preserve"> PAGEREF _Toc26606 \h </w:instrText>
      </w:r>
      <w:r>
        <w:rPr>
          <w:sz w:val="28"/>
          <w:szCs w:val="28"/>
        </w:rPr>
        <w:fldChar w:fldCharType="separate"/>
      </w:r>
      <w:r>
        <w:rPr>
          <w:sz w:val="28"/>
          <w:szCs w:val="28"/>
        </w:rPr>
        <w:t xml:space="preserve">18</w:t>
      </w:r>
      <w:r>
        <w:rPr>
          <w:sz w:val="28"/>
          <w:szCs w:val="28"/>
        </w:rPr>
        <w:fldChar w:fldCharType="end"/>
      </w:r>
      <w:r>
        <w:rPr>
          <w:rFonts w:hint="eastAsia" w:ascii="宋体" w:hAnsi="宋体"/>
          <w:color w:val="000000"/>
          <w:sz w:val="28"/>
          <w:szCs w:val="28"/>
        </w:rPr>
        <w:fldChar w:fldCharType="end"/>
      </w:r>
      <w:r/>
    </w:p>
    <w:p>
      <w:pPr>
        <w:pStyle w:val="1079"/>
        <w:tabs>
          <w:tab w:val="right" w:pos="9434" w:leader="dot"/>
        </w:tabs>
        <w:rPr>
          <w:sz w:val="28"/>
          <w:szCs w:val="28"/>
        </w:rPr>
      </w:pPr>
      <w:r>
        <w:rPr>
          <w:rFonts w:hint="eastAsia" w:ascii="宋体" w:hAnsi="宋体"/>
          <w:color w:val="000000"/>
          <w:sz w:val="28"/>
          <w:szCs w:val="28"/>
        </w:rPr>
        <w:fldChar w:fldCharType="begin"/>
      </w:r>
      <w:r>
        <w:rPr>
          <w:rFonts w:hint="eastAsia" w:ascii="宋体" w:hAnsi="宋体"/>
          <w:sz w:val="28"/>
          <w:szCs w:val="28"/>
        </w:rPr>
        <w:instrText xml:space="preserve"> HYPERLINK \l _Toc20625 </w:instrText>
      </w:r>
      <w:r>
        <w:rPr>
          <w:rFonts w:hint="eastAsia" w:ascii="宋体" w:hAnsi="宋体"/>
          <w:sz w:val="28"/>
          <w:szCs w:val="28"/>
        </w:rPr>
        <w:fldChar w:fldCharType="separate"/>
      </w:r>
      <w:r>
        <w:rPr>
          <w:rFonts w:hint="eastAsia" w:ascii="宋体" w:hAnsi="宋体" w:cs="宋体"/>
          <w:sz w:val="28"/>
          <w:szCs w:val="28"/>
          <w:shd w:val="clear" w:color="auto" w:fill="ffffff"/>
        </w:rPr>
        <w:t xml:space="preserve">第四章 招标项目的服务内容及要求等</w:t>
      </w:r>
      <w:r>
        <w:rPr>
          <w:sz w:val="28"/>
          <w:szCs w:val="28"/>
        </w:rPr>
        <w:tab/>
      </w:r>
      <w:r>
        <w:rPr>
          <w:sz w:val="28"/>
          <w:szCs w:val="28"/>
        </w:rPr>
        <w:fldChar w:fldCharType="begin"/>
      </w:r>
      <w:r>
        <w:rPr>
          <w:sz w:val="28"/>
          <w:szCs w:val="28"/>
        </w:rPr>
        <w:instrText xml:space="preserve"> PAGEREF _Toc20625 \h </w:instrText>
      </w:r>
      <w:r>
        <w:rPr>
          <w:sz w:val="28"/>
          <w:szCs w:val="28"/>
        </w:rPr>
        <w:fldChar w:fldCharType="separate"/>
      </w:r>
      <w:r>
        <w:rPr>
          <w:sz w:val="28"/>
          <w:szCs w:val="28"/>
        </w:rPr>
        <w:t xml:space="preserve">22</w:t>
      </w:r>
      <w:r>
        <w:rPr>
          <w:sz w:val="28"/>
          <w:szCs w:val="28"/>
        </w:rPr>
        <w:fldChar w:fldCharType="end"/>
      </w:r>
      <w:r>
        <w:rPr>
          <w:rFonts w:hint="eastAsia" w:ascii="宋体" w:hAnsi="宋体"/>
          <w:color w:val="000000"/>
          <w:sz w:val="28"/>
          <w:szCs w:val="28"/>
        </w:rPr>
        <w:fldChar w:fldCharType="end"/>
      </w:r>
      <w:r/>
    </w:p>
    <w:p>
      <w:pPr>
        <w:pStyle w:val="1079"/>
        <w:tabs>
          <w:tab w:val="right" w:pos="9434" w:leader="dot"/>
        </w:tabs>
        <w:rPr>
          <w:sz w:val="28"/>
          <w:szCs w:val="28"/>
        </w:rPr>
      </w:pPr>
      <w:r>
        <w:rPr>
          <w:rFonts w:hint="eastAsia" w:ascii="宋体" w:hAnsi="宋体"/>
          <w:color w:val="000000"/>
          <w:sz w:val="28"/>
          <w:szCs w:val="28"/>
        </w:rPr>
        <w:fldChar w:fldCharType="begin"/>
      </w:r>
      <w:r>
        <w:rPr>
          <w:rFonts w:hint="eastAsia" w:ascii="宋体" w:hAnsi="宋体"/>
          <w:sz w:val="28"/>
          <w:szCs w:val="28"/>
        </w:rPr>
        <w:instrText xml:space="preserve"> HYPERLINK \l _Toc980 </w:instrText>
      </w:r>
      <w:r>
        <w:rPr>
          <w:rFonts w:hint="eastAsia" w:ascii="宋体" w:hAnsi="宋体"/>
          <w:sz w:val="28"/>
          <w:szCs w:val="28"/>
        </w:rPr>
        <w:fldChar w:fldCharType="separate"/>
      </w:r>
      <w:r>
        <w:rPr>
          <w:rFonts w:hint="eastAsia" w:ascii="宋体" w:hAnsi="宋体" w:cs="宋体"/>
          <w:sz w:val="28"/>
          <w:szCs w:val="28"/>
          <w:shd w:val="clear" w:color="auto" w:fill="ffffff"/>
        </w:rPr>
        <w:t xml:space="preserve">第五章 合同主要条款及格式</w:t>
      </w:r>
      <w:r>
        <w:rPr>
          <w:sz w:val="28"/>
          <w:szCs w:val="28"/>
        </w:rPr>
        <w:tab/>
      </w:r>
      <w:r>
        <w:rPr>
          <w:sz w:val="28"/>
          <w:szCs w:val="28"/>
        </w:rPr>
        <w:fldChar w:fldCharType="begin"/>
      </w:r>
      <w:r>
        <w:rPr>
          <w:sz w:val="28"/>
          <w:szCs w:val="28"/>
        </w:rPr>
        <w:instrText xml:space="preserve"> PAGEREF _Toc980 \h </w:instrText>
      </w:r>
      <w:r>
        <w:rPr>
          <w:sz w:val="28"/>
          <w:szCs w:val="28"/>
        </w:rPr>
        <w:fldChar w:fldCharType="separate"/>
      </w:r>
      <w:r>
        <w:rPr>
          <w:sz w:val="28"/>
          <w:szCs w:val="28"/>
        </w:rPr>
        <w:t xml:space="preserve">33</w:t>
      </w:r>
      <w:r>
        <w:rPr>
          <w:sz w:val="28"/>
          <w:szCs w:val="28"/>
        </w:rPr>
        <w:fldChar w:fldCharType="end"/>
      </w:r>
      <w:r>
        <w:rPr>
          <w:rFonts w:hint="eastAsia" w:ascii="宋体" w:hAnsi="宋体"/>
          <w:color w:val="000000"/>
          <w:sz w:val="28"/>
          <w:szCs w:val="28"/>
        </w:rPr>
        <w:fldChar w:fldCharType="end"/>
      </w:r>
      <w:r/>
    </w:p>
    <w:p>
      <w:pPr>
        <w:pStyle w:val="1079"/>
        <w:tabs>
          <w:tab w:val="right" w:pos="9434" w:leader="dot"/>
        </w:tabs>
        <w:rPr>
          <w:sz w:val="28"/>
          <w:szCs w:val="28"/>
        </w:rPr>
      </w:pPr>
      <w:r>
        <w:rPr>
          <w:rFonts w:hint="eastAsia" w:ascii="宋体" w:hAnsi="宋体"/>
          <w:color w:val="000000"/>
          <w:sz w:val="28"/>
          <w:szCs w:val="28"/>
        </w:rPr>
        <w:fldChar w:fldCharType="begin"/>
      </w:r>
      <w:r>
        <w:rPr>
          <w:rFonts w:hint="eastAsia" w:ascii="宋体" w:hAnsi="宋体"/>
          <w:sz w:val="28"/>
          <w:szCs w:val="28"/>
        </w:rPr>
        <w:instrText xml:space="preserve"> HYPERLINK \l _Toc3708 </w:instrText>
      </w:r>
      <w:r>
        <w:rPr>
          <w:rFonts w:hint="eastAsia" w:ascii="宋体" w:hAnsi="宋体"/>
          <w:sz w:val="28"/>
          <w:szCs w:val="28"/>
        </w:rPr>
        <w:fldChar w:fldCharType="separate"/>
      </w:r>
      <w:r>
        <w:rPr>
          <w:rFonts w:hint="eastAsia" w:ascii="宋体" w:hAnsi="宋体" w:cs="宋体"/>
          <w:sz w:val="28"/>
          <w:szCs w:val="28"/>
          <w:shd w:val="clear" w:color="auto" w:fill="ffffff"/>
        </w:rPr>
        <w:t xml:space="preserve">第六章 投标文件格式及附件</w:t>
      </w:r>
      <w:r>
        <w:rPr>
          <w:sz w:val="28"/>
          <w:szCs w:val="28"/>
        </w:rPr>
        <w:tab/>
      </w:r>
      <w:r>
        <w:rPr>
          <w:sz w:val="28"/>
          <w:szCs w:val="28"/>
        </w:rPr>
        <w:fldChar w:fldCharType="begin"/>
      </w:r>
      <w:r>
        <w:rPr>
          <w:sz w:val="28"/>
          <w:szCs w:val="28"/>
        </w:rPr>
        <w:instrText xml:space="preserve"> PAGEREF _Toc3708 \h </w:instrText>
      </w:r>
      <w:r>
        <w:rPr>
          <w:sz w:val="28"/>
          <w:szCs w:val="28"/>
        </w:rPr>
        <w:fldChar w:fldCharType="separate"/>
      </w:r>
      <w:r>
        <w:rPr>
          <w:sz w:val="28"/>
          <w:szCs w:val="28"/>
        </w:rPr>
        <w:t xml:space="preserve">52</w:t>
      </w:r>
      <w:r>
        <w:rPr>
          <w:sz w:val="28"/>
          <w:szCs w:val="28"/>
        </w:rPr>
        <w:fldChar w:fldCharType="end"/>
      </w:r>
      <w:r>
        <w:rPr>
          <w:rFonts w:hint="eastAsia" w:ascii="宋体" w:hAnsi="宋体"/>
          <w:color w:val="000000"/>
          <w:sz w:val="28"/>
          <w:szCs w:val="28"/>
        </w:rPr>
        <w:fldChar w:fldCharType="end"/>
      </w:r>
      <w:r/>
    </w:p>
    <w:p>
      <w:pPr>
        <w:pStyle w:val="1089"/>
        <w:ind w:left="0" w:firstLine="0"/>
        <w:jc w:val="center"/>
        <w:rPr>
          <w:rFonts w:hint="eastAsia" w:ascii="宋体" w:hAnsi="宋体"/>
          <w:color w:val="000000"/>
          <w:szCs w:val="36"/>
        </w:rPr>
      </w:pPr>
      <w:r>
        <w:rPr>
          <w:rFonts w:hint="eastAsia" w:ascii="宋体" w:hAnsi="宋体"/>
          <w:color w:val="000000"/>
          <w:sz w:val="28"/>
          <w:szCs w:val="28"/>
        </w:rPr>
        <w:fldChar w:fldCharType="end"/>
      </w:r>
      <w:r/>
    </w:p>
    <w:p>
      <w:pPr>
        <w:pStyle w:val="1089"/>
        <w:ind w:left="0" w:firstLine="0"/>
        <w:jc w:val="center"/>
        <w:rPr>
          <w:rFonts w:hint="eastAsia" w:ascii="宋体" w:hAnsi="宋体"/>
          <w:color w:val="000000"/>
          <w:szCs w:val="36"/>
        </w:rPr>
      </w:pPr>
      <w:r>
        <w:rPr>
          <w:rFonts w:hint="eastAsia" w:ascii="宋体" w:hAnsi="宋体"/>
          <w:color w:val="000000"/>
          <w:szCs w:val="36"/>
        </w:rPr>
      </w:r>
      <w:r/>
    </w:p>
    <w:p>
      <w:pPr>
        <w:pStyle w:val="1052"/>
        <w:numPr>
          <w:ilvl w:val="0"/>
          <w:numId w:val="0"/>
        </w:numPr>
        <w:spacing w:before="100" w:after="100" w:line="360" w:lineRule="auto"/>
        <w:rPr>
          <w:rFonts w:hint="eastAsia" w:ascii="宋体" w:hAnsi="宋体" w:cs="宋体"/>
          <w:color w:val="000000"/>
          <w:szCs w:val="32"/>
          <w:shd w:val="clear" w:color="auto" w:fill="ffffff"/>
        </w:rPr>
        <w:sectPr>
          <w:footerReference w:type="default" r:id="rId17"/>
          <w:footerReference w:type="first" r:id="rId18"/>
          <w:footnotePr/>
          <w:endnotePr/>
          <w:type w:val="nextPage"/>
          <w:pgSz w:w="11906" w:h="16838" w:orient="portrait"/>
          <w:pgMar w:top="1100" w:right="1236" w:bottom="1100" w:left="1236" w:header="851" w:footer="992" w:gutter="0"/>
          <w:cols w:num="1" w:sep="0" w:space="720" w:equalWidth="1"/>
          <w:docGrid w:linePitch="360"/>
        </w:sectPr>
      </w:pPr>
      <w:r/>
      <w:bookmarkStart w:id="9" w:name="_Toc452625217"/>
      <w:r/>
      <w:bookmarkStart w:id="10" w:name="_Toc22368"/>
      <w:r/>
      <w:r/>
    </w:p>
    <w:p>
      <w:pPr>
        <w:pStyle w:val="1052"/>
        <w:numPr>
          <w:ilvl w:val="0"/>
          <w:numId w:val="0"/>
        </w:numPr>
        <w:spacing w:before="0" w:after="0" w:line="360" w:lineRule="auto"/>
        <w:rPr>
          <w:rFonts w:ascii="宋体" w:hAnsi="宋体"/>
          <w:color w:val="000000"/>
          <w:szCs w:val="32"/>
        </w:rPr>
      </w:pPr>
      <w:r/>
      <w:bookmarkStart w:id="11" w:name="_Toc7501"/>
      <w:r>
        <w:rPr>
          <w:rFonts w:hint="eastAsia" w:ascii="宋体" w:hAnsi="宋体" w:cs="宋体"/>
          <w:color w:val="000000"/>
          <w:szCs w:val="32"/>
          <w:shd w:val="clear" w:color="auto" w:fill="ffffff"/>
        </w:rPr>
        <w:t xml:space="preserve">第一章 </w:t>
      </w:r>
      <w:r>
        <w:rPr>
          <w:rFonts w:hint="eastAsia" w:ascii="宋体" w:hAnsi="宋体"/>
          <w:color w:val="000000"/>
          <w:szCs w:val="32"/>
        </w:rPr>
        <w:t xml:space="preserve">招标公告</w:t>
      </w:r>
      <w:bookmarkEnd w:id="9"/>
      <w:r/>
      <w:bookmarkEnd w:id="10"/>
      <w:r/>
      <w:bookmarkEnd w:id="11"/>
      <w:r/>
      <w:r/>
    </w:p>
    <w:tbl>
      <w:tblPr>
        <w:tblStyle w:val="10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Look w:val="04A0" w:firstRow="1" w:lastRow="0" w:firstColumn="1" w:lastColumn="0" w:noHBand="0" w:noVBand="1"/>
      </w:tblPr>
      <w:tblGrid>
        <w:gridCol w:w="9288"/>
      </w:tblGrid>
      <w:tr>
        <w:trPr/>
        <w:tc>
          <w:tcPr>
            <w:tcW w:w="9288" w:type="dxa"/>
            <w:vAlign w:val="top"/>
            <w:textDirection w:val="lrTb"/>
            <w:noWrap w:val="false"/>
          </w:tcPr>
          <w:p>
            <w:pPr>
              <w:spacing w:line="240" w:lineRule="auto"/>
              <w:rPr>
                <w:rFonts w:hint="eastAsia" w:ascii="宋体" w:hAnsi="宋体" w:cs="宋体"/>
                <w:b w:val="0"/>
                <w:bCs w:val="0"/>
                <w:color w:val="000000"/>
                <w:sz w:val="24"/>
                <w:vertAlign w:val="baseline"/>
              </w:rPr>
            </w:pPr>
            <w:r/>
            <w:bookmarkStart w:id="12" w:name="_Toc28359089"/>
            <w:r/>
            <w:bookmarkStart w:id="13" w:name="_Toc28359012"/>
            <w:r/>
            <w:bookmarkStart w:id="14" w:name="_Toc35393629"/>
            <w:r/>
            <w:bookmarkStart w:id="15" w:name="_Toc35393798"/>
            <w:r>
              <w:rPr>
                <w:rFonts w:hint="eastAsia" w:ascii="宋体" w:hAnsi="宋体" w:cs="宋体"/>
                <w:b w:val="0"/>
                <w:bCs w:val="0"/>
                <w:color w:val="000000"/>
                <w:sz w:val="24"/>
                <w:vertAlign w:val="baseline"/>
              </w:rPr>
              <w:t xml:space="preserve">项目概况</w:t>
            </w:r>
            <w:r/>
          </w:p>
          <w:p>
            <w:pPr>
              <w:spacing w:line="240" w:lineRule="auto"/>
              <w:rPr>
                <w:rFonts w:hint="eastAsia" w:ascii="宋体" w:hAnsi="宋体" w:cs="宋体"/>
                <w:b/>
                <w:bCs/>
                <w:color w:val="000000"/>
                <w:sz w:val="24"/>
                <w:vertAlign w:val="baseline"/>
              </w:rPr>
            </w:pPr>
            <w:r>
              <w:rPr>
                <w:rFonts w:hint="eastAsia" w:ascii="宋体" w:hAnsi="宋体" w:cs="宋体"/>
                <w:color w:val="000000"/>
                <w:sz w:val="24"/>
                <w:lang w:eastAsia="zh-CN" w:bidi="ar"/>
              </w:rPr>
              <w:t xml:space="preserve">南京市祖堂山精神病院（南京市祖堂山社会福利院）食材采购配送服务项目（蔬</w:t>
            </w:r>
            <w:r>
              <w:rPr>
                <w:rFonts w:hint="eastAsia" w:ascii="宋体" w:hAnsi="宋体" w:cs="宋体"/>
                <w:color w:val="000000"/>
                <w:sz w:val="24"/>
                <w:highlight w:val="none"/>
                <w:lang w:eastAsia="zh-CN" w:bidi="ar"/>
              </w:rPr>
              <w:t xml:space="preserve">菜类）</w:t>
            </w:r>
            <w:r>
              <w:rPr>
                <w:rFonts w:hint="eastAsia" w:ascii="宋体" w:hAnsi="宋体" w:cs="宋体"/>
                <w:color w:val="000000"/>
                <w:sz w:val="24"/>
                <w:highlight w:val="none"/>
                <w:lang w:bidi="ar"/>
              </w:rPr>
              <w:t xml:space="preserve">JSZC-320100-NJJC-G2026-0056</w:t>
            </w:r>
            <w:r>
              <w:rPr>
                <w:rFonts w:hint="eastAsia" w:ascii="宋体" w:hAnsi="宋体" w:cs="宋体"/>
                <w:b w:val="0"/>
                <w:bCs w:val="0"/>
                <w:color w:val="000000"/>
                <w:sz w:val="24"/>
                <w:vertAlign w:val="baseline"/>
              </w:rPr>
              <w:t xml:space="preserve"> 招标项目的潜在投标人应在江苏政府采购网 获取招标文件，并于202</w:t>
            </w:r>
            <w:r>
              <w:rPr>
                <w:rFonts w:hint="eastAsia" w:ascii="宋体" w:hAnsi="宋体" w:cs="宋体"/>
                <w:b w:val="0"/>
                <w:bCs w:val="0"/>
                <w:color w:val="000000"/>
                <w:sz w:val="24"/>
                <w:vertAlign w:val="baseline"/>
                <w:lang w:val="en-US" w:eastAsia="zh-CN"/>
              </w:rPr>
              <w:t xml:space="preserve">6</w:t>
            </w:r>
            <w:r>
              <w:rPr>
                <w:rFonts w:hint="eastAsia" w:ascii="宋体" w:hAnsi="宋体" w:cs="宋体"/>
                <w:b w:val="0"/>
                <w:bCs w:val="0"/>
                <w:color w:val="000000"/>
                <w:sz w:val="24"/>
                <w:vertAlign w:val="baseline"/>
              </w:rPr>
              <w:t xml:space="preserve">-0</w:t>
            </w:r>
            <w:r>
              <w:rPr>
                <w:rFonts w:hint="eastAsia" w:ascii="宋体" w:hAnsi="宋体" w:cs="宋体"/>
                <w:b w:val="0"/>
                <w:bCs w:val="0"/>
                <w:color w:val="000000"/>
                <w:sz w:val="24"/>
                <w:vertAlign w:val="baseline"/>
                <w:lang w:val="en-US" w:eastAsia="zh-CN"/>
              </w:rPr>
              <w:t xml:space="preserve">7</w:t>
            </w:r>
            <w:r>
              <w:rPr>
                <w:rFonts w:hint="eastAsia" w:ascii="宋体" w:hAnsi="宋体" w:cs="宋体"/>
                <w:b w:val="0"/>
                <w:bCs w:val="0"/>
                <w:color w:val="000000"/>
                <w:sz w:val="24"/>
                <w:vertAlign w:val="baseline"/>
              </w:rPr>
              <w:t xml:space="preserve">-</w:t>
            </w:r>
            <w:r>
              <w:rPr>
                <w:rFonts w:hint="eastAsia" w:ascii="宋体" w:hAnsi="宋体" w:cs="宋体"/>
                <w:b w:val="0"/>
                <w:bCs w:val="0"/>
                <w:color w:val="000000"/>
                <w:sz w:val="24"/>
                <w:vertAlign w:val="baseline"/>
                <w:lang w:val="en-US" w:eastAsia="zh-CN"/>
              </w:rPr>
              <w:t xml:space="preserve">01</w:t>
            </w:r>
            <w:r>
              <w:rPr>
                <w:rFonts w:hint="eastAsia" w:ascii="宋体" w:hAnsi="宋体" w:cs="宋体"/>
                <w:b w:val="0"/>
                <w:bCs w:val="0"/>
                <w:color w:val="000000"/>
                <w:sz w:val="24"/>
                <w:vertAlign w:val="baseline"/>
              </w:rPr>
              <w:t xml:space="preserve"> </w:t>
            </w:r>
            <w:r>
              <w:rPr>
                <w:rFonts w:hint="eastAsia" w:ascii="宋体" w:hAnsi="宋体" w:cs="宋体"/>
                <w:b w:val="0"/>
                <w:bCs w:val="0"/>
                <w:color w:val="000000"/>
                <w:sz w:val="24"/>
                <w:vertAlign w:val="baseline"/>
                <w:lang w:val="en-US" w:eastAsia="zh-CN"/>
              </w:rPr>
              <w:t xml:space="preserve">9</w:t>
            </w:r>
            <w:r>
              <w:rPr>
                <w:rFonts w:hint="eastAsia" w:ascii="宋体" w:hAnsi="宋体" w:cs="宋体"/>
                <w:b w:val="0"/>
                <w:bCs w:val="0"/>
                <w:color w:val="000000"/>
                <w:sz w:val="24"/>
                <w:vertAlign w:val="baseline"/>
              </w:rPr>
              <w:t xml:space="preserve">:</w:t>
            </w:r>
            <w:r>
              <w:rPr>
                <w:rFonts w:hint="eastAsia" w:ascii="宋体" w:hAnsi="宋体" w:cs="宋体"/>
                <w:b w:val="0"/>
                <w:bCs w:val="0"/>
                <w:color w:val="000000"/>
                <w:sz w:val="24"/>
                <w:vertAlign w:val="baseline"/>
                <w:lang w:val="en-US" w:eastAsia="zh-CN"/>
              </w:rPr>
              <w:t xml:space="preserve">0</w:t>
            </w:r>
            <w:r>
              <w:rPr>
                <w:rFonts w:hint="eastAsia" w:ascii="宋体" w:hAnsi="宋体" w:cs="宋体"/>
                <w:b w:val="0"/>
                <w:bCs w:val="0"/>
                <w:color w:val="000000"/>
                <w:sz w:val="24"/>
                <w:vertAlign w:val="baseline"/>
              </w:rPr>
              <w:t xml:space="preserve">0 （北京时间）前递交投标文件。</w:t>
            </w:r>
            <w:r/>
          </w:p>
        </w:tc>
      </w:tr>
    </w:tbl>
    <w:p>
      <w:pPr>
        <w:ind w:firstLine="361"/>
        <w:spacing w:line="360" w:lineRule="auto"/>
        <w:rPr>
          <w:rFonts w:hint="eastAsia" w:ascii="宋体" w:hAnsi="宋体" w:cs="宋体"/>
          <w:b/>
          <w:bCs/>
          <w:color w:val="000000"/>
          <w:sz w:val="24"/>
        </w:rPr>
      </w:pPr>
      <w:r>
        <w:rPr>
          <w:rFonts w:hint="eastAsia" w:ascii="宋体" w:hAnsi="宋体" w:cs="宋体"/>
          <w:b/>
          <w:bCs/>
          <w:color w:val="000000"/>
          <w:sz w:val="24"/>
        </w:rPr>
        <w:t xml:space="preserve">一、项目基本情况</w:t>
      </w:r>
      <w:r/>
    </w:p>
    <w:p>
      <w:pPr>
        <w:ind w:firstLine="360"/>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highlight w:val="none"/>
          <w:lang w:bidi="ar"/>
        </w:rPr>
        <w:t xml:space="preserve">JSZC-320100-NJJC-G2026-0056</w:t>
      </w:r>
      <w:r/>
    </w:p>
    <w:p>
      <w:pPr>
        <w:ind w:firstLine="360"/>
        <w:spacing w:line="360" w:lineRule="auto"/>
        <w:rPr>
          <w:rFonts w:hint="eastAsia" w:ascii="宋体" w:hAnsi="宋体" w:cs="宋体"/>
          <w:color w:val="000000"/>
          <w:sz w:val="24"/>
        </w:rPr>
      </w:pPr>
      <w:r>
        <w:rPr>
          <w:rFonts w:hint="eastAsia" w:ascii="宋体" w:hAnsi="宋体" w:cs="宋体"/>
          <w:color w:val="000000"/>
          <w:sz w:val="24"/>
        </w:rPr>
        <w:t xml:space="preserve">项目名称：</w:t>
      </w:r>
      <w:r>
        <w:rPr>
          <w:rFonts w:hint="eastAsia" w:ascii="宋体" w:hAnsi="宋体" w:cs="宋体"/>
          <w:color w:val="000000"/>
          <w:sz w:val="24"/>
          <w:lang w:eastAsia="zh-CN" w:bidi="ar"/>
        </w:rPr>
        <w:t xml:space="preserve">南京市祖堂山精神病院（南京市祖堂山社会福利院）食材采购配送服务项目（蔬</w:t>
      </w:r>
      <w:r>
        <w:rPr>
          <w:rFonts w:hint="eastAsia" w:ascii="宋体" w:hAnsi="宋体" w:cs="宋体"/>
          <w:color w:val="000000"/>
          <w:sz w:val="24"/>
          <w:highlight w:val="none"/>
          <w:lang w:eastAsia="zh-CN" w:bidi="ar"/>
        </w:rPr>
        <w:t xml:space="preserve">菜类）</w:t>
      </w:r>
      <w:r/>
    </w:p>
    <w:p>
      <w:pPr>
        <w:ind w:firstLine="360"/>
        <w:spacing w:line="360" w:lineRule="auto"/>
        <w:rPr>
          <w:rFonts w:hint="eastAsia" w:ascii="宋体" w:hAnsi="宋体" w:cs="宋体"/>
          <w:color w:val="000000"/>
          <w:sz w:val="24"/>
        </w:rPr>
      </w:pPr>
      <w:r>
        <w:rPr>
          <w:rFonts w:hint="eastAsia" w:ascii="宋体" w:hAnsi="宋体" w:cs="宋体"/>
          <w:color w:val="000000"/>
          <w:sz w:val="24"/>
        </w:rPr>
        <w:t xml:space="preserve">预算金额：1</w:t>
      </w:r>
      <w:r>
        <w:rPr>
          <w:rFonts w:hint="eastAsia" w:ascii="宋体" w:hAnsi="宋体" w:cs="宋体"/>
          <w:color w:val="000000"/>
          <w:sz w:val="24"/>
          <w:lang w:val="en-US" w:eastAsia="zh-CN"/>
        </w:rPr>
        <w:t xml:space="preserve">65</w:t>
      </w:r>
      <w:r>
        <w:rPr>
          <w:rFonts w:hint="eastAsia" w:ascii="宋体" w:hAnsi="宋体" w:cs="宋体"/>
          <w:color w:val="000000"/>
          <w:sz w:val="24"/>
        </w:rPr>
        <w:t xml:space="preserve">.000000万元 </w:t>
      </w:r>
      <w:r/>
    </w:p>
    <w:p>
      <w:pPr>
        <w:ind w:firstLine="360"/>
        <w:spacing w:line="360" w:lineRule="auto"/>
        <w:rPr>
          <w:rFonts w:hint="eastAsia" w:ascii="宋体" w:hAnsi="宋体" w:cs="宋体"/>
          <w:color w:val="000000"/>
          <w:sz w:val="24"/>
        </w:rPr>
      </w:pPr>
      <w:r>
        <w:rPr>
          <w:rFonts w:hint="eastAsia" w:ascii="宋体" w:hAnsi="宋体" w:cs="宋体"/>
          <w:color w:val="000000"/>
          <w:sz w:val="24"/>
        </w:rPr>
        <w:t xml:space="preserve">最高限价（如有）：</w:t>
      </w:r>
      <w:r>
        <w:rPr>
          <w:rFonts w:hint="eastAsia" w:ascii="宋体" w:hAnsi="宋体" w:cs="宋体"/>
          <w:color w:val="000000"/>
          <w:sz w:val="24"/>
        </w:rPr>
        <w:t xml:space="preserve">1</w:t>
      </w:r>
      <w:r>
        <w:rPr>
          <w:rFonts w:hint="eastAsia" w:ascii="宋体" w:hAnsi="宋体" w:cs="宋体"/>
          <w:color w:val="000000"/>
          <w:sz w:val="24"/>
          <w:lang w:val="en-US" w:eastAsia="zh-CN"/>
        </w:rPr>
        <w:t xml:space="preserve">65</w:t>
      </w:r>
      <w:r>
        <w:rPr>
          <w:rFonts w:hint="eastAsia" w:ascii="宋体" w:hAnsi="宋体" w:cs="宋体"/>
          <w:color w:val="000000"/>
          <w:sz w:val="24"/>
        </w:rPr>
        <w:t xml:space="preserve">万元</w:t>
      </w:r>
      <w:r>
        <w:rPr>
          <w:rFonts w:hint="eastAsia" w:ascii="宋体" w:hAnsi="宋体" w:cs="宋体"/>
          <w:color w:val="000000"/>
          <w:sz w:val="24"/>
        </w:rPr>
        <w:t xml:space="preserve">  </w:t>
      </w:r>
      <w:r/>
    </w:p>
    <w:p>
      <w:pPr>
        <w:ind w:firstLine="360"/>
        <w:spacing w:line="360" w:lineRule="auto"/>
        <w:rPr>
          <w:rFonts w:ascii="宋体" w:hAnsi="宋体" w:cs="宋体"/>
          <w:color w:val="000000"/>
          <w:sz w:val="24"/>
          <w:lang w:bidi="ar"/>
        </w:rPr>
      </w:pPr>
      <w:r>
        <w:rPr>
          <w:rFonts w:hint="eastAsia" w:ascii="宋体" w:hAnsi="宋体" w:cs="宋体"/>
          <w:color w:val="000000"/>
          <w:sz w:val="24"/>
        </w:rPr>
        <w:t xml:space="preserve">采购需求：</w:t>
      </w:r>
      <w:bookmarkStart w:id="16" w:name="OLE_LINK17"/>
      <w:r>
        <w:rPr>
          <w:rFonts w:ascii="宋体" w:hAnsi="宋体" w:cs="宋体"/>
          <w:color w:val="000000"/>
          <w:sz w:val="24"/>
          <w:lang w:bidi="ar"/>
        </w:rPr>
        <w:t xml:space="preserve">为建立南京市祖堂山精神病院（南京市祖堂山社会福利院）系统标准化、规范化的食材采购管理体系，加强成本核算，根据《中华</w:t>
      </w:r>
      <w:bookmarkStart w:id="142" w:name="_GoBack"/>
      <w:r/>
      <w:bookmarkEnd w:id="142"/>
      <w:r>
        <w:rPr>
          <w:rFonts w:ascii="宋体" w:hAnsi="宋体" w:cs="宋体"/>
          <w:color w:val="000000"/>
          <w:sz w:val="24"/>
          <w:lang w:bidi="ar"/>
        </w:rPr>
        <w:t xml:space="preserve">人民共和国食品安全法》、《食品安全法实施条例》等相关文件要求，现采购人拟通过公开招标的方式确定关于蔬菜、水果、水产、副食类食材的中标供应商。</w:t>
      </w:r>
      <w:r>
        <w:rPr>
          <w:rFonts w:hint="eastAsia" w:ascii="宋体" w:hAnsi="宋体" w:cs="宋体"/>
          <w:color w:val="000000"/>
          <w:sz w:val="24"/>
          <w:lang w:bidi="ar"/>
        </w:rPr>
        <w:t xml:space="preserve">具体详见招标文件第四章招标项目的服务内容及要求等</w:t>
      </w:r>
      <w:bookmarkEnd w:id="16"/>
      <w:r>
        <w:rPr>
          <w:rFonts w:hint="eastAsia" w:ascii="宋体" w:hAnsi="宋体" w:cs="宋体"/>
          <w:color w:val="000000"/>
          <w:sz w:val="24"/>
          <w:lang w:bidi="ar"/>
        </w:rPr>
        <w:t xml:space="preserve">。</w:t>
      </w:r>
      <w:r/>
    </w:p>
    <w:p>
      <w:pPr>
        <w:ind w:firstLine="360"/>
        <w:spacing w:line="360" w:lineRule="auto"/>
        <w:rPr>
          <w:rFonts w:hint="eastAsia" w:ascii="宋体" w:hAnsi="宋体" w:cs="宋体"/>
          <w:color w:val="000000"/>
          <w:sz w:val="24"/>
        </w:rPr>
      </w:pPr>
      <w:r>
        <w:rPr>
          <w:rFonts w:hint="eastAsia" w:ascii="宋体" w:hAnsi="宋体" w:cs="宋体"/>
          <w:color w:val="000000"/>
          <w:sz w:val="24"/>
        </w:rPr>
        <w:t xml:space="preserve">合同履行期限：自合同签订之日起一年。 </w:t>
      </w:r>
      <w:r/>
    </w:p>
    <w:p>
      <w:pPr>
        <w:ind w:firstLine="360"/>
        <w:spacing w:line="360" w:lineRule="auto"/>
        <w:rPr>
          <w:rFonts w:hint="eastAsia" w:ascii="宋体" w:hAnsi="宋体" w:cs="宋体"/>
          <w:color w:val="000000"/>
          <w:sz w:val="24"/>
        </w:rPr>
      </w:pPr>
      <w:r>
        <w:rPr>
          <w:rFonts w:hint="eastAsia" w:ascii="宋体" w:hAnsi="宋体" w:cs="宋体"/>
          <w:color w:val="000000"/>
          <w:sz w:val="24"/>
        </w:rPr>
        <w:t xml:space="preserve">本项目（是/否）接受联合体投标：否</w:t>
      </w:r>
      <w:r/>
    </w:p>
    <w:p>
      <w:pPr>
        <w:ind w:firstLine="482"/>
        <w:jc w:val="left"/>
        <w:spacing w:line="360" w:lineRule="auto"/>
        <w:rPr>
          <w:rFonts w:ascii="宋体" w:hAnsi="宋体" w:cs="宋体"/>
          <w:color w:val="000000"/>
          <w:sz w:val="24"/>
        </w:rPr>
      </w:pPr>
      <w:r>
        <w:rPr>
          <w:rFonts w:hint="eastAsia" w:ascii="宋体" w:hAnsi="宋体" w:cs="宋体"/>
          <w:b/>
          <w:bCs/>
          <w:color w:val="000000"/>
          <w:sz w:val="24"/>
          <w:lang w:val="en-US" w:eastAsia="zh-CN" w:bidi="ar"/>
        </w:rPr>
        <w:t xml:space="preserve">二</w:t>
      </w:r>
      <w:r>
        <w:rPr>
          <w:rFonts w:hint="eastAsia" w:ascii="宋体" w:hAnsi="宋体" w:cs="宋体"/>
          <w:b/>
          <w:bCs/>
          <w:color w:val="000000"/>
          <w:sz w:val="24"/>
          <w:lang w:bidi="ar"/>
        </w:rPr>
        <w:t xml:space="preserve">、投标人资格要求 </w:t>
      </w:r>
      <w:r/>
    </w:p>
    <w:p>
      <w:pPr>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1.满足《中华人民共和国政府采购法》第二十二条规定； </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（1）具有独立承担民事责任的能力（提供法人或者其他组织的营业执照，自然人的身份证明）；</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（2）具有良好的商业信誉和健全的财务会计制度（提供投标人资格承诺函，格式见附件）；</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（3）具有履行合同所必需的设备和专业技术能力（根据项目需求提供履行合同所必需的设备和专业技术能力的证明材料）； </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（4）有依法缴纳税收和社会保障资金的良好记录（提供投标人资格承诺函，格式见附件）；</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（5）参加政府采购活动前三年内，在经营活动中没有重大违法记录（提供参加本次政府采购活动前3年内在经营活动中没有重大违法记录的书面声明）（格式见后附件）；</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（6）法律、行政法规规定的其他条件。</w:t>
      </w:r>
      <w:r/>
    </w:p>
    <w:p>
      <w:pPr>
        <w:ind w:firstLine="480"/>
        <w:spacing w:line="360" w:lineRule="auto"/>
        <w:rPr>
          <w:rFonts w:ascii="宋体" w:hAnsi="宋体" w:cs="宋体"/>
          <w:color w:val="000000"/>
          <w:sz w:val="24"/>
          <w:lang w:val="zh-TW" w:bidi="ar"/>
        </w:rPr>
      </w:pPr>
      <w:r>
        <w:rPr>
          <w:rFonts w:hint="eastAsia" w:ascii="宋体" w:hAnsi="宋体" w:cs="宋体"/>
          <w:color w:val="000000"/>
          <w:sz w:val="24"/>
          <w:lang w:bidi="ar"/>
        </w:rPr>
        <w:t xml:space="preserve">2.落实政府采购政策需满足的资格要求：</w:t>
      </w:r>
      <w:r>
        <w:rPr>
          <w:rFonts w:hint="eastAsia" w:ascii="宋体" w:hAnsi="宋体" w:cs="宋体"/>
          <w:color w:val="000000"/>
          <w:sz w:val="24"/>
          <w:lang w:val="zh-TW" w:bidi="ar"/>
        </w:rPr>
        <w:t xml:space="preserve">无</w:t>
      </w:r>
      <w:r>
        <w:rPr>
          <w:rFonts w:hint="eastAsia" w:ascii="宋体" w:hAnsi="宋体" w:cs="宋体"/>
          <w:color w:val="000000"/>
          <w:sz w:val="24"/>
          <w:lang w:val="zh-TW" w:bidi="ar"/>
        </w:rPr>
        <w:t xml:space="preserve">（</w:t>
      </w:r>
      <w:r>
        <w:rPr>
          <w:rFonts w:hint="eastAsia" w:ascii="宋体" w:hAnsi="宋体" w:cs="宋体"/>
          <w:color w:val="000000"/>
          <w:sz w:val="24"/>
          <w:lang w:val="zh-TW" w:bidi="ar"/>
        </w:rPr>
        <w:t xml:space="preserve">本项目为非预留份额专门面向中小企业的采购项目或采购包，执行价格扣除优惠政策，详见“第三章评标标准”。</w:t>
      </w:r>
      <w:r>
        <w:rPr>
          <w:rFonts w:hint="eastAsia" w:ascii="宋体" w:hAnsi="宋体" w:cs="宋体"/>
          <w:color w:val="000000"/>
          <w:sz w:val="24"/>
          <w:lang w:val="zh-TW" w:bidi="ar"/>
        </w:rPr>
        <w:t xml:space="preserve">）</w:t>
      </w:r>
      <w:r/>
    </w:p>
    <w:p>
      <w:pPr>
        <w:ind w:firstLine="480"/>
        <w:spacing w:line="360" w:lineRule="auto"/>
        <w:rPr>
          <w:rFonts w:hint="eastAsia" w:ascii="宋体" w:hAnsi="宋体" w:cs="宋体"/>
          <w:color w:val="000000"/>
          <w:sz w:val="24"/>
          <w:lang w:val="zh-TW" w:bidi="ar"/>
        </w:rPr>
      </w:pPr>
      <w:r>
        <w:rPr>
          <w:rFonts w:hint="eastAsia" w:ascii="宋体" w:hAnsi="宋体" w:cs="宋体"/>
          <w:color w:val="000000"/>
          <w:sz w:val="24"/>
          <w:lang w:val="zh-TW" w:bidi="ar"/>
        </w:rPr>
        <w:t xml:space="preserve">本项目采购标的对应的中小企业划分标准所属行业为：</w:t>
      </w:r>
      <w:r>
        <w:rPr>
          <w:rFonts w:hint="eastAsia" w:ascii="宋体" w:hAnsi="宋体" w:cs="宋体"/>
          <w:b w:val="0"/>
          <w:bCs w:val="0"/>
          <w:color w:val="000000"/>
          <w:sz w:val="24"/>
          <w:highlight w:val="none"/>
          <w:lang w:val="zh-TW" w:bidi="ar"/>
        </w:rPr>
        <w:t xml:space="preserve">蔬菜、蛋</w:t>
      </w:r>
      <w:r>
        <w:rPr>
          <w:rFonts w:hint="eastAsia" w:ascii="宋体" w:hAnsi="宋体" w:cs="宋体"/>
          <w:b w:val="0"/>
          <w:bCs w:val="0"/>
          <w:color w:val="000000"/>
          <w:sz w:val="24"/>
          <w:highlight w:val="none"/>
          <w:lang w:val="zh-TW" w:eastAsia="zh-CN" w:bidi="ar"/>
        </w:rPr>
        <w:t xml:space="preserve">类：农、林、牧、渔业；</w:t>
      </w:r>
      <w:r>
        <w:rPr>
          <w:rFonts w:hint="eastAsia" w:ascii="宋体" w:hAnsi="宋体" w:cs="宋体"/>
          <w:b w:val="0"/>
          <w:bCs w:val="0"/>
          <w:color w:val="000000"/>
          <w:sz w:val="24"/>
          <w:highlight w:val="none"/>
          <w:lang w:val="zh-TW" w:bidi="ar"/>
        </w:rPr>
        <w:t xml:space="preserve">水产、干货、活禽类、调味品、豆制品类</w:t>
      </w:r>
      <w:r>
        <w:rPr>
          <w:rFonts w:hint="eastAsia" w:ascii="宋体" w:hAnsi="宋体" w:cs="宋体"/>
          <w:b w:val="0"/>
          <w:bCs w:val="0"/>
          <w:color w:val="000000"/>
          <w:sz w:val="24"/>
          <w:highlight w:val="none"/>
          <w:lang w:val="zh-TW" w:eastAsia="zh-CN" w:bidi="ar"/>
        </w:rPr>
        <w:t xml:space="preserve">：工业</w:t>
      </w:r>
      <w:r>
        <w:rPr>
          <w:rFonts w:hint="eastAsia" w:ascii="宋体" w:hAnsi="宋体" w:cs="宋体"/>
          <w:color w:val="000000"/>
          <w:sz w:val="24"/>
          <w:highlight w:val="none"/>
          <w:lang w:val="zh-TW" w:bidi="ar"/>
        </w:rPr>
        <w:t xml:space="preserve">。</w:t>
      </w:r>
      <w:r/>
    </w:p>
    <w:p>
      <w:pPr>
        <w:ind w:firstLine="480"/>
        <w:jc w:val="left"/>
        <w:spacing w:line="360" w:lineRule="auto"/>
        <w:rPr>
          <w:rFonts w:hint="eastAsia" w:ascii="宋体" w:hAnsi="宋体" w:cs="宋体"/>
          <w:b/>
          <w:bCs/>
          <w:color w:val="000000"/>
          <w:sz w:val="24"/>
        </w:rPr>
      </w:pPr>
      <w:r>
        <w:rPr>
          <w:rFonts w:hint="eastAsia" w:ascii="宋体" w:hAnsi="宋体" w:cs="宋体"/>
          <w:color w:val="000000"/>
          <w:sz w:val="24"/>
          <w:lang w:bidi="ar"/>
        </w:rPr>
        <w:t xml:space="preserve">3.本项目的特定资格要求：</w:t>
      </w:r>
      <w:r>
        <w:rPr>
          <w:rFonts w:hint="eastAsia" w:ascii="宋体" w:hAnsi="宋体" w:cs="宋体"/>
          <w:b/>
          <w:bCs/>
          <w:color w:val="000000"/>
          <w:sz w:val="24"/>
          <w:lang w:bidi="ar"/>
        </w:rPr>
        <w:t xml:space="preserve">投标人</w:t>
      </w:r>
      <w:r>
        <w:rPr>
          <w:rFonts w:ascii="宋体" w:hAnsi="宋体" w:cs="宋体"/>
          <w:b/>
          <w:bCs/>
          <w:color w:val="000000"/>
          <w:sz w:val="24"/>
          <w:lang w:bidi="ar"/>
        </w:rPr>
        <w:t xml:space="preserve">须具有有效期内的《食品经营许可证》。（</w:t>
      </w:r>
      <w:r>
        <w:rPr>
          <w:rFonts w:hint="eastAsia" w:ascii="宋体" w:hAnsi="宋体" w:cs="宋体"/>
          <w:b/>
          <w:bCs/>
          <w:color w:val="000000"/>
          <w:sz w:val="24"/>
          <w:lang w:bidi="ar"/>
        </w:rPr>
        <w:t xml:space="preserve">提供有效证书复印件加盖公章</w:t>
      </w:r>
      <w:r>
        <w:rPr>
          <w:rFonts w:ascii="宋体" w:hAnsi="宋体" w:cs="宋体"/>
          <w:b/>
          <w:bCs/>
          <w:color w:val="000000"/>
          <w:sz w:val="24"/>
          <w:lang w:bidi="ar"/>
        </w:rPr>
        <w:t xml:space="preserve">）</w:t>
      </w:r>
      <w:r>
        <w:rPr>
          <w:rFonts w:hint="eastAsia" w:ascii="宋体" w:hAnsi="宋体" w:cs="宋体"/>
          <w:b/>
          <w:bCs/>
          <w:color w:val="000000"/>
          <w:sz w:val="24"/>
          <w:lang w:bidi="ar"/>
        </w:rPr>
        <w:t xml:space="preserve">；</w:t>
      </w:r>
      <w:r/>
    </w:p>
    <w:p>
      <w:pPr>
        <w:ind w:firstLine="480"/>
        <w:jc w:val="left"/>
        <w:spacing w:line="360" w:lineRule="auto"/>
        <w:rPr>
          <w:rFonts w:hint="eastAsia" w:ascii="宋体" w:hAnsi="宋体" w:cs="宋体"/>
          <w:color w:val="000000"/>
          <w:sz w:val="24"/>
          <w:lang w:bidi="ar"/>
        </w:rPr>
      </w:pPr>
      <w:r/>
      <w:bookmarkStart w:id="17" w:name="_Hlk212464999"/>
      <w:r>
        <w:rPr>
          <w:rFonts w:hint="eastAsia" w:ascii="宋体" w:hAnsi="宋体" w:cs="宋体"/>
          <w:color w:val="000000"/>
          <w:sz w:val="24"/>
          <w:lang w:val="en-US" w:eastAsia="zh-CN" w:bidi="ar"/>
        </w:rPr>
        <w:t xml:space="preserve">4</w:t>
      </w:r>
      <w:r>
        <w:rPr>
          <w:rFonts w:hint="eastAsia" w:ascii="宋体" w:hAnsi="宋体" w:cs="宋体"/>
          <w:color w:val="000000"/>
          <w:sz w:val="24"/>
          <w:lang w:bidi="ar"/>
        </w:rPr>
        <w:t xml:space="preserve">.第2.1（5）条所称重大违法记录，是指投标人因违法经营受到刑事处罚或者责令停产停业、吊销许可证或者执照、较大数额罚款等行政处罚。</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val="en-US" w:eastAsia="zh-CN" w:bidi="ar"/>
        </w:rPr>
        <w:t xml:space="preserve">5</w:t>
      </w:r>
      <w:r>
        <w:rPr>
          <w:rFonts w:hint="eastAsia" w:ascii="宋体" w:hAnsi="宋体" w:cs="宋体"/>
          <w:color w:val="000000"/>
          <w:sz w:val="24"/>
          <w:lang w:bidi="ar"/>
        </w:rPr>
        <w:t xml:space="preserve">.投标人在参加采购活动前3年内因违法经营被禁止在一定期限内参加政府采购活动，期限届满的，可以参加政府采购活动。</w:t>
      </w:r>
      <w:r/>
    </w:p>
    <w:p>
      <w:pPr>
        <w:ind w:firstLine="480"/>
        <w:jc w:val="left"/>
        <w:spacing w:line="360" w:lineRule="auto"/>
        <w:rPr>
          <w:rFonts w:ascii="宋体" w:hAnsi="宋体" w:cs="宋体"/>
          <w:color w:val="000000"/>
          <w:sz w:val="24"/>
        </w:rPr>
      </w:pPr>
      <w:r>
        <w:rPr>
          <w:rFonts w:hint="eastAsia" w:ascii="宋体" w:hAnsi="宋体" w:cs="宋体"/>
          <w:color w:val="000000"/>
          <w:sz w:val="24"/>
          <w:lang w:val="en-US" w:eastAsia="zh-CN" w:bidi="ar"/>
        </w:rPr>
        <w:t xml:space="preserve">6</w:t>
      </w:r>
      <w:r>
        <w:rPr>
          <w:rFonts w:hint="eastAsia" w:ascii="宋体" w:hAnsi="宋体" w:cs="宋体"/>
          <w:color w:val="000000"/>
          <w:sz w:val="24"/>
          <w:lang w:bidi="ar"/>
        </w:rPr>
        <w:t xml:space="preserve">.拒绝下述投标人参加本次采购活动： </w:t>
      </w:r>
      <w:r/>
    </w:p>
    <w:p>
      <w:pPr>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（1）投标人单位负责人为同一人或者存在直接控股、管理关系的不同投标人，不得参加同一合同项下的政府采购活动。 </w:t>
      </w:r>
      <w:r/>
    </w:p>
    <w:p>
      <w:pPr>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（2）凡为采购项目提供整体设计、规范编制或者项目管理、监理、检测等服务的投标人，不得再参加本项目的采购活动。 </w:t>
      </w:r>
      <w:r/>
    </w:p>
    <w:p>
      <w:pPr>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（3）投标人被“信用中国”网站(www.creditchina.gov.cn)、“中国政府采购网”(www.ccgp.gov.cn) 列入失信被执行人、重大税收违法案件当事人名单、政府采购严重违法失信行为记录名单。</w:t>
      </w:r>
      <w:bookmarkEnd w:id="17"/>
      <w:r/>
      <w:r/>
    </w:p>
    <w:p>
      <w:pPr>
        <w:ind w:firstLine="480"/>
        <w:jc w:val="left"/>
        <w:spacing w:line="360" w:lineRule="auto"/>
        <w:rPr>
          <w:rFonts w:ascii="宋体" w:hAnsi="宋体" w:cs="宋体"/>
          <w:color w:val="000000"/>
          <w:sz w:val="24"/>
          <w:lang w:bidi="ar"/>
        </w:rPr>
      </w:pPr>
      <w:r>
        <w:rPr>
          <w:rFonts w:hint="eastAsia" w:ascii="宋体" w:hAnsi="宋体" w:cs="宋体"/>
          <w:color w:val="000000"/>
          <w:sz w:val="24"/>
          <w:lang w:val="en-US" w:eastAsia="zh-CN" w:bidi="ar"/>
        </w:rPr>
        <w:t xml:space="preserve">7</w:t>
      </w:r>
      <w:r>
        <w:rPr>
          <w:rFonts w:hint="eastAsia" w:ascii="宋体" w:hAnsi="宋体" w:cs="宋体"/>
          <w:color w:val="000000"/>
          <w:sz w:val="24"/>
          <w:lang w:bidi="ar"/>
        </w:rPr>
        <w:t xml:space="preserve">.</w:t>
      </w:r>
      <w:r>
        <w:rPr>
          <w:rFonts w:ascii="宋体" w:hAnsi="宋体" w:cs="宋体"/>
          <w:color w:val="000000"/>
          <w:sz w:val="24"/>
          <w:lang w:bidi="ar"/>
        </w:rPr>
        <w:t xml:space="preserve">供应商诚信档案注册登记：</w:t>
      </w:r>
      <w:r/>
    </w:p>
    <w:p>
      <w:pPr>
        <w:ind w:firstLine="480"/>
        <w:jc w:val="left"/>
        <w:spacing w:line="360" w:lineRule="auto"/>
        <w:rPr>
          <w:rFonts w:hint="eastAsia" w:ascii="宋体" w:hAnsi="宋体" w:cs="宋体"/>
          <w:b w:val="0"/>
          <w:bCs w:val="0"/>
          <w:color w:val="000000"/>
          <w:sz w:val="24"/>
          <w:lang w:bidi="ar"/>
        </w:rPr>
      </w:pPr>
      <w:r>
        <w:rPr>
          <w:rFonts w:ascii="宋体" w:hAnsi="宋体" w:cs="宋体"/>
          <w:b w:val="0"/>
          <w:bCs w:val="0"/>
          <w:color w:val="000000"/>
          <w:sz w:val="24"/>
          <w:lang w:bidi="ar"/>
        </w:rPr>
        <w:t xml:space="preserve">凡在南京地区参加政府采购活动的供应商，应当事先登录“信用南京”或“南京公共采购信息网”主页在南京市政府采购供应商诚信档案栏目进行注册登记。由于特殊原因未及时注册的供应商可先行获取采购文件，但必须在提交投标（响应）文件截止日2天前办理登记注册手续。供应商应在递交投标（响应）文件的同时，提交供应商诚信档案管理系统中打印的“南京市政府采购供应商信用记录表暨信用承诺书”。</w:t>
      </w:r>
      <w:r/>
    </w:p>
    <w:p>
      <w:pPr>
        <w:ind w:firstLine="482"/>
        <w:jc w:val="left"/>
        <w:spacing w:line="360" w:lineRule="auto"/>
        <w:rPr>
          <w:rFonts w:ascii="宋体" w:hAnsi="宋体" w:cs="宋体"/>
          <w:b/>
          <w:bCs/>
          <w:color w:val="000000"/>
          <w:sz w:val="24"/>
          <w:lang w:bidi="ar"/>
        </w:rPr>
      </w:pPr>
      <w:r>
        <w:rPr>
          <w:rFonts w:hint="eastAsia" w:ascii="宋体" w:hAnsi="宋体" w:cs="宋体"/>
          <w:b/>
          <w:bCs/>
          <w:color w:val="000000"/>
          <w:sz w:val="24"/>
          <w:lang w:val="en-US" w:eastAsia="zh-CN" w:bidi="ar"/>
        </w:rPr>
        <w:t xml:space="preserve">三</w:t>
      </w:r>
      <w:r>
        <w:rPr>
          <w:rFonts w:hint="eastAsia" w:ascii="宋体" w:hAnsi="宋体" w:cs="宋体"/>
          <w:b/>
          <w:bCs/>
          <w:color w:val="000000"/>
          <w:sz w:val="24"/>
          <w:lang w:bidi="ar"/>
        </w:rPr>
        <w:t xml:space="preserve">、招标文件的获取</w:t>
      </w:r>
      <w:r/>
    </w:p>
    <w:p>
      <w:pPr>
        <w:ind w:firstLine="480"/>
        <w:spacing w:line="360" w:lineRule="auto"/>
        <w:rPr>
          <w:rFonts w:ascii="宋体" w:hAnsi="宋体"/>
          <w:color w:val="000000"/>
          <w:sz w:val="24"/>
        </w:rPr>
      </w:pPr>
      <w:r>
        <w:rPr>
          <w:rFonts w:hint="eastAsia" w:ascii="宋体" w:hAnsi="宋体" w:cs="宋体"/>
          <w:color w:val="000000"/>
          <w:sz w:val="24"/>
          <w:lang w:bidi="ar"/>
        </w:rPr>
        <w:t xml:space="preserve">获取时间：</w:t>
      </w:r>
      <w:r>
        <w:rPr>
          <w:rFonts w:hint="eastAsia" w:ascii="宋体" w:hAnsi="宋体"/>
          <w:color w:val="000000"/>
          <w:sz w:val="24"/>
        </w:rPr>
        <w:t xml:space="preserve">自公告发布之日起5个工作日；</w:t>
      </w:r>
      <w:r/>
    </w:p>
    <w:p>
      <w:pPr>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地点：江苏政府采购网</w:t>
      </w:r>
      <w:r/>
    </w:p>
    <w:p>
      <w:pPr>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方式：网上下载</w:t>
      </w:r>
      <w:r/>
    </w:p>
    <w:p>
      <w:pPr>
        <w:ind w:firstLine="480"/>
        <w:spacing w:line="360" w:lineRule="auto"/>
        <w:rPr>
          <w:rFonts w:ascii="宋体" w:hAnsi="宋体" w:cs="宋体"/>
          <w:color w:val="000000"/>
          <w:sz w:val="24"/>
          <w:lang w:bidi="ar"/>
        </w:rPr>
      </w:pPr>
      <w:r>
        <w:rPr>
          <w:rFonts w:hint="eastAsia" w:ascii="宋体" w:hAnsi="宋体" w:cs="宋体"/>
          <w:color w:val="000000"/>
          <w:sz w:val="24"/>
          <w:lang w:bidi="ar"/>
        </w:rPr>
        <w:t xml:space="preserve">售价：0.00元</w:t>
      </w:r>
      <w:r/>
    </w:p>
    <w:p>
      <w:pPr>
        <w:ind w:firstLine="482"/>
        <w:spacing w:line="360" w:lineRule="auto"/>
        <w:rPr>
          <w:rFonts w:hint="eastAsia" w:ascii="宋体" w:hAnsi="宋体" w:cs="宋体"/>
          <w:b/>
          <w:bCs/>
          <w:color w:val="000000"/>
          <w:sz w:val="24"/>
          <w:lang w:bidi="ar"/>
        </w:rPr>
      </w:pPr>
      <w:r>
        <w:rPr>
          <w:rFonts w:hint="eastAsia" w:ascii="宋体" w:hAnsi="宋体" w:cs="宋体"/>
          <w:b/>
          <w:bCs/>
          <w:color w:val="000000"/>
          <w:sz w:val="24"/>
          <w:lang w:val="en-US" w:eastAsia="zh-CN" w:bidi="ar"/>
        </w:rPr>
        <w:t xml:space="preserve">四</w:t>
      </w:r>
      <w:r>
        <w:rPr>
          <w:rFonts w:hint="eastAsia" w:ascii="宋体" w:hAnsi="宋体" w:cs="宋体"/>
          <w:b/>
          <w:bCs/>
          <w:color w:val="000000"/>
          <w:sz w:val="24"/>
          <w:lang w:bidi="ar"/>
        </w:rPr>
        <w:t xml:space="preserve">、提交投标文件截止时间、开标时间和地点</w:t>
      </w:r>
      <w:r/>
    </w:p>
    <w:p>
      <w:pPr>
        <w:ind w:firstLine="480"/>
        <w:spacing w:line="360" w:lineRule="auto"/>
        <w:rPr>
          <w:rFonts w:hint="eastAsia" w:ascii="宋体" w:hAnsi="宋体" w:cs="宋体"/>
          <w:color w:val="000000"/>
          <w:sz w:val="24"/>
          <w:highlight w:val="none"/>
          <w:lang w:bidi="ar"/>
        </w:rPr>
      </w:pPr>
      <w:r>
        <w:rPr>
          <w:rFonts w:ascii="宋体" w:hAnsi="宋体"/>
          <w:color w:val="000000"/>
          <w:sz w:val="24"/>
          <w:highlight w:val="none"/>
        </w:rPr>
        <w:t xml:space="preserve">202</w:t>
      </w:r>
      <w:r>
        <w:rPr>
          <w:rFonts w:hint="eastAsia" w:ascii="宋体" w:hAnsi="宋体"/>
          <w:color w:val="000000"/>
          <w:sz w:val="24"/>
          <w:highlight w:val="none"/>
        </w:rPr>
        <w:t xml:space="preserve">6年</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日</w:t>
      </w: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时</w:t>
      </w:r>
      <w:r>
        <w:rPr>
          <w:rFonts w:hint="eastAsia" w:ascii="宋体" w:hAnsi="宋体"/>
          <w:color w:val="000000"/>
          <w:sz w:val="24"/>
          <w:highlight w:val="none"/>
          <w:lang w:val="en-US" w:eastAsia="zh-CN"/>
        </w:rPr>
        <w:t xml:space="preserve">00</w:t>
      </w:r>
      <w:r>
        <w:rPr>
          <w:rFonts w:hint="eastAsia" w:ascii="宋体" w:hAnsi="宋体"/>
          <w:bCs/>
          <w:color w:val="000000"/>
          <w:sz w:val="24"/>
          <w:highlight w:val="none"/>
        </w:rPr>
        <w:t xml:space="preserve">分</w:t>
      </w:r>
      <w:r>
        <w:rPr>
          <w:rFonts w:hint="eastAsia" w:ascii="宋体" w:hAnsi="宋体" w:cs="宋体"/>
          <w:bCs/>
          <w:color w:val="000000"/>
          <w:sz w:val="24"/>
          <w:highlight w:val="none"/>
        </w:rPr>
        <w:t xml:space="preserve">（北京时间）</w:t>
      </w:r>
      <w:r/>
    </w:p>
    <w:p>
      <w:pPr>
        <w:ind w:firstLine="480"/>
        <w:spacing w:line="360" w:lineRule="auto"/>
        <w:rPr>
          <w:rFonts w:hint="eastAsia" w:ascii="宋体" w:hAnsi="宋体" w:cs="宋体"/>
          <w:color w:val="000000"/>
          <w:sz w:val="24"/>
        </w:rPr>
      </w:pPr>
      <w:r>
        <w:rPr>
          <w:rFonts w:hint="eastAsia" w:ascii="宋体" w:hAnsi="宋体" w:cs="宋体"/>
          <w:color w:val="000000"/>
          <w:sz w:val="24"/>
          <w:lang w:bidi="ar"/>
        </w:rPr>
        <w:t xml:space="preserve">地点：</w:t>
      </w:r>
      <w:r>
        <w:rPr>
          <w:rFonts w:ascii="宋体" w:hAnsi="宋体" w:cs="宋体"/>
          <w:color w:val="000000"/>
          <w:sz w:val="24"/>
        </w:rPr>
        <w:t xml:space="preserve">江苏省政府采购管理交易系统（苏采云）（以下简称“苏采云”）（网址：http://jszfcg.jsczt.cn/）</w:t>
      </w:r>
      <w:r>
        <w:rPr>
          <w:rFonts w:hint="eastAsia" w:ascii="宋体" w:hAnsi="宋体" w:cs="宋体"/>
          <w:color w:val="000000"/>
          <w:sz w:val="24"/>
        </w:rPr>
        <w:t xml:space="preserve">“</w:t>
      </w:r>
      <w:r>
        <w:rPr>
          <w:rFonts w:ascii="宋体" w:hAnsi="宋体" w:cs="宋体"/>
          <w:color w:val="000000"/>
          <w:sz w:val="24"/>
        </w:rPr>
        <w:t xml:space="preserve">苏采云</w:t>
      </w:r>
      <w:r>
        <w:rPr>
          <w:rFonts w:hint="eastAsia" w:ascii="宋体" w:hAnsi="宋体" w:cs="宋体"/>
          <w:color w:val="000000"/>
          <w:sz w:val="24"/>
        </w:rPr>
        <w:t xml:space="preserve">”</w:t>
      </w:r>
      <w:r>
        <w:rPr>
          <w:rFonts w:ascii="宋体" w:hAnsi="宋体" w:cs="宋体"/>
          <w:color w:val="000000"/>
          <w:sz w:val="24"/>
        </w:rPr>
        <w:t xml:space="preserve">开标大厅</w:t>
      </w:r>
      <w:r>
        <w:rPr>
          <w:rFonts w:hint="eastAsia" w:ascii="宋体" w:hAnsi="宋体" w:cs="宋体"/>
          <w:color w:val="000000"/>
          <w:sz w:val="24"/>
        </w:rPr>
        <w:t xml:space="preserve">。</w:t>
      </w:r>
      <w:r/>
    </w:p>
    <w:p>
      <w:pPr>
        <w:ind w:firstLine="482"/>
        <w:jc w:val="left"/>
        <w:spacing w:line="360" w:lineRule="auto"/>
        <w:rPr>
          <w:rFonts w:ascii="宋体" w:hAnsi="宋体" w:cs="宋体"/>
          <w:color w:val="000000"/>
          <w:sz w:val="24"/>
        </w:rPr>
      </w:pPr>
      <w:r>
        <w:rPr>
          <w:rFonts w:hint="eastAsia" w:ascii="宋体" w:hAnsi="宋体" w:cs="宋体"/>
          <w:b/>
          <w:bCs/>
          <w:color w:val="000000"/>
          <w:sz w:val="24"/>
          <w:lang w:val="en-US" w:eastAsia="zh-CN" w:bidi="ar"/>
        </w:rPr>
        <w:t xml:space="preserve">五</w:t>
      </w:r>
      <w:r>
        <w:rPr>
          <w:rFonts w:hint="eastAsia" w:ascii="宋体" w:hAnsi="宋体" w:cs="宋体"/>
          <w:b/>
          <w:bCs/>
          <w:color w:val="000000"/>
          <w:sz w:val="24"/>
          <w:lang w:bidi="ar"/>
        </w:rPr>
        <w:t xml:space="preserve">、其他公告内容 </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1.潜在供应商访问政府采购管理交易系统（苏采云）的网络地址和方法：</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（2）“CA数字证书”的获取：供应商需办理CA锁，“苏采云”系统目前仅支持“苏采云”系统下的政务CA，省内各地区办理的“苏采云”系统下的政务CA全省通用。</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（3）“CA数字证书”的办理材料以及供应商操作手册详见：http://jsxcmm.com/help/gys.html。</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（4）潜在供应商访问“苏采云”系统的网络地址和方法：“苏采云”系统的网址：http://jszfcg.jsczt.cn/jszc/login。</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（5）采购文件（后缀名为“kedt”）、供应商操作手册及政府采购客户端工具也可通过“苏采云”系统－－已报名项目－－报名详情页面内相应链接进行下载。</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（6）招标代理机构（采购代理机构）将数据电文形式的采购文件加载至“苏采云”系统，供潜在供应商下载或者查阅。    </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（7）苏采云系统使用谷歌浏览器参与不见面开标。</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3.供应商如确定参加投标，可自行下载采购文件及有关资料，按照《操作手册》进行注册，领取CA和办理电子签章，并按《操作手册》要求制作、上传电子投标文件。</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4.政府采购信用承诺：“根据《关于在政府采购活动中推行信用承诺制的通知》宁财购通〔2021〕5号规定， 参加南京地区政府采购活动的供应商，应以书面形式向招标人或政府采购代理机构作出信用承诺。信用承诺以《南京市政府采购供应商信用记录表暨信用承诺书》体现。供应商应尽早做好承诺书工作，点击‘南京公共采购信息网’首页（https://njgc</w:t>
      </w:r>
      <w:r>
        <w:rPr>
          <w:rFonts w:hint="eastAsia" w:ascii="宋体" w:hAnsi="宋体" w:cs="宋体"/>
          <w:color w:val="000000"/>
          <w:sz w:val="24"/>
          <w:lang w:bidi="ar"/>
        </w:rPr>
        <w:t xml:space="preserve">.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电子公章，上传至电子投标文件中，未按要求提供信用记录表的，投标文件将按无效标处理。</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在政府采购资格审查环节，供应商只需提供书面《南京市政府采购供应商信用记录表暨信用承诺书》，即可替代以下证明材料：</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（1）符合国家相关规定的财务状况报告；</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（2）依法缴纳税收的证明材料；</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（3）依法缴纳社会保障资金的证明材料；</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（4）具备履行政府采购合同所必需的设备和专业技术能力的证明材料；</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（5）参加政府采购活动前三年内在经营活动中没有重大违法记录的证明材料；</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（6）未被列入失信被执行人、重大税收违法失信主体、政府采购严重违法失信行为记录名单的证明材料。</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供应商在中标（成交）后，应上述由信用承诺书替代的证明材料（一式伍份），加盖公章按采购文件要求胶装提交招标人或采购代理机构核验。经核验无误后，由招标人或采购代理机构发出中标（成交）通知书。</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供应商涉及以下情形的，不适用信用承诺，仍须提供上述证明材料：</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（1）供应商被列入严重失信主体名单；</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（2）被相关监管部门作出行政处罚且尚在处罚有效期内；</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（3）其他法律、行政法规规定的不适用信用承诺的情形。</w:t>
      </w:r>
      <w:r/>
    </w:p>
    <w:p>
      <w:pPr>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供应商对信用承诺内容的真实性、合法性、有效性负责。如作出虚假信用承诺，视同为“提供虚假材料谋取中标、成交”的违法行为。</w:t>
      </w:r>
      <w:r/>
    </w:p>
    <w:p>
      <w:pPr>
        <w:ind w:left="480" w:firstLine="0"/>
        <w:jc w:val="left"/>
        <w:spacing w:line="360" w:lineRule="auto"/>
        <w:rPr>
          <w:rFonts w:ascii="宋体" w:hAnsi="宋体" w:cs="宋体"/>
          <w:color w:val="000000"/>
          <w:sz w:val="24"/>
          <w:highlight w:val="none"/>
          <w:lang w:bidi="ar"/>
        </w:rPr>
      </w:pPr>
      <w:r>
        <w:rPr>
          <w:rFonts w:ascii="宋体" w:hAnsi="宋体" w:cs="宋体"/>
          <w:color w:val="000000"/>
          <w:sz w:val="24"/>
          <w:highlight w:val="none"/>
          <w:lang w:bidi="ar"/>
        </w:rPr>
        <w:t xml:space="preserve">5.本项目不统一组织集中考察现场或答疑。</w:t>
      </w:r>
      <w:r/>
    </w:p>
    <w:p>
      <w:pPr>
        <w:ind w:left="480" w:firstLine="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6.本项目采用优惠率方式报价，供应商在最高限价基础上填报优惠率，优惠率≥0%为有效报价，优惠率&lt;0%的，按无效响应处理。</w:t>
      </w:r>
      <w:r/>
    </w:p>
    <w:p>
      <w:pPr>
        <w:ind w:firstLine="480"/>
        <w:jc w:val="left"/>
        <w:spacing w:line="360" w:lineRule="auto"/>
        <w:rPr>
          <w:rFonts w:hint="eastAsia" w:ascii="宋体" w:hAnsi="宋体" w:cs="宋体"/>
          <w:color w:val="000000"/>
          <w:lang w:bidi="ar"/>
        </w:rPr>
      </w:pPr>
      <w:r>
        <w:rPr>
          <w:rFonts w:hint="eastAsia" w:ascii="宋体" w:hAnsi="宋体" w:cs="宋体"/>
          <w:color w:val="000000"/>
          <w:sz w:val="24"/>
          <w:lang w:val="zh-CN" w:bidi="ar"/>
        </w:rPr>
        <w:t xml:space="preserve">7.本次采购公告在“</w:t>
      </w:r>
      <w:r>
        <w:rPr>
          <w:rFonts w:hint="eastAsia" w:ascii="宋体" w:hAnsi="宋体" w:cs="宋体"/>
          <w:color w:val="000000"/>
          <w:sz w:val="24"/>
          <w:lang w:bidi="ar"/>
        </w:rPr>
        <w:t xml:space="preserve">江苏省政府采购网</w:t>
      </w:r>
      <w:r>
        <w:rPr>
          <w:rFonts w:hint="eastAsia" w:ascii="宋体" w:hAnsi="宋体" w:cs="宋体"/>
          <w:color w:val="000000"/>
          <w:sz w:val="24"/>
          <w:lang w:val="zh-CN" w:bidi="ar"/>
        </w:rPr>
        <w:t xml:space="preserve">”上发布,有关本次采购的事项若存在变动或修改，敬请及时关注“</w:t>
      </w:r>
      <w:r>
        <w:rPr>
          <w:rFonts w:hint="eastAsia" w:ascii="宋体" w:hAnsi="宋体" w:cs="宋体"/>
          <w:color w:val="000000"/>
          <w:sz w:val="24"/>
          <w:lang w:bidi="ar"/>
        </w:rPr>
        <w:t xml:space="preserve">江苏省政府采购网</w:t>
      </w:r>
      <w:r>
        <w:rPr>
          <w:rFonts w:hint="eastAsia" w:ascii="宋体" w:hAnsi="宋体" w:cs="宋体"/>
          <w:color w:val="000000"/>
          <w:sz w:val="24"/>
          <w:lang w:val="zh-CN" w:bidi="ar"/>
        </w:rPr>
        <w:t xml:space="preserve">”发布的信息更正公告，其责任由投标人自行承担。</w:t>
      </w:r>
      <w:r>
        <w:rPr>
          <w:rFonts w:hint="eastAsia" w:ascii="宋体" w:hAnsi="宋体" w:cs="宋体"/>
          <w:color w:val="000000"/>
          <w:szCs w:val="21"/>
          <w:lang w:bidi="ar"/>
        </w:rPr>
      </w:r>
      <w:r/>
      <w:r>
        <w:rPr>
          <w:rFonts w:hint="eastAsia" w:ascii="宋体" w:hAnsi="宋体" w:cs="宋体"/>
          <w:color w:val="000000"/>
          <w:sz w:val="24"/>
          <w:highlight w:val="none"/>
          <w:lang w:bidi="ar"/>
        </w:rPr>
      </w:r>
      <w:r>
        <w:rPr>
          <w:rFonts w:hint="eastAsia" w:ascii="宋体" w:hAnsi="宋体" w:cs="宋体"/>
          <w:color w:val="000000"/>
          <w:sz w:val="24"/>
          <w:highlight w:val="none"/>
          <w:lang w:bidi="ar"/>
        </w:rPr>
      </w:r>
      <w:r>
        <w:rPr>
          <w:rFonts w:hint="eastAsia" w:ascii="宋体" w:hAnsi="宋体" w:cs="宋体"/>
          <w:color w:val="000000"/>
          <w:szCs w:val="21"/>
          <w:lang w:bidi="ar"/>
        </w:rPr>
      </w:r>
    </w:p>
    <w:p>
      <w:pPr>
        <w:ind w:firstLine="482"/>
        <w:jc w:val="left"/>
        <w:spacing w:line="360" w:lineRule="auto"/>
        <w:rPr>
          <w:rFonts w:ascii="宋体" w:hAnsi="宋体" w:cs="宋体"/>
          <w:color w:val="000000"/>
          <w:sz w:val="24"/>
          <w:highlight w:val="none"/>
        </w:rPr>
      </w:pPr>
      <w:r>
        <w:rPr>
          <w:rFonts w:hint="eastAsia" w:ascii="宋体" w:hAnsi="宋体" w:cs="宋体"/>
          <w:b/>
          <w:bCs/>
          <w:color w:val="000000"/>
          <w:sz w:val="24"/>
          <w:highlight w:val="none"/>
          <w:lang w:val="en-US" w:eastAsia="zh-CN" w:bidi="ar"/>
        </w:rPr>
        <w:t xml:space="preserve">六</w:t>
      </w:r>
      <w:r>
        <w:rPr>
          <w:rFonts w:hint="eastAsia" w:ascii="宋体" w:hAnsi="宋体" w:cs="宋体"/>
          <w:b/>
          <w:bCs/>
          <w:color w:val="000000"/>
          <w:sz w:val="24"/>
          <w:highlight w:val="none"/>
          <w:lang w:bidi="ar"/>
        </w:rPr>
        <w:t xml:space="preserve">、监督部门</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本招标项目的监督部门为南京市祖堂山精神病院。 </w:t>
      </w:r>
      <w:r/>
    </w:p>
    <w:p>
      <w:pPr>
        <w:ind w:firstLine="482"/>
        <w:jc w:val="left"/>
        <w:spacing w:line="360" w:lineRule="auto"/>
        <w:rPr>
          <w:rFonts w:ascii="宋体" w:hAnsi="宋体" w:cs="宋体"/>
          <w:color w:val="000000"/>
          <w:sz w:val="24"/>
        </w:rPr>
      </w:pPr>
      <w:r>
        <w:rPr>
          <w:rFonts w:hint="eastAsia" w:ascii="宋体" w:hAnsi="宋体" w:cs="宋体"/>
          <w:b/>
          <w:bCs/>
          <w:color w:val="000000"/>
          <w:sz w:val="24"/>
          <w:lang w:val="en-US" w:eastAsia="zh-CN" w:bidi="ar"/>
        </w:rPr>
        <w:t xml:space="preserve">七</w:t>
      </w:r>
      <w:r>
        <w:rPr>
          <w:rFonts w:hint="eastAsia" w:ascii="宋体" w:hAnsi="宋体" w:cs="宋体"/>
          <w:b/>
          <w:bCs/>
          <w:color w:val="000000"/>
          <w:sz w:val="24"/>
          <w:lang w:bidi="ar"/>
        </w:rPr>
        <w:t xml:space="preserve">、联系方式 </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名 称：南京市祖堂山精神病院</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地址： </w:t>
      </w:r>
      <w:r>
        <w:rPr>
          <w:rFonts w:ascii="宋体" w:hAnsi="宋体" w:cs="宋体"/>
          <w:color w:val="000000"/>
          <w:sz w:val="24"/>
          <w:lang w:bidi="ar"/>
        </w:rPr>
        <w:t xml:space="preserve">南京市江宁区</w:t>
      </w:r>
      <w:r>
        <w:rPr>
          <w:rFonts w:hint="eastAsia" w:ascii="宋体" w:hAnsi="宋体" w:cs="宋体"/>
          <w:color w:val="000000"/>
          <w:sz w:val="24"/>
          <w:lang w:bidi="ar"/>
        </w:rPr>
        <w:t xml:space="preserve">秣陵街道幽栖路18号</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联系人：</w:t>
      </w:r>
      <w:r>
        <w:rPr>
          <w:rFonts w:ascii="宋体" w:hAnsi="宋体" w:cs="宋体"/>
          <w:color w:val="000000"/>
          <w:sz w:val="24"/>
          <w:lang w:bidi="ar"/>
        </w:rPr>
        <w:t xml:space="preserve">王主任</w:t>
      </w:r>
      <w:r/>
    </w:p>
    <w:p>
      <w:pPr>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电话：</w:t>
      </w:r>
      <w:bookmarkStart w:id="18" w:name="OLE_LINK4"/>
      <w:r>
        <w:rPr>
          <w:rFonts w:hint="eastAsia" w:ascii="宋体" w:hAnsi="宋体" w:cs="宋体"/>
          <w:color w:val="000000"/>
          <w:sz w:val="24"/>
          <w:lang w:bidi="ar"/>
        </w:rPr>
        <w:t xml:space="preserve">025-</w:t>
      </w:r>
      <w:bookmarkEnd w:id="18"/>
      <w:r>
        <w:rPr>
          <w:rFonts w:ascii="宋体" w:hAnsi="宋体" w:cs="宋体"/>
          <w:color w:val="000000"/>
          <w:sz w:val="24"/>
          <w:lang w:bidi="ar"/>
        </w:rPr>
        <w:t xml:space="preserve">52745713</w:t>
      </w:r>
      <w:r/>
    </w:p>
    <w:p>
      <w:pPr>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招标代理机构：南京江城工程项目管理有限公司 </w:t>
      </w:r>
      <w:r/>
    </w:p>
    <w:p>
      <w:pPr>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地址：</w:t>
      </w:r>
      <w:r>
        <w:rPr>
          <w:rFonts w:hint="eastAsia" w:ascii="宋体" w:hAnsi="宋体"/>
          <w:color w:val="000000"/>
          <w:sz w:val="24"/>
          <w:lang w:val="zh-CN"/>
        </w:rPr>
        <w:t xml:space="preserve">南京市建邺区云龙山路89号龙湖时代上城写字楼1栋29楼</w:t>
      </w:r>
      <w:r>
        <w:rPr>
          <w:rFonts w:hint="eastAsia" w:ascii="宋体" w:hAnsi="宋体" w:cs="宋体"/>
          <w:color w:val="000000"/>
          <w:sz w:val="24"/>
          <w:lang w:bidi="ar"/>
        </w:rPr>
        <w:t xml:space="preserve"> </w:t>
      </w:r>
      <w:r/>
    </w:p>
    <w:p>
      <w:pPr>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联系人：池爽、徐含姝</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lang w:bidi="ar"/>
        </w:rPr>
        <w:t xml:space="preserve">电话：025-58835827-8035</w:t>
      </w:r>
      <w:r/>
    </w:p>
    <w:p>
      <w:pPr>
        <w:ind w:firstLine="0"/>
        <w:jc w:val="left"/>
        <w:spacing w:line="360" w:lineRule="auto"/>
        <w:rPr>
          <w:rFonts w:ascii="宋体" w:hAnsi="宋体" w:cs="宋体"/>
          <w:b/>
          <w:bCs/>
          <w:color w:val="000000"/>
          <w:sz w:val="24"/>
          <w:lang w:bidi="ar"/>
        </w:rPr>
      </w:pPr>
      <w:r>
        <w:rPr>
          <w:rFonts w:hint="eastAsia" w:ascii="宋体" w:hAnsi="宋体" w:cs="宋体"/>
          <w:b/>
          <w:bCs/>
          <w:color w:val="000000"/>
          <w:sz w:val="24"/>
          <w:lang w:val="en-US" w:eastAsia="zh-CN" w:bidi="ar"/>
        </w:rPr>
      </w:r>
      <w:r/>
    </w:p>
    <w:p>
      <w:pPr>
        <w:pStyle w:val="1064"/>
        <w:rPr>
          <w:rFonts w:hint="eastAsia"/>
          <w:color w:val="000000"/>
        </w:rPr>
      </w:pPr>
      <w:r>
        <w:rPr>
          <w:rFonts w:hint="eastAsia"/>
          <w:color w:val="000000"/>
        </w:rPr>
      </w:r>
      <w:r/>
    </w:p>
    <w:p>
      <w:pPr>
        <w:pStyle w:val="1064"/>
        <w:rPr>
          <w:rFonts w:hint="eastAsia"/>
          <w:color w:val="000000"/>
        </w:rPr>
      </w:pPr>
      <w:r>
        <w:rPr>
          <w:rFonts w:hint="eastAsia"/>
          <w:color w:val="000000"/>
        </w:rPr>
      </w:r>
      <w:r/>
    </w:p>
    <w:p>
      <w:pPr>
        <w:pStyle w:val="1064"/>
        <w:rPr>
          <w:rFonts w:hint="eastAsia"/>
          <w:color w:val="000000"/>
        </w:rPr>
      </w:pPr>
      <w:r>
        <w:rPr>
          <w:rFonts w:hint="eastAsia"/>
          <w:color w:val="000000"/>
        </w:rPr>
      </w:r>
      <w:r/>
    </w:p>
    <w:p>
      <w:pPr>
        <w:pStyle w:val="1064"/>
        <w:rPr>
          <w:rFonts w:hint="eastAsia"/>
          <w:color w:val="000000"/>
        </w:rPr>
      </w:pPr>
      <w:r>
        <w:rPr>
          <w:rFonts w:hint="eastAsia"/>
          <w:color w:val="000000"/>
        </w:rPr>
      </w:r>
      <w:r/>
    </w:p>
    <w:p>
      <w:pPr>
        <w:pStyle w:val="1064"/>
        <w:rPr>
          <w:rFonts w:hint="eastAsia"/>
          <w:color w:val="000000"/>
        </w:rPr>
      </w:pPr>
      <w:r>
        <w:rPr>
          <w:rFonts w:hint="eastAsia"/>
          <w:color w:val="000000"/>
        </w:rPr>
      </w:r>
      <w:r/>
    </w:p>
    <w:p>
      <w:pPr>
        <w:pStyle w:val="1064"/>
        <w:rPr>
          <w:rFonts w:hint="eastAsia"/>
          <w:color w:val="000000"/>
        </w:rPr>
      </w:pPr>
      <w:r>
        <w:rPr>
          <w:rFonts w:hint="eastAsia"/>
          <w:color w:val="000000"/>
        </w:rPr>
      </w:r>
      <w:r/>
    </w:p>
    <w:p>
      <w:pPr>
        <w:pStyle w:val="1064"/>
        <w:rPr>
          <w:rFonts w:hint="eastAsia"/>
          <w:color w:val="000000"/>
        </w:rPr>
      </w:pPr>
      <w:r>
        <w:rPr>
          <w:rFonts w:hint="eastAsia"/>
          <w:color w:val="000000"/>
        </w:rPr>
      </w:r>
      <w:r/>
    </w:p>
    <w:p>
      <w:pPr>
        <w:pStyle w:val="1064"/>
        <w:rPr>
          <w:rFonts w:hint="eastAsia"/>
          <w:color w:val="000000"/>
        </w:rPr>
      </w:pPr>
      <w:r>
        <w:rPr>
          <w:rFonts w:hint="eastAsia"/>
          <w:color w:val="000000"/>
        </w:rPr>
      </w:r>
      <w:r/>
    </w:p>
    <w:p>
      <w:pPr>
        <w:pStyle w:val="1064"/>
        <w:rPr>
          <w:rFonts w:hint="eastAsia"/>
          <w:color w:val="000000"/>
        </w:rPr>
      </w:pPr>
      <w:r>
        <w:rPr>
          <w:rFonts w:hint="eastAsia"/>
          <w:color w:val="000000"/>
        </w:rPr>
      </w:r>
      <w:r/>
    </w:p>
    <w:p>
      <w:pPr>
        <w:pStyle w:val="1064"/>
        <w:rPr>
          <w:rFonts w:hint="eastAsia"/>
          <w:color w:val="000000"/>
        </w:rPr>
      </w:pPr>
      <w:r>
        <w:rPr>
          <w:rFonts w:hint="eastAsia"/>
          <w:color w:val="000000"/>
        </w:rPr>
      </w:r>
      <w:bookmarkEnd w:id="12"/>
      <w:r/>
      <w:bookmarkEnd w:id="13"/>
      <w:r/>
      <w:bookmarkEnd w:id="14"/>
      <w:r/>
      <w:bookmarkEnd w:id="15"/>
      <w:r/>
      <w:r/>
    </w:p>
    <w:p>
      <w:pPr>
        <w:jc w:val="center"/>
        <w:rPr>
          <w:rStyle w:val="1105"/>
          <w:rFonts w:hint="eastAsia"/>
          <w:color w:val="000000"/>
        </w:rPr>
        <w:outlineLvl w:val="0"/>
      </w:pPr>
      <w:r/>
      <w:bookmarkStart w:id="19" w:name="_Toc11451"/>
      <w:r>
        <w:rPr>
          <w:rStyle w:val="1105"/>
          <w:color w:val="000000"/>
        </w:rPr>
        <w:br w:type="page" w:clear="all"/>
      </w:r>
      <w:bookmarkStart w:id="20" w:name="_Toc29348"/>
      <w:r>
        <w:rPr>
          <w:rStyle w:val="1105"/>
          <w:rFonts w:hint="eastAsia"/>
          <w:color w:val="000000"/>
        </w:rPr>
        <w:t xml:space="preserve">第二章  </w:t>
      </w:r>
      <w:bookmarkStart w:id="21" w:name="_Toc452625218"/>
      <w:r>
        <w:rPr>
          <w:rStyle w:val="1105"/>
          <w:rFonts w:hint="eastAsia"/>
          <w:color w:val="000000"/>
        </w:rPr>
        <w:t xml:space="preserve">投标人须知</w:t>
      </w:r>
      <w:bookmarkEnd w:id="19"/>
      <w:r/>
      <w:bookmarkEnd w:id="20"/>
      <w:r/>
      <w:bookmarkEnd w:id="21"/>
      <w:r/>
      <w:r/>
    </w:p>
    <w:p>
      <w:pPr>
        <w:jc w:val="center"/>
        <w:spacing w:line="360" w:lineRule="auto"/>
        <w:shd w:val="clear" w:color="auto" w:fill="ffffff"/>
        <w:widowControl/>
        <w:rPr>
          <w:rFonts w:ascii="宋体" w:hAnsi="宋体"/>
          <w:color w:val="000000"/>
          <w:sz w:val="24"/>
        </w:rPr>
      </w:pPr>
      <w:r>
        <w:rPr>
          <w:rFonts w:hint="eastAsia" w:ascii="宋体" w:hAnsi="宋体"/>
          <w:color w:val="000000"/>
          <w:sz w:val="24"/>
        </w:rPr>
        <w:t xml:space="preserve">投标人须知前附表</w:t>
      </w:r>
      <w:r/>
    </w:p>
    <w:tbl>
      <w:tblPr>
        <w:tblStyle w:val="1062"/>
        <w:tblW w:w="98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042"/>
        <w:gridCol w:w="7069"/>
      </w:tblGrid>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b/>
                <w:color w:val="000000"/>
                <w:sz w:val="24"/>
              </w:rPr>
            </w:pPr>
            <w:r>
              <w:rPr>
                <w:rFonts w:hint="eastAsia" w:ascii="宋体" w:hAnsi="宋体"/>
                <w:b/>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2042" w:type="dxa"/>
            <w:vAlign w:val="center"/>
            <w:textDirection w:val="lrTb"/>
            <w:noWrap/>
          </w:tcPr>
          <w:p>
            <w:pPr>
              <w:jc w:val="center"/>
              <w:spacing w:line="360" w:lineRule="auto"/>
              <w:rPr>
                <w:rFonts w:ascii="宋体" w:hAnsi="宋体"/>
                <w:b/>
                <w:color w:val="000000"/>
                <w:sz w:val="24"/>
              </w:rPr>
            </w:pPr>
            <w:r>
              <w:rPr>
                <w:rFonts w:hint="eastAsia" w:ascii="宋体" w:hAnsi="宋体"/>
                <w:b/>
                <w:color w:val="000000"/>
                <w:sz w:val="24"/>
              </w:rPr>
              <w:t xml:space="preserve">名称</w:t>
            </w:r>
            <w:r/>
          </w:p>
        </w:tc>
        <w:tc>
          <w:tcPr>
            <w:tcBorders>
              <w:top w:val="single" w:color="auto" w:sz="4" w:space="0"/>
              <w:left w:val="single" w:color="auto" w:sz="4" w:space="0"/>
              <w:bottom w:val="single" w:color="auto" w:sz="4" w:space="0"/>
              <w:right w:val="single" w:color="auto" w:sz="4" w:space="0"/>
            </w:tcBorders>
            <w:tcW w:w="7069" w:type="dxa"/>
            <w:vAlign w:val="center"/>
            <w:textDirection w:val="lrTb"/>
            <w:noWrap/>
          </w:tcPr>
          <w:p>
            <w:pPr>
              <w:jc w:val="center"/>
              <w:spacing w:line="360" w:lineRule="auto"/>
              <w:rPr>
                <w:rFonts w:ascii="宋体" w:hAnsi="宋体"/>
                <w:b/>
                <w:color w:val="000000"/>
                <w:sz w:val="24"/>
              </w:rPr>
            </w:pPr>
            <w:r>
              <w:rPr>
                <w:rFonts w:hint="eastAsia" w:ascii="宋体" w:hAnsi="宋体"/>
                <w:b/>
                <w:color w:val="000000"/>
                <w:sz w:val="24"/>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1</w:t>
            </w:r>
            <w:r/>
          </w:p>
        </w:tc>
        <w:tc>
          <w:tcPr>
            <w:tcBorders>
              <w:top w:val="single" w:color="auto" w:sz="4" w:space="0"/>
              <w:left w:val="single" w:color="auto" w:sz="4" w:space="0"/>
              <w:bottom w:val="single" w:color="auto" w:sz="4" w:space="0"/>
              <w:right w:val="single" w:color="auto" w:sz="4" w:space="0"/>
            </w:tcBorders>
            <w:tcW w:w="2042"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采购人</w:t>
            </w:r>
            <w:r/>
          </w:p>
        </w:tc>
        <w:tc>
          <w:tcPr>
            <w:tcBorders>
              <w:top w:val="single" w:color="auto" w:sz="4" w:space="0"/>
              <w:left w:val="single" w:color="auto" w:sz="4" w:space="0"/>
              <w:bottom w:val="single" w:color="auto" w:sz="4" w:space="0"/>
              <w:right w:val="single" w:color="auto" w:sz="4" w:space="0"/>
            </w:tcBorders>
            <w:tcW w:w="7069" w:type="dxa"/>
            <w:vAlign w:val="top"/>
            <w:textDirection w:val="lrTb"/>
            <w:noWrap/>
          </w:tcPr>
          <w:p>
            <w:pPr>
              <w:jc w:val="left"/>
              <w:spacing w:line="360" w:lineRule="auto"/>
              <w:rPr>
                <w:rFonts w:ascii="宋体" w:hAnsi="宋体"/>
                <w:color w:val="000000"/>
                <w:sz w:val="24"/>
              </w:rPr>
            </w:pPr>
            <w:r>
              <w:rPr>
                <w:rFonts w:ascii="宋体" w:hAnsi="宋体"/>
                <w:color w:val="000000"/>
                <w:sz w:val="24"/>
              </w:rPr>
              <w:t xml:space="preserve">名 称：南京市祖堂山精神病院</w:t>
            </w:r>
            <w:r/>
          </w:p>
          <w:p>
            <w:pPr>
              <w:jc w:val="left"/>
              <w:spacing w:line="360" w:lineRule="auto"/>
              <w:rPr>
                <w:rFonts w:ascii="宋体" w:hAnsi="宋体"/>
                <w:color w:val="000000"/>
                <w:sz w:val="24"/>
              </w:rPr>
            </w:pPr>
            <w:r>
              <w:rPr>
                <w:rFonts w:ascii="宋体" w:hAnsi="宋体"/>
                <w:color w:val="000000"/>
                <w:sz w:val="24"/>
              </w:rPr>
              <w:t xml:space="preserve">地址：</w:t>
            </w:r>
            <w:r>
              <w:rPr>
                <w:rFonts w:ascii="宋体" w:hAnsi="宋体" w:cs="宋体"/>
                <w:color w:val="000000"/>
                <w:sz w:val="24"/>
                <w:lang w:bidi="ar"/>
              </w:rPr>
              <w:t xml:space="preserve">南京市江宁区</w:t>
            </w:r>
            <w:r>
              <w:rPr>
                <w:rFonts w:hint="eastAsia" w:ascii="宋体" w:hAnsi="宋体" w:cs="宋体"/>
                <w:color w:val="000000"/>
                <w:sz w:val="24"/>
                <w:lang w:bidi="ar"/>
              </w:rPr>
              <w:t xml:space="preserve">秣陵街道幽栖路18号</w:t>
            </w:r>
            <w:r/>
          </w:p>
          <w:p>
            <w:pPr>
              <w:pStyle w:val="1064"/>
              <w:ind w:firstLine="0"/>
              <w:spacing w:line="360" w:lineRule="auto"/>
              <w:rPr>
                <w:color w:val="000000"/>
                <w:sz w:val="24"/>
              </w:rPr>
            </w:pPr>
            <w:r>
              <w:rPr>
                <w:rFonts w:hint="eastAsia" w:ascii="宋体" w:hAnsi="宋体"/>
                <w:color w:val="000000"/>
                <w:sz w:val="24"/>
              </w:rPr>
              <w:t xml:space="preserve">联系人：王主任</w:t>
            </w:r>
            <w:r/>
          </w:p>
          <w:p>
            <w:pPr>
              <w:jc w:val="left"/>
              <w:spacing w:line="360" w:lineRule="auto"/>
              <w:rPr>
                <w:rFonts w:hint="eastAsia" w:ascii="宋体" w:hAnsi="宋体"/>
                <w:color w:val="000000"/>
                <w:sz w:val="24"/>
              </w:rPr>
            </w:pPr>
            <w:r>
              <w:rPr>
                <w:rFonts w:ascii="宋体" w:hAnsi="宋体"/>
                <w:color w:val="000000"/>
                <w:sz w:val="24"/>
              </w:rPr>
              <w:t xml:space="preserve">联系方式：</w:t>
            </w:r>
            <w:r>
              <w:rPr>
                <w:rFonts w:hint="eastAsia" w:ascii="宋体" w:hAnsi="宋体"/>
                <w:color w:val="000000"/>
                <w:sz w:val="24"/>
              </w:rPr>
              <w:t xml:space="preserve">025-</w:t>
            </w:r>
            <w:r>
              <w:rPr>
                <w:rFonts w:ascii="宋体" w:hAnsi="宋体"/>
                <w:color w:val="000000"/>
                <w:sz w:val="24"/>
              </w:rPr>
              <w:t xml:space="preserve">52745713</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2</w:t>
            </w:r>
            <w:r/>
          </w:p>
        </w:tc>
        <w:tc>
          <w:tcPr>
            <w:tcBorders>
              <w:top w:val="single" w:color="auto" w:sz="4" w:space="0"/>
              <w:left w:val="single" w:color="auto" w:sz="4" w:space="0"/>
              <w:bottom w:val="single" w:color="auto" w:sz="4" w:space="0"/>
              <w:right w:val="single" w:color="auto" w:sz="4" w:space="0"/>
            </w:tcBorders>
            <w:tcW w:w="2042"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采购代理机构</w:t>
            </w:r>
            <w:r/>
          </w:p>
        </w:tc>
        <w:tc>
          <w:tcPr>
            <w:tcBorders>
              <w:top w:val="single" w:color="auto" w:sz="4" w:space="0"/>
              <w:left w:val="single" w:color="auto" w:sz="4" w:space="0"/>
              <w:bottom w:val="single" w:color="auto" w:sz="4" w:space="0"/>
              <w:right w:val="single" w:color="auto" w:sz="4" w:space="0"/>
            </w:tcBorders>
            <w:tcW w:w="7069" w:type="dxa"/>
            <w:vAlign w:val="center"/>
            <w:textDirection w:val="lrTb"/>
            <w:noWrap/>
          </w:tcPr>
          <w:p>
            <w:pPr>
              <w:spacing w:line="360" w:lineRule="auto"/>
              <w:rPr>
                <w:rFonts w:ascii="宋体" w:hAnsi="宋体"/>
                <w:color w:val="000000"/>
                <w:sz w:val="24"/>
              </w:rPr>
            </w:pPr>
            <w:r>
              <w:rPr>
                <w:rFonts w:hint="eastAsia" w:ascii="宋体" w:hAnsi="宋体"/>
                <w:color w:val="000000"/>
                <w:sz w:val="24"/>
              </w:rPr>
              <w:t xml:space="preserve">名称：南京江城工程项目管理有限公司</w:t>
            </w:r>
            <w:r/>
          </w:p>
          <w:p>
            <w:pPr>
              <w:spacing w:line="360" w:lineRule="auto"/>
              <w:rPr>
                <w:rFonts w:hint="eastAsia" w:ascii="宋体" w:hAnsi="宋体"/>
                <w:color w:val="000000"/>
                <w:sz w:val="24"/>
              </w:rPr>
            </w:pPr>
            <w:r>
              <w:rPr>
                <w:rFonts w:hint="eastAsia" w:ascii="宋体" w:hAnsi="宋体"/>
                <w:color w:val="000000"/>
                <w:sz w:val="24"/>
              </w:rPr>
              <w:t xml:space="preserve">地址：南京市建邺区云龙山路89号龙湖时代上城写字楼1栋29楼</w:t>
            </w:r>
            <w:r/>
          </w:p>
          <w:p>
            <w:pPr>
              <w:spacing w:line="360" w:lineRule="auto"/>
              <w:rPr>
                <w:rFonts w:ascii="宋体" w:hAnsi="宋体"/>
                <w:color w:val="000000"/>
                <w:sz w:val="24"/>
              </w:rPr>
            </w:pPr>
            <w:r>
              <w:rPr>
                <w:rFonts w:hint="eastAsia" w:ascii="宋体" w:hAnsi="宋体"/>
                <w:color w:val="000000"/>
                <w:sz w:val="24"/>
              </w:rPr>
              <w:t xml:space="preserve">联系人：池爽、徐含姝</w:t>
            </w:r>
            <w:r/>
          </w:p>
          <w:p>
            <w:pPr>
              <w:spacing w:line="360" w:lineRule="auto"/>
              <w:rPr>
                <w:rFonts w:hint="eastAsia" w:ascii="宋体" w:hAnsi="宋体"/>
                <w:color w:val="000000"/>
                <w:sz w:val="24"/>
              </w:rPr>
            </w:pPr>
            <w:r>
              <w:rPr>
                <w:rFonts w:hint="eastAsia" w:ascii="宋体" w:hAnsi="宋体"/>
                <w:color w:val="000000"/>
                <w:sz w:val="24"/>
              </w:rPr>
              <w:t xml:space="preserve">联系方式：025-58835827-8035</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3</w:t>
            </w:r>
            <w:r/>
          </w:p>
        </w:tc>
        <w:tc>
          <w:tcPr>
            <w:tcBorders>
              <w:top w:val="single" w:color="auto" w:sz="4" w:space="0"/>
              <w:left w:val="single" w:color="auto" w:sz="4" w:space="0"/>
              <w:bottom w:val="single" w:color="auto" w:sz="4" w:space="0"/>
              <w:right w:val="single" w:color="auto" w:sz="4" w:space="0"/>
            </w:tcBorders>
            <w:tcW w:w="2042"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采购项目名称</w:t>
            </w:r>
            <w:r/>
          </w:p>
        </w:tc>
        <w:tc>
          <w:tcPr>
            <w:tcBorders>
              <w:top w:val="single" w:color="auto" w:sz="4" w:space="0"/>
              <w:left w:val="single" w:color="auto" w:sz="4" w:space="0"/>
              <w:bottom w:val="single" w:color="auto" w:sz="4" w:space="0"/>
              <w:right w:val="single" w:color="auto" w:sz="4" w:space="0"/>
            </w:tcBorders>
            <w:tcW w:w="7069" w:type="dxa"/>
            <w:vAlign w:val="center"/>
            <w:textDirection w:val="lrTb"/>
            <w:noWrap/>
          </w:tcPr>
          <w:p>
            <w:pPr>
              <w:spacing w:line="360" w:lineRule="auto"/>
              <w:rPr>
                <w:rFonts w:hint="eastAsia" w:ascii="宋体" w:hAnsi="宋体" w:eastAsia="宋体"/>
                <w:color w:val="000000"/>
                <w:sz w:val="24"/>
                <w:lang w:eastAsia="zh-CN"/>
              </w:rPr>
            </w:pPr>
            <w:r>
              <w:rPr>
                <w:rFonts w:hint="eastAsia" w:ascii="宋体" w:hAnsi="宋体"/>
                <w:color w:val="000000"/>
                <w:sz w:val="24"/>
                <w:lang w:eastAsia="zh-CN"/>
              </w:rPr>
              <w:t xml:space="preserve">南京市祖堂山精神病院（南京市祖堂山社会福利院）食材采购配送服务项目（蔬菜类）</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4</w:t>
            </w:r>
            <w:r/>
          </w:p>
        </w:tc>
        <w:tc>
          <w:tcPr>
            <w:tcBorders>
              <w:top w:val="single" w:color="auto" w:sz="4" w:space="0"/>
              <w:left w:val="single" w:color="auto" w:sz="4" w:space="0"/>
              <w:bottom w:val="single" w:color="auto" w:sz="4" w:space="0"/>
              <w:right w:val="single" w:color="auto" w:sz="4" w:space="0"/>
            </w:tcBorders>
            <w:tcW w:w="2042"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项目实施地点</w:t>
            </w:r>
            <w:r/>
          </w:p>
        </w:tc>
        <w:tc>
          <w:tcPr>
            <w:tcBorders>
              <w:top w:val="single" w:color="auto" w:sz="4" w:space="0"/>
              <w:left w:val="single" w:color="auto" w:sz="4" w:space="0"/>
              <w:bottom w:val="single" w:color="auto" w:sz="4" w:space="0"/>
              <w:right w:val="single" w:color="auto" w:sz="4" w:space="0"/>
            </w:tcBorders>
            <w:tcW w:w="7069" w:type="dxa"/>
            <w:vAlign w:val="center"/>
            <w:textDirection w:val="lrTb"/>
            <w:noWrap/>
          </w:tcPr>
          <w:p>
            <w:pPr>
              <w:spacing w:line="360" w:lineRule="auto"/>
              <w:rPr>
                <w:rFonts w:ascii="宋体" w:hAnsi="宋体"/>
                <w:b/>
                <w:color w:val="000000"/>
                <w:sz w:val="24"/>
              </w:rPr>
            </w:pPr>
            <w:r>
              <w:rPr>
                <w:rFonts w:hint="eastAsia" w:ascii="宋体" w:hAnsi="宋体"/>
                <w:color w:val="000000"/>
                <w:sz w:val="24"/>
              </w:rPr>
              <w:t xml:space="preserve">江苏省南京市</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5</w:t>
            </w:r>
            <w:r/>
          </w:p>
        </w:tc>
        <w:tc>
          <w:tcPr>
            <w:tcBorders>
              <w:top w:val="single" w:color="auto" w:sz="4" w:space="0"/>
              <w:left w:val="single" w:color="auto" w:sz="4" w:space="0"/>
              <w:bottom w:val="single" w:color="auto" w:sz="4" w:space="0"/>
              <w:right w:val="single" w:color="auto" w:sz="4" w:space="0"/>
            </w:tcBorders>
            <w:tcW w:w="2042"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资金来源</w:t>
            </w:r>
            <w:r/>
          </w:p>
        </w:tc>
        <w:tc>
          <w:tcPr>
            <w:tcBorders>
              <w:top w:val="single" w:color="auto" w:sz="4" w:space="0"/>
              <w:left w:val="single" w:color="auto" w:sz="4" w:space="0"/>
              <w:bottom w:val="single" w:color="auto" w:sz="4" w:space="0"/>
              <w:right w:val="single" w:color="auto" w:sz="4" w:space="0"/>
            </w:tcBorders>
            <w:tcW w:w="7069" w:type="dxa"/>
            <w:vAlign w:val="center"/>
            <w:textDirection w:val="lrTb"/>
            <w:noWrap/>
          </w:tcPr>
          <w:p>
            <w:pPr>
              <w:spacing w:line="360" w:lineRule="auto"/>
              <w:rPr>
                <w:rFonts w:ascii="宋体" w:hAnsi="宋体"/>
                <w:color w:val="000000"/>
                <w:sz w:val="24"/>
              </w:rPr>
            </w:pPr>
            <w:r>
              <w:rPr>
                <w:rFonts w:hint="eastAsia" w:ascii="宋体" w:hAnsi="宋体"/>
                <w:color w:val="000000"/>
                <w:sz w:val="24"/>
              </w:rPr>
              <w:t xml:space="preserve">财政资金</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6</w:t>
            </w:r>
            <w:r/>
          </w:p>
        </w:tc>
        <w:tc>
          <w:tcPr>
            <w:tcBorders>
              <w:top w:val="single" w:color="auto" w:sz="4" w:space="0"/>
              <w:left w:val="single" w:color="auto" w:sz="4" w:space="0"/>
              <w:bottom w:val="single" w:color="auto" w:sz="4" w:space="0"/>
              <w:right w:val="single" w:color="auto" w:sz="4" w:space="0"/>
            </w:tcBorders>
            <w:tcW w:w="2042"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评审方法</w:t>
            </w:r>
            <w:r/>
          </w:p>
        </w:tc>
        <w:tc>
          <w:tcPr>
            <w:tcBorders>
              <w:top w:val="single" w:color="auto" w:sz="4" w:space="0"/>
              <w:left w:val="single" w:color="auto" w:sz="4" w:space="0"/>
              <w:bottom w:val="single" w:color="auto" w:sz="4" w:space="0"/>
              <w:right w:val="single" w:color="auto" w:sz="4" w:space="0"/>
            </w:tcBorders>
            <w:tcW w:w="7069" w:type="dxa"/>
            <w:vAlign w:val="center"/>
            <w:textDirection w:val="lrTb"/>
            <w:noWrap/>
          </w:tcPr>
          <w:p>
            <w:pPr>
              <w:spacing w:line="360" w:lineRule="auto"/>
              <w:rPr>
                <w:rFonts w:ascii="宋体" w:hAnsi="宋体"/>
                <w:color w:val="000000"/>
                <w:sz w:val="24"/>
              </w:rPr>
            </w:pPr>
            <w:r>
              <w:rPr>
                <w:rFonts w:hint="eastAsia" w:ascii="宋体" w:hAnsi="宋体"/>
                <w:color w:val="000000"/>
                <w:sz w:val="24"/>
              </w:rPr>
              <w:t xml:space="preserve">综合评分法</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7</w:t>
            </w:r>
            <w:r/>
          </w:p>
        </w:tc>
        <w:tc>
          <w:tcPr>
            <w:tcBorders>
              <w:top w:val="single" w:color="auto" w:sz="4" w:space="0"/>
              <w:left w:val="single" w:color="auto" w:sz="4" w:space="0"/>
              <w:bottom w:val="single" w:color="auto" w:sz="4" w:space="0"/>
              <w:right w:val="single" w:color="auto" w:sz="4" w:space="0"/>
            </w:tcBorders>
            <w:tcW w:w="2042"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投标有效期</w:t>
            </w:r>
            <w:r/>
          </w:p>
        </w:tc>
        <w:tc>
          <w:tcPr>
            <w:tcBorders>
              <w:top w:val="single" w:color="auto" w:sz="4" w:space="0"/>
              <w:left w:val="single" w:color="auto" w:sz="4" w:space="0"/>
              <w:bottom w:val="single" w:color="auto" w:sz="4" w:space="0"/>
              <w:right w:val="single" w:color="auto" w:sz="4" w:space="0"/>
            </w:tcBorders>
            <w:tcW w:w="7069" w:type="dxa"/>
            <w:vAlign w:val="center"/>
            <w:textDirection w:val="lrTb"/>
            <w:noWrap/>
          </w:tcPr>
          <w:p>
            <w:pPr>
              <w:spacing w:line="360" w:lineRule="auto"/>
              <w:rPr>
                <w:rFonts w:ascii="宋体" w:hAnsi="宋体"/>
                <w:color w:val="000000"/>
                <w:sz w:val="24"/>
              </w:rPr>
            </w:pPr>
            <w:r>
              <w:rPr>
                <w:rFonts w:hint="eastAsia" w:ascii="宋体" w:hAnsi="宋体"/>
                <w:color w:val="000000"/>
                <w:sz w:val="24"/>
              </w:rPr>
              <w:t xml:space="preserve">提交投标文件截止之日起90日</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hint="eastAsia" w:ascii="宋体" w:hAnsi="宋体"/>
                <w:color w:val="000000"/>
                <w:sz w:val="24"/>
              </w:rPr>
            </w:pPr>
            <w:r>
              <w:rPr>
                <w:rFonts w:hint="eastAsia" w:ascii="宋体" w:hAnsi="宋体"/>
                <w:color w:val="000000"/>
                <w:sz w:val="24"/>
              </w:rPr>
              <w:t xml:space="preserve">8</w:t>
            </w:r>
            <w:r/>
          </w:p>
        </w:tc>
        <w:tc>
          <w:tcPr>
            <w:tcBorders>
              <w:top w:val="single" w:color="auto" w:sz="4" w:space="0"/>
              <w:left w:val="single" w:color="auto" w:sz="4" w:space="0"/>
              <w:bottom w:val="single" w:color="auto" w:sz="4" w:space="0"/>
              <w:right w:val="single" w:color="auto" w:sz="4" w:space="0"/>
            </w:tcBorders>
            <w:tcW w:w="2042" w:type="dxa"/>
            <w:vAlign w:val="center"/>
            <w:textDirection w:val="lrTb"/>
            <w:noWrap/>
          </w:tcPr>
          <w:p>
            <w:pPr>
              <w:jc w:val="center"/>
              <w:spacing w:line="360" w:lineRule="auto"/>
              <w:rPr>
                <w:rFonts w:hint="eastAsia" w:ascii="宋体" w:hAnsi="宋体"/>
                <w:color w:val="000000"/>
                <w:sz w:val="24"/>
              </w:rPr>
            </w:pPr>
            <w:r>
              <w:rPr>
                <w:rFonts w:hint="eastAsia" w:ascii="宋体" w:hAnsi="宋体" w:cs="仿宋"/>
                <w:color w:val="000000"/>
                <w:sz w:val="24"/>
                <w:lang w:bidi="ar"/>
              </w:rPr>
              <w:t xml:space="preserve">信用信息</w:t>
            </w:r>
            <w:r/>
          </w:p>
        </w:tc>
        <w:tc>
          <w:tcPr>
            <w:tcBorders>
              <w:top w:val="single" w:color="auto" w:sz="4" w:space="0"/>
              <w:left w:val="single" w:color="auto" w:sz="4" w:space="0"/>
              <w:bottom w:val="single" w:color="auto" w:sz="4" w:space="0"/>
              <w:right w:val="single" w:color="auto" w:sz="4" w:space="0"/>
            </w:tcBorders>
            <w:tcW w:w="7069" w:type="dxa"/>
            <w:vAlign w:val="center"/>
            <w:textDirection w:val="lrTb"/>
            <w:noWrap/>
          </w:tcPr>
          <w:p>
            <w:pPr>
              <w:jc w:val="left"/>
              <w:spacing w:line="360" w:lineRule="auto"/>
              <w:rPr>
                <w:rFonts w:ascii="宋体" w:hAnsi="宋体"/>
                <w:color w:val="000000"/>
                <w:sz w:val="24"/>
              </w:rPr>
            </w:pPr>
            <w:r>
              <w:rPr>
                <w:rFonts w:ascii="宋体" w:hAnsi="宋体"/>
                <w:color w:val="000000"/>
                <w:sz w:val="24"/>
                <w:lang w:bidi="ar"/>
              </w:rPr>
              <w:t xml:space="preserve">1</w:t>
            </w:r>
            <w:r>
              <w:rPr>
                <w:rFonts w:hint="eastAsia" w:ascii="宋体" w:hAnsi="宋体" w:cs="仿宋"/>
                <w:color w:val="000000"/>
                <w:sz w:val="24"/>
                <w:lang w:bidi="ar"/>
              </w:rPr>
              <w:t xml:space="preserve">）信用信息查询渠道及截止时点：在资格审查时通过</w:t>
            </w:r>
            <w:r>
              <w:rPr>
                <w:rFonts w:ascii="宋体" w:hAnsi="宋体"/>
                <w:color w:val="000000"/>
                <w:sz w:val="24"/>
                <w:lang w:bidi="ar"/>
              </w:rPr>
              <w:t xml:space="preserve">“</w:t>
            </w:r>
            <w:r>
              <w:rPr>
                <w:rFonts w:hint="eastAsia" w:ascii="宋体" w:hAnsi="宋体" w:cs="仿宋"/>
                <w:color w:val="000000"/>
                <w:sz w:val="24"/>
                <w:lang w:bidi="ar"/>
              </w:rPr>
              <w:t xml:space="preserve">信用中国</w:t>
            </w:r>
            <w:r>
              <w:rPr>
                <w:rFonts w:ascii="宋体" w:hAnsi="宋体"/>
                <w:color w:val="000000"/>
                <w:sz w:val="24"/>
                <w:lang w:bidi="ar"/>
              </w:rPr>
              <w:t xml:space="preserve">”</w:t>
            </w:r>
            <w:r>
              <w:rPr>
                <w:rFonts w:hint="eastAsia" w:ascii="宋体" w:hAnsi="宋体" w:cs="仿宋"/>
                <w:color w:val="000000"/>
                <w:sz w:val="24"/>
                <w:lang w:bidi="ar"/>
              </w:rPr>
              <w:t xml:space="preserve">网站</w:t>
            </w:r>
            <w:r>
              <w:rPr>
                <w:rFonts w:ascii="宋体" w:hAnsi="宋体"/>
                <w:color w:val="000000"/>
                <w:sz w:val="24"/>
                <w:lang w:bidi="ar"/>
              </w:rPr>
              <w:t xml:space="preserve">(www.creditchina.gov.cn)</w:t>
            </w:r>
            <w:r>
              <w:rPr>
                <w:rFonts w:hint="eastAsia" w:ascii="宋体" w:hAnsi="宋体" w:cs="仿宋"/>
                <w:color w:val="000000"/>
                <w:sz w:val="24"/>
                <w:lang w:bidi="ar"/>
              </w:rPr>
              <w:t xml:space="preserve">、中国政府采购网</w:t>
            </w:r>
            <w:r>
              <w:rPr>
                <w:rFonts w:ascii="宋体" w:hAnsi="宋体"/>
                <w:color w:val="000000"/>
                <w:sz w:val="24"/>
                <w:lang w:bidi="ar"/>
              </w:rPr>
              <w:t xml:space="preserve">(www.ccgp.gov.cn)</w:t>
            </w:r>
            <w:r>
              <w:rPr>
                <w:rFonts w:hint="eastAsia" w:ascii="宋体" w:hAnsi="宋体" w:cs="仿宋"/>
                <w:color w:val="000000"/>
                <w:sz w:val="24"/>
                <w:lang w:bidi="ar"/>
              </w:rPr>
              <w:t xml:space="preserve">等查询。</w:t>
            </w:r>
            <w:r/>
          </w:p>
          <w:p>
            <w:pPr>
              <w:jc w:val="left"/>
              <w:spacing w:line="360" w:lineRule="auto"/>
              <w:rPr>
                <w:rFonts w:ascii="宋体" w:hAnsi="宋体"/>
                <w:color w:val="000000"/>
                <w:sz w:val="24"/>
              </w:rPr>
            </w:pPr>
            <w:r>
              <w:rPr>
                <w:rFonts w:ascii="宋体" w:hAnsi="宋体"/>
                <w:color w:val="000000"/>
                <w:sz w:val="24"/>
                <w:lang w:bidi="ar"/>
              </w:rPr>
              <w:t xml:space="preserve">2</w:t>
            </w:r>
            <w:r>
              <w:rPr>
                <w:rFonts w:hint="eastAsia" w:ascii="宋体" w:hAnsi="宋体" w:cs="仿宋"/>
                <w:color w:val="000000"/>
                <w:sz w:val="24"/>
                <w:lang w:bidi="ar"/>
              </w:rPr>
              <w:t xml:space="preserve">）信用信息查询记录和证据留存的具体方式：信用信息查询记录将以网站截图打印稿形式与其他采购文件一并保存。</w:t>
            </w:r>
            <w:r/>
          </w:p>
          <w:p>
            <w:pPr>
              <w:jc w:val="left"/>
              <w:spacing w:line="360" w:lineRule="auto"/>
              <w:rPr>
                <w:rFonts w:hint="eastAsia" w:ascii="宋体" w:hAnsi="宋体"/>
                <w:color w:val="000000"/>
                <w:sz w:val="24"/>
              </w:rPr>
            </w:pPr>
            <w:r>
              <w:rPr>
                <w:rFonts w:ascii="宋体" w:hAnsi="宋体"/>
                <w:color w:val="000000"/>
                <w:sz w:val="24"/>
                <w:lang w:bidi="ar"/>
              </w:rPr>
              <w:t xml:space="preserve">3</w:t>
            </w:r>
            <w:r>
              <w:rPr>
                <w:rFonts w:hint="eastAsia" w:ascii="宋体" w:hAnsi="宋体" w:cs="仿宋"/>
                <w:color w:val="000000"/>
                <w:sz w:val="24"/>
                <w:lang w:bidi="ar"/>
              </w:rPr>
              <w:t xml:space="preserve">）信用信息的使用规则：拒绝列入失信被执行人、重大税收违法失信主体、政府采购严重违法失信行为记录名单的投标人参与政府采购活动。联合体成员存在不良信用记录的，视同联合体存在不良信用记录。</w:t>
            </w:r>
            <w:r/>
          </w:p>
        </w:tc>
      </w:tr>
    </w:tbl>
    <w:p>
      <w:pPr>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一、总 则</w:t>
      </w:r>
      <w:r/>
    </w:p>
    <w:p>
      <w:pPr>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1、适用法律</w:t>
      </w:r>
      <w:r/>
    </w:p>
    <w:p>
      <w:pPr>
        <w:ind w:firstLine="480"/>
        <w:spacing w:line="324" w:lineRule="auto"/>
        <w:rPr>
          <w:rFonts w:hint="eastAsia" w:ascii="宋体" w:hAnsi="宋体" w:cs="宋体"/>
          <w:color w:val="000000"/>
          <w:sz w:val="24"/>
        </w:rPr>
      </w:pPr>
      <w:r>
        <w:rPr>
          <w:rFonts w:hint="eastAsia" w:ascii="宋体" w:hAnsi="宋体" w:cs="宋体"/>
          <w:color w:val="000000"/>
          <w:sz w:val="24"/>
        </w:rPr>
        <w:t xml:space="preserve">1.1参照执行《中华人民共和国政府采购法》、《政府采购货物和服务招标投标管理办法》等有关法律、规章和规定等。</w:t>
      </w:r>
      <w:r/>
    </w:p>
    <w:p>
      <w:pPr>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2、投标人定义</w:t>
      </w:r>
      <w:r/>
    </w:p>
    <w:p>
      <w:pPr>
        <w:ind w:firstLine="480"/>
        <w:spacing w:line="324" w:lineRule="auto"/>
        <w:rPr>
          <w:rFonts w:hint="eastAsia" w:ascii="宋体" w:hAnsi="宋体" w:cs="宋体"/>
          <w:color w:val="000000"/>
          <w:sz w:val="24"/>
        </w:rPr>
      </w:pPr>
      <w:r>
        <w:rPr>
          <w:rFonts w:hint="eastAsia" w:ascii="宋体" w:hAnsi="宋体" w:cs="宋体"/>
          <w:color w:val="000000"/>
          <w:sz w:val="24"/>
        </w:rPr>
        <w:t xml:space="preserve">2.1“投标人”是指参加投标竞争，并符合招标文件规定资格条件的法人、其他组织或者自然人。</w:t>
      </w:r>
      <w:r/>
    </w:p>
    <w:p>
      <w:pPr>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3、货物和服务、用户或使用单位定义</w:t>
      </w:r>
      <w:r/>
    </w:p>
    <w:p>
      <w:pPr>
        <w:ind w:firstLine="480"/>
        <w:spacing w:line="324" w:lineRule="auto"/>
        <w:rPr>
          <w:rFonts w:hint="eastAsia" w:ascii="宋体" w:hAnsi="宋体" w:cs="宋体"/>
          <w:color w:val="000000"/>
          <w:sz w:val="24"/>
        </w:rPr>
      </w:pPr>
      <w:r>
        <w:rPr>
          <w:rFonts w:hint="eastAsia" w:ascii="宋体" w:hAnsi="宋体" w:cs="宋体"/>
          <w:color w:val="000000"/>
          <w:sz w:val="24"/>
        </w:rPr>
        <w:t xml:space="preserve">3.1“货物和服务”指本招标文件中所述产品及相关服务。</w:t>
      </w:r>
      <w:r/>
    </w:p>
    <w:p>
      <w:pPr>
        <w:ind w:firstLine="480"/>
        <w:spacing w:line="324" w:lineRule="auto"/>
        <w:rPr>
          <w:rFonts w:hint="eastAsia" w:ascii="宋体" w:hAnsi="宋体" w:cs="宋体"/>
          <w:color w:val="000000"/>
          <w:sz w:val="24"/>
        </w:rPr>
      </w:pPr>
      <w:r>
        <w:rPr>
          <w:rFonts w:hint="eastAsia" w:ascii="宋体" w:hAnsi="宋体" w:cs="宋体"/>
          <w:color w:val="000000"/>
          <w:sz w:val="24"/>
        </w:rPr>
        <w:t xml:space="preserve">3.2“用户或使用单位”是指使用货物及接受服务的单位。</w:t>
      </w:r>
      <w:r/>
    </w:p>
    <w:p>
      <w:pPr>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4、政策功能</w:t>
      </w:r>
      <w:r/>
    </w:p>
    <w:p>
      <w:pPr>
        <w:ind w:firstLine="480"/>
        <w:spacing w:line="324" w:lineRule="auto"/>
        <w:rPr>
          <w:rFonts w:hint="eastAsia" w:ascii="宋体" w:hAnsi="宋体" w:cs="宋体"/>
          <w:color w:val="000000"/>
          <w:sz w:val="24"/>
        </w:rPr>
      </w:pPr>
      <w:r>
        <w:rPr>
          <w:rFonts w:hint="eastAsia" w:ascii="宋体" w:hAnsi="宋体" w:cs="宋体"/>
          <w:color w:val="000000"/>
          <w:sz w:val="24"/>
        </w:rPr>
        <w:t xml:space="preserve">4.1 中小企业政策</w:t>
      </w:r>
      <w:r/>
    </w:p>
    <w:p>
      <w:pPr>
        <w:ind w:firstLine="480"/>
        <w:spacing w:line="324" w:lineRule="auto"/>
        <w:rPr>
          <w:rFonts w:hint="eastAsia" w:ascii="宋体" w:hAnsi="宋体" w:cs="宋体"/>
          <w:color w:val="000000"/>
          <w:sz w:val="24"/>
        </w:rPr>
      </w:pPr>
      <w:r>
        <w:rPr>
          <w:rFonts w:hint="eastAsia" w:ascii="宋体" w:hAnsi="宋体" w:cs="宋体"/>
          <w:color w:val="000000"/>
          <w:sz w:val="24"/>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 关于印发统计上大中小微型企业划分办法的通知》国统字〔2011〕75号）。</w:t>
      </w:r>
      <w:r/>
    </w:p>
    <w:p>
      <w:pPr>
        <w:ind w:firstLine="480"/>
        <w:spacing w:line="324" w:lineRule="auto"/>
        <w:rPr>
          <w:rFonts w:hint="eastAsia" w:ascii="宋体" w:hAnsi="宋体" w:cs="宋体"/>
          <w:color w:val="000000"/>
          <w:sz w:val="24"/>
        </w:rPr>
      </w:pPr>
      <w:r>
        <w:rPr>
          <w:rFonts w:hint="eastAsia" w:ascii="宋体" w:hAnsi="宋体" w:cs="宋体"/>
          <w:color w:val="000000"/>
          <w:sz w:val="24"/>
          <w:lang w:val="zh-CN"/>
        </w:rPr>
        <w:t xml:space="preserve">（2）</w:t>
      </w:r>
      <w:r>
        <w:rPr>
          <w:rFonts w:hint="eastAsia" w:ascii="宋体" w:hAnsi="宋体" w:cs="宋体"/>
          <w:color w:val="000000"/>
          <w:sz w:val="24"/>
        </w:rPr>
        <w:t xml:space="preserve">根据</w:t>
      </w:r>
      <w:r>
        <w:rPr>
          <w:rFonts w:hint="eastAsia" w:ascii="宋体" w:hAnsi="宋体" w:cs="宋体"/>
          <w:color w:val="000000"/>
          <w:sz w:val="24"/>
          <w:lang w:val="zh-CN"/>
        </w:rPr>
        <w:t xml:space="preserve">《政府采购促进中小企业发展管理办法》的通知（财库〔2020〕46号）、《关于进一步加大政府采购支持中小企业力度的通知》（财库〔2022〕19号）的规定对于专门面向中小企业或小型、微型企业的项目，只面向中小企业或小型、微型企业采购。对于非专门面向中小企业的项目，</w:t>
      </w:r>
      <w:r>
        <w:rPr>
          <w:rFonts w:hint="eastAsia" w:ascii="宋体" w:hAnsi="宋体" w:cs="宋体"/>
          <w:color w:val="000000"/>
          <w:sz w:val="24"/>
        </w:rPr>
        <w:t xml:space="preserve">对符合规定的小微企业报价给予10%的扣除，用扣除后的价格参加评审。</w:t>
      </w:r>
      <w:r/>
    </w:p>
    <w:p>
      <w:pPr>
        <w:ind w:firstLine="480"/>
        <w:spacing w:line="324" w:lineRule="auto"/>
        <w:rPr>
          <w:rFonts w:hint="eastAsia" w:ascii="宋体" w:hAnsi="宋体" w:cs="宋体"/>
          <w:color w:val="000000"/>
          <w:sz w:val="24"/>
        </w:rPr>
      </w:pPr>
      <w:r>
        <w:rPr>
          <w:rFonts w:hint="eastAsia" w:ascii="宋体" w:hAnsi="宋体" w:cs="宋体"/>
          <w:color w:val="000000"/>
          <w:sz w:val="24"/>
          <w:lang w:val="zh-CN"/>
        </w:rPr>
        <w:t xml:space="preserve">（3）对于接受投标人以联合体形式参加采购活动的项目，小型、微型企业联合体应当符合《关于进一步加大政府采购支持中小企业力度的通知》（财库〔2022〕19号）规定。联合协议中约定，小型、微型企业的协议合同金额占到联合体协议合同总金额30%以上的，给予联合体</w:t>
      </w:r>
      <w:r>
        <w:rPr>
          <w:rFonts w:hint="eastAsia" w:ascii="宋体" w:hAnsi="宋体" w:cs="宋体"/>
          <w:color w:val="000000"/>
          <w:sz w:val="24"/>
        </w:rPr>
        <w:t xml:space="preserve">4</w:t>
      </w:r>
      <w:r>
        <w:rPr>
          <w:rFonts w:hint="eastAsia" w:ascii="宋体" w:hAnsi="宋体" w:cs="宋体"/>
          <w:color w:val="000000"/>
          <w:sz w:val="24"/>
          <w:lang w:val="zh-CN"/>
        </w:rPr>
        <w:t xml:space="preserve">%的价格扣除。联合体各方均为小型、微型企业的，联合体视同为小型、微型企业给予10%价格扣除。组成联合体的大中型企业和其他自然人、法人或者其他组织，与小型、微型企业之间不得存在投资关系。</w:t>
      </w:r>
      <w:r/>
    </w:p>
    <w:p>
      <w:pPr>
        <w:ind w:firstLine="480"/>
        <w:spacing w:line="324" w:lineRule="auto"/>
        <w:rPr>
          <w:rFonts w:hint="eastAsia" w:ascii="宋体" w:hAnsi="宋体" w:cs="宋体"/>
          <w:color w:val="000000"/>
          <w:sz w:val="24"/>
        </w:rPr>
      </w:pPr>
      <w:r>
        <w:rPr>
          <w:rFonts w:hint="eastAsia" w:ascii="宋体" w:hAnsi="宋体" w:cs="宋体"/>
          <w:color w:val="000000"/>
          <w:sz w:val="24"/>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80"/>
        <w:spacing w:line="324" w:lineRule="auto"/>
        <w:rPr>
          <w:rFonts w:hint="eastAsia" w:ascii="宋体" w:hAnsi="宋体" w:cs="宋体"/>
          <w:color w:val="000000"/>
          <w:sz w:val="24"/>
        </w:rPr>
      </w:pPr>
      <w:r>
        <w:rPr>
          <w:rFonts w:hint="eastAsia" w:ascii="宋体" w:hAnsi="宋体" w:cs="宋体"/>
          <w:color w:val="000000"/>
          <w:sz w:val="24"/>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80"/>
        <w:spacing w:line="324" w:lineRule="auto"/>
        <w:rPr>
          <w:rFonts w:hint="eastAsia" w:ascii="宋体" w:hAnsi="宋体" w:cs="宋体"/>
          <w:color w:val="000000"/>
          <w:sz w:val="24"/>
        </w:rPr>
      </w:pPr>
      <w:r>
        <w:rPr>
          <w:rFonts w:hint="eastAsia" w:ascii="宋体" w:hAnsi="宋体" w:cs="宋体"/>
          <w:color w:val="000000"/>
          <w:sz w:val="24"/>
        </w:rPr>
        <w:t xml:space="preserve">（6）参加政府采购活动的中小企业应当按“关于印发《政府采购促进中小企业发展管理办法》的通知[财库〔2020〕46号]” 规定提供《中小企业声明函》，未提供上述资料的报价，其价格不予扣除。</w:t>
      </w:r>
      <w:r/>
    </w:p>
    <w:p>
      <w:pPr>
        <w:ind w:firstLine="480"/>
        <w:spacing w:line="324" w:lineRule="auto"/>
        <w:rPr>
          <w:rFonts w:hint="eastAsia" w:ascii="宋体" w:hAnsi="宋体" w:cs="宋体"/>
          <w:color w:val="000000"/>
          <w:sz w:val="24"/>
        </w:rPr>
      </w:pPr>
      <w:r>
        <w:rPr>
          <w:rFonts w:hint="eastAsia" w:ascii="宋体" w:hAnsi="宋体" w:cs="宋体"/>
          <w:color w:val="000000"/>
          <w:sz w:val="24"/>
        </w:rPr>
        <w:t xml:space="preserve">（7）中小企业依据《政府采购促进中小企业发展管理办法》（财库〔2020〕46号）、</w:t>
      </w:r>
      <w:r>
        <w:rPr>
          <w:rFonts w:hint="eastAsia" w:ascii="宋体" w:hAnsi="宋体" w:cs="宋体"/>
          <w:color w:val="000000"/>
          <w:sz w:val="24"/>
          <w:lang w:val="zh-CN"/>
        </w:rPr>
        <w:t xml:space="preserve">《关于进一步加大政府采购支持中小企业力度的通知》（财库〔2022〕19号）</w:t>
      </w:r>
      <w:r>
        <w:rPr>
          <w:rFonts w:hint="eastAsia" w:ascii="宋体" w:hAnsi="宋体" w:cs="宋体"/>
          <w:color w:val="000000"/>
          <w:sz w:val="24"/>
        </w:rPr>
        <w:t xml:space="preserve">规定的政策获取政府采购合同后，小微企业不得将合同分包给大中型企业，中型企业不得将合同分包给大型企业。</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4.2节能产品、环境标志产品政策</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（1）政府采购节能产品、环境标志产品实施品目清单管理。</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（2）拟采购产品属于节能产品、环境标志产品品目清单规定必须强制采购的，实行强制采购。</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（3）拟采购产品属于节能产品、环境标志产品品目清单规定优先采购的，在性能、技术、服务等指标同等条件下，实行优先采购，优先采购的评审标准详见本招标文件第三章。</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（4）参加政府采购活动的节能产品、环境标志产品投标人应当提供国家确定的认证机构出具的、处于有效期之内的节能产品、环境标志产品认证证书。</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4.3进口产品政策</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（1）除在招标文件另有规定外，不允许进口产品参加。进口产品认定依照《财政部关于政府采购进口产品管理有关问题的通知》（财办库〔2008〕248号）的规定。</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（2）允许进口产品参加的，满足需求的国内产品可以参加。</w:t>
      </w:r>
      <w:r/>
    </w:p>
    <w:p>
      <w:pPr>
        <w:ind w:firstLine="480"/>
        <w:jc w:val="left"/>
        <w:spacing w:line="324" w:lineRule="auto"/>
        <w:rPr>
          <w:rFonts w:hint="eastAsia" w:ascii="宋体" w:hAnsi="宋体" w:cs="宋体"/>
          <w:color w:val="000000"/>
          <w:sz w:val="24"/>
        </w:rPr>
      </w:pPr>
      <w:r>
        <w:rPr>
          <w:rFonts w:hint="eastAsia" w:ascii="宋体" w:hAnsi="宋体" w:cs="宋体"/>
          <w:color w:val="000000"/>
          <w:sz w:val="24"/>
          <w:lang w:val="zh-CN"/>
        </w:rPr>
        <w:t xml:space="preserve">（3）允许进口产品参加的，优先采购向我国企业转让技术、与我国企业签订消化吸收再创新方</w:t>
      </w:r>
      <w:r>
        <w:rPr>
          <w:rFonts w:hint="eastAsia" w:ascii="宋体" w:hAnsi="宋体" w:cs="宋体"/>
          <w:color w:val="000000"/>
          <w:sz w:val="24"/>
        </w:rPr>
        <w:t xml:space="preserve">案的投标人的进口产品。</w:t>
      </w:r>
      <w:r/>
    </w:p>
    <w:p>
      <w:pPr>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二、招标文件构成</w:t>
      </w:r>
      <w:r/>
    </w:p>
    <w:p>
      <w:pPr>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5、招标文件组成</w:t>
      </w:r>
      <w:r/>
    </w:p>
    <w:p>
      <w:pPr>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5.1招标文件包括以下主要内容：</w:t>
      </w:r>
      <w:r/>
    </w:p>
    <w:p>
      <w:pPr>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（1）招标公告；</w:t>
      </w:r>
      <w:r/>
    </w:p>
    <w:p>
      <w:pPr>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（2）投标人须知；</w:t>
      </w:r>
      <w:r/>
    </w:p>
    <w:p>
      <w:pPr>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（3）评标标准；</w:t>
      </w:r>
      <w:r/>
    </w:p>
    <w:p>
      <w:pPr>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（4）采购需求；</w:t>
      </w:r>
      <w:r/>
    </w:p>
    <w:p>
      <w:pPr>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（5）合同主要条款及格式；</w:t>
      </w:r>
      <w:r/>
    </w:p>
    <w:p>
      <w:pPr>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（6）投标文件格式及附件。</w:t>
      </w:r>
      <w:r/>
    </w:p>
    <w:p>
      <w:pPr>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如标书制作工具中格式和内容与“江苏政府采购网”发布的招标文件不一致的，以上述网站发布的招标文件为准。</w:t>
      </w:r>
      <w:r/>
    </w:p>
    <w:p>
      <w:pPr>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5.2 招标的最小单位是标段。招标货物数量及技术要求中未分标段的，投标人对要求提供的货物和服务不得部分投标；招标货物数量及技术要求中已经分标段的，可以以标段为单位投标。</w:t>
      </w:r>
      <w:r/>
    </w:p>
    <w:p>
      <w:pPr>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5.3 采购代理机构如果要求投标人按照招标文件规定提交备选投标方案的，投标人可以提交备选方案；否则，备选方案将被拒绝。</w:t>
      </w:r>
      <w:r/>
    </w:p>
    <w:p>
      <w:pPr>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5.4 招标文件中要求的产品品牌或型号，是采购人根据项目所要实现的功能推荐的品牌或型号，仅供投标人参考，并不是限制条件。</w:t>
      </w:r>
      <w:r/>
    </w:p>
    <w:p>
      <w:pPr>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6、招标文件的澄清或者修改</w:t>
      </w:r>
      <w:r/>
    </w:p>
    <w:p>
      <w:pPr>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6.1 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6.2 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6.3 投标人应在提交投标文件截止时间前，关注原公告媒体有关本项目的更正公告，根据更正公告内容自行决定是否需要重新制作和提交投标文件，并承担由此产生的相应责任。</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三、投标文件的编制</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7、投标文件的语言、计量单位、货币和编制</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7.2 投标人所使用的计量单位应为国家法定计量单位。</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7.3 投标人应用人民币报价。</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7.4 投标文件应字迹清楚、内容齐全、不得涂改。如有修改，修改处须有投标人公章或投标专用章和法定代表人或其授权的投标人代表签字。</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7.5 投标文件应按照招标文件规定的顺序，统一用A4规格幅面打印、装订成册并编制目录，由于编排混乱导致投标文件被误读或查找不到，责任由投标人承担。</w:t>
      </w:r>
      <w:r/>
    </w:p>
    <w:p>
      <w:pPr>
        <w:ind w:firstLine="480"/>
        <w:jc w:val="left"/>
        <w:spacing w:line="324" w:lineRule="auto"/>
        <w:rPr>
          <w:rFonts w:hint="eastAsia" w:ascii="宋体" w:hAnsi="宋体" w:cs="宋体"/>
          <w:color w:val="000000"/>
          <w:sz w:val="24"/>
        </w:rPr>
      </w:pPr>
      <w:r>
        <w:rPr>
          <w:rFonts w:hint="eastAsia" w:ascii="宋体" w:hAnsi="宋体" w:cs="宋体"/>
          <w:color w:val="000000"/>
          <w:sz w:val="24"/>
          <w:lang w:val="zh-CN"/>
        </w:rPr>
        <w:t xml:space="preserve">7.6 投标人应在投标文件中写清相应的项目编号、项目名称（含包号名称）、投标人全称、地</w:t>
      </w:r>
      <w:r>
        <w:rPr>
          <w:rFonts w:hint="eastAsia" w:ascii="宋体" w:hAnsi="宋体" w:cs="宋体"/>
          <w:color w:val="000000"/>
          <w:sz w:val="24"/>
        </w:rPr>
        <w:t xml:space="preserve">址、电话、传真等。</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7.7 投标人根据招标文件载明的标的采购项目实际情况，拟在中标后将中标项目的非主体、非关键性工作交由他人完成的，应当在投标文件中载明。</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8、投标文件的组成</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8.1 投标人编写的投标文件应包括资格证明文件、符合性证明文件、投标分项报价表、响应及偏离表、其他证明文件、投标函、开标一览表等部分。</w:t>
      </w:r>
      <w:r/>
    </w:p>
    <w:p>
      <w:pPr>
        <w:ind w:firstLine="482"/>
        <w:jc w:val="left"/>
        <w:spacing w:line="324" w:lineRule="auto"/>
        <w:rPr>
          <w:rFonts w:ascii="宋体" w:hAnsi="宋体" w:cs="宋体"/>
          <w:b/>
          <w:bCs/>
          <w:color w:val="000000"/>
          <w:sz w:val="24"/>
          <w:lang w:val="zh-CN"/>
        </w:rPr>
      </w:pPr>
      <w:r>
        <w:rPr>
          <w:rFonts w:hint="eastAsia" w:ascii="宋体" w:hAnsi="宋体" w:cs="宋体"/>
          <w:b/>
          <w:bCs/>
          <w:color w:val="000000"/>
          <w:sz w:val="24"/>
          <w:lang w:val="zh-CN"/>
        </w:rPr>
        <w:t xml:space="preserve">8.2 如标书制作工具中格式和内容与“江苏政府采购网”发布的招标文件不一致，以“江苏政府采购网”发布的招标文件为准。</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9、投标文件的商务部分</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9.1 商务部分是证明投标人有资格参加投标和中标后有能力履行合同的文件，这些文件应能满足招标的要求，包括但不限于下列文件，其中加“★”项目不得有缺失或无效：</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（1）★投标函（投标申请及声明）；</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（2）★法定代表人授权委托书；</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（3）第一章投标邀请书中 《中华人民共和国政府采购法》规定的资格条件证明文件；</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（4）★第一章投标邀请书中 采购人根据采购项目的特殊要求规定的特定条件证明文件；</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w:t>
      </w:r>
      <w:r>
        <w:rPr>
          <w:rFonts w:hint="eastAsia" w:ascii="宋体" w:hAnsi="宋体" w:cs="宋体"/>
          <w:color w:val="000000"/>
          <w:sz w:val="24"/>
        </w:rPr>
        <w:t xml:space="preserve">5</w:t>
      </w:r>
      <w:r>
        <w:rPr>
          <w:rFonts w:hint="eastAsia" w:ascii="宋体" w:hAnsi="宋体" w:cs="宋体"/>
          <w:color w:val="000000"/>
          <w:sz w:val="24"/>
          <w:lang w:val="zh-CN"/>
        </w:rPr>
        <w:t xml:space="preserve">）开标一览表</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w:t>
      </w:r>
      <w:r>
        <w:rPr>
          <w:rFonts w:hint="eastAsia" w:ascii="宋体" w:hAnsi="宋体" w:cs="宋体"/>
          <w:color w:val="000000"/>
          <w:sz w:val="24"/>
        </w:rPr>
        <w:t xml:space="preserve">6</w:t>
      </w:r>
      <w:r>
        <w:rPr>
          <w:rFonts w:hint="eastAsia" w:ascii="宋体" w:hAnsi="宋体" w:cs="宋体"/>
          <w:color w:val="000000"/>
          <w:sz w:val="24"/>
          <w:lang w:val="zh-CN"/>
        </w:rPr>
        <w:t xml:space="preserve">）</w:t>
      </w:r>
      <w:r>
        <w:rPr>
          <w:rFonts w:ascii="宋体" w:hAnsi="宋体" w:cs="宋体"/>
          <w:color w:val="000000"/>
          <w:sz w:val="24"/>
          <w:lang w:val="zh-CN"/>
        </w:rPr>
        <w:t xml:space="preserve">《南京市政府采购投标人信用记录表暨信用承诺书》</w:t>
      </w:r>
      <w:r/>
    </w:p>
    <w:p>
      <w:pPr>
        <w:ind w:firstLine="480"/>
        <w:jc w:val="left"/>
        <w:spacing w:line="324" w:lineRule="auto"/>
        <w:rPr>
          <w:rFonts w:ascii="宋体" w:hAnsi="宋体" w:cs="宋体"/>
          <w:color w:val="000000"/>
          <w:sz w:val="24"/>
          <w:lang w:val="zh-CN"/>
        </w:rPr>
      </w:pPr>
      <w:r>
        <w:rPr>
          <w:rFonts w:hint="eastAsia" w:ascii="宋体" w:hAnsi="宋体" w:cs="宋体"/>
          <w:color w:val="000000"/>
          <w:sz w:val="24"/>
          <w:lang w:val="zh-CN"/>
        </w:rPr>
        <w:t xml:space="preserve">（</w:t>
      </w:r>
      <w:r>
        <w:rPr>
          <w:rFonts w:hint="eastAsia" w:ascii="宋体" w:hAnsi="宋体" w:cs="宋体"/>
          <w:color w:val="000000"/>
          <w:sz w:val="24"/>
        </w:rPr>
        <w:t xml:space="preserve">7</w:t>
      </w:r>
      <w:r>
        <w:rPr>
          <w:rFonts w:hint="eastAsia" w:ascii="宋体" w:hAnsi="宋体" w:cs="宋体"/>
          <w:color w:val="000000"/>
          <w:sz w:val="24"/>
          <w:lang w:val="zh-CN"/>
        </w:rPr>
        <w:t xml:space="preserve">）★《商务条款偏离表》</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（8）分项报价表</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w:t>
      </w:r>
      <w:r>
        <w:rPr>
          <w:rFonts w:hint="eastAsia" w:ascii="宋体" w:hAnsi="宋体" w:cs="宋体"/>
          <w:color w:val="000000"/>
          <w:sz w:val="24"/>
        </w:rPr>
        <w:t xml:space="preserve">9</w:t>
      </w:r>
      <w:r>
        <w:rPr>
          <w:rFonts w:hint="eastAsia" w:ascii="宋体" w:hAnsi="宋体" w:cs="宋体"/>
          <w:color w:val="000000"/>
          <w:sz w:val="24"/>
          <w:lang w:val="zh-CN"/>
        </w:rPr>
        <w:t xml:space="preserve">）投标人认为需要提供的其他资格证明文件和商务资料。</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10、投标文件的技术部分</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技术部分是证明</w:t>
      </w:r>
      <w:r>
        <w:rPr>
          <w:rFonts w:hint="eastAsia" w:ascii="宋体" w:hAnsi="宋体" w:cs="宋体"/>
          <w:color w:val="000000"/>
          <w:sz w:val="24"/>
        </w:rPr>
        <w:t xml:space="preserve">投标人提供的货物或服务是合格的、并符合招标文件要求的证明文件，以及</w:t>
      </w:r>
      <w:r>
        <w:rPr>
          <w:rFonts w:hint="eastAsia" w:ascii="宋体" w:hAnsi="宋体" w:cs="宋体"/>
          <w:color w:val="000000"/>
          <w:sz w:val="24"/>
          <w:lang w:val="zh-CN"/>
        </w:rPr>
        <w:t xml:space="preserve">对服务的详细说明，这些文件可以是文字资料、图纸和数据等。提供的货物和服务如与招标文件要求有不符之处，应说明其差别之所在。包括但不限于下列文件，其中加“★”项目不得有缺失或无效：</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 （</w:t>
      </w:r>
      <w:r>
        <w:rPr>
          <w:rFonts w:hint="eastAsia" w:ascii="宋体" w:hAnsi="宋体" w:cs="宋体"/>
          <w:color w:val="000000"/>
          <w:sz w:val="24"/>
        </w:rPr>
        <w:t xml:space="preserve">1</w:t>
      </w:r>
      <w:r>
        <w:rPr>
          <w:rFonts w:hint="eastAsia" w:ascii="宋体" w:hAnsi="宋体" w:cs="宋体"/>
          <w:color w:val="000000"/>
          <w:sz w:val="24"/>
          <w:lang w:val="zh-CN"/>
        </w:rPr>
        <w:t xml:space="preserve">）★《技术条款偏离表》；</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 （</w:t>
      </w:r>
      <w:r>
        <w:rPr>
          <w:rFonts w:hint="eastAsia" w:ascii="宋体" w:hAnsi="宋体" w:cs="宋体"/>
          <w:color w:val="000000"/>
          <w:sz w:val="24"/>
        </w:rPr>
        <w:t xml:space="preserve">2</w:t>
      </w:r>
      <w:r>
        <w:rPr>
          <w:rFonts w:hint="eastAsia" w:ascii="宋体" w:hAnsi="宋体" w:cs="宋体"/>
          <w:color w:val="000000"/>
          <w:sz w:val="24"/>
          <w:lang w:val="zh-CN"/>
        </w:rPr>
        <w:t xml:space="preserve">）服务</w:t>
      </w:r>
      <w:r>
        <w:rPr>
          <w:rFonts w:hint="eastAsia" w:ascii="宋体" w:hAnsi="宋体" w:cs="宋体"/>
          <w:color w:val="000000"/>
          <w:sz w:val="24"/>
        </w:rPr>
        <w:t xml:space="preserve">方案</w:t>
      </w:r>
      <w:r>
        <w:rPr>
          <w:rFonts w:hint="eastAsia" w:ascii="宋体" w:hAnsi="宋体" w:cs="宋体"/>
          <w:color w:val="000000"/>
          <w:sz w:val="24"/>
          <w:lang w:val="zh-CN"/>
        </w:rPr>
        <w:t xml:space="preserve">；</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 （</w:t>
      </w:r>
      <w:r>
        <w:rPr>
          <w:rFonts w:hint="eastAsia" w:ascii="宋体" w:hAnsi="宋体" w:cs="宋体"/>
          <w:color w:val="000000"/>
          <w:sz w:val="24"/>
        </w:rPr>
        <w:t xml:space="preserve">3</w:t>
      </w:r>
      <w:r>
        <w:rPr>
          <w:rFonts w:hint="eastAsia" w:ascii="宋体" w:hAnsi="宋体" w:cs="宋体"/>
          <w:color w:val="000000"/>
          <w:sz w:val="24"/>
          <w:lang w:val="zh-CN"/>
        </w:rPr>
        <w:t xml:space="preserve">）投标人认为需要提供的其他技术资料。</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11、投标文件的价格部分</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11.1价格部分是对货物和服务价格构成的说明，招标文件如没有特别说明的话，对每一项货物和服务仅接受一个价格。</w:t>
      </w:r>
      <w:r/>
    </w:p>
    <w:p>
      <w:pPr>
        <w:ind w:firstLine="482"/>
        <w:jc w:val="left"/>
        <w:spacing w:line="324" w:lineRule="auto"/>
        <w:rPr>
          <w:rFonts w:hint="eastAsia" w:ascii="宋体" w:hAnsi="宋体" w:cs="宋体"/>
          <w:b/>
          <w:bCs/>
          <w:color w:val="000000"/>
          <w:sz w:val="24"/>
        </w:rPr>
      </w:pPr>
      <w:r>
        <w:rPr>
          <w:rFonts w:hint="eastAsia" w:ascii="宋体" w:hAnsi="宋体" w:cs="宋体"/>
          <w:b/>
          <w:bCs/>
          <w:color w:val="000000"/>
          <w:sz w:val="24"/>
        </w:rPr>
        <w:t xml:space="preserve">11.2</w:t>
      </w:r>
      <w:r>
        <w:rPr>
          <w:rFonts w:ascii="宋体" w:hAnsi="宋体" w:cs="宋体"/>
          <w:b/>
          <w:bCs/>
          <w:color w:val="000000"/>
          <w:sz w:val="24"/>
        </w:rPr>
        <w:t xml:space="preserve">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11.3投标人的任何错漏、优惠、竞争性报价不得作为减轻责任、减少货物和服务、增加收费、降低质量的理由。</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12、投标文件的其他部分</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12.1 其他部分由投标人根据编制投标文件需要提供的其他相关文件。</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13、投标有效期</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13.1 自开标之日起90天内投标有效。</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rPr>
        <w:t xml:space="preserve">13.2 </w:t>
      </w:r>
      <w:r>
        <w:rPr>
          <w:rFonts w:hint="eastAsia" w:ascii="宋体" w:hAnsi="宋体" w:cs="宋体"/>
          <w:color w:val="000000"/>
          <w:sz w:val="24"/>
          <w:lang w:val="zh-CN"/>
        </w:rPr>
        <w:t xml:space="preserve">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14、投标文件签署</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14.1 </w:t>
      </w:r>
      <w:r>
        <w:rPr>
          <w:rFonts w:ascii="宋体" w:hAnsi="宋体" w:cs="宋体"/>
          <w:color w:val="000000"/>
          <w:sz w:val="24"/>
          <w:lang w:val="zh-CN"/>
        </w:rPr>
        <w:t xml:space="preserve">投标文件应按照招标文件要求加盖电子公章，否则视为无效投标。</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15、投标费用</w:t>
      </w:r>
      <w:r/>
    </w:p>
    <w:p>
      <w:pPr>
        <w:ind w:firstLine="480"/>
        <w:jc w:val="left"/>
        <w:spacing w:line="324" w:lineRule="auto"/>
        <w:rPr>
          <w:rFonts w:hint="eastAsia" w:ascii="宋体" w:hAnsi="宋体" w:cs="宋体"/>
          <w:color w:val="000000"/>
          <w:sz w:val="24"/>
          <w:highlight w:val="none"/>
          <w:lang w:val="zh-CN"/>
        </w:rPr>
      </w:pPr>
      <w:r>
        <w:rPr>
          <w:rFonts w:hint="eastAsia" w:ascii="宋体" w:hAnsi="宋体" w:cs="宋体"/>
          <w:color w:val="000000"/>
          <w:sz w:val="24"/>
          <w:lang w:val="zh-CN"/>
        </w:rPr>
        <w:t xml:space="preserve">15.1 投标人应承担所有与准备和参加投标有关的费用，无论采购结果如何，代理</w:t>
      </w:r>
      <w:r>
        <w:rPr>
          <w:rFonts w:hint="eastAsia" w:ascii="宋体" w:hAnsi="宋体" w:cs="宋体"/>
          <w:color w:val="000000"/>
          <w:sz w:val="24"/>
          <w:highlight w:val="none"/>
          <w:lang w:val="zh-CN"/>
        </w:rPr>
        <w:t xml:space="preserve">机构和采购人在任何情况下均无义务和责任承担这些费用。</w:t>
      </w:r>
      <w:r/>
    </w:p>
    <w:p>
      <w:pPr>
        <w:ind w:firstLine="482"/>
        <w:jc w:val="left"/>
        <w:spacing w:line="324"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15.2 本次招标代理服务费由中标人支付，代理服务费参照（国家发展计划委员会计价格【2002】1980号）代理服收费标准的</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lang w:val="zh-CN"/>
        </w:rPr>
        <w:t xml:space="preserve">%收取，计费值为各项目的中标价；专家评审费由甲方支付。此费用已含在投标报价中，结算时不予另计。以上费用由中标人在领取中标通知书前一次性向招标代理机构支付招标服务费。</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四、投标文件的递交</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16、投标文件的密封和递交</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投标人应当按照《操作手册》规定，在招标公告规定的投标截止时间前制作并上传电子投标文件。招标代理机构拒绝接收提交投标文件截止时间后上传的任何电子投标文件。</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16、投标文件的解密</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16.1 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16.2 招标人可以按照规定，通过修改招标文件酌情延长投标截止时间，在此情况下，投标人的所有权利和义务均以延长后新的截止时间为准。</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17、投标文件的修改和撤回</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17.1 投标文件的撤回</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17.1.1 投标人可在投标截止时间前撤回其电子投标文件，具体操作方法见《操作手册》。</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17.1.2 投标人撤回电子投标文件，则认为其不再参与本项目投标活动。</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17.2 投标文件的修改</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17.2.1 投标人可在投标截止时间前对其电子投标文件进行修改，具体操作方法见《操作手册》。</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17.2.2 投标截止时间之后，投标人不得对其电子投标文件作任何修改。</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17.2.3 在投标截止时间至招标文件中规定的投标有效期满之间的这段时间内，投标人不得撤回其投标。</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18、诚实信用</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18.1 投标人应当遵循公平竞争的原则，不得恶意串通，不得妨碍其他投标人的竞争行为，不得损害采购人或者其他投标人的合法权益。</w:t>
      </w:r>
      <w:r/>
    </w:p>
    <w:p>
      <w:pPr>
        <w:ind w:firstLine="480"/>
        <w:jc w:val="left"/>
        <w:spacing w:line="324" w:lineRule="auto"/>
        <w:rPr>
          <w:rFonts w:ascii="宋体" w:hAnsi="宋体" w:cs="宋体"/>
          <w:color w:val="000000"/>
          <w:sz w:val="24"/>
          <w:lang w:val="zh-CN"/>
        </w:rPr>
      </w:pPr>
      <w:r>
        <w:rPr>
          <w:rFonts w:hint="eastAsia" w:ascii="宋体" w:hAnsi="宋体" w:cs="宋体"/>
          <w:color w:val="000000"/>
          <w:sz w:val="24"/>
          <w:lang w:val="zh-CN"/>
        </w:rPr>
        <w:t xml:space="preserve">18.2 在评标过程中发现投标人有上述情形的，评标委员会应当认定其投标无效，并书面报告本级财政部门。</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五、开标、评标与定标</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19、开标</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19.1 招标人在招标公告中规定的时间和地点组织公开开标。投标人按照《操作手册》规定参加开标活动，并在苏采云系统规定的时间内对投标文件进行解密。苏采云系统公布各投标人名称和投标价格。</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19.2 投标人在开标过程中涉及到的投标文件解密、开标结果确认等工作，应按照《操作手册》规定执行。</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19.3 投标人不足3家的，不得开标。</w:t>
      </w:r>
      <w:r/>
    </w:p>
    <w:p>
      <w:pPr>
        <w:ind w:firstLine="480"/>
        <w:jc w:val="left"/>
        <w:spacing w:line="324" w:lineRule="auto"/>
        <w:rPr>
          <w:rFonts w:hint="eastAsia" w:ascii="宋体" w:hAnsi="宋体" w:cs="宋体"/>
          <w:b/>
          <w:bCs/>
          <w:color w:val="000000"/>
          <w:sz w:val="24"/>
          <w:lang w:val="zh-CN"/>
        </w:rPr>
      </w:pPr>
      <w:r>
        <w:rPr>
          <w:rFonts w:hint="eastAsia" w:ascii="宋体" w:hAnsi="宋体" w:cs="宋体"/>
          <w:color w:val="000000"/>
          <w:sz w:val="24"/>
          <w:lang w:val="zh-CN"/>
        </w:rPr>
        <w:t xml:space="preserve">19.4 投标人如果对开标过程和开标结果有疑义，应当根据《操作手册》规定提出，“苏采云”系统中《开标记录表》公布后5分钟内未提出的，视同认可开标结果。</w:t>
      </w:r>
      <w:r>
        <w:rPr>
          <w:rFonts w:hint="eastAsia" w:ascii="宋体" w:hAnsi="宋体" w:cs="宋体"/>
          <w:b/>
          <w:bCs/>
          <w:color w:val="000000"/>
          <w:sz w:val="24"/>
          <w:lang w:val="zh-CN"/>
        </w:rPr>
        <w:t xml:space="preserve"> </w:t>
      </w:r>
      <w:r/>
    </w:p>
    <w:p>
      <w:pPr>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20、评标</w:t>
      </w:r>
      <w:r/>
    </w:p>
    <w:p>
      <w:pPr>
        <w:ind w:firstLine="482"/>
        <w:jc w:val="left"/>
        <w:spacing w:line="324" w:lineRule="auto"/>
        <w:rPr>
          <w:rFonts w:ascii="宋体" w:hAnsi="宋体" w:cs="宋体"/>
          <w:b/>
          <w:bCs/>
          <w:color w:val="000000"/>
          <w:sz w:val="24"/>
          <w:lang w:val="zh-CN"/>
        </w:rPr>
      </w:pPr>
      <w:r>
        <w:rPr>
          <w:rFonts w:hint="eastAsia" w:ascii="宋体" w:hAnsi="宋体" w:cs="宋体"/>
          <w:b/>
          <w:bCs/>
          <w:color w:val="000000"/>
          <w:sz w:val="24"/>
          <w:lang w:val="zh-CN"/>
        </w:rPr>
        <w:t xml:space="preserve">20.1 评标委员会</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评标由组织评标委员会（以下简称“评委会”）进行。</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20.2 评委会由有关技术、经济等方面的专家组成，且人员构成符合政府采购有关规定。</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20.3 评委会独立工作，负责评审所有投标文件并推荐中标候选人，或根据采购人授权直接确定中标人。</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20.1.1评标委员会负责具体评标事务，并独立履行下列职责：</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（一）审查、评价投标文件是否符合招标文件的商务、技术等实质性要求；</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（二）要求投标人对投标文件有关事项作出澄清或者说明；</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（三）对投标文件进行比较和评价；</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（四）确定中标候选人名单，以及根据采购人委托直接确定中标人；</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（五）向采购人、采购代理机构或者有关部门报告评标中发现的违法行为。</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20.2 评标程序</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20.2.1 投标文件的资格性检查。公开招标采购项目开标结束后，</w:t>
      </w:r>
      <w:r>
        <w:rPr>
          <w:rFonts w:hint="eastAsia" w:ascii="宋体" w:hAnsi="宋体" w:cs="宋体"/>
          <w:color w:val="000000"/>
          <w:sz w:val="24"/>
          <w:lang w:val="zh-CN"/>
        </w:rPr>
        <w:t xml:space="preserve">评标委员会</w:t>
      </w:r>
      <w:r>
        <w:rPr>
          <w:rFonts w:hint="eastAsia" w:ascii="宋体" w:hAnsi="宋体" w:cs="宋体"/>
          <w:color w:val="000000"/>
          <w:sz w:val="24"/>
          <w:lang w:val="zh-CN"/>
        </w:rPr>
        <w:t xml:space="preserve">应当依法对投标人的资格进行审查。合格投标人不足3家的，不得评标。</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20.2.2 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（1）投标人在“苏采云”系统规定的时间内未成功解密电子投标文件的；</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（2）投标人未按照招标文件要求上传电子投标文件的；</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（3）同一投标人提交两个（含两个）以上不同的投标报价的；</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（4）投标文件未按照招标文件要求加盖电子公章的；</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（5）不具备招标文件中规定的资格要求的；</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（6）报价超过招标文件中规定的预算金额或者最高限价的；</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（7）投标文件含有采购人不能接受的附加条件的；</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（8）投标文件内容不全或不符合招标文件中规定的其他实质性要求的；</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（9）现行法律、法规、规章和招标文件规定的其他无效情形。</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20.2.2.1 实质性要求是指本招标文件中用带星号（“★”）等或者其他明确要求的废标的商务和技术要求。</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20.2.2.2 未通过资格审查或符合性审查的投标人，代理机构将通过“苏采云”系统告知其具体原因，评标结束后不再接受有关询问。</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20.2.2.3 有下列情形之一的予以废标：</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（1）符合专业条件的投标人或者对招标文件作实质性响应的投标人不足三家的；</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（2）出现影响采购公正的违法、违规行为的；</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（3）投标人的报价均超过了采购预算，采购人不能支付的；</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（4）因苏采云系统故障造成开标不成功的；</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（5）因重大变故，采购任务取消的。</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（6）投标人以明显低于其他通过符合性审查投标人的报价，有可能影响产品质量或者不能诚信履约的，且不能证明其报价合理性的。</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20.2.3 澄清有关问题。</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20.2.3.1 评标期间，评委会对投标文件中含义不明确、同类问题表述不一致或者有明显文字和计算错误的内容，有权要求投标人作出必要的澄清、说明或者补正。</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投标人的澄清、说明或者补正不得超出投标文件的范围或者改变投标文件的实质性内容。</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评委会并非对每个投标人都做澄清要求。</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20.2.3.2 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20.2.3.3 接到评委会澄清、说明和补正要求的，投标人如未按规定作出澄清、说明和补正，其风险由投标人自行承担。</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20.2.3.4 投标人在开、评标全过程中应保持通讯畅通，及时登录苏采云系统查阅、答复相关信息，并安排专人与代理机构及评委会联系。</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20.2.4 比较与评价。评标委员会应当按照招标文件中规定的评标方法和标准，对符合性审查合格的投标文件进行商务和技术评估，综合比较与评价。</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20.2.5评标过程中出现下列情形之一的，评标委员会应当启动异常低价响应审查程序：</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（1）投标(响应)报价低于全部通过符合性审查供应商投标(响应)报价平均值50%的，即投标(响应)报价&lt;全部通过符合性审查供应商投标(响应)报价平均值×50%；</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（2）投标(响应)报价低于通过符合性审查的次低报价供应商投标(响应)报价50%的，即投标(响应)报价&lt;通过符合性审查的次低报价供应商投标(响应)报价×50%；</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（3）投标(响应)报价低于采购项目最高限价45%的，即投标(响应)报价&lt;采购项目最高限价×45%；</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（4）评标委员会基于专业判断，认为供应商报价过低，有可能影响产品质量或者不能诚信履约的其他情形。</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 评标委员会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 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 异常低价响应审查的启动原因、审查意见和审查结果应当在评审报告中记录，并随供应商提供的相关书面说明及证明材料，以及评标委员会有关互联网浏览、查询历史一并归档。</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20.3 评标方法和标准</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20.3 采用综合评分法的，评标结果按评审后最终得分由高到低进行排名，得分相同的，按投标报价由低到高顺序排列。得分且投标报价相同的，按技术部分方案优劣顺序排列。</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21、确定中标人</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21.1 采用综合评分法的，评委会将对确定为实质性响应招标文件要求的投标文件进行评价和比较，评标结果按评审后得分由高到低顺序排列。提供相同品牌产品且通过资格性审查、符合性审查的不同投标人参加本项目投标的，按一家投标人计算，评审后得分最高的同品牌投标人获得中标人推荐资格；评审得分相同的，由招标人或者招标人委托评标委员会按照随机抽取的方式确定中标人推荐资格，其他同品牌投标人不作为中标候选人。</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21.2 按以下第（2）种方式确定中标人：</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（1）评委会直接确定排名第一的中标候选人为中标人；</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（2）采购人在评委会推荐的中标候选人中按顺序确定中标人。</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21.3 中标人确定后，将在“江苏政府采购网”发布中标公告，公告期限为1个工作日。</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22、中标通知书</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22.1 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22.2 《中标通知书》是合同的一个组成部分，对采购人和中标人均具有法律效力。《中标通知书》发出后，采购人改变中标结果或者中标人放弃中标项目的，应当依法承担法律责任。</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23、评标过程的保密性</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23.1 凡是与审查、澄清、评价和比较投标的有关资料以及投标建议等，采购人、评委、均不得向投标人或与评标无关的其他人员透露。</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23.2 投标人不得以任何方式影响评标，否则其投标文件将被作为无效投标文件。</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23.3 招标人和评委会不向未中标的投标人解释未中标原因，也不公布评标过程中的相关细节。</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23.4 采用综合评分法的项目，未中标的投标人可于中标结果公告期限届满之日起通过苏采云系统查看本单位的评审得分及排名情况。</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六、签订合同</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24.签订合同</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24.1 中标人应当在《中标通知书》发出之日起三十日内，按照招标文件确定的事项与采购人签订政府采购合同。</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24.2 招标文件、中标人的投标文件及招标过程中有关澄清、承诺文件均作为合同附件。</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24.3 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24.4 中标人因自身原因拒绝与采购人签订合同的，不得参加采购人重新组织的采购活动，且将可能被拒绝参加该采购人一年内的其他政府采购活动。</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24.5 中标人因不可抗力或者自身原因不能履行合同的，采购人可以重新招标，也可以视情与排位在中标投标人之后第一位的中标候选人签订采购合同。</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24.6 采购人与中标人应当根据合同的约定依法履行合同义务。</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七、质疑和投诉</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25、质疑</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25.1 投标人对招标活动事项有疑问的，可以向采购代理机构提出询问，采购代理机构将依法作出答复，但答复的内容不涉及商业秘密。</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25.2 提出质疑的投标人应当是参与所质疑项目采购活动的投标人。潜在投标人已依法获取其可质疑的采购文件的，可以对该文件提出质疑。</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以联合体形式参加政府采购活动的，其质疑应当由组成联合体的所有投标人共同提出。</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25.3 投标人认为采购文件、采购过程和中标结果使自己的合法权益受到损害的，可以在知道或者应知其权益受到损害之日起七个工作日内，将质疑文件原件送达采购人或采购代理机构。</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投标人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投标人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投标人必须在法定质疑期内一次性提出针对同一采购程序环节的质疑。</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25.4 投标人提出质疑应当提交质疑函和必要的证明材料。质疑函应当包括下列内容：</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（一）投标人的姓名或者名称、地址、邮编、联系人及联系电话；</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（二）质疑项目的名称、编号；</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（三）具体、明确的质疑事项和与质疑事项相关的请求（具体条款）；</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（四）事实依据（具体条款）；</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（五）必要的法律依据（具体条款）；</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（六）提出质疑的日期。</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投标人为自然人的，应当由本人签字；投标人为法人或者其他组织的，应当由法定代表人、主要负责人，或者其授权代表签字或者电子公章，并加盖电子公章。代理人提出质疑和投诉，应当提交投标人签署的授权委托书。其授权委托书应当载明代理人的姓名或者名称、代理事项、具体权限、期限和相关事项。</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质疑函应当使用中文。相关当事人提供外文书证或者外国语视听资料的，应当附有中文译本，由翻译机构电子公章或者翻译人员签名。</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25.5 质疑函应当现场提交至采购代理机构联系人处，提交时应出示有效身份证明。未按上述要求提交质疑函的，质疑不予受理。</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25.6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25.7 采购代理机构在收到投标人的书面质疑后将及时组织调查核实，在七个工作日内作出答复，并以书面或在网站公告形式通知质疑投标人和其他有关投标人，答复的内容不涉及商业秘密。</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26、投诉</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26.1 质疑投标人对采购代理机构的答复不满意或者采购代理机构未在规定的时间内作出答复的，可以在答复期满后十五个工作日内向同级政府采购监督管理部门投诉。</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26.2 投标人投诉应当有明确的请求和必要的证明材料。投标人投诉的事项不得超出已质疑事项的范围。</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26.3 投诉人对政府采购监督管理部门的投诉处理决定不服或者政府采购监督管理部门逾期未作处理的，可以依法申请行政复议或者向人民法院提起行政诉讼。</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26.4 投诉人有下列行为之一的，属于严重失信行为，由财政部门列入不良行为记录名单，禁止其一至三年内参加政府采购活动。</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（1）投诉人在全国范围12个月内三次以上投诉查无实据的；</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（2）采用捏造事实、提供虚假材料或者以非法手段取得证明材料等方式进行虚假、恶意投诉。</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证据来源的合法性存在明显疑问，投诉人无法证明其取得方式合法的，视为以非法手段取得证明材料。</w:t>
      </w:r>
      <w:r/>
    </w:p>
    <w:p>
      <w:pPr>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r>
      <w:r/>
    </w:p>
    <w:p>
      <w:pPr>
        <w:ind w:firstLine="420"/>
        <w:spacing w:line="324" w:lineRule="auto"/>
        <w:rPr>
          <w:rFonts w:hint="eastAsia" w:ascii="宋体" w:hAnsi="宋体" w:cs="宋体"/>
          <w:color w:val="000000"/>
          <w:szCs w:val="21"/>
          <w:lang w:val="zh-CN"/>
        </w:rPr>
      </w:pPr>
      <w:r>
        <w:rPr>
          <w:rFonts w:hint="eastAsia" w:ascii="宋体" w:hAnsi="宋体" w:cs="宋体"/>
          <w:color w:val="000000"/>
          <w:szCs w:val="21"/>
          <w:lang w:val="zh-CN"/>
        </w:rPr>
      </w:r>
      <w:r/>
    </w:p>
    <w:p>
      <w:pPr>
        <w:jc w:val="center"/>
        <w:spacing w:line="360" w:lineRule="auto"/>
        <w:shd w:val="clear" w:color="auto" w:fill="ffffff"/>
        <w:widowControl/>
        <w:rPr>
          <w:rStyle w:val="1105"/>
          <w:rFonts w:hint="eastAsia"/>
          <w:color w:val="000000"/>
        </w:rPr>
        <w:outlineLvl w:val="0"/>
      </w:pPr>
      <w:r>
        <w:rPr>
          <w:rFonts w:hint="eastAsia" w:ascii="宋体" w:hAnsi="宋体"/>
          <w:color w:val="000000"/>
          <w:sz w:val="24"/>
        </w:rPr>
        <w:br w:type="page" w:clear="all"/>
      </w:r>
      <w:bookmarkStart w:id="22" w:name="_Hlk65763946"/>
      <w:r/>
      <w:bookmarkStart w:id="23" w:name="_Toc26606"/>
      <w:r/>
      <w:bookmarkStart w:id="24" w:name="_Toc15912"/>
      <w:r>
        <w:rPr>
          <w:rStyle w:val="1105"/>
          <w:rFonts w:hint="eastAsia"/>
          <w:color w:val="000000"/>
        </w:rPr>
        <w:t xml:space="preserve">第三章 </w:t>
      </w:r>
      <w:bookmarkStart w:id="25" w:name="_Toc452625219"/>
      <w:r>
        <w:rPr>
          <w:rStyle w:val="1105"/>
          <w:rFonts w:hint="eastAsia"/>
          <w:color w:val="000000"/>
        </w:rPr>
        <w:t xml:space="preserve">评标标准</w:t>
      </w:r>
      <w:bookmarkEnd w:id="22"/>
      <w:r/>
      <w:bookmarkEnd w:id="23"/>
      <w:r/>
      <w:bookmarkEnd w:id="24"/>
      <w:r/>
      <w:bookmarkEnd w:id="25"/>
      <w:r/>
      <w:r/>
    </w:p>
    <w:p>
      <w:pPr>
        <w:pStyle w:val="1086"/>
        <w:ind w:firstLine="480"/>
        <w:jc w:val="both"/>
        <w:spacing w:before="0" w:beforeAutospacing="0" w:after="0" w:afterAutospacing="0" w:line="324" w:lineRule="auto"/>
        <w:widowControl w:val="off"/>
        <w:rPr>
          <w:rFonts w:hint="eastAsia"/>
          <w:color w:val="000000"/>
          <w:lang w:val="zh-CN"/>
        </w:rPr>
      </w:pPr>
      <w:r>
        <w:rPr>
          <w:rFonts w:hint="eastAsia"/>
          <w:color w:val="000000"/>
          <w:lang w:val="zh-CN"/>
        </w:rPr>
        <w:t xml:space="preserve">采用综合评分法的，评委会将对确定为实质性响应招标文件要求的投标文件进行评价和比较，评标结果按评审后得分由高到低顺序排列。得分相同的，按投标报价由低到高顺序排列。得分且投标报价相同的，按照技术指标优劣顺序排列，如按技术指标优劣顺序无法排列的，现场采用随机抽签的方式确认。投标文件满足招标文件全部实质性要求，且按照评审因素的量化指标评审得分第一的投标人为中标候选人。</w:t>
      </w:r>
      <w:r/>
    </w:p>
    <w:tbl>
      <w:tblPr>
        <w:tblStyle w:val="1062"/>
        <w:tblW w:w="91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362"/>
        <w:gridCol w:w="6234"/>
        <w:gridCol w:w="714"/>
      </w:tblGrid>
      <w:tr>
        <w:trPr>
          <w:jc w:val="center"/>
          <w:trHeight w:val="452"/>
        </w:trPr>
        <w:tc>
          <w:tcPr>
            <w:tcW w:w="814" w:type="dxa"/>
            <w:vAlign w:val="center"/>
            <w:textDirection w:val="lrTb"/>
            <w:noWrap w:val="false"/>
          </w:tcPr>
          <w:p>
            <w:pPr>
              <w:jc w:val="left"/>
              <w:widowControl/>
              <w:rPr>
                <w:rFonts w:hint="eastAsia" w:ascii="宋体" w:hAnsi="宋体" w:cs="宋体"/>
                <w:b/>
                <w:bCs/>
                <w:sz w:val="21"/>
                <w:szCs w:val="21"/>
              </w:rPr>
            </w:pPr>
            <w:r>
              <w:rPr>
                <w:rFonts w:hint="eastAsia" w:ascii="宋体" w:hAnsi="宋体" w:cs="宋体"/>
                <w:b/>
                <w:bCs/>
                <w:sz w:val="21"/>
                <w:szCs w:val="21"/>
              </w:rPr>
              <w:t xml:space="preserve">序号</w:t>
            </w:r>
            <w:r/>
          </w:p>
        </w:tc>
        <w:tc>
          <w:tcPr>
            <w:tcW w:w="1362" w:type="dxa"/>
            <w:vAlign w:val="center"/>
            <w:textDirection w:val="lrTb"/>
            <w:noWrap w:val="false"/>
          </w:tcPr>
          <w:p>
            <w:pPr>
              <w:pStyle w:val="1142"/>
              <w:jc w:val="center"/>
              <w:rPr>
                <w:rFonts w:hint="eastAsia" w:hAnsi="宋体" w:cs="宋体"/>
                <w:b/>
                <w:bCs/>
                <w:color w:val="auto"/>
                <w:sz w:val="21"/>
                <w:szCs w:val="21"/>
              </w:rPr>
            </w:pPr>
            <w:r>
              <w:rPr>
                <w:rFonts w:hint="eastAsia" w:hAnsi="宋体" w:cs="宋体"/>
                <w:b/>
                <w:bCs/>
                <w:color w:val="auto"/>
                <w:sz w:val="21"/>
                <w:szCs w:val="21"/>
              </w:rPr>
              <w:t xml:space="preserve">评分因素</w:t>
            </w:r>
            <w:r/>
          </w:p>
        </w:tc>
        <w:tc>
          <w:tcPr>
            <w:tcW w:w="6234" w:type="dxa"/>
            <w:vAlign w:val="center"/>
            <w:textDirection w:val="lrTb"/>
            <w:noWrap w:val="false"/>
          </w:tcPr>
          <w:p>
            <w:pPr>
              <w:pStyle w:val="1142"/>
              <w:jc w:val="center"/>
              <w:rPr>
                <w:rFonts w:hint="eastAsia" w:hAnsi="宋体" w:cs="宋体"/>
                <w:b/>
                <w:bCs/>
                <w:color w:val="auto"/>
                <w:sz w:val="21"/>
                <w:szCs w:val="21"/>
              </w:rPr>
            </w:pPr>
            <w:r>
              <w:rPr>
                <w:rFonts w:hint="eastAsia" w:hAnsi="宋体" w:cs="宋体"/>
                <w:b/>
                <w:bCs/>
                <w:color w:val="auto"/>
                <w:sz w:val="21"/>
                <w:szCs w:val="21"/>
              </w:rPr>
              <w:t xml:space="preserve">评分标准</w:t>
            </w:r>
            <w:r/>
          </w:p>
        </w:tc>
        <w:tc>
          <w:tcPr>
            <w:tcW w:w="714" w:type="dxa"/>
            <w:vAlign w:val="center"/>
            <w:textDirection w:val="lrTb"/>
            <w:noWrap w:val="false"/>
          </w:tcPr>
          <w:p>
            <w:pPr>
              <w:pStyle w:val="1142"/>
              <w:jc w:val="center"/>
              <w:rPr>
                <w:rFonts w:hint="eastAsia" w:hAnsi="宋体" w:cs="宋体"/>
                <w:b/>
                <w:bCs/>
                <w:color w:val="auto"/>
                <w:sz w:val="21"/>
                <w:szCs w:val="21"/>
              </w:rPr>
            </w:pPr>
            <w:r>
              <w:rPr>
                <w:rFonts w:hint="eastAsia" w:hAnsi="宋体" w:cs="宋体"/>
                <w:b/>
                <w:bCs/>
                <w:color w:val="auto"/>
                <w:sz w:val="21"/>
                <w:szCs w:val="21"/>
              </w:rPr>
              <w:t xml:space="preserve">分值</w:t>
            </w:r>
            <w:r/>
          </w:p>
        </w:tc>
      </w:tr>
      <w:tr>
        <w:trPr>
          <w:jc w:val="center"/>
          <w:trHeight w:val="745"/>
        </w:trPr>
        <w:tc>
          <w:tcPr>
            <w:tcW w:w="814" w:type="dxa"/>
            <w:vAlign w:val="center"/>
            <w:textDirection w:val="lrTb"/>
            <w:noWrap w:val="false"/>
          </w:tcPr>
          <w:p>
            <w:pPr>
              <w:pStyle w:val="1142"/>
              <w:jc w:val="center"/>
              <w:rPr>
                <w:rFonts w:hint="eastAsia" w:hAnsi="宋体" w:cs="宋体"/>
                <w:color w:val="auto"/>
                <w:sz w:val="21"/>
                <w:szCs w:val="21"/>
              </w:rPr>
            </w:pPr>
            <w:r>
              <w:rPr>
                <w:rFonts w:hint="eastAsia" w:hAnsi="宋体" w:cs="宋体"/>
                <w:color w:val="auto"/>
                <w:sz w:val="21"/>
                <w:szCs w:val="21"/>
              </w:rPr>
              <w:t xml:space="preserve">1</w:t>
            </w:r>
            <w:r/>
          </w:p>
        </w:tc>
        <w:tc>
          <w:tcPr>
            <w:tcW w:w="1362" w:type="dxa"/>
            <w:vAlign w:val="center"/>
            <w:textDirection w:val="lrTb"/>
            <w:noWrap w:val="false"/>
          </w:tcPr>
          <w:p>
            <w:pPr>
              <w:jc w:val="center"/>
              <w:widowControl/>
              <w:rPr>
                <w:rFonts w:hint="eastAsia" w:ascii="宋体" w:hAnsi="宋体" w:cs="宋体"/>
                <w:sz w:val="21"/>
                <w:szCs w:val="21"/>
              </w:rPr>
            </w:pPr>
            <w:r>
              <w:rPr>
                <w:rFonts w:hint="eastAsia" w:ascii="宋体" w:hAnsi="宋体" w:cs="宋体"/>
                <w:sz w:val="21"/>
                <w:szCs w:val="21"/>
              </w:rPr>
              <w:t xml:space="preserve">价格</w:t>
            </w:r>
            <w:r/>
          </w:p>
        </w:tc>
        <w:tc>
          <w:tcPr>
            <w:tcW w:w="6234" w:type="dxa"/>
            <w:vAlign w:val="center"/>
            <w:textDirection w:val="lrTb"/>
            <w:noWrap w:val="false"/>
          </w:tcPr>
          <w:p>
            <w:pPr>
              <w:jc w:val="left"/>
              <w:rPr>
                <w:rFonts w:hint="eastAsia" w:ascii="宋体" w:hAnsi="宋体" w:cs="宋体"/>
                <w:color w:val="000000"/>
                <w:sz w:val="21"/>
                <w:szCs w:val="21"/>
              </w:rPr>
            </w:pPr>
            <w:r>
              <w:rPr>
                <w:rFonts w:hint="eastAsia" w:ascii="宋体" w:hAnsi="宋体" w:cs="宋体"/>
                <w:color w:val="000000"/>
                <w:sz w:val="21"/>
                <w:szCs w:val="21"/>
              </w:rPr>
              <w:t xml:space="preserve">采用低价优先法计算，即满足招标文件要求且投标价格最低的投标报价（投标优惠率最高）为评标基准价（1-最高优惠率），其价格分为满分。</w:t>
            </w:r>
            <w:r/>
          </w:p>
          <w:p>
            <w:pPr>
              <w:jc w:val="left"/>
              <w:rPr>
                <w:rFonts w:hint="eastAsia"/>
                <w:sz w:val="21"/>
                <w:szCs w:val="21"/>
              </w:rPr>
            </w:pPr>
            <w:r>
              <w:rPr>
                <w:rFonts w:hint="eastAsia" w:ascii="宋体" w:hAnsi="宋体" w:cs="宋体"/>
                <w:color w:val="000000"/>
                <w:sz w:val="21"/>
                <w:szCs w:val="21"/>
              </w:rPr>
              <w:t xml:space="preserve">其他投标供应商的价格分按照下列公式计算（小数点保留两位）：投标报价得分=[评标基准价／（1-投标优惠率）]×40。</w:t>
            </w:r>
            <w:r/>
          </w:p>
        </w:tc>
        <w:tc>
          <w:tcPr>
            <w:tcW w:w="714" w:type="dxa"/>
            <w:vAlign w:val="center"/>
            <w:textDirection w:val="lrTb"/>
            <w:noWrap w:val="false"/>
          </w:tcPr>
          <w:p>
            <w:pPr>
              <w:pStyle w:val="1142"/>
              <w:jc w:val="center"/>
              <w:rPr>
                <w:rFonts w:hint="eastAsia" w:hAnsi="宋体" w:cs="宋体"/>
                <w:color w:val="auto"/>
                <w:sz w:val="21"/>
                <w:szCs w:val="21"/>
              </w:rPr>
            </w:pPr>
            <w:r>
              <w:rPr>
                <w:rFonts w:hint="eastAsia" w:hAnsi="宋体" w:cs="宋体"/>
                <w:color w:val="auto"/>
                <w:sz w:val="21"/>
                <w:szCs w:val="21"/>
              </w:rPr>
              <w:t xml:space="preserve">40</w:t>
            </w:r>
            <w:r/>
          </w:p>
        </w:tc>
      </w:tr>
      <w:tr>
        <w:trPr>
          <w:jc w:val="center"/>
          <w:trHeight w:val="1768"/>
        </w:trPr>
        <w:tc>
          <w:tcPr>
            <w:tcW w:w="814" w:type="dxa"/>
            <w:vAlign w:val="center"/>
            <w:vMerge w:val="restart"/>
            <w:textDirection w:val="lrTb"/>
            <w:noWrap w:val="false"/>
          </w:tcPr>
          <w:p>
            <w:pPr>
              <w:pStyle w:val="1142"/>
              <w:jc w:val="center"/>
              <w:rPr>
                <w:rFonts w:hint="eastAsia" w:hAnsi="宋体" w:cs="宋体"/>
                <w:color w:val="auto"/>
                <w:sz w:val="21"/>
                <w:szCs w:val="21"/>
              </w:rPr>
            </w:pPr>
            <w:r>
              <w:rPr>
                <w:rFonts w:hint="eastAsia" w:hAnsi="宋体" w:cs="宋体"/>
                <w:color w:val="auto"/>
                <w:sz w:val="21"/>
                <w:szCs w:val="21"/>
              </w:rPr>
              <w:t xml:space="preserve">2</w:t>
            </w:r>
            <w:r/>
          </w:p>
        </w:tc>
        <w:tc>
          <w:tcPr>
            <w:tcW w:w="1362" w:type="dxa"/>
            <w:vAlign w:val="center"/>
            <w:vMerge w:val="restart"/>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t xml:space="preserve">服务方案</w:t>
            </w:r>
            <w:r/>
          </w:p>
        </w:tc>
        <w:tc>
          <w:tcPr>
            <w:tcW w:w="6234" w:type="dxa"/>
            <w:vAlign w:val="center"/>
            <w:textDirection w:val="lrTb"/>
            <w:noWrap w:val="false"/>
          </w:tcPr>
          <w:p>
            <w:pPr>
              <w:jc w:val="left"/>
              <w:rPr>
                <w:rFonts w:hint="eastAsia" w:ascii="宋体" w:hAnsi="宋体" w:cs="宋体"/>
                <w:color w:val="000000"/>
                <w:sz w:val="21"/>
                <w:szCs w:val="21"/>
              </w:rPr>
            </w:pPr>
            <w:r>
              <w:rPr>
                <w:rFonts w:hint="eastAsia" w:ascii="宋体" w:hAnsi="宋体" w:cs="宋体"/>
                <w:color w:val="000000"/>
                <w:sz w:val="21"/>
                <w:szCs w:val="21"/>
              </w:rPr>
              <w:t xml:space="preserve">评委根据供应商提供的质量管理方案（包括质量管理制度及质量保证措施，提供所供货物商品溯源服务（含进货、检验证明材料）等）及保障食品安全的制度方案（包括对食品安全重要性的理解、配送过程中对食品安全的保障措施）进行评分。</w:t>
            </w:r>
            <w:r/>
          </w:p>
          <w:p>
            <w:pPr>
              <w:jc w:val="left"/>
              <w:rPr>
                <w:rFonts w:hint="eastAsia" w:ascii="宋体" w:hAnsi="宋体" w:cs="宋体"/>
                <w:color w:val="000000"/>
                <w:sz w:val="21"/>
                <w:szCs w:val="21"/>
              </w:rPr>
            </w:pPr>
            <w:r>
              <w:rPr>
                <w:rFonts w:hint="eastAsia" w:ascii="宋体" w:hAnsi="宋体" w:cs="宋体"/>
                <w:color w:val="000000"/>
                <w:sz w:val="21"/>
                <w:szCs w:val="21"/>
              </w:rPr>
              <w:t xml:space="preserve">（1）供应商提供的质量管理方案中，质量管理制度及质量保证措施合理，承诺提供所供货物商品溯源服务（含进货、检验证明材料）且食品安全保障措施健全完善，方案针对性强的，得</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rPr>
              <w:t xml:space="preserve">分；</w:t>
            </w:r>
            <w:r/>
          </w:p>
          <w:p>
            <w:pPr>
              <w:jc w:val="left"/>
              <w:rPr>
                <w:rFonts w:hint="eastAsia" w:ascii="宋体" w:hAnsi="宋体" w:cs="宋体"/>
                <w:color w:val="000000"/>
                <w:sz w:val="21"/>
                <w:szCs w:val="21"/>
              </w:rPr>
            </w:pPr>
            <w:r>
              <w:rPr>
                <w:rFonts w:hint="eastAsia" w:ascii="宋体" w:hAnsi="宋体" w:cs="宋体"/>
                <w:color w:val="000000"/>
                <w:sz w:val="21"/>
                <w:szCs w:val="21"/>
              </w:rPr>
              <w:t xml:space="preserve">（2）供应商提供的质量管理方案中，质量管理制度及质量保证措施较合理，承诺提供所供货物商品溯源服务（含进货、检验证明材料）且食品安全保障措施较为健全，方案针对性较强的，得</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分；</w:t>
            </w:r>
            <w:r/>
          </w:p>
          <w:p>
            <w:pPr>
              <w:jc w:val="left"/>
              <w:rPr>
                <w:rFonts w:hint="eastAsia" w:ascii="宋体" w:hAnsi="宋体" w:cs="宋体"/>
                <w:color w:val="000000"/>
                <w:sz w:val="21"/>
                <w:szCs w:val="21"/>
              </w:rPr>
            </w:pPr>
            <w:r>
              <w:rPr>
                <w:rFonts w:hint="eastAsia" w:ascii="宋体" w:hAnsi="宋体" w:cs="宋体"/>
                <w:color w:val="000000"/>
                <w:sz w:val="21"/>
                <w:szCs w:val="21"/>
              </w:rPr>
              <w:t xml:space="preserve">（3）供应商提供的质量管理方案中，质量管理制度及质量保证措施基本合理，承诺提供所供货物商品溯源服务（含进货、检验证明材料）且食品安全保障措施基本健全，方案针对性基本满足采购需求的，得</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w:t>
            </w:r>
            <w:r/>
          </w:p>
          <w:p>
            <w:pPr>
              <w:jc w:val="left"/>
              <w:rPr>
                <w:rFonts w:hint="eastAsia" w:ascii="宋体" w:hAnsi="宋体" w:cs="宋体"/>
                <w:color w:val="000000"/>
                <w:sz w:val="21"/>
                <w:szCs w:val="21"/>
              </w:rPr>
            </w:pPr>
            <w:r>
              <w:rPr>
                <w:rFonts w:hint="eastAsia" w:ascii="宋体" w:hAnsi="宋体" w:cs="宋体"/>
                <w:color w:val="000000"/>
                <w:sz w:val="21"/>
                <w:szCs w:val="21"/>
              </w:rPr>
              <w:t xml:space="preserve">（4）未提供的不得分。</w:t>
            </w:r>
            <w:r/>
          </w:p>
        </w:tc>
        <w:tc>
          <w:tcPr>
            <w:tcW w:w="714" w:type="dxa"/>
            <w:vAlign w:val="center"/>
            <w:textDirection w:val="lrTb"/>
            <w:noWrap w:val="false"/>
          </w:tcPr>
          <w:p>
            <w:pPr>
              <w:jc w:val="center"/>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6</w:t>
            </w:r>
            <w:r/>
          </w:p>
        </w:tc>
      </w:tr>
      <w:tr>
        <w:trPr>
          <w:jc w:val="center"/>
          <w:trHeight w:val="346"/>
        </w:trPr>
        <w:tc>
          <w:tcPr>
            <w:tcW w:w="814" w:type="dxa"/>
            <w:vAlign w:val="center"/>
            <w:vMerge w:val="continue"/>
            <w:textDirection w:val="lrTb"/>
            <w:noWrap w:val="false"/>
          </w:tcPr>
          <w:p>
            <w:pPr>
              <w:pStyle w:val="1142"/>
              <w:jc w:val="center"/>
              <w:rPr>
                <w:rFonts w:hint="eastAsia" w:hAnsi="宋体" w:cs="宋体"/>
                <w:color w:val="auto"/>
                <w:sz w:val="21"/>
                <w:szCs w:val="21"/>
              </w:rPr>
            </w:pPr>
            <w:r>
              <w:rPr>
                <w:rFonts w:hint="eastAsia" w:hAnsi="宋体" w:cs="宋体"/>
                <w:color w:val="auto"/>
                <w:sz w:val="21"/>
                <w:szCs w:val="21"/>
              </w:rPr>
            </w:r>
            <w:r/>
          </w:p>
        </w:tc>
        <w:tc>
          <w:tcPr>
            <w:tcW w:w="1362" w:type="dxa"/>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tcW w:w="6234" w:type="dxa"/>
            <w:vAlign w:val="center"/>
            <w:textDirection w:val="lrTb"/>
            <w:noWrap w:val="false"/>
          </w:tcPr>
          <w:p>
            <w:pPr>
              <w:jc w:val="left"/>
              <w:rPr>
                <w:rFonts w:hint="eastAsia" w:ascii="宋体" w:hAnsi="宋体" w:cs="宋体"/>
                <w:color w:val="000000"/>
                <w:sz w:val="21"/>
                <w:szCs w:val="21"/>
              </w:rPr>
            </w:pPr>
            <w:r>
              <w:rPr>
                <w:rFonts w:hint="eastAsia" w:ascii="宋体" w:hAnsi="宋体" w:cs="宋体"/>
                <w:color w:val="000000"/>
                <w:sz w:val="21"/>
                <w:szCs w:val="21"/>
              </w:rPr>
              <w:t xml:space="preserve">评委根据供应商提供的意见反馈、处置方案（包括服务过程中采购人发现问题的意见反馈、处置等）及突发事件应急处理方案（包括在发生恶劣天气及不可抗拒灾害等情况下，如何保证配送工作的突发事件应急处理方案）进行评分。</w:t>
            </w:r>
            <w:r/>
          </w:p>
          <w:p>
            <w:pPr>
              <w:jc w:val="left"/>
              <w:rPr>
                <w:rFonts w:hint="eastAsia" w:ascii="宋体" w:hAnsi="宋体" w:cs="宋体"/>
                <w:color w:val="000000"/>
                <w:sz w:val="21"/>
                <w:szCs w:val="21"/>
              </w:rPr>
            </w:pPr>
            <w:r>
              <w:rPr>
                <w:rFonts w:hint="eastAsia" w:ascii="宋体" w:hAnsi="宋体" w:cs="宋体"/>
                <w:color w:val="000000"/>
                <w:sz w:val="21"/>
                <w:szCs w:val="21"/>
              </w:rPr>
              <w:t xml:space="preserve">（1）对服务过程中采购人发现问题的意见反馈及时，处置妥善准确且突发事件应急处理方案合理可行，针对性强的，得</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rPr>
              <w:t xml:space="preserve">分；</w:t>
            </w:r>
            <w:r/>
          </w:p>
          <w:p>
            <w:pPr>
              <w:jc w:val="left"/>
              <w:rPr>
                <w:rFonts w:hint="eastAsia" w:ascii="宋体" w:hAnsi="宋体" w:cs="宋体"/>
                <w:color w:val="000000"/>
                <w:sz w:val="21"/>
                <w:szCs w:val="21"/>
              </w:rPr>
            </w:pPr>
            <w:r>
              <w:rPr>
                <w:rFonts w:hint="eastAsia" w:ascii="宋体" w:hAnsi="宋体" w:cs="宋体"/>
                <w:color w:val="000000"/>
                <w:sz w:val="21"/>
                <w:szCs w:val="21"/>
              </w:rPr>
              <w:t xml:space="preserve">（2）对服务过程中采购人发现问题的意见反馈较为及时，处置较妥善准确且突发事件应急处理方案较为合理可行，针对性较强的，得</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分；</w:t>
            </w:r>
            <w:r/>
          </w:p>
          <w:p>
            <w:pPr>
              <w:jc w:val="left"/>
              <w:rPr>
                <w:rFonts w:hint="eastAsia" w:ascii="宋体" w:hAnsi="宋体" w:cs="宋体"/>
                <w:color w:val="000000"/>
                <w:sz w:val="21"/>
                <w:szCs w:val="21"/>
              </w:rPr>
            </w:pPr>
            <w:r>
              <w:rPr>
                <w:rFonts w:hint="eastAsia" w:ascii="宋体" w:hAnsi="宋体" w:cs="宋体"/>
                <w:color w:val="000000"/>
                <w:sz w:val="21"/>
                <w:szCs w:val="21"/>
              </w:rPr>
              <w:t xml:space="preserve">（3）对服务过程中采购人发现问题的意见反馈及时性、处置妥善准确性基本满足采购需求且突发事件应急处理方案基本合理可行、针对性基本满足采购需求的，得</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w:t>
            </w:r>
            <w:r/>
          </w:p>
          <w:p>
            <w:pPr>
              <w:jc w:val="left"/>
              <w:rPr>
                <w:rFonts w:hint="eastAsia" w:ascii="宋体" w:hAnsi="宋体" w:cs="宋体"/>
                <w:color w:val="000000"/>
                <w:sz w:val="21"/>
                <w:szCs w:val="21"/>
              </w:rPr>
            </w:pPr>
            <w:r>
              <w:rPr>
                <w:rFonts w:hint="eastAsia" w:ascii="宋体" w:hAnsi="宋体" w:cs="宋体"/>
                <w:color w:val="000000"/>
                <w:sz w:val="21"/>
                <w:szCs w:val="21"/>
              </w:rPr>
              <w:t xml:space="preserve">（4）未提供的不得分。</w:t>
            </w:r>
            <w:r/>
          </w:p>
        </w:tc>
        <w:tc>
          <w:tcPr>
            <w:tcW w:w="714" w:type="dxa"/>
            <w:vAlign w:val="center"/>
            <w:textDirection w:val="lrTb"/>
            <w:noWrap w:val="false"/>
          </w:tcPr>
          <w:p>
            <w:pPr>
              <w:jc w:val="center"/>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6</w:t>
            </w:r>
            <w:r/>
          </w:p>
        </w:tc>
      </w:tr>
      <w:tr>
        <w:trPr>
          <w:jc w:val="center"/>
          <w:trHeight w:val="711"/>
        </w:trPr>
        <w:tc>
          <w:tcPr>
            <w:tcW w:w="814" w:type="dxa"/>
            <w:vAlign w:val="center"/>
            <w:vMerge w:val="continue"/>
            <w:textDirection w:val="lrTb"/>
            <w:noWrap w:val="false"/>
          </w:tcPr>
          <w:p>
            <w:pPr>
              <w:pStyle w:val="1142"/>
              <w:jc w:val="center"/>
              <w:rPr>
                <w:rFonts w:hint="eastAsia" w:hAnsi="宋体" w:cs="宋体"/>
                <w:color w:val="auto"/>
                <w:sz w:val="21"/>
                <w:szCs w:val="21"/>
              </w:rPr>
            </w:pPr>
            <w:r>
              <w:rPr>
                <w:rFonts w:hint="eastAsia" w:hAnsi="宋体" w:cs="宋体"/>
                <w:color w:val="auto"/>
                <w:sz w:val="21"/>
                <w:szCs w:val="21"/>
              </w:rPr>
            </w:r>
            <w:r/>
          </w:p>
        </w:tc>
        <w:tc>
          <w:tcPr>
            <w:tcW w:w="1362" w:type="dxa"/>
            <w:vAlign w:val="center"/>
            <w:vMerge w:val="continue"/>
            <w:textDirection w:val="lrTb"/>
            <w:noWrap w:val="false"/>
          </w:tcPr>
          <w:p>
            <w:pPr>
              <w:jc w:val="center"/>
              <w:rPr>
                <w:rFonts w:hint="eastAsia" w:ascii="宋体" w:hAnsi="宋体" w:cs="宋体"/>
                <w:sz w:val="21"/>
                <w:szCs w:val="21"/>
              </w:rPr>
            </w:pPr>
            <w:r>
              <w:rPr>
                <w:rFonts w:hint="eastAsia" w:ascii="宋体" w:hAnsi="宋体" w:cs="宋体"/>
                <w:sz w:val="21"/>
                <w:szCs w:val="21"/>
              </w:rPr>
            </w:r>
            <w:r/>
          </w:p>
        </w:tc>
        <w:tc>
          <w:tcPr>
            <w:tcW w:w="6234" w:type="dxa"/>
            <w:vAlign w:val="center"/>
            <w:textDirection w:val="lrTb"/>
            <w:noWrap w:val="false"/>
          </w:tcPr>
          <w:p>
            <w:pPr>
              <w:jc w:val="left"/>
              <w:rPr>
                <w:rFonts w:hint="eastAsia" w:ascii="宋体" w:hAnsi="宋体" w:cs="宋体"/>
                <w:color w:val="000000"/>
                <w:sz w:val="21"/>
                <w:szCs w:val="21"/>
              </w:rPr>
            </w:pPr>
            <w:r>
              <w:rPr>
                <w:rFonts w:hint="eastAsia" w:ascii="宋体" w:hAnsi="宋体" w:cs="宋体"/>
                <w:color w:val="000000"/>
                <w:sz w:val="21"/>
                <w:szCs w:val="21"/>
              </w:rPr>
              <w:t xml:space="preserve">评委根据供应商提供的仓储物流对接（包括仓储物流制度、对配送过程中与仓储的对接等）及运输管理方案（包括供货组人员配备齐全，岗位清晰，职责明确，进度管理措施、安全管理措施、文明运输方案、安全运输等）进行评分。</w:t>
            </w:r>
            <w:r/>
          </w:p>
          <w:p>
            <w:pPr>
              <w:jc w:val="left"/>
              <w:rPr>
                <w:rFonts w:hint="eastAsia" w:ascii="宋体" w:hAnsi="宋体" w:cs="宋体"/>
                <w:color w:val="000000"/>
                <w:sz w:val="21"/>
                <w:szCs w:val="21"/>
              </w:rPr>
            </w:pPr>
            <w:r>
              <w:rPr>
                <w:rFonts w:hint="eastAsia" w:ascii="宋体" w:hAnsi="宋体" w:cs="宋体"/>
                <w:color w:val="000000"/>
                <w:sz w:val="21"/>
                <w:szCs w:val="21"/>
              </w:rPr>
              <w:t xml:space="preserve">（1）供应商有完整的仓储物流制度，对配送过程中与仓储的对接及时且运输管理方案合理可行的，得</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rPr>
              <w:t xml:space="preserve">分；</w:t>
            </w:r>
            <w:r/>
          </w:p>
          <w:p>
            <w:pPr>
              <w:jc w:val="left"/>
              <w:rPr>
                <w:rFonts w:hint="eastAsia" w:ascii="宋体" w:hAnsi="宋体" w:cs="宋体"/>
                <w:color w:val="000000"/>
                <w:sz w:val="21"/>
                <w:szCs w:val="21"/>
              </w:rPr>
            </w:pPr>
            <w:r>
              <w:rPr>
                <w:rFonts w:hint="eastAsia" w:ascii="宋体" w:hAnsi="宋体" w:cs="宋体"/>
                <w:color w:val="000000"/>
                <w:sz w:val="21"/>
                <w:szCs w:val="21"/>
              </w:rPr>
              <w:t xml:space="preserve">（2）供应商有较完整的仓储物流制度，对配送过程中与仓储的对接较及时且运输管理方案较为合理可行的，得</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分；</w:t>
            </w:r>
            <w:r/>
          </w:p>
          <w:p>
            <w:pPr>
              <w:jc w:val="left"/>
              <w:rPr>
                <w:rFonts w:hint="eastAsia" w:ascii="宋体" w:hAnsi="宋体" w:cs="宋体"/>
                <w:color w:val="000000"/>
                <w:sz w:val="21"/>
                <w:szCs w:val="21"/>
              </w:rPr>
            </w:pPr>
            <w:r>
              <w:rPr>
                <w:rFonts w:hint="eastAsia" w:ascii="宋体" w:hAnsi="宋体" w:cs="宋体"/>
                <w:color w:val="000000"/>
                <w:sz w:val="21"/>
                <w:szCs w:val="21"/>
              </w:rPr>
              <w:t xml:space="preserve">（3）供应商的仓储物流制度基本完整，对配送过程中与仓储的对接及时且运输管理方案基本满足采购需求的，得</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w:t>
            </w:r>
            <w:r/>
          </w:p>
          <w:p>
            <w:pPr>
              <w:jc w:val="left"/>
              <w:rPr>
                <w:rFonts w:hint="eastAsia" w:ascii="宋体" w:hAnsi="宋体" w:cs="宋体"/>
                <w:color w:val="000000"/>
                <w:sz w:val="21"/>
                <w:szCs w:val="21"/>
              </w:rPr>
            </w:pPr>
            <w:r>
              <w:rPr>
                <w:rFonts w:hint="eastAsia" w:ascii="宋体" w:hAnsi="宋体" w:cs="宋体"/>
                <w:color w:val="000000"/>
                <w:sz w:val="21"/>
                <w:szCs w:val="21"/>
              </w:rPr>
              <w:t xml:space="preserve">（4）未提供的不得分。</w:t>
            </w:r>
            <w:r/>
          </w:p>
        </w:tc>
        <w:tc>
          <w:tcPr>
            <w:tcW w:w="714" w:type="dxa"/>
            <w:vAlign w:val="center"/>
            <w:textDirection w:val="lrTb"/>
            <w:noWrap w:val="false"/>
          </w:tcPr>
          <w:p>
            <w:pPr>
              <w:jc w:val="center"/>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6</w:t>
            </w:r>
            <w:r/>
          </w:p>
        </w:tc>
      </w:tr>
      <w:tr>
        <w:trPr>
          <w:jc w:val="center"/>
          <w:trHeight w:val="292"/>
        </w:trPr>
        <w:tc>
          <w:tcPr>
            <w:tcW w:w="814" w:type="dxa"/>
            <w:vAlign w:val="center"/>
            <w:vMerge w:val="continue"/>
            <w:textDirection w:val="lrTb"/>
            <w:noWrap w:val="false"/>
          </w:tcPr>
          <w:p>
            <w:pPr>
              <w:pStyle w:val="1142"/>
              <w:jc w:val="center"/>
              <w:rPr>
                <w:rFonts w:hint="eastAsia" w:hAnsi="宋体" w:cs="宋体"/>
                <w:color w:val="auto"/>
                <w:sz w:val="21"/>
                <w:szCs w:val="21"/>
              </w:rPr>
            </w:pPr>
            <w:r>
              <w:rPr>
                <w:rFonts w:hint="eastAsia" w:hAnsi="宋体" w:cs="宋体"/>
                <w:color w:val="auto"/>
                <w:sz w:val="21"/>
                <w:szCs w:val="21"/>
              </w:rPr>
            </w:r>
            <w:r/>
          </w:p>
        </w:tc>
        <w:tc>
          <w:tcPr>
            <w:tcW w:w="1362" w:type="dxa"/>
            <w:vAlign w:val="center"/>
            <w:vMerge w:val="continue"/>
            <w:textDirection w:val="lrTb"/>
            <w:noWrap w:val="false"/>
          </w:tcPr>
          <w:p>
            <w:pPr>
              <w:jc w:val="center"/>
              <w:rPr>
                <w:rFonts w:hint="eastAsia" w:ascii="宋体" w:hAnsi="宋体" w:cs="宋体"/>
                <w:sz w:val="21"/>
                <w:szCs w:val="21"/>
              </w:rPr>
            </w:pPr>
            <w:r>
              <w:rPr>
                <w:rFonts w:hint="eastAsia" w:ascii="宋体" w:hAnsi="宋体" w:cs="宋体"/>
                <w:sz w:val="21"/>
                <w:szCs w:val="21"/>
              </w:rPr>
            </w:r>
            <w:r/>
          </w:p>
        </w:tc>
        <w:tc>
          <w:tcPr>
            <w:tcW w:w="6234" w:type="dxa"/>
            <w:vAlign w:val="center"/>
            <w:textDirection w:val="lrTb"/>
            <w:noWrap w:val="false"/>
          </w:tcPr>
          <w:p>
            <w:pPr>
              <w:jc w:val="left"/>
              <w:rPr>
                <w:rFonts w:hint="eastAsia" w:ascii="宋体" w:hAnsi="宋体" w:cs="宋体"/>
                <w:color w:val="000000"/>
                <w:sz w:val="21"/>
                <w:szCs w:val="21"/>
              </w:rPr>
            </w:pPr>
            <w:r>
              <w:rPr>
                <w:rFonts w:hint="eastAsia" w:ascii="宋体" w:hAnsi="宋体" w:cs="宋体"/>
                <w:color w:val="000000"/>
                <w:sz w:val="21"/>
                <w:szCs w:val="21"/>
              </w:rPr>
              <w:t xml:space="preserve">评委根据供应商提供的初加工方案（方案不限于人员业务能力、设备工具、职业规范、健康卫生的具体做法等）进行评分。（方案中涉及的相关设备、人员数据要附有详细说明或书面承诺函。）</w:t>
            </w:r>
            <w:r/>
          </w:p>
          <w:p>
            <w:pPr>
              <w:jc w:val="left"/>
              <w:rPr>
                <w:rFonts w:hint="eastAsia" w:ascii="宋体" w:hAnsi="宋体" w:cs="宋体"/>
                <w:color w:val="000000"/>
                <w:sz w:val="21"/>
                <w:szCs w:val="21"/>
              </w:rPr>
            </w:pPr>
            <w:r>
              <w:rPr>
                <w:rFonts w:hint="eastAsia" w:ascii="宋体" w:hAnsi="宋体" w:cs="宋体"/>
                <w:color w:val="000000"/>
                <w:sz w:val="21"/>
                <w:szCs w:val="21"/>
              </w:rPr>
              <w:t xml:space="preserve">（1）方案具体明确，人员业务能力强、操作健康卫生，得</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rPr>
              <w:t xml:space="preserve">分； </w:t>
            </w:r>
            <w:r/>
          </w:p>
          <w:p>
            <w:pPr>
              <w:jc w:val="left"/>
              <w:rPr>
                <w:rFonts w:hint="eastAsia" w:ascii="宋体" w:hAnsi="宋体" w:cs="宋体"/>
                <w:color w:val="000000"/>
                <w:sz w:val="21"/>
                <w:szCs w:val="21"/>
              </w:rPr>
            </w:pPr>
            <w:r>
              <w:rPr>
                <w:rFonts w:hint="eastAsia" w:ascii="宋体" w:hAnsi="宋体" w:cs="宋体"/>
                <w:color w:val="000000"/>
                <w:sz w:val="21"/>
                <w:szCs w:val="21"/>
              </w:rPr>
              <w:t xml:space="preserve">（2）方案较具体，人员业务能力基本能够满足项目要求、操作较健康卫生，得</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分； </w:t>
            </w:r>
            <w:r/>
          </w:p>
          <w:p>
            <w:pPr>
              <w:jc w:val="left"/>
              <w:rPr>
                <w:rFonts w:hint="eastAsia" w:ascii="宋体" w:hAnsi="宋体" w:cs="宋体"/>
                <w:color w:val="000000"/>
                <w:sz w:val="21"/>
                <w:szCs w:val="21"/>
              </w:rPr>
            </w:pPr>
            <w:r>
              <w:rPr>
                <w:rFonts w:hint="eastAsia" w:ascii="宋体" w:hAnsi="宋体" w:cs="宋体"/>
                <w:color w:val="000000"/>
                <w:sz w:val="21"/>
                <w:szCs w:val="21"/>
              </w:rPr>
              <w:t xml:space="preserve">（3）方案具备基本的可操作性，人员业务能力弱、操作略有缺陷，得</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 </w:t>
            </w:r>
            <w:r/>
          </w:p>
          <w:p>
            <w:pPr>
              <w:jc w:val="left"/>
              <w:rPr>
                <w:rFonts w:hint="eastAsia" w:ascii="宋体" w:hAnsi="宋体" w:cs="宋体"/>
                <w:color w:val="000000"/>
                <w:sz w:val="21"/>
                <w:szCs w:val="21"/>
              </w:rPr>
            </w:pPr>
            <w:r>
              <w:rPr>
                <w:rFonts w:hint="eastAsia" w:ascii="宋体" w:hAnsi="宋体" w:cs="宋体"/>
                <w:color w:val="000000"/>
                <w:sz w:val="21"/>
                <w:szCs w:val="21"/>
              </w:rPr>
              <w:t xml:space="preserve">（4）未提供的不得分。 </w:t>
            </w:r>
            <w:r/>
          </w:p>
        </w:tc>
        <w:tc>
          <w:tcPr>
            <w:tcW w:w="714" w:type="dxa"/>
            <w:vAlign w:val="center"/>
            <w:textDirection w:val="lrTb"/>
            <w:noWrap w:val="false"/>
          </w:tcPr>
          <w:p>
            <w:pPr>
              <w:jc w:val="center"/>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6</w:t>
            </w:r>
            <w:r/>
          </w:p>
        </w:tc>
      </w:tr>
      <w:tr>
        <w:trPr>
          <w:jc w:val="center"/>
          <w:trHeight w:val="292"/>
        </w:trPr>
        <w:tc>
          <w:tcPr>
            <w:tcW w:w="814" w:type="dxa"/>
            <w:vAlign w:val="center"/>
            <w:vMerge w:val="continue"/>
            <w:textDirection w:val="lrTb"/>
            <w:noWrap w:val="false"/>
          </w:tcPr>
          <w:p>
            <w:pPr>
              <w:pStyle w:val="1142"/>
              <w:jc w:val="center"/>
              <w:rPr>
                <w:rFonts w:hint="eastAsia" w:hAnsi="宋体" w:cs="宋体"/>
                <w:color w:val="auto"/>
                <w:sz w:val="21"/>
                <w:szCs w:val="21"/>
              </w:rPr>
            </w:pPr>
            <w:r>
              <w:rPr>
                <w:rFonts w:hint="eastAsia" w:hAnsi="宋体" w:cs="宋体"/>
                <w:color w:val="auto"/>
                <w:sz w:val="21"/>
                <w:szCs w:val="21"/>
              </w:rPr>
            </w:r>
            <w:r/>
          </w:p>
        </w:tc>
        <w:tc>
          <w:tcPr>
            <w:tcW w:w="1362" w:type="dxa"/>
            <w:vAlign w:val="center"/>
            <w:vMerge w:val="continue"/>
            <w:textDirection w:val="lrTb"/>
            <w:noWrap w:val="false"/>
          </w:tcPr>
          <w:p>
            <w:pPr>
              <w:jc w:val="center"/>
              <w:rPr>
                <w:rFonts w:hint="eastAsia" w:ascii="宋体" w:hAnsi="宋体" w:cs="宋体"/>
                <w:color w:val="000000"/>
                <w:sz w:val="21"/>
                <w:szCs w:val="21"/>
              </w:rPr>
            </w:pPr>
            <w:r>
              <w:rPr>
                <w:rFonts w:hint="eastAsia" w:ascii="宋体" w:hAnsi="宋体" w:cs="宋体"/>
                <w:color w:val="000000"/>
                <w:sz w:val="21"/>
                <w:szCs w:val="21"/>
              </w:rPr>
            </w:r>
            <w:r/>
          </w:p>
        </w:tc>
        <w:tc>
          <w:tcPr>
            <w:tcW w:w="6234" w:type="dxa"/>
            <w:vAlign w:val="center"/>
            <w:textDirection w:val="lrTb"/>
            <w:noWrap w:val="false"/>
          </w:tcPr>
          <w:p>
            <w:pPr>
              <w:jc w:val="left"/>
              <w:rPr>
                <w:rFonts w:hint="eastAsia" w:ascii="宋体" w:hAnsi="宋体" w:cs="宋体"/>
                <w:color w:val="000000"/>
                <w:sz w:val="21"/>
                <w:szCs w:val="21"/>
              </w:rPr>
            </w:pPr>
            <w:r>
              <w:rPr>
                <w:rFonts w:hint="eastAsia" w:ascii="宋体" w:hAnsi="宋体" w:cs="宋体"/>
                <w:color w:val="000000"/>
                <w:sz w:val="21"/>
                <w:szCs w:val="21"/>
              </w:rPr>
              <w:t xml:space="preserve">评委根据供应商提供的售后服务方案进行评分。 </w:t>
            </w:r>
            <w:r/>
          </w:p>
          <w:p>
            <w:pPr>
              <w:jc w:val="left"/>
              <w:rPr>
                <w:rFonts w:hint="eastAsia" w:ascii="宋体" w:hAnsi="宋体" w:cs="宋体"/>
                <w:color w:val="000000"/>
                <w:sz w:val="21"/>
                <w:szCs w:val="21"/>
              </w:rPr>
            </w:pPr>
            <w:r>
              <w:rPr>
                <w:rFonts w:hint="eastAsia" w:ascii="宋体" w:hAnsi="宋体" w:cs="宋体"/>
                <w:color w:val="000000"/>
                <w:sz w:val="21"/>
                <w:szCs w:val="21"/>
              </w:rPr>
              <w:t xml:space="preserve">（1）售后服务方案完整，服务承诺细致，服务响应速度快，解决问题时间快，能够及时与采购人综合协调的，得</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rPr>
              <w:t xml:space="preserve">分； </w:t>
            </w:r>
            <w:r/>
          </w:p>
          <w:p>
            <w:pPr>
              <w:jc w:val="left"/>
              <w:rPr>
                <w:rFonts w:hint="eastAsia" w:ascii="宋体" w:hAnsi="宋体" w:cs="宋体"/>
                <w:color w:val="000000"/>
                <w:sz w:val="21"/>
                <w:szCs w:val="21"/>
              </w:rPr>
            </w:pPr>
            <w:r>
              <w:rPr>
                <w:rFonts w:hint="eastAsia" w:ascii="宋体" w:hAnsi="宋体" w:cs="宋体"/>
                <w:color w:val="000000"/>
                <w:sz w:val="21"/>
                <w:szCs w:val="21"/>
              </w:rPr>
              <w:t xml:space="preserve">（2）售后服务方案较完整，服务承诺较细致，服务响应较快，解决问题时间较快的，得</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分； </w:t>
            </w:r>
            <w:r/>
          </w:p>
          <w:p>
            <w:pPr>
              <w:jc w:val="left"/>
              <w:rPr>
                <w:rFonts w:hint="eastAsia" w:ascii="宋体" w:hAnsi="宋体" w:cs="宋体"/>
                <w:color w:val="000000"/>
                <w:sz w:val="21"/>
                <w:szCs w:val="21"/>
              </w:rPr>
            </w:pPr>
            <w:r>
              <w:rPr>
                <w:rFonts w:hint="eastAsia" w:ascii="宋体" w:hAnsi="宋体" w:cs="宋体"/>
                <w:color w:val="000000"/>
                <w:sz w:val="21"/>
                <w:szCs w:val="21"/>
              </w:rPr>
              <w:t xml:space="preserve">（3）售后服务方案有效性不强，服务承诺内容粗略，服务响应速度缓慢，解决问题时间缓慢的，得</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 </w:t>
            </w:r>
            <w:r/>
          </w:p>
          <w:p>
            <w:pPr>
              <w:jc w:val="left"/>
              <w:rPr>
                <w:rFonts w:hint="eastAsia" w:ascii="宋体" w:hAnsi="宋体" w:cs="宋体"/>
                <w:color w:val="000000"/>
                <w:sz w:val="21"/>
                <w:szCs w:val="21"/>
              </w:rPr>
            </w:pPr>
            <w:r>
              <w:rPr>
                <w:rFonts w:hint="eastAsia" w:ascii="宋体" w:hAnsi="宋体" w:cs="宋体"/>
                <w:color w:val="000000"/>
                <w:sz w:val="21"/>
                <w:szCs w:val="21"/>
              </w:rPr>
              <w:t xml:space="preserve">（4）未提供的不得分。</w:t>
            </w:r>
            <w:r/>
          </w:p>
        </w:tc>
        <w:tc>
          <w:tcPr>
            <w:tcW w:w="714" w:type="dxa"/>
            <w:vAlign w:val="center"/>
            <w:textDirection w:val="lrTb"/>
            <w:noWrap w:val="false"/>
          </w:tcPr>
          <w:p>
            <w:pPr>
              <w:jc w:val="center"/>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6</w:t>
            </w:r>
            <w:r/>
          </w:p>
        </w:tc>
      </w:tr>
      <w:tr>
        <w:trPr>
          <w:jc w:val="center"/>
          <w:trHeight w:val="1220"/>
        </w:trPr>
        <w:tc>
          <w:tcPr>
            <w:tcW w:w="814" w:type="dxa"/>
            <w:vAlign w:val="center"/>
            <w:textDirection w:val="lrTb"/>
            <w:noWrap w:val="false"/>
          </w:tcPr>
          <w:p>
            <w:pPr>
              <w:pStyle w:val="1142"/>
              <w:jc w:val="center"/>
              <w:rPr>
                <w:rFonts w:hint="eastAsia" w:hAnsi="宋体" w:cs="宋体"/>
                <w:color w:val="auto"/>
                <w:sz w:val="21"/>
                <w:szCs w:val="21"/>
              </w:rPr>
            </w:pPr>
            <w:r>
              <w:rPr>
                <w:rFonts w:hint="eastAsia" w:hAnsi="宋体" w:cs="宋体"/>
                <w:color w:val="auto"/>
                <w:sz w:val="21"/>
                <w:szCs w:val="21"/>
              </w:rPr>
              <w:t xml:space="preserve">3</w:t>
            </w:r>
            <w:r/>
          </w:p>
        </w:tc>
        <w:tc>
          <w:tcPr>
            <w:tcW w:w="1362" w:type="dxa"/>
            <w:vAlign w:val="center"/>
            <w:textDirection w:val="lrTb"/>
            <w:noWrap w:val="false"/>
          </w:tcPr>
          <w:p>
            <w:pPr>
              <w:jc w:val="center"/>
              <w:widowControl/>
              <w:rPr>
                <w:rFonts w:hint="eastAsia" w:ascii="宋体" w:hAnsi="宋体" w:cs="宋体"/>
                <w:sz w:val="21"/>
                <w:szCs w:val="21"/>
              </w:rPr>
            </w:pPr>
            <w:r>
              <w:rPr>
                <w:rFonts w:hint="eastAsia" w:ascii="宋体" w:hAnsi="宋体" w:cs="宋体"/>
                <w:sz w:val="21"/>
                <w:szCs w:val="21"/>
              </w:rPr>
              <w:t xml:space="preserve">业绩</w:t>
            </w:r>
            <w:r/>
          </w:p>
        </w:tc>
        <w:tc>
          <w:tcPr>
            <w:tcW w:w="6234" w:type="dxa"/>
            <w:vAlign w:val="center"/>
            <w:textDirection w:val="lrTb"/>
            <w:noWrap w:val="false"/>
          </w:tcPr>
          <w:p>
            <w:pPr>
              <w:jc w:val="left"/>
              <w:widowControl/>
              <w:rPr>
                <w:rFonts w:hint="eastAsia" w:ascii="宋体" w:hAnsi="宋体" w:cs="宋体"/>
                <w:sz w:val="21"/>
                <w:szCs w:val="21"/>
              </w:rPr>
            </w:pPr>
            <w:r>
              <w:rPr>
                <w:rFonts w:hint="eastAsia" w:ascii="宋体" w:hAnsi="宋体" w:cs="宋体"/>
                <w:sz w:val="21"/>
                <w:szCs w:val="21"/>
              </w:rPr>
              <w:t xml:space="preserve">供应商提供自2023年1月1日（含，以合同签订时间为准）以来的同品类项目供货案例，每提供1个得3分，最多得9分。（提供合同复印件加盖供应商公章，合同应能反映相关信息，否则视为未提供）</w:t>
            </w:r>
            <w:r/>
          </w:p>
        </w:tc>
        <w:tc>
          <w:tcPr>
            <w:tcW w:w="714" w:type="dxa"/>
            <w:vAlign w:val="center"/>
            <w:textDirection w:val="lrTb"/>
            <w:noWrap w:val="false"/>
          </w:tcPr>
          <w:p>
            <w:pPr>
              <w:jc w:val="center"/>
              <w:widowControl/>
              <w:rPr>
                <w:rFonts w:hint="eastAsia" w:ascii="宋体" w:hAnsi="宋体" w:cs="宋体"/>
                <w:sz w:val="21"/>
                <w:szCs w:val="21"/>
              </w:rPr>
            </w:pPr>
            <w:r>
              <w:rPr>
                <w:rFonts w:hint="eastAsia" w:ascii="宋体" w:hAnsi="宋体" w:cs="宋体"/>
                <w:sz w:val="21"/>
                <w:szCs w:val="21"/>
              </w:rPr>
              <w:t xml:space="preserve">9</w:t>
            </w:r>
            <w:r/>
          </w:p>
        </w:tc>
      </w:tr>
      <w:tr>
        <w:trPr>
          <w:jc w:val="center"/>
          <w:trHeight w:val="369"/>
        </w:trPr>
        <w:tc>
          <w:tcPr>
            <w:tcW w:w="814" w:type="dxa"/>
            <w:vAlign w:val="center"/>
            <w:textDirection w:val="lrTb"/>
            <w:noWrap w:val="false"/>
          </w:tcPr>
          <w:p>
            <w:pPr>
              <w:pStyle w:val="1142"/>
              <w:jc w:val="center"/>
              <w:rPr>
                <w:rFonts w:hint="eastAsia" w:hAnsi="宋体" w:cs="宋体"/>
                <w:color w:val="auto"/>
                <w:sz w:val="21"/>
                <w:szCs w:val="21"/>
              </w:rPr>
            </w:pPr>
            <w:r>
              <w:rPr>
                <w:rFonts w:hint="eastAsia" w:hAnsi="宋体" w:cs="宋体"/>
                <w:color w:val="auto"/>
                <w:sz w:val="21"/>
                <w:szCs w:val="21"/>
              </w:rPr>
              <w:t xml:space="preserve">4</w:t>
            </w:r>
            <w:r/>
          </w:p>
        </w:tc>
        <w:tc>
          <w:tcPr>
            <w:tcW w:w="1362" w:type="dxa"/>
            <w:vAlign w:val="center"/>
            <w:textDirection w:val="lrTb"/>
            <w:noWrap w:val="false"/>
          </w:tcPr>
          <w:p>
            <w:pPr>
              <w:pStyle w:val="1070"/>
              <w:ind w:left="0" w:firstLine="0"/>
              <w:jc w:val="center"/>
              <w:rPr>
                <w:rFonts w:hint="eastAsia" w:ascii="宋体" w:hAnsi="宋体" w:cs="宋体"/>
                <w:color w:val="000000"/>
                <w:sz w:val="21"/>
                <w:szCs w:val="21"/>
              </w:rPr>
            </w:pPr>
            <w:r>
              <w:rPr>
                <w:rFonts w:hint="eastAsia" w:ascii="宋体" w:hAnsi="宋体" w:cs="宋体"/>
                <w:color w:val="000000"/>
                <w:sz w:val="21"/>
                <w:szCs w:val="21"/>
              </w:rPr>
              <w:t xml:space="preserve">团队配置</w:t>
            </w:r>
            <w:r/>
          </w:p>
        </w:tc>
        <w:tc>
          <w:tcPr>
            <w:tcW w:w="6234" w:type="dxa"/>
            <w:vAlign w:val="center"/>
            <w:textDirection w:val="lrTb"/>
            <w:noWrap w:val="false"/>
          </w:tcPr>
          <w:p>
            <w:pPr>
              <w:pStyle w:val="1185"/>
              <w:rPr>
                <w:rFonts w:hint="eastAsia" w:ascii="宋体" w:hAnsi="宋体" w:cs="宋体"/>
                <w:color w:val="000000"/>
                <w:sz w:val="21"/>
                <w:szCs w:val="21"/>
                <w:lang w:eastAsia="zh-CN"/>
              </w:rPr>
            </w:pPr>
            <w:r>
              <w:rPr>
                <w:rFonts w:hint="eastAsia" w:ascii="宋体" w:hAnsi="宋体" w:eastAsia="宋体" w:cs="宋体"/>
                <w:color w:val="000000"/>
                <w:sz w:val="21"/>
                <w:szCs w:val="21"/>
                <w:lang w:eastAsia="zh-CN"/>
              </w:rPr>
              <w:t xml:space="preserve">（1）供应商为本项目配备至少4名人员，包括项目负责人1人，采购员1人，送货员2人，在投标文件中明确人员配置表（具体包括姓名、职务、联系方式、学历和从业年限等信息），满足要求得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分，未提供不得分。</w:t>
            </w:r>
            <w:r/>
          </w:p>
          <w:p>
            <w:pPr>
              <w:pStyle w:val="1185"/>
              <w:rPr>
                <w:rFonts w:hint="eastAsia" w:ascii="宋体" w:hAnsi="宋体" w:cs="宋体"/>
                <w:color w:val="000000"/>
                <w:sz w:val="21"/>
                <w:szCs w:val="21"/>
                <w:lang w:eastAsia="zh-CN"/>
              </w:rPr>
            </w:pPr>
            <w:r>
              <w:rPr>
                <w:rFonts w:hint="eastAsia" w:ascii="宋体" w:hAnsi="宋体" w:eastAsia="宋体" w:cs="宋体"/>
                <w:color w:val="000000"/>
                <w:sz w:val="21"/>
                <w:szCs w:val="21"/>
                <w:lang w:eastAsia="zh-CN"/>
              </w:rPr>
              <w:t xml:space="preserve">（2）供应商拟派本项目负责人具有从事食品行业5年（含）以上工作经验得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分，未提供不得分。</w:t>
            </w:r>
            <w:r/>
          </w:p>
          <w:p>
            <w:pPr>
              <w:pStyle w:val="1185"/>
              <w:rPr>
                <w:rFonts w:hint="eastAsia" w:ascii="宋体" w:hAnsi="宋体" w:cs="宋体"/>
                <w:color w:val="000000"/>
                <w:sz w:val="21"/>
                <w:szCs w:val="21"/>
                <w:lang w:eastAsia="zh-CN"/>
              </w:rPr>
            </w:pPr>
            <w:r>
              <w:rPr>
                <w:rFonts w:hint="eastAsia" w:ascii="宋体" w:hAnsi="宋体" w:eastAsia="宋体" w:cs="宋体"/>
                <w:color w:val="000000"/>
                <w:sz w:val="21"/>
                <w:szCs w:val="21"/>
                <w:lang w:eastAsia="zh-CN"/>
              </w:rPr>
              <w:t xml:space="preserve">（3）团队人员中具有食品安全员证书，得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分，未提供不得分。</w:t>
            </w:r>
            <w:r/>
          </w:p>
          <w:p>
            <w:pPr>
              <w:pStyle w:val="1185"/>
              <w:rPr>
                <w:rFonts w:hint="eastAsia" w:ascii="宋体" w:hAnsi="宋体" w:cs="宋体"/>
                <w:color w:val="000000"/>
                <w:sz w:val="21"/>
                <w:szCs w:val="21"/>
                <w:lang w:eastAsia="zh-CN"/>
              </w:rPr>
            </w:pPr>
            <w:r>
              <w:rPr>
                <w:rFonts w:hint="eastAsia" w:ascii="宋体" w:hAnsi="宋体" w:eastAsia="宋体" w:cs="宋体"/>
                <w:color w:val="000000"/>
                <w:sz w:val="21"/>
                <w:szCs w:val="21"/>
                <w:lang w:eastAsia="zh-CN"/>
              </w:rPr>
              <w:t xml:space="preserve">（4）团队人员中具有食品检验工3级（高级）及以上证书，得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分，未提供不得分。</w:t>
            </w:r>
            <w:r/>
          </w:p>
          <w:p>
            <w:pPr>
              <w:pStyle w:val="1185"/>
              <w:rPr>
                <w:rFonts w:hint="eastAsia" w:ascii="宋体" w:hAnsi="宋体" w:cs="宋体"/>
                <w:color w:val="000000"/>
                <w:sz w:val="21"/>
                <w:szCs w:val="21"/>
              </w:rPr>
            </w:pPr>
            <w:r>
              <w:rPr>
                <w:rFonts w:hint="eastAsia" w:ascii="宋体" w:hAnsi="宋体" w:eastAsia="宋体" w:cs="宋体"/>
                <w:color w:val="000000"/>
                <w:sz w:val="21"/>
                <w:szCs w:val="21"/>
                <w:lang w:eastAsia="zh-CN"/>
              </w:rPr>
              <w:t xml:space="preserve">（注：以上均须提供相关证明材料并加盖供应商公章，要求能反映相关内容，未按要求提供不得分，同时提供供应商为其缴纳202</w:t>
            </w:r>
            <w:r>
              <w:rPr>
                <w:rFonts w:hint="eastAsia" w:ascii="宋体" w:hAnsi="宋体" w:cs="宋体"/>
                <w:color w:val="000000"/>
                <w:sz w:val="21"/>
                <w:szCs w:val="21"/>
                <w:lang w:eastAsia="zh-CN"/>
              </w:rPr>
              <w:t xml:space="preserve">5</w:t>
            </w:r>
            <w:r>
              <w:rPr>
                <w:rFonts w:hint="eastAsia" w:ascii="宋体" w:hAnsi="宋体" w:eastAsia="宋体" w:cs="宋体"/>
                <w:color w:val="000000"/>
                <w:sz w:val="21"/>
                <w:szCs w:val="21"/>
                <w:lang w:eastAsia="zh-CN"/>
              </w:rPr>
              <w:t xml:space="preserve">年1</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月以来任意一个月的社保证明材料并加盖供应商公章，未按要求提供不得分。）</w:t>
            </w:r>
            <w:r/>
          </w:p>
        </w:tc>
        <w:tc>
          <w:tcPr>
            <w:tcW w:w="714"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6</w:t>
            </w:r>
            <w:r/>
          </w:p>
        </w:tc>
      </w:tr>
      <w:tr>
        <w:trPr>
          <w:jc w:val="center"/>
          <w:trHeight w:val="1427"/>
        </w:trPr>
        <w:tc>
          <w:tcPr>
            <w:tcW w:w="814" w:type="dxa"/>
            <w:vAlign w:val="center"/>
            <w:vMerge w:val="restart"/>
            <w:textDirection w:val="lrTb"/>
            <w:noWrap w:val="false"/>
          </w:tcPr>
          <w:p>
            <w:pPr>
              <w:jc w:val="center"/>
              <w:shd w:val="clear" w:color="auto" w:fill="ffffff"/>
              <w:widowControl/>
              <w:rPr>
                <w:rFonts w:hint="eastAsia" w:ascii="宋体" w:hAnsi="宋体" w:cs="宋体"/>
                <w:sz w:val="21"/>
                <w:szCs w:val="21"/>
              </w:rPr>
            </w:pPr>
            <w:r>
              <w:rPr>
                <w:rFonts w:hint="eastAsia" w:ascii="宋体" w:hAnsi="宋体" w:cs="宋体"/>
                <w:sz w:val="21"/>
                <w:szCs w:val="21"/>
              </w:rPr>
              <w:t xml:space="preserve">5</w:t>
            </w:r>
            <w:r/>
          </w:p>
        </w:tc>
        <w:tc>
          <w:tcPr>
            <w:tcW w:w="1362" w:type="dxa"/>
            <w:vAlign w:val="center"/>
            <w:vMerge w:val="restart"/>
            <w:textDirection w:val="lrTb"/>
            <w:noWrap w:val="false"/>
          </w:tcPr>
          <w:p>
            <w:pPr>
              <w:jc w:val="center"/>
              <w:shd w:val="clear" w:color="auto" w:fill="ffffff"/>
              <w:widowControl/>
              <w:rPr>
                <w:rFonts w:hint="eastAsia" w:ascii="宋体" w:hAnsi="宋体" w:cs="宋体"/>
                <w:color w:val="000000"/>
                <w:sz w:val="21"/>
                <w:szCs w:val="21"/>
              </w:rPr>
            </w:pPr>
            <w:r>
              <w:rPr>
                <w:rFonts w:hint="eastAsia" w:ascii="宋体" w:hAnsi="宋体" w:cs="宋体"/>
                <w:color w:val="000000"/>
                <w:sz w:val="21"/>
                <w:szCs w:val="21"/>
              </w:rPr>
              <w:t xml:space="preserve">配送能力</w:t>
            </w:r>
            <w:r/>
          </w:p>
        </w:tc>
        <w:tc>
          <w:tcPr>
            <w:tcW w:w="6234" w:type="dxa"/>
            <w:vAlign w:val="center"/>
            <w:textDirection w:val="lrTb"/>
            <w:noWrap w:val="false"/>
          </w:tcPr>
          <w:p>
            <w:pPr>
              <w:jc w:val="left"/>
              <w:widowControl/>
              <w:rPr>
                <w:rFonts w:hint="eastAsia" w:ascii="宋体" w:hAnsi="宋体" w:cs="宋体"/>
                <w:color w:val="000000"/>
                <w:sz w:val="21"/>
                <w:szCs w:val="21"/>
              </w:rPr>
            </w:pPr>
            <w:r>
              <w:rPr>
                <w:rFonts w:hint="eastAsia" w:ascii="宋体" w:hAnsi="宋体" w:cs="宋体"/>
                <w:color w:val="000000"/>
                <w:sz w:val="21"/>
                <w:szCs w:val="21"/>
              </w:rPr>
              <w:t xml:space="preserve">供应商自有或租用厢式货车的，每有一辆得1分，最多得2分。</w:t>
            </w:r>
            <w:r/>
          </w:p>
          <w:p>
            <w:pPr>
              <w:pStyle w:val="1185"/>
              <w:ind w:right="81"/>
              <w:spacing w:before="18"/>
              <w:rPr>
                <w:rFonts w:hint="eastAsia" w:ascii="宋体" w:hAnsi="宋体" w:cs="宋体"/>
                <w:color w:val="000000"/>
                <w:sz w:val="21"/>
                <w:szCs w:val="21"/>
                <w:lang w:eastAsia="zh-CN"/>
              </w:rPr>
            </w:pPr>
            <w:r>
              <w:rPr>
                <w:rFonts w:hint="eastAsia" w:ascii="宋体" w:hAnsi="宋体" w:eastAsia="宋体" w:cs="宋体"/>
                <w:color w:val="000000"/>
                <w:sz w:val="21"/>
                <w:szCs w:val="21"/>
                <w:lang w:eastAsia="zh-CN"/>
              </w:rPr>
              <w:t xml:space="preserve">（现有自有车辆的，需提供车辆所有人为投标供应商的行驶证；现有租赁车辆的，需提供租赁证明（租赁证明应包括在有效期内的租赁合同、付款发票、车辆行驶证）；上述所提供车辆应附正面及内部照片（需体现车牌号，车牌号须与车辆行驶证一致）等证明材料复印件并加盖公章，否则不得分。</w:t>
            </w:r>
            <w:r/>
          </w:p>
        </w:tc>
        <w:tc>
          <w:tcPr>
            <w:tcW w:w="714" w:type="dxa"/>
            <w:vAlign w:val="center"/>
            <w:textDirection w:val="lrTb"/>
            <w:noWrap w:val="false"/>
          </w:tcPr>
          <w:p>
            <w:pPr>
              <w:jc w:val="center"/>
              <w:shd w:val="clear" w:color="auto" w:fill="ffffff"/>
              <w:widowControl/>
              <w:rPr>
                <w:rFonts w:hint="eastAsia" w:ascii="宋体" w:hAnsi="宋体" w:cs="宋体"/>
                <w:sz w:val="21"/>
                <w:szCs w:val="21"/>
              </w:rPr>
            </w:pPr>
            <w:r>
              <w:rPr>
                <w:rFonts w:hint="eastAsia" w:ascii="宋体" w:hAnsi="宋体" w:cs="宋体"/>
                <w:sz w:val="21"/>
                <w:szCs w:val="21"/>
              </w:rPr>
              <w:t xml:space="preserve">2</w:t>
            </w:r>
            <w:r/>
          </w:p>
        </w:tc>
      </w:tr>
      <w:tr>
        <w:trPr>
          <w:jc w:val="center"/>
          <w:trHeight w:val="487"/>
        </w:trPr>
        <w:tc>
          <w:tcPr>
            <w:tcW w:w="814" w:type="dxa"/>
            <w:vAlign w:val="center"/>
            <w:vMerge w:val="continue"/>
            <w:textDirection w:val="lrTb"/>
            <w:noWrap w:val="false"/>
          </w:tcPr>
          <w:p>
            <w:pPr>
              <w:jc w:val="center"/>
              <w:shd w:val="clear" w:color="auto" w:fill="ffffff"/>
              <w:widowControl/>
              <w:rPr>
                <w:rFonts w:hint="eastAsia" w:ascii="宋体" w:hAnsi="宋体" w:cs="宋体"/>
                <w:sz w:val="21"/>
                <w:szCs w:val="21"/>
              </w:rPr>
            </w:pPr>
            <w:r>
              <w:rPr>
                <w:rFonts w:hint="eastAsia" w:ascii="宋体" w:hAnsi="宋体" w:cs="宋体"/>
                <w:sz w:val="21"/>
                <w:szCs w:val="21"/>
              </w:rPr>
            </w:r>
            <w:r/>
          </w:p>
        </w:tc>
        <w:tc>
          <w:tcPr>
            <w:tcW w:w="1362" w:type="dxa"/>
            <w:vAlign w:val="center"/>
            <w:vMerge w:val="continue"/>
            <w:textDirection w:val="lrTb"/>
            <w:noWrap w:val="false"/>
          </w:tcPr>
          <w:p>
            <w:pPr>
              <w:jc w:val="center"/>
              <w:shd w:val="clear" w:color="auto" w:fill="ffffff"/>
              <w:widowControl/>
              <w:rPr>
                <w:rFonts w:hint="eastAsia" w:ascii="宋体" w:hAnsi="宋体" w:cs="宋体"/>
                <w:sz w:val="21"/>
                <w:szCs w:val="21"/>
              </w:rPr>
            </w:pPr>
            <w:r>
              <w:rPr>
                <w:rFonts w:hint="eastAsia" w:ascii="宋体" w:hAnsi="宋体" w:cs="宋体"/>
                <w:sz w:val="21"/>
                <w:szCs w:val="21"/>
              </w:rPr>
            </w:r>
            <w:r/>
          </w:p>
        </w:tc>
        <w:tc>
          <w:tcPr>
            <w:tcW w:w="6234" w:type="dxa"/>
            <w:vAlign w:val="center"/>
            <w:textDirection w:val="lrTb"/>
            <w:noWrap w:val="false"/>
          </w:tcPr>
          <w:p>
            <w:pPr>
              <w:jc w:val="left"/>
              <w:widowControl/>
              <w:rPr>
                <w:rFonts w:hint="eastAsia" w:ascii="宋体" w:hAnsi="宋体" w:cs="宋体"/>
                <w:color w:val="000000"/>
                <w:sz w:val="21"/>
                <w:szCs w:val="21"/>
              </w:rPr>
            </w:pPr>
            <w:r>
              <w:rPr>
                <w:rFonts w:hint="eastAsia" w:ascii="宋体" w:hAnsi="宋体" w:cs="宋体"/>
                <w:color w:val="000000"/>
                <w:sz w:val="21"/>
                <w:szCs w:val="21"/>
              </w:rPr>
              <w:t xml:space="preserve">供应商自有或租用冷藏车的，每有一辆得1分，最多得2分。</w:t>
            </w:r>
            <w:r/>
          </w:p>
          <w:p>
            <w:pPr>
              <w:pStyle w:val="1185"/>
              <w:ind w:right="81"/>
              <w:spacing w:before="18"/>
              <w:rPr>
                <w:rFonts w:hint="eastAsia" w:ascii="宋体" w:hAnsi="宋体" w:cs="宋体"/>
                <w:color w:val="000000"/>
                <w:sz w:val="21"/>
                <w:szCs w:val="21"/>
                <w:lang w:eastAsia="zh-CN"/>
              </w:rPr>
            </w:pPr>
            <w:r>
              <w:rPr>
                <w:rFonts w:hint="eastAsia" w:ascii="宋体" w:hAnsi="宋体" w:eastAsia="宋体" w:cs="宋体"/>
                <w:color w:val="000000"/>
                <w:sz w:val="21"/>
                <w:szCs w:val="21"/>
                <w:lang w:eastAsia="zh-CN"/>
              </w:rPr>
              <w:t xml:space="preserve">（现有自有车辆的，需提供车辆所有人为投标供应商的行驶证；现有租赁车辆的，需提供租赁证明（租赁证明应包括在有效期内的租赁合同、付款发票、车辆行驶证）；上述所提供车辆应附正面及内部照片（需体现车牌号，车牌号须与车辆行驶证一致）等证明材料复印件并加盖公章，否则不得分。</w:t>
            </w:r>
            <w:r/>
          </w:p>
        </w:tc>
        <w:tc>
          <w:tcPr>
            <w:tcW w:w="714" w:type="dxa"/>
            <w:vAlign w:val="center"/>
            <w:textDirection w:val="lrTb"/>
            <w:noWrap w:val="false"/>
          </w:tcPr>
          <w:p>
            <w:pPr>
              <w:jc w:val="center"/>
              <w:shd w:val="clear" w:color="auto" w:fill="ffffff"/>
              <w:widowControl/>
              <w:rPr>
                <w:rFonts w:hint="eastAsia" w:ascii="宋体" w:hAnsi="宋体" w:cs="宋体"/>
                <w:sz w:val="21"/>
                <w:szCs w:val="21"/>
              </w:rPr>
            </w:pPr>
            <w:r>
              <w:rPr>
                <w:rFonts w:hint="eastAsia" w:ascii="宋体" w:hAnsi="宋体" w:cs="宋体"/>
                <w:sz w:val="21"/>
                <w:szCs w:val="21"/>
              </w:rPr>
              <w:t xml:space="preserve">2</w:t>
            </w:r>
            <w:r/>
          </w:p>
        </w:tc>
      </w:tr>
      <w:tr>
        <w:trPr>
          <w:jc w:val="center"/>
          <w:trHeight w:val="1768"/>
        </w:trPr>
        <w:tc>
          <w:tcPr>
            <w:tcW w:w="814" w:type="dxa"/>
            <w:vAlign w:val="center"/>
            <w:textDirection w:val="lrTb"/>
            <w:noWrap w:val="false"/>
          </w:tcPr>
          <w:p>
            <w:pPr>
              <w:jc w:val="center"/>
              <w:shd w:val="clear" w:color="auto" w:fill="ffffff"/>
              <w:widowControl/>
              <w:rPr>
                <w:rFonts w:hint="eastAsia" w:ascii="宋体" w:hAnsi="宋体" w:cs="宋体"/>
                <w:sz w:val="21"/>
                <w:szCs w:val="21"/>
              </w:rPr>
            </w:pPr>
            <w:r>
              <w:rPr>
                <w:rFonts w:hint="eastAsia" w:ascii="宋体" w:hAnsi="宋体" w:cs="宋体"/>
                <w:sz w:val="21"/>
                <w:szCs w:val="21"/>
              </w:rPr>
              <w:t xml:space="preserve">6</w:t>
            </w:r>
            <w:r/>
          </w:p>
        </w:tc>
        <w:tc>
          <w:tcPr>
            <w:tcW w:w="1362" w:type="dxa"/>
            <w:vAlign w:val="center"/>
            <w:textDirection w:val="lrTb"/>
            <w:noWrap w:val="false"/>
          </w:tcPr>
          <w:p>
            <w:pPr>
              <w:jc w:val="center"/>
              <w:shd w:val="clear" w:color="auto" w:fill="ffffff"/>
              <w:widowControl/>
              <w:rPr>
                <w:rFonts w:hint="eastAsia" w:ascii="宋体" w:hAnsi="宋体" w:cs="宋体"/>
                <w:sz w:val="21"/>
                <w:szCs w:val="21"/>
              </w:rPr>
            </w:pPr>
            <w:r>
              <w:rPr>
                <w:rFonts w:hint="eastAsia" w:ascii="宋体" w:hAnsi="宋体" w:cs="宋体"/>
                <w:sz w:val="21"/>
                <w:szCs w:val="21"/>
              </w:rPr>
              <w:t xml:space="preserve">服务保障</w:t>
            </w:r>
            <w:r/>
          </w:p>
          <w:p>
            <w:pPr>
              <w:pStyle w:val="1130"/>
              <w:ind w:firstLine="420"/>
              <w:jc w:val="both"/>
              <w:spacing w:line="240" w:lineRule="auto"/>
              <w:rPr>
                <w:rFonts w:hint="eastAsia" w:cs="宋体"/>
                <w:sz w:val="21"/>
                <w:szCs w:val="21"/>
              </w:rPr>
            </w:pPr>
            <w:r>
              <w:rPr>
                <w:rFonts w:hint="eastAsia" w:cs="宋体"/>
                <w:sz w:val="21"/>
                <w:szCs w:val="21"/>
              </w:rPr>
            </w:r>
            <w:r/>
          </w:p>
        </w:tc>
        <w:tc>
          <w:tcPr>
            <w:tcW w:w="6234" w:type="dxa"/>
            <w:vAlign w:val="center"/>
            <w:textDirection w:val="lrTb"/>
            <w:noWrap w:val="false"/>
          </w:tcPr>
          <w:p>
            <w:pPr>
              <w:shd w:val="clear" w:color="auto" w:fill="ffffff"/>
              <w:widowControl/>
              <w:rPr>
                <w:rFonts w:hint="eastAsia" w:ascii="宋体" w:hAnsi="宋体" w:cs="宋体"/>
                <w:sz w:val="21"/>
                <w:szCs w:val="21"/>
              </w:rPr>
            </w:pPr>
            <w:r>
              <w:rPr>
                <w:rFonts w:hint="eastAsia" w:ascii="宋体" w:hAnsi="宋体" w:cs="宋体"/>
                <w:sz w:val="21"/>
                <w:szCs w:val="21"/>
              </w:rPr>
              <w:t xml:space="preserve">供应商有合格的冷藏库、仓库：</w:t>
            </w:r>
            <w:r/>
          </w:p>
          <w:p>
            <w:pPr>
              <w:shd w:val="clear" w:color="auto" w:fill="ffffff"/>
              <w:widowControl/>
              <w:rPr>
                <w:rFonts w:hint="eastAsia" w:ascii="宋体" w:hAnsi="宋体" w:cs="宋体"/>
                <w:sz w:val="21"/>
                <w:szCs w:val="21"/>
              </w:rPr>
            </w:pPr>
            <w:r>
              <w:rPr>
                <w:rFonts w:hint="eastAsia" w:ascii="宋体" w:hAnsi="宋体" w:cs="宋体"/>
                <w:sz w:val="21"/>
                <w:szCs w:val="21"/>
              </w:rPr>
              <w:t xml:space="preserve">①供应商自有或租有专用冷藏库（不含仓库）且面积100平方米（不含）及以下的得0.5分，面积100平方米（含）-150平方米（不含）的得1分，面积150平方米（含）-200平方米（不含）的得2分，200平方米及以上的得3分，未提供本项不得分。</w:t>
            </w:r>
            <w:r/>
          </w:p>
          <w:p>
            <w:pPr>
              <w:shd w:val="clear" w:color="auto" w:fill="ffffff"/>
              <w:widowControl/>
              <w:rPr>
                <w:rFonts w:hint="eastAsia" w:ascii="宋体" w:hAnsi="宋体" w:cs="宋体"/>
                <w:sz w:val="21"/>
                <w:szCs w:val="21"/>
              </w:rPr>
            </w:pPr>
            <w:r>
              <w:rPr>
                <w:rFonts w:hint="eastAsia" w:ascii="宋体" w:hAnsi="宋体" w:cs="宋体"/>
                <w:sz w:val="21"/>
                <w:szCs w:val="21"/>
              </w:rPr>
              <w:t xml:space="preserve">②供应商自有或租有专用仓库且面积100平方米（不含）及以下的得0.5分，面积100平方米（含）-150平方米（不含）的得1分，面积150平方米（含）-200平方米（不含）的得2分，满200平方米及以上的得3分，未提供本项不得分。</w:t>
            </w:r>
            <w:r/>
          </w:p>
          <w:p>
            <w:pPr>
              <w:shd w:val="clear" w:color="auto" w:fill="ffffff"/>
              <w:widowControl/>
              <w:rPr>
                <w:rFonts w:hint="eastAsia" w:ascii="宋体" w:hAnsi="宋体" w:cs="宋体"/>
                <w:sz w:val="21"/>
                <w:szCs w:val="21"/>
              </w:rPr>
            </w:pPr>
            <w:r>
              <w:rPr>
                <w:rFonts w:hint="eastAsia"/>
                <w:sz w:val="21"/>
                <w:szCs w:val="21"/>
              </w:rPr>
              <w:t xml:space="preserve">（需提供自有产权证明或租赁合同复印件并加盖公章，产权证书或租赁合同需在有效期，并明确房屋面积。原件备查，不提供证明材料不得分）</w:t>
            </w:r>
            <w:r/>
          </w:p>
        </w:tc>
        <w:tc>
          <w:tcPr>
            <w:tcW w:w="714" w:type="dxa"/>
            <w:vAlign w:val="center"/>
            <w:textDirection w:val="lrTb"/>
            <w:noWrap w:val="false"/>
          </w:tcPr>
          <w:p>
            <w:pPr>
              <w:jc w:val="center"/>
              <w:shd w:val="clear" w:color="auto" w:fill="ffffff"/>
              <w:widowControl/>
              <w:rPr>
                <w:rFonts w:hint="eastAsia" w:ascii="宋体" w:hAnsi="宋体" w:cs="宋体"/>
                <w:sz w:val="21"/>
                <w:szCs w:val="21"/>
              </w:rPr>
            </w:pPr>
            <w:r>
              <w:rPr>
                <w:rFonts w:hint="eastAsia" w:ascii="宋体" w:hAnsi="宋体" w:cs="宋体"/>
                <w:sz w:val="21"/>
                <w:szCs w:val="21"/>
              </w:rPr>
              <w:t xml:space="preserve">6</w:t>
            </w:r>
            <w:r/>
          </w:p>
        </w:tc>
      </w:tr>
      <w:tr>
        <w:trPr>
          <w:jc w:val="center"/>
          <w:trHeight w:val="714"/>
        </w:trPr>
        <w:tc>
          <w:tcPr>
            <w:tcW w:w="814" w:type="dxa"/>
            <w:vAlign w:val="center"/>
            <w:textDirection w:val="lrTb"/>
            <w:noWrap w:val="false"/>
          </w:tcPr>
          <w:p>
            <w:pPr>
              <w:jc w:val="center"/>
              <w:shd w:val="clear" w:color="auto" w:fill="ffffff"/>
              <w:widowControl/>
              <w:rPr>
                <w:rFonts w:hint="eastAsia" w:ascii="宋体" w:hAnsi="宋体" w:cs="宋体"/>
                <w:sz w:val="21"/>
                <w:szCs w:val="21"/>
              </w:rPr>
            </w:pPr>
            <w:r>
              <w:rPr>
                <w:rFonts w:hint="eastAsia" w:ascii="宋体" w:hAnsi="宋体" w:cs="宋体"/>
                <w:sz w:val="21"/>
                <w:szCs w:val="21"/>
              </w:rPr>
              <w:t xml:space="preserve">7</w:t>
            </w:r>
            <w:r/>
          </w:p>
        </w:tc>
        <w:tc>
          <w:tcPr>
            <w:tcW w:w="1362" w:type="dxa"/>
            <w:vAlign w:val="center"/>
            <w:textDirection w:val="lrTb"/>
            <w:noWrap w:val="false"/>
          </w:tcPr>
          <w:p>
            <w:pPr>
              <w:jc w:val="center"/>
              <w:shd w:val="clear" w:color="auto" w:fill="ffffff"/>
              <w:widowControl/>
              <w:rPr>
                <w:rFonts w:hint="eastAsia" w:ascii="宋体" w:hAnsi="宋体" w:cs="宋体"/>
                <w:sz w:val="21"/>
                <w:szCs w:val="21"/>
              </w:rPr>
            </w:pPr>
            <w:r>
              <w:rPr>
                <w:rFonts w:hint="eastAsia" w:ascii="宋体" w:hAnsi="宋体" w:cs="宋体"/>
                <w:sz w:val="21"/>
                <w:szCs w:val="21"/>
              </w:rPr>
              <w:t xml:space="preserve">履约能力</w:t>
            </w:r>
            <w:r/>
          </w:p>
        </w:tc>
        <w:tc>
          <w:tcPr>
            <w:tcW w:w="6234" w:type="dxa"/>
            <w:vAlign w:val="center"/>
            <w:textDirection w:val="lrTb"/>
            <w:noWrap w:val="false"/>
          </w:tcPr>
          <w:p>
            <w:pPr>
              <w:shd w:val="clear" w:color="auto" w:fill="ffffff"/>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（1）投标人提供自有食品检测设备（包含但不限于：</w:t>
            </w:r>
            <w:r>
              <w:rPr>
                <w:rFonts w:hint="eastAsia" w:ascii="宋体" w:hAnsi="宋体" w:cs="宋体"/>
                <w:color w:val="auto"/>
                <w:sz w:val="21"/>
                <w:szCs w:val="21"/>
                <w:highlight w:val="none"/>
                <w:lang w:val="en-US" w:eastAsia="zh-CN"/>
              </w:rPr>
              <w:t xml:space="preserve">食品安全检测仪</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食品添加剂检测仪</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农药残留</w:t>
            </w:r>
            <w:r>
              <w:rPr>
                <w:rFonts w:hint="eastAsia" w:ascii="宋体" w:hAnsi="宋体" w:cs="宋体"/>
                <w:color w:val="auto"/>
                <w:sz w:val="21"/>
                <w:szCs w:val="21"/>
                <w:highlight w:val="none"/>
              </w:rPr>
              <w:t xml:space="preserve">检测仪、</w:t>
            </w:r>
            <w:r>
              <w:rPr>
                <w:rFonts w:hint="eastAsia" w:ascii="宋体" w:hAnsi="宋体" w:cs="宋体"/>
                <w:color w:val="auto"/>
                <w:sz w:val="21"/>
                <w:szCs w:val="21"/>
                <w:highlight w:val="none"/>
                <w:lang w:val="en-US" w:eastAsia="zh-CN"/>
              </w:rPr>
              <w:t xml:space="preserve">兽药残留</w:t>
            </w:r>
            <w:r>
              <w:rPr>
                <w:rFonts w:hint="eastAsia" w:ascii="宋体" w:hAnsi="宋体" w:cs="宋体"/>
                <w:color w:val="auto"/>
                <w:sz w:val="21"/>
                <w:szCs w:val="21"/>
                <w:highlight w:val="none"/>
              </w:rPr>
              <w:t xml:space="preserve">检测仪、</w:t>
            </w:r>
            <w:r>
              <w:rPr>
                <w:rFonts w:hint="eastAsia" w:ascii="宋体" w:hAnsi="宋体" w:cs="宋体"/>
                <w:color w:val="auto"/>
                <w:sz w:val="21"/>
                <w:szCs w:val="21"/>
                <w:highlight w:val="none"/>
                <w:lang w:val="en-US" w:eastAsia="zh-CN"/>
              </w:rPr>
              <w:t xml:space="preserve">重金属检测仪</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水分仪</w:t>
            </w:r>
            <w:r>
              <w:rPr>
                <w:rFonts w:hint="eastAsia" w:ascii="宋体" w:hAnsi="宋体" w:cs="宋体"/>
                <w:color w:val="auto"/>
                <w:sz w:val="21"/>
                <w:szCs w:val="21"/>
                <w:highlight w:val="none"/>
              </w:rPr>
              <w:t xml:space="preserve">、微生物培养箱、无菌超净工作台、高压蒸汽灭菌器、电子天平、紫外荧光灯、均质器、恒温干燥箱、</w:t>
            </w:r>
            <w:r>
              <w:rPr>
                <w:rFonts w:hint="eastAsia" w:ascii="宋体" w:hAnsi="宋体" w:cs="宋体"/>
                <w:color w:val="auto"/>
                <w:sz w:val="21"/>
                <w:szCs w:val="21"/>
                <w:highlight w:val="none"/>
                <w:lang w:val="en-US" w:eastAsia="zh-CN"/>
              </w:rPr>
              <w:t xml:space="preserve">显微镜</w:t>
            </w:r>
            <w:r>
              <w:rPr>
                <w:rFonts w:hint="eastAsia" w:ascii="宋体" w:hAnsi="宋体" w:cs="宋体"/>
                <w:color w:val="auto"/>
                <w:sz w:val="21"/>
                <w:szCs w:val="21"/>
                <w:highlight w:val="none"/>
              </w:rPr>
              <w:t xml:space="preserve">）的每提供一个得1分，最多得3分。</w:t>
            </w:r>
            <w:r/>
          </w:p>
          <w:p>
            <w:pPr>
              <w:shd w:val="clear" w:color="auto" w:fill="ffffff"/>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（需提供设备图片、购买发票相关证明材料加盖公章，若提供设备名称未与上述列举不完全一致，但设备功能、用途可满足食品常规检测相关工作需求，经评审委员会认定后亦可计分。）</w:t>
            </w:r>
            <w:r/>
          </w:p>
          <w:p>
            <w:pPr>
              <w:shd w:val="clear" w:color="auto" w:fill="ffffff"/>
              <w:widowControl/>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color w:val="000000"/>
                <w:sz w:val="21"/>
                <w:szCs w:val="21"/>
              </w:rPr>
              <w:t xml:space="preserve">投标人</w:t>
            </w:r>
            <w:r>
              <w:rPr>
                <w:rFonts w:hint="eastAsia" w:ascii="宋体" w:hAnsi="宋体" w:cs="宋体"/>
                <w:sz w:val="21"/>
                <w:szCs w:val="21"/>
              </w:rPr>
              <w:t xml:space="preserve">提供第三方检测机构（具有CNAS或CMA认证的检验机构）出具的产品检测报告，每提供1个种类产品的检测报告的得1分，最多得2分。</w:t>
            </w:r>
            <w:r/>
          </w:p>
          <w:p>
            <w:pPr>
              <w:shd w:val="clear" w:color="auto" w:fill="ffffff"/>
              <w:widowControl/>
              <w:rPr>
                <w:rFonts w:hint="eastAsia" w:ascii="宋体" w:hAnsi="宋体" w:cs="宋体"/>
                <w:sz w:val="21"/>
                <w:szCs w:val="21"/>
              </w:rPr>
            </w:pPr>
            <w:r>
              <w:rPr>
                <w:rFonts w:hint="eastAsia" w:ascii="宋体" w:hAnsi="宋体" w:cs="宋体"/>
                <w:sz w:val="21"/>
                <w:szCs w:val="21"/>
              </w:rPr>
              <w:t xml:space="preserve">（以上须提供相关证明材料加盖</w:t>
            </w:r>
            <w:r>
              <w:rPr>
                <w:rFonts w:hint="eastAsia" w:ascii="宋体" w:hAnsi="宋体" w:cs="宋体"/>
                <w:color w:val="000000"/>
                <w:sz w:val="21"/>
                <w:szCs w:val="21"/>
              </w:rPr>
              <w:t xml:space="preserve">投标人</w:t>
            </w:r>
            <w:r>
              <w:rPr>
                <w:rFonts w:hint="eastAsia" w:ascii="宋体" w:hAnsi="宋体" w:cs="宋体"/>
                <w:sz w:val="21"/>
                <w:szCs w:val="21"/>
              </w:rPr>
              <w:t xml:space="preserve">公章，不提供不得分。）</w:t>
            </w:r>
            <w:r/>
          </w:p>
        </w:tc>
        <w:tc>
          <w:tcPr>
            <w:tcW w:w="714" w:type="dxa"/>
            <w:vAlign w:val="center"/>
            <w:textDirection w:val="lrTb"/>
            <w:noWrap w:val="false"/>
          </w:tcPr>
          <w:p>
            <w:pPr>
              <w:jc w:val="center"/>
              <w:shd w:val="clear" w:color="auto" w:fill="ffffff"/>
              <w:widowControl/>
              <w:rPr>
                <w:rFonts w:hint="eastAsia" w:ascii="宋体" w:hAnsi="宋体" w:cs="宋体"/>
                <w:sz w:val="21"/>
                <w:szCs w:val="21"/>
              </w:rPr>
            </w:pPr>
            <w:r>
              <w:rPr>
                <w:rFonts w:hint="eastAsia" w:ascii="宋体" w:hAnsi="宋体" w:cs="宋体"/>
                <w:sz w:val="21"/>
                <w:szCs w:val="21"/>
              </w:rPr>
              <w:t xml:space="preserve">5</w:t>
            </w:r>
            <w:r/>
          </w:p>
        </w:tc>
      </w:tr>
      <w:tr>
        <w:trPr>
          <w:jc w:val="center"/>
          <w:trHeight w:val="468"/>
        </w:trPr>
        <w:tc>
          <w:tcPr>
            <w:gridSpan w:val="3"/>
            <w:tcW w:w="8410" w:type="dxa"/>
            <w:vAlign w:val="center"/>
            <w:textDirection w:val="lrTb"/>
            <w:noWrap w:val="false"/>
          </w:tcPr>
          <w:p>
            <w:pPr>
              <w:jc w:val="center"/>
              <w:widowControl/>
              <w:rPr>
                <w:rFonts w:hint="eastAsia" w:ascii="宋体" w:hAnsi="宋体" w:cs="宋体"/>
                <w:color w:val="000000"/>
                <w:sz w:val="21"/>
                <w:szCs w:val="21"/>
              </w:rPr>
            </w:pPr>
            <w:r>
              <w:rPr>
                <w:rFonts w:hint="eastAsia" w:ascii="宋体" w:hAnsi="宋体" w:cs="宋体"/>
                <w:sz w:val="21"/>
                <w:szCs w:val="21"/>
              </w:rPr>
              <w:t xml:space="preserve">合计</w:t>
            </w:r>
            <w:r/>
          </w:p>
        </w:tc>
        <w:tc>
          <w:tcPr>
            <w:tcW w:w="714" w:type="dxa"/>
            <w:vAlign w:val="center"/>
            <w:textDirection w:val="lrTb"/>
            <w:noWrap w:val="false"/>
          </w:tcPr>
          <w:p>
            <w:pPr>
              <w:pStyle w:val="1142"/>
              <w:jc w:val="center"/>
              <w:rPr>
                <w:rFonts w:hint="eastAsia" w:hAnsi="宋体" w:cs="宋体"/>
                <w:color w:val="auto"/>
                <w:sz w:val="21"/>
                <w:szCs w:val="21"/>
              </w:rPr>
            </w:pPr>
            <w:r>
              <w:rPr>
                <w:rFonts w:hint="eastAsia" w:hAnsi="宋体" w:cs="宋体"/>
                <w:color w:val="auto"/>
                <w:sz w:val="21"/>
                <w:szCs w:val="21"/>
              </w:rPr>
              <w:t xml:space="preserve">100</w:t>
            </w:r>
            <w:r/>
          </w:p>
        </w:tc>
      </w:tr>
    </w:tbl>
    <w:p>
      <w:pPr>
        <w:spacing w:line="324" w:lineRule="auto"/>
        <w:rPr>
          <w:rFonts w:ascii="宋体"/>
          <w:b/>
          <w:color w:val="000000"/>
          <w:sz w:val="24"/>
        </w:rPr>
      </w:pPr>
      <w:r>
        <w:rPr>
          <w:rFonts w:ascii="宋体"/>
          <w:b/>
          <w:color w:val="000000"/>
          <w:sz w:val="24"/>
        </w:rPr>
      </w:r>
      <w:r/>
    </w:p>
    <w:p>
      <w:pPr>
        <w:spacing w:line="324" w:lineRule="auto"/>
        <w:rPr>
          <w:rFonts w:ascii="宋体"/>
          <w:b/>
          <w:color w:val="000000"/>
          <w:sz w:val="24"/>
        </w:rPr>
      </w:pPr>
      <w:r>
        <w:rPr>
          <w:rFonts w:hint="eastAsia" w:ascii="宋体"/>
          <w:b/>
          <w:color w:val="000000"/>
          <w:sz w:val="24"/>
        </w:rPr>
        <w:t xml:space="preserve">说明：</w:t>
      </w:r>
      <w:r/>
    </w:p>
    <w:p>
      <w:pPr>
        <w:ind w:firstLine="480"/>
        <w:spacing w:line="324" w:lineRule="auto"/>
        <w:rPr>
          <w:rFonts w:hint="eastAsia" w:ascii="宋体" w:cs="宋体"/>
          <w:color w:val="000000"/>
          <w:sz w:val="24"/>
        </w:rPr>
      </w:pPr>
      <w:r>
        <w:rPr>
          <w:rFonts w:hint="eastAsia" w:ascii="宋体" w:cs="宋体"/>
          <w:color w:val="000000"/>
          <w:sz w:val="24"/>
        </w:rPr>
        <w:t xml:space="preserve">（一）对国家认定的节能产品和环保产品的给予投标价的5%价格扣除，用扣除后的价格参与评审（特别说明：节能、环保产品必须纳入“中国政府采购网http://www.ccgp.gov.cn”等官方网站“节能、环保产品查询系统”，且以提供的证书复印件为准）。</w:t>
      </w:r>
      <w:r/>
    </w:p>
    <w:p>
      <w:pPr>
        <w:ind w:firstLine="480"/>
        <w:spacing w:line="324" w:lineRule="auto"/>
        <w:rPr>
          <w:rFonts w:ascii="宋体" w:cs="宋体"/>
          <w:color w:val="000000"/>
          <w:sz w:val="24"/>
        </w:rPr>
      </w:pPr>
      <w:r>
        <w:rPr>
          <w:rFonts w:hint="eastAsia" w:ascii="宋体" w:cs="宋体"/>
          <w:color w:val="000000"/>
          <w:sz w:val="24"/>
        </w:rPr>
        <w:t xml:space="preserve">（二）小微型企业价格扣除 </w:t>
      </w:r>
      <w:r/>
    </w:p>
    <w:p>
      <w:pPr>
        <w:ind w:firstLine="480"/>
        <w:spacing w:line="324" w:lineRule="auto"/>
        <w:rPr>
          <w:rFonts w:ascii="宋体" w:cs="宋体"/>
          <w:color w:val="000000"/>
          <w:sz w:val="24"/>
        </w:rPr>
      </w:pPr>
      <w:r>
        <w:rPr>
          <w:rFonts w:hint="eastAsia" w:ascii="宋体" w:cs="宋体"/>
          <w:color w:val="000000"/>
          <w:sz w:val="24"/>
        </w:rPr>
        <w:t xml:space="preserve">（1）如投标人拟为本项目对提供的货物全部由符合政策要求的小型和微型企业产品制 造，提供的服务全部由符合政策要求的小型和微型企业承接的，则给予 10%的扣除价格，用 扣除后的价格参与评审。 </w:t>
      </w:r>
      <w:r/>
    </w:p>
    <w:p>
      <w:pPr>
        <w:ind w:firstLine="480"/>
        <w:spacing w:line="324" w:lineRule="auto"/>
        <w:rPr>
          <w:rFonts w:ascii="宋体" w:cs="宋体"/>
          <w:color w:val="000000"/>
          <w:sz w:val="24"/>
        </w:rPr>
      </w:pPr>
      <w:r>
        <w:rPr>
          <w:rFonts w:hint="eastAsia" w:ascii="宋体" w:cs="宋体"/>
          <w:color w:val="000000"/>
          <w:sz w:val="24"/>
        </w:rPr>
        <w:t xml:space="preserve">（2）投标人需按照招标文件的要求提供相应的《中小企业声明函》。 </w:t>
      </w:r>
      <w:r/>
    </w:p>
    <w:p>
      <w:pPr>
        <w:ind w:firstLine="480"/>
        <w:spacing w:line="324" w:lineRule="auto"/>
        <w:rPr>
          <w:rFonts w:ascii="宋体" w:cs="宋体"/>
          <w:color w:val="000000"/>
          <w:sz w:val="24"/>
        </w:rPr>
      </w:pPr>
      <w:r>
        <w:rPr>
          <w:rFonts w:hint="eastAsia" w:ascii="宋体" w:cs="宋体"/>
          <w:color w:val="000000"/>
          <w:sz w:val="24"/>
        </w:rPr>
        <w:t xml:space="preserve">（3）企业标准请参照《关于印发中小企业划型标准规定的通知》（工信部联企业[2011]300 号）文件规定自行填写。 </w:t>
      </w:r>
      <w:r/>
    </w:p>
    <w:p>
      <w:pPr>
        <w:ind w:firstLine="480"/>
        <w:spacing w:line="324" w:lineRule="auto"/>
        <w:rPr>
          <w:rFonts w:ascii="宋体" w:cs="宋体"/>
          <w:color w:val="000000"/>
          <w:sz w:val="24"/>
        </w:rPr>
      </w:pPr>
      <w:r>
        <w:rPr>
          <w:rFonts w:hint="eastAsia" w:ascii="宋体" w:cs="宋体"/>
          <w:color w:val="000000"/>
          <w:sz w:val="24"/>
        </w:rPr>
        <w:t xml:space="preserve">（三）残疾人福利单位价格扣除 </w:t>
      </w:r>
      <w:r/>
    </w:p>
    <w:p>
      <w:pPr>
        <w:ind w:firstLine="480"/>
        <w:spacing w:line="324" w:lineRule="auto"/>
        <w:rPr>
          <w:rFonts w:ascii="宋体" w:cs="宋体"/>
          <w:color w:val="000000"/>
          <w:sz w:val="24"/>
        </w:rPr>
      </w:pPr>
      <w:r>
        <w:rPr>
          <w:rFonts w:hint="eastAsia" w:ascii="宋体" w:cs="宋体"/>
          <w:color w:val="000000"/>
          <w:sz w:val="24"/>
        </w:rPr>
        <w:t xml:space="preserve">（1）本项目对残疾人福利性单位视同小型、微型企业，给予 10%的价格扣除，用扣除 后的价格参与评审。 </w:t>
      </w:r>
      <w:r/>
    </w:p>
    <w:p>
      <w:pPr>
        <w:ind w:firstLine="480"/>
        <w:spacing w:line="324" w:lineRule="auto"/>
        <w:rPr>
          <w:rFonts w:ascii="宋体" w:cs="宋体"/>
          <w:color w:val="000000"/>
          <w:sz w:val="24"/>
        </w:rPr>
      </w:pPr>
      <w:r>
        <w:rPr>
          <w:rFonts w:hint="eastAsia" w:ascii="宋体" w:cs="宋体"/>
          <w:color w:val="000000"/>
          <w:sz w:val="24"/>
        </w:rPr>
        <w:t xml:space="preserve">（2）残疾人福利单位需按照招标文件的要求提供《残疾人福利性单位声明函》。 </w:t>
      </w:r>
      <w:r/>
    </w:p>
    <w:p>
      <w:pPr>
        <w:ind w:firstLine="480"/>
        <w:spacing w:line="324" w:lineRule="auto"/>
        <w:rPr>
          <w:rFonts w:ascii="宋体" w:cs="宋体"/>
          <w:color w:val="000000"/>
          <w:sz w:val="24"/>
        </w:rPr>
      </w:pPr>
      <w:r>
        <w:rPr>
          <w:rFonts w:hint="eastAsia" w:ascii="宋体" w:cs="宋体"/>
          <w:color w:val="000000"/>
          <w:sz w:val="24"/>
        </w:rPr>
        <w:t xml:space="preserve">（3）残疾人福利单位标准请参照《关于促进残疾人就业政府采购政策的通知》（财库〔2017〕141 号）。 </w:t>
      </w:r>
      <w:r/>
    </w:p>
    <w:p>
      <w:pPr>
        <w:ind w:firstLine="480"/>
        <w:spacing w:line="324" w:lineRule="auto"/>
        <w:rPr>
          <w:rFonts w:ascii="宋体" w:cs="宋体"/>
          <w:color w:val="000000"/>
          <w:sz w:val="24"/>
        </w:rPr>
      </w:pPr>
      <w:r>
        <w:rPr>
          <w:rFonts w:hint="eastAsia" w:ascii="宋体" w:cs="宋体"/>
          <w:color w:val="000000"/>
          <w:sz w:val="24"/>
        </w:rPr>
        <w:t xml:space="preserve">（四）监狱和戒毒企业价格扣除 </w:t>
      </w:r>
      <w:r/>
    </w:p>
    <w:p>
      <w:pPr>
        <w:ind w:firstLine="480"/>
        <w:spacing w:line="324" w:lineRule="auto"/>
        <w:rPr>
          <w:rFonts w:ascii="宋体" w:cs="宋体"/>
          <w:color w:val="000000"/>
          <w:sz w:val="24"/>
        </w:rPr>
      </w:pPr>
      <w:r>
        <w:rPr>
          <w:rFonts w:hint="eastAsia" w:ascii="宋体" w:cs="宋体"/>
          <w:color w:val="000000"/>
          <w:sz w:val="24"/>
        </w:rPr>
        <w:t xml:space="preserve">（1）本项目对监狱和戒毒企业（简称监狱企业）视同小型、微型企业，给予 10%的价 格扣除，用扣除后的价格参与评审。 </w:t>
      </w:r>
      <w:r/>
    </w:p>
    <w:p>
      <w:pPr>
        <w:ind w:firstLine="480"/>
        <w:spacing w:line="324" w:lineRule="auto"/>
        <w:rPr>
          <w:rFonts w:ascii="宋体" w:cs="宋体"/>
          <w:color w:val="000000"/>
          <w:sz w:val="24"/>
        </w:rPr>
      </w:pPr>
      <w:r>
        <w:rPr>
          <w:rFonts w:hint="eastAsia" w:ascii="宋体" w:cs="宋体"/>
          <w:color w:val="000000"/>
          <w:sz w:val="24"/>
        </w:rPr>
        <w:t xml:space="preserve">（2）监狱企业参加政府采购活动时，需提供由省级以上监狱管理局、戒毒管理局(含 新疆生产建设兵团)出具的属于监狱企业的证明文件。投标人如不提供上述证明文件，价格 将不做相应扣除。 </w:t>
      </w:r>
      <w:r/>
    </w:p>
    <w:p>
      <w:pPr>
        <w:ind w:firstLine="480"/>
        <w:spacing w:line="324" w:lineRule="auto"/>
        <w:rPr>
          <w:rFonts w:ascii="宋体" w:cs="宋体"/>
          <w:color w:val="000000"/>
          <w:sz w:val="24"/>
        </w:rPr>
      </w:pPr>
      <w:r>
        <w:rPr>
          <w:rFonts w:hint="eastAsia" w:ascii="宋体" w:cs="宋体"/>
          <w:color w:val="000000"/>
          <w:sz w:val="24"/>
        </w:rPr>
        <w:t xml:space="preserve">（3）监狱企业标准请参照《关于政府采购支持监狱企业发展有关问题的通知》（财库[2014]68 号）。 </w:t>
      </w:r>
      <w:r/>
    </w:p>
    <w:p>
      <w:pPr>
        <w:ind w:firstLine="480"/>
        <w:spacing w:line="324" w:lineRule="auto"/>
        <w:rPr>
          <w:rFonts w:ascii="宋体" w:cs="宋体"/>
          <w:color w:val="000000"/>
          <w:sz w:val="24"/>
        </w:rPr>
      </w:pPr>
      <w:r>
        <w:rPr>
          <w:rFonts w:hint="eastAsia" w:ascii="宋体" w:cs="宋体"/>
          <w:color w:val="000000"/>
          <w:sz w:val="24"/>
        </w:rPr>
        <w:t xml:space="preserve">（五）残疾人福利单位、监狱企业属于小型、微型企业的，不重复享受政策。 </w:t>
      </w:r>
      <w:r/>
    </w:p>
    <w:p>
      <w:pPr>
        <w:ind w:firstLine="480"/>
        <w:spacing w:line="324" w:lineRule="auto"/>
        <w:rPr>
          <w:rFonts w:ascii="宋体" w:cs="宋体"/>
          <w:color w:val="000000"/>
          <w:sz w:val="24"/>
        </w:rPr>
      </w:pPr>
      <w:r>
        <w:rPr>
          <w:rFonts w:hint="eastAsia" w:ascii="宋体" w:cs="宋体"/>
          <w:color w:val="000000"/>
          <w:sz w:val="24"/>
        </w:rPr>
        <w:t xml:space="preserve">（六）小企业（含小型、微型企业）应当同时符合以下条件：</w:t>
      </w:r>
      <w:r/>
    </w:p>
    <w:p>
      <w:pPr>
        <w:ind w:firstLine="480"/>
        <w:spacing w:line="324" w:lineRule="auto"/>
        <w:rPr>
          <w:rFonts w:ascii="宋体" w:cs="宋体"/>
          <w:color w:val="000000"/>
          <w:sz w:val="24"/>
        </w:rPr>
      </w:pPr>
      <w:r>
        <w:rPr>
          <w:rFonts w:hint="eastAsia" w:ascii="宋体" w:cs="宋体"/>
          <w:color w:val="000000"/>
          <w:sz w:val="24"/>
        </w:rPr>
        <w:t xml:space="preserve">（1）投标人为小企业，且符合中小企业划分标准；</w:t>
      </w:r>
      <w:r/>
    </w:p>
    <w:p>
      <w:pPr>
        <w:ind w:firstLine="480"/>
        <w:spacing w:line="324" w:lineRule="auto"/>
        <w:rPr>
          <w:rFonts w:ascii="宋体" w:hAnsi="宋体" w:cs="宋体"/>
          <w:b/>
          <w:color w:val="000000"/>
          <w:sz w:val="24"/>
        </w:rPr>
      </w:pPr>
      <w:r>
        <w:rPr>
          <w:rFonts w:hint="eastAsia" w:ascii="宋体" w:hAnsi="宋体" w:cs="宋体"/>
          <w:color w:val="000000"/>
          <w:sz w:val="24"/>
        </w:rPr>
        <w:t xml:space="preserve">（2）提供本企业制造的货物、承担的工程或者服务，或者提供其他小企业制造的货物。如果提供的货物为大中型企业注册商标的货物，视同大中型企业。</w:t>
      </w:r>
      <w:r/>
    </w:p>
    <w:p>
      <w:pPr>
        <w:ind w:firstLine="480"/>
        <w:spacing w:line="324" w:lineRule="auto"/>
        <w:rPr>
          <w:rFonts w:ascii="宋体" w:hAnsi="宋体"/>
          <w:color w:val="000000"/>
          <w:sz w:val="24"/>
        </w:rPr>
      </w:pPr>
      <w:r>
        <w:rPr>
          <w:rFonts w:hint="eastAsia" w:ascii="宋体"/>
          <w:bCs/>
          <w:color w:val="000000"/>
          <w:sz w:val="24"/>
        </w:rPr>
        <w:t xml:space="preserve">（七）</w:t>
      </w:r>
      <w:r>
        <w:rPr>
          <w:rFonts w:hint="eastAsia" w:ascii="宋体" w:hAnsi="宋体"/>
          <w:bCs/>
          <w:color w:val="000000"/>
          <w:sz w:val="24"/>
        </w:rPr>
        <w:t xml:space="preserve">所有认证、证明和业绩除上表要求外均须提供有效的证明材料复印件加盖公章</w:t>
      </w:r>
      <w:r>
        <w:rPr>
          <w:rFonts w:hint="eastAsia" w:ascii="宋体" w:hAnsi="宋体"/>
          <w:b/>
          <w:color w:val="000000"/>
          <w:sz w:val="24"/>
        </w:rPr>
        <w:t xml:space="preserve">。</w:t>
      </w:r>
      <w:r/>
    </w:p>
    <w:p>
      <w:pPr>
        <w:ind w:firstLine="480"/>
        <w:spacing w:line="324" w:lineRule="auto"/>
        <w:rPr>
          <w:rFonts w:hint="eastAsia" w:ascii="宋体" w:cs="宋体"/>
          <w:color w:val="000000"/>
          <w:sz w:val="24"/>
        </w:rPr>
      </w:pPr>
      <w:r>
        <w:rPr>
          <w:rFonts w:hint="eastAsia" w:ascii="宋体" w:cs="宋体"/>
          <w:color w:val="000000"/>
          <w:sz w:val="24"/>
        </w:rPr>
        <w:t xml:space="preserve">（八）本项目所属行业类别：</w:t>
      </w:r>
      <w:r>
        <w:rPr>
          <w:rFonts w:ascii="宋体" w:cs="宋体"/>
          <w:b/>
          <w:bCs/>
          <w:color w:val="000000"/>
          <w:sz w:val="24"/>
        </w:rPr>
        <w:t xml:space="preserve">蔬菜、蛋类：农、林、牧、渔业；水产、干货、活禽类、调味品、豆制品类：工业。</w:t>
      </w:r>
      <w:r>
        <w:rPr>
          <w:rFonts w:hint="eastAsia" w:ascii="宋体" w:cs="宋体"/>
          <w:b/>
          <w:bCs/>
          <w:color w:val="000000"/>
          <w:sz w:val="24"/>
        </w:rPr>
        <w:t xml:space="preserve"> </w:t>
      </w:r>
      <w:r/>
    </w:p>
    <w:p>
      <w:pPr>
        <w:pStyle w:val="1052"/>
        <w:numPr>
          <w:ilvl w:val="0"/>
          <w:numId w:val="0"/>
        </w:numPr>
        <w:spacing w:before="100" w:after="100" w:line="360" w:lineRule="auto"/>
        <w:rPr>
          <w:rFonts w:ascii="宋体" w:hAnsi="宋体" w:cs="宋体"/>
          <w:color w:val="000000"/>
          <w:szCs w:val="32"/>
          <w:shd w:val="clear" w:color="auto" w:fill="ffffff"/>
        </w:rPr>
      </w:pPr>
      <w:r/>
      <w:bookmarkStart w:id="26" w:name="_Toc18457"/>
      <w:r>
        <w:rPr>
          <w:rFonts w:hint="eastAsia" w:ascii="宋体" w:hAnsi="宋体" w:cs="宋体"/>
          <w:color w:val="000000"/>
          <w:szCs w:val="32"/>
          <w:shd w:val="clear" w:color="auto" w:fill="ffffff"/>
        </w:rPr>
        <w:br w:type="page" w:clear="all"/>
      </w:r>
      <w:bookmarkStart w:id="27" w:name="_Toc20625"/>
      <w:r>
        <w:rPr>
          <w:rFonts w:hint="eastAsia" w:ascii="宋体" w:hAnsi="宋体" w:cs="宋体"/>
          <w:color w:val="000000"/>
          <w:szCs w:val="32"/>
          <w:shd w:val="clear" w:color="auto" w:fill="ffffff"/>
        </w:rPr>
        <w:t xml:space="preserve">第四章 </w:t>
      </w:r>
      <w:bookmarkStart w:id="28" w:name="_Toc452625220"/>
      <w:r>
        <w:rPr>
          <w:rFonts w:hint="eastAsia" w:ascii="宋体" w:hAnsi="宋体" w:cs="宋体"/>
          <w:color w:val="000000"/>
          <w:szCs w:val="32"/>
          <w:shd w:val="clear" w:color="auto" w:fill="ffffff"/>
        </w:rPr>
        <w:t xml:space="preserve">招标项目的服务内容及要求等</w:t>
      </w:r>
      <w:bookmarkEnd w:id="26"/>
      <w:r/>
      <w:bookmarkEnd w:id="27"/>
      <w:r/>
      <w:bookmarkEnd w:id="28"/>
      <w:r/>
      <w:r/>
    </w:p>
    <w:p>
      <w:pPr>
        <w:ind w:firstLine="422"/>
        <w:spacing w:line="360" w:lineRule="auto"/>
        <w:rPr>
          <w:rFonts w:ascii="宋体" w:hAnsi="Calibri" w:cs="宋体"/>
          <w:b/>
          <w:bCs/>
          <w:color w:val="000000"/>
          <w:szCs w:val="21"/>
        </w:rPr>
      </w:pPr>
      <w:r/>
      <w:bookmarkStart w:id="29" w:name="_Toc452625221"/>
      <w:r/>
      <w:bookmarkStart w:id="30" w:name="_Toc22410"/>
      <w:r>
        <w:rPr>
          <w:rFonts w:hint="eastAsia" w:ascii="宋体" w:hAnsi="Calibri" w:cs="宋体"/>
          <w:b/>
          <w:bCs/>
          <w:color w:val="000000"/>
          <w:szCs w:val="21"/>
        </w:rPr>
        <w:t xml:space="preserve">一、项目概况</w:t>
      </w:r>
      <w:r/>
    </w:p>
    <w:p>
      <w:pPr>
        <w:ind w:firstLine="420"/>
        <w:spacing w:line="360" w:lineRule="auto"/>
        <w:tabs>
          <w:tab w:val="left" w:pos="390" w:leader="none"/>
          <w:tab w:val="center" w:pos="4404" w:leader="none"/>
        </w:tabs>
        <w:rPr>
          <w:rFonts w:hint="eastAsia" w:ascii="宋体" w:hAnsi="宋体" w:cs="宋体"/>
          <w:color w:val="000000"/>
          <w:highlight w:val="none"/>
        </w:rPr>
      </w:pPr>
      <w:r>
        <w:rPr>
          <w:rFonts w:hint="eastAsia" w:ascii="宋体" w:hAnsi="宋体" w:cs="宋体"/>
          <w:color w:val="000000"/>
          <w:highlight w:val="none"/>
          <w:lang w:val="zh-CN"/>
        </w:rPr>
        <w:t xml:space="preserve">项目编号：JSZC-320100-NJJC-G2026-0056</w:t>
      </w:r>
      <w:r/>
    </w:p>
    <w:p>
      <w:pPr>
        <w:ind w:firstLine="420"/>
        <w:spacing w:line="360" w:lineRule="auto"/>
        <w:tabs>
          <w:tab w:val="left" w:pos="390" w:leader="none"/>
          <w:tab w:val="center" w:pos="4404" w:leader="none"/>
        </w:tabs>
        <w:rPr>
          <w:rFonts w:hint="eastAsia" w:ascii="宋体" w:hAnsi="宋体" w:cs="宋体"/>
          <w:color w:val="000000"/>
          <w:lang w:val="zh-CN"/>
        </w:rPr>
      </w:pPr>
      <w:r>
        <w:rPr>
          <w:rFonts w:hint="eastAsia" w:ascii="宋体" w:hAnsi="宋体" w:cs="宋体"/>
          <w:color w:val="000000"/>
          <w:lang w:val="zh-CN"/>
        </w:rPr>
        <w:t xml:space="preserve">项目名称：南京市祖堂山精神病院（南京市祖堂山社会福利院）食材采购配送服务项目（蔬菜类）</w:t>
      </w:r>
      <w:r/>
    </w:p>
    <w:p>
      <w:pPr>
        <w:ind w:firstLine="420"/>
        <w:spacing w:line="360" w:lineRule="auto"/>
        <w:rPr>
          <w:rFonts w:ascii="宋体" w:hAnsi="Calibri" w:cs="宋体"/>
          <w:color w:val="000000"/>
          <w:szCs w:val="21"/>
        </w:rPr>
      </w:pPr>
      <w:r>
        <w:rPr>
          <w:rFonts w:hint="eastAsia" w:ascii="宋体" w:hAnsi="Calibri" w:cs="宋体"/>
          <w:color w:val="000000"/>
          <w:szCs w:val="21"/>
        </w:rPr>
        <w:t xml:space="preserve">合同履行期限</w:t>
      </w:r>
      <w:r>
        <w:rPr>
          <w:rFonts w:hint="eastAsia"/>
          <w:color w:val="000000"/>
        </w:rPr>
        <w:t xml:space="preserve">：自合同签订之日起一年</w:t>
      </w:r>
      <w:r/>
    </w:p>
    <w:p>
      <w:pPr>
        <w:pStyle w:val="1067"/>
        <w:ind w:firstLine="420"/>
        <w:jc w:val="both"/>
        <w:spacing w:line="360" w:lineRule="auto"/>
        <w:rPr>
          <w:rFonts w:ascii="宋体" w:hAnsi="Calibri" w:cs="宋体"/>
          <w:color w:val="000000"/>
          <w:szCs w:val="22"/>
          <w:shd w:val="solid" w:color="ffffff" w:fill="ffffff"/>
        </w:rPr>
      </w:pPr>
      <w:r>
        <w:rPr>
          <w:rFonts w:hint="eastAsia" w:ascii="宋体" w:hAnsi="Calibri" w:cs="宋体"/>
          <w:color w:val="000000"/>
          <w:szCs w:val="22"/>
          <w:shd w:val="solid" w:color="ffffff" w:fill="ffffff"/>
        </w:rPr>
        <w:t xml:space="preserve">本项目采取三个月试用期，</w:t>
      </w:r>
      <w:r>
        <w:rPr>
          <w:rFonts w:hint="eastAsia"/>
          <w:color w:val="000000"/>
        </w:rPr>
        <w:t xml:space="preserve">每月组织一次考评，如试用期不合格或连续三个月考核不合格，采购人有权无条件解除合同</w:t>
      </w:r>
      <w:r>
        <w:rPr>
          <w:rFonts w:hint="eastAsia" w:ascii="宋体" w:hAnsi="Calibri" w:cs="宋体"/>
          <w:color w:val="000000"/>
          <w:szCs w:val="22"/>
          <w:shd w:val="solid" w:color="ffffff" w:fill="ffffff"/>
        </w:rPr>
        <w:t xml:space="preserve">。</w:t>
      </w:r>
      <w:r/>
    </w:p>
    <w:p>
      <w:pPr>
        <w:ind w:firstLine="420"/>
        <w:spacing w:line="360" w:lineRule="auto"/>
        <w:rPr>
          <w:rFonts w:ascii="宋体" w:hAnsi="Calibri" w:cs="宋体"/>
          <w:color w:val="000000"/>
          <w:szCs w:val="21"/>
        </w:rPr>
      </w:pPr>
      <w:r>
        <w:rPr>
          <w:rFonts w:hint="eastAsia" w:ascii="宋体" w:hAnsi="宋体" w:cs="宋体"/>
          <w:color w:val="000000"/>
        </w:rPr>
        <w:t xml:space="preserve">服务期限：本项目服务期为1年，</w:t>
      </w:r>
      <w:r>
        <w:rPr>
          <w:rFonts w:hint="eastAsia" w:ascii="宋体" w:hAnsi="Calibri" w:cs="宋体"/>
          <w:color w:val="000000"/>
          <w:szCs w:val="21"/>
        </w:rPr>
        <w:t xml:space="preserve">中标供应商若在履行合同期间出现违反法律、行政法规、地方性法规、有关食品行业管理的标准规定、违反招标文件及双方合同的约定或发生食品安全事故、人身伤亡事故和经济纠纷等影响社会和谐稳定事件的，采购人有权终止合同。</w:t>
      </w:r>
      <w:r/>
    </w:p>
    <w:p>
      <w:pPr>
        <w:ind w:firstLine="422"/>
        <w:spacing w:line="360" w:lineRule="auto"/>
        <w:rPr>
          <w:rFonts w:ascii="宋体" w:hAnsi="Calibri" w:cs="宋体"/>
          <w:b/>
          <w:bCs/>
          <w:color w:val="000000"/>
          <w:szCs w:val="21"/>
        </w:rPr>
      </w:pPr>
      <w:r>
        <w:rPr>
          <w:rFonts w:hint="eastAsia" w:ascii="宋体" w:hAnsi="Calibri" w:cs="宋体"/>
          <w:b/>
          <w:bCs/>
          <w:color w:val="000000"/>
          <w:szCs w:val="21"/>
        </w:rPr>
        <w:t xml:space="preserve">二、技术要求</w:t>
      </w:r>
      <w:r/>
    </w:p>
    <w:p>
      <w:pPr>
        <w:ind w:firstLine="422"/>
        <w:spacing w:line="360" w:lineRule="auto"/>
        <w:rPr>
          <w:rFonts w:ascii="宋体" w:hAnsi="Calibri" w:cs="宋体"/>
          <w:b/>
          <w:bCs/>
          <w:color w:val="000000"/>
          <w:szCs w:val="21"/>
        </w:rPr>
      </w:pPr>
      <w:r>
        <w:rPr>
          <w:rFonts w:hint="eastAsia" w:ascii="宋体" w:hAnsi="Calibri" w:cs="宋体"/>
          <w:b/>
          <w:bCs/>
          <w:color w:val="000000"/>
          <w:szCs w:val="21"/>
        </w:rPr>
        <w:t xml:space="preserve">（一）食材采购供应清单</w:t>
      </w:r>
      <w:r/>
    </w:p>
    <w:p>
      <w:pPr>
        <w:ind w:firstLine="422"/>
        <w:spacing w:line="360" w:lineRule="auto"/>
        <w:rPr>
          <w:rFonts w:ascii="宋体" w:hAnsi="Calibri" w:cs="宋体"/>
          <w:b/>
          <w:bCs/>
          <w:color w:val="000000"/>
          <w:szCs w:val="21"/>
          <w:u w:val="single"/>
        </w:rPr>
      </w:pPr>
      <w:r>
        <w:rPr>
          <w:rFonts w:hint="eastAsia" w:ascii="宋体" w:hAnsi="Calibri" w:cs="宋体"/>
          <w:b/>
          <w:bCs/>
          <w:color w:val="000000"/>
          <w:szCs w:val="21"/>
          <w:u w:val="single"/>
        </w:rPr>
        <w:t xml:space="preserve">（特别说明：以下各表仅供本次投标参考，最终结算以实际发生为准）</w:t>
      </w:r>
      <w:r/>
    </w:p>
    <w:p>
      <w:pPr>
        <w:ind w:firstLine="420"/>
        <w:spacing w:line="360" w:lineRule="auto"/>
        <w:rPr>
          <w:rFonts w:ascii="宋体" w:hAnsi="Calibri" w:cs="宋体"/>
          <w:color w:val="000000"/>
          <w:szCs w:val="21"/>
        </w:rPr>
      </w:pPr>
      <w:r>
        <w:rPr>
          <w:rFonts w:hint="eastAsia" w:ascii="宋体" w:hAnsi="Calibri" w:cs="宋体"/>
          <w:color w:val="000000"/>
          <w:szCs w:val="21"/>
        </w:rPr>
        <w:t xml:space="preserve">预算金额：人民币165万元；</w:t>
      </w:r>
      <w:r/>
    </w:p>
    <w:p>
      <w:pPr>
        <w:ind w:firstLine="420"/>
        <w:spacing w:line="360" w:lineRule="auto"/>
        <w:rPr>
          <w:rFonts w:ascii="宋体" w:hAnsi="Calibri" w:cs="宋体"/>
          <w:color w:val="000000"/>
          <w:szCs w:val="21"/>
        </w:rPr>
      </w:pPr>
      <w:r>
        <w:rPr>
          <w:rFonts w:hint="eastAsia" w:ascii="宋体" w:hAnsi="Calibri" w:cs="宋体"/>
          <w:color w:val="000000"/>
          <w:szCs w:val="21"/>
        </w:rPr>
        <w:t xml:space="preserve">采购内容：包括蔬菜、蛋、水产、干货、活禽类、调味品、豆制品类</w:t>
      </w:r>
      <w:r/>
    </w:p>
    <w:tbl>
      <w:tblPr>
        <w:tblStyle w:val="1062"/>
        <w:tblW w:w="9578" w:type="dxa"/>
        <w:jc w:val="center"/>
        <w:tblLayout w:type="fixed"/>
        <w:tblCellMar>
          <w:left w:w="0" w:type="dxa"/>
          <w:top w:w="0" w:type="dxa"/>
          <w:right w:w="0" w:type="dxa"/>
          <w:bottom w:w="0" w:type="dxa"/>
        </w:tblCellMar>
        <w:tblLook w:val="04A0" w:firstRow="1" w:lastRow="0" w:firstColumn="1" w:lastColumn="0" w:noHBand="0" w:noVBand="1"/>
      </w:tblPr>
      <w:tblGrid>
        <w:gridCol w:w="847"/>
        <w:gridCol w:w="1344"/>
        <w:gridCol w:w="1284"/>
        <w:gridCol w:w="1092"/>
        <w:gridCol w:w="3634"/>
        <w:gridCol w:w="1377"/>
      </w:tblGrid>
      <w:tr>
        <w:trPr>
          <w:jc w:val="center"/>
          <w:trHeight w:val="441"/>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品名</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规格</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3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采购需求</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77"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备注</w:t>
            </w:r>
            <w:r/>
          </w:p>
        </w:tc>
      </w:tr>
      <w:tr>
        <w:trPr>
          <w:jc w:val="center"/>
          <w:trHeight w:val="38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洋葱</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000000"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val="false"/>
          </w:tcPr>
          <w:p>
            <w:pPr>
              <w:jc w:val="left"/>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个头均匀、外皮完整干燥，无发芽、无腐烂、无黑心、无虫眼，表皮无霉斑，肉质紧实不发软、品相对标农贸市场</w:t>
            </w:r>
            <w:r/>
          </w:p>
        </w:tc>
        <w:tc>
          <w:tcPr>
            <w:tcBorders>
              <w:top w:val="single" w:color="000000"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val="false"/>
          </w:tcPr>
          <w:p>
            <w:pPr>
              <w:ind w:firstLine="420"/>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8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土豆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val="false"/>
          </w:tcPr>
          <w:p>
            <w:pPr>
              <w:jc w:val="left"/>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大小均匀、表皮完整无破皮，无发芽、无变绿、无腐烂空心，无虫眼、无泥土结块，肉质新鲜紧实、品相对标农贸市场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val="false"/>
          </w:tcPr>
          <w:p>
            <w:pPr>
              <w:ind w:firstLine="420"/>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8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豇豆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val="false"/>
          </w:tcPr>
          <w:p>
            <w:pPr>
              <w:jc w:val="left"/>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豆条挺直均匀、色泽鲜绿，无老化空心、无斑点软烂，无虫蛀、无断头蔫叶，嫩度适中、品相对标农贸市场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val="false"/>
          </w:tcPr>
          <w:p>
            <w:pPr>
              <w:ind w:firstLine="420"/>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8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四季豆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val="false"/>
          </w:tcPr>
          <w:p>
            <w:pPr>
              <w:jc w:val="left"/>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色泽青绿、豆荚饱满匀称，无老筋、无发黄纤维化，无虫眼、无腐烂水渍、无蔫缩、品相对标农贸市场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val="false"/>
          </w:tcPr>
          <w:p>
            <w:pPr>
              <w:ind w:firstLine="420"/>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8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鲜毛豆米</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val="false"/>
          </w:tcPr>
          <w:p>
            <w:pPr>
              <w:jc w:val="left"/>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颗粒饱满圆润、色泽青绿鲜亮，无发黄变质、无异味发酸，无碎粒烂粒、无霉变杂质、品相对标农贸市场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val="false"/>
          </w:tcPr>
          <w:p>
            <w:pPr>
              <w:ind w:firstLine="420"/>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8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黄豆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val="false"/>
          </w:tcPr>
          <w:p>
            <w:pPr>
              <w:jc w:val="left"/>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颗粒饱满均匀、色泽金黄光亮，无瘪粒、无霉粒、无虫蛀、无受潮结块，干燥无杂质、品相对标农贸市场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val="false"/>
          </w:tcPr>
          <w:p>
            <w:pPr>
              <w:ind w:firstLine="420"/>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8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冬瓜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val="false"/>
          </w:tcPr>
          <w:p>
            <w:pPr>
              <w:jc w:val="left"/>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瓜形端正、表皮白霜完整，无磕碰破皮、无软烂斑点、无空心发酵，肉质厚实水分足、品相对标农贸市场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val="false"/>
          </w:tcPr>
          <w:p>
            <w:pPr>
              <w:ind w:firstLine="420"/>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8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黄瓜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val="false"/>
          </w:tcPr>
          <w:p>
            <w:pPr>
              <w:jc w:val="left"/>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瓜条直挺、表皮刺瘤完整，色泽鲜绿均匀，无发黄变软、无弯瓜畸形、无腐烂水渍、无苦味、品相对标农贸市场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val="false"/>
          </w:tcPr>
          <w:p>
            <w:pPr>
              <w:ind w:firstLine="420"/>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8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南瓜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val="false"/>
          </w:tcPr>
          <w:p>
            <w:pPr>
              <w:jc w:val="left"/>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瓜形圆润端正、表皮色泽自然成熟，无破皮烂疤、无霉点、无软烂变质，瓜肉粉糯紧实、品相对标农贸市场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val="false"/>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8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面筋</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val="false"/>
          </w:tcPr>
          <w:p>
            <w:pPr>
              <w:jc w:val="left"/>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色泽均匀、质地紧实有弹性，无发酸发黏、无异味变质，无发霉斑点、无掺杂质感、品相对标农贸市场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val="false"/>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8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丝瓜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val="false"/>
          </w:tcPr>
          <w:p>
            <w:pPr>
              <w:jc w:val="left"/>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瓜条细长匀称、色泽嫩绿，无老化发硬、无黑斑腐烂、无畸形弯瓜、无蔫缩失水、品相对标农贸市场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val="false"/>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8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瓠子</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val="false"/>
          </w:tcPr>
          <w:p>
            <w:pPr>
              <w:jc w:val="left"/>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表皮白净光滑、瓜形饱满端正，无发硬老熟、无斑点腐烂、无空心发糠、无虫眼破损</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val="false"/>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8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茄子</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val="false"/>
          </w:tcPr>
          <w:p>
            <w:pPr>
              <w:jc w:val="left"/>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表皮紫亮光滑、果形匀称饱满，无花皮斑点、无软烂凹陷、无畸形皱皮、无空心老化</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val="false"/>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8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西红柿</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val="false"/>
          </w:tcPr>
          <w:p>
            <w:pPr>
              <w:jc w:val="left"/>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果形圆润均匀、色泽自然红亮，无生硬青肩、无开裂腐烂、无空心发硬、无霉点损伤、品相对标农贸市场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val="false"/>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8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山药</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val="false"/>
          </w:tcPr>
          <w:p>
            <w:pPr>
              <w:jc w:val="left"/>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根茎粗壮直顺、表皮完整无破损，无发霉腐烂、无虫眼空心、无硫磺熏制异味，肉质细腻、品相对标农贸市场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val="false"/>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8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藕</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val="false"/>
          </w:tcPr>
          <w:p>
            <w:pPr>
              <w:jc w:val="left"/>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藕节完整粗壮、表皮白净无黑斑，无生锈变色、无孔洞腐烂、无断节淤泥、口感脆嫩无渣、品相对标农贸市场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val="false"/>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8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白萝卜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val="false"/>
          </w:tcPr>
          <w:p>
            <w:pPr>
              <w:jc w:val="left"/>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萝卜圆润饱满、表皮白净光滑，无空心发糠、无开裂腐烂、无虫眼黑斑、无黑心异味、品相对标农贸市场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val="false"/>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18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净莴笋</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去皮干净无老筋、茎秆粗壮脆嫩，无发黄空心、无软烂纤维粗老、无黑斑变质、品相对标农贸市场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19</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苋菜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叶片鲜嫩翠绿、茎叶完整，无黄叶烂叶、无虫害斑点、无蔫缩失水、无杂草掺杂、品相对标农贸市场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20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菠菜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株形完整、叶片浓绿肥厚，无枯黄烂叶、无抽薹老化、无虫眼虫卵、无泥沙杂质过多、品相对标农贸市场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21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大白菜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包心紧实饱满、外层菜叶完整，无烂帮黄叶、无烧心腐烂、无虫蛀啃食、无冻害损伤、品相对标农贸市场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22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生菜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叶片舒展鲜嫩、色泽翠绿均匀，无焦边烂叶、无蔫缩发软、无虫眼霉点、无异味、品相对标农贸市场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23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花菜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花球紧实洁白、颗粒细密均匀，无发黄散花、无黑斑霉点、无软烂花心、无虫害侵蚀、品相对标农贸市场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24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韭菜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叶色鲜绿挺直、韭叶细嫩肥厚，无枯黄烂叶、无老化粗纤维、无薹抽高、无泥根杂质、品相对标农贸市场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25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包菜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结球紧实圆润、菜叶青绿完整，无开裂散叶、无烧心腐烂、无虫眼啃食、无冻害发软、品相对标农贸市场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26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西兰花</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hint="eastAsia" w:ascii="宋体" w:hAnsi="宋体" w:cs="宋体"/>
                <w:color w:val="000000"/>
                <w:sz w:val="21"/>
                <w:szCs w:val="21"/>
              </w:rPr>
              <w:t xml:space="preserve">花球紧实墨绿、小花细密，无发黄开花、无空心松散、无霉斑软烂、无虫害黑点、品相对标农贸市场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27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青菜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株型整齐、菜叶鲜嫩浓绿，无黄叶烂叶、无抽薹老化、无蔫缩失水、无杂草泥沙</w:t>
            </w:r>
            <w:r>
              <w:rPr>
                <w:rFonts w:hint="eastAsia" w:ascii="宋体" w:hAnsi="宋体" w:cs="宋体"/>
                <w:color w:val="000000"/>
                <w:sz w:val="21"/>
                <w:szCs w:val="21"/>
              </w:rPr>
              <w:t xml:space="preserve">、品相对标农贸市场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28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红椒</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果形饱满端正、色泽鲜红均匀，无皱皮发软、无腐烂斑点、无畸形空心、无虫眼破损</w:t>
            </w:r>
            <w:r>
              <w:rPr>
                <w:rFonts w:hint="eastAsia" w:ascii="宋体" w:hAnsi="宋体" w:cs="宋体"/>
                <w:color w:val="000000"/>
                <w:sz w:val="21"/>
                <w:szCs w:val="21"/>
              </w:rPr>
              <w:t xml:space="preserve">、品相对标农贸市场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29</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薄皮青椒</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果皮薄脆、色泽青绿鲜亮，无老硬厚皮、无发黄变软、无腐烂水渍、无畸形空心</w:t>
            </w:r>
            <w:r>
              <w:rPr>
                <w:rFonts w:hint="eastAsia" w:ascii="宋体" w:hAnsi="宋体" w:cs="宋体"/>
                <w:color w:val="000000"/>
                <w:sz w:val="21"/>
                <w:szCs w:val="21"/>
              </w:rPr>
              <w:t xml:space="preserve">、品相对标农贸市场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30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茭白</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茭肉洁白粗壮、质地脆嫩，无黑心斑点、无老化发青、无腐烂发酸、无外壳老皮残留</w:t>
            </w:r>
            <w:r>
              <w:rPr>
                <w:rFonts w:hint="eastAsia" w:ascii="宋体" w:hAnsi="宋体" w:cs="宋体"/>
                <w:color w:val="000000"/>
                <w:sz w:val="21"/>
                <w:szCs w:val="21"/>
              </w:rPr>
              <w:t xml:space="preserve">、品相对标农贸市场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31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杏鲍菇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菇体完整粗壮、色泽洁白均匀，无开伞老化、无霉斑水渍、无异味发酸、无虫蛀空心</w:t>
            </w:r>
            <w:r>
              <w:rPr>
                <w:rFonts w:hint="eastAsia" w:ascii="宋体" w:hAnsi="宋体" w:cs="宋体"/>
                <w:color w:val="000000"/>
                <w:sz w:val="21"/>
                <w:szCs w:val="21"/>
              </w:rPr>
              <w:t xml:space="preserve">、品相对标农贸市场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32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蘑菇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菇盖圆润紧实、色泽白净，无开伞翻边、无发黑斑点、无软烂发黏、无泥沙杂质</w:t>
            </w:r>
            <w:r>
              <w:rPr>
                <w:rFonts w:hint="eastAsia" w:ascii="宋体" w:hAnsi="宋体" w:cs="宋体"/>
                <w:color w:val="000000"/>
                <w:sz w:val="21"/>
                <w:szCs w:val="21"/>
              </w:rPr>
              <w:t xml:space="preserve">、品相对标农贸市场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33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蒜米</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颗粒完整饱满、色泽白净，无发芽变绿、无霉烂变质、无碎粒焦粒、无异味掺杂</w:t>
            </w:r>
            <w:r>
              <w:rPr>
                <w:rFonts w:hint="eastAsia" w:ascii="宋体" w:hAnsi="宋体" w:cs="宋体"/>
                <w:color w:val="000000"/>
                <w:sz w:val="21"/>
                <w:szCs w:val="21"/>
              </w:rPr>
              <w:t xml:space="preserve">、品相对标农贸市场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34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酱油干</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厚薄均匀、色泽酱红透亮，质地紧实有韧性，无发酸发黏、无发霉异味、无碎块软烂</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35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卤水千张</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张幅完整、厚薄均匀，卤香纯正不咸腻，无发硬结块、无发酸变质、无霉点异味</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36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千张结</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打结规整不散开、色泽均匀，质地柔韧不烂，无发酸发黏、无霉变斑点、无异味</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37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小豆果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大小均匀、色泽自然，口感紧实有弹性，无发酸变质、无发霉发黏、无碎烂次品</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38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豆腐</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板</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5KG/板</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板面平整完整、色泽洁白细嫩，无蜂窝粗老、无发酸卤水味、无破碎渗水、无变质发黏</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39</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大白干</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块形规整、色泽白净均匀，质地紧实不易碎，无发酸发黏、无霉斑异味、无空心松散</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40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鸡蛋</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ascii="宋体" w:hAnsi="Calibri" w:cs="宋体"/>
                <w:color w:val="000000"/>
                <w:sz w:val="21"/>
                <w:szCs w:val="21"/>
              </w:rPr>
            </w:pPr>
            <w:r>
              <w:rPr>
                <w:rFonts w:ascii="宋体" w:hAnsi="宋体" w:eastAsia="宋体" w:cs="宋体"/>
                <w:sz w:val="21"/>
                <w:szCs w:val="21"/>
              </w:rPr>
              <w:t xml:space="preserve">蛋壳完整无破损、壳面洁净无大片污渍，无霉斑散黄、无裂纹暗伤、无畸形薄壳蛋</w:t>
            </w:r>
            <w:r>
              <w:rPr>
                <w:rFonts w:hint="eastAsia" w:ascii="宋体" w:hAnsi="宋体" w:cs="宋体"/>
                <w:color w:val="000000"/>
                <w:sz w:val="21"/>
                <w:szCs w:val="21"/>
              </w:rPr>
              <w:t xml:space="preserve"> </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41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净草鱼</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rPr>
                <w:rFonts w:ascii="宋体" w:hAnsi="Calibri" w:cs="宋体"/>
                <w:color w:val="000000"/>
                <w:sz w:val="21"/>
                <w:szCs w:val="21"/>
              </w:rPr>
            </w:pPr>
            <w:r>
              <w:rPr>
                <w:rFonts w:ascii="宋体" w:hAnsi="宋体" w:eastAsia="宋体" w:cs="宋体"/>
                <w:sz w:val="21"/>
                <w:szCs w:val="21"/>
              </w:rPr>
              <w:t xml:space="preserve">现杀处理干净、鱼鳞鱼鳃内脏去净，肉质鲜活紧实，无异味腥膻过重、无变质发黏、表皮完整</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145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42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净鲢鱼</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rPr>
                <w:rFonts w:ascii="宋体" w:hAnsi="Calibri" w:cs="宋体"/>
                <w:color w:val="000000"/>
                <w:sz w:val="21"/>
                <w:szCs w:val="21"/>
              </w:rPr>
            </w:pPr>
            <w:r>
              <w:rPr>
                <w:rFonts w:ascii="宋体" w:hAnsi="宋体" w:eastAsia="宋体" w:cs="宋体"/>
                <w:sz w:val="21"/>
                <w:szCs w:val="21"/>
              </w:rPr>
              <w:t xml:space="preserve">去鳞去鳃去内脏处理干净，鱼体完整无破皮，肉质新鲜不松散，无异味、无发黏变质</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43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净鸡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rPr>
                <w:rFonts w:ascii="宋体" w:hAnsi="Calibri" w:cs="宋体"/>
                <w:color w:val="000000"/>
                <w:sz w:val="21"/>
                <w:szCs w:val="21"/>
              </w:rPr>
            </w:pPr>
            <w:r>
              <w:rPr>
                <w:rFonts w:ascii="宋体" w:hAnsi="宋体" w:eastAsia="宋体" w:cs="宋体"/>
                <w:sz w:val="21"/>
                <w:szCs w:val="21"/>
              </w:rPr>
              <w:t xml:space="preserve">宰杀处理干净、无毛根淤血、无气管杂物残留，肉质新鲜紧致，无注水、无异味变质、表皮完好</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44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盐水鸭</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rPr>
                <w:rFonts w:ascii="宋体" w:hAnsi="Calibri" w:cs="宋体"/>
                <w:color w:val="000000"/>
                <w:sz w:val="21"/>
                <w:szCs w:val="21"/>
              </w:rPr>
            </w:pPr>
            <w:r>
              <w:rPr>
                <w:rFonts w:ascii="宋体" w:hAnsi="宋体" w:eastAsia="宋体" w:cs="宋体"/>
                <w:sz w:val="21"/>
                <w:szCs w:val="21"/>
              </w:rPr>
              <w:t xml:space="preserve">表皮色泽自然油亮、肉质紧实不柴，咸淡适中无异味，无发酸变质、无发黏腥气、无掺次品边角</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45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白芹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rPr>
                <w:rFonts w:ascii="宋体" w:hAnsi="Calibri" w:cs="宋体"/>
                <w:color w:val="000000"/>
                <w:sz w:val="21"/>
                <w:szCs w:val="21"/>
              </w:rPr>
            </w:pPr>
            <w:r>
              <w:rPr>
                <w:rFonts w:ascii="宋体" w:hAnsi="宋体" w:eastAsia="宋体" w:cs="宋体"/>
                <w:sz w:val="21"/>
                <w:szCs w:val="21"/>
              </w:rPr>
              <w:t xml:space="preserve">茎秆白净脆嫩、叶片鲜嫩，无发黄老梗、无烂叶蔫缩、无空心纤维化、无泥沙杂质</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46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皮肚</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rPr>
                <w:rFonts w:ascii="宋体" w:hAnsi="Calibri" w:cs="宋体"/>
                <w:color w:val="000000"/>
                <w:sz w:val="21"/>
                <w:szCs w:val="21"/>
              </w:rPr>
            </w:pPr>
            <w:r>
              <w:rPr>
                <w:rFonts w:ascii="宋体" w:hAnsi="宋体" w:eastAsia="宋体" w:cs="宋体"/>
                <w:sz w:val="21"/>
                <w:szCs w:val="21"/>
              </w:rPr>
              <w:t xml:space="preserve">泡发率好、孔隙均匀，色泽金黄干爽，无哈喇味、无受潮霉变、无焦糊硬块、无异味</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47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腐竹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widowControl/>
              <w:rPr>
                <w:rFonts w:hint="eastAsia" w:ascii="宋体" w:hAnsi="宋体"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rPr>
                <w:rFonts w:ascii="宋体" w:hAnsi="Calibri" w:cs="宋体"/>
                <w:color w:val="000000"/>
                <w:sz w:val="21"/>
                <w:szCs w:val="21"/>
              </w:rPr>
            </w:pPr>
            <w:r>
              <w:rPr>
                <w:rFonts w:ascii="宋体" w:hAnsi="宋体" w:eastAsia="宋体" w:cs="宋体"/>
                <w:sz w:val="21"/>
                <w:szCs w:val="21"/>
              </w:rPr>
              <w:t xml:space="preserve">条型完整干爽、色泽淡黄自然，无受潮结块、无霉斑白点、无熏制异味、无碎渣杂质</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48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咸鸭蛋</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个</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rPr>
                <w:rFonts w:ascii="宋体" w:hAnsi="Calibri" w:cs="宋体"/>
                <w:color w:val="000000"/>
                <w:sz w:val="21"/>
                <w:szCs w:val="21"/>
              </w:rPr>
            </w:pPr>
            <w:r>
              <w:rPr>
                <w:rFonts w:ascii="宋体" w:hAnsi="宋体" w:eastAsia="宋体" w:cs="宋体"/>
                <w:sz w:val="21"/>
                <w:szCs w:val="21"/>
              </w:rPr>
              <w:t xml:space="preserve">蛋壳完整无破损、无发霉黑斑，蛋黄出油沙糯、咸度适中，无散黄变质、无异味</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邮星、秦邮、神丹或不低于此</w:t>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49</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什锦菜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rPr>
                <w:rFonts w:ascii="宋体" w:hAnsi="Calibri" w:cs="宋体"/>
                <w:color w:val="000000"/>
                <w:sz w:val="21"/>
                <w:szCs w:val="21"/>
              </w:rPr>
            </w:pPr>
            <w:r>
              <w:rPr>
                <w:rFonts w:ascii="宋体" w:hAnsi="宋体" w:eastAsia="宋体" w:cs="宋体"/>
                <w:sz w:val="21"/>
                <w:szCs w:val="21"/>
              </w:rPr>
              <w:t xml:space="preserve">配料配比均匀、色泽鲜亮，口感脆嫩无异味，无发酸发蔫、无霉变杂质、无过咸发苦</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50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海带丝</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rPr>
                <w:rFonts w:ascii="宋体" w:hAnsi="Calibri" w:cs="宋体"/>
                <w:color w:val="000000"/>
                <w:sz w:val="21"/>
                <w:szCs w:val="21"/>
              </w:rPr>
            </w:pPr>
            <w:r>
              <w:rPr>
                <w:rFonts w:ascii="宋体" w:hAnsi="宋体" w:eastAsia="宋体" w:cs="宋体"/>
                <w:sz w:val="21"/>
                <w:szCs w:val="21"/>
              </w:rPr>
              <w:t xml:space="preserve">丝条均匀宽厚、色泽自然墨绿，无泥沙过多、无发黄变质、无异味刺鼻、无霉斑黏连</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51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梅干菜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rPr>
                <w:rFonts w:ascii="宋体" w:hAnsi="Calibri" w:cs="宋体"/>
                <w:color w:val="000000"/>
                <w:sz w:val="21"/>
                <w:szCs w:val="21"/>
              </w:rPr>
            </w:pPr>
            <w:r>
              <w:rPr>
                <w:rFonts w:ascii="宋体" w:hAnsi="宋体" w:eastAsia="宋体" w:cs="宋体"/>
                <w:sz w:val="21"/>
                <w:szCs w:val="21"/>
              </w:rPr>
              <w:t xml:space="preserve">菜质干爽柔韧、色泽褐红自然，无受潮发霉、无砂石杂质、无异味发酸、无焦糊苦味</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52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老抽</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桶（升）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桶装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rPr>
                <w:rFonts w:ascii="宋体" w:hAnsi="Calibri" w:cs="宋体"/>
                <w:color w:val="000000"/>
                <w:sz w:val="21"/>
                <w:szCs w:val="21"/>
              </w:rPr>
            </w:pPr>
            <w:r>
              <w:rPr>
                <w:rFonts w:ascii="宋体" w:hAnsi="宋体" w:eastAsia="宋体" w:cs="宋体"/>
                <w:sz w:val="21"/>
                <w:szCs w:val="21"/>
              </w:rPr>
              <w:t xml:space="preserve">色泽醇厚浓稠、酱香纯正，无浑浊沉淀异味，符合食用酿造标准，无勾兑劣质感</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六月鲜、千和、海天或不低于此</w:t>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53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生抽</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桶（升）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桶装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rPr>
                <w:rFonts w:ascii="宋体" w:hAnsi="Calibri" w:cs="宋体"/>
                <w:color w:val="000000"/>
                <w:sz w:val="21"/>
                <w:szCs w:val="21"/>
              </w:rPr>
            </w:pPr>
            <w:r>
              <w:rPr>
                <w:rFonts w:ascii="宋体" w:hAnsi="宋体" w:eastAsia="宋体" w:cs="宋体"/>
                <w:sz w:val="21"/>
                <w:szCs w:val="21"/>
              </w:rPr>
              <w:t xml:space="preserve">色泽清亮鲜醇、酱香浓郁，无苦涩异味、无浑浊发酸，酿造工艺合格、鲜度自然</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六月鲜、千和、海天或不低于此</w:t>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54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醋</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瓶（升）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瓶</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rPr>
                <w:rFonts w:ascii="宋体" w:hAnsi="Calibri" w:cs="宋体"/>
                <w:color w:val="000000"/>
                <w:sz w:val="21"/>
                <w:szCs w:val="21"/>
              </w:rPr>
            </w:pPr>
            <w:r>
              <w:rPr>
                <w:rFonts w:ascii="宋体" w:hAnsi="宋体" w:eastAsia="宋体" w:cs="宋体"/>
                <w:sz w:val="21"/>
                <w:szCs w:val="21"/>
              </w:rPr>
              <w:t xml:space="preserve">酸度柔和纯正、香气浓郁，无刺鼻勾兑味、无浑浊沉淀、无发酸变质，口感醇厚</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恒顺、千和、海天或不低于此</w:t>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55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鲜香菇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ascii="宋体" w:hAnsi="Calibri" w:cs="宋体"/>
                <w:color w:val="000000"/>
                <w:sz w:val="21"/>
                <w:szCs w:val="21"/>
              </w:rPr>
            </w:pPr>
            <w:r>
              <w:rPr>
                <w:rFonts w:ascii="宋体" w:hAnsi="宋体" w:eastAsia="宋体" w:cs="宋体"/>
                <w:sz w:val="21"/>
                <w:szCs w:val="21"/>
              </w:rPr>
              <w:t xml:space="preserve">菇肉厚实圆润、菌盖完整内卷，无开伞过老、无发黑霉斑、无软烂发黏、无虫眼杂质</w:t>
            </w:r>
            <w:r>
              <w:rPr>
                <w:rFonts w:hint="eastAsia" w:ascii="宋体" w:hAnsi="宋体" w:cs="宋体"/>
                <w:color w:val="000000"/>
                <w:sz w:val="21"/>
                <w:szCs w:val="21"/>
              </w:rPr>
              <w:t xml:space="preserve">、品相对标农贸市场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56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盐</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箱（公斤）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箱</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rPr>
                <w:rFonts w:ascii="宋体" w:hAnsi="Calibri" w:cs="宋体"/>
                <w:color w:val="000000"/>
                <w:sz w:val="21"/>
                <w:szCs w:val="21"/>
              </w:rPr>
            </w:pPr>
            <w:r>
              <w:rPr>
                <w:rFonts w:ascii="宋体" w:hAnsi="宋体" w:eastAsia="宋体" w:cs="宋体"/>
                <w:sz w:val="21"/>
                <w:szCs w:val="21"/>
              </w:rPr>
              <w:t xml:space="preserve">颗粒均匀、干燥无结块，色泽洁白无杂质，无受潮返潮、无异味掺杂，符合食用盐标准</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57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干木耳</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rPr>
                <w:rFonts w:ascii="宋体" w:hAnsi="Calibri" w:cs="宋体"/>
                <w:color w:val="000000"/>
                <w:sz w:val="21"/>
                <w:szCs w:val="21"/>
              </w:rPr>
            </w:pPr>
            <w:r>
              <w:rPr>
                <w:rFonts w:ascii="宋体" w:hAnsi="宋体" w:eastAsia="宋体" w:cs="宋体"/>
                <w:sz w:val="21"/>
                <w:szCs w:val="21"/>
              </w:rPr>
              <w:t xml:space="preserve">耳片舒展干爽、色泽黑亮自然，无碎渣杂质、无受潮结块、无霉斑白点、无熏制刺鼻味</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58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春笋</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笋肉洁白脆嫩、笋体饱满完整，无老根粗纤维、无发黑空心、无腐烂异味、无涩味过重</w:t>
            </w:r>
            <w:r>
              <w:rPr>
                <w:rFonts w:hint="eastAsia" w:ascii="宋体" w:hAnsi="宋体" w:cs="宋体"/>
                <w:color w:val="000000"/>
                <w:sz w:val="21"/>
                <w:szCs w:val="21"/>
              </w:rPr>
              <w:t xml:space="preserve">、品相对标农贸市场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59</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大头菜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个头紧实均匀、表皮完整干爽，无腐烂软塌、无虫眼霉斑、无空心发糠、无异味</w:t>
            </w:r>
            <w:r>
              <w:rPr>
                <w:rFonts w:hint="eastAsia" w:ascii="宋体" w:hAnsi="宋体" w:cs="宋体"/>
                <w:color w:val="000000"/>
                <w:sz w:val="21"/>
                <w:szCs w:val="21"/>
              </w:rPr>
              <w:t xml:space="preserve">、品相对标农贸市场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60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味精</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袋装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rPr>
                <w:rFonts w:ascii="宋体" w:hAnsi="Calibri" w:cs="宋体"/>
                <w:color w:val="000000"/>
                <w:sz w:val="21"/>
                <w:szCs w:val="21"/>
              </w:rPr>
            </w:pPr>
            <w:r>
              <w:rPr>
                <w:rFonts w:ascii="宋体" w:hAnsi="宋体" w:eastAsia="宋体" w:cs="宋体"/>
                <w:sz w:val="21"/>
                <w:szCs w:val="21"/>
              </w:rPr>
              <w:t xml:space="preserve">颗粒均匀干爽、色泽洁白透亮，无受潮结块、无杂质异味、无掺假增重，鲜度纯正</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left"/>
              <w:spacing w:line="240" w:lineRule="auto"/>
              <w:rPr>
                <w:rFonts w:ascii="宋体" w:hAnsi="Calibri" w:cs="宋体"/>
                <w:color w:val="000000"/>
                <w:sz w:val="21"/>
                <w:szCs w:val="21"/>
              </w:rPr>
            </w:pPr>
            <w:r>
              <w:rPr>
                <w:rFonts w:hint="eastAsia" w:ascii="宋体" w:hAnsi="Calibri" w:cs="宋体"/>
                <w:color w:val="000000"/>
                <w:sz w:val="21"/>
                <w:szCs w:val="21"/>
              </w:rPr>
              <w:t xml:space="preserve">太太乐、莲花、梅花或不低于此</w:t>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61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韭黄</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色泽嫩黄鲜亮、茎秆挺直细嫩，无发青老化、无烂叶蔫缩、无空心纤维化、无泥沙杂质</w:t>
            </w:r>
            <w:r>
              <w:rPr>
                <w:rFonts w:hint="eastAsia" w:ascii="宋体" w:hAnsi="宋体" w:cs="宋体"/>
                <w:color w:val="000000"/>
                <w:sz w:val="21"/>
                <w:szCs w:val="21"/>
              </w:rPr>
              <w:t xml:space="preserve">、品相对标农贸市场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left"/>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62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香肠</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000000"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肠体紧实饱满、肥瘦比例适中，色泽自然红润，无哈喇变质、无发酸异味、无发黏霉点</w:t>
            </w:r>
            <w:r/>
          </w:p>
        </w:tc>
        <w:tc>
          <w:tcPr>
            <w:tcBorders>
              <w:top w:val="single" w:color="auto" w:sz="4" w:space="0"/>
              <w:left w:val="single" w:color="000000" w:sz="4" w:space="0"/>
              <w:bottom w:val="single" w:color="000000" w:sz="4" w:space="0"/>
              <w:right w:val="single" w:color="000000" w:sz="4" w:space="0"/>
            </w:tcBorders>
            <w:tcMar>
              <w:left w:w="12" w:type="dxa"/>
              <w:top w:w="12" w:type="dxa"/>
              <w:right w:w="12" w:type="dxa"/>
            </w:tcMar>
            <w:tcW w:w="1377" w:type="dxa"/>
            <w:vAlign w:val="center"/>
            <w:textDirection w:val="lrTb"/>
            <w:noWrap/>
          </w:tcPr>
          <w:p>
            <w:pPr>
              <w:jc w:val="left"/>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63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火腿</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肉质紧实纹理清晰、咸香纯正，无异味哈喇、无发霉斑点、无软烂掺假、无边角次品</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77" w:type="dxa"/>
            <w:vAlign w:val="center"/>
            <w:textDirection w:val="lrTb"/>
            <w:noWrap/>
          </w:tcPr>
          <w:p>
            <w:pPr>
              <w:jc w:val="left"/>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64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水饺</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000000"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rPr>
                <w:rFonts w:ascii="宋体" w:hAnsi="Calibri" w:cs="宋体"/>
                <w:color w:val="000000"/>
                <w:sz w:val="21"/>
                <w:szCs w:val="21"/>
              </w:rPr>
            </w:pPr>
            <w:r>
              <w:rPr>
                <w:rFonts w:ascii="宋体" w:hAnsi="宋体" w:eastAsia="宋体" w:cs="宋体"/>
                <w:sz w:val="21"/>
                <w:szCs w:val="21"/>
              </w:rPr>
              <w:t xml:space="preserve">外形完整无破皮粘连、馅料饱满，冷冻状态完好无解冻回温，无变质异味、无碎皮烂馅</w:t>
            </w:r>
            <w:r/>
          </w:p>
        </w:tc>
        <w:tc>
          <w:tcPr>
            <w:tcBorders>
              <w:top w:val="single" w:color="000000"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left"/>
              <w:spacing w:line="240" w:lineRule="auto"/>
              <w:rPr>
                <w:rFonts w:ascii="宋体" w:hAnsi="Calibri" w:cs="宋体"/>
                <w:color w:val="000000"/>
                <w:sz w:val="21"/>
                <w:szCs w:val="21"/>
              </w:rPr>
            </w:pPr>
            <w:r>
              <w:rPr>
                <w:rFonts w:hint="eastAsia" w:ascii="宋体" w:hAnsi="Calibri" w:cs="宋体"/>
                <w:color w:val="000000"/>
                <w:sz w:val="21"/>
                <w:szCs w:val="21"/>
              </w:rPr>
              <w:t xml:space="preserve">思念、三全、安井或不低于此</w:t>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65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酸豇豆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rPr>
                <w:rFonts w:ascii="宋体" w:hAnsi="Calibri" w:cs="宋体"/>
                <w:color w:val="000000"/>
                <w:sz w:val="21"/>
                <w:szCs w:val="21"/>
              </w:rPr>
            </w:pPr>
            <w:r>
              <w:rPr>
                <w:rFonts w:ascii="宋体" w:hAnsi="宋体" w:eastAsia="宋体" w:cs="宋体"/>
                <w:sz w:val="21"/>
                <w:szCs w:val="21"/>
              </w:rPr>
              <w:t xml:space="preserve">条型完整不碎烂、酸度适中脆嫩，无发酸发臭、无霉斑黏连、无过咸发苦、无杂质</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66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薄干子</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rPr>
                <w:rFonts w:ascii="宋体" w:hAnsi="Calibri" w:cs="宋体"/>
                <w:color w:val="000000"/>
                <w:sz w:val="21"/>
                <w:szCs w:val="21"/>
              </w:rPr>
            </w:pPr>
            <w:r>
              <w:rPr>
                <w:rFonts w:ascii="宋体" w:hAnsi="宋体" w:eastAsia="宋体" w:cs="宋体"/>
                <w:sz w:val="21"/>
                <w:szCs w:val="21"/>
              </w:rPr>
              <w:t xml:space="preserve">厚薄均匀、板面平整，质地柔韧不易碎，无发酸发黏、无霉点异味、无空心松散</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67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素鸡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rPr>
                <w:rFonts w:ascii="宋体" w:hAnsi="Calibri" w:cs="宋体"/>
                <w:color w:val="000000"/>
                <w:sz w:val="21"/>
                <w:szCs w:val="21"/>
              </w:rPr>
            </w:pPr>
            <w:r>
              <w:rPr>
                <w:rFonts w:ascii="宋体" w:hAnsi="宋体" w:eastAsia="宋体" w:cs="宋体"/>
                <w:sz w:val="21"/>
                <w:szCs w:val="21"/>
              </w:rPr>
              <w:t xml:space="preserve">形态规整、质地紧实有弹性，切面细腻无蜂窝，无发酸变质、无发黏霉斑、无异味</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68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臭豆腐</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rPr>
                <w:rFonts w:ascii="宋体" w:hAnsi="Calibri" w:cs="宋体"/>
                <w:color w:val="000000"/>
                <w:sz w:val="21"/>
                <w:szCs w:val="21"/>
              </w:rPr>
            </w:pPr>
            <w:r>
              <w:rPr>
                <w:rFonts w:ascii="宋体" w:hAnsi="宋体" w:eastAsia="宋体" w:cs="宋体"/>
                <w:sz w:val="21"/>
                <w:szCs w:val="21"/>
              </w:rPr>
              <w:t xml:space="preserve">块形完整、发酵风味纯正，无过度刺鼻恶臭、无软烂发黏、无霉斑变质、无碎块次品</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69</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金针菇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菌柄挺直均匀、色泽洁白鲜亮，无开伞老化、无发黄软烂、无霉斑黏连、无根部杂质过多</w:t>
            </w:r>
            <w:r>
              <w:rPr>
                <w:rFonts w:hint="eastAsia" w:ascii="宋体" w:hAnsi="宋体" w:cs="宋体"/>
                <w:color w:val="000000"/>
                <w:sz w:val="21"/>
                <w:szCs w:val="21"/>
              </w:rPr>
              <w:t xml:space="preserve">、品相对标农贸市场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70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平菇</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菌片完整厚实、色泽自然灰白，无发黑霉斑、无软烂滴水、无虫眼杂质、无老化发硬</w:t>
            </w:r>
            <w:r>
              <w:rPr>
                <w:rFonts w:hint="eastAsia" w:ascii="宋体" w:hAnsi="宋体" w:cs="宋体"/>
                <w:color w:val="000000"/>
                <w:sz w:val="21"/>
                <w:szCs w:val="21"/>
              </w:rPr>
              <w:t xml:space="preserve">、品相对标农贸市场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71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菜瓜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瓜形端正、表皮青绿光滑，无老熟发黄、无斑点腐烂、无空心发糠、无畸形发软</w:t>
            </w:r>
            <w:r>
              <w:rPr>
                <w:rFonts w:hint="eastAsia" w:ascii="宋体" w:hAnsi="宋体" w:cs="宋体"/>
                <w:color w:val="000000"/>
                <w:sz w:val="21"/>
                <w:szCs w:val="21"/>
              </w:rPr>
              <w:t xml:space="preserve">、品相对标农贸市场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72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花菜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花球紧实洁白、颗粒细密均匀，无发黄散花、无黑斑霉点、无软烂花心、无虫害侵蚀</w:t>
            </w:r>
            <w:r>
              <w:rPr>
                <w:rFonts w:hint="eastAsia" w:ascii="宋体" w:hAnsi="宋体" w:cs="宋体"/>
                <w:color w:val="000000"/>
                <w:sz w:val="21"/>
                <w:szCs w:val="21"/>
              </w:rPr>
              <w:t xml:space="preserve">、品相对标农贸市场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73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笋瓜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表皮光滑色泽鲜亮、瓜肉脆嫩，无发硬老熟、无斑点腐烂、无畸形空心、无蔫缩失水</w:t>
            </w:r>
            <w:r>
              <w:rPr>
                <w:rFonts w:hint="eastAsia" w:ascii="宋体" w:hAnsi="宋体" w:cs="宋体"/>
                <w:color w:val="000000"/>
                <w:sz w:val="21"/>
                <w:szCs w:val="21"/>
              </w:rPr>
              <w:t xml:space="preserve">、品相对标农贸市场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74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空心菜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茎叶鲜嫩挺直、色泽浓绿，无枯黄烂叶、无老化纤维、无虫眼蔫缩、无杂草掺杂</w:t>
            </w:r>
            <w:r>
              <w:rPr>
                <w:rFonts w:hint="eastAsia" w:ascii="宋体" w:hAnsi="宋体" w:cs="宋体"/>
                <w:color w:val="000000"/>
                <w:sz w:val="21"/>
                <w:szCs w:val="21"/>
              </w:rPr>
              <w:t xml:space="preserve">、品相对标农贸市场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75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灯笼椒</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果形圆润灯笼状、色泽均匀鲜亮，无皱皮发软、无腐烂斑点、无畸形空心、无虫眼破损</w:t>
            </w:r>
            <w:r>
              <w:rPr>
                <w:rFonts w:hint="eastAsia" w:ascii="宋体" w:hAnsi="宋体" w:cs="宋体"/>
                <w:color w:val="000000"/>
                <w:sz w:val="21"/>
                <w:szCs w:val="21"/>
              </w:rPr>
              <w:t xml:space="preserve">、品相对标农贸市场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76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香芹菜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株形完整、香气浓郁，茎秆脆嫩无老梗，无黄叶烂叶、无蔫缩失水、无泥沙杂草过多</w:t>
            </w:r>
            <w:r>
              <w:rPr>
                <w:rFonts w:hint="eastAsia" w:ascii="宋体" w:hAnsi="宋体" w:cs="宋体"/>
                <w:color w:val="000000"/>
                <w:sz w:val="21"/>
                <w:szCs w:val="21"/>
              </w:rPr>
              <w:t xml:space="preserve">、品相对标农贸市场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77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西芹菜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茎秆粗壮脆嫩、纤维少，色泽青绿均匀，无空心开裂、无发黄老梗、无烂叶蔫缩</w:t>
            </w:r>
            <w:r>
              <w:rPr>
                <w:rFonts w:hint="eastAsia" w:ascii="宋体" w:hAnsi="宋体" w:cs="宋体"/>
                <w:color w:val="000000"/>
                <w:sz w:val="21"/>
                <w:szCs w:val="21"/>
              </w:rPr>
              <w:t xml:space="preserve">、品相对标农贸市场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78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红萝卜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个头均匀圆润、表皮红亮光滑，无开裂腐烂、无虫眼黑斑、无空心发糠、无蔫缩发软</w:t>
            </w:r>
            <w:r>
              <w:rPr>
                <w:rFonts w:hint="eastAsia" w:ascii="宋体" w:hAnsi="宋体" w:cs="宋体"/>
                <w:color w:val="000000"/>
                <w:sz w:val="21"/>
                <w:szCs w:val="21"/>
              </w:rPr>
              <w:t xml:space="preserve">、品相对标农贸市场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79</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胡萝卜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条形直顺均匀、色泽橙红鲜亮，无畸形分叉、无开裂腐烂、无黑心空心、无虫眼破损</w:t>
            </w:r>
            <w:r>
              <w:rPr>
                <w:rFonts w:hint="eastAsia" w:ascii="宋体" w:hAnsi="宋体" w:cs="宋体"/>
                <w:color w:val="000000"/>
                <w:sz w:val="21"/>
                <w:szCs w:val="21"/>
              </w:rPr>
              <w:t xml:space="preserve">、品相对标农贸市场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80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京葱</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葱白粗壮紧实、葱叶青绿挺拔，无空心发软、无腐烂霉点、无抽薹老化、无泥沙杂质</w:t>
            </w:r>
            <w:r>
              <w:rPr>
                <w:rFonts w:hint="eastAsia" w:ascii="宋体" w:hAnsi="宋体" w:cs="宋体"/>
                <w:color w:val="000000"/>
                <w:sz w:val="21"/>
                <w:szCs w:val="21"/>
              </w:rPr>
              <w:t xml:space="preserve">、品相对标农贸市场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81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蒜苗</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蒜茎挺直鲜嫩、色泽青绿均匀，无发黄老梗、无腐烂斑点、无空心纤维化、无蔫缩</w:t>
            </w:r>
            <w:r>
              <w:rPr>
                <w:rFonts w:hint="eastAsia" w:ascii="宋体" w:hAnsi="宋体" w:cs="宋体"/>
                <w:color w:val="000000"/>
                <w:sz w:val="21"/>
                <w:szCs w:val="21"/>
              </w:rPr>
              <w:t xml:space="preserve">、品相对标农贸市场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82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茨菰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个头大小均匀、表皮完整干净，无腐烂发黑、无虫眼空心、无破损霉变、口感紧实无异味</w:t>
            </w:r>
            <w:r>
              <w:rPr>
                <w:rFonts w:hint="eastAsia" w:ascii="宋体" w:hAnsi="宋体" w:cs="宋体"/>
                <w:color w:val="000000"/>
                <w:sz w:val="21"/>
                <w:szCs w:val="21"/>
              </w:rPr>
              <w:t xml:space="preserve">、品相对标农贸市场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83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笋丝</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丝条粗细均匀、色泽自然白净，无老硬粗纤维、无发黄变质、无发酸异味、无泥沙杂质</w:t>
            </w:r>
            <w:r>
              <w:rPr>
                <w:rFonts w:hint="eastAsia" w:ascii="宋体" w:hAnsi="宋体" w:cs="宋体"/>
                <w:color w:val="000000"/>
                <w:sz w:val="21"/>
                <w:szCs w:val="21"/>
              </w:rPr>
              <w:t xml:space="preserve">、品相对标农贸市场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84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大蒜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蒜头饱满瓣粒紧实、外皮完整干燥，无发芽变绿、无霉烂空心、无虫眼破损、无发软变质</w:t>
            </w:r>
            <w:r>
              <w:rPr>
                <w:rFonts w:hint="eastAsia" w:ascii="宋体" w:hAnsi="宋体" w:cs="宋体"/>
                <w:color w:val="000000"/>
                <w:sz w:val="21"/>
                <w:szCs w:val="21"/>
              </w:rPr>
              <w:t xml:space="preserve">、品相对标农贸市场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85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山芋</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薯形端正饱满、表皮完整无破皮，无发芽霉斑、无腐烂黑心、无虫眼空心、肉质新鲜香甜</w:t>
            </w:r>
            <w:r>
              <w:rPr>
                <w:rFonts w:hint="eastAsia" w:ascii="宋体" w:hAnsi="宋体" w:cs="宋体"/>
                <w:color w:val="000000"/>
                <w:sz w:val="21"/>
                <w:szCs w:val="21"/>
              </w:rPr>
              <w:t xml:space="preserve">、品相对标农贸市场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86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豆芽</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芽体粗壮挺直、色泽白净无根须过长，无发黑烂根、无发酸发黏、无蔫缩失水、无添加剂异味</w:t>
            </w:r>
            <w:r>
              <w:rPr>
                <w:rFonts w:hint="eastAsia" w:ascii="宋体" w:hAnsi="宋体" w:cs="宋体"/>
                <w:color w:val="000000"/>
                <w:sz w:val="21"/>
                <w:szCs w:val="21"/>
              </w:rPr>
              <w:t xml:space="preserve">、品相对标农贸市场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87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茼蒿</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茎叶鲜嫩翠绿、香气纯正，无枯黄烂叶、无老化抽薹、无虫眼蔫缩、无杂草泥沙</w:t>
            </w:r>
            <w:r>
              <w:rPr>
                <w:rFonts w:hint="eastAsia" w:ascii="宋体" w:hAnsi="宋体" w:cs="宋体"/>
                <w:color w:val="000000"/>
                <w:sz w:val="21"/>
                <w:szCs w:val="21"/>
              </w:rPr>
              <w:t xml:space="preserve">、品相对标农贸市场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center"/>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6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88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地瓜</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公斤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宋体" w:cs="宋体"/>
                <w:color w:val="000000"/>
                <w:sz w:val="21"/>
                <w:szCs w:val="21"/>
                <w:lang w:bidi="ar"/>
              </w:rPr>
              <w:t xml:space="preserve">散装</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果形规整、表皮完好干爽，无破皮腐烂、无霉斑发黑、无空心发糠、无虫眼变质</w:t>
            </w:r>
            <w:r>
              <w:rPr>
                <w:rFonts w:hint="eastAsia" w:ascii="宋体" w:hAnsi="宋体" w:cs="宋体"/>
                <w:color w:val="000000"/>
                <w:sz w:val="21"/>
                <w:szCs w:val="21"/>
              </w:rPr>
              <w:t xml:space="preserve">、品相对标农贸市场</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left"/>
              <w:spacing w:line="240" w:lineRule="auto"/>
              <w:rPr>
                <w:rFonts w:ascii="宋体" w:hAnsi="Calibri" w:cs="宋体"/>
                <w:color w:val="000000"/>
                <w:sz w:val="21"/>
                <w:szCs w:val="21"/>
              </w:rPr>
            </w:pPr>
            <w:r>
              <w:rPr>
                <w:rFonts w:ascii="宋体" w:hAnsi="Calibri" w:cs="宋体"/>
                <w:color w:val="000000"/>
                <w:sz w:val="21"/>
                <w:szCs w:val="21"/>
              </w:rPr>
            </w:r>
            <w:r/>
          </w:p>
        </w:tc>
      </w:tr>
      <w:tr>
        <w:trPr>
          <w:jc w:val="center"/>
          <w:trHeight w:val="36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ascii="宋体" w:hAnsi="Calibri" w:cs="宋体"/>
                <w:color w:val="000000"/>
                <w:sz w:val="21"/>
                <w:szCs w:val="21"/>
                <w:lang w:val="en-US" w:eastAsia="zh-CN" w:bidi="ar-SA"/>
              </w:rPr>
            </w:pPr>
            <w:r>
              <w:rPr>
                <w:rFonts w:hint="eastAsia" w:ascii="宋体" w:hAnsi="Calibri" w:cs="宋体"/>
                <w:color w:val="000000"/>
                <w:sz w:val="21"/>
                <w:szCs w:val="21"/>
              </w:rPr>
              <w:t xml:space="preserve">89</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麻油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瓶</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ascii="宋体" w:hAnsi="Calibri" w:cs="宋体"/>
                <w:color w:val="000000"/>
                <w:sz w:val="21"/>
                <w:szCs w:val="21"/>
              </w:rPr>
            </w:pPr>
            <w:r>
              <w:rPr>
                <w:rFonts w:hint="eastAsia" w:ascii="宋体" w:hAnsi="Calibri" w:cs="宋体"/>
                <w:color w:val="000000"/>
                <w:sz w:val="21"/>
                <w:szCs w:val="21"/>
              </w:rPr>
              <w:t xml:space="preserve">瓶</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eastAsia" w:ascii="宋体" w:hAnsi="宋体" w:cs="宋体"/>
                <w:color w:val="000000"/>
                <w:sz w:val="21"/>
                <w:szCs w:val="21"/>
              </w:rPr>
            </w:pPr>
            <w:r>
              <w:rPr>
                <w:rFonts w:ascii="宋体" w:hAnsi="宋体" w:eastAsia="宋体" w:cs="宋体"/>
                <w:sz w:val="21"/>
                <w:szCs w:val="21"/>
              </w:rPr>
              <w:t xml:space="preserve">色泽清亮浓香、纯芝麻压榨风味，无勾兑掺假、无浑浊沉淀、无哈喇异味、口感香醇</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left"/>
              <w:spacing w:line="240" w:lineRule="auto"/>
              <w:rPr>
                <w:rFonts w:ascii="宋体" w:hAnsi="Calibri" w:cs="宋体"/>
                <w:color w:val="000000"/>
                <w:sz w:val="21"/>
                <w:szCs w:val="21"/>
              </w:rPr>
            </w:pPr>
            <w:r>
              <w:rPr>
                <w:rFonts w:hint="eastAsia" w:ascii="宋体" w:hAnsi="Calibri" w:cs="宋体"/>
                <w:color w:val="000000"/>
                <w:sz w:val="21"/>
                <w:szCs w:val="21"/>
              </w:rPr>
              <w:t xml:space="preserve">金龙鱼、恒顺、太太乐或不低于此</w:t>
            </w:r>
            <w:r/>
          </w:p>
        </w:tc>
      </w:tr>
      <w:tr>
        <w:trPr>
          <w:jc w:val="center"/>
          <w:trHeight w:val="69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47" w:type="dxa"/>
            <w:vAlign w:val="center"/>
            <w:textDirection w:val="lrTb"/>
            <w:noWrap w:val="false"/>
          </w:tcPr>
          <w:p>
            <w:pPr>
              <w:jc w:val="center"/>
              <w:spacing w:line="240" w:lineRule="auto"/>
              <w:rPr>
                <w:rFonts w:hint="default" w:ascii="宋体" w:hAnsi="Calibri" w:eastAsia="宋体" w:cs="宋体"/>
                <w:color w:val="000000"/>
                <w:sz w:val="21"/>
                <w:szCs w:val="21"/>
                <w:lang w:val="en-US" w:eastAsia="zh-CN"/>
              </w:rPr>
            </w:pPr>
            <w:r>
              <w:rPr>
                <w:rFonts w:hint="eastAsia" w:ascii="宋体" w:hAnsi="Calibri" w:cs="宋体"/>
                <w:color w:val="000000"/>
                <w:sz w:val="21"/>
                <w:szCs w:val="21"/>
                <w:lang w:val="en-US" w:eastAsia="zh-CN"/>
              </w:rPr>
              <w:t xml:space="preserve">90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344" w:type="dxa"/>
            <w:vAlign w:val="center"/>
            <w:textDirection w:val="lrTb"/>
            <w:noWrap w:val="false"/>
          </w:tcPr>
          <w:p>
            <w:pPr>
              <w:jc w:val="center"/>
              <w:spacing w:line="240" w:lineRule="auto"/>
              <w:rPr>
                <w:rFonts w:hint="default" w:ascii="宋体" w:hAnsi="Calibri" w:eastAsia="宋体" w:cs="宋体"/>
                <w:color w:val="000000"/>
                <w:sz w:val="21"/>
                <w:szCs w:val="21"/>
                <w:lang w:val="en-US" w:eastAsia="zh-CN"/>
              </w:rPr>
            </w:pPr>
            <w:r>
              <w:rPr>
                <w:rFonts w:hint="eastAsia" w:ascii="宋体" w:hAnsi="Calibri" w:cs="宋体"/>
                <w:color w:val="000000"/>
                <w:sz w:val="21"/>
                <w:szCs w:val="21"/>
                <w:lang w:val="en-US" w:eastAsia="zh-CN"/>
              </w:rPr>
              <w:t xml:space="preserve">其他品类 </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84" w:type="dxa"/>
            <w:vAlign w:val="center"/>
            <w:textDirection w:val="lrTb"/>
            <w:noWrap w:val="false"/>
          </w:tcPr>
          <w:p>
            <w:pPr>
              <w:jc w:val="center"/>
              <w:spacing w:line="240" w:lineRule="auto"/>
              <w:rPr>
                <w:rFonts w:hint="eastAsia" w:ascii="宋体" w:hAnsi="Calibri" w:eastAsia="宋体" w:cs="宋体"/>
                <w:color w:val="000000"/>
                <w:sz w:val="21"/>
                <w:szCs w:val="21"/>
                <w:lang w:val="en-US" w:eastAsia="zh-CN"/>
              </w:rPr>
            </w:pPr>
            <w:r>
              <w:rPr>
                <w:rFonts w:hint="eastAsia" w:ascii="宋体" w:hAnsi="Calibri" w:cs="宋体"/>
                <w:color w:val="000000"/>
                <w:sz w:val="21"/>
                <w:szCs w:val="21"/>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92" w:type="dxa"/>
            <w:vAlign w:val="center"/>
            <w:textDirection w:val="lrTb"/>
            <w:noWrap w:val="false"/>
          </w:tcPr>
          <w:p>
            <w:pPr>
              <w:jc w:val="center"/>
              <w:spacing w:line="240" w:lineRule="auto"/>
              <w:rPr>
                <w:rFonts w:hint="eastAsia" w:ascii="宋体" w:hAnsi="Calibri" w:cs="宋体"/>
                <w:color w:val="000000"/>
                <w:sz w:val="21"/>
                <w:szCs w:val="21"/>
              </w:rPr>
            </w:pPr>
            <w:r>
              <w:rPr>
                <w:rFonts w:hint="eastAsia" w:ascii="宋体" w:hAnsi="Calibri" w:cs="宋体"/>
                <w:color w:val="000000"/>
                <w:sz w:val="21"/>
                <w:szCs w:val="21"/>
                <w:lang w:val="en-US" w:eastAsia="zh-CN"/>
              </w:rPr>
              <w:t xml:space="preserve">/</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3634" w:type="dxa"/>
            <w:vAlign w:val="center"/>
            <w:textDirection w:val="lrTb"/>
            <w:noWrap/>
          </w:tcPr>
          <w:p>
            <w:pPr>
              <w:jc w:val="left"/>
              <w:spacing w:line="24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具体以采购人要求为准</w:t>
            </w:r>
            <w:r/>
          </w:p>
        </w:tc>
        <w:tc>
          <w:tcPr>
            <w:tcBorders>
              <w:top w:val="single" w:color="auto" w:sz="4" w:space="0"/>
              <w:left w:val="single" w:color="000000" w:sz="4" w:space="0"/>
              <w:bottom w:val="single" w:color="auto" w:sz="4" w:space="0"/>
              <w:right w:val="single" w:color="000000" w:sz="4" w:space="0"/>
            </w:tcBorders>
            <w:tcMar>
              <w:left w:w="12" w:type="dxa"/>
              <w:top w:w="12" w:type="dxa"/>
              <w:right w:w="12" w:type="dxa"/>
            </w:tcMar>
            <w:tcW w:w="1377" w:type="dxa"/>
            <w:vAlign w:val="center"/>
            <w:textDirection w:val="lrTb"/>
            <w:noWrap/>
          </w:tcPr>
          <w:p>
            <w:pPr>
              <w:jc w:val="left"/>
              <w:spacing w:line="240" w:lineRule="auto"/>
              <w:rPr>
                <w:rFonts w:hint="eastAsia" w:ascii="宋体" w:hAnsi="Calibri" w:cs="宋体"/>
                <w:color w:val="000000"/>
                <w:sz w:val="21"/>
                <w:szCs w:val="21"/>
              </w:rPr>
            </w:pPr>
            <w:r>
              <w:rPr>
                <w:rFonts w:hint="eastAsia" w:ascii="宋体" w:hAnsi="Calibri" w:cs="宋体"/>
                <w:color w:val="000000"/>
                <w:sz w:val="21"/>
                <w:szCs w:val="21"/>
              </w:rPr>
            </w:r>
            <w:r/>
          </w:p>
        </w:tc>
      </w:tr>
    </w:tbl>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注：以上品牌仅供参考，供应商如提供推荐品牌以外的品牌，须提供质量不低于推荐品牌的证明材料并经采购人同意。</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lang w:val="en-US" w:eastAsia="zh-CN"/>
        </w:rPr>
        <w:t xml:space="preserve">二</w:t>
      </w:r>
      <w:r>
        <w:rPr>
          <w:rFonts w:hint="eastAsia" w:ascii="宋体" w:hAnsi="宋体" w:cs="宋体"/>
          <w:b/>
          <w:bCs/>
          <w:color w:val="000000"/>
          <w:szCs w:val="21"/>
        </w:rPr>
        <w:t xml:space="preserve">）食材质量要求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供应商承诺其所供的食材均最新相关法律法规及政策规定要求，符合国家食品安全标准与卫生检测标准，达到本次招标项目技术要求，保证卫生安全，具备相应的色、香、味等感官性状。同等条件下，通过认证的绿色食品、有机食品优先。</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中标供应商严禁配送变质、过期、假冒、伪劣、有毒、有害的货物，不得弄虚作假或以次充好，否则采购人有权要求退货或换货。因所供货物质量达不到国家有关食品安全标准而造成食物中毒或其它后果，由此所产生的一起法律责任和经济责任均由中标供应商承担。</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中标供应商应保证所提供的食材在保质期内经正确和合理使用，不会出现因预包装食品添加剂、营养强化剂和功效成分原料的添加、生产加工工艺、包装物、运输方式等的缺陷而产生的食品安全事故，并对因上述缺陷而产生的任何食品安全事故负责。</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4.一经发现供应以下食材，中标供应商除全部退货外并没收全部履约保证金，同时还应承担由此造成的经济责任和法律责任：</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（1）腐败变质、霉变、生虫、污秽不洁、混有异物或者其他感官性状异常，对人体健康有害的；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（2）含有毒、有害物质或者被有害物质污染，对人体健康有害的；含有严重超出标准限量的农药残留、重金属、污染物质以及其他危害人体健康的；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（3）含有致病性寄生虫、微生物或者微生物含量超过国家限定标准的； </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（4）掺假、掺杂、伪造，影响营养、卫生的； </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（5）超过保质期限的；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（6）其他经相关部门及采购人确认的质量问题。</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如食材采用封闭包装的，每个包装上应能够直接看清生产日期的产品合格证。标签上必须标有清晰的生产许可证编号、生产厂家、厂址、生产日期、保质期等标识，预包装食材上的标签必须符合《食品安全法》第四十二条中关于预包装食品标签的相关规定。</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lang w:val="en-US" w:eastAsia="zh-CN"/>
        </w:rPr>
        <w:t xml:space="preserve">三</w:t>
      </w:r>
      <w:r>
        <w:rPr>
          <w:rFonts w:hint="eastAsia" w:ascii="宋体" w:hAnsi="宋体" w:cs="宋体"/>
          <w:b/>
          <w:bCs/>
          <w:color w:val="000000"/>
          <w:szCs w:val="21"/>
        </w:rPr>
        <w:t xml:space="preserve">）人员管理及仓储要求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1.供应商应具有一定食品安全法律知识及食品管理技能的食品安全管理人员。</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2.中标供应商须建立健全食品安全管理制度和从业人员健康管理制度。</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3.中标供应商应具有食材种植基地或具有授权代理资质，并且具有与所供应配送的食材品种、数量相适应的仓储设备及相关条件，且应保持仓库环境整洁。</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配送人员必须取得卫生部门出具的健康证，工作时做到个人仪表整洁，送货时必须佩带经营单位的食品配送上岗证。中标供应商要加强对来院工作人员的管理教育，现场加工人员需严格遵守采购人的管理规定，应服从采购人的管理，不得私自在加工区域外逗留，不得有偷窃、夹带等违规情况，如经发现将严肃处理。加工人员的安全、劳保用品、加工工具等由供应商自行负责。加工完毕后，工作人员应及时将工作场所的卫生清理干净并将产生的垃圾及包装物自行带走。</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5.配送车辆上必须粘贴配送标识，车辆要保持清洁，在食材配送过程中不得与其他产品混装。</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6.供货车（人员）在院内发生安全事故的，将根据情况通过扣罚货款或司法程序进行处理。</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lang w:val="en-US" w:eastAsia="zh-CN"/>
        </w:rPr>
        <w:t xml:space="preserve">四</w:t>
      </w:r>
      <w:r>
        <w:rPr>
          <w:rFonts w:hint="eastAsia" w:ascii="宋体" w:hAnsi="宋体" w:cs="宋体"/>
          <w:b/>
          <w:bCs/>
          <w:color w:val="000000"/>
          <w:szCs w:val="21"/>
        </w:rPr>
        <w:t xml:space="preserve">）食材配送及交货要求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中标供应商食材供货配送必须具备食品经营的法定条件，所配送的食材必须符合《中华人民共和国食品安全法》第二十条、《中华人民共和国产品质量法》第二十七条的规定，对社会和公众负责，保证食品安全，承担社会责任，接受社会监督</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当</w:t>
      </w:r>
      <w:r>
        <w:rPr>
          <w:rFonts w:hint="eastAsia" w:ascii="宋体" w:hAnsi="宋体" w:cs="宋体"/>
          <w:color w:val="000000"/>
          <w:szCs w:val="21"/>
          <w:highlight w:val="none"/>
        </w:rPr>
        <w:t xml:space="preserve">室外气温≥25℃</w:t>
      </w:r>
      <w:r>
        <w:rPr>
          <w:rFonts w:hint="eastAsia" w:ascii="宋体" w:hAnsi="宋体" w:cs="宋体"/>
          <w:color w:val="000000"/>
          <w:szCs w:val="21"/>
          <w:highlight w:val="none"/>
          <w:lang w:val="en-US" w:eastAsia="zh-CN"/>
        </w:rPr>
        <w:t xml:space="preserve">时，</w:t>
      </w:r>
      <w:r>
        <w:rPr>
          <w:rFonts w:hint="eastAsia" w:ascii="宋体" w:hAnsi="宋体" w:cs="宋体"/>
          <w:color w:val="000000"/>
          <w:szCs w:val="21"/>
          <w:highlight w:val="none"/>
        </w:rPr>
        <w:t xml:space="preserve">所有冷藏易腐食材：</w:t>
      </w:r>
      <w:r>
        <w:rPr>
          <w:rFonts w:hint="eastAsia" w:ascii="宋体" w:hAnsi="Calibri" w:cs="宋体"/>
          <w:color w:val="000000"/>
          <w:szCs w:val="21"/>
          <w:highlight w:val="none"/>
        </w:rPr>
        <w:t xml:space="preserve">蔬菜、蛋、水产、豆制品类</w:t>
      </w:r>
      <w:r>
        <w:rPr>
          <w:rFonts w:hint="eastAsia" w:ascii="宋体" w:hAnsi="宋体" w:cs="宋体"/>
          <w:color w:val="000000"/>
          <w:szCs w:val="21"/>
          <w:highlight w:val="none"/>
        </w:rPr>
        <w:t xml:space="preserve">，必须使用冷链车配送，禁止普通货车、敞篷车、泡沫箱加冰替代。</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2.食材供货配送必须建立完善的质量承诺制度，并具有与该承诺相适应的财务保障。</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日常情况下，采购人提前12小时或24小时告知中标供应商供应的食材种类、数量及交货地点，中标供应商应对订单进行确认；中标供应商未于下单日当天明确表示不能配送的，则视为确认。中标供应商应按采购人要求确认订单，并应安排专人负责及时处理，进行供货。</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供应商按照采购人通知的时间、数量、品种、品质要求准时送货到南京市祖堂山精神病院食堂。经验收合格后签字确认并按照要求进行卸货，运费自理，不能以任何理由推托，一旦影响到食堂正常供应，将视情节严重情况对中标供应商处进行处罚（在履约保证金中扣除）。(所有供货单必须电脑打印，如遇重大节日（国庆、春节等节假日）采购人将适当调整送货时间，具体内容另行通知)。</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当采购人临时有大批量食材采购或紧急采购任务时，中标供应商承诺在接到采购人通知后于指定的时间和地点进行送货并按要求卸货，派专人负责跟踪服务，保证食材准时准点供应，如推迟送货的，采购人有权依照考核表对供应商进行考核处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6.交货地点：采购人指定地点。</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7.依据产品质量监督检验单位提供的质量标准，中标供应商提供的食材必须是经过质量监督管理部门检验并取得合格证明的产品，每批次产品提供时应交存产品质量合格证明、产品质量检测合格报告（原件）。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8.中标供应商提供的食材须经过采购人验收人员的感官检验、外观检验和试用检验，若食材外观、包装、形式不符合要求、感官检验不能达到食品卫生要求，当即拒收，并立即按采购人要求予以退货更换，出现上述情况采购人将有权对其进行处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9.中标供应商须随时接受采购人或相关单位的随机抽样检查，检验费用由中标供应商支付。</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10.采购人对食材提出的质量异议时，保证在60分钟以内作出答复，并妥善商处。无法在60分钟内解决的，应在三个小时内提供备用产品，使采购人能够正常使用。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11.规格包装的食材交付时，必须原包装完好无损，否则采购人有权拒收。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12.采购人有权根据中标供应商实际供货能力调整配送时间段，中标供应商须无条件按采购人要求执行。</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13.其他供货要求 </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（1）因市场特殊原因，个别食材品种不能及时提供，中标供应商应主动与采购人沟通协调，更换品种，满足需要。 </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（2）所有商品因验收货物时不能直接判断质量的，在使用过程中发现不合格商品，中标供应商应作退货处理并对中标供应商进行处罚。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（3）物资验收中不合格产品，中标供应商应按照采购人规定时间内调换，以不影响正常工作并对中标供应商进行考核处理。 </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lang w:val="en-US" w:eastAsia="zh-CN"/>
        </w:rPr>
        <w:t xml:space="preserve">五</w:t>
      </w:r>
      <w:r>
        <w:rPr>
          <w:rFonts w:hint="eastAsia" w:ascii="宋体" w:hAnsi="宋体" w:cs="宋体"/>
          <w:b/>
          <w:bCs/>
          <w:color w:val="000000"/>
          <w:szCs w:val="21"/>
        </w:rPr>
        <w:t xml:space="preserve">）验收标准</w:t>
      </w:r>
      <w:r/>
    </w:p>
    <w:p>
      <w:pPr>
        <w:ind w:firstLine="422"/>
        <w:jc w:val="left"/>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蔬菜、蛋、水产、干货、活禽类、调味品、豆制品类：</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1、蔬菜类：提供具备资质的检测机构出具的供应商送检新鲜（常温）蔬菜类产品农药残留检测报告。无虫咬、发芽、发黄、发霉现象；无明显水泡现象，根、茎、叶新鲜，包叶菜的外层粗皮去除干净。</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蛋类：蛋壳清洁完整，灯光透视时整个蛋呈微红色，蛋黄不见或略有阴影，打开后蛋黄凸起完整并带有韧性，蛋白澄清透明，稀稠分明。蛋类须保证10日内产品，必须保证新鲜，无变质，无臭蛋，符合《食品安全法》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水产类、禽类：提供具备资质的检测机构出具的检验报告。活鱼类翻肚率为5%内为合格，鱼鳞有光泽，不易脱落，眼隔膜有光泽、透明，眼球突出；虾类头尾完整、有一定弯曲度、虾身较挺、肉质坚实、虾壳发亮、发硬，呈青绿色或青白色；贝类肉质新鲜、无臭味、两贝壳相碰发出实响，且响声均匀；表面清洁完整、无寄生物。 </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干货：外观检查：单件包装完整，无破损，封口严密。产品色泽正常、形态完整，无气孔。具有该品种应有的滋味和气味，无异味，无可见杂质。标识检查：有产品名称，生产厂名及地址，净含量，生产日期，配料表，保存条件，保质期，食用方法，同时应附有检验合格证明。</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调味品：色泽：色泽正常，具有该品种固有的香味，滋味无异味；性状：油酱均匀的酱体或无结块的粉状固体；包装质量：封口平整，无破包，夹包，漏包；包装显示有效期，要牢固、防潮、整洁、美观、无异味，便于运输及装卸；</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6、豆制品类：提供具备资质的检测机构出具的检验报告。新鲜、保证当天货品；干净、无灰尘、异味；外形完整、无破损；鲜豆腐饱满、结实、颜色正常；如有包装，应整洁、分量足。</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lang w:val="en-US" w:eastAsia="zh-CN"/>
        </w:rPr>
        <w:t xml:space="preserve">六</w:t>
      </w:r>
      <w:r>
        <w:rPr>
          <w:rFonts w:hint="eastAsia" w:ascii="宋体" w:hAnsi="宋体" w:cs="宋体"/>
          <w:b/>
          <w:bCs/>
          <w:color w:val="000000"/>
          <w:szCs w:val="21"/>
        </w:rPr>
        <w:t xml:space="preserve">）服务承诺及措施</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1.中标供应商应做好食材供应服务，切实做到人员到位，服务到位，切实保障采购人合法权益。</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2.中标供应商保证产品在采购人规定时间内送达指定地点，由采购人指定专人进行验收，验收合格签字认可。</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若因配送食材质量问题导致的食品安全和食物中毒等事故（经市场监督管理、卫生防疫部门鉴定），由此造成的全部经济损失和法律责任由供应商承担全部责任，主要包括食物中毒人员医疗费、误工费、事故处理费等，直至追究刑事责任通过法律途径解决。同时采购人有权取消其供应资格。</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4.如采购人或相关部门对中标供应商产品质量有异议，有权提出改进意见。</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5.每年中标供应商应对相关人员进行培训。</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lang w:val="en-US" w:eastAsia="zh-CN"/>
        </w:rPr>
        <w:t xml:space="preserve">七</w:t>
      </w:r>
      <w:r>
        <w:rPr>
          <w:rFonts w:hint="eastAsia" w:ascii="宋体" w:hAnsi="宋体" w:cs="宋体"/>
          <w:b/>
          <w:bCs/>
          <w:color w:val="000000"/>
          <w:szCs w:val="21"/>
        </w:rPr>
        <w:t xml:space="preserve">）考核标准</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考核标准：</w:t>
      </w:r>
      <w:r>
        <w:rPr>
          <w:rFonts w:ascii="宋体" w:hAnsi="宋体" w:cs="宋体"/>
          <w:color w:val="000000"/>
          <w:szCs w:val="21"/>
        </w:rPr>
        <w:t xml:space="preserve">考核满分为100分，如95分至99分，每一分扣</w:t>
      </w:r>
      <w:r>
        <w:rPr>
          <w:rFonts w:hint="eastAsia" w:ascii="宋体" w:hAnsi="宋体" w:cs="宋体"/>
          <w:color w:val="000000"/>
          <w:szCs w:val="21"/>
        </w:rPr>
        <w:t xml:space="preserve">200</w:t>
      </w:r>
      <w:r>
        <w:rPr>
          <w:rFonts w:ascii="宋体" w:hAnsi="宋体" w:cs="宋体"/>
          <w:color w:val="000000"/>
          <w:szCs w:val="21"/>
        </w:rPr>
        <w:t xml:space="preserve">元</w:t>
      </w:r>
      <w:r>
        <w:rPr>
          <w:rFonts w:hint="eastAsia" w:ascii="宋体" w:hAnsi="宋体" w:cs="宋体"/>
          <w:color w:val="000000"/>
          <w:szCs w:val="21"/>
        </w:rPr>
        <w:t xml:space="preserve">；</w:t>
      </w:r>
      <w:r>
        <w:rPr>
          <w:rFonts w:ascii="宋体" w:hAnsi="宋体" w:cs="宋体"/>
          <w:color w:val="000000"/>
          <w:szCs w:val="21"/>
        </w:rPr>
        <w:t xml:space="preserve">90分至94分每一分扣</w:t>
      </w:r>
      <w:r>
        <w:rPr>
          <w:rFonts w:hint="eastAsia" w:ascii="宋体" w:hAnsi="宋体" w:cs="宋体"/>
          <w:color w:val="000000"/>
          <w:szCs w:val="21"/>
        </w:rPr>
        <w:t xml:space="preserve">500</w:t>
      </w:r>
      <w:r>
        <w:rPr>
          <w:rFonts w:ascii="宋体" w:hAnsi="宋体" w:cs="宋体"/>
          <w:color w:val="000000"/>
          <w:szCs w:val="21"/>
        </w:rPr>
        <w:t xml:space="preserve">元</w:t>
      </w:r>
      <w:r>
        <w:rPr>
          <w:rFonts w:hint="eastAsia" w:ascii="宋体" w:hAnsi="宋体" w:cs="宋体"/>
          <w:color w:val="000000"/>
          <w:szCs w:val="21"/>
        </w:rPr>
        <w:t xml:space="preserve">；</w:t>
      </w:r>
      <w:r>
        <w:rPr>
          <w:rFonts w:ascii="宋体" w:hAnsi="宋体" w:cs="宋体"/>
          <w:color w:val="000000"/>
          <w:szCs w:val="21"/>
        </w:rPr>
        <w:t xml:space="preserve">85分至89分每一分扣1000元</w:t>
      </w:r>
      <w:r>
        <w:rPr>
          <w:rFonts w:hint="eastAsia" w:ascii="宋体" w:hAnsi="宋体" w:cs="宋体"/>
          <w:color w:val="000000"/>
          <w:szCs w:val="21"/>
        </w:rPr>
        <w:t xml:space="preserve">；</w:t>
      </w:r>
      <w:r>
        <w:rPr>
          <w:rFonts w:ascii="宋体" w:hAnsi="宋体" w:cs="宋体"/>
          <w:color w:val="000000"/>
          <w:szCs w:val="21"/>
        </w:rPr>
        <w:t xml:space="preserve">85分以下不合格，每一分扣2000元并解除合同。乙方须对所有扣分项做出书面整改承诺。甲方有权直接从应付未付款项中扣除</w:t>
      </w:r>
      <w:r>
        <w:rPr>
          <w:rFonts w:hint="eastAsia" w:ascii="宋体" w:hAnsi="宋体" w:cs="宋体"/>
          <w:color w:val="000000"/>
          <w:szCs w:val="21"/>
        </w:rPr>
        <w:t xml:space="preserve">（考核标准详见合同附件一）。</w:t>
      </w:r>
      <w:r/>
    </w:p>
    <w:p>
      <w:pPr>
        <w:ind w:firstLine="422"/>
        <w:jc w:val="left"/>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lang w:val="en-US" w:eastAsia="zh-CN"/>
        </w:rPr>
        <w:t xml:space="preserve">八</w:t>
      </w:r>
      <w:r>
        <w:rPr>
          <w:rFonts w:hint="eastAsia" w:ascii="宋体" w:hAnsi="宋体" w:cs="宋体"/>
          <w:b/>
          <w:bCs/>
          <w:color w:val="000000"/>
          <w:szCs w:val="21"/>
        </w:rPr>
        <w:t xml:space="preserve">）其他要求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1.中标供应商应建立进货查验记录制度与食材安全追溯体系，建立票、据、证档案，采购人有权定期检查。</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2.中标供应商应指定专人负责处理本项目合同涉及的所有业务与事宜，并做好相关售后服务工作。</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3.供应商应承诺，如中标后同意提供采购人要求的与其投标有关的一切数据和资料，并保证其所提供数据资料的真实性与准确性。</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采购人保留审查中标供应商提供采购供应能力的权利，包括对其规模、人员、场地、设备等情况真实性可靠性的核实或现场考察。如果审查不通过，其中标资格将被取消，由其后一名递补；另其若被发现有蓄意提供虚假材料，骗取采购供应资格、采用不正当手段诋毁或排挤其他供应商等违反招标公平公正原则的行为，其中标资格同样将被取消，情节严重的，将被取消其今后向采购人的投标资格。</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5.采购人可根据自身需求以及对货物的品质要求，随时有权终止某些商品的采购或变更,有权选择或指定合适的供应商(供应点)交由中标供应商负责定点采购,据实结算，中标供应商不得以任何理由拒绝。</w:t>
      </w:r>
      <w:r/>
    </w:p>
    <w:p>
      <w:pPr>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三、报价要求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（一）本分包采购食材清单由采购人根据每批次需要自主选定，其价格根据“南京市发展和改革委员会-政务公开-价格信息https://fgw.nanjing.gov.cn/njsfzhggwyh/?id=xxgk_383”中所列食材基准单价进行确定。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（二）各供应商在报价时应充分考虑一年四季内市场行情波动及政策风险等客观因素，按照食材基准单价统一优惠率进行报价，食材基准单价计算方式如下：</w:t>
      </w:r>
      <w:r/>
    </w:p>
    <w:p>
      <w:pPr>
        <w:ind w:firstLine="420"/>
        <w:spacing w:line="360" w:lineRule="auto"/>
        <w:rPr>
          <w:rFonts w:hint="eastAsia" w:ascii="Times New Roman" w:hAnsi="宋体" w:cs="宋体"/>
          <w:color w:val="auto"/>
          <w:szCs w:val="21"/>
        </w:rPr>
      </w:pPr>
      <w:r>
        <w:rPr>
          <w:rFonts w:hint="eastAsia" w:hAnsi="宋体" w:cs="宋体"/>
          <w:color w:val="auto"/>
          <w:szCs w:val="21"/>
        </w:rPr>
        <w:t xml:space="preserve">供应商所供应食材，结算方式按照以下1.2.3顺序进行：</w:t>
      </w:r>
      <w:r/>
    </w:p>
    <w:p>
      <w:pPr>
        <w:ind w:firstLine="420"/>
        <w:spacing w:line="360" w:lineRule="auto"/>
        <w:tabs>
          <w:tab w:val="left" w:pos="2694" w:leader="none"/>
        </w:tabs>
        <w:rPr>
          <w:rFonts w:hint="eastAsia" w:ascii="宋体" w:hAnsi="宋体" w:cs="宋体"/>
          <w:color w:val="auto"/>
          <w:szCs w:val="21"/>
        </w:rPr>
      </w:pPr>
      <w:r>
        <w:rPr>
          <w:rFonts w:hint="eastAsia" w:ascii="宋体" w:hAnsi="宋体" w:cs="宋体"/>
          <w:color w:val="auto"/>
          <w:szCs w:val="21"/>
        </w:rPr>
        <w:t xml:space="preserve">1.如中标供应商当月供应的食材种类列入在“南京市发展和改革委员会-政务公开-价格信息https://fgw.nanjing.gov.cn/njsfzhggwyh/?id=xxgk_383”公布的“南京市部分农贸市场主副食品”种类中的，则按照送货前一天官网（如遇休息日或当天官网未发布价格动态的，则相应向前推至最近的一个价格公布日）公布的单价为其食材基准单价。即中标供应商食材结算单价=取每类食材最近公布的单价*（1-其中标优惠率）。</w:t>
      </w:r>
      <w:r/>
    </w:p>
    <w:p>
      <w:pPr>
        <w:ind w:firstLine="420"/>
        <w:spacing w:line="360" w:lineRule="auto"/>
        <w:rPr>
          <w:rFonts w:ascii="宋体" w:hAnsi="宋体" w:cs="宋体"/>
          <w:color w:val="auto"/>
          <w:szCs w:val="21"/>
        </w:rPr>
      </w:pPr>
      <w:r>
        <w:rPr>
          <w:rFonts w:hint="eastAsia" w:ascii="宋体" w:hAnsi="宋体" w:cs="宋体"/>
          <w:color w:val="auto"/>
          <w:szCs w:val="21"/>
        </w:rPr>
        <w:t xml:space="preserve">2.</w:t>
      </w:r>
      <w:r>
        <w:rPr>
          <w:rFonts w:hint="eastAsia" w:hAnsi="宋体" w:cs="宋体"/>
          <w:color w:val="auto"/>
          <w:szCs w:val="21"/>
        </w:rPr>
        <w:t xml:space="preserve"> 其他未列入“南京市发展和改革委员会-政务公开-价格”公布的价格信息的食材种类价格，则根据南京科巷菜场</w:t>
      </w:r>
      <w:r>
        <w:rPr>
          <w:rFonts w:hint="eastAsia" w:ascii="宋体" w:hAnsi="宋体" w:cs="宋体"/>
          <w:color w:val="auto"/>
          <w:szCs w:val="21"/>
        </w:rPr>
        <w:t xml:space="preserve">送货前一天官网“</w:t>
      </w:r>
      <w:r>
        <w:rPr>
          <w:rFonts w:hint="eastAsia" w:ascii="宋体" w:hAnsi="宋体" w:cs="宋体"/>
          <w:color w:val="auto"/>
          <w:szCs w:val="21"/>
        </w:rPr>
        <w:fldChar w:fldCharType="begin"/>
      </w:r>
      <w:r>
        <w:rPr>
          <w:rFonts w:hint="eastAsia" w:ascii="宋体" w:hAnsi="宋体" w:cs="宋体"/>
          <w:color w:val="auto"/>
          <w:szCs w:val="21"/>
        </w:rPr>
        <w:instrText xml:space="preserve"> HYPERLINK "http://www.njqh.gov.cn/qhqrmzf/" </w:instrText>
      </w:r>
      <w:r>
        <w:rPr>
          <w:rFonts w:hint="eastAsia" w:ascii="宋体" w:hAnsi="宋体" w:cs="宋体"/>
          <w:color w:val="auto"/>
          <w:szCs w:val="21"/>
        </w:rPr>
        <w:fldChar w:fldCharType="separate"/>
      </w:r>
      <w:r>
        <w:rPr>
          <w:rFonts w:hint="eastAsia" w:ascii="宋体" w:hAnsi="宋体" w:cs="宋体"/>
          <w:color w:val="auto"/>
          <w:szCs w:val="21"/>
        </w:rPr>
        <w:t xml:space="preserve">南京市秦淮区人民政府</w:t>
      </w:r>
      <w:r>
        <w:rPr>
          <w:rFonts w:hint="eastAsia" w:ascii="宋体" w:hAnsi="宋体" w:cs="宋体"/>
          <w:color w:val="auto"/>
          <w:szCs w:val="21"/>
        </w:rPr>
        <w:fldChar w:fldCharType="end"/>
      </w:r>
      <w:r>
        <w:rPr>
          <w:rFonts w:hint="eastAsia" w:ascii="宋体" w:hAnsi="宋体" w:cs="宋体"/>
          <w:color w:val="auto"/>
          <w:szCs w:val="21"/>
          <w:lang w:val="en-US" w:eastAsia="zh-CN"/>
        </w:rPr>
        <w:t xml:space="preserve">-法定主动公开内容</w:t>
      </w:r>
      <w:r>
        <w:rPr>
          <w:rFonts w:hint="eastAsia" w:ascii="宋体" w:hAnsi="宋体" w:cs="宋体"/>
          <w:color w:val="auto"/>
          <w:szCs w:val="21"/>
        </w:rPr>
        <w:t xml:space="preserve">http://www.njqh.gov.cn/qhqrmzf/”（如遇休息日或当天官网未发布价格动态的，则相应向前推至最近的一个价格公布日）公布的单价为其食材基准单价</w:t>
      </w:r>
      <w:r>
        <w:rPr>
          <w:rFonts w:hint="eastAsia" w:hAnsi="宋体" w:cs="宋体"/>
          <w:color w:val="auto"/>
          <w:szCs w:val="21"/>
        </w:rPr>
        <w:t xml:space="preserve">。</w:t>
      </w:r>
      <w:r>
        <w:rPr>
          <w:rFonts w:hint="eastAsia" w:ascii="宋体" w:hAnsi="宋体" w:cs="宋体"/>
          <w:color w:val="auto"/>
          <w:szCs w:val="21"/>
        </w:rPr>
        <w:t xml:space="preserve">即中标供应商食材结算单价=取每类食材最近公布的单价*（1-其中标优惠率）。</w:t>
      </w:r>
      <w:r/>
    </w:p>
    <w:p>
      <w:pPr>
        <w:ind w:firstLine="420"/>
        <w:spacing w:line="360" w:lineRule="auto"/>
        <w:rPr>
          <w:rFonts w:hAnsi="宋体" w:cs="宋体"/>
          <w:color w:val="auto"/>
          <w:szCs w:val="21"/>
        </w:rPr>
      </w:pPr>
      <w:r>
        <w:rPr>
          <w:rFonts w:hint="eastAsia" w:ascii="宋体" w:hAnsi="宋体" w:cs="宋体"/>
          <w:color w:val="auto"/>
          <w:szCs w:val="21"/>
        </w:rPr>
        <w:t xml:space="preserve">3．其他未列入</w:t>
      </w:r>
      <w:r>
        <w:rPr>
          <w:rFonts w:hint="eastAsia" w:hAnsi="宋体" w:cs="宋体"/>
          <w:color w:val="auto"/>
          <w:szCs w:val="21"/>
        </w:rPr>
        <w:t xml:space="preserve">“南京市发展和改革委员会-政务公开-价格”公布的价格信息的食材种类价格和南京科巷菜场价格的，中标供应商需在每月1日、16日前向采购人报所需食材的价格，其价格不得高于采购人所在周边2-3家农贸市场平均零售价格，每月1-15日的食材价格按1日前采购人核定后价格执行；每月16日至月底的食材价格按照16日前采购人核定后价格执行。</w:t>
      </w:r>
      <w:r>
        <w:rPr>
          <w:rFonts w:hint="eastAsia" w:ascii="宋体" w:hAnsi="宋体" w:cs="宋体"/>
          <w:color w:val="auto"/>
          <w:szCs w:val="21"/>
        </w:rPr>
        <w:t xml:space="preserve">即中标供应商食材结算单价=</w:t>
      </w:r>
      <w:r>
        <w:rPr>
          <w:rFonts w:hint="eastAsia" w:ascii="宋体" w:hAnsi="宋体" w:cs="宋体"/>
          <w:color w:val="000000"/>
          <w:sz w:val="21"/>
          <w:szCs w:val="21"/>
        </w:rPr>
        <w:t xml:space="preserve">经采购人核定后的价格</w:t>
      </w:r>
      <w:r>
        <w:rPr>
          <w:rFonts w:hint="eastAsia" w:ascii="宋体" w:hAnsi="宋体" w:cs="宋体"/>
          <w:color w:val="auto"/>
          <w:szCs w:val="21"/>
        </w:rPr>
        <w:t xml:space="preserve">*（1-其中标优惠率）。</w:t>
      </w:r>
      <w:r/>
    </w:p>
    <w:p>
      <w:pPr>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（三）本次报价须包含：商品价、运输费（含装卸费）、人工费、保险费、税费、培训费、货物送到采购人指定地点等的所有费用。</w:t>
      </w:r>
      <w:r/>
    </w:p>
    <w:p>
      <w:pPr>
        <w:ind w:firstLine="420"/>
        <w:spacing w:line="360" w:lineRule="auto"/>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（四）</w:t>
      </w:r>
      <w:r>
        <w:rPr>
          <w:rFonts w:hint="eastAsia" w:ascii="宋体" w:hAnsi="宋体" w:cs="宋体"/>
          <w:b w:val="0"/>
          <w:bCs w:val="0"/>
          <w:color w:val="auto"/>
          <w:sz w:val="21"/>
          <w:szCs w:val="21"/>
          <w:highlight w:val="none"/>
        </w:rPr>
        <w:t xml:space="preserve">报价说明：如所报优惠率为20%，则结算方式为单项最高限价*（1-20%）。</w:t>
      </w:r>
      <w:r/>
    </w:p>
    <w:p>
      <w:pPr>
        <w:ind w:firstLine="420"/>
        <w:spacing w:line="360" w:lineRule="auto"/>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（五）中标供应商每月结算时产品单价须严格按照投标时的投标优惠：即结算时产品单价=基准单价*（1-投标优惠率）进行计算申报。</w:t>
      </w:r>
      <w:r/>
    </w:p>
    <w:p>
      <w:pPr>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四、商务要求及其他</w:t>
      </w:r>
      <w:r/>
    </w:p>
    <w:p>
      <w:pPr>
        <w:ind w:firstLine="422"/>
        <w:spacing w:line="360" w:lineRule="auto"/>
        <w:widowControl/>
        <w:rPr>
          <w:rFonts w:hint="eastAsia" w:ascii="宋体" w:hAnsi="宋体" w:cs="宋体"/>
          <w:color w:val="000000"/>
          <w:szCs w:val="21"/>
        </w:rPr>
      </w:pPr>
      <w:r>
        <w:rPr>
          <w:rFonts w:hint="eastAsia" w:ascii="宋体" w:hAnsi="宋体" w:cs="宋体"/>
          <w:b/>
          <w:bCs/>
          <w:color w:val="000000"/>
          <w:szCs w:val="21"/>
        </w:rPr>
        <w:t xml:space="preserve">（一）付款方式</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1.费用结算：当月费用，采购人于次月根据考核标准进行支付，由各中标供应商每月自行提出书面申请，并提供以下相关资料：</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（1）中标供应商每月供货清单（含供应食材种类、数量）；</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（2）经采购人相关人员验收签收凭证（一式两份，双方签字）；</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（3）采购人根据实际情况要求的其他材料等。</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2.上述材料经双方核实确认无误后，由中标供应商提供相应的等额发票，最后经审核确认后采购人汇款。</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3.各中标供应商每月结算食材价款时须严格按照</w:t>
      </w:r>
      <w:r>
        <w:rPr>
          <w:rFonts w:hint="eastAsia" w:ascii="宋体" w:hAnsi="宋体" w:cs="宋体"/>
          <w:color w:val="000000"/>
          <w:szCs w:val="21"/>
          <w:lang w:val="zh-CN"/>
        </w:rPr>
        <w:t xml:space="preserve">优惠率</w:t>
      </w:r>
      <w:r>
        <w:rPr>
          <w:rFonts w:hint="eastAsia" w:ascii="宋体" w:hAnsi="宋体" w:cs="宋体"/>
          <w:color w:val="000000"/>
          <w:szCs w:val="21"/>
        </w:rPr>
        <w:t xml:space="preserve">后进行计算申报，其提供的所有结算资料均须真实有效、准确详实、有迹可循，如经采购人发现弄虚作假，一经查实，采购人将解除合同，并依法追究中标供应商的经济和法律责任。</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（二）其他说明</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1.本章“招标项目需求”中所有要求为“南京市祖堂山精神病院（南京市祖堂山社会福利院）</w:t>
      </w:r>
      <w:r>
        <w:rPr>
          <w:rFonts w:hint="eastAsia" w:ascii="宋体" w:hAnsi="宋体" w:cs="宋体"/>
          <w:szCs w:val="21"/>
        </w:rPr>
        <w:t xml:space="preserve">食材</w:t>
      </w:r>
      <w:r>
        <w:rPr>
          <w:rFonts w:hint="eastAsia" w:ascii="宋体" w:hAnsi="宋体" w:cs="宋体"/>
          <w:szCs w:val="21"/>
          <w:lang w:val="en-US" w:eastAsia="zh-CN"/>
        </w:rPr>
        <w:t xml:space="preserve">采购</w:t>
      </w:r>
      <w:r>
        <w:rPr>
          <w:rFonts w:hint="eastAsia" w:ascii="宋体" w:hAnsi="宋体" w:cs="宋体"/>
          <w:szCs w:val="21"/>
        </w:rPr>
        <w:t xml:space="preserve">配送服务</w:t>
      </w:r>
      <w:r>
        <w:rPr>
          <w:rFonts w:hint="eastAsia" w:ascii="宋体" w:hAnsi="宋体" w:cs="宋体"/>
          <w:color w:val="000000"/>
          <w:szCs w:val="21"/>
        </w:rPr>
        <w:t xml:space="preserve">”项目合同不可分割的一部分，中标供应商在项目实施过程中应严格按照招标项目需求中各项要求、项目合同各项条款、采购人要求以及投标文件中确定的事项和承诺履行本项目。</w:t>
      </w:r>
      <w:r/>
    </w:p>
    <w:p>
      <w:pPr>
        <w:ind w:firstLine="420"/>
        <w:spacing w:line="360" w:lineRule="auto"/>
        <w:rPr>
          <w:rFonts w:hint="eastAsia" w:ascii="宋体" w:hAnsi="宋体" w:cs="宋体"/>
          <w:b/>
          <w:color w:val="000000"/>
          <w:szCs w:val="21"/>
          <w:u w:val="single"/>
        </w:rPr>
        <w:sectPr>
          <w:headerReference w:type="default" r:id="rId12"/>
          <w:footerReference w:type="default" r:id="rId19"/>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宋体" w:hAnsi="宋体" w:cs="宋体"/>
          <w:color w:val="000000"/>
          <w:szCs w:val="21"/>
        </w:rPr>
        <w:t xml:space="preserve">2.采购人将根据实际需求在中标供应商中进行相应的订单分配，采购人不保证在中标供应商中平均分配订单，同时采购人不保证年采购金额一定达到或超过预估采购金额。</w:t>
      </w:r>
      <w:r/>
    </w:p>
    <w:p>
      <w:pPr>
        <w:rPr>
          <w:shd w:val="clear" w:color="auto" w:fill="ffffff"/>
        </w:rPr>
      </w:pPr>
      <w:r>
        <w:rPr>
          <w:shd w:val="clear" w:color="auto" w:fill="ffffff"/>
        </w:rPr>
      </w:r>
      <w:r/>
    </w:p>
    <w:p>
      <w:pPr>
        <w:pStyle w:val="1052"/>
        <w:numPr>
          <w:ilvl w:val="0"/>
          <w:numId w:val="0"/>
        </w:numPr>
        <w:spacing w:before="100" w:after="100" w:line="360" w:lineRule="auto"/>
        <w:rPr>
          <w:rFonts w:ascii="宋体" w:hAnsi="宋体" w:cs="宋体"/>
          <w:color w:val="000000"/>
          <w:szCs w:val="32"/>
          <w:shd w:val="clear" w:color="auto" w:fill="ffffff"/>
        </w:rPr>
      </w:pPr>
      <w:r/>
      <w:bookmarkStart w:id="31" w:name="_Toc980"/>
      <w:r>
        <w:rPr>
          <w:rFonts w:hint="eastAsia" w:ascii="宋体" w:hAnsi="宋体" w:cs="宋体"/>
          <w:color w:val="000000"/>
          <w:szCs w:val="32"/>
          <w:shd w:val="clear" w:color="auto" w:fill="ffffff"/>
        </w:rPr>
        <w:t xml:space="preserve">第五章 合同主要条款及格式</w:t>
      </w:r>
      <w:bookmarkEnd w:id="29"/>
      <w:r/>
      <w:bookmarkEnd w:id="30"/>
      <w:r/>
      <w:bookmarkEnd w:id="31"/>
      <w:r/>
      <w:r/>
    </w:p>
    <w:p>
      <w:pPr>
        <w:spacing w:line="360" w:lineRule="auto"/>
        <w:rPr>
          <w:rFonts w:hint="eastAsia" w:ascii="宋体" w:hAnsi="宋体" w:cs="宋体"/>
          <w:szCs w:val="22"/>
        </w:rPr>
      </w:pPr>
      <w:r/>
      <w:bookmarkStart w:id="32" w:name="_Hlk135955757"/>
      <w:r>
        <w:rPr>
          <w:rFonts w:hint="eastAsia" w:ascii="宋体" w:hAnsi="宋体" w:cs="宋体"/>
          <w:szCs w:val="22"/>
        </w:rPr>
        <w:t xml:space="preserve">（以下为中标后签订本项目合同的通用条款，中标供应商不得提出实质性修改，关于专用条款将由采购人与中标供应商结合本项目具体情况协商后签订）</w:t>
      </w:r>
      <w:r/>
    </w:p>
    <w:p>
      <w:pPr>
        <w:jc w:val="center"/>
        <w:keepLines w:val="0"/>
        <w:keepNext w:val="0"/>
        <w:pageBreakBefore w:val="0"/>
        <w:spacing w:line="360" w:lineRule="auto"/>
        <w:widowControl w:val="off"/>
        <w:rPr>
          <w:rFonts w:hint="eastAsia" w:ascii="宋体" w:hAnsi="宋体" w:cs="宋体"/>
          <w:b/>
          <w:bCs/>
          <w:color w:val="auto"/>
          <w:spacing w:val="0"/>
          <w:sz w:val="24"/>
          <w:szCs w:val="24"/>
          <w:highlight w:val="none"/>
          <w:lang w:val="en-US" w:eastAsia="zh-CN"/>
        </w:rPr>
      </w:pPr>
      <w:r/>
      <w:bookmarkStart w:id="33" w:name="_Toc15239"/>
      <w:r/>
      <w:bookmarkEnd w:id="33"/>
      <w:r>
        <w:rPr>
          <w:rFonts w:hint="eastAsia" w:ascii="宋体" w:hAnsi="宋体" w:cs="宋体"/>
          <w:b/>
          <w:bCs/>
          <w:color w:val="auto"/>
          <w:spacing w:val="0"/>
          <w:sz w:val="24"/>
          <w:szCs w:val="24"/>
          <w:highlight w:val="none"/>
          <w:lang w:val="en-US" w:eastAsia="zh-CN"/>
        </w:rPr>
        <w:t xml:space="preserve">南京市祖堂山精神病院</w:t>
      </w:r>
      <w:r/>
    </w:p>
    <w:p>
      <w:pPr>
        <w:pStyle w:val="1071"/>
        <w:ind w:left="0" w:firstLine="482"/>
        <w:jc w:val="center"/>
        <w:spacing w:line="360" w:lineRule="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 xml:space="preserve">食材采购、配送及相关服务项目（蔬菜类）合同</w:t>
      </w:r>
      <w:r/>
    </w:p>
    <w:p>
      <w:pPr>
        <w:ind w:firstLine="420"/>
        <w:jc w:val="both"/>
        <w:keepLines w:val="0"/>
        <w:keepNext w:val="0"/>
        <w:pageBreakBefore w:val="0"/>
        <w:spacing w:line="360" w:lineRule="auto"/>
        <w:widowControl w:val="off"/>
        <w:rPr>
          <w:rFonts w:hint="default"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采购人：（以下简称甲方）            供应商：（以下简称乙方）</w:t>
      </w:r>
      <w:r/>
    </w:p>
    <w:p>
      <w:pPr>
        <w:ind w:firstLine="420"/>
        <w:jc w:val="both"/>
        <w:keepLines w:val="0"/>
        <w:keepNext w:val="0"/>
        <w:pageBreakBefore w:val="0"/>
        <w:spacing w:line="360" w:lineRule="auto"/>
        <w:widowControl w:val="off"/>
        <w:rPr>
          <w:rFonts w:hint="default"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南京市祖堂山精神病院</w:t>
      </w:r>
      <w:r>
        <w:rPr>
          <w:rFonts w:hint="eastAsia" w:ascii="宋体" w:hAnsi="宋体" w:cs="宋体"/>
          <w:color w:val="auto"/>
          <w:spacing w:val="0"/>
          <w:sz w:val="21"/>
          <w:szCs w:val="21"/>
          <w:highlight w:val="none"/>
          <w:lang w:val="en-US" w:eastAsia="zh-CN"/>
        </w:rPr>
        <w:t xml:space="preserve">             </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（南京市祖堂山社会福利院）</w:t>
      </w:r>
      <w:r/>
    </w:p>
    <w:p>
      <w:pPr>
        <w:ind w:firstLine="420"/>
        <w:jc w:val="both"/>
        <w:keepLines w:val="0"/>
        <w:keepNext w:val="0"/>
        <w:pageBreakBefore w:val="0"/>
        <w:spacing w:line="360" w:lineRule="auto"/>
        <w:widowControl w:val="off"/>
        <w:rPr>
          <w:rFonts w:hint="eastAsia" w:ascii="宋体" w:hAnsi="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住所地：南京市江宁区秣陵街道</w:t>
      </w:r>
      <w:r>
        <w:rPr>
          <w:rFonts w:hint="eastAsia" w:ascii="宋体" w:hAnsi="宋体" w:cs="宋体"/>
          <w:color w:val="auto"/>
          <w:spacing w:val="0"/>
          <w:sz w:val="21"/>
          <w:szCs w:val="21"/>
          <w:highlight w:val="none"/>
          <w:lang w:val="en-US" w:eastAsia="zh-CN"/>
        </w:rPr>
        <w:t xml:space="preserve">       住所地：</w:t>
      </w:r>
      <w:r>
        <w:rPr>
          <w:rFonts w:hint="eastAsia" w:ascii="宋体" w:hAnsi="宋体" w:eastAsia="宋体" w:cs="宋体"/>
          <w:color w:val="auto"/>
          <w:spacing w:val="0"/>
          <w:sz w:val="21"/>
          <w:szCs w:val="21"/>
          <w:highlight w:val="none"/>
        </w:rPr>
        <w:t xml:space="preserve">________________________</w:t>
      </w:r>
      <w:r>
        <w:rPr>
          <w:rFonts w:hint="eastAsia" w:ascii="宋体" w:hAnsi="宋体" w:cs="宋体"/>
          <w:color w:val="auto"/>
          <w:spacing w:val="0"/>
          <w:sz w:val="21"/>
          <w:szCs w:val="21"/>
          <w:highlight w:val="none"/>
          <w:lang w:val="en-US" w:eastAsia="zh-CN"/>
        </w:rPr>
        <w:t xml:space="preserve">  </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幽栖路18号</w:t>
      </w:r>
      <w:r>
        <w:rPr>
          <w:rFonts w:hint="eastAsia" w:ascii="宋体" w:hAnsi="宋体" w:cs="宋体"/>
          <w:color w:val="auto"/>
          <w:spacing w:val="0"/>
          <w:sz w:val="21"/>
          <w:szCs w:val="21"/>
          <w:highlight w:val="none"/>
          <w:lang w:val="en-US" w:eastAsia="zh-CN"/>
        </w:rPr>
        <w:t xml:space="preserve">                                </w:t>
      </w:r>
      <w:r>
        <w:rPr>
          <w:rFonts w:hint="eastAsia" w:ascii="宋体" w:hAnsi="宋体" w:eastAsia="宋体" w:cs="宋体"/>
          <w:color w:val="auto"/>
          <w:spacing w:val="0"/>
          <w:sz w:val="21"/>
          <w:szCs w:val="21"/>
          <w:highlight w:val="none"/>
        </w:rPr>
        <w:t xml:space="preserve">________________________</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根据《中华人民共和国政府采购法》《中华人民共和国民法典》等法律法规的规定，甲乙双方经协商签订本合同。</w:t>
      </w:r>
      <w:r/>
    </w:p>
    <w:p>
      <w:pPr>
        <w:ind w:firstLine="422"/>
        <w:jc w:val="both"/>
        <w:keepLines w:val="0"/>
        <w:keepNext w:val="0"/>
        <w:pageBreakBefore w:val="0"/>
        <w:spacing w:line="360" w:lineRule="auto"/>
        <w:widowControl w:val="off"/>
        <w:rPr>
          <w:rFonts w:hint="default"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val="en-US" w:eastAsia="zh-CN"/>
        </w:rPr>
        <w:t xml:space="preserve">第一条：合同标的</w:t>
      </w:r>
      <w:r/>
    </w:p>
    <w:p>
      <w:pPr>
        <w:ind w:firstLine="420"/>
        <w:jc w:val="both"/>
        <w:keepLines w:val="0"/>
        <w:keepNext w:val="0"/>
        <w:pageBreakBefore w:val="0"/>
        <w:spacing w:line="360" w:lineRule="auto"/>
        <w:widowControl w:val="off"/>
        <w:rPr>
          <w:rFonts w:hint="default"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蔬菜类：包括蔬菜、水果、水产、副食类食材</w:t>
      </w:r>
      <w:r/>
    </w:p>
    <w:p>
      <w:pPr>
        <w:ind w:firstLine="422"/>
        <w:jc w:val="both"/>
        <w:keepLines w:val="0"/>
        <w:keepNext w:val="0"/>
        <w:pageBreakBefore w:val="0"/>
        <w:spacing w:line="360" w:lineRule="auto"/>
        <w:widowControl w:val="off"/>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val="en-US" w:eastAsia="zh-CN"/>
        </w:rPr>
        <w:t xml:space="preserve">第二条：技术规格</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乙方所提供货物的技术规格应与采购文件规定的技术规格相一致。</w:t>
      </w:r>
      <w:r/>
    </w:p>
    <w:p>
      <w:pPr>
        <w:pStyle w:val="1071"/>
        <w:ind w:left="0" w:firstLine="480"/>
        <w:spacing w:line="360" w:lineRule="auto"/>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val="en-US" w:eastAsia="zh-CN"/>
        </w:rPr>
        <w:t xml:space="preserve">第三条;合同价款</w:t>
      </w:r>
      <w:r/>
    </w:p>
    <w:p>
      <w:p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一、本分包采购食材清单由采购人根据每批次需要自主选定，其价格根据“南京市发展和改革委员会-政务公开-价格信息https://fgw.nanjing.gov.cn/njsfzhggwyh/?id=xxgk_383””中所列食材基准单价下浮率为</w:t>
      </w:r>
      <w:r>
        <w:rPr>
          <w:rFonts w:hint="eastAsia" w:ascii="宋体" w:hAnsi="宋体" w:cs="宋体"/>
          <w:color w:val="auto"/>
          <w:spacing w:val="0"/>
          <w:sz w:val="21"/>
          <w:szCs w:val="21"/>
          <w:highlight w:val="none"/>
          <w:lang w:val="en-US" w:eastAsia="zh-CN"/>
        </w:rPr>
        <w:t xml:space="preserve">--------</w:t>
      </w:r>
      <w:r>
        <w:rPr>
          <w:rFonts w:hint="eastAsia" w:ascii="宋体" w:hAnsi="宋体" w:eastAsia="宋体" w:cs="宋体"/>
          <w:color w:val="auto"/>
          <w:spacing w:val="0"/>
          <w:sz w:val="21"/>
          <w:szCs w:val="21"/>
          <w:highlight w:val="none"/>
          <w:lang w:val="en-US"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二、各供应商在报价时应充分考虑一年四季内市场行情波动及政策风险等客观因素，按照食材基准单价统一下浮率进行报价，食材基准单价计算方式如下：</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供应商所供应食材，结算方式按照以下1.2.3顺序进行：</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如中标供应商当月供应的食材种类列入在“南京市发展和改革委员会-政务公开-价格信息https://fgw.nanjing.gov.cn/njsfzhggwyh/?id=xxgk_383”公布的“南京市部分农贸市场主副食品”种类中的，则按照送货前一天官网（如遇休息日或当天官网未发布价格动态的，则相应向前推至最近的一个价格公布日）公布的单价为其食材基准单价。即中标供应商食材结算单价=取每类食材最近公布的单价*（1-其中标优惠率）。</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2.其他未列入“南京市发展和改革委员会-政务公开-价格”公布的价格信息的食材种类价格，则根据南京科巷菜场送货前一天官网“</w:t>
      </w:r>
      <w:r>
        <w:rPr>
          <w:rFonts w:hint="eastAsia" w:ascii="宋体" w:hAnsi="宋体" w:eastAsia="宋体" w:cs="宋体"/>
          <w:color w:val="auto"/>
          <w:spacing w:val="0"/>
          <w:sz w:val="21"/>
          <w:szCs w:val="21"/>
          <w:highlight w:val="none"/>
          <w:lang w:val="en-US" w:eastAsia="zh-CN"/>
        </w:rPr>
        <w:fldChar w:fldCharType="begin"/>
      </w:r>
      <w:r>
        <w:rPr>
          <w:rFonts w:hint="eastAsia" w:ascii="宋体" w:hAnsi="宋体" w:eastAsia="宋体" w:cs="宋体"/>
          <w:color w:val="auto"/>
          <w:spacing w:val="0"/>
          <w:sz w:val="21"/>
          <w:szCs w:val="21"/>
          <w:highlight w:val="none"/>
          <w:lang w:val="en-US" w:eastAsia="zh-CN"/>
        </w:rPr>
        <w:instrText xml:space="preserve"> HYPERLINK "http://www.njqh.gov.cn/qhqrmzf/" </w:instrText>
      </w:r>
      <w:r>
        <w:rPr>
          <w:rFonts w:hint="eastAsia" w:ascii="宋体" w:hAnsi="宋体" w:eastAsia="宋体" w:cs="宋体"/>
          <w:color w:val="auto"/>
          <w:spacing w:val="0"/>
          <w:sz w:val="21"/>
          <w:szCs w:val="21"/>
          <w:highlight w:val="none"/>
          <w:lang w:val="en-US" w:eastAsia="zh-CN"/>
        </w:rPr>
        <w:fldChar w:fldCharType="separate"/>
      </w:r>
      <w:r>
        <w:rPr>
          <w:rFonts w:hint="eastAsia" w:ascii="宋体" w:hAnsi="宋体" w:eastAsia="宋体" w:cs="宋体"/>
          <w:color w:val="auto"/>
          <w:spacing w:val="0"/>
          <w:sz w:val="21"/>
          <w:szCs w:val="21"/>
          <w:highlight w:val="none"/>
          <w:lang w:val="en-US" w:eastAsia="zh-CN"/>
        </w:rPr>
        <w:t xml:space="preserve">南京市秦淮区人民政府</w:t>
      </w:r>
      <w:r>
        <w:rPr>
          <w:rFonts w:hint="eastAsia" w:ascii="宋体" w:hAnsi="宋体" w:eastAsia="宋体" w:cs="宋体"/>
          <w:color w:val="auto"/>
          <w:spacing w:val="0"/>
          <w:sz w:val="21"/>
          <w:szCs w:val="21"/>
          <w:highlight w:val="none"/>
          <w:lang w:val="en-US" w:eastAsia="zh-CN"/>
        </w:rPr>
        <w:fldChar w:fldCharType="end"/>
      </w:r>
      <w:r>
        <w:rPr>
          <w:rFonts w:hint="eastAsia" w:ascii="宋体" w:hAnsi="宋体" w:eastAsia="宋体" w:cs="宋体"/>
          <w:color w:val="auto"/>
          <w:spacing w:val="0"/>
          <w:sz w:val="21"/>
          <w:szCs w:val="21"/>
          <w:highlight w:val="none"/>
          <w:lang w:val="en-US" w:eastAsia="zh-CN"/>
        </w:rPr>
        <w:t xml:space="preserve">-法定主动公开内容http://www.njqh.gov.cn/qhqrmzf/”（如遇休息日或当天官网未发布价格动态的，则相应向前推至最近的一个价格公布日）公布的单价为其食材基准单价。即中标供应商食材结算单价=取每类食材最近公布的单价*（1-其中标优惠率）。</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3．其他未列入“南京市发展和改革委员会-政务公开-价格”公布的价格信息的食材种类价格和南京科巷菜场价格的，中标供应商需在每月1日、16日前向采购人报所需食材的价格，其价格不得高于采购人所在周边2-3家农贸市场平均零售价格，每月1-15日的食材价格按1日前采购人核定后价格执行；每月16日至月底的食材价格按照16日前采购人核定后价格执行。即中标供应商食材结算单价=经采购人核定后的价格*（1-其中标优惠率）。</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（三）本次报价须包含：商品价、运输费（含装卸费）、人工费、保险费、税费、培训费、货物送到采购人指定地点等的所有费用。</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（四）甲方每周随机抽选乙方所配送的食材价格是否符合要求。</w:t>
      </w:r>
      <w:r/>
    </w:p>
    <w:p>
      <w:pPr>
        <w:ind w:firstLine="420"/>
        <w:jc w:val="both"/>
        <w:keepLines w:val="0"/>
        <w:keepNext w:val="0"/>
        <w:pageBreakBefore w:val="0"/>
        <w:spacing w:line="360" w:lineRule="auto"/>
        <w:widowControl w:val="off"/>
        <w:rPr>
          <w:rFonts w:hint="default"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（五）本项目合同执行期间所有食材下浮率不变。</w:t>
      </w:r>
      <w:r/>
    </w:p>
    <w:p>
      <w:pPr>
        <w:ind w:firstLine="422"/>
        <w:jc w:val="both"/>
        <w:keepLines w:val="0"/>
        <w:keepNext w:val="0"/>
        <w:pageBreakBefore w:val="0"/>
        <w:spacing w:line="360" w:lineRule="auto"/>
        <w:widowControl w:val="off"/>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val="en-US" w:eastAsia="zh-CN"/>
        </w:rPr>
        <w:t xml:space="preserve">第四条:合同要求</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供货期为1年</w:t>
      </w:r>
      <w:r>
        <w:rPr>
          <w:rFonts w:hint="eastAsia" w:ascii="宋体" w:hAnsi="宋体" w:cs="宋体"/>
          <w:color w:val="auto"/>
          <w:spacing w:val="0"/>
          <w:sz w:val="21"/>
          <w:szCs w:val="21"/>
          <w:highlight w:val="none"/>
          <w:lang w:val="en-US" w:eastAsia="zh-CN"/>
        </w:rPr>
        <w:t xml:space="preserve">（  年   月   日至   年   月   日止）</w:t>
      </w:r>
      <w:r>
        <w:rPr>
          <w:rFonts w:hint="eastAsia" w:ascii="宋体" w:hAnsi="宋体" w:eastAsia="宋体" w:cs="宋体"/>
          <w:color w:val="auto"/>
          <w:spacing w:val="0"/>
          <w:sz w:val="21"/>
          <w:szCs w:val="21"/>
          <w:highlight w:val="none"/>
          <w:lang w:val="en-US" w:eastAsia="zh-CN"/>
        </w:rPr>
        <w:t xml:space="preserve">，若双方需解除合同，需提前1个月向对方进行书面通知或申请。卖方中标后，买方每日开具所需原材料的数量、规格型号及质量要求，通过软件系统通知卖方送货；卖方按约定时间段送至买房指定地点；买方负责收货、验货，生成供货清单。每月供应商汇总当月供货清单，经采购人复核无误向采购人申请结算，结算时卖方必须提供符合买方要求的合法发票。</w:t>
      </w:r>
      <w:r/>
    </w:p>
    <w:p>
      <w:pPr>
        <w:ind w:firstLine="422"/>
        <w:jc w:val="both"/>
        <w:keepLines w:val="0"/>
        <w:keepNext w:val="0"/>
        <w:pageBreakBefore w:val="0"/>
        <w:spacing w:line="360" w:lineRule="auto"/>
        <w:widowControl w:val="off"/>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val="en-US" w:eastAsia="zh-CN"/>
        </w:rPr>
        <w:t xml:space="preserve">第五条：供货要求</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1、供货时间：按甲方要求将食材在每天上午8点前送至食堂（特殊情况除外）。</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2、收货地点：南京市祖堂山精神病院（南京市祖堂山社会福利院）</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3、包装要求：除合同另有规定外，卖方提供的全部货物均应按标准保护措施进行包装。该包装应适应于运输、防变质、防腐、防交叉污染和防野蛮装卸，以确保货物安全无损运抵制定现场。由于包装不善所引起的货物损坏和损失均由卖方承担。每件包装箱应附质量合格标识。</w:t>
      </w:r>
      <w:r/>
    </w:p>
    <w:p>
      <w:pPr>
        <w:ind w:firstLine="422"/>
        <w:jc w:val="both"/>
        <w:keepLines w:val="0"/>
        <w:keepNext w:val="0"/>
        <w:pageBreakBefore w:val="0"/>
        <w:spacing w:line="360" w:lineRule="auto"/>
        <w:widowControl w:val="off"/>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val="en-US" w:eastAsia="zh-CN"/>
        </w:rPr>
        <w:t xml:space="preserve">第六条：装运条件</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1、根据采购人指定地点，卖方负责安排运输送货，运输费卸载费均由卖方承担。</w:t>
      </w:r>
      <w:r>
        <w:rPr>
          <w:rFonts w:hint="eastAsia" w:ascii="宋体" w:hAnsi="宋体" w:cs="宋体"/>
          <w:color w:val="auto"/>
          <w:spacing w:val="0"/>
          <w:sz w:val="21"/>
          <w:szCs w:val="21"/>
          <w:highlight w:val="none"/>
          <w:lang w:val="en-US" w:eastAsia="zh-CN"/>
        </w:rPr>
        <w:t xml:space="preserve">当室外气温≥25℃时，所有冷藏易腐食材：蔬菜、蛋、水产、豆制品类，必须使用冷链车配送，确保食材新鲜、不变质。禁止普通货车、敞篷车、泡沫箱加冰替代。</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2、货物和服务交付使用，并提供所需单据的日期视为交货日期。</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3、需提供检疫证明或检测报告的货品，须按买方要求提供相关证明，以便买方索证记录。</w:t>
      </w:r>
      <w:r/>
    </w:p>
    <w:p>
      <w:pPr>
        <w:ind w:firstLine="422"/>
        <w:jc w:val="both"/>
        <w:keepLines w:val="0"/>
        <w:keepNext w:val="0"/>
        <w:pageBreakBefore w:val="0"/>
        <w:spacing w:line="360" w:lineRule="auto"/>
        <w:widowControl w:val="off"/>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val="en-US" w:eastAsia="zh-CN"/>
        </w:rPr>
        <w:t xml:space="preserve">第七条：双方权利和义务</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 xml:space="preserve">7</w:t>
      </w:r>
      <w:r>
        <w:rPr>
          <w:rFonts w:hint="eastAsia" w:ascii="宋体" w:hAnsi="宋体" w:eastAsia="宋体" w:cs="宋体"/>
          <w:color w:val="auto"/>
          <w:spacing w:val="0"/>
          <w:sz w:val="21"/>
          <w:szCs w:val="21"/>
          <w:highlight w:val="none"/>
          <w:lang w:val="en-US" w:eastAsia="zh-CN"/>
        </w:rPr>
        <w:t xml:space="preserve">.1</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的权利与义务</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1）有权监督、验收乙方所配送的一切产品的品种、规格、数量、质量与卫生状况等。</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2）有权将验收不合格的产品退给乙方，并要求乙方在规定的时间内按采购人要求重新换货；否则采购人自行解决，由此所产生的一切费用由乙方承担。</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3）每天编制所需产品采购与配送需求计划，详细注明品种、规格、数量、质量与卫生要求。</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4）每月积极配合乙方完成对账工作。</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5）有权对乙方不合理的产品报价与乙方进行沟通调整（要求</w:t>
      </w:r>
      <w:r>
        <w:rPr>
          <w:rFonts w:hint="eastAsia" w:ascii="宋体" w:hAnsi="宋体" w:cs="宋体"/>
          <w:color w:val="auto"/>
          <w:spacing w:val="0"/>
          <w:sz w:val="21"/>
          <w:szCs w:val="21"/>
          <w:highlight w:val="none"/>
          <w:lang w:val="en-US" w:eastAsia="zh-CN"/>
        </w:rPr>
        <w:t xml:space="preserve">蔬菜类</w:t>
      </w:r>
      <w:r>
        <w:rPr>
          <w:rFonts w:hint="eastAsia" w:ascii="宋体" w:hAnsi="宋体" w:eastAsia="宋体" w:cs="宋体"/>
          <w:color w:val="auto"/>
          <w:spacing w:val="0"/>
          <w:sz w:val="21"/>
          <w:szCs w:val="21"/>
          <w:highlight w:val="none"/>
          <w:lang w:val="en-US" w:eastAsia="zh-CN"/>
        </w:rPr>
        <w:t xml:space="preserve">报价不得高于</w:t>
      </w:r>
      <w:r>
        <w:rPr>
          <w:rFonts w:hint="eastAsia" w:ascii="宋体" w:hAnsi="宋体" w:cs="宋体"/>
          <w:color w:val="auto"/>
          <w:spacing w:val="0"/>
          <w:sz w:val="21"/>
          <w:szCs w:val="21"/>
          <w:highlight w:val="none"/>
          <w:lang w:val="en-US" w:eastAsia="zh-CN"/>
        </w:rPr>
        <w:t xml:space="preserve">下浮率      </w:t>
      </w:r>
      <w:r>
        <w:rPr>
          <w:rFonts w:hint="eastAsia" w:ascii="宋体" w:hAnsi="宋体" w:eastAsia="宋体" w:cs="宋体"/>
          <w:color w:val="auto"/>
          <w:spacing w:val="0"/>
          <w:sz w:val="21"/>
          <w:szCs w:val="21"/>
          <w:highlight w:val="none"/>
          <w:lang w:val="en-US" w:eastAsia="zh-CN"/>
        </w:rPr>
        <w:t xml:space="preserve">价格）。</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6）</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有权审核乙方所配送的</w:t>
      </w:r>
      <w:r>
        <w:rPr>
          <w:rFonts w:hint="eastAsia" w:ascii="宋体" w:hAnsi="宋体" w:cs="宋体"/>
          <w:color w:val="auto"/>
          <w:spacing w:val="0"/>
          <w:sz w:val="21"/>
          <w:szCs w:val="21"/>
          <w:highlight w:val="none"/>
          <w:lang w:val="en-US" w:eastAsia="zh-CN"/>
        </w:rPr>
        <w:t xml:space="preserve">食材</w:t>
      </w:r>
      <w:r>
        <w:rPr>
          <w:rFonts w:hint="eastAsia" w:ascii="宋体" w:hAnsi="宋体" w:eastAsia="宋体" w:cs="宋体"/>
          <w:color w:val="auto"/>
          <w:spacing w:val="0"/>
          <w:sz w:val="21"/>
          <w:szCs w:val="21"/>
          <w:highlight w:val="none"/>
          <w:lang w:val="en-US" w:eastAsia="zh-CN"/>
        </w:rPr>
        <w:t xml:space="preserve">价格是否符合要求。</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7）采购人有权向乙方索要质检部门对产品质量进行检测的检测报告。</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 xml:space="preserve">8</w:t>
      </w:r>
      <w:r>
        <w:rPr>
          <w:rFonts w:hint="eastAsia" w:ascii="宋体" w:hAnsi="宋体" w:eastAsia="宋体" w:cs="宋体"/>
          <w:color w:val="auto"/>
          <w:spacing w:val="0"/>
          <w:sz w:val="21"/>
          <w:szCs w:val="21"/>
          <w:highlight w:val="none"/>
          <w:lang w:val="en-US" w:eastAsia="zh-CN"/>
        </w:rPr>
        <w:t xml:space="preserve">）根据合同约定按时向</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支付货款。</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 xml:space="preserve">7</w:t>
      </w:r>
      <w:r>
        <w:rPr>
          <w:rFonts w:hint="eastAsia" w:ascii="宋体" w:hAnsi="宋体" w:eastAsia="宋体" w:cs="宋体"/>
          <w:color w:val="auto"/>
          <w:spacing w:val="0"/>
          <w:sz w:val="21"/>
          <w:szCs w:val="21"/>
          <w:highlight w:val="none"/>
          <w:lang w:val="en-US" w:eastAsia="zh-CN"/>
        </w:rPr>
        <w:t xml:space="preserve">.2</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的权利与义务</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1）必须保证所有配送的产品要新鲜、优质、足秤，不得出现</w:t>
      </w:r>
      <w:r>
        <w:rPr>
          <w:rFonts w:hint="eastAsia" w:ascii="宋体" w:hAnsi="宋体" w:cs="宋体"/>
          <w:color w:val="auto"/>
          <w:sz w:val="21"/>
          <w:szCs w:val="21"/>
        </w:rPr>
        <w:t xml:space="preserve">包括但不限于</w:t>
      </w:r>
      <w:r>
        <w:rPr>
          <w:rFonts w:hint="eastAsia" w:ascii="宋体" w:hAnsi="宋体" w:eastAsia="宋体" w:cs="宋体"/>
          <w:color w:val="auto"/>
          <w:spacing w:val="0"/>
          <w:sz w:val="21"/>
          <w:szCs w:val="21"/>
          <w:highlight w:val="none"/>
          <w:lang w:val="en-US" w:eastAsia="zh-CN"/>
        </w:rPr>
        <w:t xml:space="preserve">腐烂、变质、以次充好、缺斤短两</w:t>
      </w:r>
      <w:r>
        <w:rPr>
          <w:rFonts w:hint="eastAsia" w:ascii="宋体" w:hAnsi="宋体" w:cs="宋体"/>
          <w:color w:val="auto"/>
          <w:sz w:val="21"/>
          <w:szCs w:val="21"/>
        </w:rPr>
        <w:t xml:space="preserve">、存在食品安全隐患</w:t>
      </w:r>
      <w:r>
        <w:rPr>
          <w:rFonts w:hint="eastAsia" w:ascii="宋体" w:hAnsi="宋体" w:eastAsia="宋体" w:cs="宋体"/>
          <w:color w:val="auto"/>
          <w:spacing w:val="0"/>
          <w:sz w:val="21"/>
          <w:szCs w:val="21"/>
          <w:highlight w:val="none"/>
          <w:lang w:val="en-US" w:eastAsia="zh-CN"/>
        </w:rPr>
        <w:t xml:space="preserve">等情况。有包装的食</w:t>
      </w:r>
      <w:r>
        <w:rPr>
          <w:rFonts w:hint="eastAsia" w:ascii="宋体" w:hAnsi="宋体" w:cs="宋体"/>
          <w:color w:val="auto"/>
          <w:spacing w:val="0"/>
          <w:sz w:val="21"/>
          <w:szCs w:val="21"/>
          <w:highlight w:val="none"/>
          <w:lang w:val="en-US" w:eastAsia="zh-CN"/>
        </w:rPr>
        <w:t xml:space="preserve">材</w:t>
      </w:r>
      <w:r>
        <w:rPr>
          <w:rFonts w:hint="eastAsia" w:ascii="宋体" w:hAnsi="宋体" w:eastAsia="宋体" w:cs="宋体"/>
          <w:color w:val="auto"/>
          <w:spacing w:val="0"/>
          <w:sz w:val="21"/>
          <w:szCs w:val="21"/>
          <w:highlight w:val="none"/>
          <w:lang w:val="en-US" w:eastAsia="zh-CN"/>
        </w:rPr>
        <w:t xml:space="preserve">应优先选用品牌优质产品，并在报价中详细注明品牌、规格等信息。</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2）必须严格把好采购物品的质量关、规范采购渠道。必须保证所有配送给</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的产品必须符合国家规定的卫生质量安全要求，并及时向</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提供相关合格检测证明。</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3）必须按照</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提供的报价清单，在报价周期内至少提前2天向</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报价（作为</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定价的参考），并加盖公司的公章。                      </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4）必须在每天</w:t>
      </w:r>
      <w:r>
        <w:rPr>
          <w:rFonts w:hint="eastAsia" w:ascii="宋体" w:hAnsi="宋体" w:cs="宋体"/>
          <w:color w:val="auto"/>
          <w:sz w:val="21"/>
          <w:szCs w:val="21"/>
        </w:rPr>
        <w:t xml:space="preserve">上午</w:t>
      </w:r>
      <w:r>
        <w:rPr>
          <w:rFonts w:hint="eastAsia" w:ascii="宋体" w:hAnsi="宋体" w:eastAsia="宋体" w:cs="宋体"/>
          <w:color w:val="auto"/>
          <w:spacing w:val="0"/>
          <w:sz w:val="21"/>
          <w:szCs w:val="21"/>
          <w:highlight w:val="none"/>
          <w:lang w:val="en-US" w:eastAsia="zh-CN"/>
        </w:rPr>
        <w:t xml:space="preserve">08：00之前按要求将采购的产品配送到</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指定地点。</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5）不得擅自改变</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所报计划产品中的品种、规格等，各类产品的品种与单价以</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的定价为准，特殊情况如需更改，需经双方</w:t>
      </w:r>
      <w:r>
        <w:rPr>
          <w:rFonts w:hint="eastAsia" w:ascii="宋体" w:hAnsi="宋体" w:cs="宋体"/>
          <w:color w:val="auto"/>
          <w:sz w:val="21"/>
          <w:szCs w:val="21"/>
        </w:rPr>
        <w:t xml:space="preserve">书面</w:t>
      </w:r>
      <w:r>
        <w:rPr>
          <w:rFonts w:hint="eastAsia" w:ascii="宋体" w:hAnsi="宋体" w:eastAsia="宋体" w:cs="宋体"/>
          <w:color w:val="auto"/>
          <w:spacing w:val="0"/>
          <w:sz w:val="21"/>
          <w:szCs w:val="21"/>
          <w:highlight w:val="none"/>
          <w:lang w:val="en-US" w:eastAsia="zh-CN"/>
        </w:rPr>
        <w:t xml:space="preserve">认可。</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6）每月积极配合</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完成对账工作。</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7）</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送货人员与车辆必须严格遵守</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管理规定。</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6.3特别约定</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的报价中已包含了</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配送食品原料的采购成本费、人工费、运输费、利润、税金等一切费用。</w:t>
      </w:r>
      <w:r/>
    </w:p>
    <w:p>
      <w:pPr>
        <w:ind w:firstLine="420"/>
        <w:jc w:val="both"/>
        <w:keepLines w:val="0"/>
        <w:keepNext w:val="0"/>
        <w:pageBreakBefore w:val="0"/>
        <w:spacing w:line="360" w:lineRule="auto"/>
        <w:widowControl w:val="off"/>
        <w:rPr>
          <w:rFonts w:hint="default"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2）</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每半月对乙方的报价通过市场询价方式进行综合定价，乙方若有违反合同有关条款，</w:t>
      </w:r>
      <w:r>
        <w:rPr>
          <w:rFonts w:hint="eastAsia" w:ascii="宋体" w:hAnsi="宋体" w:cs="宋体"/>
          <w:color w:val="auto"/>
          <w:sz w:val="21"/>
          <w:szCs w:val="21"/>
        </w:rPr>
        <w:t xml:space="preserve">违反</w:t>
      </w:r>
      <w:r>
        <w:rPr>
          <w:rFonts w:hint="eastAsia" w:ascii="宋体" w:hAnsi="宋体" w:eastAsia="宋体" w:cs="宋体"/>
          <w:color w:val="auto"/>
          <w:spacing w:val="0"/>
          <w:sz w:val="21"/>
          <w:szCs w:val="21"/>
          <w:highlight w:val="none"/>
          <w:lang w:val="en-US" w:eastAsia="zh-CN"/>
        </w:rPr>
        <w:t xml:space="preserve">一次给予警告，</w:t>
      </w:r>
      <w:r>
        <w:rPr>
          <w:rFonts w:hint="eastAsia" w:ascii="宋体" w:hAnsi="宋体" w:cs="宋体"/>
          <w:color w:val="auto"/>
          <w:sz w:val="21"/>
          <w:szCs w:val="21"/>
        </w:rPr>
        <w:t xml:space="preserve">违反</w:t>
      </w:r>
      <w:r>
        <w:rPr>
          <w:rFonts w:hint="eastAsia" w:ascii="宋体" w:hAnsi="宋体" w:eastAsia="宋体" w:cs="宋体"/>
          <w:color w:val="auto"/>
          <w:spacing w:val="0"/>
          <w:sz w:val="21"/>
          <w:szCs w:val="21"/>
          <w:highlight w:val="none"/>
          <w:lang w:val="en-US" w:eastAsia="zh-CN"/>
        </w:rPr>
        <w:t xml:space="preserve">两次</w:t>
      </w:r>
      <w:r>
        <w:rPr>
          <w:rFonts w:hint="eastAsia" w:ascii="宋体" w:hAnsi="宋体" w:cs="宋体"/>
          <w:color w:val="auto"/>
          <w:sz w:val="21"/>
          <w:szCs w:val="21"/>
        </w:rPr>
        <w:t xml:space="preserve">甲方立即</w:t>
      </w:r>
      <w:r>
        <w:rPr>
          <w:rFonts w:hint="eastAsia" w:ascii="宋体" w:hAnsi="宋体" w:eastAsia="宋体" w:cs="宋体"/>
          <w:color w:val="auto"/>
          <w:spacing w:val="0"/>
          <w:sz w:val="21"/>
          <w:szCs w:val="21"/>
          <w:highlight w:val="none"/>
          <w:lang w:val="en-US" w:eastAsia="zh-CN"/>
        </w:rPr>
        <w:t xml:space="preserve">终止合同。</w:t>
      </w:r>
      <w:r>
        <w:rPr>
          <w:rFonts w:hint="eastAsia" w:ascii="宋体" w:hAnsi="宋体" w:cs="宋体"/>
          <w:color w:val="auto"/>
          <w:spacing w:val="0"/>
          <w:sz w:val="21"/>
          <w:szCs w:val="21"/>
          <w:highlight w:val="none"/>
          <w:lang w:val="en-US" w:eastAsia="zh-CN"/>
        </w:rPr>
        <w:t xml:space="preserve">如给甲方造成损失包括重新启动招投标程序发生的相关费用均由乙方承担。</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3）</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工作人员在工作过程中发生任何意外伤害，由</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负责处理并承担全部责任，如因此类事件给</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造成损失或附加责任，需全额向</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赔偿。</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4）如因</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采购与配送的物品导致</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发生</w:t>
      </w:r>
      <w:r>
        <w:rPr>
          <w:rFonts w:hint="eastAsia" w:ascii="宋体" w:hAnsi="宋体" w:cs="宋体"/>
          <w:color w:val="auto"/>
          <w:spacing w:val="0"/>
          <w:sz w:val="21"/>
          <w:szCs w:val="21"/>
          <w:highlight w:val="none"/>
          <w:lang w:val="en-US" w:eastAsia="zh-CN"/>
        </w:rPr>
        <w:t xml:space="preserve">包括但不限于</w:t>
      </w:r>
      <w:r>
        <w:rPr>
          <w:rFonts w:hint="eastAsia" w:ascii="宋体" w:hAnsi="宋体" w:eastAsia="宋体" w:cs="宋体"/>
          <w:color w:val="auto"/>
          <w:spacing w:val="0"/>
          <w:sz w:val="21"/>
          <w:szCs w:val="21"/>
          <w:highlight w:val="none"/>
          <w:lang w:val="en-US" w:eastAsia="zh-CN"/>
        </w:rPr>
        <w:t xml:space="preserve">人员</w:t>
      </w:r>
      <w:r>
        <w:rPr>
          <w:rFonts w:hint="eastAsia" w:ascii="宋体" w:hAnsi="宋体" w:cs="宋体"/>
          <w:color w:val="auto"/>
          <w:spacing w:val="0"/>
          <w:sz w:val="21"/>
          <w:szCs w:val="21"/>
          <w:highlight w:val="none"/>
          <w:lang w:val="en-US" w:eastAsia="zh-CN"/>
        </w:rPr>
        <w:t xml:space="preserve">食品安全、</w:t>
      </w:r>
      <w:r>
        <w:rPr>
          <w:rFonts w:hint="eastAsia" w:ascii="宋体" w:hAnsi="宋体" w:eastAsia="宋体" w:cs="宋体"/>
          <w:color w:val="auto"/>
          <w:spacing w:val="0"/>
          <w:sz w:val="21"/>
          <w:szCs w:val="21"/>
          <w:highlight w:val="none"/>
          <w:lang w:val="en-US" w:eastAsia="zh-CN"/>
        </w:rPr>
        <w:t xml:space="preserve">食物中毒事故，</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必须承担全部责任，如因此给</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造成损失或附加责任，</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需全额向</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赔偿，必要时</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可追究</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刑事责任</w:t>
      </w:r>
      <w:r>
        <w:rPr>
          <w:rFonts w:hint="eastAsia" w:ascii="宋体" w:hAnsi="宋体" w:cs="宋体"/>
          <w:color w:val="auto"/>
          <w:sz w:val="21"/>
          <w:szCs w:val="21"/>
        </w:rPr>
        <w:t xml:space="preserve">，因此给甲方造成的损害由乙方全部承担赔偿责任</w:t>
      </w:r>
      <w:r>
        <w:rPr>
          <w:rFonts w:hint="eastAsia" w:ascii="宋体" w:hAnsi="宋体" w:eastAsia="宋体" w:cs="宋体"/>
          <w:color w:val="auto"/>
          <w:spacing w:val="0"/>
          <w:sz w:val="21"/>
          <w:szCs w:val="21"/>
          <w:highlight w:val="none"/>
          <w:lang w:val="en-US" w:eastAsia="zh-CN"/>
        </w:rPr>
        <w:t xml:space="preserve">。 </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5）</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所需食品原料数量以公斤计量并以</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过磅为准，单一品种数量差距不可多送或少送5%为限度，否则</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退给</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或要求补送。</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6）双方不得随意更改最终定价与计划内容，如要更改需经双方协商解决。</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7）必须按照</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要求确保临时供餐所需食品原料的采购与配送。</w:t>
      </w:r>
      <w:r/>
    </w:p>
    <w:p>
      <w:pPr>
        <w:ind w:firstLine="422"/>
        <w:jc w:val="both"/>
        <w:keepLines w:val="0"/>
        <w:keepNext w:val="0"/>
        <w:pageBreakBefore w:val="0"/>
        <w:spacing w:line="360" w:lineRule="auto"/>
        <w:widowControl w:val="off"/>
        <w:rPr>
          <w:rFonts w:hint="default" w:ascii="宋体" w:hAnsi="宋体" w:eastAsia="宋体" w:cs="宋体"/>
          <w:b/>
          <w:bCs/>
          <w:color w:val="auto"/>
          <w:spacing w:val="0"/>
          <w:sz w:val="21"/>
          <w:szCs w:val="21"/>
          <w:highlight w:val="none"/>
          <w:lang w:val="en-US" w:eastAsia="zh-CN"/>
        </w:rPr>
      </w:pPr>
      <w:r>
        <w:rPr>
          <w:rFonts w:hint="eastAsia" w:ascii="宋体" w:hAnsi="宋体" w:cs="宋体"/>
          <w:b/>
          <w:bCs/>
          <w:color w:val="auto"/>
          <w:spacing w:val="0"/>
          <w:sz w:val="21"/>
          <w:szCs w:val="21"/>
          <w:highlight w:val="none"/>
          <w:lang w:val="en-US" w:eastAsia="zh-CN"/>
        </w:rPr>
        <w:t xml:space="preserve">第八条：</w:t>
      </w:r>
      <w:r>
        <w:rPr>
          <w:rFonts w:hint="eastAsia" w:ascii="宋体" w:hAnsi="宋体" w:eastAsia="宋体" w:cs="宋体"/>
          <w:b/>
          <w:bCs/>
          <w:color w:val="auto"/>
          <w:spacing w:val="0"/>
          <w:sz w:val="21"/>
          <w:szCs w:val="21"/>
          <w:highlight w:val="none"/>
          <w:lang w:val="en-US" w:eastAsia="zh-CN"/>
        </w:rPr>
        <w:t xml:space="preserve">考核标准</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考核标准：</w:t>
      </w:r>
      <w:r>
        <w:rPr>
          <w:rFonts w:hint="default" w:ascii="宋体" w:hAnsi="宋体" w:eastAsia="宋体" w:cs="宋体"/>
          <w:color w:val="auto"/>
          <w:spacing w:val="0"/>
          <w:sz w:val="21"/>
          <w:szCs w:val="21"/>
          <w:highlight w:val="none"/>
          <w:lang w:val="en-US" w:eastAsia="zh-CN"/>
        </w:rPr>
        <w:t xml:space="preserve">考核满分为100分，如95分至99分，每一分扣</w:t>
      </w:r>
      <w:r>
        <w:rPr>
          <w:rFonts w:hint="eastAsia" w:ascii="宋体" w:hAnsi="宋体" w:eastAsia="宋体" w:cs="宋体"/>
          <w:color w:val="auto"/>
          <w:spacing w:val="0"/>
          <w:sz w:val="21"/>
          <w:szCs w:val="21"/>
          <w:highlight w:val="none"/>
          <w:lang w:val="en-US" w:eastAsia="zh-CN"/>
        </w:rPr>
        <w:t xml:space="preserve">200</w:t>
      </w:r>
      <w:r>
        <w:rPr>
          <w:rFonts w:hint="default" w:ascii="宋体" w:hAnsi="宋体" w:eastAsia="宋体" w:cs="宋体"/>
          <w:color w:val="auto"/>
          <w:spacing w:val="0"/>
          <w:sz w:val="21"/>
          <w:szCs w:val="21"/>
          <w:highlight w:val="none"/>
          <w:lang w:val="en-US" w:eastAsia="zh-CN"/>
        </w:rPr>
        <w:t xml:space="preserve">元</w:t>
      </w:r>
      <w:r>
        <w:rPr>
          <w:rFonts w:hint="eastAsia" w:ascii="宋体" w:hAnsi="宋体" w:eastAsia="宋体" w:cs="宋体"/>
          <w:color w:val="auto"/>
          <w:spacing w:val="0"/>
          <w:sz w:val="21"/>
          <w:szCs w:val="21"/>
          <w:highlight w:val="none"/>
          <w:lang w:val="en-US" w:eastAsia="zh-CN"/>
        </w:rPr>
        <w:t xml:space="preserve">；</w:t>
      </w:r>
      <w:r>
        <w:rPr>
          <w:rFonts w:hint="default" w:ascii="宋体" w:hAnsi="宋体" w:eastAsia="宋体" w:cs="宋体"/>
          <w:color w:val="auto"/>
          <w:spacing w:val="0"/>
          <w:sz w:val="21"/>
          <w:szCs w:val="21"/>
          <w:highlight w:val="none"/>
          <w:lang w:val="en-US" w:eastAsia="zh-CN"/>
        </w:rPr>
        <w:t xml:space="preserve">90分至94分每一分扣</w:t>
      </w:r>
      <w:r>
        <w:rPr>
          <w:rFonts w:hint="eastAsia" w:ascii="宋体" w:hAnsi="宋体" w:eastAsia="宋体" w:cs="宋体"/>
          <w:color w:val="auto"/>
          <w:spacing w:val="0"/>
          <w:sz w:val="21"/>
          <w:szCs w:val="21"/>
          <w:highlight w:val="none"/>
          <w:lang w:val="en-US" w:eastAsia="zh-CN"/>
        </w:rPr>
        <w:t xml:space="preserve">500</w:t>
      </w:r>
      <w:r>
        <w:rPr>
          <w:rFonts w:hint="default" w:ascii="宋体" w:hAnsi="宋体" w:eastAsia="宋体" w:cs="宋体"/>
          <w:color w:val="auto"/>
          <w:spacing w:val="0"/>
          <w:sz w:val="21"/>
          <w:szCs w:val="21"/>
          <w:highlight w:val="none"/>
          <w:lang w:val="en-US" w:eastAsia="zh-CN"/>
        </w:rPr>
        <w:t xml:space="preserve">元</w:t>
      </w:r>
      <w:r>
        <w:rPr>
          <w:rFonts w:hint="eastAsia" w:ascii="宋体" w:hAnsi="宋体" w:eastAsia="宋体" w:cs="宋体"/>
          <w:color w:val="auto"/>
          <w:spacing w:val="0"/>
          <w:sz w:val="21"/>
          <w:szCs w:val="21"/>
          <w:highlight w:val="none"/>
          <w:lang w:val="en-US" w:eastAsia="zh-CN"/>
        </w:rPr>
        <w:t xml:space="preserve">；</w:t>
      </w:r>
      <w:r>
        <w:rPr>
          <w:rFonts w:hint="default" w:ascii="宋体" w:hAnsi="宋体" w:eastAsia="宋体" w:cs="宋体"/>
          <w:color w:val="auto"/>
          <w:spacing w:val="0"/>
          <w:sz w:val="21"/>
          <w:szCs w:val="21"/>
          <w:highlight w:val="none"/>
          <w:lang w:val="en-US" w:eastAsia="zh-CN"/>
        </w:rPr>
        <w:t xml:space="preserve">85分至89分每一分扣1000元</w:t>
      </w:r>
      <w:r>
        <w:rPr>
          <w:rFonts w:hint="eastAsia" w:ascii="宋体" w:hAnsi="宋体" w:eastAsia="宋体" w:cs="宋体"/>
          <w:color w:val="auto"/>
          <w:spacing w:val="0"/>
          <w:sz w:val="21"/>
          <w:szCs w:val="21"/>
          <w:highlight w:val="none"/>
          <w:lang w:val="en-US" w:eastAsia="zh-CN"/>
        </w:rPr>
        <w:t xml:space="preserve">；</w:t>
      </w:r>
      <w:r>
        <w:rPr>
          <w:rFonts w:hint="default" w:ascii="宋体" w:hAnsi="宋体" w:eastAsia="宋体" w:cs="宋体"/>
          <w:color w:val="auto"/>
          <w:spacing w:val="0"/>
          <w:sz w:val="21"/>
          <w:szCs w:val="21"/>
          <w:highlight w:val="none"/>
          <w:lang w:val="en-US" w:eastAsia="zh-CN"/>
        </w:rPr>
        <w:t xml:space="preserve">85分以下不合格，每一分扣2000元并解除合同。乙方须对所有扣分项做出书面整改承诺。甲方有权直接从应付未付款项中扣除</w:t>
      </w:r>
      <w:r>
        <w:rPr>
          <w:rFonts w:hint="eastAsia" w:ascii="宋体" w:hAnsi="宋体" w:eastAsia="宋体" w:cs="宋体"/>
          <w:color w:val="auto"/>
          <w:spacing w:val="0"/>
          <w:sz w:val="21"/>
          <w:szCs w:val="21"/>
          <w:highlight w:val="none"/>
          <w:lang w:val="en-US" w:eastAsia="zh-CN"/>
        </w:rPr>
        <w:t xml:space="preserve">（考核标准详见合同附件一）。</w:t>
      </w:r>
      <w:r/>
    </w:p>
    <w:p>
      <w:pPr>
        <w:ind w:firstLine="422"/>
        <w:jc w:val="both"/>
        <w:keepLines w:val="0"/>
        <w:keepNext w:val="0"/>
        <w:pageBreakBefore w:val="0"/>
        <w:spacing w:line="360" w:lineRule="auto"/>
        <w:widowControl w:val="off"/>
        <w:rPr>
          <w:rFonts w:hint="eastAsia" w:ascii="宋体" w:hAnsi="宋体" w:eastAsia="宋体" w:cs="宋体"/>
          <w:b/>
          <w:bCs/>
          <w:color w:val="auto"/>
          <w:spacing w:val="0"/>
          <w:sz w:val="21"/>
          <w:szCs w:val="21"/>
          <w:highlight w:val="none"/>
          <w:lang w:val="en-US" w:eastAsia="zh-CN"/>
        </w:rPr>
      </w:pPr>
      <w:r>
        <w:rPr>
          <w:rFonts w:hint="eastAsia" w:ascii="宋体" w:hAnsi="宋体" w:cs="宋体"/>
          <w:b/>
          <w:bCs/>
          <w:color w:val="auto"/>
          <w:spacing w:val="0"/>
          <w:sz w:val="21"/>
          <w:szCs w:val="21"/>
          <w:highlight w:val="none"/>
          <w:lang w:val="en-US" w:eastAsia="zh-CN"/>
        </w:rPr>
        <w:t xml:space="preserve">第九条：</w:t>
      </w:r>
      <w:r>
        <w:rPr>
          <w:rFonts w:hint="eastAsia" w:ascii="宋体" w:hAnsi="宋体" w:eastAsia="宋体" w:cs="宋体"/>
          <w:b/>
          <w:bCs/>
          <w:color w:val="auto"/>
          <w:spacing w:val="0"/>
          <w:sz w:val="21"/>
          <w:szCs w:val="21"/>
          <w:highlight w:val="none"/>
          <w:lang w:val="en-US" w:eastAsia="zh-CN"/>
        </w:rPr>
        <w:t xml:space="preserve">结算方式</w:t>
      </w:r>
      <w:r/>
    </w:p>
    <w:p>
      <w:pPr>
        <w:ind w:firstLine="420"/>
        <w:jc w:val="both"/>
        <w:keepLines w:val="0"/>
        <w:keepNext w:val="0"/>
        <w:pageBreakBefore w:val="0"/>
        <w:spacing w:line="360" w:lineRule="auto"/>
        <w:widowControl w:val="off"/>
        <w:rPr>
          <w:rFonts w:hint="eastAsia" w:ascii="宋体" w:hAnsi="宋体" w:cs="宋体"/>
          <w:b w:val="0"/>
          <w:bCs w:val="0"/>
          <w:color w:val="auto"/>
          <w:spacing w:val="0"/>
          <w:sz w:val="21"/>
          <w:szCs w:val="21"/>
          <w:highlight w:val="none"/>
          <w:lang w:val="en-US" w:eastAsia="zh-CN"/>
        </w:rPr>
      </w:pPr>
      <w:r>
        <w:rPr>
          <w:rFonts w:hint="eastAsia" w:ascii="宋体" w:hAnsi="宋体" w:cs="宋体"/>
          <w:b w:val="0"/>
          <w:bCs w:val="0"/>
          <w:color w:val="auto"/>
          <w:spacing w:val="0"/>
          <w:sz w:val="21"/>
          <w:szCs w:val="21"/>
          <w:highlight w:val="none"/>
          <w:lang w:val="en-US" w:eastAsia="zh-CN"/>
        </w:rPr>
        <w:t xml:space="preserve">1.费用结算：当月费用，采购人于次月根据考核标准进行支付，由各中标供应商每月自行提出书面申请，并提供以下相关资料：</w:t>
      </w:r>
      <w:r/>
    </w:p>
    <w:p>
      <w:pPr>
        <w:ind w:firstLine="420"/>
        <w:jc w:val="both"/>
        <w:keepLines w:val="0"/>
        <w:keepNext w:val="0"/>
        <w:pageBreakBefore w:val="0"/>
        <w:spacing w:line="360" w:lineRule="auto"/>
        <w:widowControl w:val="off"/>
        <w:rPr>
          <w:rFonts w:hint="eastAsia" w:ascii="宋体" w:hAnsi="宋体" w:cs="宋体"/>
          <w:b w:val="0"/>
          <w:bCs w:val="0"/>
          <w:color w:val="auto"/>
          <w:spacing w:val="0"/>
          <w:sz w:val="21"/>
          <w:szCs w:val="21"/>
          <w:highlight w:val="none"/>
          <w:lang w:val="en-US" w:eastAsia="zh-CN"/>
        </w:rPr>
      </w:pPr>
      <w:r>
        <w:rPr>
          <w:rFonts w:hint="eastAsia" w:ascii="宋体" w:hAnsi="宋体" w:cs="宋体"/>
          <w:b w:val="0"/>
          <w:bCs w:val="0"/>
          <w:color w:val="auto"/>
          <w:spacing w:val="0"/>
          <w:sz w:val="21"/>
          <w:szCs w:val="21"/>
          <w:highlight w:val="none"/>
          <w:lang w:val="en-US" w:eastAsia="zh-CN"/>
        </w:rPr>
        <w:t xml:space="preserve">（1）中标供应商每月供货清单（含供应食材种类、数量）；</w:t>
      </w:r>
      <w:r/>
    </w:p>
    <w:p>
      <w:pPr>
        <w:ind w:firstLine="420"/>
        <w:jc w:val="both"/>
        <w:keepLines w:val="0"/>
        <w:keepNext w:val="0"/>
        <w:pageBreakBefore w:val="0"/>
        <w:spacing w:line="360" w:lineRule="auto"/>
        <w:widowControl w:val="off"/>
        <w:rPr>
          <w:rFonts w:hint="eastAsia" w:ascii="宋体" w:hAnsi="宋体" w:cs="宋体"/>
          <w:b w:val="0"/>
          <w:bCs w:val="0"/>
          <w:color w:val="auto"/>
          <w:spacing w:val="0"/>
          <w:sz w:val="21"/>
          <w:szCs w:val="21"/>
          <w:highlight w:val="none"/>
          <w:lang w:val="en-US" w:eastAsia="zh-CN"/>
        </w:rPr>
      </w:pPr>
      <w:r>
        <w:rPr>
          <w:rFonts w:hint="eastAsia" w:ascii="宋体" w:hAnsi="宋体" w:cs="宋体"/>
          <w:b w:val="0"/>
          <w:bCs w:val="0"/>
          <w:color w:val="auto"/>
          <w:spacing w:val="0"/>
          <w:sz w:val="21"/>
          <w:szCs w:val="21"/>
          <w:highlight w:val="none"/>
          <w:lang w:val="en-US" w:eastAsia="zh-CN"/>
        </w:rPr>
        <w:t xml:space="preserve">（2）经采购人相关人员验收签收凭证（一式两份，双方签字）；</w:t>
      </w:r>
      <w:r/>
    </w:p>
    <w:p>
      <w:pPr>
        <w:ind w:firstLine="420"/>
        <w:jc w:val="both"/>
        <w:keepLines w:val="0"/>
        <w:keepNext w:val="0"/>
        <w:pageBreakBefore w:val="0"/>
        <w:spacing w:line="360" w:lineRule="auto"/>
        <w:widowControl w:val="off"/>
        <w:rPr>
          <w:rFonts w:hint="eastAsia" w:ascii="宋体" w:hAnsi="宋体" w:cs="宋体"/>
          <w:b w:val="0"/>
          <w:bCs w:val="0"/>
          <w:color w:val="auto"/>
          <w:spacing w:val="0"/>
          <w:sz w:val="21"/>
          <w:szCs w:val="21"/>
          <w:highlight w:val="none"/>
          <w:lang w:val="en-US" w:eastAsia="zh-CN"/>
        </w:rPr>
      </w:pPr>
      <w:r>
        <w:rPr>
          <w:rFonts w:hint="eastAsia" w:ascii="宋体" w:hAnsi="宋体" w:cs="宋体"/>
          <w:b w:val="0"/>
          <w:bCs w:val="0"/>
          <w:color w:val="auto"/>
          <w:spacing w:val="0"/>
          <w:sz w:val="21"/>
          <w:szCs w:val="21"/>
          <w:highlight w:val="none"/>
          <w:lang w:val="en-US" w:eastAsia="zh-CN"/>
        </w:rPr>
        <w:t xml:space="preserve">（3）采购人根据实际情况要求的其他材料等。</w:t>
      </w:r>
      <w:r/>
    </w:p>
    <w:p>
      <w:pPr>
        <w:ind w:firstLine="420"/>
        <w:jc w:val="both"/>
        <w:keepLines w:val="0"/>
        <w:keepNext w:val="0"/>
        <w:pageBreakBefore w:val="0"/>
        <w:spacing w:line="360" w:lineRule="auto"/>
        <w:widowControl w:val="off"/>
        <w:rPr>
          <w:rFonts w:hint="eastAsia" w:ascii="宋体" w:hAnsi="宋体" w:cs="宋体"/>
          <w:b w:val="0"/>
          <w:bCs w:val="0"/>
          <w:color w:val="auto"/>
          <w:spacing w:val="0"/>
          <w:sz w:val="21"/>
          <w:szCs w:val="21"/>
          <w:highlight w:val="none"/>
          <w:lang w:val="en-US" w:eastAsia="zh-CN"/>
        </w:rPr>
      </w:pPr>
      <w:r>
        <w:rPr>
          <w:rFonts w:hint="eastAsia" w:ascii="宋体" w:hAnsi="宋体" w:cs="宋体"/>
          <w:b w:val="0"/>
          <w:bCs w:val="0"/>
          <w:color w:val="auto"/>
          <w:spacing w:val="0"/>
          <w:sz w:val="21"/>
          <w:szCs w:val="21"/>
          <w:highlight w:val="none"/>
          <w:lang w:val="en-US" w:eastAsia="zh-CN"/>
        </w:rPr>
        <w:t xml:space="preserve">2.上述材料经双方核实确认无误后，由中标供应商提供相应的等额发票，最后经审核确认后采购人汇款。</w:t>
      </w:r>
      <w:r/>
    </w:p>
    <w:p>
      <w:pPr>
        <w:ind w:firstLine="420"/>
        <w:spacing w:line="360" w:lineRule="auto"/>
        <w:rPr>
          <w:rFonts w:hint="eastAsia" w:ascii="宋体" w:hAnsi="宋体" w:cs="宋体"/>
          <w:b w:val="0"/>
          <w:bCs w:val="0"/>
          <w:color w:val="auto"/>
          <w:spacing w:val="0"/>
          <w:sz w:val="21"/>
          <w:szCs w:val="21"/>
          <w:highlight w:val="none"/>
          <w:lang w:val="en-US" w:eastAsia="zh-CN"/>
        </w:rPr>
      </w:pPr>
      <w:r>
        <w:rPr>
          <w:rFonts w:hint="eastAsia" w:ascii="宋体" w:hAnsi="宋体" w:cs="宋体"/>
          <w:b w:val="0"/>
          <w:bCs w:val="0"/>
          <w:color w:val="auto"/>
          <w:spacing w:val="0"/>
          <w:sz w:val="21"/>
          <w:szCs w:val="21"/>
          <w:highlight w:val="none"/>
          <w:lang w:val="en-US" w:eastAsia="zh-CN"/>
        </w:rPr>
        <w:t xml:space="preserve">3.各中标供应商每月结算食材价款时须严格按照优惠率后进行计算申报，其提供的所有结算资料均须真实有效、准确详实、有迹可循，如经采购人发现弄虚作假，一经查实，采购人将解除合同，并依法追究中标供应商的经济和法律责任。</w:t>
      </w:r>
      <w:r>
        <w:rPr>
          <w:rFonts w:hint="eastAsia" w:ascii="宋体" w:hAnsi="宋体"/>
          <w:color w:val="auto"/>
          <w:sz w:val="21"/>
          <w:szCs w:val="21"/>
        </w:rPr>
        <w:t xml:space="preserve">乙方应在甲方付款前向甲方开具等额、合法、有效的增值税发票。如乙方未按约定提供发票或提供的发票不符合国家法律法规及甲方要求的，甲方有权顺延付款且不承担任何逾期付款的违约责任，直至乙方提供合格发票之日止。</w:t>
      </w:r>
      <w:r/>
    </w:p>
    <w:p>
      <w:pPr>
        <w:ind w:firstLine="422"/>
        <w:jc w:val="both"/>
        <w:keepLines w:val="0"/>
        <w:keepNext w:val="0"/>
        <w:pageBreakBefore w:val="0"/>
        <w:spacing w:line="360" w:lineRule="auto"/>
        <w:widowControl w:val="off"/>
        <w:rPr>
          <w:rFonts w:hint="eastAsia" w:ascii="宋体" w:hAnsi="宋体" w:eastAsia="宋体" w:cs="宋体"/>
          <w:b/>
          <w:bCs/>
          <w:color w:val="auto"/>
          <w:spacing w:val="0"/>
          <w:sz w:val="21"/>
          <w:szCs w:val="21"/>
          <w:highlight w:val="none"/>
          <w:lang w:val="en-US" w:eastAsia="zh-CN"/>
        </w:rPr>
      </w:pPr>
      <w:r>
        <w:rPr>
          <w:rFonts w:hint="eastAsia" w:ascii="宋体" w:hAnsi="宋体" w:cs="宋体"/>
          <w:b/>
          <w:bCs/>
          <w:color w:val="auto"/>
          <w:spacing w:val="0"/>
          <w:sz w:val="21"/>
          <w:szCs w:val="21"/>
          <w:highlight w:val="none"/>
          <w:lang w:val="en-US" w:eastAsia="zh-CN"/>
        </w:rPr>
        <w:t xml:space="preserve">第十条：</w:t>
      </w:r>
      <w:r>
        <w:rPr>
          <w:rFonts w:hint="eastAsia" w:ascii="宋体" w:hAnsi="宋体" w:eastAsia="宋体" w:cs="宋体"/>
          <w:b/>
          <w:bCs/>
          <w:color w:val="auto"/>
          <w:spacing w:val="0"/>
          <w:sz w:val="21"/>
          <w:szCs w:val="21"/>
          <w:highlight w:val="none"/>
          <w:lang w:val="en-US" w:eastAsia="zh-CN"/>
        </w:rPr>
        <w:t xml:space="preserve">质量保证</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 </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所提供货物必须符合国家卫生安全标准，有正规质检报告或检疫证明。所有食品来源均有书面依据，必须可追溯。</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2 根据当地质检部门检验结果或者在质量保证期内，如果货物的数量、质量或规格与合同不符，或证明货物是有缺陷的，包括潜在的缺陷或使用不符合要求的材料等，</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以书面形式向</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提出本保证下的索赔。</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3</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提供货物品质标准按</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要求执行，如</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提出货物品质不符合要求，</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有权拒收，</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在收到通知后，无条件上门更换。如</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未能及时换货影响</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就餐，</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有权紧急自行采购，所产生的损失从</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履约保证金中扣除。</w:t>
      </w:r>
      <w:r/>
    </w:p>
    <w:p>
      <w:pPr>
        <w:ind w:firstLine="422"/>
        <w:jc w:val="both"/>
        <w:keepLines w:val="0"/>
        <w:keepNext w:val="0"/>
        <w:pageBreakBefore w:val="0"/>
        <w:spacing w:line="360" w:lineRule="auto"/>
        <w:widowControl w:val="off"/>
        <w:rPr>
          <w:rFonts w:hint="eastAsia" w:ascii="宋体" w:hAnsi="宋体" w:eastAsia="宋体" w:cs="宋体"/>
          <w:b/>
          <w:bCs/>
          <w:color w:val="auto"/>
          <w:spacing w:val="0"/>
          <w:sz w:val="21"/>
          <w:szCs w:val="21"/>
          <w:highlight w:val="none"/>
          <w:lang w:val="en-US" w:eastAsia="zh-CN"/>
        </w:rPr>
      </w:pPr>
      <w:r>
        <w:rPr>
          <w:rFonts w:hint="eastAsia" w:ascii="宋体" w:hAnsi="宋体" w:cs="宋体"/>
          <w:b/>
          <w:bCs/>
          <w:color w:val="auto"/>
          <w:spacing w:val="0"/>
          <w:sz w:val="21"/>
          <w:szCs w:val="21"/>
          <w:highlight w:val="none"/>
          <w:lang w:val="en-US" w:eastAsia="zh-CN"/>
        </w:rPr>
        <w:t xml:space="preserve">第十一条：</w:t>
      </w:r>
      <w:r>
        <w:rPr>
          <w:rFonts w:hint="eastAsia" w:ascii="宋体" w:hAnsi="宋体" w:eastAsia="宋体" w:cs="宋体"/>
          <w:b/>
          <w:bCs/>
          <w:color w:val="auto"/>
          <w:spacing w:val="0"/>
          <w:sz w:val="21"/>
          <w:szCs w:val="21"/>
          <w:highlight w:val="none"/>
          <w:lang w:val="en-US" w:eastAsia="zh-CN"/>
        </w:rPr>
        <w:t xml:space="preserve">检  验</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 在发货前，</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应对货物的质量、规格、数量和重量等进行准确而全面的检验，并出具一份证明货物符合合同规定的检疫或质检合格证明。该证明将作为提交付款单据的一部分，但有关质量、规格、性能、数量或重量的检验不应视为最终检验。</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检验的结果和细节应附在检验证书后面。</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2 </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将在</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货物到货后立即组织验收，如果货物的质量和规格与</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要求不符，或在质量保证期内发现货物是有缺陷的，包括潜在缺陷或使用不符合要求的材料，</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应报请当地质检部门进行检查，并有权凭其出具的检验报告向</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提出索赔。</w:t>
      </w:r>
      <w:r/>
    </w:p>
    <w:p>
      <w:pPr>
        <w:ind w:firstLine="422"/>
        <w:jc w:val="both"/>
        <w:keepLines w:val="0"/>
        <w:keepNext w:val="0"/>
        <w:pageBreakBefore w:val="0"/>
        <w:spacing w:line="360" w:lineRule="auto"/>
        <w:widowControl w:val="off"/>
        <w:rPr>
          <w:rFonts w:hint="eastAsia" w:ascii="宋体" w:hAnsi="宋体" w:eastAsia="宋体" w:cs="宋体"/>
          <w:b/>
          <w:bCs/>
          <w:color w:val="auto"/>
          <w:spacing w:val="0"/>
          <w:sz w:val="21"/>
          <w:szCs w:val="21"/>
          <w:highlight w:val="none"/>
          <w:lang w:val="en-US" w:eastAsia="zh-CN"/>
        </w:rPr>
      </w:pPr>
      <w:r>
        <w:rPr>
          <w:rFonts w:hint="eastAsia" w:ascii="宋体" w:hAnsi="宋体" w:cs="宋体"/>
          <w:b/>
          <w:bCs/>
          <w:color w:val="auto"/>
          <w:spacing w:val="0"/>
          <w:sz w:val="21"/>
          <w:szCs w:val="21"/>
          <w:highlight w:val="none"/>
          <w:lang w:val="en-US" w:eastAsia="zh-CN"/>
        </w:rPr>
        <w:t xml:space="preserve">第十二：</w:t>
      </w:r>
      <w:r>
        <w:rPr>
          <w:rFonts w:hint="eastAsia" w:ascii="宋体" w:hAnsi="宋体" w:eastAsia="宋体" w:cs="宋体"/>
          <w:b/>
          <w:bCs/>
          <w:color w:val="auto"/>
          <w:spacing w:val="0"/>
          <w:sz w:val="21"/>
          <w:szCs w:val="21"/>
          <w:highlight w:val="none"/>
          <w:lang w:val="en-US" w:eastAsia="zh-CN"/>
        </w:rPr>
        <w:t xml:space="preserve">索  赔</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 </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有权根据当地质检部门出具的检验报告，向</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提出索赔。</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2 根据合同规定的检验期和质量保证期内，如果</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对</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提出的索赔和差异负有责任，</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应按照</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同意的下列一种或多种方式解决索赔事宜：</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同意退货，并用合同中规定的货币将货款退还给使用方，并承担由此发生的一切损失和费用，包括</w:t>
      </w:r>
      <w:r>
        <w:rPr>
          <w:rFonts w:hint="eastAsia" w:ascii="宋体" w:hAnsi="宋体" w:cs="宋体"/>
          <w:color w:val="auto"/>
          <w:spacing w:val="0"/>
          <w:sz w:val="21"/>
          <w:szCs w:val="21"/>
          <w:highlight w:val="none"/>
          <w:lang w:val="en-US" w:eastAsia="zh-CN"/>
        </w:rPr>
        <w:t xml:space="preserve">但不限于</w:t>
      </w:r>
      <w:r>
        <w:rPr>
          <w:rFonts w:hint="eastAsia" w:ascii="宋体" w:hAnsi="宋体" w:eastAsia="宋体" w:cs="宋体"/>
          <w:color w:val="auto"/>
          <w:spacing w:val="0"/>
          <w:sz w:val="21"/>
          <w:szCs w:val="21"/>
          <w:highlight w:val="none"/>
          <w:lang w:val="en-US" w:eastAsia="zh-CN"/>
        </w:rPr>
        <w:t xml:space="preserve">利息、银行手续费、运费、保险费、检验费、仓储费、装卸费以及为保护退回货物所需的其它必要费用。</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(2)根据货物的低劣程度、损坏程度以及</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所遭受损失的数额，</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必须降低货物的价格，直至合同期满。</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 xml:space="preserve">（</w:t>
      </w:r>
      <w:r>
        <w:rPr>
          <w:rFonts w:hint="eastAsia" w:ascii="宋体" w:hAnsi="宋体" w:eastAsia="宋体" w:cs="宋体"/>
          <w:color w:val="auto"/>
          <w:spacing w:val="0"/>
          <w:sz w:val="21"/>
          <w:szCs w:val="21"/>
          <w:highlight w:val="none"/>
          <w:lang w:val="en-US" w:eastAsia="zh-CN"/>
        </w:rPr>
        <w:t xml:space="preserve">3如果在</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发出索赔通知后10 天内，</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未作答复，上述索赔应视为已被</w:t>
      </w:r>
      <w:r>
        <w:rPr>
          <w:rFonts w:hint="eastAsia" w:ascii="宋体" w:hAnsi="宋体" w:cs="宋体"/>
          <w:color w:val="auto"/>
          <w:spacing w:val="0"/>
          <w:sz w:val="21"/>
          <w:szCs w:val="21"/>
          <w:highlight w:val="none"/>
          <w:lang w:val="en-US" w:eastAsia="zh-CN"/>
        </w:rPr>
        <w:t xml:space="preserve">已乙方</w:t>
      </w:r>
      <w:r>
        <w:rPr>
          <w:rFonts w:hint="eastAsia" w:ascii="宋体" w:hAnsi="宋体" w:eastAsia="宋体" w:cs="宋体"/>
          <w:color w:val="auto"/>
          <w:spacing w:val="0"/>
          <w:sz w:val="21"/>
          <w:szCs w:val="21"/>
          <w:highlight w:val="none"/>
          <w:lang w:val="en-US" w:eastAsia="zh-CN"/>
        </w:rPr>
        <w:t xml:space="preserve">接受，如</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未能在</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提出索赔通知后10天内或使用方同意的更长时间内，按照本合同规定的任何一种方法解决索赔事宜，</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将从</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开具的履约保证金中扣回索赔金额，或采用法律手段解决索赔事宜。</w:t>
      </w:r>
      <w:r/>
    </w:p>
    <w:p>
      <w:pPr>
        <w:ind w:firstLine="422"/>
        <w:jc w:val="both"/>
        <w:keepLines w:val="0"/>
        <w:keepNext w:val="0"/>
        <w:pageBreakBefore w:val="0"/>
        <w:spacing w:line="360" w:lineRule="auto"/>
        <w:widowControl w:val="off"/>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val="en-US" w:eastAsia="zh-CN"/>
        </w:rPr>
        <w:t xml:space="preserve"> </w:t>
      </w:r>
      <w:r>
        <w:rPr>
          <w:rFonts w:hint="eastAsia" w:ascii="宋体" w:hAnsi="宋体" w:cs="宋体"/>
          <w:b/>
          <w:bCs/>
          <w:color w:val="auto"/>
          <w:spacing w:val="0"/>
          <w:sz w:val="21"/>
          <w:szCs w:val="21"/>
          <w:highlight w:val="none"/>
          <w:lang w:val="en-US" w:eastAsia="zh-CN"/>
        </w:rPr>
        <w:t xml:space="preserve">第十三条：乙方</w:t>
      </w:r>
      <w:r>
        <w:rPr>
          <w:rFonts w:hint="eastAsia" w:ascii="宋体" w:hAnsi="宋体" w:eastAsia="宋体" w:cs="宋体"/>
          <w:b/>
          <w:bCs/>
          <w:color w:val="auto"/>
          <w:spacing w:val="0"/>
          <w:sz w:val="21"/>
          <w:szCs w:val="21"/>
          <w:highlight w:val="none"/>
          <w:lang w:val="en-US" w:eastAsia="zh-CN"/>
        </w:rPr>
        <w:t xml:space="preserve">迟交货</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如果</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没有按照规定的时间交货和提供服务，导致</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不能正常开伙，</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有权采取应急措施，确保员工按时正常就餐。</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应急所产生的超出部分费用和相关责任全部由</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承担。</w:t>
      </w:r>
      <w:r/>
    </w:p>
    <w:p>
      <w:pPr>
        <w:ind w:firstLine="422"/>
        <w:jc w:val="both"/>
        <w:keepLines w:val="0"/>
        <w:keepNext w:val="0"/>
        <w:pageBreakBefore w:val="0"/>
        <w:spacing w:line="360" w:lineRule="auto"/>
        <w:widowControl w:val="off"/>
        <w:rPr>
          <w:rFonts w:hint="eastAsia" w:ascii="宋体" w:hAnsi="宋体" w:eastAsia="宋体" w:cs="宋体"/>
          <w:b/>
          <w:bCs/>
          <w:color w:val="auto"/>
          <w:spacing w:val="0"/>
          <w:sz w:val="21"/>
          <w:szCs w:val="21"/>
          <w:highlight w:val="none"/>
          <w:lang w:val="en-US" w:eastAsia="zh-CN"/>
        </w:rPr>
      </w:pPr>
      <w:r>
        <w:rPr>
          <w:rFonts w:hint="eastAsia" w:ascii="宋体" w:hAnsi="宋体" w:cs="宋体"/>
          <w:b/>
          <w:bCs/>
          <w:color w:val="auto"/>
          <w:spacing w:val="0"/>
          <w:sz w:val="21"/>
          <w:szCs w:val="21"/>
          <w:highlight w:val="none"/>
          <w:lang w:val="en-US" w:eastAsia="zh-CN"/>
        </w:rPr>
        <w:t xml:space="preserve">第十四条：</w:t>
      </w:r>
      <w:r>
        <w:rPr>
          <w:rFonts w:hint="eastAsia" w:ascii="宋体" w:hAnsi="宋体" w:eastAsia="宋体" w:cs="宋体"/>
          <w:b/>
          <w:bCs/>
          <w:color w:val="auto"/>
          <w:spacing w:val="0"/>
          <w:sz w:val="21"/>
          <w:szCs w:val="21"/>
          <w:highlight w:val="none"/>
          <w:lang w:val="en-US" w:eastAsia="zh-CN"/>
        </w:rPr>
        <w:t xml:space="preserve">不可抗力</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 </w:t>
      </w:r>
      <w:r>
        <w:rPr>
          <w:rFonts w:hint="eastAsia" w:ascii="宋体" w:hAnsi="宋体" w:cs="宋体"/>
          <w:color w:val="auto"/>
          <w:spacing w:val="0"/>
          <w:sz w:val="21"/>
          <w:szCs w:val="21"/>
          <w:highlight w:val="none"/>
          <w:lang w:val="en-US" w:eastAsia="zh-CN"/>
        </w:rPr>
        <w:t xml:space="preserve">、</w:t>
      </w:r>
      <w:r>
        <w:rPr>
          <w:rFonts w:hint="eastAsia" w:ascii="宋体" w:hAnsi="宋体" w:eastAsia="宋体" w:cs="宋体"/>
          <w:color w:val="auto"/>
          <w:spacing w:val="0"/>
          <w:sz w:val="21"/>
          <w:szCs w:val="21"/>
          <w:highlight w:val="none"/>
          <w:lang w:val="en-US" w:eastAsia="zh-CN"/>
        </w:rPr>
        <w:t xml:space="preserve">如果</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因不可抗力而导致合同实施延误或不能履行合同义务的话，不应该被没收履约保证金，也不应该承担误期赔偿或终止合同的责任。</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2</w:t>
      </w:r>
      <w:r>
        <w:rPr>
          <w:rFonts w:hint="eastAsia" w:ascii="宋体" w:hAnsi="宋体" w:cs="宋体"/>
          <w:color w:val="auto"/>
          <w:spacing w:val="0"/>
          <w:sz w:val="21"/>
          <w:szCs w:val="21"/>
          <w:highlight w:val="none"/>
          <w:lang w:val="en-US" w:eastAsia="zh-CN"/>
        </w:rPr>
        <w:t xml:space="preserve">、</w:t>
      </w:r>
      <w:r>
        <w:rPr>
          <w:rFonts w:hint="eastAsia" w:ascii="宋体" w:hAnsi="宋体" w:eastAsia="宋体" w:cs="宋体"/>
          <w:color w:val="auto"/>
          <w:spacing w:val="0"/>
          <w:sz w:val="21"/>
          <w:szCs w:val="21"/>
          <w:highlight w:val="none"/>
          <w:lang w:val="en-US" w:eastAsia="zh-CN"/>
        </w:rPr>
        <w:t xml:space="preserve">本条所述的“不可抗力”系指那些</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无法控制、不可预见的事件，但不包括</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的违约或疏忽。这些事件包括：战争、严重火灾、洪水、台风、地震以及其它</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、鉴证方和卖方商定的事件。</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3</w:t>
      </w:r>
      <w:r>
        <w:rPr>
          <w:rFonts w:hint="eastAsia" w:ascii="宋体" w:hAnsi="宋体" w:cs="宋体"/>
          <w:color w:val="auto"/>
          <w:spacing w:val="0"/>
          <w:sz w:val="21"/>
          <w:szCs w:val="21"/>
          <w:highlight w:val="none"/>
          <w:lang w:val="en-US" w:eastAsia="zh-CN"/>
        </w:rPr>
        <w:t xml:space="preserve">、</w:t>
      </w:r>
      <w:r>
        <w:rPr>
          <w:rFonts w:hint="eastAsia" w:ascii="宋体" w:hAnsi="宋体" w:eastAsia="宋体" w:cs="宋体"/>
          <w:color w:val="auto"/>
          <w:spacing w:val="0"/>
          <w:sz w:val="21"/>
          <w:szCs w:val="21"/>
          <w:highlight w:val="none"/>
          <w:lang w:val="en-US" w:eastAsia="zh-CN"/>
        </w:rPr>
        <w:t xml:space="preserve">在不可抗力事件发生后，</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应尽快以书面形式将不可抗力的情况和原因通知</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和鉴证方。除</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书面另行要求外，</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应尽实际可能继续履行合同义务，以及寻求采取合理的方案履行不受不可抗力影响的其他事项。如果不可抗力事件影响时间持续120天以上时，</w:t>
      </w:r>
      <w:r>
        <w:rPr>
          <w:rFonts w:hint="eastAsia" w:ascii="宋体" w:hAnsi="宋体" w:cs="宋体"/>
          <w:color w:val="auto"/>
          <w:spacing w:val="0"/>
          <w:sz w:val="21"/>
          <w:szCs w:val="21"/>
          <w:highlight w:val="none"/>
          <w:lang w:val="en-US" w:eastAsia="zh-CN"/>
        </w:rPr>
        <w:t xml:space="preserve">甲乙双方</w:t>
      </w:r>
      <w:r>
        <w:rPr>
          <w:rFonts w:hint="eastAsia" w:ascii="宋体" w:hAnsi="宋体" w:eastAsia="宋体" w:cs="宋体"/>
          <w:color w:val="auto"/>
          <w:spacing w:val="0"/>
          <w:sz w:val="21"/>
          <w:szCs w:val="21"/>
          <w:highlight w:val="none"/>
          <w:lang w:val="en-US" w:eastAsia="zh-CN"/>
        </w:rPr>
        <w:t xml:space="preserve">应通过友好协商在合理的时间内达成进一步履行合同的协议。</w:t>
      </w:r>
      <w:r/>
    </w:p>
    <w:p>
      <w:pPr>
        <w:ind w:firstLine="422"/>
        <w:jc w:val="both"/>
        <w:keepLines w:val="0"/>
        <w:keepNext w:val="0"/>
        <w:pageBreakBefore w:val="0"/>
        <w:spacing w:line="360" w:lineRule="auto"/>
        <w:widowControl w:val="off"/>
        <w:rPr>
          <w:rFonts w:hint="eastAsia" w:ascii="宋体" w:hAnsi="宋体" w:eastAsia="宋体" w:cs="宋体"/>
          <w:b/>
          <w:bCs/>
          <w:color w:val="auto"/>
          <w:spacing w:val="0"/>
          <w:sz w:val="21"/>
          <w:szCs w:val="21"/>
          <w:highlight w:val="none"/>
          <w:lang w:val="en-US" w:eastAsia="zh-CN"/>
        </w:rPr>
      </w:pPr>
      <w:r>
        <w:rPr>
          <w:rFonts w:hint="eastAsia" w:ascii="宋体" w:hAnsi="宋体" w:cs="宋体"/>
          <w:b/>
          <w:bCs/>
          <w:color w:val="auto"/>
          <w:spacing w:val="0"/>
          <w:sz w:val="21"/>
          <w:szCs w:val="21"/>
          <w:highlight w:val="none"/>
          <w:lang w:val="en-US" w:eastAsia="zh-CN"/>
        </w:rPr>
        <w:t xml:space="preserve">第十五条：</w:t>
      </w:r>
      <w:r>
        <w:rPr>
          <w:rFonts w:hint="eastAsia" w:ascii="宋体" w:hAnsi="宋体" w:eastAsia="宋体" w:cs="宋体"/>
          <w:b/>
          <w:bCs/>
          <w:color w:val="auto"/>
          <w:spacing w:val="0"/>
          <w:sz w:val="21"/>
          <w:szCs w:val="21"/>
          <w:highlight w:val="none"/>
          <w:lang w:val="en-US" w:eastAsia="zh-CN"/>
        </w:rPr>
        <w:t xml:space="preserve">税费</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 xml:space="preserve">1、</w:t>
      </w:r>
      <w:r>
        <w:rPr>
          <w:rFonts w:hint="eastAsia" w:ascii="宋体" w:hAnsi="宋体" w:eastAsia="宋体" w:cs="宋体"/>
          <w:color w:val="auto"/>
          <w:spacing w:val="0"/>
          <w:sz w:val="21"/>
          <w:szCs w:val="21"/>
          <w:highlight w:val="none"/>
          <w:lang w:val="en-US" w:eastAsia="zh-CN"/>
        </w:rPr>
        <w:t xml:space="preserve">根据现行税法规定对买方征收的、与本合同有关的一切税费，均由买方负担，采购文件另有规定的除外。</w:t>
      </w:r>
      <w:r/>
    </w:p>
    <w:p>
      <w:pPr>
        <w:ind w:firstLine="420"/>
        <w:jc w:val="both"/>
        <w:keepLines w:val="0"/>
        <w:keepNext w:val="0"/>
        <w:pageBreakBefore w:val="0"/>
        <w:spacing w:line="360" w:lineRule="auto"/>
        <w:widowControl w:val="off"/>
        <w:rPr>
          <w:rFonts w:hint="eastAsia"/>
          <w:color w:val="auto"/>
          <w:sz w:val="21"/>
          <w:szCs w:val="21"/>
          <w:lang w:val="en-US" w:eastAsia="zh-CN"/>
        </w:rPr>
      </w:pPr>
      <w:r>
        <w:rPr>
          <w:rFonts w:hint="eastAsia" w:ascii="宋体" w:hAnsi="宋体" w:eastAsia="宋体" w:cs="宋体"/>
          <w:color w:val="auto"/>
          <w:spacing w:val="0"/>
          <w:sz w:val="21"/>
          <w:szCs w:val="21"/>
          <w:highlight w:val="none"/>
          <w:lang w:val="en-US" w:eastAsia="zh-CN"/>
        </w:rPr>
        <w:t xml:space="preserve">2、中国政府根据现行税法规定对卖方征收的、与本合同有关的一切税费，均由卖方负担。</w:t>
      </w:r>
      <w:r/>
    </w:p>
    <w:p>
      <w:pPr>
        <w:ind w:firstLine="422"/>
        <w:jc w:val="both"/>
        <w:keepLines w:val="0"/>
        <w:keepNext w:val="0"/>
        <w:pageBreakBefore w:val="0"/>
        <w:spacing w:line="360" w:lineRule="auto"/>
        <w:widowControl w:val="off"/>
        <w:rPr>
          <w:rFonts w:hint="eastAsia" w:ascii="宋体" w:hAnsi="宋体" w:eastAsia="宋体" w:cs="宋体"/>
          <w:b/>
          <w:bCs/>
          <w:color w:val="auto"/>
          <w:spacing w:val="0"/>
          <w:sz w:val="21"/>
          <w:szCs w:val="21"/>
          <w:highlight w:val="none"/>
          <w:lang w:val="en-US" w:eastAsia="zh-CN"/>
        </w:rPr>
      </w:pPr>
      <w:r>
        <w:rPr>
          <w:rFonts w:hint="eastAsia" w:ascii="宋体" w:hAnsi="宋体" w:cs="宋体"/>
          <w:b/>
          <w:bCs/>
          <w:color w:val="auto"/>
          <w:spacing w:val="0"/>
          <w:sz w:val="21"/>
          <w:szCs w:val="21"/>
          <w:highlight w:val="none"/>
          <w:lang w:val="en-US" w:eastAsia="zh-CN"/>
        </w:rPr>
        <w:t xml:space="preserve">第十六条：</w:t>
      </w:r>
      <w:r>
        <w:rPr>
          <w:rFonts w:hint="eastAsia" w:ascii="宋体" w:hAnsi="宋体" w:eastAsia="宋体" w:cs="宋体"/>
          <w:b/>
          <w:bCs/>
          <w:color w:val="auto"/>
          <w:spacing w:val="0"/>
          <w:sz w:val="21"/>
          <w:szCs w:val="21"/>
          <w:highlight w:val="none"/>
          <w:lang w:val="en-US" w:eastAsia="zh-CN"/>
        </w:rPr>
        <w:t xml:space="preserve">履约保证金</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应在收到中标通知后、签订合同前，将伍万元履约保证金汇入</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账户。</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2</w:t>
      </w:r>
      <w:r>
        <w:rPr>
          <w:rFonts w:hint="eastAsia" w:ascii="宋体" w:hAnsi="宋体" w:cs="宋体"/>
          <w:color w:val="auto"/>
          <w:spacing w:val="0"/>
          <w:sz w:val="21"/>
          <w:szCs w:val="21"/>
          <w:highlight w:val="none"/>
          <w:lang w:val="en-US" w:eastAsia="zh-CN"/>
        </w:rPr>
        <w:t xml:space="preserve">、</w:t>
      </w:r>
      <w:r>
        <w:rPr>
          <w:rFonts w:hint="eastAsia" w:ascii="宋体" w:hAnsi="宋体" w:eastAsia="宋体" w:cs="宋体"/>
          <w:color w:val="auto"/>
          <w:spacing w:val="0"/>
          <w:sz w:val="21"/>
          <w:szCs w:val="21"/>
          <w:highlight w:val="none"/>
          <w:lang w:val="en-US" w:eastAsia="zh-CN"/>
        </w:rPr>
        <w:t xml:space="preserve">如</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未能履行合同规定的义务，</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有权从履约保证金中取得补偿。</w:t>
      </w:r>
      <w:r/>
    </w:p>
    <w:p>
      <w:pPr>
        <w:ind w:firstLine="420"/>
        <w:spacing w:line="360" w:lineRule="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3</w:t>
      </w:r>
      <w:r>
        <w:rPr>
          <w:rFonts w:hint="eastAsia" w:ascii="宋体" w:hAnsi="宋体" w:cs="宋体"/>
          <w:color w:val="auto"/>
          <w:spacing w:val="0"/>
          <w:sz w:val="21"/>
          <w:szCs w:val="21"/>
          <w:highlight w:val="none"/>
          <w:lang w:val="en-US" w:eastAsia="zh-CN"/>
        </w:rPr>
        <w:t xml:space="preserve">、</w:t>
      </w:r>
      <w:r>
        <w:rPr>
          <w:rFonts w:hint="eastAsia" w:ascii="宋体" w:hAnsi="宋体" w:eastAsia="宋体" w:cs="宋体"/>
          <w:color w:val="auto"/>
          <w:spacing w:val="0"/>
          <w:sz w:val="21"/>
          <w:szCs w:val="21"/>
          <w:highlight w:val="none"/>
          <w:lang w:val="en-US" w:eastAsia="zh-CN"/>
        </w:rPr>
        <w:t xml:space="preserve">履约保证金应按合同条款中的付款条件之规定退还给</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，不计利息。</w:t>
      </w:r>
      <w:r>
        <w:rPr>
          <w:rFonts w:hint="eastAsia" w:ascii="宋体" w:hAnsi="宋体" w:cs="宋体"/>
          <w:color w:val="auto"/>
          <w:spacing w:val="0"/>
          <w:sz w:val="21"/>
          <w:szCs w:val="21"/>
          <w:highlight w:val="none"/>
          <w:lang w:val="en-US" w:eastAsia="zh-CN"/>
        </w:rPr>
        <w:t xml:space="preserve">（</w:t>
      </w:r>
      <w:r>
        <w:rPr>
          <w:rFonts w:hint="eastAsia" w:ascii="宋体" w:hAnsi="宋体" w:eastAsia="宋体" w:cs="Times New Roman"/>
          <w:color w:val="auto"/>
          <w:sz w:val="21"/>
          <w:szCs w:val="21"/>
          <w:highlight w:val="none"/>
          <w:lang w:val="zh-CN"/>
        </w:rPr>
        <w:t xml:space="preserve">合同到期后15个工作日内无息返还）。</w:t>
      </w:r>
      <w:r/>
    </w:p>
    <w:p>
      <w:pPr>
        <w:ind w:firstLine="422"/>
        <w:jc w:val="both"/>
        <w:keepLines w:val="0"/>
        <w:keepNext w:val="0"/>
        <w:pageBreakBefore w:val="0"/>
        <w:spacing w:line="360" w:lineRule="auto"/>
        <w:widowControl w:val="off"/>
        <w:rPr>
          <w:rFonts w:hint="default" w:ascii="宋体" w:hAnsi="宋体" w:eastAsia="宋体" w:cs="宋体"/>
          <w:b/>
          <w:bCs/>
          <w:color w:val="auto"/>
          <w:spacing w:val="0"/>
          <w:sz w:val="21"/>
          <w:szCs w:val="21"/>
          <w:highlight w:val="none"/>
          <w:lang w:val="en-US" w:eastAsia="zh-CN"/>
        </w:rPr>
      </w:pPr>
      <w:r>
        <w:rPr>
          <w:rFonts w:hint="eastAsia" w:ascii="宋体" w:hAnsi="宋体" w:cs="宋体"/>
          <w:b/>
          <w:bCs/>
          <w:color w:val="auto"/>
          <w:spacing w:val="0"/>
          <w:sz w:val="21"/>
          <w:szCs w:val="21"/>
          <w:highlight w:val="none"/>
          <w:lang w:val="en-US" w:eastAsia="zh-CN"/>
        </w:rPr>
        <w:t xml:space="preserve">第十七条：争议的解决</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w:t>
      </w:r>
      <w:r>
        <w:rPr>
          <w:rFonts w:hint="eastAsia" w:ascii="宋体" w:hAnsi="宋体" w:cs="宋体"/>
          <w:color w:val="auto"/>
          <w:spacing w:val="0"/>
          <w:sz w:val="21"/>
          <w:szCs w:val="21"/>
          <w:highlight w:val="none"/>
          <w:lang w:val="en-US" w:eastAsia="zh-CN"/>
        </w:rPr>
        <w:t xml:space="preserve">、</w:t>
      </w:r>
      <w:r>
        <w:rPr>
          <w:rFonts w:hint="eastAsia" w:ascii="宋体" w:hAnsi="宋体" w:eastAsia="宋体" w:cs="宋体"/>
          <w:color w:val="auto"/>
          <w:spacing w:val="0"/>
          <w:sz w:val="21"/>
          <w:szCs w:val="21"/>
          <w:highlight w:val="none"/>
          <w:lang w:val="en-US" w:eastAsia="zh-CN"/>
        </w:rPr>
        <w:t xml:space="preserve">在执行本合同中所发生的或与本合同有关的一切争</w:t>
      </w:r>
      <w:r>
        <w:rPr>
          <w:rFonts w:hint="eastAsia" w:ascii="宋体" w:hAnsi="宋体" w:cs="宋体"/>
          <w:color w:val="auto"/>
          <w:spacing w:val="0"/>
          <w:sz w:val="21"/>
          <w:szCs w:val="21"/>
          <w:highlight w:val="none"/>
          <w:lang w:val="en-US" w:eastAsia="zh-CN"/>
        </w:rPr>
        <w:t xml:space="preserve">议</w:t>
      </w:r>
      <w:r>
        <w:rPr>
          <w:rFonts w:hint="eastAsia" w:ascii="宋体" w:hAnsi="宋体" w:eastAsia="宋体" w:cs="宋体"/>
          <w:color w:val="auto"/>
          <w:spacing w:val="0"/>
          <w:sz w:val="21"/>
          <w:szCs w:val="21"/>
          <w:highlight w:val="none"/>
          <w:lang w:val="en-US" w:eastAsia="zh-CN"/>
        </w:rPr>
        <w:t xml:space="preserve">，</w:t>
      </w:r>
      <w:r>
        <w:rPr>
          <w:rFonts w:hint="eastAsia" w:ascii="宋体" w:hAnsi="宋体" w:cs="宋体"/>
          <w:color w:val="auto"/>
          <w:spacing w:val="0"/>
          <w:sz w:val="21"/>
          <w:szCs w:val="21"/>
          <w:highlight w:val="none"/>
          <w:lang w:val="en-US" w:eastAsia="zh-CN"/>
        </w:rPr>
        <w:t xml:space="preserve">甲乙双方</w:t>
      </w:r>
      <w:r>
        <w:rPr>
          <w:rFonts w:hint="eastAsia" w:ascii="宋体" w:hAnsi="宋体" w:eastAsia="宋体" w:cs="宋体"/>
          <w:color w:val="auto"/>
          <w:spacing w:val="0"/>
          <w:sz w:val="21"/>
          <w:szCs w:val="21"/>
          <w:highlight w:val="none"/>
          <w:lang w:val="en-US" w:eastAsia="zh-CN"/>
        </w:rPr>
        <w:t xml:space="preserve">应通过友好协商的办法进行解决。如从协商开始30天内仍不能解决，应将争端提交有关省、市政府或行业主管部门寻求可能解决的办法。如果提交有关省、市政府或行业主管部门后30天内仍得不到解决，则应申请仲裁。</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 xml:space="preserve">2、</w:t>
      </w:r>
      <w:r>
        <w:rPr>
          <w:rFonts w:hint="eastAsia" w:ascii="宋体" w:hAnsi="宋体" w:eastAsia="宋体" w:cs="宋体"/>
          <w:color w:val="auto"/>
          <w:spacing w:val="0"/>
          <w:sz w:val="21"/>
          <w:szCs w:val="21"/>
          <w:highlight w:val="none"/>
          <w:lang w:val="en-US" w:eastAsia="zh-CN"/>
        </w:rPr>
        <w:t xml:space="preserve">仲裁应根据《中华人民共和国仲裁法》的规定向南京仲裁委员会申请仲裁。</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3</w:t>
      </w:r>
      <w:r>
        <w:rPr>
          <w:rFonts w:hint="eastAsia" w:ascii="宋体" w:hAnsi="宋体" w:cs="宋体"/>
          <w:color w:val="auto"/>
          <w:spacing w:val="0"/>
          <w:sz w:val="21"/>
          <w:szCs w:val="21"/>
          <w:highlight w:val="none"/>
          <w:lang w:val="en-US" w:eastAsia="zh-CN"/>
        </w:rPr>
        <w:t xml:space="preserve">、</w:t>
      </w:r>
      <w:r>
        <w:rPr>
          <w:rFonts w:hint="eastAsia" w:ascii="宋体" w:hAnsi="宋体" w:eastAsia="宋体" w:cs="宋体"/>
          <w:color w:val="auto"/>
          <w:spacing w:val="0"/>
          <w:sz w:val="21"/>
          <w:szCs w:val="21"/>
          <w:highlight w:val="none"/>
          <w:lang w:val="en-US" w:eastAsia="zh-CN"/>
        </w:rPr>
        <w:t xml:space="preserve">仲裁裁决为最终裁决，对</w:t>
      </w:r>
      <w:r>
        <w:rPr>
          <w:rFonts w:hint="eastAsia" w:ascii="宋体" w:hAnsi="宋体" w:cs="宋体"/>
          <w:color w:val="auto"/>
          <w:spacing w:val="0"/>
          <w:sz w:val="21"/>
          <w:szCs w:val="21"/>
          <w:highlight w:val="none"/>
          <w:lang w:val="en-US" w:eastAsia="zh-CN"/>
        </w:rPr>
        <w:t xml:space="preserve">甲乙双方</w:t>
      </w:r>
      <w:r>
        <w:rPr>
          <w:rFonts w:hint="eastAsia" w:ascii="宋体" w:hAnsi="宋体" w:eastAsia="宋体" w:cs="宋体"/>
          <w:color w:val="auto"/>
          <w:spacing w:val="0"/>
          <w:sz w:val="21"/>
          <w:szCs w:val="21"/>
          <w:highlight w:val="none"/>
          <w:lang w:val="en-US" w:eastAsia="zh-CN"/>
        </w:rPr>
        <w:t xml:space="preserve">均有约束力。</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4</w:t>
      </w:r>
      <w:r>
        <w:rPr>
          <w:rFonts w:hint="eastAsia" w:ascii="宋体" w:hAnsi="宋体" w:cs="宋体"/>
          <w:color w:val="auto"/>
          <w:spacing w:val="0"/>
          <w:sz w:val="21"/>
          <w:szCs w:val="21"/>
          <w:highlight w:val="none"/>
          <w:lang w:val="en-US" w:eastAsia="zh-CN"/>
        </w:rPr>
        <w:t xml:space="preserve">、</w:t>
      </w:r>
      <w:r>
        <w:rPr>
          <w:rFonts w:hint="eastAsia" w:ascii="宋体" w:hAnsi="宋体" w:eastAsia="宋体" w:cs="宋体"/>
          <w:color w:val="auto"/>
          <w:spacing w:val="0"/>
          <w:sz w:val="21"/>
          <w:szCs w:val="21"/>
          <w:highlight w:val="none"/>
          <w:lang w:val="en-US" w:eastAsia="zh-CN"/>
        </w:rPr>
        <w:t xml:space="preserve">在仲裁期间，本合同应继续执行。</w:t>
      </w:r>
      <w:r/>
    </w:p>
    <w:p>
      <w:pPr>
        <w:ind w:firstLine="422"/>
        <w:jc w:val="both"/>
        <w:keepLines w:val="0"/>
        <w:keepNext w:val="0"/>
        <w:pageBreakBefore w:val="0"/>
        <w:spacing w:line="360" w:lineRule="auto"/>
        <w:widowControl w:val="off"/>
        <w:rPr>
          <w:rFonts w:hint="eastAsia" w:ascii="宋体" w:hAnsi="宋体" w:eastAsia="宋体" w:cs="宋体"/>
          <w:b/>
          <w:bCs/>
          <w:color w:val="auto"/>
          <w:spacing w:val="0"/>
          <w:sz w:val="21"/>
          <w:szCs w:val="21"/>
          <w:highlight w:val="none"/>
          <w:lang w:val="en-US" w:eastAsia="zh-CN"/>
        </w:rPr>
      </w:pPr>
      <w:r>
        <w:rPr>
          <w:rFonts w:hint="eastAsia" w:ascii="宋体" w:hAnsi="宋体" w:cs="宋体"/>
          <w:b/>
          <w:bCs/>
          <w:color w:val="auto"/>
          <w:spacing w:val="0"/>
          <w:sz w:val="21"/>
          <w:szCs w:val="21"/>
          <w:highlight w:val="none"/>
          <w:lang w:val="en-US" w:eastAsia="zh-CN"/>
        </w:rPr>
        <w:t xml:space="preserve">第十八条：</w:t>
      </w:r>
      <w:r>
        <w:rPr>
          <w:rFonts w:hint="eastAsia" w:ascii="宋体" w:hAnsi="宋体" w:eastAsia="宋体" w:cs="宋体"/>
          <w:b/>
          <w:bCs/>
          <w:color w:val="auto"/>
          <w:spacing w:val="0"/>
          <w:sz w:val="21"/>
          <w:szCs w:val="21"/>
          <w:highlight w:val="none"/>
          <w:lang w:val="en-US" w:eastAsia="zh-CN"/>
        </w:rPr>
        <w:t xml:space="preserve">违约终止合同</w:t>
      </w:r>
      <w:r/>
    </w:p>
    <w:p>
      <w:pPr>
        <w:ind w:firstLine="420"/>
        <w:spacing w:line="360" w:lineRule="auto"/>
        <w:rPr>
          <w:rFonts w:ascii="宋体" w:hAnsi="宋体"/>
          <w:color w:val="auto"/>
          <w:sz w:val="21"/>
          <w:szCs w:val="21"/>
        </w:rPr>
      </w:pPr>
      <w:r>
        <w:rPr>
          <w:rFonts w:hint="eastAsia" w:ascii="宋体" w:hAnsi="宋体"/>
          <w:color w:val="auto"/>
          <w:sz w:val="21"/>
          <w:szCs w:val="21"/>
        </w:rPr>
        <w:t xml:space="preserve">1、有下列情形之一的，甲方有权单方解除本合同，并要求乙方承担违约责任及赔偿损失：1）如果乙方未能按合同规定的期限或甲方同意延长的限期内提供部分或全部货物；2）乙方在收到甲方发出的违约通知后20天内，或经甲方书面认可延长的时间内未能纠正其过失；</w:t>
      </w:r>
      <w:r/>
    </w:p>
    <w:p>
      <w:pPr>
        <w:ind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2、本合同试用期三个月，每月组织一次考评，如试用期不合格或连续三个月考评不合格，甲方有权无条件解除合同。</w:t>
      </w:r>
      <w:r/>
    </w:p>
    <w:p>
      <w:pPr>
        <w:ind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3、如果乙方破产或无清偿能力，甲方可在任何时候以书面形式通知乙方中止合同而不给乙方补偿。该中止合同将不损害或影响甲方已经采取或将要采取的任何行动或补救措施的权力。</w:t>
      </w:r>
      <w:r/>
    </w:p>
    <w:p>
      <w:pPr>
        <w:ind w:firstLine="422"/>
        <w:jc w:val="both"/>
        <w:keepLines w:val="0"/>
        <w:keepNext w:val="0"/>
        <w:pageBreakBefore w:val="0"/>
        <w:spacing w:line="360" w:lineRule="auto"/>
        <w:widowControl w:val="off"/>
        <w:rPr>
          <w:rFonts w:hint="eastAsia" w:ascii="宋体" w:hAnsi="宋体" w:eastAsia="宋体" w:cs="宋体"/>
          <w:b/>
          <w:bCs/>
          <w:color w:val="auto"/>
          <w:spacing w:val="0"/>
          <w:sz w:val="21"/>
          <w:szCs w:val="21"/>
          <w:highlight w:val="none"/>
          <w:lang w:val="en-US" w:eastAsia="zh-CN"/>
        </w:rPr>
      </w:pPr>
      <w:r>
        <w:rPr>
          <w:rFonts w:hint="eastAsia" w:ascii="宋体" w:hAnsi="宋体" w:cs="宋体"/>
          <w:b/>
          <w:bCs/>
          <w:color w:val="auto"/>
          <w:spacing w:val="0"/>
          <w:sz w:val="21"/>
          <w:szCs w:val="21"/>
          <w:highlight w:val="none"/>
          <w:lang w:val="en-US" w:eastAsia="zh-CN"/>
        </w:rPr>
        <w:t xml:space="preserve">第十九条：合同的</w:t>
      </w:r>
      <w:r>
        <w:rPr>
          <w:rFonts w:hint="eastAsia" w:ascii="宋体" w:hAnsi="宋体" w:eastAsia="宋体" w:cs="宋体"/>
          <w:b/>
          <w:bCs/>
          <w:color w:val="auto"/>
          <w:spacing w:val="0"/>
          <w:sz w:val="21"/>
          <w:szCs w:val="21"/>
          <w:highlight w:val="none"/>
          <w:lang w:val="en-US" w:eastAsia="zh-CN"/>
        </w:rPr>
        <w:t xml:space="preserve">转让</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除</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事先书面同意外，</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不得部分转让或全部转让其应履行的合同义务。</w:t>
      </w:r>
      <w:r/>
    </w:p>
    <w:p>
      <w:pPr>
        <w:ind w:firstLine="422"/>
        <w:jc w:val="both"/>
        <w:keepLines w:val="0"/>
        <w:keepNext w:val="0"/>
        <w:pageBreakBefore w:val="0"/>
        <w:spacing w:line="360" w:lineRule="auto"/>
        <w:widowControl w:val="off"/>
        <w:rPr>
          <w:rFonts w:hint="eastAsia" w:ascii="宋体" w:hAnsi="宋体" w:eastAsia="宋体" w:cs="宋体"/>
          <w:b/>
          <w:bCs/>
          <w:color w:val="auto"/>
          <w:spacing w:val="0"/>
          <w:sz w:val="21"/>
          <w:szCs w:val="21"/>
          <w:highlight w:val="none"/>
          <w:lang w:val="en-US" w:eastAsia="zh-CN"/>
        </w:rPr>
      </w:pPr>
      <w:r>
        <w:rPr>
          <w:rFonts w:hint="eastAsia" w:ascii="宋体" w:hAnsi="宋体" w:cs="宋体"/>
          <w:b/>
          <w:bCs/>
          <w:color w:val="auto"/>
          <w:spacing w:val="0"/>
          <w:sz w:val="21"/>
          <w:szCs w:val="21"/>
          <w:highlight w:val="none"/>
          <w:lang w:val="en-US" w:eastAsia="zh-CN"/>
        </w:rPr>
        <w:t xml:space="preserve">第二十条：</w:t>
      </w:r>
      <w:r>
        <w:rPr>
          <w:rFonts w:hint="eastAsia" w:ascii="宋体" w:hAnsi="宋体" w:eastAsia="宋体" w:cs="宋体"/>
          <w:b/>
          <w:bCs/>
          <w:color w:val="auto"/>
          <w:spacing w:val="0"/>
          <w:sz w:val="21"/>
          <w:szCs w:val="21"/>
          <w:highlight w:val="none"/>
          <w:lang w:val="en-US" w:eastAsia="zh-CN"/>
        </w:rPr>
        <w:t xml:space="preserve">合同生效及其它</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 xml:space="preserve">1、</w:t>
      </w:r>
      <w:r>
        <w:rPr>
          <w:rFonts w:hint="eastAsia" w:ascii="宋体" w:hAnsi="宋体" w:eastAsia="宋体" w:cs="宋体"/>
          <w:color w:val="auto"/>
          <w:spacing w:val="0"/>
          <w:sz w:val="21"/>
          <w:szCs w:val="21"/>
          <w:highlight w:val="none"/>
          <w:lang w:val="en-US" w:eastAsia="zh-CN"/>
        </w:rPr>
        <w:t xml:space="preserve">本合同一式陆份，</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执肆份、</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执贰份。</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 xml:space="preserve">2、</w:t>
      </w:r>
      <w:r>
        <w:rPr>
          <w:rFonts w:hint="eastAsia" w:ascii="宋体" w:hAnsi="宋体" w:eastAsia="宋体" w:cs="宋体"/>
          <w:color w:val="auto"/>
          <w:spacing w:val="0"/>
          <w:sz w:val="21"/>
          <w:szCs w:val="21"/>
          <w:highlight w:val="none"/>
          <w:lang w:val="en-US" w:eastAsia="zh-CN"/>
        </w:rPr>
        <w:t xml:space="preserve">如需修改或补充合同内容，应经</w:t>
      </w:r>
      <w:r>
        <w:rPr>
          <w:rFonts w:hint="eastAsia" w:ascii="宋体" w:hAnsi="宋体" w:cs="宋体"/>
          <w:color w:val="auto"/>
          <w:spacing w:val="0"/>
          <w:sz w:val="21"/>
          <w:szCs w:val="21"/>
          <w:highlight w:val="none"/>
          <w:lang w:val="en-US" w:eastAsia="zh-CN"/>
        </w:rPr>
        <w:t xml:space="preserve">双方</w:t>
      </w:r>
      <w:r>
        <w:rPr>
          <w:rFonts w:hint="eastAsia" w:ascii="宋体" w:hAnsi="宋体" w:eastAsia="宋体" w:cs="宋体"/>
          <w:color w:val="auto"/>
          <w:spacing w:val="0"/>
          <w:sz w:val="21"/>
          <w:szCs w:val="21"/>
          <w:highlight w:val="none"/>
          <w:lang w:val="en-US" w:eastAsia="zh-CN"/>
        </w:rPr>
        <w:t xml:space="preserve">协商，签署书面修改或补充协议。该协议将作为本合同不可分割的一部分。</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lang w:val="en-US" w:eastAsia="zh-CN"/>
        </w:rPr>
        <w:t xml:space="preserve">本合同应按照中华人民共和国的现行法律进行解释。</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 xml:space="preserve">4、乙方</w:t>
      </w:r>
      <w:r>
        <w:rPr>
          <w:rFonts w:hint="eastAsia" w:ascii="宋体" w:hAnsi="宋体" w:eastAsia="宋体" w:cs="宋体"/>
          <w:color w:val="auto"/>
          <w:spacing w:val="0"/>
          <w:sz w:val="21"/>
          <w:szCs w:val="21"/>
          <w:highlight w:val="none"/>
          <w:lang w:val="en-US" w:eastAsia="zh-CN"/>
        </w:rPr>
        <w:t xml:space="preserve">应当自中标通知书发出之日起三十日内，按照采购文件和中标供应商应答文件的约定与</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签订采购合同，框架合同金额执行完毕、合同期到期，合同即终止。所签订的合同不得对采购文件和成交供应商应答文件作实质性修改。</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 xml:space="preserve">5、乙方</w:t>
      </w:r>
      <w:r>
        <w:rPr>
          <w:rFonts w:hint="eastAsia" w:ascii="宋体" w:hAnsi="宋体" w:eastAsia="宋体" w:cs="宋体"/>
          <w:color w:val="auto"/>
          <w:spacing w:val="0"/>
          <w:sz w:val="21"/>
          <w:szCs w:val="21"/>
          <w:highlight w:val="none"/>
          <w:lang w:val="en-US" w:eastAsia="zh-CN"/>
        </w:rPr>
        <w:t xml:space="preserve">因不可抗力或者自身原因不能履行采购合同的，</w:t>
      </w:r>
      <w:r>
        <w:rPr>
          <w:rFonts w:hint="eastAsia" w:ascii="宋体" w:hAnsi="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lang w:val="en-US" w:eastAsia="zh-CN"/>
        </w:rPr>
        <w:t xml:space="preserve">可以与排位在</w:t>
      </w:r>
      <w:r>
        <w:rPr>
          <w:rFonts w:hint="eastAsia" w:ascii="宋体" w:hAnsi="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lang w:val="en-US" w:eastAsia="zh-CN"/>
        </w:rPr>
        <w:t xml:space="preserve">之后第一位的中标候选供应商签订采购合同，以此类推。</w:t>
      </w:r>
      <w:r/>
    </w:p>
    <w:p>
      <w:pPr>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r>
      <w:r/>
    </w:p>
    <w:p>
      <w:pPr>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r>
      <w:r/>
    </w:p>
    <w:p>
      <w:pPr>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甲方：（盖章）</w:t>
      </w:r>
      <w:r>
        <w:rPr>
          <w:rFonts w:hint="eastAsia" w:ascii="宋体" w:hAnsi="宋体" w:cs="宋体"/>
          <w:color w:val="auto"/>
          <w:spacing w:val="0"/>
          <w:sz w:val="21"/>
          <w:szCs w:val="21"/>
          <w:highlight w:val="none"/>
          <w:lang w:val="en-US" w:eastAsia="zh-CN"/>
        </w:rPr>
        <w:t xml:space="preserve">                          </w:t>
      </w:r>
      <w:r>
        <w:rPr>
          <w:rFonts w:hint="eastAsia" w:ascii="宋体" w:hAnsi="宋体" w:eastAsia="宋体" w:cs="宋体"/>
          <w:color w:val="auto"/>
          <w:spacing w:val="0"/>
          <w:sz w:val="21"/>
          <w:szCs w:val="21"/>
          <w:highlight w:val="none"/>
          <w:lang w:val="en-US" w:eastAsia="zh-CN"/>
        </w:rPr>
        <w:t xml:space="preserve">乙方：（盖章）</w:t>
      </w:r>
      <w:r/>
    </w:p>
    <w:p>
      <w:pPr>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法定代表人（或委托代理人）</w:t>
      </w:r>
      <w:r>
        <w:rPr>
          <w:rFonts w:hint="eastAsia" w:ascii="宋体" w:hAnsi="宋体" w:cs="宋体"/>
          <w:color w:val="auto"/>
          <w:spacing w:val="0"/>
          <w:sz w:val="21"/>
          <w:szCs w:val="21"/>
          <w:highlight w:val="none"/>
          <w:lang w:val="en-US" w:eastAsia="zh-CN"/>
        </w:rPr>
        <w:t xml:space="preserve">              </w:t>
      </w:r>
      <w:r>
        <w:rPr>
          <w:rFonts w:hint="eastAsia" w:ascii="宋体" w:hAnsi="宋体" w:eastAsia="宋体" w:cs="宋体"/>
          <w:color w:val="auto"/>
          <w:spacing w:val="0"/>
          <w:sz w:val="21"/>
          <w:szCs w:val="21"/>
          <w:highlight w:val="none"/>
          <w:lang w:val="en-US" w:eastAsia="zh-CN"/>
        </w:rPr>
        <w:t xml:space="preserve">法定代表人（或委托代理人）</w:t>
      </w:r>
      <w:r/>
    </w:p>
    <w:p>
      <w:pPr>
        <w:jc w:val="both"/>
        <w:keepLines w:val="0"/>
        <w:keepNext w:val="0"/>
        <w:pageBreakBefore w:val="0"/>
        <w:spacing w:line="360" w:lineRule="auto"/>
        <w:widowControl w:val="off"/>
        <w:rPr>
          <w:rFonts w:hint="default"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地址：</w:t>
      </w:r>
      <w:r>
        <w:rPr>
          <w:rFonts w:hint="eastAsia" w:ascii="宋体" w:hAnsi="宋体" w:cs="宋体"/>
          <w:color w:val="auto"/>
          <w:spacing w:val="0"/>
          <w:sz w:val="21"/>
          <w:szCs w:val="21"/>
          <w:highlight w:val="none"/>
          <w:lang w:val="en-US" w:eastAsia="zh-CN"/>
        </w:rPr>
        <w:t xml:space="preserve">南京市江宁区东善桥                </w:t>
      </w:r>
      <w:r>
        <w:rPr>
          <w:rFonts w:hint="eastAsia" w:ascii="宋体" w:hAnsi="宋体" w:eastAsia="宋体" w:cs="宋体"/>
          <w:color w:val="auto"/>
          <w:spacing w:val="0"/>
          <w:sz w:val="21"/>
          <w:szCs w:val="21"/>
          <w:highlight w:val="none"/>
          <w:lang w:val="en-US" w:eastAsia="zh-CN"/>
        </w:rPr>
        <w:t xml:space="preserve">地址：</w:t>
      </w:r>
      <w:r/>
    </w:p>
    <w:p>
      <w:pPr>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联系电话：</w:t>
      </w:r>
      <w:r>
        <w:rPr>
          <w:rFonts w:hint="eastAsia" w:ascii="宋体" w:hAnsi="宋体" w:cs="宋体"/>
          <w:color w:val="auto"/>
          <w:spacing w:val="0"/>
          <w:sz w:val="21"/>
          <w:szCs w:val="21"/>
          <w:highlight w:val="none"/>
          <w:lang w:val="en-US" w:eastAsia="zh-CN"/>
        </w:rPr>
        <w:t xml:space="preserve">                              </w:t>
      </w:r>
      <w:r>
        <w:rPr>
          <w:rFonts w:hint="eastAsia" w:ascii="宋体" w:hAnsi="宋体" w:eastAsia="宋体" w:cs="宋体"/>
          <w:color w:val="auto"/>
          <w:spacing w:val="0"/>
          <w:sz w:val="21"/>
          <w:szCs w:val="21"/>
          <w:highlight w:val="none"/>
          <w:lang w:val="en-US" w:eastAsia="zh-CN"/>
        </w:rPr>
        <w:t xml:space="preserve">联系电话：</w:t>
      </w:r>
      <w:r/>
    </w:p>
    <w:p>
      <w:pPr>
        <w:pStyle w:val="1071"/>
        <w:ind w:left="0" w:firstLine="0"/>
        <w:spacing w:line="360" w:lineRule="auto"/>
        <w:rPr>
          <w:rFonts w:hint="eastAsia"/>
          <w:sz w:val="24"/>
          <w:szCs w:val="24"/>
          <w:lang w:val="en-US" w:eastAsia="zh-CN"/>
        </w:rPr>
      </w:pPr>
      <w:r>
        <w:rPr>
          <w:rFonts w:hint="eastAsia" w:ascii="宋体" w:hAnsi="宋体" w:eastAsia="宋体" w:cs="宋体"/>
          <w:color w:val="auto"/>
          <w:spacing w:val="0"/>
          <w:sz w:val="21"/>
          <w:szCs w:val="21"/>
          <w:highlight w:val="none"/>
          <w:lang w:val="en-US" w:eastAsia="zh-CN"/>
        </w:rPr>
        <w:t xml:space="preserve">签字日期：    年 </w:t>
      </w:r>
      <w:r>
        <w:rPr>
          <w:rFonts w:hint="eastAsia" w:ascii="宋体" w:hAnsi="宋体" w:cs="宋体"/>
          <w:color w:val="auto"/>
          <w:spacing w:val="0"/>
          <w:sz w:val="21"/>
          <w:szCs w:val="21"/>
          <w:highlight w:val="none"/>
          <w:lang w:val="en-US" w:eastAsia="zh-CN"/>
        </w:rPr>
        <w:t xml:space="preserve">  </w:t>
      </w:r>
      <w:r>
        <w:rPr>
          <w:rFonts w:hint="eastAsia" w:ascii="宋体" w:hAnsi="宋体" w:eastAsia="宋体" w:cs="宋体"/>
          <w:color w:val="auto"/>
          <w:spacing w:val="0"/>
          <w:sz w:val="21"/>
          <w:szCs w:val="21"/>
          <w:highlight w:val="none"/>
          <w:lang w:val="en-US" w:eastAsia="zh-CN"/>
        </w:rPr>
        <w:t xml:space="preserve">月  日   </w:t>
      </w:r>
      <w:r>
        <w:rPr>
          <w:rFonts w:hint="eastAsia" w:ascii="宋体" w:hAnsi="宋体" w:cs="宋体"/>
          <w:color w:val="auto"/>
          <w:spacing w:val="0"/>
          <w:sz w:val="21"/>
          <w:szCs w:val="21"/>
          <w:highlight w:val="none"/>
          <w:lang w:val="en-US" w:eastAsia="zh-CN"/>
        </w:rPr>
        <w:t xml:space="preserve">            </w:t>
      </w:r>
      <w:r>
        <w:rPr>
          <w:rFonts w:hint="eastAsia" w:ascii="宋体" w:hAnsi="宋体" w:eastAsia="宋体" w:cs="宋体"/>
          <w:color w:val="auto"/>
          <w:spacing w:val="0"/>
          <w:sz w:val="21"/>
          <w:szCs w:val="21"/>
          <w:highlight w:val="none"/>
          <w:lang w:val="en-US" w:eastAsia="zh-CN"/>
        </w:rPr>
        <w:t xml:space="preserve">签字日期：    年 月  日</w:t>
      </w:r>
      <w:r>
        <w:rPr>
          <w:rFonts w:hint="eastAsia" w:ascii="宋体" w:hAnsi="宋体" w:eastAsia="宋体" w:cs="宋体"/>
          <w:color w:val="auto"/>
          <w:spacing w:val="0"/>
          <w:sz w:val="24"/>
          <w:szCs w:val="24"/>
          <w:highlight w:val="none"/>
          <w:lang w:val="en-US" w:eastAsia="zh-CN"/>
        </w:rPr>
        <w:t xml:space="preserve">  </w:t>
      </w:r>
      <w:r/>
    </w:p>
    <w:p>
      <w:pPr>
        <w:ind w:firstLine="720"/>
        <w:jc w:val="center"/>
        <w:spacing w:line="360" w:lineRule="auto"/>
        <w:rPr>
          <w:rFonts w:hint="eastAsia" w:ascii="宋体" w:hAnsi="宋体" w:cs="宋体"/>
          <w:sz w:val="36"/>
          <w:szCs w:val="22"/>
        </w:rPr>
        <w:sectPr>
          <w:headerReference w:type="default" r:id="rId13"/>
          <w:footerReference w:type="default" r:id="rId20"/>
          <w:footerReference w:type="first" r:id="rId21"/>
          <w:footnotePr/>
          <w:endnotePr/>
          <w:type w:val="nextPage"/>
          <w:pgSz w:w="11906" w:h="16838" w:orient="portrait"/>
          <w:pgMar w:top="1440" w:right="1080" w:bottom="1440" w:left="1080" w:header="851" w:footer="992" w:gutter="0"/>
          <w:cols w:num="1" w:sep="0" w:space="720" w:equalWidth="1"/>
          <w:docGrid w:linePitch="360"/>
          <w:titlePg/>
        </w:sectPr>
      </w:pPr>
      <w:r>
        <w:rPr>
          <w:rFonts w:hint="eastAsia" w:ascii="宋体" w:hAnsi="宋体" w:cs="宋体"/>
          <w:sz w:val="36"/>
          <w:szCs w:val="22"/>
        </w:rPr>
      </w:r>
      <w:bookmarkEnd w:id="32"/>
      <w:r/>
      <w:r/>
    </w:p>
    <w:p>
      <w:pPr>
        <w:jc w:val="left"/>
        <w:spacing w:line="360" w:lineRule="auto"/>
        <w:rPr>
          <w:rFonts w:hint="eastAsia" w:ascii="宋体" w:hAnsi="宋体" w:cs="宋体"/>
          <w:b/>
          <w:bCs/>
          <w:sz w:val="24"/>
        </w:rPr>
      </w:pPr>
      <w:r>
        <w:rPr>
          <w:rFonts w:hint="eastAsia" w:ascii="宋体" w:hAnsi="宋体" w:cs="宋体"/>
          <w:b/>
          <w:bCs/>
          <w:sz w:val="24"/>
        </w:rPr>
        <w:t xml:space="preserve">合同附件一：</w:t>
      </w:r>
      <w:r/>
    </w:p>
    <w:p>
      <w:pPr>
        <w:jc w:val="center"/>
        <w:spacing w:line="420" w:lineRule="exact"/>
        <w:widowControl/>
        <w:rPr>
          <w:rFonts w:hint="eastAsia" w:ascii="宋体" w:hAnsi="宋体" w:cs="宋体"/>
          <w:b/>
          <w:sz w:val="36"/>
          <w:szCs w:val="36"/>
        </w:rPr>
      </w:pPr>
      <w:r>
        <w:rPr>
          <w:rFonts w:hint="eastAsia" w:ascii="宋体" w:hAnsi="宋体" w:cs="宋体"/>
          <w:b/>
          <w:sz w:val="36"/>
          <w:szCs w:val="36"/>
        </w:rPr>
        <w:t xml:space="preserve">副食品配送单位考核表</w:t>
      </w:r>
      <w:r/>
    </w:p>
    <w:p>
      <w:pPr>
        <w:jc w:val="left"/>
        <w:spacing w:line="400" w:lineRule="exact"/>
        <w:rPr>
          <w:rFonts w:hint="eastAsia" w:ascii="宋体" w:hAnsi="宋体" w:cs="宋体"/>
          <w:sz w:val="24"/>
          <w:szCs w:val="22"/>
        </w:rPr>
      </w:pPr>
      <w:r>
        <w:rPr>
          <w:rFonts w:hint="eastAsia" w:ascii="宋体" w:hAnsi="宋体" w:cs="宋体"/>
          <w:sz w:val="24"/>
          <w:szCs w:val="22"/>
        </w:rPr>
        <w:t xml:space="preserve">考核年月： _____________年 __________月</w:t>
      </w:r>
      <w:r/>
    </w:p>
    <w:p>
      <w:pPr>
        <w:jc w:val="left"/>
        <w:spacing w:line="400" w:lineRule="exact"/>
        <w:rPr>
          <w:rFonts w:hint="eastAsia" w:ascii="宋体" w:hAnsi="宋体" w:cs="宋体"/>
          <w:sz w:val="24"/>
          <w:szCs w:val="22"/>
          <w:u w:val="single"/>
        </w:rPr>
      </w:pPr>
      <w:r>
        <w:rPr>
          <w:rFonts w:hint="eastAsia" w:ascii="宋体" w:hAnsi="宋体" w:cs="宋体"/>
          <w:sz w:val="24"/>
          <w:szCs w:val="22"/>
        </w:rPr>
        <w:t xml:space="preserve">被考核单位：</w:t>
      </w:r>
      <w:r>
        <w:rPr>
          <w:rFonts w:hint="eastAsia" w:ascii="宋体" w:hAnsi="宋体" w:cs="宋体"/>
          <w:sz w:val="24"/>
          <w:szCs w:val="22"/>
          <w:u w:val="single"/>
        </w:rPr>
        <w:t xml:space="preserve">                                                       </w:t>
      </w:r>
      <w:r/>
    </w:p>
    <w:tbl>
      <w:tblPr>
        <w:tblStyle w:val="1062"/>
        <w:tblW w:w="10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664"/>
        <w:gridCol w:w="1192"/>
        <w:gridCol w:w="720"/>
        <w:gridCol w:w="6345"/>
        <w:gridCol w:w="720"/>
      </w:tblGrid>
      <w:tr>
        <w:trPr>
          <w:jc w:val="center"/>
          <w:trHeight w:val="312"/>
        </w:trPr>
        <w:tc>
          <w:tcPr>
            <w:tcW w:w="972" w:type="dxa"/>
            <w:vAlign w:val="center"/>
            <w:vMerge w:val="restart"/>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一级</w:t>
            </w:r>
            <w:r/>
          </w:p>
          <w:p>
            <w:pPr>
              <w:jc w:val="center"/>
              <w:spacing w:line="240" w:lineRule="auto"/>
              <w:rPr>
                <w:rFonts w:hint="eastAsia" w:ascii="宋体" w:hAnsi="宋体" w:cs="宋体"/>
                <w:sz w:val="18"/>
                <w:szCs w:val="21"/>
              </w:rPr>
            </w:pPr>
            <w:r>
              <w:rPr>
                <w:rFonts w:hint="eastAsia" w:ascii="宋体" w:hAnsi="宋体" w:cs="宋体"/>
                <w:sz w:val="18"/>
                <w:szCs w:val="21"/>
              </w:rPr>
              <w:t xml:space="preserve">指标</w:t>
            </w:r>
            <w:r/>
          </w:p>
        </w:tc>
        <w:tc>
          <w:tcPr>
            <w:tcW w:w="664" w:type="dxa"/>
            <w:vAlign w:val="center"/>
            <w:vMerge w:val="restart"/>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分值</w:t>
            </w:r>
            <w:r/>
          </w:p>
        </w:tc>
        <w:tc>
          <w:tcPr>
            <w:tcW w:w="1192" w:type="dxa"/>
            <w:vAlign w:val="center"/>
            <w:vMerge w:val="restart"/>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二级指标</w:t>
            </w:r>
            <w:r/>
          </w:p>
        </w:tc>
        <w:tc>
          <w:tcPr>
            <w:tcW w:w="720" w:type="dxa"/>
            <w:vAlign w:val="center"/>
            <w:vMerge w:val="restart"/>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分值</w:t>
            </w:r>
            <w:r/>
          </w:p>
        </w:tc>
        <w:tc>
          <w:tcPr>
            <w:tcW w:w="6345" w:type="dxa"/>
            <w:vAlign w:val="center"/>
            <w:vMerge w:val="restart"/>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考核内容及标准</w:t>
            </w:r>
            <w:r/>
          </w:p>
        </w:tc>
        <w:tc>
          <w:tcPr>
            <w:tcW w:w="720" w:type="dxa"/>
            <w:vAlign w:val="center"/>
            <w:vMerge w:val="restart"/>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扣分</w:t>
            </w:r>
            <w:r/>
          </w:p>
        </w:tc>
      </w:tr>
      <w:tr>
        <w:trPr>
          <w:jc w:val="center"/>
          <w:trHeight w:val="641"/>
        </w:trPr>
        <w:tc>
          <w:tcPr>
            <w:tcW w:w="972" w:type="dxa"/>
            <w:vAlign w:val="center"/>
            <w:vMerge w:val="restart"/>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流程管理</w:t>
            </w:r>
            <w:r/>
          </w:p>
        </w:tc>
        <w:tc>
          <w:tcPr>
            <w:tcW w:w="664" w:type="dxa"/>
            <w:vAlign w:val="center"/>
            <w:vMerge w:val="restart"/>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30分</w:t>
            </w:r>
            <w:r/>
          </w:p>
        </w:tc>
        <w:tc>
          <w:tcPr>
            <w:tcW w:w="1192"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准时送货</w:t>
            </w:r>
            <w:r/>
          </w:p>
        </w:tc>
        <w:tc>
          <w:tcPr>
            <w:tcW w:w="720"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9分</w:t>
            </w:r>
            <w:r/>
          </w:p>
        </w:tc>
        <w:tc>
          <w:tcPr>
            <w:tcW w:w="6345"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t xml:space="preserve">送货准时，每次所需食材按甲方要求一并送达9分（非不可抗拒情况下延误一次扣3分，以此类推，扣完为止。发现委托其他人或其他车代送不得分）。</w:t>
            </w:r>
            <w:r/>
          </w:p>
        </w:tc>
        <w:tc>
          <w:tcPr>
            <w:tcW w:w="720"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r>
            <w:r/>
          </w:p>
        </w:tc>
      </w:tr>
      <w:tr>
        <w:trPr>
          <w:jc w:val="center"/>
          <w:trHeight w:val="570"/>
        </w:trPr>
        <w:tc>
          <w:tcPr>
            <w:tcW w:w="972" w:type="dxa"/>
            <w:vAlign w:val="center"/>
            <w:vMerge w:val="continue"/>
            <w:textDirection w:val="tbRlV"/>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664"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1192"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足斤足两</w:t>
            </w:r>
            <w:r/>
          </w:p>
        </w:tc>
        <w:tc>
          <w:tcPr>
            <w:tcW w:w="720"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9分</w:t>
            </w:r>
            <w:r/>
          </w:p>
        </w:tc>
        <w:tc>
          <w:tcPr>
            <w:tcW w:w="6345"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t xml:space="preserve">送货无短斤缺两现象9分（份量短缺达到该类食材配送总量5%以上，有一次扣3分，以此类推，扣完为止）。</w:t>
            </w:r>
            <w:r/>
          </w:p>
        </w:tc>
        <w:tc>
          <w:tcPr>
            <w:tcW w:w="720"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r>
            <w:r/>
          </w:p>
        </w:tc>
      </w:tr>
      <w:tr>
        <w:trPr>
          <w:jc w:val="center"/>
          <w:trHeight w:val="613"/>
        </w:trPr>
        <w:tc>
          <w:tcPr>
            <w:tcW w:w="972"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664"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1192"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服务态度</w:t>
            </w:r>
            <w:r/>
          </w:p>
        </w:tc>
        <w:tc>
          <w:tcPr>
            <w:tcW w:w="720"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4分</w:t>
            </w:r>
            <w:r/>
          </w:p>
        </w:tc>
        <w:tc>
          <w:tcPr>
            <w:tcW w:w="6345"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t xml:space="preserve">工作人员工作认真，服务热情周到，运送搬装文明4分（运送人员野蛮运装或无正当理由与食堂人员争执，一次扣2分，扣完为止）。</w:t>
            </w:r>
            <w:r/>
          </w:p>
        </w:tc>
        <w:tc>
          <w:tcPr>
            <w:tcW w:w="720"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r>
            <w:r/>
          </w:p>
        </w:tc>
      </w:tr>
      <w:tr>
        <w:trPr>
          <w:jc w:val="center"/>
          <w:trHeight w:val="419"/>
        </w:trPr>
        <w:tc>
          <w:tcPr>
            <w:tcW w:w="972"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664"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1192"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工作细致</w:t>
            </w:r>
            <w:r/>
          </w:p>
        </w:tc>
        <w:tc>
          <w:tcPr>
            <w:tcW w:w="720"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6分</w:t>
            </w:r>
            <w:r/>
          </w:p>
        </w:tc>
        <w:tc>
          <w:tcPr>
            <w:tcW w:w="6345"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t xml:space="preserve">配送物品清单与实际配送无差错6分（误差一次扣3分，以此类推，扣完为止）。</w:t>
            </w:r>
            <w:r/>
          </w:p>
        </w:tc>
        <w:tc>
          <w:tcPr>
            <w:tcW w:w="720"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r>
            <w:r/>
          </w:p>
        </w:tc>
      </w:tr>
      <w:tr>
        <w:trPr>
          <w:jc w:val="center"/>
          <w:trHeight w:val="417"/>
        </w:trPr>
        <w:tc>
          <w:tcPr>
            <w:tcW w:w="972"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664"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1192"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单据清晰</w:t>
            </w:r>
            <w:r/>
          </w:p>
        </w:tc>
        <w:tc>
          <w:tcPr>
            <w:tcW w:w="720"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2分</w:t>
            </w:r>
            <w:r/>
          </w:p>
        </w:tc>
        <w:tc>
          <w:tcPr>
            <w:tcW w:w="6345"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t xml:space="preserve">送货单（结算凭证）项目齐全，打印清晰2分，否则不得分。</w:t>
            </w:r>
            <w:r/>
          </w:p>
        </w:tc>
        <w:tc>
          <w:tcPr>
            <w:tcW w:w="720"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r>
            <w:r/>
          </w:p>
        </w:tc>
      </w:tr>
      <w:tr>
        <w:trPr>
          <w:jc w:val="center"/>
          <w:trHeight w:val="794"/>
        </w:trPr>
        <w:tc>
          <w:tcPr>
            <w:tcW w:w="972" w:type="dxa"/>
            <w:vAlign w:val="center"/>
            <w:vMerge w:val="restart"/>
            <w:textDirection w:val="lrTb"/>
            <w:noWrap w:val="false"/>
          </w:tcPr>
          <w:p>
            <w:pPr>
              <w:jc w:val="center"/>
              <w:spacing w:line="240" w:lineRule="auto"/>
              <w:rPr>
                <w:rFonts w:hint="eastAsia" w:ascii="宋体" w:hAnsi="宋体" w:cs="宋体"/>
                <w:sz w:val="18"/>
                <w:szCs w:val="21"/>
                <w:lang w:val="en-US" w:eastAsia="zh-CN" w:bidi="ar-SA"/>
              </w:rPr>
            </w:pPr>
            <w:r>
              <w:rPr>
                <w:rFonts w:hint="eastAsia" w:ascii="宋体" w:hAnsi="宋体" w:cs="宋体"/>
                <w:sz w:val="18"/>
                <w:szCs w:val="21"/>
              </w:rPr>
              <w:t xml:space="preserve">质量管理</w:t>
            </w:r>
            <w:r/>
          </w:p>
        </w:tc>
        <w:tc>
          <w:tcPr>
            <w:tcW w:w="664" w:type="dxa"/>
            <w:vAlign w:val="center"/>
            <w:vMerge w:val="restart"/>
            <w:textDirection w:val="lrTb"/>
            <w:noWrap w:val="false"/>
          </w:tcPr>
          <w:p>
            <w:pPr>
              <w:jc w:val="center"/>
              <w:spacing w:line="240" w:lineRule="auto"/>
              <w:rPr>
                <w:rFonts w:hint="eastAsia" w:ascii="宋体" w:hAnsi="宋体" w:cs="宋体"/>
                <w:sz w:val="18"/>
                <w:szCs w:val="21"/>
                <w:lang w:val="en-US" w:eastAsia="zh-CN" w:bidi="ar-SA"/>
              </w:rPr>
            </w:pPr>
            <w:r>
              <w:rPr>
                <w:rFonts w:hint="eastAsia" w:ascii="宋体" w:hAnsi="宋体" w:cs="宋体"/>
                <w:sz w:val="18"/>
                <w:szCs w:val="21"/>
              </w:rPr>
              <w:t xml:space="preserve">40分</w:t>
            </w:r>
            <w:r/>
          </w:p>
        </w:tc>
        <w:tc>
          <w:tcPr>
            <w:tcW w:w="1192"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食材新鲜度与保质期</w:t>
            </w:r>
            <w:r/>
          </w:p>
        </w:tc>
        <w:tc>
          <w:tcPr>
            <w:tcW w:w="720" w:type="dxa"/>
            <w:vAlign w:val="center"/>
            <w:textDirection w:val="lrTb"/>
            <w:noWrap w:val="false"/>
          </w:tcPr>
          <w:p>
            <w:pPr>
              <w:jc w:val="center"/>
              <w:spacing w:line="240" w:lineRule="auto"/>
              <w:rPr>
                <w:rFonts w:hint="default" w:ascii="宋体" w:hAnsi="宋体" w:eastAsia="宋体" w:cs="宋体"/>
                <w:sz w:val="18"/>
                <w:szCs w:val="21"/>
                <w:lang w:val="en-US" w:eastAsia="zh-CN"/>
              </w:rPr>
            </w:pPr>
            <w:r>
              <w:rPr>
                <w:rFonts w:hint="eastAsia" w:ascii="宋体" w:hAnsi="宋体" w:cs="宋体"/>
                <w:sz w:val="18"/>
                <w:szCs w:val="21"/>
                <w:lang w:val="en-US" w:eastAsia="zh-CN"/>
              </w:rPr>
              <w:t xml:space="preserve">10分</w:t>
            </w:r>
            <w:r/>
          </w:p>
        </w:tc>
        <w:tc>
          <w:tcPr>
            <w:tcW w:w="6345" w:type="dxa"/>
            <w:vAlign w:val="center"/>
            <w:textDirection w:val="lrTb"/>
            <w:noWrap w:val="false"/>
          </w:tcPr>
          <w:p>
            <w:pPr>
              <w:jc w:val="left"/>
              <w:spacing w:line="240" w:lineRule="auto"/>
              <w:rPr>
                <w:rFonts w:hint="eastAsia" w:ascii="宋体" w:hAnsi="宋体" w:eastAsia="宋体" w:cs="宋体"/>
                <w:sz w:val="18"/>
                <w:szCs w:val="21"/>
                <w:lang w:eastAsia="zh-CN"/>
              </w:rPr>
            </w:pPr>
            <w:r>
              <w:rPr>
                <w:rFonts w:hint="eastAsia" w:ascii="宋体" w:hAnsi="宋体" w:cs="宋体"/>
                <w:sz w:val="18"/>
                <w:szCs w:val="21"/>
              </w:rPr>
              <w:t xml:space="preserve">食材新鲜度符合品类标准，在保质期内，无腐败变质；每发现 1 批次不合格扣 </w:t>
            </w:r>
            <w:r>
              <w:rPr>
                <w:rFonts w:hint="eastAsia" w:ascii="宋体" w:hAnsi="宋体" w:cs="宋体"/>
                <w:sz w:val="18"/>
                <w:szCs w:val="21"/>
                <w:lang w:val="en-US" w:eastAsia="zh-CN"/>
              </w:rPr>
              <w:t xml:space="preserve">2</w:t>
            </w:r>
            <w:r>
              <w:rPr>
                <w:rFonts w:hint="eastAsia" w:ascii="宋体" w:hAnsi="宋体" w:cs="宋体"/>
                <w:sz w:val="18"/>
                <w:szCs w:val="21"/>
              </w:rPr>
              <w:t xml:space="preserve">分，扣完为止</w:t>
            </w:r>
            <w:r>
              <w:rPr>
                <w:rFonts w:hint="eastAsia" w:ascii="宋体" w:hAnsi="宋体" w:cs="宋体"/>
                <w:sz w:val="18"/>
                <w:szCs w:val="21"/>
                <w:lang w:eastAsia="zh-CN"/>
              </w:rPr>
              <w:t xml:space="preserve">。</w:t>
            </w:r>
            <w:r/>
          </w:p>
        </w:tc>
        <w:tc>
          <w:tcPr>
            <w:tcW w:w="720"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r>
            <w:r/>
          </w:p>
        </w:tc>
      </w:tr>
      <w:tr>
        <w:trPr>
          <w:jc w:val="center"/>
          <w:trHeight w:val="794"/>
        </w:trPr>
        <w:tc>
          <w:tcPr>
            <w:tcW w:w="972"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664"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1192"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食材品质与规格达标</w:t>
            </w:r>
            <w:r/>
          </w:p>
        </w:tc>
        <w:tc>
          <w:tcPr>
            <w:tcW w:w="720"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lang w:val="en-US" w:eastAsia="zh-CN"/>
              </w:rPr>
              <w:t xml:space="preserve">10分</w:t>
            </w:r>
            <w:r/>
          </w:p>
        </w:tc>
        <w:tc>
          <w:tcPr>
            <w:tcW w:w="6345" w:type="dxa"/>
            <w:vAlign w:val="center"/>
            <w:textDirection w:val="lrTb"/>
            <w:noWrap w:val="false"/>
          </w:tcPr>
          <w:p>
            <w:pPr>
              <w:jc w:val="left"/>
              <w:spacing w:line="240" w:lineRule="auto"/>
              <w:rPr>
                <w:rFonts w:hint="eastAsia" w:ascii="宋体" w:hAnsi="宋体" w:eastAsia="宋体" w:cs="宋体"/>
                <w:sz w:val="18"/>
                <w:szCs w:val="21"/>
                <w:lang w:eastAsia="zh-CN"/>
              </w:rPr>
            </w:pPr>
            <w:r>
              <w:rPr>
                <w:rFonts w:hint="eastAsia" w:ascii="宋体" w:hAnsi="宋体" w:cs="宋体"/>
                <w:sz w:val="18"/>
                <w:szCs w:val="21"/>
              </w:rPr>
              <w:t xml:space="preserve">食材品类、品级、规格、产地与订单一致，无掺杂使假、以次充好；每发现1批次不合格扣</w:t>
            </w:r>
            <w:r>
              <w:rPr>
                <w:rFonts w:hint="eastAsia" w:ascii="宋体" w:hAnsi="宋体" w:cs="宋体"/>
                <w:sz w:val="18"/>
                <w:szCs w:val="21"/>
                <w:lang w:val="en-US" w:eastAsia="zh-CN"/>
              </w:rPr>
              <w:t xml:space="preserve">2</w:t>
            </w:r>
            <w:r>
              <w:rPr>
                <w:rFonts w:hint="eastAsia" w:ascii="宋体" w:hAnsi="宋体" w:cs="宋体"/>
                <w:sz w:val="18"/>
                <w:szCs w:val="21"/>
              </w:rPr>
              <w:t xml:space="preserve">分，扣完为止</w:t>
            </w:r>
            <w:r>
              <w:rPr>
                <w:rFonts w:hint="eastAsia" w:ascii="宋体" w:hAnsi="宋体" w:cs="宋体"/>
                <w:sz w:val="18"/>
                <w:szCs w:val="21"/>
                <w:lang w:eastAsia="zh-CN"/>
              </w:rPr>
              <w:t xml:space="preserve">。</w:t>
            </w:r>
            <w:r/>
          </w:p>
        </w:tc>
        <w:tc>
          <w:tcPr>
            <w:tcW w:w="720"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r>
            <w:r/>
          </w:p>
        </w:tc>
      </w:tr>
      <w:tr>
        <w:trPr>
          <w:jc w:val="center"/>
          <w:trHeight w:val="794"/>
        </w:trPr>
        <w:tc>
          <w:tcPr>
            <w:tcW w:w="972"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664"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1192"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食材安全与合规证明</w:t>
            </w:r>
            <w:r/>
          </w:p>
        </w:tc>
        <w:tc>
          <w:tcPr>
            <w:tcW w:w="720" w:type="dxa"/>
            <w:vAlign w:val="center"/>
            <w:textDirection w:val="lrTb"/>
            <w:noWrap w:val="false"/>
          </w:tcPr>
          <w:p>
            <w:pPr>
              <w:jc w:val="center"/>
              <w:spacing w:line="240" w:lineRule="auto"/>
              <w:rPr>
                <w:rFonts w:hint="default" w:ascii="宋体" w:hAnsi="宋体" w:eastAsia="宋体" w:cs="宋体"/>
                <w:sz w:val="18"/>
                <w:szCs w:val="21"/>
                <w:lang w:val="en-US" w:eastAsia="zh-CN"/>
              </w:rPr>
            </w:pPr>
            <w:r>
              <w:rPr>
                <w:rFonts w:hint="eastAsia" w:ascii="宋体" w:hAnsi="宋体" w:cs="宋体"/>
                <w:sz w:val="18"/>
                <w:szCs w:val="21"/>
                <w:lang w:val="en-US" w:eastAsia="zh-CN"/>
              </w:rPr>
              <w:t xml:space="preserve">8分</w:t>
            </w:r>
            <w:r/>
          </w:p>
        </w:tc>
        <w:tc>
          <w:tcPr>
            <w:tcW w:w="6345" w:type="dxa"/>
            <w:vAlign w:val="center"/>
            <w:textDirection w:val="lrTb"/>
            <w:noWrap w:val="false"/>
          </w:tcPr>
          <w:p>
            <w:pPr>
              <w:jc w:val="left"/>
              <w:spacing w:line="240" w:lineRule="auto"/>
              <w:rPr>
                <w:rFonts w:hint="eastAsia" w:ascii="宋体" w:hAnsi="宋体" w:eastAsia="宋体" w:cs="宋体"/>
                <w:sz w:val="18"/>
                <w:szCs w:val="21"/>
                <w:lang w:eastAsia="zh-CN"/>
              </w:rPr>
            </w:pPr>
            <w:r>
              <w:rPr>
                <w:rFonts w:hint="eastAsia" w:ascii="宋体" w:hAnsi="宋体" w:cs="宋体"/>
                <w:sz w:val="18"/>
                <w:szCs w:val="21"/>
              </w:rPr>
              <w:t xml:space="preserve">食材提供对应批次检验合格证明、检疫报告，来源可追溯；每发现1批次无合规文件扣4分，扣完为止</w:t>
            </w:r>
            <w:r>
              <w:rPr>
                <w:rFonts w:hint="eastAsia" w:ascii="宋体" w:hAnsi="宋体" w:cs="宋体"/>
                <w:sz w:val="18"/>
                <w:szCs w:val="21"/>
                <w:lang w:eastAsia="zh-CN"/>
              </w:rPr>
              <w:t xml:space="preserve">。</w:t>
            </w:r>
            <w:r/>
          </w:p>
        </w:tc>
        <w:tc>
          <w:tcPr>
            <w:tcW w:w="720"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r>
            <w:r/>
          </w:p>
        </w:tc>
      </w:tr>
      <w:tr>
        <w:trPr>
          <w:jc w:val="center"/>
          <w:trHeight w:val="794"/>
        </w:trPr>
        <w:tc>
          <w:tcPr>
            <w:tcW w:w="972"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664"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1192"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食材包装与防护规范</w:t>
            </w:r>
            <w:r/>
          </w:p>
        </w:tc>
        <w:tc>
          <w:tcPr>
            <w:tcW w:w="720" w:type="dxa"/>
            <w:vAlign w:val="center"/>
            <w:textDirection w:val="lrTb"/>
            <w:noWrap w:val="false"/>
          </w:tcPr>
          <w:p>
            <w:pPr>
              <w:jc w:val="center"/>
              <w:spacing w:line="240" w:lineRule="auto"/>
              <w:rPr>
                <w:rFonts w:hint="default" w:ascii="宋体" w:hAnsi="宋体" w:eastAsia="宋体" w:cs="宋体"/>
                <w:sz w:val="18"/>
                <w:szCs w:val="21"/>
                <w:lang w:val="en-US" w:eastAsia="zh-CN"/>
              </w:rPr>
            </w:pPr>
            <w:r>
              <w:rPr>
                <w:rFonts w:hint="eastAsia" w:ascii="宋体" w:hAnsi="宋体" w:cs="宋体"/>
                <w:sz w:val="18"/>
                <w:szCs w:val="21"/>
                <w:lang w:val="en-US" w:eastAsia="zh-CN"/>
              </w:rPr>
              <w:t xml:space="preserve">6分</w:t>
            </w:r>
            <w:r/>
          </w:p>
        </w:tc>
        <w:tc>
          <w:tcPr>
            <w:tcW w:w="6345" w:type="dxa"/>
            <w:vAlign w:val="center"/>
            <w:textDirection w:val="lrTb"/>
            <w:noWrap w:val="false"/>
          </w:tcPr>
          <w:p>
            <w:pPr>
              <w:jc w:val="left"/>
              <w:spacing w:line="240" w:lineRule="auto"/>
              <w:rPr>
                <w:rFonts w:hint="eastAsia" w:ascii="宋体" w:hAnsi="宋体" w:eastAsia="宋体" w:cs="宋体"/>
                <w:sz w:val="18"/>
                <w:szCs w:val="21"/>
                <w:lang w:eastAsia="zh-CN"/>
              </w:rPr>
            </w:pPr>
            <w:r>
              <w:rPr>
                <w:rFonts w:hint="eastAsia" w:ascii="宋体" w:hAnsi="宋体" w:cs="宋体"/>
                <w:sz w:val="18"/>
                <w:szCs w:val="21"/>
              </w:rPr>
              <w:t xml:space="preserve">食材包装符合食品级要求，密封完好，无破损、无渗漏，不同品类食材分区隔离防护；每发现1批次不符合要求扣2分，扣完为止</w:t>
            </w:r>
            <w:r>
              <w:rPr>
                <w:rFonts w:hint="eastAsia" w:ascii="宋体" w:hAnsi="宋体" w:cs="宋体"/>
                <w:sz w:val="18"/>
                <w:szCs w:val="21"/>
                <w:lang w:eastAsia="zh-CN"/>
              </w:rPr>
              <w:t xml:space="preserve">。</w:t>
            </w:r>
            <w:r/>
          </w:p>
        </w:tc>
        <w:tc>
          <w:tcPr>
            <w:tcW w:w="720"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r>
            <w:r/>
          </w:p>
        </w:tc>
      </w:tr>
      <w:tr>
        <w:trPr>
          <w:jc w:val="center"/>
          <w:trHeight w:val="794"/>
        </w:trPr>
        <w:tc>
          <w:tcPr>
            <w:tcW w:w="972"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664"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1192"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车辆</w:t>
            </w:r>
            <w:r/>
          </w:p>
        </w:tc>
        <w:tc>
          <w:tcPr>
            <w:tcW w:w="720"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6分</w:t>
            </w:r>
            <w:r/>
          </w:p>
        </w:tc>
        <w:tc>
          <w:tcPr>
            <w:tcW w:w="6345" w:type="dxa"/>
            <w:vAlign w:val="center"/>
            <w:textDirection w:val="lrTb"/>
            <w:noWrap w:val="false"/>
          </w:tcPr>
          <w:p>
            <w:pPr>
              <w:jc w:val="left"/>
              <w:spacing w:line="240" w:lineRule="auto"/>
              <w:rPr>
                <w:rFonts w:hint="eastAsia" w:ascii="宋体" w:hAnsi="宋体" w:eastAsia="宋体" w:cs="宋体"/>
                <w:sz w:val="18"/>
                <w:szCs w:val="21"/>
                <w:lang w:eastAsia="zh-CN"/>
              </w:rPr>
            </w:pPr>
            <w:r>
              <w:rPr>
                <w:rFonts w:hint="eastAsia" w:ascii="宋体" w:hAnsi="宋体" w:cs="宋体"/>
                <w:sz w:val="18"/>
                <w:szCs w:val="21"/>
              </w:rPr>
              <w:t xml:space="preserve">配送车辆须符合每个包的具体要求，每</w:t>
            </w:r>
            <w:r>
              <w:rPr>
                <w:rFonts w:hint="eastAsia" w:ascii="宋体" w:hAnsi="宋体" w:cs="宋体"/>
                <w:sz w:val="18"/>
                <w:szCs w:val="21"/>
                <w:lang w:val="en-US" w:eastAsia="zh-CN"/>
              </w:rPr>
              <w:t xml:space="preserve">发现</w:t>
            </w:r>
            <w:r>
              <w:rPr>
                <w:rFonts w:hint="eastAsia" w:ascii="宋体" w:hAnsi="宋体" w:cs="宋体"/>
                <w:sz w:val="18"/>
                <w:szCs w:val="21"/>
              </w:rPr>
              <w:t xml:space="preserve">1次不符合要求扣2分，扣完为止</w:t>
            </w:r>
            <w:r>
              <w:rPr>
                <w:rFonts w:hint="eastAsia" w:ascii="宋体" w:hAnsi="宋体" w:cs="宋体"/>
                <w:sz w:val="18"/>
                <w:szCs w:val="21"/>
                <w:lang w:eastAsia="zh-CN"/>
              </w:rPr>
              <w:t xml:space="preserve">。</w:t>
            </w:r>
            <w:r/>
          </w:p>
        </w:tc>
        <w:tc>
          <w:tcPr>
            <w:tcW w:w="720"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r>
            <w:r/>
          </w:p>
        </w:tc>
      </w:tr>
      <w:tr>
        <w:trPr>
          <w:jc w:val="center"/>
          <w:trHeight w:val="662"/>
        </w:trPr>
        <w:tc>
          <w:tcPr>
            <w:tcW w:w="972" w:type="dxa"/>
            <w:vAlign w:val="center"/>
            <w:vMerge w:val="restart"/>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科学管理</w:t>
            </w:r>
            <w:r/>
          </w:p>
        </w:tc>
        <w:tc>
          <w:tcPr>
            <w:tcW w:w="664" w:type="dxa"/>
            <w:vAlign w:val="center"/>
            <w:vMerge w:val="restart"/>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30分</w:t>
            </w:r>
            <w:r/>
          </w:p>
        </w:tc>
        <w:tc>
          <w:tcPr>
            <w:tcW w:w="1192"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报价准确</w:t>
            </w:r>
            <w:r/>
          </w:p>
        </w:tc>
        <w:tc>
          <w:tcPr>
            <w:tcW w:w="720"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20分</w:t>
            </w:r>
            <w:r/>
          </w:p>
        </w:tc>
        <w:tc>
          <w:tcPr>
            <w:tcW w:w="6345"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t xml:space="preserve">送货单上单价与投标报价一致，符合标书要求（有误差，每次扣3分，以此类推，扣完为止）。</w:t>
            </w:r>
            <w:r/>
          </w:p>
        </w:tc>
        <w:tc>
          <w:tcPr>
            <w:tcW w:w="720"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r>
            <w:r/>
          </w:p>
        </w:tc>
      </w:tr>
      <w:tr>
        <w:trPr>
          <w:jc w:val="center"/>
          <w:trHeight w:val="835"/>
        </w:trPr>
        <w:tc>
          <w:tcPr>
            <w:tcW w:w="972" w:type="dxa"/>
            <w:vAlign w:val="center"/>
            <w:vMerge w:val="continue"/>
            <w:textDirection w:val="tbRlV"/>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664"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1192"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安全清洁</w:t>
            </w:r>
            <w:r/>
          </w:p>
        </w:tc>
        <w:tc>
          <w:tcPr>
            <w:tcW w:w="720"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5分</w:t>
            </w:r>
            <w:r/>
          </w:p>
        </w:tc>
        <w:tc>
          <w:tcPr>
            <w:tcW w:w="6345"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t xml:space="preserve">操作场所、仓库、运输工具、贮物筐箱等保持清洁卫生，坚持每天清洁工作，定期消毒并有记录，仓库内无过期物品 。（抽查到不符要求的每次扣1分，以此类推，扣完为止）。</w:t>
            </w:r>
            <w:r/>
          </w:p>
        </w:tc>
        <w:tc>
          <w:tcPr>
            <w:tcW w:w="720"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r>
            <w:r/>
          </w:p>
        </w:tc>
      </w:tr>
      <w:tr>
        <w:trPr>
          <w:jc w:val="center"/>
          <w:trHeight w:val="542"/>
        </w:trPr>
        <w:tc>
          <w:tcPr>
            <w:tcW w:w="972" w:type="dxa"/>
            <w:vAlign w:val="center"/>
            <w:vMerge w:val="continue"/>
            <w:textDirection w:val="tbRlV"/>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664"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1192"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联系制度</w:t>
            </w:r>
            <w:r/>
          </w:p>
        </w:tc>
        <w:tc>
          <w:tcPr>
            <w:tcW w:w="720"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3分</w:t>
            </w:r>
            <w:r/>
          </w:p>
        </w:tc>
        <w:tc>
          <w:tcPr>
            <w:tcW w:w="6345"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t xml:space="preserve">如市场没有甲方所需食材品种，事先与甲方联系并谈妥更换品种、品级、规格、价格等事项，然后发货。不满足扣3分。（配送单位单方定价后再送货不得分）。</w:t>
            </w:r>
            <w:r/>
          </w:p>
        </w:tc>
        <w:tc>
          <w:tcPr>
            <w:tcW w:w="720"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r>
            <w:r/>
          </w:p>
        </w:tc>
      </w:tr>
      <w:tr>
        <w:trPr>
          <w:jc w:val="center"/>
        </w:trPr>
        <w:tc>
          <w:tcPr>
            <w:tcW w:w="972"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664" w:type="dxa"/>
            <w:vAlign w:val="center"/>
            <w:vMerge w:val="continue"/>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c>
          <w:tcPr>
            <w:tcW w:w="1192"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及时整改</w:t>
            </w:r>
            <w:r/>
          </w:p>
        </w:tc>
        <w:tc>
          <w:tcPr>
            <w:tcW w:w="720"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2分</w:t>
            </w:r>
            <w:r/>
          </w:p>
        </w:tc>
        <w:tc>
          <w:tcPr>
            <w:tcW w:w="6345"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t xml:space="preserve">对甲方的意见、建议虚心接受，运作过程中出现的新情况、新问题及时主动沟通、协调有效果，及时整改见实效（4分）（整改效果不明显扣1分，未见整改效果不得分）。</w:t>
            </w:r>
            <w:r/>
          </w:p>
        </w:tc>
        <w:tc>
          <w:tcPr>
            <w:tcW w:w="720"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r>
            <w:r/>
          </w:p>
        </w:tc>
      </w:tr>
      <w:tr>
        <w:trPr>
          <w:jc w:val="center"/>
          <w:trHeight w:val="874"/>
        </w:trPr>
        <w:tc>
          <w:tcPr>
            <w:gridSpan w:val="4"/>
            <w:tcW w:w="3548"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扣分项目说明</w:t>
            </w:r>
            <w:r/>
          </w:p>
        </w:tc>
        <w:tc>
          <w:tcPr>
            <w:gridSpan w:val="2"/>
            <w:tcW w:w="7065" w:type="dxa"/>
            <w:vAlign w:val="center"/>
            <w:textDirection w:val="lrTb"/>
            <w:noWrap w:val="false"/>
          </w:tcPr>
          <w:p>
            <w:pPr>
              <w:jc w:val="left"/>
              <w:spacing w:line="240" w:lineRule="auto"/>
              <w:rPr>
                <w:rFonts w:hint="eastAsia" w:ascii="宋体" w:hAnsi="宋体" w:cs="宋体"/>
                <w:sz w:val="18"/>
                <w:szCs w:val="21"/>
              </w:rPr>
            </w:pPr>
            <w:r>
              <w:rPr>
                <w:rFonts w:hint="eastAsia" w:ascii="宋体" w:hAnsi="宋体" w:cs="宋体"/>
                <w:sz w:val="18"/>
                <w:szCs w:val="21"/>
              </w:rPr>
              <w:t xml:space="preserve">考核满分为100分，如95分至99分，每一分扣200元；90分至94分每一分扣500元；85分至89分每一分扣1000 元；85分以下不合格，每一分扣 2000元并解除合同。乙方须对所有扣分项做出书面整改承诺。甲方有权直接从应付未付款项中扣除。</w:t>
            </w:r>
            <w:r/>
          </w:p>
        </w:tc>
      </w:tr>
      <w:tr>
        <w:trPr>
          <w:jc w:val="center"/>
          <w:trHeight w:val="509"/>
        </w:trPr>
        <w:tc>
          <w:tcPr>
            <w:gridSpan w:val="4"/>
            <w:tcW w:w="3548"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t xml:space="preserve">得分及评分人签字</w:t>
            </w:r>
            <w:r/>
          </w:p>
        </w:tc>
        <w:tc>
          <w:tcPr>
            <w:gridSpan w:val="2"/>
            <w:tcW w:w="7065" w:type="dxa"/>
            <w:vAlign w:val="center"/>
            <w:textDirection w:val="lrTb"/>
            <w:noWrap w:val="false"/>
          </w:tcPr>
          <w:p>
            <w:pPr>
              <w:jc w:val="center"/>
              <w:spacing w:line="240" w:lineRule="auto"/>
              <w:rPr>
                <w:rFonts w:hint="eastAsia" w:ascii="宋体" w:hAnsi="宋体" w:cs="宋体"/>
                <w:sz w:val="18"/>
                <w:szCs w:val="21"/>
              </w:rPr>
            </w:pPr>
            <w:r>
              <w:rPr>
                <w:rFonts w:hint="eastAsia" w:ascii="宋体" w:hAnsi="宋体" w:cs="宋体"/>
                <w:sz w:val="18"/>
                <w:szCs w:val="21"/>
              </w:rPr>
            </w:r>
            <w:r/>
          </w:p>
        </w:tc>
      </w:tr>
    </w:tbl>
    <w:p>
      <w:pPr>
        <w:jc w:val="left"/>
        <w:spacing w:line="360" w:lineRule="auto"/>
        <w:rPr>
          <w:rFonts w:hint="eastAsia" w:ascii="宋体" w:hAnsi="宋体" w:cs="宋体"/>
          <w:b/>
          <w:bCs/>
          <w:sz w:val="24"/>
        </w:rPr>
      </w:pPr>
      <w:r>
        <w:rPr>
          <w:rFonts w:hint="eastAsia" w:ascii="宋体" w:hAnsi="宋体" w:cs="宋体"/>
          <w:b/>
          <w:bCs/>
          <w:sz w:val="24"/>
        </w:rPr>
        <w:t xml:space="preserve">合同附件</w:t>
      </w:r>
      <w:r>
        <w:rPr>
          <w:rFonts w:hint="eastAsia" w:ascii="宋体" w:hAnsi="宋体" w:cs="宋体"/>
          <w:b/>
          <w:bCs/>
          <w:sz w:val="24"/>
          <w:lang w:val="en-US" w:eastAsia="zh-CN"/>
        </w:rPr>
        <w:t xml:space="preserve">二</w:t>
      </w:r>
      <w:r>
        <w:rPr>
          <w:rFonts w:hint="eastAsia" w:ascii="宋体" w:hAnsi="宋体" w:cs="宋体"/>
          <w:b/>
          <w:bCs/>
          <w:sz w:val="24"/>
        </w:rPr>
        <w:t xml:space="preserve">：</w:t>
      </w:r>
      <w:r/>
    </w:p>
    <w:p>
      <w:pPr>
        <w:ind w:firstLine="643"/>
        <w:jc w:val="center"/>
        <w:keepLines w:val="0"/>
        <w:keepNext w:val="0"/>
        <w:pageBreakBefore w:val="0"/>
        <w:spacing w:line="360" w:lineRule="auto"/>
        <w:widowControl w:val="off"/>
        <w:rPr>
          <w:rFonts w:hint="eastAsia" w:ascii="宋体" w:hAnsi="宋体" w:eastAsia="宋体" w:cs="宋体"/>
          <w:b/>
          <w:bCs/>
          <w:color w:val="auto"/>
          <w:spacing w:val="0"/>
          <w:sz w:val="32"/>
          <w:szCs w:val="32"/>
          <w:highlight w:val="none"/>
          <w:lang w:val="en-US" w:eastAsia="zh-CN"/>
        </w:rPr>
      </w:pPr>
      <w:r>
        <w:rPr>
          <w:rFonts w:hint="eastAsia" w:ascii="宋体" w:hAnsi="宋体" w:eastAsia="宋体" w:cs="宋体"/>
          <w:b/>
          <w:bCs/>
          <w:color w:val="auto"/>
          <w:spacing w:val="0"/>
          <w:sz w:val="32"/>
          <w:szCs w:val="32"/>
          <w:highlight w:val="none"/>
          <w:lang w:val="en-US" w:eastAsia="zh-CN"/>
        </w:rPr>
        <w:t xml:space="preserve">安  全  协  议  书</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甲方：南京市祖堂山精神病院（南京市祖堂山社会福利院）（以下简称甲方）</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乙方：                                              （以下简称乙方）</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根据《中华人民共和国食品</w:t>
      </w:r>
      <w:r>
        <w:rPr>
          <w:rFonts w:hint="eastAsia" w:ascii="宋体" w:hAnsi="宋体" w:cs="宋体"/>
          <w:szCs w:val="21"/>
        </w:rPr>
        <w:t xml:space="preserve">安全</w:t>
      </w:r>
      <w:r>
        <w:rPr>
          <w:rFonts w:hint="eastAsia" w:ascii="宋体" w:hAnsi="宋体" w:eastAsia="宋体" w:cs="宋体"/>
          <w:color w:val="auto"/>
          <w:spacing w:val="0"/>
          <w:sz w:val="21"/>
          <w:szCs w:val="21"/>
          <w:highlight w:val="none"/>
          <w:lang w:val="en-US" w:eastAsia="zh-CN"/>
        </w:rPr>
        <w:t xml:space="preserve">法》等相关法律条款规定。甲方将食品原料予乙方进行采购、配送，经双方友好协商，特签订本协议。甲、乙双方必须共同遵守。</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一、甲乙双方共同责任：</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甲乙双方共同遵守国家和地方有关食品卫生安全的法律、法规，认真落实国家、行业、企业相关的安全规定和食品卫生管理制度。抓好食品中毒等事故的预防工作，确保不发生各类事故。</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二、甲方的权利和义务</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1、甲方有权对乙方进行监督和管理，如：卫生、安全、消防、治安等进行监督，特别是食物中毒事故发生。一旦发生上述类似事故，甲方有权追究乙方的责任。</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2、甲方有权对乙方食品配送的品质、数量、卫生、服务、安全设施有效情况、乙方的设备、器具安全卫生等情况进行安全监督检查，如乙方未达到标准或出现不合格项，甲方有权要求乙方进行整改和完善。逾期未整改的</w:t>
      </w:r>
      <w:r>
        <w:rPr>
          <w:rFonts w:hint="eastAsia" w:ascii="宋体" w:hAnsi="宋体" w:cs="宋体"/>
          <w:color w:val="auto"/>
          <w:sz w:val="21"/>
          <w:szCs w:val="21"/>
        </w:rPr>
        <w:t xml:space="preserve">或者超过三次未整改到位的</w:t>
      </w:r>
      <w:r>
        <w:rPr>
          <w:rFonts w:hint="eastAsia" w:ascii="宋体" w:hAnsi="宋体" w:eastAsia="宋体" w:cs="宋体"/>
          <w:color w:val="auto"/>
          <w:spacing w:val="0"/>
          <w:sz w:val="21"/>
          <w:szCs w:val="21"/>
          <w:highlight w:val="none"/>
          <w:lang w:val="en-US" w:eastAsia="zh-CN"/>
        </w:rPr>
        <w:t xml:space="preserve">，甲方有权解除合同。</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三、乙方的权利和义务</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1、乙方法人为乙方安全生产第一责任人，对乙方的送货人、送货车辆在送货过程中发生的安全生产事故负全面责任。</w:t>
      </w:r>
      <w:r/>
    </w:p>
    <w:p>
      <w:pPr>
        <w:ind w:firstLine="420"/>
        <w:spacing w:line="360" w:lineRule="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2、乙方必须持有有效的食品</w:t>
      </w:r>
      <w:r>
        <w:rPr>
          <w:rFonts w:hint="eastAsia" w:ascii="宋体" w:hAnsi="宋体"/>
          <w:color w:val="auto"/>
        </w:rPr>
        <w:t xml:space="preserve">经营许可证（或相关合法有效的食品生产/经营许可证件），并按照有效期限及时审验。</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3、乙方从业人员必须定期体检，持有效的健康证上岗操作。</w:t>
      </w:r>
      <w:r/>
    </w:p>
    <w:p>
      <w:pPr>
        <w:ind w:firstLine="420"/>
        <w:spacing w:line="360" w:lineRule="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对因乙方未组织所属人员体检，携带传染性疾病上岗操作，导致甲方人员发生传染病事件，乙方负责承担全部责任</w:t>
      </w:r>
      <w:r>
        <w:rPr>
          <w:rFonts w:hint="eastAsia" w:ascii="宋体" w:hAnsi="宋体" w:cs="宋体"/>
          <w:color w:val="auto"/>
          <w:szCs w:val="21"/>
        </w:rPr>
        <w:t xml:space="preserve">，</w:t>
      </w:r>
      <w:r>
        <w:rPr>
          <w:rFonts w:hint="eastAsia" w:ascii="宋体" w:hAnsi="宋体" w:cs="宋体"/>
          <w:color w:val="auto"/>
        </w:rPr>
        <w:t xml:space="preserve">并赔偿甲方因此遭受的一切损失。</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4、乙方必须遵守国家和地方有关食品卫生的标准，认真执行。同时对所属人员进行经常性的职业道德、食品安全卫生、安全知识培训。采取有效措施做好各类事故预防工作。</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5、乙方购置的所有食材必须保证其产品质量，严禁购置腐烂、变质、过期的产品。必须向甲方提交合格的卫生检疫证明，以备卫生检疫部门检查。</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对由于乙方提供不符合食品卫生标准的劣质食品，或出售任何变质和受污染的食品，造成甲方人员食物中毒的，乙方承担全部责任，</w:t>
      </w:r>
      <w:r>
        <w:rPr>
          <w:rFonts w:hint="eastAsia" w:ascii="宋体" w:hAnsi="宋体" w:cs="宋体"/>
          <w:color w:val="auto"/>
        </w:rPr>
        <w:t xml:space="preserve">赔偿甲方因此遭受的一切损失（包括但不限于医疗费、赔偿金、行政罚款、诉讼费、律师费等），且甲方有权单方解除合同。</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6、乙方配送食品原材料，必须规范食品安全卫生管理，严格按照国家或地方规定的食品质量验收标准配置商品，不得掺杂使假。</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7、乙方应认真落实防蚊、蝇、鼠害等安全措施，做好防疫工作，避免疾病，传染病的传播。</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eastAsia="zh-CN"/>
        </w:rPr>
      </w:pPr>
      <w:r>
        <w:rPr>
          <w:rFonts w:hint="eastAsia" w:ascii="宋体" w:hAnsi="宋体" w:eastAsia="宋体" w:cs="宋体"/>
          <w:color w:val="auto"/>
          <w:spacing w:val="0"/>
          <w:sz w:val="21"/>
          <w:szCs w:val="21"/>
          <w:highlight w:val="none"/>
          <w:lang w:val="en-US" w:eastAsia="zh-CN"/>
        </w:rPr>
        <w:t xml:space="preserve">8</w:t>
      </w:r>
      <w:r>
        <w:rPr>
          <w:rFonts w:hint="eastAsia" w:ascii="宋体" w:hAnsi="宋体" w:eastAsia="宋体" w:cs="宋体"/>
          <w:color w:val="auto"/>
          <w:spacing w:val="0"/>
          <w:sz w:val="21"/>
          <w:szCs w:val="21"/>
          <w:highlight w:val="none"/>
          <w:lang w:val="zh-CN" w:eastAsia="zh-CN"/>
        </w:rPr>
        <w:t xml:space="preserve">、乙方为甲方提供服务时，应识别活动场所可能发生的环境因素和危险源，按甲方的要求实施管理、检查和控制。</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zh-CN" w:eastAsia="zh-CN"/>
        </w:rPr>
      </w:pPr>
      <w:r>
        <w:rPr>
          <w:rFonts w:hint="eastAsia" w:ascii="宋体" w:hAnsi="宋体" w:eastAsia="宋体" w:cs="宋体"/>
          <w:color w:val="auto"/>
          <w:spacing w:val="0"/>
          <w:sz w:val="21"/>
          <w:szCs w:val="21"/>
          <w:highlight w:val="none"/>
          <w:lang w:val="en-US" w:eastAsia="zh-CN"/>
        </w:rPr>
        <w:t xml:space="preserve">9</w:t>
      </w:r>
      <w:r>
        <w:rPr>
          <w:rFonts w:hint="eastAsia" w:ascii="宋体" w:hAnsi="宋体" w:eastAsia="宋体" w:cs="宋体"/>
          <w:color w:val="auto"/>
          <w:spacing w:val="0"/>
          <w:sz w:val="21"/>
          <w:szCs w:val="21"/>
          <w:highlight w:val="none"/>
          <w:lang w:val="zh-CN" w:eastAsia="zh-CN"/>
        </w:rPr>
        <w:t xml:space="preserve">、对乙方的储运、服务人员，乙方应进行必要的环境保护知识和职业健康安全的培训，保证储运、服务人员熟知在工作中，如因工作失误将对环境、职业健康安全造成的不良影响，以及一旦污染事故发生，如何采取应急措施，减少污染。</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10、对于甲方的安全监督检查，乙方必须密切配合。</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11、乙方送货人员与车辆必须严格遵守甲方管理规定。</w:t>
      </w:r>
      <w:r/>
    </w:p>
    <w:p>
      <w:pPr>
        <w:ind w:firstLine="420"/>
        <w:spacing w:line="360" w:lineRule="auto"/>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12、乙方送货人员要仪表整洁，送货时必须佩带经营单位的食品配送上岗证。乙方要加强对来院工作人员的管理教育，严格遵守甲方的管理规定，应服从甲方的管理，不得私自在加工区域外逗留，不得有偷窃、夹带等违规情况，如经发现将严肃处理</w:t>
      </w:r>
      <w:r>
        <w:rPr>
          <w:rFonts w:hint="eastAsia" w:ascii="宋体" w:hAnsi="宋体" w:cs="宋体"/>
          <w:color w:val="auto"/>
          <w:sz w:val="21"/>
          <w:szCs w:val="21"/>
        </w:rPr>
        <w:t xml:space="preserve">，甲方保留解除采购合同的权利</w:t>
      </w:r>
      <w:r>
        <w:rPr>
          <w:rFonts w:hint="eastAsia" w:ascii="宋体" w:hAnsi="宋体" w:eastAsia="宋体" w:cs="宋体"/>
          <w:color w:val="auto"/>
          <w:spacing w:val="0"/>
          <w:sz w:val="21"/>
          <w:szCs w:val="21"/>
          <w:highlight w:val="none"/>
          <w:lang w:val="en-US"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13、配送车辆要保持清洁，在食材配送过程中不得与其他产品混装。</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四、其他事项</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1、本协议未尽安全事宜，按照相关法律、法规要求解决。如需另定附则，所有附则在法律上与本协议具有同等效力。</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2、本协议一式四份，甲乙双方各执二份。 </w:t>
      </w:r>
      <w:r/>
    </w:p>
    <w:p>
      <w:pPr>
        <w:jc w:val="left"/>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r>
      <w:r/>
    </w:p>
    <w:p>
      <w:p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甲方：（盖章）南京市祖堂山精神病院          乙方：（盖章）</w:t>
      </w:r>
      <w:r/>
    </w:p>
    <w:p>
      <w:pPr>
        <w:ind w:firstLine="126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（南京市祖堂山社会福利院）</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法人代表（授权代表签字）：                  法人代表（授权代表签字）：</w:t>
      </w:r>
      <w:r/>
    </w:p>
    <w:p>
      <w:pPr>
        <w:ind w:firstLine="420"/>
        <w:jc w:val="both"/>
        <w:keepLines w:val="0"/>
        <w:keepNext w:val="0"/>
        <w:pageBreakBefore w:val="0"/>
        <w:spacing w:line="360" w:lineRule="auto"/>
        <w:widowControl w:val="off"/>
        <w:rPr>
          <w:rFonts w:ascii="Arial" w:hAnsi="Arial"/>
          <w:color w:val="auto"/>
          <w:sz w:val="21"/>
          <w:szCs w:val="21"/>
        </w:rPr>
      </w:pPr>
      <w:r>
        <w:rPr>
          <w:rFonts w:hint="eastAsia" w:ascii="宋体" w:hAnsi="宋体" w:eastAsia="宋体" w:cs="宋体"/>
          <w:color w:val="auto"/>
          <w:spacing w:val="0"/>
          <w:sz w:val="21"/>
          <w:szCs w:val="21"/>
          <w:highlight w:val="none"/>
          <w:lang w:val="en-US" w:eastAsia="zh-CN"/>
        </w:rPr>
        <w:t xml:space="preserve">签字日期：    年 月  日                     签字日期：    年 月  日</w:t>
      </w:r>
      <w:r/>
    </w:p>
    <w:p>
      <w:pPr>
        <w:jc w:val="both"/>
        <w:keepLines w:val="0"/>
        <w:keepNext w:val="0"/>
        <w:pageBreakBefore w:val="0"/>
        <w:spacing w:line="360" w:lineRule="auto"/>
        <w:widowControl w:val="off"/>
        <w:rPr>
          <w:rFonts w:ascii="Arial" w:hAnsi="Arial"/>
          <w:color w:val="auto"/>
          <w:sz w:val="21"/>
          <w:szCs w:val="21"/>
        </w:rPr>
      </w:pPr>
      <w:r>
        <w:rPr>
          <w:rFonts w:ascii="Arial" w:hAnsi="Arial"/>
          <w:color w:val="auto"/>
          <w:sz w:val="21"/>
          <w:szCs w:val="21"/>
        </w:rPr>
      </w:r>
      <w:r/>
    </w:p>
    <w:p>
      <w:pPr>
        <w:spacing w:line="420" w:lineRule="exact"/>
        <w:widowControl/>
        <w:rPr>
          <w:rFonts w:hint="eastAsia" w:ascii="宋体" w:hAnsi="宋体" w:cs="宋体"/>
          <w:b/>
          <w:sz w:val="21"/>
          <w:szCs w:val="21"/>
        </w:rPr>
        <w:sectPr>
          <w:footnotePr/>
          <w:endnotePr/>
          <w:type w:val="nextPage"/>
          <w:pgSz w:w="11906" w:h="16838" w:orient="portrait"/>
          <w:pgMar w:top="1440" w:right="1080" w:bottom="1440" w:left="1080" w:header="851" w:footer="992" w:gutter="0"/>
          <w:cols w:num="1" w:sep="0" w:space="720" w:equalWidth="1"/>
          <w:docGrid w:linePitch="360"/>
          <w:titlePg/>
        </w:sectPr>
      </w:pPr>
      <w:r>
        <w:rPr>
          <w:rFonts w:hint="eastAsia" w:ascii="宋体" w:hAnsi="宋体" w:cs="宋体"/>
          <w:b/>
          <w:sz w:val="21"/>
          <w:szCs w:val="21"/>
        </w:rPr>
      </w:r>
      <w:r/>
    </w:p>
    <w:p>
      <w:pPr>
        <w:spacing w:line="420" w:lineRule="exact"/>
        <w:widowControl/>
        <w:rPr>
          <w:rFonts w:hint="eastAsia" w:ascii="宋体" w:hAnsi="宋体" w:cs="宋体"/>
          <w:b/>
          <w:sz w:val="32"/>
          <w:szCs w:val="32"/>
        </w:rPr>
      </w:pPr>
      <w:r>
        <w:rPr>
          <w:rFonts w:hint="eastAsia" w:ascii="宋体" w:hAnsi="宋体" w:cs="宋体"/>
          <w:b/>
          <w:sz w:val="32"/>
          <w:szCs w:val="32"/>
        </w:rPr>
        <w:t xml:space="preserve">附：食材验收标准</w:t>
      </w:r>
      <w:r/>
    </w:p>
    <w:p>
      <w:pPr>
        <w:spacing w:line="420" w:lineRule="exact"/>
        <w:widowControl/>
        <w:rPr>
          <w:rFonts w:hint="eastAsia" w:ascii="宋体" w:hAnsi="宋体" w:cs="宋体"/>
          <w:bCs/>
          <w:sz w:val="32"/>
          <w:szCs w:val="32"/>
        </w:rPr>
      </w:pPr>
      <w:r>
        <w:rPr>
          <w:rFonts w:hint="eastAsia" w:ascii="宋体" w:hAnsi="宋体" w:cs="宋体"/>
          <w:bCs/>
          <w:sz w:val="32"/>
          <w:szCs w:val="32"/>
        </w:rPr>
        <w:t xml:space="preserve">验收标准</w:t>
      </w:r>
      <w:r/>
    </w:p>
    <w:tbl>
      <w:tblPr>
        <w:tblStyle w:val="1062"/>
        <w:tblW w:w="9465"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05"/>
        <w:gridCol w:w="2235"/>
        <w:gridCol w:w="2100"/>
        <w:gridCol w:w="1654"/>
        <w:gridCol w:w="2471"/>
      </w:tblGrid>
      <w:tr>
        <w:trPr>
          <w:jc w:val="center"/>
          <w:tblCellSpacing w:w="0" w:type="dxa"/>
          <w:trHeight w:val="255"/>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b/>
                <w:bCs/>
                <w:sz w:val="21"/>
                <w:szCs w:val="21"/>
              </w:rPr>
              <w:t xml:space="preserve">品名</w:t>
            </w:r>
            <w:r/>
          </w:p>
        </w:tc>
        <w:tc>
          <w:tcPr>
            <w:tcW w:w="223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b/>
                <w:bCs/>
                <w:sz w:val="21"/>
                <w:szCs w:val="21"/>
              </w:rPr>
              <w:t xml:space="preserve">优质质量形态</w:t>
            </w:r>
            <w:r/>
          </w:p>
        </w:tc>
        <w:tc>
          <w:tcPr>
            <w:tcW w:w="2100"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b/>
                <w:bCs/>
                <w:sz w:val="21"/>
                <w:szCs w:val="21"/>
              </w:rPr>
              <w:t xml:space="preserve">照片</w:t>
            </w:r>
            <w:r/>
          </w:p>
        </w:tc>
        <w:tc>
          <w:tcPr>
            <w:tcW w:w="1654" w:type="dxa"/>
            <w:vAlign w:val="center"/>
            <w:textDirection w:val="lrTb"/>
            <w:noWrap w:val="false"/>
          </w:tcPr>
          <w:p>
            <w:pPr>
              <w:jc w:val="center"/>
              <w:spacing w:line="240" w:lineRule="auto"/>
              <w:rPr>
                <w:rFonts w:hint="eastAsia" w:ascii="宋体" w:hAnsi="宋体" w:cs="宋体"/>
                <w:b/>
                <w:bCs/>
                <w:sz w:val="21"/>
                <w:szCs w:val="21"/>
              </w:rPr>
            </w:pPr>
            <w:r>
              <w:rPr>
                <w:rFonts w:hint="eastAsia" w:ascii="宋体" w:hAnsi="宋体" w:cs="宋体"/>
                <w:b/>
                <w:bCs/>
                <w:sz w:val="21"/>
                <w:szCs w:val="21"/>
              </w:rPr>
              <w:t xml:space="preserve">劣质质量形态</w:t>
            </w:r>
            <w:r/>
          </w:p>
        </w:tc>
        <w:tc>
          <w:tcPr>
            <w:tcW w:w="2471" w:type="dxa"/>
            <w:vAlign w:val="center"/>
            <w:textDirection w:val="lrTb"/>
            <w:noWrap w:val="false"/>
          </w:tcPr>
          <w:p>
            <w:pPr>
              <w:jc w:val="center"/>
              <w:spacing w:line="240" w:lineRule="auto"/>
              <w:rPr>
                <w:rFonts w:hint="eastAsia" w:ascii="宋体" w:hAnsi="宋体" w:cs="宋体"/>
                <w:b/>
                <w:bCs/>
                <w:sz w:val="21"/>
                <w:szCs w:val="21"/>
              </w:rPr>
            </w:pPr>
            <w:r>
              <w:rPr>
                <w:rFonts w:hint="eastAsia" w:ascii="宋体" w:hAnsi="宋体" w:cs="宋体"/>
                <w:b/>
                <w:bCs/>
                <w:sz w:val="21"/>
                <w:szCs w:val="21"/>
              </w:rPr>
              <w:t xml:space="preserve">照片</w: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小白菜</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梗白色、较嫩较短，叶子淡绿色，整棵菜水分充足，无根。</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297305" cy="1114425"/>
                      <wp:effectExtent l="0" t="0" r="0"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r/>
                            </pic:nvPicPr>
                            <pic:blipFill>
                              <a:blip r:embed="rId23"/>
                              <a:stretch/>
                            </pic:blipFill>
                            <pic:spPr bwMode="auto">
                              <a:xfrm>
                                <a:off x="0" y="0"/>
                                <a:ext cx="1297305" cy="1114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2.1pt;height:87.8pt;mso-wrap-distance-left:0.0pt;mso-wrap-distance-top:0.0pt;mso-wrap-distance-right:0.0pt;mso-wrap-distance-bottom:0.0pt;" stroked="f">
                      <v:path textboxrect="0,0,0,0"/>
                      <v:imagedata r:id="rId23"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有黄叶、枯萎、虫蛀洞或小虫，腐烂、压伤，散水太多</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1144270"/>
                      <wp:effectExtent l="0" t="0" r="0" b="0"/>
                      <wp:docPr id="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r/>
                            </pic:nvPicPr>
                            <pic:blipFill>
                              <a:blip r:embed="rId24"/>
                              <a:stretch/>
                            </pic:blipFill>
                            <pic:spPr bwMode="auto">
                              <a:xfrm>
                                <a:off x="0" y="0"/>
                                <a:ext cx="1531620" cy="1144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0.6pt;height:90.1pt;mso-wrap-distance-left:0.0pt;mso-wrap-distance-top:0.0pt;mso-wrap-distance-right:0.0pt;mso-wrap-distance-bottom:0.0pt;" stroked="f">
                      <v:path textboxrect="0,0,0,0"/>
                      <v:imagedata r:id="rId24"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油菜</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梗短粗、呈淡绿色或白色，叶子厚、肥大，无花蕾，水分充足</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316355" cy="1132205"/>
                      <wp:effectExtent l="0" t="0" r="0" b="0"/>
                      <wp:docPr id="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r/>
                            </pic:nvPicPr>
                            <pic:blipFill>
                              <a:blip r:embed="rId25"/>
                              <a:stretch/>
                            </pic:blipFill>
                            <pic:spPr bwMode="auto">
                              <a:xfrm>
                                <a:off x="0" y="0"/>
                                <a:ext cx="1316355" cy="1132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3.6pt;height:89.1pt;mso-wrap-distance-left:0.0pt;mso-wrap-distance-top:0.0pt;mso-wrap-distance-right:0.0pt;mso-wrap-distance-bottom:0.0pt;" stroked="f">
                      <v:path textboxrect="0,0,0,0"/>
                      <v:imagedata r:id="rId25"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有黄叶、枯萎，虫蛀洞或小虫，有花蕾、腐烂、压伤，</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468120" cy="1132205"/>
                      <wp:effectExtent l="0" t="0" r="0" b="0"/>
                      <wp:docPr id="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r/>
                            </pic:nvPicPr>
                            <pic:blipFill>
                              <a:blip r:embed="rId26"/>
                              <a:stretch/>
                            </pic:blipFill>
                            <pic:spPr bwMode="auto">
                              <a:xfrm>
                                <a:off x="0" y="0"/>
                                <a:ext cx="1468120" cy="1132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15.6pt;height:89.1pt;mso-wrap-distance-left:0.0pt;mso-wrap-distance-top:0.0pt;mso-wrap-distance-right:0.0pt;mso-wrap-distance-bottom:0.0pt;" stroked="f">
                      <v:path textboxrect="0,0,0,0"/>
                      <v:imagedata r:id="rId26"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韭菜</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叶较宽、挺直，翠绿色，根部洁白，软嫩且有香味，根株均匀。（细叶韭，多在南方栽培。叶片狭小而长，色深绿，纤维较多，富有香味）</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315720" cy="1640205"/>
                      <wp:effectExtent l="0" t="0" r="0" b="0"/>
                      <wp:docPr id="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pic:cNvPicPr>
                                <a:picLocks noChangeAspect="1"/>
                              </pic:cNvPicPr>
                              <pic:nvPr/>
                            </pic:nvPicPr>
                            <pic:blipFill>
                              <a:blip r:embed="rId27"/>
                              <a:stretch/>
                            </pic:blipFill>
                            <pic:spPr bwMode="auto">
                              <a:xfrm>
                                <a:off x="0" y="0"/>
                                <a:ext cx="1315720" cy="1640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3.6pt;height:129.2pt;mso-wrap-distance-left:0.0pt;mso-wrap-distance-top:0.0pt;mso-wrap-distance-right:0.0pt;mso-wrap-distance-bottom:0.0pt;" stroked="f">
                      <v:path textboxrect="0,0,0,0"/>
                      <v:imagedata r:id="rId27"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有泥土，黄叶或叶上有斑、枯萎、干尖，腐烂。</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50035" cy="1485900"/>
                      <wp:effectExtent l="0" t="0" r="0" b="0"/>
                      <wp:docPr id="10"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pic:cNvPicPr>
                                <a:picLocks noChangeAspect="1"/>
                              </pic:cNvPicPr>
                              <pic:nvPr/>
                            </pic:nvPicPr>
                            <pic:blipFill>
                              <a:blip r:embed="rId28"/>
                              <a:stretch/>
                            </pic:blipFill>
                            <pic:spPr bwMode="auto">
                              <a:xfrm>
                                <a:off x="0" y="0"/>
                                <a:ext cx="1550035" cy="1485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22.0pt;height:117.0pt;mso-wrap-distance-left:0.0pt;mso-wrap-distance-top:0.0pt;mso-wrap-distance-right:0.0pt;mso-wrap-distance-bottom:0.0pt;" stroked="f">
                      <v:path textboxrect="0,0,0,0"/>
                      <v:imagedata r:id="rId28"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西芹</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叶茎宽厚、颜色深绿，新鲜肥嫩，根部绿白色，，茎长30cm-45cm</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314450" cy="1244600"/>
                      <wp:effectExtent l="0" t="0" r="0" b="0"/>
                      <wp:docPr id="1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pic:cNvPicPr>
                                <a:picLocks noChangeAspect="1"/>
                              </pic:cNvPicPr>
                              <pic:nvPr/>
                            </pic:nvPicPr>
                            <pic:blipFill>
                              <a:blip r:embed="rId29"/>
                              <a:stretch/>
                            </pic:blipFill>
                            <pic:spPr bwMode="auto">
                              <a:xfrm>
                                <a:off x="0" y="0"/>
                                <a:ext cx="1314450" cy="1244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03.5pt;height:98.0pt;mso-wrap-distance-left:0.0pt;mso-wrap-distance-top:0.0pt;mso-wrap-distance-right:0.0pt;mso-wrap-distance-bottom:0.0pt;" stroked="f">
                      <v:path textboxrect="0,0,0,0"/>
                      <v:imagedata r:id="rId29"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有黄叶、梗伤、水锈、腐烂、断裂、枯萎</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439545" cy="1238250"/>
                      <wp:effectExtent l="0" t="0" r="0" b="0"/>
                      <wp:docPr id="1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pic:cNvPicPr>
                                <a:picLocks noChangeAspect="1"/>
                              </pic:cNvPicPr>
                              <pic:nvPr/>
                            </pic:nvPicPr>
                            <pic:blipFill>
                              <a:blip r:embed="rId30"/>
                              <a:stretch/>
                            </pic:blipFill>
                            <pic:spPr bwMode="auto">
                              <a:xfrm>
                                <a:off x="0" y="0"/>
                                <a:ext cx="1439545" cy="1238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13.3pt;height:97.5pt;mso-wrap-distance-left:0.0pt;mso-wrap-distance-top:0.0pt;mso-wrap-distance-right:0.0pt;mso-wrap-distance-bottom:0.0pt;" stroked="f">
                      <v:path textboxrect="0,0,0,0"/>
                      <v:imagedata r:id="rId30"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菠菜</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颜色碧绿、鲜嫩，叶子大，挺直，根桃红、无主茎且叶柄无红色，棵株适当</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250315" cy="1036955"/>
                      <wp:effectExtent l="0" t="0" r="0" b="0"/>
                      <wp:docPr id="1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pic:cNvPicPr>
                                <a:picLocks noChangeAspect="1"/>
                              </pic:cNvPicPr>
                              <pic:nvPr/>
                            </pic:nvPicPr>
                            <pic:blipFill>
                              <a:blip r:embed="rId31"/>
                              <a:stretch/>
                            </pic:blipFill>
                            <pic:spPr bwMode="auto">
                              <a:xfrm>
                                <a:off x="0" y="0"/>
                                <a:ext cx="1250315" cy="1036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8.4pt;height:81.6pt;mso-wrap-distance-left:0.0pt;mso-wrap-distance-top:0.0pt;mso-wrap-distance-right:0.0pt;mso-wrap-distance-bottom:0.0pt;" stroked="f">
                      <v:path textboxrect="0,0,0,0"/>
                      <v:imagedata r:id="rId31"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有黄叶、枯叶、干尖，腐烂、虫眼、断裂。</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1196340"/>
                      <wp:effectExtent l="0" t="0" r="0" b="0"/>
                      <wp:docPr id="1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6"/>
                              <pic:cNvPicPr>
                                <a:picLocks noChangeAspect="1"/>
                              </pic:cNvPicPr>
                              <pic:nvPr/>
                            </pic:nvPicPr>
                            <pic:blipFill>
                              <a:blip r:embed="rId32"/>
                              <a:stretch/>
                            </pic:blipFill>
                            <pic:spPr bwMode="auto">
                              <a:xfrm>
                                <a:off x="0" y="0"/>
                                <a:ext cx="1531620" cy="1196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20.6pt;height:94.2pt;mso-wrap-distance-left:0.0pt;mso-wrap-distance-top:0.0pt;mso-wrap-distance-right:0.0pt;mso-wrap-distance-bottom:0.0pt;" stroked="f">
                      <v:path textboxrect="0,0,0,0"/>
                      <v:imagedata r:id="rId32"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生菜</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颜色鲜艳淡绿，叶子水分充足、脆嫩薄、可竖起、棵株挺直。</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255395" cy="1066800"/>
                      <wp:effectExtent l="0" t="0" r="0" b="0"/>
                      <wp:docPr id="15"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7"/>
                              <pic:cNvPicPr>
                                <a:picLocks noChangeAspect="1"/>
                              </pic:cNvPicPr>
                              <pic:nvPr/>
                            </pic:nvPicPr>
                            <pic:blipFill>
                              <a:blip r:embed="rId33"/>
                              <a:stretch/>
                            </pic:blipFill>
                            <pic:spPr bwMode="auto">
                              <a:xfrm>
                                <a:off x="0" y="0"/>
                                <a:ext cx="1255395"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98.8pt;height:84.0pt;mso-wrap-distance-left:0.0pt;mso-wrap-distance-top:0.0pt;mso-wrap-distance-right:0.0pt;mso-wrap-distance-bottom:0.0pt;" stroked="f">
                      <v:path textboxrect="0,0,0,0"/>
                      <v:imagedata r:id="rId33"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叶子发黄、有褐色边或褐斑，干软，有烂根、脱叶。</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1144270"/>
                      <wp:effectExtent l="0" t="0" r="0" b="0"/>
                      <wp:docPr id="1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8"/>
                              <pic:cNvPicPr>
                                <a:picLocks noChangeAspect="1"/>
                              </pic:cNvPicPr>
                              <pic:nvPr/>
                            </pic:nvPicPr>
                            <pic:blipFill>
                              <a:blip r:embed="rId34"/>
                              <a:stretch/>
                            </pic:blipFill>
                            <pic:spPr bwMode="auto">
                              <a:xfrm>
                                <a:off x="0" y="0"/>
                                <a:ext cx="1531620" cy="114427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20.6pt;height:90.1pt;mso-wrap-distance-left:0.0pt;mso-wrap-distance-top:0.0pt;mso-wrap-distance-right:0.0pt;mso-wrap-distance-bottom:0.0pt;" stroked="f">
                      <v:path textboxrect="0,0,0,0"/>
                      <v:imagedata r:id="rId34" o:title=""/>
                    </v:shape>
                  </w:pict>
                </mc:Fallback>
              </mc:AlternateContent>
            </w:r>
            <w:r/>
          </w:p>
        </w:tc>
      </w:tr>
      <w:tr>
        <w:trPr>
          <w:jc w:val="center"/>
          <w:tblCellSpacing w:w="0" w:type="dxa"/>
          <w:trHeight w:val="2133"/>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空心菜</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叶薄小、翠绿，有光泽，棵株挺直，梗细嫩脆、淡绿色、，无黄斑、茎部不太长。</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392555" cy="1267460"/>
                      <wp:effectExtent l="0" t="0" r="0" b="0"/>
                      <wp:docPr id="17"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9"/>
                              <pic:cNvPicPr>
                                <a:picLocks noChangeAspect="1"/>
                              </pic:cNvPicPr>
                              <pic:nvPr/>
                            </pic:nvPicPr>
                            <pic:blipFill>
                              <a:blip r:embed="rId35"/>
                              <a:stretch/>
                            </pic:blipFill>
                            <pic:spPr bwMode="auto">
                              <a:xfrm>
                                <a:off x="0" y="0"/>
                                <a:ext cx="1392555" cy="1267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09.6pt;height:99.8pt;mso-wrap-distance-left:0.0pt;mso-wrap-distance-top:0.0pt;mso-wrap-distance-right:0.0pt;mso-wrap-distance-bottom:0.0pt;" stroked="f">
                      <v:path textboxrect="0,0,0,0"/>
                      <v:imagedata r:id="rId35"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叶子大、黄叶、烂叶或叶斑，有花蕾、虫洞、腐烂，棵株软，梗粗老。</w:t>
            </w:r>
            <w:r/>
          </w:p>
        </w:tc>
        <w:tc>
          <w:tcPr>
            <w:tcW w:w="2471" w:type="dxa"/>
            <w:vAlign w:val="center"/>
            <w:textDirection w:val="lrTb"/>
            <w:noWrap w:val="false"/>
          </w:tcPr>
          <w:p>
            <w:pPr>
              <w:spacing w:line="240" w:lineRule="auto"/>
              <w:rPr>
                <w:rFonts w:hint="eastAsia" w:ascii="宋体" w:hAnsi="宋体" w:cs="宋体"/>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9525</wp:posOffset>
                      </wp:positionH>
                      <wp:positionV relativeFrom="page">
                        <wp:posOffset>28575</wp:posOffset>
                      </wp:positionV>
                      <wp:extent cx="1548765" cy="1290955"/>
                      <wp:effectExtent l="0" t="0" r="0" b="0"/>
                      <wp:wrapNone/>
                      <wp:docPr id="18"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0"/>
                              <pic:cNvPicPr>
                                <a:picLocks noChangeAspect="1"/>
                              </pic:cNvPicPr>
                              <pic:nvPr/>
                            </pic:nvPicPr>
                            <pic:blipFill>
                              <a:blip r:embed="rId36"/>
                              <a:stretch/>
                            </pic:blipFill>
                            <pic:spPr bwMode="auto">
                              <a:xfrm>
                                <a:off x="0" y="0"/>
                                <a:ext cx="1548765" cy="1290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page;margin-left:0.8pt;mso-position-horizontal:absolute;mso-position-vertical-relative:page;margin-top:2.2pt;mso-position-vertical:absolute;width:121.9pt;height:101.6pt;mso-wrap-distance-left:9.0pt;mso-wrap-distance-top:0.0pt;mso-wrap-distance-right:9.0pt;mso-wrap-distance-bottom:0.0pt;" stroked="f">
                      <v:path textboxrect="0,0,0,0"/>
                      <v:imagedata r:id="rId36"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芥蓝</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颜色墨绿、叶有白霜、挺直，梗 皮有光泽、绿色、粗长，断面绿白色、湿润。</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297305" cy="1266825"/>
                      <wp:effectExtent l="0" t="0" r="0" b="0"/>
                      <wp:docPr id="19"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r/>
                            </pic:nvPicPr>
                            <pic:blipFill>
                              <a:blip r:embed="rId37"/>
                              <a:stretch/>
                            </pic:blipFill>
                            <pic:spPr bwMode="auto">
                              <a:xfrm>
                                <a:off x="0" y="0"/>
                                <a:ext cx="1297305" cy="1266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02.1pt;height:99.8pt;mso-wrap-distance-left:0.0pt;mso-wrap-distance-top:0.0pt;mso-wrap-distance-right:0.0pt;mso-wrap-distance-bottom:0.0pt;" stroked="f">
                      <v:path textboxrect="0,0,0,0"/>
                      <v:imagedata r:id="rId37"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叶枯萎、有花蕾、压伤，断面黄色、锈色、腐烂或干涩。</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1220470"/>
                      <wp:effectExtent l="0" t="0" r="0" b="0"/>
                      <wp:docPr id="20"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r/>
                            </pic:nvPicPr>
                            <pic:blipFill>
                              <a:blip r:embed="rId38"/>
                              <a:stretch/>
                            </pic:blipFill>
                            <pic:spPr bwMode="auto">
                              <a:xfrm>
                                <a:off x="0" y="0"/>
                                <a:ext cx="1531620" cy="1220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20.6pt;height:96.1pt;mso-wrap-distance-left:0.0pt;mso-wrap-distance-top:0.0pt;mso-wrap-distance-right:0.0pt;mso-wrap-distance-bottom:0.0pt;" stroked="f">
                      <v:path textboxrect="0,0,0,0"/>
                      <v:imagedata r:id="rId38"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小葱</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叶翠绿、饱满充气、均匀细长，鳞茎洁白、挺直，香味浓郁</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256030" cy="1114425"/>
                      <wp:effectExtent l="0" t="0" r="0" b="0"/>
                      <wp:docPr id="21"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r/>
                            </pic:nvPicPr>
                            <pic:blipFill>
                              <a:blip r:embed="rId39"/>
                              <a:stretch/>
                            </pic:blipFill>
                            <pic:spPr bwMode="auto">
                              <a:xfrm>
                                <a:off x="0" y="0"/>
                                <a:ext cx="1256030" cy="1114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98.9pt;height:87.8pt;mso-wrap-distance-left:0.0pt;mso-wrap-distance-top:0.0pt;mso-wrap-distance-right:0.0pt;mso-wrap-distance-bottom:0.0pt;" stroked="f">
                      <v:path textboxrect="0,0,0,0"/>
                      <v:imagedata r:id="rId39"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有黄叶、烂叶、干尖、叶斑，有毛根、泥土，枯萎，茎弯曲或浸水过多。</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427480" cy="1067435"/>
                      <wp:effectExtent l="0" t="0" r="0" b="0"/>
                      <wp:docPr id="22"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r/>
                            </pic:nvPicPr>
                            <pic:blipFill>
                              <a:blip r:embed="rId40"/>
                              <a:stretch/>
                            </pic:blipFill>
                            <pic:spPr bwMode="auto">
                              <a:xfrm>
                                <a:off x="0" y="0"/>
                                <a:ext cx="1427480" cy="1067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12.4pt;height:84.0pt;mso-wrap-distance-left:0.0pt;mso-wrap-distance-top:0.0pt;mso-wrap-distance-right:0.0pt;mso-wrap-distance-bottom:0.0pt;" stroked="f">
                      <v:path textboxrect="0,0,0,0"/>
                      <v:imagedata r:id="rId40" o:title=""/>
                    </v:shape>
                  </w:pict>
                </mc:Fallback>
              </mc:AlternateContent>
            </w:r>
            <w:r/>
          </w:p>
        </w:tc>
      </w:tr>
      <w:tr>
        <w:trPr>
          <w:jc w:val="center"/>
          <w:tblCellSpacing w:w="0" w:type="dxa"/>
          <w:trHeight w:val="1767"/>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香菜</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翠嫩、挺直、根部无泥，香气重、水分充足。</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255395" cy="1066800"/>
                      <wp:effectExtent l="0" t="0" r="0" b="0"/>
                      <wp:docPr id="23"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r/>
                            </pic:nvPicPr>
                            <pic:blipFill>
                              <a:blip r:embed="rId41"/>
                              <a:stretch/>
                            </pic:blipFill>
                            <pic:spPr bwMode="auto">
                              <a:xfrm>
                                <a:off x="0" y="0"/>
                                <a:ext cx="1255395"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98.8pt;height:84.0pt;mso-wrap-distance-left:0.0pt;mso-wrap-distance-top:0.0pt;mso-wrap-distance-right:0.0pt;mso-wrap-distance-bottom:0.0pt;" stroked="f">
                      <v:path textboxrect="0,0,0,0"/>
                      <v:imagedata r:id="rId41"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有黄叶、腐烂、泥土、发蔫</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1066800"/>
                      <wp:effectExtent l="0" t="0" r="0" b="0"/>
                      <wp:docPr id="24"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r/>
                            </pic:nvPicPr>
                            <pic:blipFill>
                              <a:blip r:embed="rId42"/>
                              <a:stretch/>
                            </pic:blipFill>
                            <pic:spPr bwMode="auto">
                              <a:xfrm>
                                <a:off x="0" y="0"/>
                                <a:ext cx="1531620"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20.6pt;height:84.0pt;mso-wrap-distance-left:0.0pt;mso-wrap-distance-top:0.0pt;mso-wrap-distance-right:0.0pt;mso-wrap-distance-bottom:0.0pt;" stroked="f">
                      <v:path textboxrect="0,0,0,0"/>
                      <v:imagedata r:id="rId42"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青椒</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长形或萝卜状，颜色碧绿、有光泽、表面光滑，饱满有一定硬度和弹性，肉层中等，有辣味。</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250315" cy="1120140"/>
                      <wp:effectExtent l="0" t="0" r="0" b="0"/>
                      <wp:docPr id="25"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r/>
                            </pic:nvPicPr>
                            <pic:blipFill>
                              <a:blip r:embed="rId43"/>
                              <a:stretch/>
                            </pic:blipFill>
                            <pic:spPr bwMode="auto">
                              <a:xfrm>
                                <a:off x="0" y="0"/>
                                <a:ext cx="1250315" cy="1120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98.4pt;height:88.2pt;mso-wrap-distance-left:0.0pt;mso-wrap-distance-top:0.0pt;mso-wrap-distance-right:0.0pt;mso-wrap-distance-bottom:0.0pt;" stroked="f">
                      <v:path textboxrect="0,0,0,0"/>
                      <v:imagedata r:id="rId43"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腐烂、干尖、表面无光泽、有皱纹，断裂、干软、凹陷，有泥土。</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1144270"/>
                      <wp:effectExtent l="0" t="0" r="0" b="0"/>
                      <wp:docPr id="26"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r/>
                            </pic:nvPicPr>
                            <pic:blipFill>
                              <a:blip r:embed="rId44"/>
                              <a:stretch/>
                            </pic:blipFill>
                            <pic:spPr bwMode="auto">
                              <a:xfrm>
                                <a:off x="0" y="0"/>
                                <a:ext cx="1531620" cy="1144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20.6pt;height:90.1pt;mso-wrap-distance-left:0.0pt;mso-wrap-distance-top:0.0pt;mso-wrap-distance-right:0.0pt;mso-wrap-distance-bottom:0.0pt;" stroked="f">
                      <v:path textboxrect="0,0,0,0"/>
                      <v:imagedata r:id="rId44" o:title=""/>
                    </v:shape>
                  </w:pict>
                </mc:Fallback>
              </mc:AlternateContent>
            </w:r>
            <w:r/>
          </w:p>
        </w:tc>
      </w:tr>
      <w:tr>
        <w:trPr>
          <w:jc w:val="center"/>
          <w:tblCellSpacing w:w="0" w:type="dxa"/>
          <w:trHeight w:val="2594"/>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尖椒</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细长圆锥状，颜色黄绿或碧绿、有光泽、表面光滑，饱满有一定硬度和弹性，肉薄籽多，辣味重</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321435" cy="1268095"/>
                      <wp:effectExtent l="0" t="0" r="0" b="0"/>
                      <wp:docPr id="27"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r/>
                            </pic:nvPicPr>
                            <pic:blipFill>
                              <a:blip r:embed="rId45"/>
                              <a:stretch/>
                            </pic:blipFill>
                            <pic:spPr bwMode="auto">
                              <a:xfrm>
                                <a:off x="0" y="0"/>
                                <a:ext cx="1321435" cy="1268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04.0pt;height:99.8pt;mso-wrap-distance-left:0.0pt;mso-wrap-distance-top:0.0pt;mso-wrap-distance-right:0.0pt;mso-wrap-distance-bottom:0.0pt;" stroked="f">
                      <v:path textboxrect="0,0,0,0"/>
                      <v:imagedata r:id="rId45"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腐烂、干尖、表面无光泽、有皱纹，断裂、干软、划痕。</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1344930"/>
                      <wp:effectExtent l="0" t="0" r="0" b="0"/>
                      <wp:docPr id="28"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r/>
                            </pic:nvPicPr>
                            <pic:blipFill>
                              <a:blip r:embed="rId46"/>
                              <a:stretch/>
                            </pic:blipFill>
                            <pic:spPr bwMode="auto">
                              <a:xfrm>
                                <a:off x="0" y="0"/>
                                <a:ext cx="1531620" cy="1344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20.6pt;height:105.9pt;mso-wrap-distance-left:0.0pt;mso-wrap-distance-top:0.0pt;mso-wrap-distance-right:0.0pt;mso-wrap-distance-bottom:0.0pt;" stroked="f">
                      <v:path textboxrect="0,0,0,0"/>
                      <v:imagedata r:id="rId46"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西红柿</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颜色大红、粉红或黄色，光泽亮艳，个大圆整，饱满有弹性，至少八成熟，肉厚籽少、味甜中带酸</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250315" cy="1250315"/>
                      <wp:effectExtent l="0" t="0" r="0" b="0"/>
                      <wp:docPr id="29"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r/>
                            </pic:nvPicPr>
                            <pic:blipFill>
                              <a:blip r:embed="rId47"/>
                              <a:stretch/>
                            </pic:blipFill>
                            <pic:spPr bwMode="auto">
                              <a:xfrm>
                                <a:off x="0" y="0"/>
                                <a:ext cx="1250315" cy="1250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98.4pt;height:98.4pt;mso-wrap-distance-left:0.0pt;mso-wrap-distance-top:0.0pt;mso-wrap-distance-right:0.0pt;mso-wrap-distance-bottom:0.0pt;" stroked="f">
                      <v:path textboxrect="0,0,0,0"/>
                      <v:imagedata r:id="rId47"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腐烂、压伤，过软或较硬，表皮有斑点或破裂，畸形果。</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1320165"/>
                      <wp:effectExtent l="0" t="0" r="0" b="0"/>
                      <wp:docPr id="30"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r/>
                            </pic:nvPicPr>
                            <pic:blipFill>
                              <a:blip r:embed="rId48"/>
                              <a:stretch/>
                            </pic:blipFill>
                            <pic:spPr bwMode="auto">
                              <a:xfrm>
                                <a:off x="0" y="0"/>
                                <a:ext cx="1531620" cy="1320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20.6pt;height:103.9pt;mso-wrap-distance-left:0.0pt;mso-wrap-distance-top:0.0pt;mso-wrap-distance-right:0.0pt;mso-wrap-distance-bottom:0.0pt;" stroked="f">
                      <v:path textboxrect="0,0,0,0"/>
                      <v:imagedata r:id="rId48"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大白菜</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外叶淡绿色、奶黄色，帮白，内叶乳白色，叶新鲜光泽，棵完整、包心坚实紧密，根部断面洁白完整。</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345565" cy="1284605"/>
                      <wp:effectExtent l="0" t="0" r="0" b="0"/>
                      <wp:docPr id="31"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pic:cNvPicPr>
                              <pic:nvPr/>
                            </pic:nvPicPr>
                            <pic:blipFill>
                              <a:blip r:embed="rId49"/>
                              <a:stretch/>
                            </pic:blipFill>
                            <pic:spPr bwMode="auto">
                              <a:xfrm>
                                <a:off x="0" y="0"/>
                                <a:ext cx="1345565" cy="1284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05.9pt;height:101.1pt;mso-wrap-distance-left:0.0pt;mso-wrap-distance-top:0.0pt;mso-wrap-distance-right:0.0pt;mso-wrap-distance-bottom:0.0pt;" stroked="f">
                      <v:path textboxrect="0,0,0,0"/>
                      <v:imagedata r:id="rId49"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空心、烂心、压伤、冻伤、虫蛀、雨淋水浸、裂缝，老帮黄叶、外叶萎蔫，包心松，有泥土。</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44955" cy="1372870"/>
                      <wp:effectExtent l="0" t="0" r="0" b="0"/>
                      <wp:docPr id="32"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r/>
                            </pic:nvPicPr>
                            <pic:blipFill>
                              <a:blip r:embed="rId50"/>
                              <a:stretch/>
                            </pic:blipFill>
                            <pic:spPr bwMode="auto">
                              <a:xfrm>
                                <a:off x="0" y="0"/>
                                <a:ext cx="1544955" cy="1372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21.6pt;height:108.1pt;mso-wrap-distance-left:0.0pt;mso-wrap-distance-top:0.0pt;mso-wrap-distance-right:0.0pt;mso-wrap-distance-bottom:0.0pt;" stroked="f">
                      <v:path textboxrect="0,0,0,0"/>
                      <v:imagedata r:id="rId50"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大葱</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葱叶为管状、绿色、葱白长、紧实、挺直，无根，长约50厘米。</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197610" cy="1297305"/>
                      <wp:effectExtent l="0" t="0" r="0" b="0"/>
                      <wp:docPr id="33"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pic:cNvPicPr>
                              <pic:nvPr/>
                            </pic:nvPicPr>
                            <pic:blipFill>
                              <a:blip r:embed="rId51"/>
                              <a:stretch/>
                            </pic:blipFill>
                            <pic:spPr bwMode="auto">
                              <a:xfrm>
                                <a:off x="0" y="0"/>
                                <a:ext cx="1197610" cy="1297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94.3pt;height:102.1pt;mso-wrap-distance-left:0.0pt;mso-wrap-distance-top:0.0pt;mso-wrap-distance-right:0.0pt;mso-wrap-distance-bottom:0.0pt;" stroked="f">
                      <v:path textboxrect="0,0,0,0"/>
                      <v:imagedata r:id="rId51"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花皮，枯萎、霉叶黄叶，有泥土，葱白松空、弯曲。</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473835" cy="1225550"/>
                      <wp:effectExtent l="0" t="0" r="0" b="0"/>
                      <wp:docPr id="34"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r/>
                            </pic:nvPicPr>
                            <pic:blipFill>
                              <a:blip r:embed="rId52"/>
                              <a:stretch/>
                            </pic:blipFill>
                            <pic:spPr bwMode="auto">
                              <a:xfrm>
                                <a:off x="0" y="0"/>
                                <a:ext cx="1473835" cy="1225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16.0pt;height:96.5pt;mso-wrap-distance-left:0.0pt;mso-wrap-distance-top:0.0pt;mso-wrap-distance-right:0.0pt;mso-wrap-distance-bottom:0.0pt;" stroked="f">
                      <v:path textboxrect="0,0,0,0"/>
                      <v:imagedata r:id="rId52"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茄子</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色正（紫、绿、白）、形正（棒形、卵形、灯泡形），表面光滑有色泽，有弹性不软，皮薄肉嫩籽少，个体均匀。</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220470" cy="1321435"/>
                      <wp:effectExtent l="0" t="0" r="0" b="0"/>
                      <wp:docPr id="35"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r/>
                            </pic:nvPicPr>
                            <pic:blipFill>
                              <a:blip r:embed="rId53"/>
                              <a:stretch/>
                            </pic:blipFill>
                            <pic:spPr bwMode="auto">
                              <a:xfrm>
                                <a:off x="0" y="0"/>
                                <a:ext cx="1220470" cy="1321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96.1pt;height:104.0pt;mso-wrap-distance-left:0.0pt;mso-wrap-distance-top:0.0pt;mso-wrap-distance-right:0.0pt;mso-wrap-distance-bottom:0.0pt;" stroked="f">
                      <v:path textboxrect="0,0,0,0"/>
                      <v:imagedata r:id="rId53"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表皮有皱，压伤、虫蛀、烂斑，籽肉分离，太软。</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397635" cy="1303020"/>
                      <wp:effectExtent l="0" t="0" r="0" b="0"/>
                      <wp:docPr id="36"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r/>
                            </pic:nvPicPr>
                            <pic:blipFill>
                              <a:blip r:embed="rId54"/>
                              <a:stretch/>
                            </pic:blipFill>
                            <pic:spPr bwMode="auto">
                              <a:xfrm>
                                <a:off x="0" y="0"/>
                                <a:ext cx="1397635" cy="1303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10.0pt;height:102.6pt;mso-wrap-distance-left:0.0pt;mso-wrap-distance-top:0.0pt;mso-wrap-distance-right:0.0pt;mso-wrap-distance-bottom:0.0pt;" stroked="f">
                      <v:path textboxrect="0,0,0,0"/>
                      <v:imagedata r:id="rId54"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莴笋</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笋形粗壮、条直、均匀，叶绿色，茎皮光泽、绿或淡绿色，断面碧绿，嫩叶少。</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243330" cy="1268095"/>
                      <wp:effectExtent l="0" t="0" r="0" b="0"/>
                      <wp:docPr id="37"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r/>
                            </pic:nvPicPr>
                            <pic:blipFill>
                              <a:blip r:embed="rId55"/>
                              <a:stretch/>
                            </pic:blipFill>
                            <pic:spPr bwMode="auto">
                              <a:xfrm>
                                <a:off x="0" y="0"/>
                                <a:ext cx="1243330" cy="1268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97.9pt;height:99.8pt;mso-wrap-distance-left:0.0pt;mso-wrap-distance-top:0.0pt;mso-wrap-distance-right:0.0pt;mso-wrap-distance-bottom:0.0pt;" stroked="f">
                      <v:path textboxrect="0,0,0,0"/>
                      <v:imagedata r:id="rId55"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压伤、裂纹、水锈斑，空心、厚皮，黄叶、毛根、有泥土，有花蕾。</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1255395"/>
                      <wp:effectExtent l="0" t="0" r="0" b="0"/>
                      <wp:docPr id="38"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r/>
                            </pic:nvPicPr>
                            <pic:blipFill>
                              <a:blip r:embed="rId56"/>
                              <a:stretch/>
                            </pic:blipFill>
                            <pic:spPr bwMode="auto">
                              <a:xfrm>
                                <a:off x="0" y="0"/>
                                <a:ext cx="1531620" cy="1255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20.6pt;height:98.8pt;mso-wrap-distance-left:0.0pt;mso-wrap-distance-top:0.0pt;mso-wrap-distance-right:0.0pt;mso-wrap-distance-bottom:0.0pt;" stroked="f">
                      <v:path textboxrect="0,0,0,0"/>
                      <v:imagedata r:id="rId56"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蒜苔</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颜色深绿，梗 细滑、有光泽、挺直，鲜嫩，指甲掐之易断。</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255395" cy="1097280"/>
                      <wp:effectExtent l="0" t="0" r="0" b="0"/>
                      <wp:docPr id="39"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r/>
                            </pic:nvPicPr>
                            <pic:blipFill>
                              <a:blip r:embed="rId57"/>
                              <a:stretch/>
                            </pic:blipFill>
                            <pic:spPr bwMode="auto">
                              <a:xfrm>
                                <a:off x="0" y="0"/>
                                <a:ext cx="1255395" cy="1097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98.8pt;height:86.4pt;mso-wrap-distance-left:0.0pt;mso-wrap-distance-top:0.0pt;mso-wrap-distance-right:0.0pt;mso-wrap-distance-bottom:0.0pt;" stroked="f">
                      <v:path textboxrect="0,0,0,0"/>
                      <v:imagedata r:id="rId57"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颜色黄绿，梗粗、表面有皱纹、老、掐之不断，薹尖干黄。</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1144270"/>
                      <wp:effectExtent l="0" t="0" r="0" b="0"/>
                      <wp:docPr id="40"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r/>
                            </pic:nvPicPr>
                            <pic:blipFill>
                              <a:blip r:embed="rId58"/>
                              <a:stretch/>
                            </pic:blipFill>
                            <pic:spPr bwMode="auto">
                              <a:xfrm>
                                <a:off x="0" y="0"/>
                                <a:ext cx="1531620" cy="1144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20.6pt;height:90.1pt;mso-wrap-distance-left:0.0pt;mso-wrap-distance-top:0.0pt;mso-wrap-distance-right:0.0pt;mso-wrap-distance-bottom:0.0pt;" stroked="f">
                      <v:path textboxrect="0,0,0,0"/>
                      <v:imagedata r:id="rId58" o:title=""/>
                    </v:shape>
                  </w:pict>
                </mc:Fallback>
              </mc:AlternateContent>
            </w:r>
            <w:r/>
          </w:p>
        </w:tc>
      </w:tr>
      <w:tr>
        <w:trPr>
          <w:jc w:val="center"/>
          <w:tblCellSpacing w:w="0" w:type="dxa"/>
          <w:trHeight w:val="2160"/>
        </w:trPr>
        <w:tc>
          <w:tcPr>
            <w:tcW w:w="100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菜花（花椰菜）</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花蕾颜色洁白或乳白、细密紧实不散，球形完整、表面湿润，花梗乳白或淡绿、紧凑，外叶绿色且少，主茎短，断面洁白。</w:t>
            </w:r>
            <w:r/>
          </w:p>
        </w:tc>
        <w:tc>
          <w:tcPr>
            <w:tcW w:w="2100" w:type="dxa"/>
            <w:vAlign w:val="center"/>
            <w:textDirection w:val="lrTb"/>
            <w:noWrap w:val="false"/>
          </w:tcPr>
          <w:p>
            <w:pPr>
              <w:spacing w:line="240" w:lineRule="auto"/>
              <w:rPr>
                <w:rFonts w:hint="eastAsia" w:ascii="宋体" w:hAnsi="宋体" w:cs="宋体"/>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28575</wp:posOffset>
                      </wp:positionH>
                      <wp:positionV relativeFrom="page">
                        <wp:posOffset>107315</wp:posOffset>
                      </wp:positionV>
                      <wp:extent cx="1266825" cy="1305560"/>
                      <wp:effectExtent l="0" t="0" r="0" b="0"/>
                      <wp:wrapNone/>
                      <wp:docPr id="41"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3"/>
                              <pic:cNvPicPr>
                                <a:picLocks noChangeAspect="1"/>
                              </pic:cNvPicPr>
                              <pic:nvPr/>
                            </pic:nvPicPr>
                            <pic:blipFill>
                              <a:blip r:embed="rId59"/>
                              <a:stretch/>
                            </pic:blipFill>
                            <pic:spPr bwMode="auto">
                              <a:xfrm>
                                <a:off x="0" y="0"/>
                                <a:ext cx="1266825" cy="1305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60288;o:allowoverlap:true;o:allowincell:true;mso-position-horizontal-relative:page;margin-left:2.2pt;mso-position-horizontal:absolute;mso-position-vertical-relative:page;margin-top:8.4pt;mso-position-vertical:absolute;width:99.8pt;height:102.8pt;mso-wrap-distance-left:9.0pt;mso-wrap-distance-top:0.0pt;mso-wrap-distance-right:9.0pt;mso-wrap-distance-bottom:0.0pt;" stroked="f">
                      <v:path textboxrect="0,0,0,0"/>
                      <v:imagedata r:id="rId59"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花蕾发黄、有黑斑及污点、粗而松，表面发干，压伤、刀伤、虫害，主茎长。</w:t>
            </w:r>
            <w:r/>
          </w:p>
        </w:tc>
        <w:tc>
          <w:tcPr>
            <w:tcW w:w="2471" w:type="dxa"/>
            <w:vAlign w:val="center"/>
            <w:textDirection w:val="lrTb"/>
            <w:noWrap w:val="false"/>
          </w:tcPr>
          <w:p>
            <w:pPr>
              <w:spacing w:line="240" w:lineRule="auto"/>
              <w:rPr>
                <w:rFonts w:hint="eastAsia" w:ascii="宋体" w:hAnsi="宋体" w:cs="宋体"/>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page">
                        <wp:posOffset>47625</wp:posOffset>
                      </wp:positionH>
                      <wp:positionV relativeFrom="page">
                        <wp:posOffset>62230</wp:posOffset>
                      </wp:positionV>
                      <wp:extent cx="1451610" cy="1343025"/>
                      <wp:effectExtent l="0" t="0" r="0" b="0"/>
                      <wp:wrapNone/>
                      <wp:docPr id="42"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4"/>
                              <pic:cNvPicPr>
                                <a:picLocks noChangeAspect="1"/>
                              </pic:cNvPicPr>
                              <pic:nvPr/>
                            </pic:nvPicPr>
                            <pic:blipFill>
                              <a:blip r:embed="rId60"/>
                              <a:stretch/>
                            </pic:blipFill>
                            <pic:spPr bwMode="auto">
                              <a:xfrm>
                                <a:off x="0" y="0"/>
                                <a:ext cx="1451610" cy="1343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61312;o:allowoverlap:true;o:allowincell:true;mso-position-horizontal-relative:page;margin-left:3.8pt;mso-position-horizontal:absolute;mso-position-vertical-relative:page;margin-top:4.9pt;mso-position-vertical:absolute;width:114.3pt;height:105.8pt;mso-wrap-distance-left:9.0pt;mso-wrap-distance-top:0.0pt;mso-wrap-distance-right:9.0pt;mso-wrap-distance-bottom:0.0pt;" stroked="f">
                      <v:path textboxrect="0,0,0,0"/>
                      <v:imagedata r:id="rId60" o:title=""/>
                    </v:shape>
                  </w:pict>
                </mc:Fallback>
              </mc:AlternateContent>
            </w:r>
            <w:r/>
          </w:p>
          <w:p>
            <w:pPr>
              <w:spacing w:line="240" w:lineRule="auto"/>
              <w:rPr>
                <w:rFonts w:hint="eastAsia" w:ascii="宋体" w:hAnsi="宋体" w:cs="宋体"/>
                <w:sz w:val="21"/>
                <w:szCs w:val="21"/>
              </w:rPr>
            </w:pPr>
            <w:r>
              <w:rPr>
                <w:rFonts w:hint="eastAsia" w:ascii="宋体" w:hAnsi="宋体" w:cs="宋体"/>
                <w:sz w:val="21"/>
                <w:szCs w:val="21"/>
              </w:rPr>
            </w:r>
            <w:r/>
          </w:p>
          <w:p>
            <w:pPr>
              <w:spacing w:line="240" w:lineRule="auto"/>
              <w:rPr>
                <w:rFonts w:hint="eastAsia" w:ascii="宋体" w:hAnsi="宋体" w:cs="宋体"/>
                <w:sz w:val="21"/>
                <w:szCs w:val="21"/>
              </w:rPr>
            </w:pPr>
            <w:r>
              <w:rPr>
                <w:rFonts w:hint="eastAsia" w:ascii="宋体" w:hAnsi="宋体" w:cs="宋体"/>
                <w:sz w:val="21"/>
                <w:szCs w:val="21"/>
              </w:rPr>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西兰花</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花蕾颜色深绿、细密紧实，球形完整、表面有白霜，花梗深绿、紧凑，外叶绿色且少，主茎短。</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250315" cy="1250315"/>
                      <wp:effectExtent l="0" t="0" r="0" b="0"/>
                      <wp:docPr id="43"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5"/>
                              <pic:cNvPicPr>
                                <a:picLocks noChangeAspect="1"/>
                              </pic:cNvPicPr>
                              <pic:nvPr/>
                            </pic:nvPicPr>
                            <pic:blipFill>
                              <a:blip r:embed="rId61"/>
                              <a:stretch/>
                            </pic:blipFill>
                            <pic:spPr bwMode="auto">
                              <a:xfrm>
                                <a:off x="0" y="0"/>
                                <a:ext cx="1250315" cy="1250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98.4pt;height:98.4pt;mso-wrap-distance-left:0.0pt;mso-wrap-distance-top:0.0pt;mso-wrap-distance-right:0.0pt;mso-wrap-distance-bottom:0.0pt;" stroked="f">
                      <v:path textboxrect="0,0,0,0"/>
                      <v:imagedata r:id="rId61"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花蕾有烂斑、污点、粗而松，表面发干，压伤、刀伤、虫害，主茎长。</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445895" cy="1196975"/>
                      <wp:effectExtent l="0" t="0" r="0" b="0"/>
                      <wp:docPr id="44"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6"/>
                              <pic:cNvPicPr>
                                <a:picLocks noChangeAspect="1"/>
                              </pic:cNvPicPr>
                              <pic:nvPr/>
                            </pic:nvPicPr>
                            <pic:blipFill>
                              <a:blip r:embed="rId62"/>
                              <a:stretch/>
                            </pic:blipFill>
                            <pic:spPr bwMode="auto">
                              <a:xfrm>
                                <a:off x="0" y="0"/>
                                <a:ext cx="1445895" cy="1196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13.8pt;height:94.2pt;mso-wrap-distance-left:0.0pt;mso-wrap-distance-top:0.0pt;mso-wrap-distance-right:0.0pt;mso-wrap-distance-bottom:0.0pt;" stroked="f">
                      <v:path textboxrect="0,0,0,0"/>
                      <v:imagedata r:id="rId62" o:title=""/>
                    </v:shape>
                  </w:pict>
                </mc:Fallback>
              </mc:AlternateContent>
            </w:r>
            <w:r/>
          </w:p>
        </w:tc>
      </w:tr>
      <w:tr>
        <w:trPr>
          <w:jc w:val="center"/>
          <w:tblCellSpacing w:w="0" w:type="dxa"/>
          <w:trHeight w:val="2286"/>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黄瓜</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颜色青绿，瓜身细短、条直均匀，瓜把小，顶花带刺，用手去搓会有刺痛感，有光泽，肉脆甜、瓤小子少。</w:t>
            </w:r>
            <w:r/>
          </w:p>
        </w:tc>
        <w:tc>
          <w:tcPr>
            <w:tcW w:w="2100" w:type="dxa"/>
            <w:vAlign w:val="center"/>
            <w:textDirection w:val="lrTb"/>
            <w:noWrap w:val="false"/>
          </w:tcPr>
          <w:p>
            <w:pPr>
              <w:spacing w:line="240" w:lineRule="auto"/>
              <w:rPr>
                <w:rFonts w:hint="eastAsia" w:ascii="宋体" w:hAnsi="宋体" w:cs="宋体"/>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page">
                        <wp:posOffset>0</wp:posOffset>
                      </wp:positionH>
                      <wp:positionV relativeFrom="page">
                        <wp:posOffset>77470</wp:posOffset>
                      </wp:positionV>
                      <wp:extent cx="1313180" cy="1383665"/>
                      <wp:effectExtent l="0" t="0" r="0" b="0"/>
                      <wp:wrapNone/>
                      <wp:docPr id="45"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7"/>
                              <pic:cNvPicPr>
                                <a:picLocks noChangeAspect="1"/>
                              </pic:cNvPicPr>
                              <pic:nvPr/>
                            </pic:nvPicPr>
                            <pic:blipFill>
                              <a:blip r:embed="rId63"/>
                              <a:stretch/>
                            </pic:blipFill>
                            <pic:spPr bwMode="auto">
                              <a:xfrm>
                                <a:off x="0" y="0"/>
                                <a:ext cx="1313180" cy="1383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62336;o:allowoverlap:true;o:allowincell:true;mso-position-horizontal-relative:page;margin-left:0.0pt;mso-position-horizontal:absolute;mso-position-vertical-relative:page;margin-top:6.1pt;mso-position-vertical:absolute;width:103.4pt;height:108.9pt;mso-wrap-distance-left:9.0pt;mso-wrap-distance-top:0.0pt;mso-wrap-distance-right:9.0pt;mso-wrap-distance-bottom:0.0pt;" stroked="f">
                      <v:path textboxrect="0,0,0,0"/>
                      <v:imagedata r:id="rId63"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颜色黄，皮皱，有大肚或瘦尖、弯曲，有压伤、腐烂、断裂，肉白或有空心。</w:t>
            </w:r>
            <w:r/>
          </w:p>
        </w:tc>
        <w:tc>
          <w:tcPr>
            <w:tcW w:w="2471" w:type="dxa"/>
            <w:vAlign w:val="center"/>
            <w:textDirection w:val="lrTb"/>
            <w:noWrap w:val="false"/>
          </w:tcPr>
          <w:p>
            <w:pPr>
              <w:spacing w:line="240" w:lineRule="auto"/>
              <w:rPr>
                <w:rFonts w:hint="eastAsia" w:ascii="宋体" w:hAnsi="宋体" w:cs="宋体"/>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28575</wp:posOffset>
                      </wp:positionH>
                      <wp:positionV relativeFrom="page">
                        <wp:posOffset>109220</wp:posOffset>
                      </wp:positionV>
                      <wp:extent cx="1502410" cy="1339850"/>
                      <wp:effectExtent l="0" t="0" r="0" b="0"/>
                      <wp:wrapNone/>
                      <wp:docPr id="46"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8"/>
                              <pic:cNvPicPr>
                                <a:picLocks noChangeAspect="1"/>
                              </pic:cNvPicPr>
                              <pic:nvPr/>
                            </pic:nvPicPr>
                            <pic:blipFill>
                              <a:blip r:embed="rId64"/>
                              <a:stretch/>
                            </pic:blipFill>
                            <pic:spPr bwMode="auto">
                              <a:xfrm>
                                <a:off x="0" y="0"/>
                                <a:ext cx="1502410" cy="1339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63360;o:allowoverlap:true;o:allowincell:true;mso-position-horizontal-relative:page;margin-left:2.2pt;mso-position-horizontal:absolute;mso-position-vertical-relative:page;margin-top:8.6pt;mso-position-vertical:absolute;width:118.3pt;height:105.5pt;mso-wrap-distance-left:9.0pt;mso-wrap-distance-top:0.0pt;mso-wrap-distance-right:9.0pt;mso-wrap-distance-bottom:0.0pt;" stroked="f">
                      <v:path textboxrect="0,0,0,0"/>
                      <v:imagedata r:id="rId64"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冬瓜</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皮青翠、有白霜，肉洁白，厚嫩、紧密，膛少，有一定硬度。</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297305" cy="1096645"/>
                      <wp:effectExtent l="0" t="0" r="0" b="0"/>
                      <wp:docPr id="47"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9"/>
                              <pic:cNvPicPr>
                                <a:picLocks noChangeAspect="1"/>
                              </pic:cNvPicPr>
                              <pic:nvPr/>
                            </pic:nvPicPr>
                            <pic:blipFill>
                              <a:blip r:embed="rId65"/>
                              <a:stretch/>
                            </pic:blipFill>
                            <pic:spPr bwMode="auto">
                              <a:xfrm>
                                <a:off x="0" y="0"/>
                                <a:ext cx="1297305" cy="1096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02.1pt;height:86.3pt;mso-wrap-distance-left:0.0pt;mso-wrap-distance-top:0.0pt;mso-wrap-distance-right:0.0pt;mso-wrap-distance-bottom:0.0pt;" stroked="f">
                      <v:path textboxrect="0,0,0,0"/>
                      <v:imagedata r:id="rId65"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压伤、烂斑、较软，肉有空隙、水分少、发糠。</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1119505"/>
                      <wp:effectExtent l="0" t="0" r="0" b="0"/>
                      <wp:docPr id="48"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50"/>
                              <pic:cNvPicPr>
                                <a:picLocks noChangeAspect="1"/>
                              </pic:cNvPicPr>
                              <pic:nvPr/>
                            </pic:nvPicPr>
                            <pic:blipFill>
                              <a:blip r:embed="rId66"/>
                              <a:stretch/>
                            </pic:blipFill>
                            <pic:spPr bwMode="auto">
                              <a:xfrm>
                                <a:off x="0" y="0"/>
                                <a:ext cx="1531620" cy="111950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120.6pt;height:88.1pt;mso-wrap-distance-left:0.0pt;mso-wrap-distance-top:0.0pt;mso-wrap-distance-right:0.0pt;mso-wrap-distance-bottom:0.0pt;" stroked="f">
                      <v:path textboxrect="0,0,0,0"/>
                      <v:imagedata r:id="rId66" o:title=""/>
                    </v:shape>
                  </w:pict>
                </mc:Fallback>
              </mc:AlternateContent>
            </w:r>
            <w:r/>
          </w:p>
        </w:tc>
      </w:tr>
      <w:tr>
        <w:trPr>
          <w:jc w:val="center"/>
          <w:tblCellSpacing w:w="0" w:type="dxa"/>
          <w:trHeight w:val="210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丝瓜</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有棱和无棱两种，皮颜色翠绿、薄嫩，有白霜，条直均匀、细长挺直，易断无弹性，肉洁白软嫩、子小。</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297305" cy="1297305"/>
                      <wp:effectExtent l="0" t="0" r="0" b="0"/>
                      <wp:docPr id="49"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51"/>
                              <pic:cNvPicPr>
                                <a:picLocks noChangeAspect="1"/>
                              </pic:cNvPicPr>
                              <pic:nvPr/>
                            </pic:nvPicPr>
                            <pic:blipFill>
                              <a:blip r:embed="rId67"/>
                              <a:stretch/>
                            </pic:blipFill>
                            <pic:spPr bwMode="auto">
                              <a:xfrm>
                                <a:off x="0" y="0"/>
                                <a:ext cx="1297305" cy="1297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102.1pt;height:102.1pt;mso-wrap-distance-left:0.0pt;mso-wrap-distance-top:0.0pt;mso-wrap-distance-right:0.0pt;mso-wrap-distance-bottom:0.0pt;" stroked="f">
                      <v:path textboxrect="0,0,0,0"/>
                      <v:imagedata r:id="rId67"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颜色泛黄、皮粗糙，弯曲、伤疤、烂斑、黄斑，肉松软或空。</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1332865"/>
                      <wp:effectExtent l="0" t="0" r="0" b="0"/>
                      <wp:docPr id="50"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52"/>
                              <pic:cNvPicPr>
                                <a:picLocks noChangeAspect="1"/>
                              </pic:cNvPicPr>
                              <pic:nvPr/>
                            </pic:nvPicPr>
                            <pic:blipFill>
                              <a:blip r:embed="rId68"/>
                              <a:stretch/>
                            </pic:blipFill>
                            <pic:spPr bwMode="auto">
                              <a:xfrm>
                                <a:off x="0" y="0"/>
                                <a:ext cx="1531620" cy="1332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120.6pt;height:104.9pt;mso-wrap-distance-left:0.0pt;mso-wrap-distance-top:0.0pt;mso-wrap-distance-right:0.0pt;mso-wrap-distance-bottom:0.0pt;" stroked="f">
                      <v:path textboxrect="0,0,0,0"/>
                      <v:imagedata r:id="rId68" o:title=""/>
                    </v:shape>
                  </w:pict>
                </mc:Fallback>
              </mc:AlternateContent>
            </w:r>
            <w:r/>
          </w:p>
        </w:tc>
      </w:tr>
      <w:tr>
        <w:trPr>
          <w:jc w:val="center"/>
          <w:tblCellSpacing w:w="0" w:type="dxa"/>
          <w:trHeight w:val="2064"/>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苦瓜</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颜色淡绿色有光泽，凸处明显，条直均匀， 一定硬度，瓤黄白，子小，味苦。</w:t>
            </w:r>
            <w:r/>
          </w:p>
        </w:tc>
        <w:tc>
          <w:tcPr>
            <w:tcW w:w="2100" w:type="dxa"/>
            <w:vAlign w:val="center"/>
            <w:textDirection w:val="lrTb"/>
            <w:noWrap w:val="false"/>
          </w:tcPr>
          <w:p>
            <w:pPr>
              <w:spacing w:line="240" w:lineRule="auto"/>
              <w:rPr>
                <w:rFonts w:hint="eastAsia" w:ascii="宋体" w:hAnsi="宋体" w:cs="宋体"/>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page">
                        <wp:posOffset>9525</wp:posOffset>
                      </wp:positionH>
                      <wp:positionV relativeFrom="page">
                        <wp:posOffset>47625</wp:posOffset>
                      </wp:positionV>
                      <wp:extent cx="1313180" cy="1234440"/>
                      <wp:effectExtent l="0" t="0" r="0" b="0"/>
                      <wp:wrapNone/>
                      <wp:docPr id="51"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3"/>
                              <pic:cNvPicPr>
                                <a:picLocks noChangeAspect="1"/>
                              </pic:cNvPicPr>
                              <pic:nvPr/>
                            </pic:nvPicPr>
                            <pic:blipFill>
                              <a:blip r:embed="rId69"/>
                              <a:stretch/>
                            </pic:blipFill>
                            <pic:spPr bwMode="auto">
                              <a:xfrm>
                                <a:off x="0" y="0"/>
                                <a:ext cx="1313180" cy="1234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64384;o:allowoverlap:true;o:allowincell:true;mso-position-horizontal-relative:page;margin-left:0.8pt;mso-position-horizontal:absolute;mso-position-vertical-relative:page;margin-top:3.8pt;mso-position-vertical:absolute;width:103.4pt;height:97.2pt;mso-wrap-distance-left:9.0pt;mso-wrap-distance-top:0.0pt;mso-wrap-distance-right:9.0pt;mso-wrap-distance-bottom:0.0pt;" stroked="f">
                      <v:path textboxrect="0,0,0,0"/>
                      <v:imagedata r:id="rId69"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腐烂、压伤、刀伤、磨损，有虫洞、斑点，颜色发黄、甚至发红，瓜身软。</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1238250"/>
                      <wp:effectExtent l="0" t="0" r="0" b="0"/>
                      <wp:docPr id="52"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54"/>
                              <pic:cNvPicPr>
                                <a:picLocks noChangeAspect="1"/>
                              </pic:cNvPicPr>
                              <pic:nvPr/>
                            </pic:nvPicPr>
                            <pic:blipFill>
                              <a:blip r:embed="rId70"/>
                              <a:stretch/>
                            </pic:blipFill>
                            <pic:spPr bwMode="auto">
                              <a:xfrm>
                                <a:off x="0" y="0"/>
                                <a:ext cx="1531620" cy="1238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120.6pt;height:97.5pt;mso-wrap-distance-left:0.0pt;mso-wrap-distance-top:0.0pt;mso-wrap-distance-right:0.0pt;mso-wrap-distance-bottom:0.0pt;" stroked="f">
                      <v:path textboxrect="0,0,0,0"/>
                      <v:imagedata r:id="rId70"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南瓜</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颜色金黄色或橙红色，瓜形周正，肉金黄、紧密、粉甜，表面硬实</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362075" cy="1226185"/>
                      <wp:effectExtent l="0" t="0" r="0" b="0"/>
                      <wp:docPr id="53"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5"/>
                              <pic:cNvPicPr>
                                <a:picLocks noChangeAspect="1"/>
                              </pic:cNvPicPr>
                              <pic:nvPr/>
                            </pic:nvPicPr>
                            <pic:blipFill>
                              <a:blip r:embed="rId71"/>
                              <a:stretch/>
                            </pic:blipFill>
                            <pic:spPr bwMode="auto">
                              <a:xfrm>
                                <a:off x="0" y="0"/>
                                <a:ext cx="1362075" cy="1226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107.2pt;height:96.5pt;mso-wrap-distance-left:0.0pt;mso-wrap-distance-top:0.0pt;mso-wrap-distance-right:0.0pt;mso-wrap-distance-bottom:0.0pt;" stroked="f">
                      <v:path textboxrect="0,0,0,0"/>
                      <v:imagedata r:id="rId71"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斑疤、破裂、虫洞、烂斑、软烂，畸形。</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15745" cy="1363345"/>
                      <wp:effectExtent l="0" t="0" r="0" b="0"/>
                      <wp:docPr id="54"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6"/>
                              <pic:cNvPicPr>
                                <a:picLocks noChangeAspect="1"/>
                              </pic:cNvPicPr>
                              <pic:nvPr/>
                            </pic:nvPicPr>
                            <pic:blipFill>
                              <a:blip r:embed="rId72"/>
                              <a:stretch/>
                            </pic:blipFill>
                            <pic:spPr bwMode="auto">
                              <a:xfrm>
                                <a:off x="0" y="0"/>
                                <a:ext cx="1515745" cy="1363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119.3pt;height:107.3pt;mso-wrap-distance-left:0.0pt;mso-wrap-distance-top:0.0pt;mso-wrap-distance-right:0.0pt;mso-wrap-distance-bottom:0.0pt;" stroked="f">
                      <v:path textboxrect="0,0,0,0"/>
                      <v:imagedata r:id="rId72"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佛手瓜</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颜色浅绿色，佛手形状，有一定硬度，皮脆硬，肉晶莹透明，瓜形正。</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316355" cy="1085850"/>
                      <wp:effectExtent l="0" t="0" r="0" b="0"/>
                      <wp:docPr id="55"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7"/>
                              <pic:cNvPicPr>
                                <a:picLocks noChangeAspect="1"/>
                              </pic:cNvPicPr>
                              <pic:nvPr/>
                            </pic:nvPicPr>
                            <pic:blipFill>
                              <a:blip r:embed="rId73"/>
                              <a:stretch/>
                            </pic:blipFill>
                            <pic:spPr bwMode="auto">
                              <a:xfrm>
                                <a:off x="0" y="0"/>
                                <a:ext cx="1316355" cy="1085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103.6pt;height:85.5pt;mso-wrap-distance-left:0.0pt;mso-wrap-distance-top:0.0pt;mso-wrap-distance-right:0.0pt;mso-wrap-distance-bottom:0.0pt;" stroked="f">
                      <v:path textboxrect="0,0,0,0"/>
                      <v:imagedata r:id="rId73"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表皮擦伤、烂斑、干皱。</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1144270"/>
                      <wp:effectExtent l="0" t="0" r="0" b="0"/>
                      <wp:docPr id="56"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8"/>
                              <pic:cNvPicPr>
                                <a:picLocks noChangeAspect="1"/>
                              </pic:cNvPicPr>
                              <pic:nvPr/>
                            </pic:nvPicPr>
                            <pic:blipFill>
                              <a:blip r:embed="rId74"/>
                              <a:stretch/>
                            </pic:blipFill>
                            <pic:spPr bwMode="auto">
                              <a:xfrm>
                                <a:off x="0" y="0"/>
                                <a:ext cx="1531620" cy="1144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120.6pt;height:90.1pt;mso-wrap-distance-left:0.0pt;mso-wrap-distance-top:0.0pt;mso-wrap-distance-right:0.0pt;mso-wrap-distance-bottom:0.0pt;" stroked="f">
                      <v:path textboxrect="0,0,0,0"/>
                      <v:imagedata r:id="rId74"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豇豆</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颜色青绿、有光泽，豆荚细长、均匀、挺直、饱满，有花蒂，有弹性，折之易断。</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302385" cy="1549400"/>
                      <wp:effectExtent l="0" t="0" r="0" b="0"/>
                      <wp:docPr id="57"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9"/>
                              <pic:cNvPicPr>
                                <a:picLocks noChangeAspect="1"/>
                              </pic:cNvPicPr>
                              <pic:nvPr/>
                            </pic:nvPicPr>
                            <pic:blipFill>
                              <a:blip r:embed="rId75"/>
                              <a:stretch/>
                            </pic:blipFill>
                            <pic:spPr bwMode="auto">
                              <a:xfrm>
                                <a:off x="0" y="0"/>
                                <a:ext cx="1302385" cy="1549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102.5pt;height:122.0pt;mso-wrap-distance-left:0.0pt;mso-wrap-distance-top:0.0pt;mso-wrap-distance-right:0.0pt;mso-wrap-distance-bottom:0.0pt;" stroked="f">
                      <v:path textboxrect="0,0,0,0"/>
                      <v:imagedata r:id="rId75"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虫洞、黄斑、烂斑，粗细不均，豆荚松软、有中空，折之不断、盘丝较韧。</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1373505"/>
                      <wp:effectExtent l="0" t="0" r="0" b="0"/>
                      <wp:docPr id="58"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60"/>
                              <pic:cNvPicPr>
                                <a:picLocks noChangeAspect="1"/>
                              </pic:cNvPicPr>
                              <pic:nvPr/>
                            </pic:nvPicPr>
                            <pic:blipFill>
                              <a:blip r:embed="rId76"/>
                              <a:stretch/>
                            </pic:blipFill>
                            <pic:spPr bwMode="auto">
                              <a:xfrm>
                                <a:off x="0" y="0"/>
                                <a:ext cx="1531620" cy="1373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120.6pt;height:108.1pt;mso-wrap-distance-left:0.0pt;mso-wrap-distance-top:0.0pt;mso-wrap-distance-right:0.0pt;mso-wrap-distance-bottom:0.0pt;" stroked="f">
                      <v:path textboxrect="0,0,0,0"/>
                      <v:imagedata r:id="rId76"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毛豆</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颜色淡绿、表面有黄色的绒毛，豆荚饱满，剥开后豆粒呈淡绿色、完整，有清香。</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316355" cy="1143635"/>
                      <wp:effectExtent l="0" t="0" r="0" b="0"/>
                      <wp:docPr id="59"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61"/>
                              <pic:cNvPicPr>
                                <a:picLocks noChangeAspect="1"/>
                              </pic:cNvPicPr>
                              <pic:nvPr/>
                            </pic:nvPicPr>
                            <pic:blipFill>
                              <a:blip r:embed="rId77"/>
                              <a:stretch/>
                            </pic:blipFill>
                            <pic:spPr bwMode="auto">
                              <a:xfrm>
                                <a:off x="0" y="0"/>
                                <a:ext cx="1316355" cy="1143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103.6pt;height:90.0pt;mso-wrap-distance-left:0.0pt;mso-wrap-distance-top:0.0pt;mso-wrap-distance-right:0.0pt;mso-wrap-distance-bottom:0.0pt;" stroked="f">
                      <v:path textboxrect="0,0,0,0"/>
                      <v:imagedata r:id="rId77"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受潮、虫洞、软烂，颜色发黄发黑，豆粒小而瘪，有异味。</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1143635"/>
                      <wp:effectExtent l="0" t="0" r="0" b="0"/>
                      <wp:docPr id="60"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62"/>
                              <pic:cNvPicPr>
                                <a:picLocks noChangeAspect="1"/>
                              </pic:cNvPicPr>
                              <pic:nvPr/>
                            </pic:nvPicPr>
                            <pic:blipFill>
                              <a:blip r:embed="rId78"/>
                              <a:stretch/>
                            </pic:blipFill>
                            <pic:spPr bwMode="auto">
                              <a:xfrm>
                                <a:off x="0" y="0"/>
                                <a:ext cx="1531620" cy="1143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120.6pt;height:90.0pt;mso-wrap-distance-left:0.0pt;mso-wrap-distance-top:0.0pt;mso-wrap-distance-right:0.0pt;mso-wrap-distance-bottom:0.0pt;" stroked="f">
                      <v:path textboxrect="0,0,0,0"/>
                      <v:imagedata r:id="rId78"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豌豆</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颜色青绿单一、有光泽，豆料大、均匀完整，较嫩</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297305" cy="972820"/>
                      <wp:effectExtent l="0" t="0" r="0" b="0"/>
                      <wp:docPr id="61"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63"/>
                              <pic:cNvPicPr>
                                <a:picLocks noChangeAspect="1"/>
                              </pic:cNvPicPr>
                              <pic:nvPr/>
                            </pic:nvPicPr>
                            <pic:blipFill>
                              <a:blip r:embed="rId79"/>
                              <a:stretch/>
                            </pic:blipFill>
                            <pic:spPr bwMode="auto">
                              <a:xfrm>
                                <a:off x="0" y="0"/>
                                <a:ext cx="1297305" cy="9728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102.1pt;height:76.6pt;mso-wrap-distance-left:0.0pt;mso-wrap-distance-top:0.0pt;mso-wrap-distance-right:0.0pt;mso-wrap-distance-bottom:0.0pt;" stroked="f">
                      <v:path textboxrect="0,0,0,0"/>
                      <v:imagedata r:id="rId79"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颜色杂、大小不均匀，碎粒、烂粒、霉粒、杂质。</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04315" cy="960120"/>
                      <wp:effectExtent l="0" t="0" r="0" b="0"/>
                      <wp:docPr id="62"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64"/>
                              <pic:cNvPicPr>
                                <a:picLocks noChangeAspect="1"/>
                              </pic:cNvPicPr>
                              <pic:nvPr/>
                            </pic:nvPicPr>
                            <pic:blipFill>
                              <a:blip r:embed="rId80"/>
                              <a:stretch/>
                            </pic:blipFill>
                            <pic:spPr bwMode="auto">
                              <a:xfrm>
                                <a:off x="0" y="0"/>
                                <a:ext cx="1504315" cy="960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118.4pt;height:75.6pt;mso-wrap-distance-left:0.0pt;mso-wrap-distance-top:0.0pt;mso-wrap-distance-right:0.0pt;mso-wrap-distance-bottom:0.0pt;" stroked="f">
                      <v:path textboxrect="0,0,0,0"/>
                      <v:imagedata r:id="rId80" o:title=""/>
                    </v:shape>
                  </w:pict>
                </mc:Fallback>
              </mc:AlternateContent>
            </w:r>
            <w:r/>
          </w:p>
        </w:tc>
      </w:tr>
      <w:tr>
        <w:trPr>
          <w:jc w:val="center"/>
          <w:tblCellSpacing w:w="0" w:type="dxa"/>
          <w:trHeight w:val="2466"/>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四季豆</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颜色翠绿色、表面有细绒毛，豆荚细长均匀、水分充足、饱满，有韧性、能弯曲，指甲掐后有痕，容易断,无老筋</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316355" cy="1302385"/>
                      <wp:effectExtent l="0" t="0" r="0" b="0"/>
                      <wp:docPr id="63"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5"/>
                              <pic:cNvPicPr>
                                <a:picLocks noChangeAspect="1"/>
                              </pic:cNvPicPr>
                              <pic:nvPr/>
                            </pic:nvPicPr>
                            <pic:blipFill>
                              <a:blip r:embed="rId81"/>
                              <a:stretch/>
                            </pic:blipFill>
                            <pic:spPr bwMode="auto">
                              <a:xfrm>
                                <a:off x="0" y="0"/>
                                <a:ext cx="1316355" cy="1302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103.6pt;height:102.5pt;mso-wrap-distance-left:0.0pt;mso-wrap-distance-top:0.0pt;mso-wrap-distance-right:0.0pt;mso-wrap-distance-bottom:0.0pt;" stroked="f">
                      <v:path textboxrect="0,0,0,0"/>
                      <v:imagedata r:id="rId81"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有虫洞、斑点水锈腐烂萎蔫，纤维明显、盘丝粗韧、豆荚粗壮。</w:t>
            </w:r>
            <w:r/>
          </w:p>
        </w:tc>
        <w:tc>
          <w:tcPr>
            <w:tcW w:w="2471" w:type="dxa"/>
            <w:vAlign w:val="center"/>
            <w:textDirection w:val="lrTb"/>
            <w:noWrap w:val="false"/>
          </w:tcPr>
          <w:p>
            <w:pPr>
              <w:spacing w:line="240" w:lineRule="auto"/>
              <w:rPr>
                <w:rFonts w:hint="eastAsia" w:ascii="宋体" w:hAnsi="宋体" w:cs="宋体"/>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16510</wp:posOffset>
                      </wp:positionH>
                      <wp:positionV relativeFrom="paragraph">
                        <wp:posOffset>68580</wp:posOffset>
                      </wp:positionV>
                      <wp:extent cx="1496060" cy="1298575"/>
                      <wp:effectExtent l="0" t="0" r="0" b="0"/>
                      <wp:wrapNone/>
                      <wp:docPr id="64"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6"/>
                              <pic:cNvPicPr>
                                <a:picLocks noChangeAspect="1"/>
                              </pic:cNvPicPr>
                              <pic:nvPr/>
                            </pic:nvPicPr>
                            <pic:blipFill>
                              <a:blip r:embed="rId82"/>
                              <a:stretch/>
                            </pic:blipFill>
                            <pic:spPr bwMode="auto">
                              <a:xfrm>
                                <a:off x="0" y="0"/>
                                <a:ext cx="1496060" cy="12985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65408;o:allowoverlap:true;o:allowincell:true;mso-position-horizontal-relative:text;margin-left:1.3pt;mso-position-horizontal:absolute;mso-position-vertical-relative:text;margin-top:5.4pt;mso-position-vertical:absolute;width:117.8pt;height:102.2pt;mso-wrap-distance-left:9.0pt;mso-wrap-distance-top:0.0pt;mso-wrap-distance-right:9.0pt;mso-wrap-distance-bottom:0.0pt;" stroked="f">
                      <v:path textboxrect="0,0,0,0"/>
                      <v:imagedata r:id="rId82"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黄豆芽</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豆芽挺直，芽身短而粗，根须少，芽色洁白晶莹</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315720" cy="1096010"/>
                      <wp:effectExtent l="0" t="0" r="0" b="0"/>
                      <wp:docPr id="65"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7"/>
                              <pic:cNvPicPr>
                                <a:picLocks noChangeAspect="1"/>
                              </pic:cNvPicPr>
                              <pic:nvPr/>
                            </pic:nvPicPr>
                            <pic:blipFill>
                              <a:blip r:embed="rId83"/>
                              <a:stretch/>
                            </pic:blipFill>
                            <pic:spPr bwMode="auto">
                              <a:xfrm>
                                <a:off x="0" y="0"/>
                                <a:ext cx="1315720"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103.6pt;height:86.3pt;mso-wrap-distance-left:0.0pt;mso-wrap-distance-top:0.0pt;mso-wrap-distance-right:0.0pt;mso-wrap-distance-bottom:0.0pt;" stroked="f">
                      <v:path textboxrect="0,0,0,0"/>
                      <v:imagedata r:id="rId83"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发黄、发黑、干燥，豆壳多，断芽、烂头、烂尾。</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1149985"/>
                      <wp:effectExtent l="0" t="0" r="0" b="0"/>
                      <wp:docPr id="66"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8"/>
                              <pic:cNvPicPr>
                                <a:picLocks noChangeAspect="1"/>
                              </pic:cNvPicPr>
                              <pic:nvPr/>
                            </pic:nvPicPr>
                            <pic:blipFill>
                              <a:blip r:embed="rId84"/>
                              <a:stretch/>
                            </pic:blipFill>
                            <pic:spPr bwMode="auto">
                              <a:xfrm>
                                <a:off x="0" y="0"/>
                                <a:ext cx="1531620" cy="1149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120.6pt;height:90.5pt;mso-wrap-distance-left:0.0pt;mso-wrap-distance-top:0.0pt;mso-wrap-distance-right:0.0pt;mso-wrap-distance-bottom:0.0pt;" stroked="f">
                      <v:path textboxrect="0,0,0,0"/>
                      <v:imagedata r:id="rId84"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绿豆芽</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略呈黄色，不太粗，水分适中，无异味，5---6cm的长度为佳</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297305" cy="1131570"/>
                      <wp:effectExtent l="0" t="0" r="0" b="0"/>
                      <wp:docPr id="67"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9"/>
                              <pic:cNvPicPr>
                                <a:picLocks noChangeAspect="1"/>
                              </pic:cNvPicPr>
                              <pic:nvPr/>
                            </pic:nvPicPr>
                            <pic:blipFill>
                              <a:blip r:embed="rId85"/>
                              <a:stretch/>
                            </pic:blipFill>
                            <pic:spPr bwMode="auto">
                              <a:xfrm>
                                <a:off x="0" y="0"/>
                                <a:ext cx="1297305" cy="1131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102.1pt;height:89.1pt;mso-wrap-distance-left:0.0pt;mso-wrap-distance-top:0.0pt;mso-wrap-distance-right:0.0pt;mso-wrap-distance-bottom:0.0pt;" stroked="f">
                      <v:path textboxrect="0,0,0,0"/>
                      <v:imagedata r:id="rId85"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颜色发白，豆粒发蓝，芽茎粗壮，水分较多，有化肥的味道</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44955" cy="1114425"/>
                      <wp:effectExtent l="0" t="0" r="0" b="0"/>
                      <wp:docPr id="68"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70"/>
                              <pic:cNvPicPr>
                                <a:picLocks noChangeAspect="1"/>
                              </pic:cNvPicPr>
                              <pic:nvPr/>
                            </pic:nvPicPr>
                            <pic:blipFill>
                              <a:blip r:embed="rId86"/>
                              <a:stretch/>
                            </pic:blipFill>
                            <pic:spPr bwMode="auto">
                              <a:xfrm>
                                <a:off x="0" y="0"/>
                                <a:ext cx="1544955" cy="1114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121.6pt;height:87.8pt;mso-wrap-distance-left:0.0pt;mso-wrap-distance-top:0.0pt;mso-wrap-distance-right:0.0pt;mso-wrap-distance-bottom:0.0pt;" stroked="f">
                      <v:path textboxrect="0,0,0,0"/>
                      <v:imagedata r:id="rId86"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土豆</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颜色为淡黄色或奶白色，个大形正、大小整齐，表皮光滑，体硬不软、饱满。</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316355" cy="1002030"/>
                      <wp:effectExtent l="0" t="0" r="0" b="0"/>
                      <wp:docPr id="69"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71"/>
                              <pic:cNvPicPr>
                                <a:picLocks noChangeAspect="1"/>
                              </pic:cNvPicPr>
                              <pic:nvPr/>
                            </pic:nvPicPr>
                            <pic:blipFill>
                              <a:blip r:embed="rId87"/>
                              <a:stretch/>
                            </pic:blipFill>
                            <pic:spPr bwMode="auto">
                              <a:xfrm>
                                <a:off x="0" y="0"/>
                                <a:ext cx="1316355" cy="1002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103.6pt;height:78.9pt;mso-wrap-distance-left:0.0pt;mso-wrap-distance-top:0.0pt;mso-wrap-distance-right:0.0pt;mso-wrap-distance-bottom:0.0pt;" stroked="f">
                      <v:path textboxrect="0,0,0,0"/>
                      <v:imagedata r:id="rId87"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发芽、青斑、萎蔫、腐烂，坑眼多，有毛根、泥土、糙皮。</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44955" cy="1027430"/>
                      <wp:effectExtent l="0" t="0" r="0" b="0"/>
                      <wp:docPr id="70"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72"/>
                              <pic:cNvPicPr>
                                <a:picLocks noChangeAspect="1"/>
                              </pic:cNvPicPr>
                              <pic:nvPr/>
                            </pic:nvPicPr>
                            <pic:blipFill>
                              <a:blip r:embed="rId88"/>
                              <a:stretch/>
                            </pic:blipFill>
                            <pic:spPr bwMode="auto">
                              <a:xfrm>
                                <a:off x="0" y="0"/>
                                <a:ext cx="1544955" cy="1027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121.6pt;height:80.9pt;mso-wrap-distance-left:0.0pt;mso-wrap-distance-top:0.0pt;mso-wrap-distance-right:0.0pt;mso-wrap-distance-bottom:0.0pt;" stroked="f">
                      <v:path textboxrect="0,0,0,0"/>
                      <v:imagedata r:id="rId88"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洋葱</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鳞片颜色粉白或紫白、鳞片肥厚、完整无损、抱合紧密，球茎干度适中，有一定的硬度。</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297305" cy="1001395"/>
                      <wp:effectExtent l="0" t="0" r="0" b="0"/>
                      <wp:docPr id="71"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73"/>
                              <pic:cNvPicPr>
                                <a:picLocks noChangeAspect="1"/>
                              </pic:cNvPicPr>
                              <pic:nvPr/>
                            </pic:nvPicPr>
                            <pic:blipFill>
                              <a:blip r:embed="rId89"/>
                              <a:stretch/>
                            </pic:blipFill>
                            <pic:spPr bwMode="auto">
                              <a:xfrm>
                                <a:off x="0" y="0"/>
                                <a:ext cx="1297305" cy="1001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102.1pt;height:78.8pt;mso-wrap-distance-left:0.0pt;mso-wrap-distance-top:0.0pt;mso-wrap-distance-right:0.0pt;mso-wrap-distance-bottom:0.0pt;" stroked="f">
                      <v:path textboxrect="0,0,0,0"/>
                      <v:imagedata r:id="rId89"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腐烂、干枯、过软、裂开、发芽、发乌、有泥土。</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1149985"/>
                      <wp:effectExtent l="0" t="0" r="0" b="0"/>
                      <wp:docPr id="72"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74"/>
                              <pic:cNvPicPr>
                                <a:picLocks noChangeAspect="1"/>
                              </pic:cNvPicPr>
                              <pic:nvPr/>
                            </pic:nvPicPr>
                            <pic:blipFill>
                              <a:blip r:embed="rId90"/>
                              <a:stretch/>
                            </pic:blipFill>
                            <pic:spPr bwMode="auto">
                              <a:xfrm>
                                <a:off x="0" y="0"/>
                                <a:ext cx="1531620" cy="1149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120.6pt;height:90.5pt;mso-wrap-distance-left:0.0pt;mso-wrap-distance-top:0.0pt;mso-wrap-distance-right:0.0pt;mso-wrap-distance-bottom:0.0pt;" stroked="f">
                      <v:path textboxrect="0,0,0,0"/>
                      <v:imagedata r:id="rId90"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红薯</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颜色粉红或淡黄色，依品种而定。个大形正、大小整齐，表皮无伤，体硬不软、饱满。</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316355" cy="1083945"/>
                      <wp:effectExtent l="0" t="0" r="0" b="0"/>
                      <wp:docPr id="73"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75"/>
                              <pic:cNvPicPr>
                                <a:picLocks noChangeAspect="1"/>
                              </pic:cNvPicPr>
                              <pic:nvPr/>
                            </pic:nvPicPr>
                            <pic:blipFill>
                              <a:blip r:embed="rId91"/>
                              <a:stretch/>
                            </pic:blipFill>
                            <pic:spPr bwMode="auto">
                              <a:xfrm>
                                <a:off x="0" y="0"/>
                                <a:ext cx="1316355" cy="1083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103.6pt;height:85.3pt;mso-wrap-distance-left:0.0pt;mso-wrap-distance-top:0.0pt;mso-wrap-distance-right:0.0pt;mso-wrap-distance-bottom:0.0pt;" stroked="f">
                      <v:path textboxrect="0,0,0,0"/>
                      <v:imagedata r:id="rId91"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腐烂、破皮、坑眼多、畸形、泥土、发软等</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1144270"/>
                      <wp:effectExtent l="0" t="0" r="0" b="0"/>
                      <wp:docPr id="74"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6"/>
                              <pic:cNvPicPr>
                                <a:picLocks noChangeAspect="1"/>
                              </pic:cNvPicPr>
                              <pic:nvPr/>
                            </pic:nvPicPr>
                            <pic:blipFill>
                              <a:blip r:embed="rId92"/>
                              <a:stretch/>
                            </pic:blipFill>
                            <pic:spPr bwMode="auto">
                              <a:xfrm>
                                <a:off x="0" y="0"/>
                                <a:ext cx="1531620" cy="1144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120.6pt;height:90.1pt;mso-wrap-distance-left:0.0pt;mso-wrap-distance-top:0.0pt;mso-wrap-distance-right:0.0pt;mso-wrap-distance-bottom:0.0pt;" stroked="f">
                      <v:path textboxrect="0,0,0,0"/>
                      <v:imagedata r:id="rId92"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生姜</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颜色淡黄，表皮完整，姜体硬脆、肥大，有辛香味。</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297305" cy="1068070"/>
                      <wp:effectExtent l="0" t="0" r="0" b="0"/>
                      <wp:docPr id="75"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7"/>
                              <pic:cNvPicPr>
                                <a:picLocks noChangeAspect="1"/>
                              </pic:cNvPicPr>
                              <pic:nvPr/>
                            </pic:nvPicPr>
                            <pic:blipFill>
                              <a:blip r:embed="rId93"/>
                              <a:stretch/>
                            </pic:blipFill>
                            <pic:spPr bwMode="auto">
                              <a:xfrm>
                                <a:off x="0" y="0"/>
                                <a:ext cx="1297305" cy="1068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102.1pt;height:84.1pt;mso-wrap-distance-left:0.0pt;mso-wrap-distance-top:0.0pt;mso-wrap-distance-right:0.0pt;mso-wrap-distance-bottom:0.0pt;" stroked="f">
                      <v:path textboxrect="0,0,0,0"/>
                      <v:imagedata r:id="rId93"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烂斑、干硬、碰伤、毛根、泥土。</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44320" cy="1180465"/>
                      <wp:effectExtent l="0" t="0" r="0" b="0"/>
                      <wp:docPr id="76"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8"/>
                              <pic:cNvPicPr>
                                <a:picLocks noChangeAspect="1"/>
                              </pic:cNvPicPr>
                              <pic:nvPr/>
                            </pic:nvPicPr>
                            <pic:blipFill>
                              <a:blip r:embed="rId94"/>
                              <a:stretch/>
                            </pic:blipFill>
                            <pic:spPr bwMode="auto">
                              <a:xfrm>
                                <a:off x="0" y="0"/>
                                <a:ext cx="1544320" cy="1180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121.6pt;height:92.9pt;mso-wrap-distance-left:0.0pt;mso-wrap-distance-top:0.0pt;mso-wrap-distance-right:0.0pt;mso-wrap-distance-bottom:0.0pt;" stroked="f">
                      <v:path textboxrect="0,0,0,0"/>
                      <v:imagedata r:id="rId94"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蒜头</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颜色白色或紫色，蒜皮干燥，蒜瓣结实，有硬度。</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297305" cy="1019175"/>
                      <wp:effectExtent l="0" t="0" r="0" b="0"/>
                      <wp:docPr id="77"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9"/>
                              <pic:cNvPicPr>
                                <a:picLocks noChangeAspect="1"/>
                              </pic:cNvPicPr>
                              <pic:nvPr/>
                            </pic:nvPicPr>
                            <pic:blipFill>
                              <a:blip r:embed="rId95"/>
                              <a:stretch/>
                            </pic:blipFill>
                            <pic:spPr bwMode="auto">
                              <a:xfrm>
                                <a:off x="0" y="0"/>
                                <a:ext cx="1297305" cy="10191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102.1pt;height:80.2pt;mso-wrap-distance-left:0.0pt;mso-wrap-distance-top:0.0pt;mso-wrap-distance-right:0.0pt;mso-wrap-distance-bottom:0.0pt;" stroked="f">
                      <v:path textboxrect="0,0,0,0"/>
                      <v:imagedata r:id="rId95"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发芽、散瓣、烂瓣、瘪瓣、虫孔、须根。</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1073150"/>
                      <wp:effectExtent l="0" t="0" r="0" b="0"/>
                      <wp:docPr id="78"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80"/>
                              <pic:cNvPicPr>
                                <a:picLocks noChangeAspect="1"/>
                              </pic:cNvPicPr>
                              <pic:nvPr/>
                            </pic:nvPicPr>
                            <pic:blipFill>
                              <a:blip r:embed="rId96"/>
                              <a:stretch/>
                            </pic:blipFill>
                            <pic:spPr bwMode="auto">
                              <a:xfrm>
                                <a:off x="0" y="0"/>
                                <a:ext cx="1531620" cy="1073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120.6pt;height:84.5pt;mso-wrap-distance-left:0.0pt;mso-wrap-distance-top:0.0pt;mso-wrap-distance-right:0.0pt;mso-wrap-distance-bottom:0.0pt;" stroked="f">
                      <v:path textboxrect="0,0,0,0"/>
                      <v:imagedata r:id="rId96"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胡萝卜</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颜色红色或橘黄色，表面光滑、条直匀称、粗壮、硬实不软，内质甜脆、中心柱细小。</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316355" cy="1316355"/>
                      <wp:effectExtent l="0" t="0" r="0" b="0"/>
                      <wp:docPr id="79"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81"/>
                              <pic:cNvPicPr>
                                <a:picLocks noChangeAspect="1"/>
                              </pic:cNvPicPr>
                              <pic:nvPr/>
                            </pic:nvPicPr>
                            <pic:blipFill>
                              <a:blip r:embed="rId97"/>
                              <a:stretch/>
                            </pic:blipFill>
                            <pic:spPr bwMode="auto">
                              <a:xfrm>
                                <a:off x="0" y="0"/>
                                <a:ext cx="1316355" cy="1316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103.6pt;height:103.6pt;mso-wrap-distance-left:0.0pt;mso-wrap-distance-top:0.0pt;mso-wrap-distance-right:0.0pt;mso-wrap-distance-bottom:0.0pt;" stroked="f">
                      <v:path textboxrect="0,0,0,0"/>
                      <v:imagedata r:id="rId97"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表皮皱缩，刀伤、形裂、体软、褐斑，肉质薄、发糠，泥土。</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1285875"/>
                      <wp:effectExtent l="0" t="0" r="0" b="0"/>
                      <wp:docPr id="80"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82"/>
                              <pic:cNvPicPr>
                                <a:picLocks noChangeAspect="1"/>
                              </pic:cNvPicPr>
                              <pic:nvPr/>
                            </pic:nvPicPr>
                            <pic:blipFill>
                              <a:blip r:embed="rId98"/>
                              <a:stretch/>
                            </pic:blipFill>
                            <pic:spPr bwMode="auto">
                              <a:xfrm>
                                <a:off x="0" y="0"/>
                                <a:ext cx="1531620" cy="1285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120.6pt;height:101.2pt;mso-wrap-distance-left:0.0pt;mso-wrap-distance-top:0.0pt;mso-wrap-distance-right:0.0pt;mso-wrap-distance-bottom:0.0pt;" stroked="f">
                      <v:path textboxrect="0,0,0,0"/>
                      <v:imagedata r:id="rId98"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青萝卜</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颜色青绿、皮薄且较细，肉质紧密、形体完整，水分大，分量重</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297305" cy="1256030"/>
                      <wp:effectExtent l="0" t="0" r="0" b="0"/>
                      <wp:docPr id="81"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83"/>
                              <pic:cNvPicPr>
                                <a:picLocks noChangeAspect="1"/>
                              </pic:cNvPicPr>
                              <pic:nvPr/>
                            </pic:nvPicPr>
                            <pic:blipFill>
                              <a:blip r:embed="rId99"/>
                              <a:stretch/>
                            </pic:blipFill>
                            <pic:spPr bwMode="auto">
                              <a:xfrm>
                                <a:off x="0" y="0"/>
                                <a:ext cx="1297305" cy="1256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102.1pt;height:98.9pt;mso-wrap-distance-left:0.0pt;mso-wrap-distance-top:0.0pt;mso-wrap-distance-right:0.0pt;mso-wrap-distance-bottom:0.0pt;" stroked="f">
                      <v:path textboxrect="0,0,0,0"/>
                      <v:imagedata r:id="rId99"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糠心、裂开、刀伤、泥土多，局部腐烂。</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91945" cy="1372870"/>
                      <wp:effectExtent l="0" t="0" r="0" b="0"/>
                      <wp:docPr id="82"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84"/>
                              <pic:cNvPicPr>
                                <a:picLocks noChangeAspect="1"/>
                              </pic:cNvPicPr>
                              <pic:nvPr/>
                            </pic:nvPicPr>
                            <pic:blipFill>
                              <a:blip r:embed="rId100"/>
                              <a:stretch/>
                            </pic:blipFill>
                            <pic:spPr bwMode="auto">
                              <a:xfrm>
                                <a:off x="0" y="0"/>
                                <a:ext cx="1591945" cy="1372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125.3pt;height:108.1pt;mso-wrap-distance-left:0.0pt;mso-wrap-distance-top:0.0pt;mso-wrap-distance-right:0.0pt;mso-wrap-distance-bottom:0.0pt;" stroked="f">
                      <v:path textboxrect="0,0,0,0"/>
                      <v:imagedata r:id="rId100" o:title=""/>
                    </v:shape>
                  </w:pict>
                </mc:Fallback>
              </mc:AlternateContent>
            </w:r>
            <w:r/>
          </w:p>
        </w:tc>
      </w:tr>
      <w:tr>
        <w:trPr>
          <w:jc w:val="center"/>
          <w:tblCellSpacing w:w="0" w:type="dxa"/>
          <w:trHeight w:val="219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白萝卜</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颜色为洁白光亮，表面光滑、细腻，形体完整、分量重，底部切面洁白，水分大，肉嫩脆、味甜适中。</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297305" cy="1254760"/>
                      <wp:effectExtent l="0" t="0" r="0" b="0"/>
                      <wp:docPr id="83"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85"/>
                              <pic:cNvPicPr>
                                <a:picLocks noChangeAspect="1"/>
                              </pic:cNvPicPr>
                              <pic:nvPr/>
                            </pic:nvPicPr>
                            <pic:blipFill>
                              <a:blip r:embed="rId101"/>
                              <a:stretch/>
                            </pic:blipFill>
                            <pic:spPr bwMode="auto">
                              <a:xfrm>
                                <a:off x="0" y="0"/>
                                <a:ext cx="1297305" cy="125476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102.1pt;height:98.8pt;mso-wrap-distance-left:0.0pt;mso-wrap-distance-top:0.0pt;mso-wrap-distance-right:0.0pt;mso-wrap-distance-bottom:0.0pt;" stroked="f">
                      <v:path textboxrect="0,0,0,0"/>
                      <v:imagedata r:id="rId101"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糠心、花心、灰心、断裂、压伤、虫洞，毛根、糙皮，泥土多，表面有黄斑或褐斑。</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1332865"/>
                      <wp:effectExtent l="0" t="0" r="0" b="0"/>
                      <wp:docPr id="84"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6"/>
                              <pic:cNvPicPr>
                                <a:picLocks noChangeAspect="1"/>
                              </pic:cNvPicPr>
                              <pic:nvPr/>
                            </pic:nvPicPr>
                            <pic:blipFill>
                              <a:blip r:embed="rId102"/>
                              <a:stretch/>
                            </pic:blipFill>
                            <pic:spPr bwMode="auto">
                              <a:xfrm>
                                <a:off x="0" y="0"/>
                                <a:ext cx="1531620" cy="1332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120.6pt;height:104.9pt;mso-wrap-distance-left:0.0pt;mso-wrap-distance-top:0.0pt;mso-wrap-distance-right:0.0pt;mso-wrap-distance-bottom:0.0pt;" stroked="f">
                      <v:path textboxrect="0,0,0,0"/>
                      <v:imagedata r:id="rId102"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芋头</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颜色为褐色，表皮粗糙，个体适中，断面肉质洁白、肉中有紫色的点，肉质硬脆，不硬心。</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297305" cy="1114425"/>
                      <wp:effectExtent l="0" t="0" r="0" b="0"/>
                      <wp:docPr id="85"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7"/>
                              <pic:cNvPicPr>
                                <a:picLocks noChangeAspect="1"/>
                              </pic:cNvPicPr>
                              <pic:nvPr/>
                            </pic:nvPicPr>
                            <pic:blipFill>
                              <a:blip r:embed="rId103"/>
                              <a:stretch/>
                            </pic:blipFill>
                            <pic:spPr bwMode="auto">
                              <a:xfrm>
                                <a:off x="0" y="0"/>
                                <a:ext cx="1297305" cy="1114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102.1pt;height:87.8pt;mso-wrap-distance-left:0.0pt;mso-wrap-distance-top:0.0pt;mso-wrap-distance-right:0.0pt;mso-wrap-distance-bottom:0.0pt;" stroked="f">
                      <v:path textboxrect="0,0,0,0"/>
                      <v:imagedata r:id="rId103"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刀伤、根须、疤痕、泥土多，个体过小，肉硬但不脆。</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1149985"/>
                      <wp:effectExtent l="0" t="0" r="0" b="0"/>
                      <wp:docPr id="86"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8"/>
                              <pic:cNvPicPr>
                                <a:picLocks noChangeAspect="1"/>
                              </pic:cNvPicPr>
                              <pic:nvPr/>
                            </pic:nvPicPr>
                            <pic:blipFill>
                              <a:blip r:embed="rId104"/>
                              <a:stretch/>
                            </pic:blipFill>
                            <pic:spPr bwMode="auto">
                              <a:xfrm>
                                <a:off x="0" y="0"/>
                                <a:ext cx="1531620" cy="1149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120.6pt;height:90.5pt;mso-wrap-distance-left:0.0pt;mso-wrap-distance-top:0.0pt;mso-wrap-distance-right:0.0pt;mso-wrap-distance-bottom:0.0pt;" stroked="f">
                      <v:path textboxrect="0,0,0,0"/>
                      <v:imagedata r:id="rId104"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藕</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表皮颜色白中微黄，藕节肥大、无叉，水分充足，肉洁白、脆嫩。</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297305" cy="1096645"/>
                      <wp:effectExtent l="0" t="0" r="0" b="0"/>
                      <wp:docPr id="87"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9"/>
                              <pic:cNvPicPr>
                                <a:picLocks noChangeAspect="1"/>
                              </pic:cNvPicPr>
                              <pic:nvPr/>
                            </pic:nvPicPr>
                            <pic:blipFill>
                              <a:blip r:embed="rId105"/>
                              <a:stretch/>
                            </pic:blipFill>
                            <pic:spPr bwMode="auto">
                              <a:xfrm>
                                <a:off x="0" y="0"/>
                                <a:ext cx="1297305" cy="1096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102.1pt;height:86.3pt;mso-wrap-distance-left:0.0pt;mso-wrap-distance-top:0.0pt;mso-wrap-distance-right:0.0pt;mso-wrap-distance-bottom:0.0pt;" stroked="f">
                      <v:path textboxrect="0,0,0,0"/>
                      <v:imagedata r:id="rId105"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有外伤、断裂、褐色斑、干萎，颜色发黄。</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1102995"/>
                      <wp:effectExtent l="0" t="0" r="0" b="0"/>
                      <wp:docPr id="88"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90"/>
                              <pic:cNvPicPr>
                                <a:picLocks noChangeAspect="1"/>
                              </pic:cNvPicPr>
                              <pic:nvPr/>
                            </pic:nvPicPr>
                            <pic:blipFill>
                              <a:blip r:embed="rId106"/>
                              <a:stretch/>
                            </pic:blipFill>
                            <pic:spPr bwMode="auto">
                              <a:xfrm>
                                <a:off x="0" y="0"/>
                                <a:ext cx="1531620" cy="110299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120.6pt;height:86.8pt;mso-wrap-distance-left:0.0pt;mso-wrap-distance-top:0.0pt;mso-wrap-distance-right:0.0pt;mso-wrap-distance-bottom:0.0pt;" stroked="f">
                      <v:path textboxrect="0,0,0,0"/>
                      <v:imagedata r:id="rId106"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茭白</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叶颜色青完整，茎粗壮、肉肥厚较嫩、颜色洁白或淡黄色，折之易断。</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316355" cy="925830"/>
                      <wp:effectExtent l="0" t="0" r="0" b="0"/>
                      <wp:docPr id="89"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91"/>
                              <pic:cNvPicPr>
                                <a:picLocks noChangeAspect="1"/>
                              </pic:cNvPicPr>
                              <pic:nvPr/>
                            </pic:nvPicPr>
                            <pic:blipFill>
                              <a:blip r:embed="rId107"/>
                              <a:stretch/>
                            </pic:blipFill>
                            <pic:spPr bwMode="auto">
                              <a:xfrm>
                                <a:off x="0" y="0"/>
                                <a:ext cx="1316355" cy="925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103.6pt;height:72.9pt;mso-wrap-distance-left:0.0pt;mso-wrap-distance-top:0.0pt;mso-wrap-distance-right:0.0pt;mso-wrap-distance-bottom:0.0pt;" stroked="f">
                      <v:path textboxrect="0,0,0,0"/>
                      <v:imagedata r:id="rId107"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茎肉颜色青绿、有斑、较细且空，有刀伤或虫洞。</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43685" cy="1019175"/>
                      <wp:effectExtent l="0" t="0" r="0" b="0"/>
                      <wp:docPr id="90"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92"/>
                              <pic:cNvPicPr>
                                <a:picLocks noChangeAspect="1"/>
                              </pic:cNvPicPr>
                              <pic:nvPr/>
                            </pic:nvPicPr>
                            <pic:blipFill>
                              <a:blip r:embed="rId108"/>
                              <a:stretch/>
                            </pic:blipFill>
                            <pic:spPr bwMode="auto">
                              <a:xfrm>
                                <a:off x="0" y="0"/>
                                <a:ext cx="1543685" cy="1019174"/>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121.5pt;height:80.2pt;mso-wrap-distance-left:0.0pt;mso-wrap-distance-top:0.0pt;mso-wrap-distance-right:0.0pt;mso-wrap-distance-bottom:0.0pt;" stroked="f">
                      <v:path textboxrect="0,0,0,0"/>
                      <v:imagedata r:id="rId108"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竹笋</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笋壳颜色淡黄色、有光泽，笋体粗壮、充实、饱满，笋肉洁白脆嫩、水分多。</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297305" cy="1144270"/>
                      <wp:effectExtent l="0" t="0" r="0" b="0"/>
                      <wp:docPr id="91"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93"/>
                              <pic:cNvPicPr>
                                <a:picLocks noChangeAspect="1"/>
                              </pic:cNvPicPr>
                              <pic:nvPr/>
                            </pic:nvPicPr>
                            <pic:blipFill>
                              <a:blip r:embed="rId109"/>
                              <a:stretch/>
                            </pic:blipFill>
                            <pic:spPr bwMode="auto">
                              <a:xfrm>
                                <a:off x="0" y="0"/>
                                <a:ext cx="1297305" cy="1144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102.1pt;height:90.1pt;mso-wrap-distance-left:0.0pt;mso-wrap-distance-top:0.0pt;mso-wrap-distance-right:0.0pt;mso-wrap-distance-bottom:0.0pt;" stroked="f">
                      <v:path textboxrect="0,0,0,0"/>
                      <v:imagedata r:id="rId109"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断裂、黑斑、烂斑，笋壳干曲、壳肉有空隙，笋根变黑、肉变色。</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1019175"/>
                      <wp:effectExtent l="0" t="0" r="0" b="0"/>
                      <wp:docPr id="92"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94"/>
                              <pic:cNvPicPr>
                                <a:picLocks noChangeAspect="1"/>
                              </pic:cNvPicPr>
                              <pic:nvPr/>
                            </pic:nvPicPr>
                            <pic:blipFill>
                              <a:blip r:embed="rId110"/>
                              <a:stretch/>
                            </pic:blipFill>
                            <pic:spPr bwMode="auto">
                              <a:xfrm>
                                <a:off x="0" y="0"/>
                                <a:ext cx="1531620" cy="10191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120.6pt;height:80.2pt;mso-wrap-distance-left:0.0pt;mso-wrap-distance-top:0.0pt;mso-wrap-distance-right:0.0pt;mso-wrap-distance-bottom:0.0pt;" stroked="f">
                      <v:path textboxrect="0,0,0,0"/>
                      <v:imagedata r:id="rId110"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金针菇</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菌盖颜色乳白、菌柄淡黄色、根部淡褐色，菌身细短、挺直。</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316355" cy="1149985"/>
                      <wp:effectExtent l="0" t="0" r="0" b="0"/>
                      <wp:docPr id="93"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95"/>
                              <pic:cNvPicPr>
                                <a:picLocks noChangeAspect="1"/>
                              </pic:cNvPicPr>
                              <pic:nvPr/>
                            </pic:nvPicPr>
                            <pic:blipFill>
                              <a:blip r:embed="rId111"/>
                              <a:stretch/>
                            </pic:blipFill>
                            <pic:spPr bwMode="auto">
                              <a:xfrm>
                                <a:off x="0" y="0"/>
                                <a:ext cx="1316355" cy="1149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103.6pt;height:90.5pt;mso-wrap-distance-left:0.0pt;mso-wrap-distance-top:0.0pt;mso-wrap-distance-right:0.0pt;mso-wrap-distance-bottom:0.0pt;" stroked="f">
                      <v:path textboxrect="0,0,0,0"/>
                      <v:imagedata r:id="rId111"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腐烂、潮湿、枯萎、菌盖脱落、柄粗长、颜色发黄。</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1174115"/>
                      <wp:effectExtent l="0" t="0" r="0" b="0"/>
                      <wp:docPr id="94"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96"/>
                              <pic:cNvPicPr>
                                <a:picLocks noChangeAspect="1"/>
                              </pic:cNvPicPr>
                              <pic:nvPr/>
                            </pic:nvPicPr>
                            <pic:blipFill>
                              <a:blip r:embed="rId112"/>
                              <a:stretch/>
                            </pic:blipFill>
                            <pic:spPr bwMode="auto">
                              <a:xfrm>
                                <a:off x="0" y="0"/>
                                <a:ext cx="1531620" cy="1174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120.6pt;height:92.4pt;mso-wrap-distance-left:0.0pt;mso-wrap-distance-top:0.0pt;mso-wrap-distance-right:0.0pt;mso-wrap-distance-bottom:0.0pt;" stroked="f">
                      <v:path textboxrect="0,0,0,0"/>
                      <v:imagedata r:id="rId112"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芹菜</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叶翠绿、无主茎、分支少，根细，茎挺直、脆，芹香味浓，水分充足。</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316990" cy="1320800"/>
                      <wp:effectExtent l="0" t="0" r="0" b="0"/>
                      <wp:docPr id="95"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7"/>
                              <pic:cNvPicPr>
                                <a:picLocks noChangeAspect="1"/>
                              </pic:cNvPicPr>
                              <pic:nvPr/>
                            </pic:nvPicPr>
                            <pic:blipFill>
                              <a:blip r:embed="rId113"/>
                              <a:stretch/>
                            </pic:blipFill>
                            <pic:spPr bwMode="auto">
                              <a:xfrm>
                                <a:off x="0" y="0"/>
                                <a:ext cx="1316990" cy="1320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103.7pt;height:104.0pt;mso-wrap-distance-left:0.0pt;mso-wrap-distance-top:0.0pt;mso-wrap-distance-right:0.0pt;mso-wrap-distance-bottom:0.0pt;" stroked="f">
                      <v:path textboxrect="0,0,0,0"/>
                      <v:imagedata r:id="rId113"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茎粗、叶黄，分支多</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2890" cy="1303020"/>
                      <wp:effectExtent l="0" t="0" r="0" b="0"/>
                      <wp:docPr id="96"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8"/>
                              <pic:cNvPicPr>
                                <a:picLocks noChangeAspect="1"/>
                              </pic:cNvPicPr>
                              <pic:nvPr/>
                            </pic:nvPicPr>
                            <pic:blipFill>
                              <a:blip r:embed="rId114"/>
                              <a:stretch/>
                            </pic:blipFill>
                            <pic:spPr bwMode="auto">
                              <a:xfrm>
                                <a:off x="0" y="0"/>
                                <a:ext cx="1532890" cy="1303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120.7pt;height:102.6pt;mso-wrap-distance-left:0.0pt;mso-wrap-distance-top:0.0pt;mso-wrap-distance-right:0.0pt;mso-wrap-distance-bottom:0.0pt;" stroked="f">
                      <v:path textboxrect="0,0,0,0"/>
                      <v:imagedata r:id="rId114"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widowControl/>
              <w:rPr>
                <w:rFonts w:hint="eastAsia" w:ascii="宋体" w:hAnsi="宋体" w:cs="宋体"/>
                <w:sz w:val="21"/>
                <w:szCs w:val="21"/>
              </w:rPr>
            </w:pPr>
            <w:r>
              <w:rPr>
                <w:rFonts w:hint="eastAsia" w:ascii="宋体" w:hAnsi="宋体" w:cs="宋体"/>
                <w:sz w:val="21"/>
                <w:szCs w:val="21"/>
              </w:rPr>
              <w:t xml:space="preserve">山药</w:t>
            </w:r>
            <w:r/>
          </w:p>
          <w:p>
            <w:pPr>
              <w:jc w:val="center"/>
              <w:spacing w:line="240" w:lineRule="auto"/>
              <w:rPr>
                <w:rFonts w:hint="eastAsia" w:ascii="宋体" w:hAnsi="宋体" w:cs="宋体"/>
                <w:sz w:val="21"/>
                <w:szCs w:val="21"/>
              </w:rPr>
            </w:pPr>
            <w:r>
              <w:rPr>
                <w:rFonts w:hint="eastAsia" w:ascii="宋体" w:hAnsi="宋体" w:cs="宋体"/>
                <w:sz w:val="21"/>
                <w:szCs w:val="21"/>
              </w:rPr>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表皮呈淡黄、肉色，带有小须，横切面肉质洁白，味甘粉足，个大质坚。</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316355" cy="1038860"/>
                      <wp:effectExtent l="0" t="0" r="0" b="0"/>
                      <wp:docPr id="97"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9"/>
                              <pic:cNvPicPr>
                                <a:picLocks noChangeAspect="1"/>
                              </pic:cNvPicPr>
                              <pic:nvPr/>
                            </pic:nvPicPr>
                            <pic:blipFill>
                              <a:blip r:embed="rId115"/>
                              <a:stretch/>
                            </pic:blipFill>
                            <pic:spPr bwMode="auto">
                              <a:xfrm>
                                <a:off x="0" y="0"/>
                                <a:ext cx="1316355" cy="1038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103.6pt;height:81.8pt;mso-wrap-distance-left:0.0pt;mso-wrap-distance-top:0.0pt;mso-wrap-distance-right:0.0pt;mso-wrap-distance-bottom:0.0pt;" stroked="f">
                      <v:path textboxrect="0,0,0,0"/>
                      <v:imagedata r:id="rId115"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粗细不均，有斑点、有硬伤，须毛较少，泥土较多，横切面肉质发黄</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1049020"/>
                      <wp:effectExtent l="0" t="0" r="0" b="0"/>
                      <wp:docPr id="98"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100"/>
                              <pic:cNvPicPr>
                                <a:picLocks noChangeAspect="1"/>
                              </pic:cNvPicPr>
                              <pic:nvPr/>
                            </pic:nvPicPr>
                            <pic:blipFill>
                              <a:blip r:embed="rId116"/>
                              <a:stretch/>
                            </pic:blipFill>
                            <pic:spPr bwMode="auto">
                              <a:xfrm>
                                <a:off x="0" y="0"/>
                                <a:ext cx="1531620" cy="1049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120.6pt;height:82.6pt;mso-wrap-distance-left:0.0pt;mso-wrap-distance-top:0.0pt;mso-wrap-distance-right:0.0pt;mso-wrap-distance-bottom:0.0pt;" stroked="f">
                      <v:path textboxrect="0,0,0,0"/>
                      <v:imagedata r:id="rId116"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widowControl/>
              <w:rPr>
                <w:rFonts w:hint="eastAsia" w:ascii="宋体" w:hAnsi="宋体" w:cs="宋体"/>
                <w:sz w:val="21"/>
                <w:szCs w:val="21"/>
              </w:rPr>
            </w:pPr>
            <w:r>
              <w:rPr>
                <w:rFonts w:hint="eastAsia" w:ascii="宋体" w:hAnsi="宋体" w:cs="宋体"/>
                <w:sz w:val="21"/>
                <w:szCs w:val="21"/>
              </w:rPr>
              <w:t xml:space="preserve">水萝卜</w:t>
            </w:r>
            <w:r/>
          </w:p>
          <w:p>
            <w:pPr>
              <w:jc w:val="center"/>
              <w:spacing w:line="240" w:lineRule="auto"/>
              <w:rPr>
                <w:rFonts w:hint="eastAsia" w:ascii="宋体" w:hAnsi="宋体" w:cs="宋体"/>
                <w:sz w:val="21"/>
                <w:szCs w:val="21"/>
              </w:rPr>
            </w:pPr>
            <w:r>
              <w:rPr>
                <w:rFonts w:hint="eastAsia" w:ascii="宋体" w:hAnsi="宋体" w:cs="宋体"/>
                <w:sz w:val="21"/>
                <w:szCs w:val="21"/>
              </w:rPr>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颜色鲜红、皮薄且较细，肉质紧密，形体完整，水分大，分量重。</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316355" cy="1162050"/>
                      <wp:effectExtent l="0" t="0" r="0" b="0"/>
                      <wp:docPr id="99"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101"/>
                              <pic:cNvPicPr>
                                <a:picLocks noChangeAspect="1"/>
                              </pic:cNvPicPr>
                              <pic:nvPr/>
                            </pic:nvPicPr>
                            <pic:blipFill>
                              <a:blip r:embed="rId117"/>
                              <a:stretch/>
                            </pic:blipFill>
                            <pic:spPr bwMode="auto">
                              <a:xfrm>
                                <a:off x="0" y="0"/>
                                <a:ext cx="1316355" cy="1162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103.6pt;height:91.5pt;mso-wrap-distance-left:0.0pt;mso-wrap-distance-top:0.0pt;mso-wrap-distance-right:0.0pt;mso-wrap-distance-bottom:0.0pt;" stroked="f">
                      <v:path textboxrect="0,0,0,0"/>
                      <v:imagedata r:id="rId117"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糠心、断裂，有虫洞、畸形，泥土多</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1149985"/>
                      <wp:effectExtent l="0" t="0" r="0" b="0"/>
                      <wp:docPr id="100"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102"/>
                              <pic:cNvPicPr>
                                <a:picLocks noChangeAspect="1"/>
                              </pic:cNvPicPr>
                              <pic:nvPr/>
                            </pic:nvPicPr>
                            <pic:blipFill>
                              <a:blip r:embed="rId118"/>
                              <a:stretch/>
                            </pic:blipFill>
                            <pic:spPr bwMode="auto">
                              <a:xfrm>
                                <a:off x="0" y="0"/>
                                <a:ext cx="1531620" cy="1149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120.6pt;height:90.5pt;mso-wrap-distance-left:0.0pt;mso-wrap-distance-top:0.0pt;mso-wrap-distance-right:0.0pt;mso-wrap-distance-bottom:0.0pt;" stroked="f">
                      <v:path textboxrect="0,0,0,0"/>
                      <v:imagedata r:id="rId118" o:title=""/>
                    </v:shape>
                  </w:pict>
                </mc:Fallback>
              </mc:AlternateContent>
            </w:r>
            <w:r/>
          </w:p>
        </w:tc>
      </w:tr>
      <w:tr>
        <w:trPr>
          <w:jc w:val="center"/>
          <w:tblCellSpacing w:w="0" w:type="dxa"/>
          <w:trHeight w:val="1575"/>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角瓜</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果实呈圆筒形，果形较小，果面平滑                                                            皮薄、肉厚、汁多</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316355" cy="901700"/>
                      <wp:effectExtent l="0" t="0" r="0" b="0"/>
                      <wp:docPr id="101"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103"/>
                              <pic:cNvPicPr>
                                <a:picLocks noChangeAspect="1"/>
                              </pic:cNvPicPr>
                              <pic:nvPr/>
                            </pic:nvPicPr>
                            <pic:blipFill>
                              <a:blip r:embed="rId119"/>
                              <a:stretch/>
                            </pic:blipFill>
                            <pic:spPr bwMode="auto">
                              <a:xfrm>
                                <a:off x="0" y="0"/>
                                <a:ext cx="1316355" cy="901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103.6pt;height:71.0pt;mso-wrap-distance-left:0.0pt;mso-wrap-distance-top:0.0pt;mso-wrap-distance-right:0.0pt;mso-wrap-distance-bottom:0.0pt;" stroked="f">
                      <v:path textboxrect="0,0,0,0"/>
                      <v:imagedata r:id="rId119"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大小不均，尾部茎折断，表面无光泽，有外伤</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961390"/>
                      <wp:effectExtent l="0" t="0" r="0" b="0"/>
                      <wp:docPr id="102"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104"/>
                              <pic:cNvPicPr>
                                <a:picLocks noChangeAspect="1"/>
                              </pic:cNvPicPr>
                              <pic:nvPr/>
                            </pic:nvPicPr>
                            <pic:blipFill>
                              <a:blip r:embed="rId120"/>
                              <a:stretch/>
                            </pic:blipFill>
                            <pic:spPr bwMode="auto">
                              <a:xfrm>
                                <a:off x="0" y="0"/>
                                <a:ext cx="1531620" cy="96139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120.6pt;height:75.7pt;mso-wrap-distance-left:0.0pt;mso-wrap-distance-top:0.0pt;mso-wrap-distance-right:0.0pt;mso-wrap-distance-bottom:0.0pt;" stroked="f">
                      <v:path textboxrect="0,0,0,0"/>
                      <v:imagedata r:id="rId120"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旱黄瓜</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嫩果颜色由乳白至深绿。果面光滑或具白、褐或黑色的瘤刺。                                                               </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315720" cy="1144270"/>
                      <wp:effectExtent l="0" t="0" r="0" b="0"/>
                      <wp:docPr id="103"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105"/>
                              <pic:cNvPicPr>
                                <a:picLocks noChangeAspect="1"/>
                              </pic:cNvPicPr>
                              <pic:nvPr/>
                            </pic:nvPicPr>
                            <pic:blipFill>
                              <a:blip r:embed="rId121"/>
                              <a:stretch/>
                            </pic:blipFill>
                            <pic:spPr bwMode="auto">
                              <a:xfrm>
                                <a:off x="0" y="0"/>
                                <a:ext cx="1315720" cy="1144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103.6pt;height:90.1pt;mso-wrap-distance-left:0.0pt;mso-wrap-distance-top:0.0pt;mso-wrap-distance-right:0.0pt;mso-wrap-distance-bottom:0.0pt;" stroked="f">
                      <v:path textboxrect="0,0,0,0"/>
                      <v:imagedata r:id="rId121"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畸形、、发黄、质地较软，瘤刺少。</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1149985"/>
                      <wp:effectExtent l="0" t="0" r="0" b="0"/>
                      <wp:docPr id="104"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06"/>
                              <pic:cNvPicPr>
                                <a:picLocks noChangeAspect="1"/>
                              </pic:cNvPicPr>
                              <pic:nvPr/>
                            </pic:nvPicPr>
                            <pic:blipFill>
                              <a:blip r:embed="rId122"/>
                              <a:stretch/>
                            </pic:blipFill>
                            <pic:spPr bwMode="auto">
                              <a:xfrm>
                                <a:off x="0" y="0"/>
                                <a:ext cx="1531620" cy="1149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120.6pt;height:90.5pt;mso-wrap-distance-left:0.0pt;mso-wrap-distance-top:0.0pt;mso-wrap-distance-right:0.0pt;mso-wrap-distance-bottom:0.0pt;" stroked="f">
                      <v:path textboxrect="0,0,0,0"/>
                      <v:imagedata r:id="rId122"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杭椒</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果羊角形，长13厘米左右，横径约1.4厘米。青熟果淡绿色，微辣，老熟果红色。果面略皱，果顶渐尖，稍弯。</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303020" cy="1332865"/>
                      <wp:effectExtent l="0" t="0" r="0" b="0"/>
                      <wp:docPr id="105"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07"/>
                              <pic:cNvPicPr>
                                <a:picLocks noChangeAspect="1"/>
                              </pic:cNvPicPr>
                              <pic:nvPr/>
                            </pic:nvPicPr>
                            <pic:blipFill>
                              <a:blip r:embed="rId123"/>
                              <a:stretch/>
                            </pic:blipFill>
                            <pic:spPr bwMode="auto">
                              <a:xfrm>
                                <a:off x="0" y="0"/>
                                <a:ext cx="1303020" cy="1332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102.6pt;height:104.9pt;mso-wrap-distance-left:0.0pt;mso-wrap-distance-top:0.0pt;mso-wrap-distance-right:0.0pt;mso-wrap-distance-bottom:0.0pt;" stroked="f">
                      <v:path textboxrect="0,0,0,0"/>
                      <v:imagedata r:id="rId123"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大小不均、手感较软、发蔫、无光泽，个体弯曲度大</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51305" cy="1350010"/>
                      <wp:effectExtent l="0" t="0" r="0" b="0"/>
                      <wp:docPr id="106"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8"/>
                              <pic:cNvPicPr>
                                <a:picLocks noChangeAspect="1"/>
                              </pic:cNvPicPr>
                              <pic:nvPr/>
                            </pic:nvPicPr>
                            <pic:blipFill>
                              <a:blip r:embed="rId124"/>
                              <a:stretch/>
                            </pic:blipFill>
                            <pic:spPr bwMode="auto">
                              <a:xfrm>
                                <a:off x="0" y="0"/>
                                <a:ext cx="1551305" cy="1350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122.1pt;height:106.3pt;mso-wrap-distance-left:0.0pt;mso-wrap-distance-top:0.0pt;mso-wrap-distance-right:0.0pt;mso-wrap-distance-bottom:0.0pt;" stroked="f">
                      <v:path textboxrect="0,0,0,0"/>
                      <v:imagedata r:id="rId124" o:title=""/>
                    </v:shape>
                  </w:pict>
                </mc:Fallback>
              </mc:AlternateContent>
            </w:r>
            <w:r/>
          </w:p>
        </w:tc>
      </w:tr>
      <w:tr>
        <w:trPr>
          <w:jc w:val="center"/>
          <w:tblCellSpacing w:w="0" w:type="dxa"/>
          <w:trHeight w:val="2526"/>
        </w:trPr>
        <w:tc>
          <w:tcPr>
            <w:tcW w:w="1005" w:type="dxa"/>
            <w:vAlign w:val="center"/>
            <w:textDirection w:val="lrTb"/>
            <w:noWrap w:val="false"/>
          </w:tcPr>
          <w:p>
            <w:pPr>
              <w:jc w:val="center"/>
              <w:spacing w:line="240" w:lineRule="auto"/>
              <w:widowControl/>
              <w:rPr>
                <w:rFonts w:hint="eastAsia" w:ascii="宋体" w:hAnsi="宋体" w:cs="宋体"/>
                <w:sz w:val="21"/>
                <w:szCs w:val="21"/>
              </w:rPr>
            </w:pPr>
            <w:r>
              <w:rPr>
                <w:rFonts w:hint="eastAsia" w:ascii="宋体" w:hAnsi="宋体" w:cs="宋体"/>
                <w:sz w:val="21"/>
                <w:szCs w:val="21"/>
              </w:rPr>
              <w:t xml:space="preserve">杏鲍菇</w:t>
            </w:r>
            <w:r/>
          </w:p>
          <w:p>
            <w:pPr>
              <w:jc w:val="center"/>
              <w:spacing w:line="240" w:lineRule="auto"/>
              <w:rPr>
                <w:rFonts w:hint="eastAsia" w:ascii="宋体" w:hAnsi="宋体" w:cs="宋体"/>
                <w:sz w:val="21"/>
                <w:szCs w:val="21"/>
              </w:rPr>
            </w:pPr>
            <w:r>
              <w:rPr>
                <w:rFonts w:hint="eastAsia" w:ascii="宋体" w:hAnsi="宋体" w:cs="宋体"/>
                <w:sz w:val="21"/>
                <w:szCs w:val="21"/>
              </w:rPr>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表面有丝状光泽，平滑、干燥、细纤维状，成熟后呈波浪状或深裂；菌肉白色，具有杏仁味，无乳汁分泌；</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362075" cy="1515745"/>
                      <wp:effectExtent l="0" t="0" r="0" b="0"/>
                      <wp:docPr id="107"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9"/>
                              <pic:cNvPicPr>
                                <a:picLocks noChangeAspect="1"/>
                              </pic:cNvPicPr>
                              <pic:nvPr/>
                            </pic:nvPicPr>
                            <pic:blipFill>
                              <a:blip r:embed="rId125"/>
                              <a:stretch/>
                            </pic:blipFill>
                            <pic:spPr bwMode="auto">
                              <a:xfrm>
                                <a:off x="0" y="0"/>
                                <a:ext cx="1362075" cy="1515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107.2pt;height:119.3pt;mso-wrap-distance-left:0.0pt;mso-wrap-distance-top:0.0pt;mso-wrap-distance-right:0.0pt;mso-wrap-distance-bottom:0.0pt;" stroked="f">
                      <v:path textboxrect="0,0,0,0"/>
                      <v:imagedata r:id="rId125"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形体不完整，无光泽，菌肉有黑斑点，用手捏，发黏，无弹性</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1456690"/>
                      <wp:effectExtent l="0" t="0" r="0" b="0"/>
                      <wp:docPr id="108" name="图片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10"/>
                              <pic:cNvPicPr>
                                <a:picLocks noChangeAspect="1"/>
                              </pic:cNvPicPr>
                              <pic:nvPr/>
                            </pic:nvPicPr>
                            <pic:blipFill>
                              <a:blip r:embed="rId126"/>
                              <a:stretch/>
                            </pic:blipFill>
                            <pic:spPr bwMode="auto">
                              <a:xfrm>
                                <a:off x="0" y="0"/>
                                <a:ext cx="1531620" cy="1456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120.6pt;height:114.7pt;mso-wrap-distance-left:0.0pt;mso-wrap-distance-top:0.0pt;mso-wrap-distance-right:0.0pt;mso-wrap-distance-bottom:0.0pt;" stroked="f">
                      <v:path textboxrect="0,0,0,0"/>
                      <v:imagedata r:id="rId126" o:title=""/>
                    </v:shape>
                  </w:pict>
                </mc:Fallback>
              </mc:AlternateContent>
            </w:r>
            <w:r/>
          </w:p>
        </w:tc>
      </w:tr>
      <w:tr>
        <w:trPr>
          <w:jc w:val="center"/>
          <w:tblCellSpacing w:w="0" w:type="dxa"/>
          <w:trHeight w:val="2010"/>
        </w:trPr>
        <w:tc>
          <w:tcPr>
            <w:tcW w:w="1005" w:type="dxa"/>
            <w:vAlign w:val="center"/>
            <w:textDirection w:val="lrTb"/>
            <w:noWrap w:val="false"/>
          </w:tcPr>
          <w:p>
            <w:pPr>
              <w:jc w:val="center"/>
              <w:spacing w:line="240" w:lineRule="auto"/>
              <w:widowControl/>
              <w:rPr>
                <w:rFonts w:hint="eastAsia" w:ascii="宋体" w:hAnsi="宋体" w:cs="宋体"/>
                <w:sz w:val="21"/>
                <w:szCs w:val="21"/>
              </w:rPr>
            </w:pPr>
            <w:r>
              <w:rPr>
                <w:rFonts w:hint="eastAsia" w:ascii="宋体" w:hAnsi="宋体" w:cs="宋体"/>
                <w:sz w:val="21"/>
                <w:szCs w:val="21"/>
              </w:rPr>
              <w:t xml:space="preserve">鸡腿菇</w:t>
            </w:r>
            <w:r/>
          </w:p>
          <w:p>
            <w:pPr>
              <w:jc w:val="center"/>
              <w:spacing w:line="240" w:lineRule="auto"/>
              <w:rPr>
                <w:rFonts w:hint="eastAsia" w:ascii="宋体" w:hAnsi="宋体" w:cs="宋体"/>
                <w:sz w:val="21"/>
                <w:szCs w:val="21"/>
              </w:rPr>
            </w:pPr>
            <w:r>
              <w:rPr>
                <w:rFonts w:hint="eastAsia" w:ascii="宋体" w:hAnsi="宋体" w:cs="宋体"/>
                <w:sz w:val="21"/>
                <w:szCs w:val="21"/>
              </w:rPr>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顶部较小，菌柄粗达1～2.5厘米，上有菌环，用手指掐茎部有一定弹性，菇体表面无水分</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304290" cy="1303655"/>
                      <wp:effectExtent l="0" t="0" r="0" b="0"/>
                      <wp:docPr id="109"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11"/>
                              <pic:cNvPicPr>
                                <a:picLocks noChangeAspect="1"/>
                              </pic:cNvPicPr>
                              <pic:nvPr/>
                            </pic:nvPicPr>
                            <pic:blipFill>
                              <a:blip r:embed="rId127"/>
                              <a:stretch/>
                            </pic:blipFill>
                            <pic:spPr bwMode="auto">
                              <a:xfrm>
                                <a:off x="0" y="0"/>
                                <a:ext cx="1304290" cy="1303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102.7pt;height:102.6pt;mso-wrap-distance-left:0.0pt;mso-wrap-distance-top:0.0pt;mso-wrap-distance-right:0.0pt;mso-wrap-distance-bottom:0.0pt;" stroked="f">
                      <v:path textboxrect="0,0,0,0"/>
                      <v:imagedata r:id="rId127"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菌褶开始变色，由浅褐色直至黑色，实体变软变黑</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1362075"/>
                      <wp:effectExtent l="0" t="0" r="0" b="0"/>
                      <wp:docPr id="110"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12"/>
                              <pic:cNvPicPr>
                                <a:picLocks noChangeAspect="1"/>
                              </pic:cNvPicPr>
                              <pic:nvPr/>
                            </pic:nvPicPr>
                            <pic:blipFill>
                              <a:blip r:embed="rId128"/>
                              <a:stretch/>
                            </pic:blipFill>
                            <pic:spPr bwMode="auto">
                              <a:xfrm>
                                <a:off x="0" y="0"/>
                                <a:ext cx="1531620" cy="1362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120.6pt;height:107.2pt;mso-wrap-distance-left:0.0pt;mso-wrap-distance-top:0.0pt;mso-wrap-distance-right:0.0pt;mso-wrap-distance-bottom:0.0pt;" stroked="f">
                      <v:path textboxrect="0,0,0,0"/>
                      <v:imagedata r:id="rId128"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widowControl/>
              <w:rPr>
                <w:rFonts w:hint="eastAsia" w:ascii="宋体" w:hAnsi="宋体" w:cs="宋体"/>
                <w:sz w:val="21"/>
                <w:szCs w:val="21"/>
              </w:rPr>
            </w:pPr>
            <w:r>
              <w:rPr>
                <w:rFonts w:hint="eastAsia" w:ascii="宋体" w:hAnsi="宋体" w:cs="宋体"/>
                <w:sz w:val="21"/>
                <w:szCs w:val="21"/>
              </w:rPr>
              <w:t xml:space="preserve">口蘑</w:t>
            </w:r>
            <w:r/>
          </w:p>
          <w:p>
            <w:pPr>
              <w:jc w:val="center"/>
              <w:spacing w:line="240" w:lineRule="auto"/>
              <w:rPr>
                <w:rFonts w:hint="eastAsia" w:ascii="宋体" w:hAnsi="宋体" w:cs="宋体"/>
                <w:sz w:val="21"/>
                <w:szCs w:val="21"/>
              </w:rPr>
            </w:pPr>
            <w:r>
              <w:rPr>
                <w:rFonts w:hint="eastAsia" w:ascii="宋体" w:hAnsi="宋体" w:cs="宋体"/>
                <w:sz w:val="21"/>
                <w:szCs w:val="21"/>
              </w:rPr>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实体伞状，白色，菌肉白色，较厚。菌褶白色，稠密，菌柄粗壮，白色，内实，基部稍膨大</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314450" cy="1224915"/>
                      <wp:effectExtent l="0" t="0" r="0" b="0"/>
                      <wp:docPr id="111" name="图片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13"/>
                              <pic:cNvPicPr>
                                <a:picLocks noChangeAspect="1"/>
                              </pic:cNvPicPr>
                              <pic:nvPr/>
                            </pic:nvPicPr>
                            <pic:blipFill>
                              <a:blip r:embed="rId129"/>
                              <a:stretch/>
                            </pic:blipFill>
                            <pic:spPr bwMode="auto">
                              <a:xfrm>
                                <a:off x="0" y="0"/>
                                <a:ext cx="1314450" cy="122491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103.5pt;height:96.4pt;mso-wrap-distance-left:0.0pt;mso-wrap-distance-top:0.0pt;mso-wrap-distance-right:0.0pt;mso-wrap-distance-bottom:0.0pt;" stroked="f">
                      <v:path textboxrect="0,0,0,0"/>
                      <v:imagedata r:id="rId129"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腐烂，形状不完整，发黏，味道发酸、发臭.</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2890" cy="1284605"/>
                      <wp:effectExtent l="0" t="0" r="0" b="0"/>
                      <wp:docPr id="112"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14"/>
                              <pic:cNvPicPr>
                                <a:picLocks noChangeAspect="1"/>
                              </pic:cNvPicPr>
                              <pic:nvPr/>
                            </pic:nvPicPr>
                            <pic:blipFill>
                              <a:blip r:embed="rId130"/>
                              <a:stretch/>
                            </pic:blipFill>
                            <pic:spPr bwMode="auto">
                              <a:xfrm>
                                <a:off x="0" y="0"/>
                                <a:ext cx="1532890" cy="1284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120.7pt;height:101.1pt;mso-wrap-distance-left:0.0pt;mso-wrap-distance-top:0.0pt;mso-wrap-distance-right:0.0pt;mso-wrap-distance-bottom:0.0pt;" stroked="f">
                      <v:path textboxrect="0,0,0,0"/>
                      <v:imagedata r:id="rId130"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平菇</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形状整齐不缺边，颜色正常，质地肥厚，无杂味，菌伞的边缘向内卷曲</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297305" cy="1126490"/>
                      <wp:effectExtent l="0" t="0" r="0" b="0"/>
                      <wp:docPr id="113" name="图片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15"/>
                              <pic:cNvPicPr>
                                <a:picLocks noChangeAspect="1"/>
                              </pic:cNvPicPr>
                              <pic:nvPr/>
                            </pic:nvPicPr>
                            <pic:blipFill>
                              <a:blip r:embed="rId131"/>
                              <a:stretch/>
                            </pic:blipFill>
                            <pic:spPr bwMode="auto">
                              <a:xfrm>
                                <a:off x="0" y="0"/>
                                <a:ext cx="1297305" cy="1126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102.1pt;height:88.7pt;mso-wrap-distance-left:0.0pt;mso-wrap-distance-top:0.0pt;mso-wrap-distance-right:0.0pt;mso-wrap-distance-bottom:0.0pt;" stroked="f">
                      <v:path textboxrect="0,0,0,0"/>
                      <v:imagedata r:id="rId131"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伞形不完整，缺边，发黏、变味</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473835" cy="1102995"/>
                      <wp:effectExtent l="0" t="0" r="0" b="0"/>
                      <wp:docPr id="114" name="图片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16"/>
                              <pic:cNvPicPr>
                                <a:picLocks noChangeAspect="1"/>
                              </pic:cNvPicPr>
                              <pic:nvPr/>
                            </pic:nvPicPr>
                            <pic:blipFill>
                              <a:blip r:embed="rId132"/>
                              <a:stretch/>
                            </pic:blipFill>
                            <pic:spPr bwMode="auto">
                              <a:xfrm>
                                <a:off x="0" y="0"/>
                                <a:ext cx="1473835" cy="1102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116.0pt;height:86.8pt;mso-wrap-distance-left:0.0pt;mso-wrap-distance-top:0.0pt;mso-wrap-distance-right:0.0pt;mso-wrap-distance-bottom:0.0pt;" stroked="f">
                      <v:path textboxrect="0,0,0,0"/>
                      <v:imagedata r:id="rId132"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bCs/>
                <w:sz w:val="21"/>
                <w:szCs w:val="21"/>
              </w:rPr>
            </w:pPr>
            <w:r>
              <w:rPr>
                <w:rFonts w:hint="eastAsia" w:ascii="宋体" w:hAnsi="宋体" w:cs="宋体"/>
                <w:bCs/>
                <w:sz w:val="21"/>
                <w:szCs w:val="21"/>
              </w:rPr>
              <w:t xml:space="preserve">香椿芽</w:t>
            </w:r>
            <w:r/>
          </w:p>
          <w:p>
            <w:pPr>
              <w:jc w:val="center"/>
              <w:spacing w:line="240" w:lineRule="auto"/>
              <w:rPr>
                <w:rFonts w:hint="eastAsia" w:ascii="宋体" w:hAnsi="宋体" w:cs="宋体"/>
                <w:sz w:val="21"/>
                <w:szCs w:val="21"/>
              </w:rPr>
            </w:pPr>
            <w:r>
              <w:rPr>
                <w:rFonts w:hint="eastAsia" w:ascii="宋体" w:hAnsi="宋体" w:cs="宋体"/>
                <w:sz w:val="21"/>
                <w:szCs w:val="21"/>
              </w:rPr>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根粗、肉厚、枝短、叶子鲜嫩，易掐断，有清香味</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303020" cy="1084580"/>
                      <wp:effectExtent l="0" t="0" r="0" b="0"/>
                      <wp:docPr id="115"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7"/>
                              <pic:cNvPicPr>
                                <a:picLocks noChangeAspect="1"/>
                              </pic:cNvPicPr>
                              <pic:nvPr/>
                            </pic:nvPicPr>
                            <pic:blipFill>
                              <a:blip r:embed="rId133"/>
                              <a:stretch/>
                            </pic:blipFill>
                            <pic:spPr bwMode="auto">
                              <a:xfrm>
                                <a:off x="0" y="0"/>
                                <a:ext cx="1303020" cy="1084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102.6pt;height:85.4pt;mso-wrap-distance-left:0.0pt;mso-wrap-distance-top:0.0pt;mso-wrap-distance-right:0.0pt;mso-wrap-distance-bottom:0.0pt;" stroked="f">
                      <v:path textboxrect="0,0,0,0"/>
                      <v:imagedata r:id="rId133"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叶枯萎、茎用手指掐不动</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1144270"/>
                      <wp:effectExtent l="0" t="0" r="0" b="0"/>
                      <wp:docPr id="116" name="图片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18"/>
                              <pic:cNvPicPr>
                                <a:picLocks noChangeAspect="1"/>
                              </pic:cNvPicPr>
                              <pic:nvPr/>
                            </pic:nvPicPr>
                            <pic:blipFill>
                              <a:blip r:embed="rId134"/>
                              <a:stretch/>
                            </pic:blipFill>
                            <pic:spPr bwMode="auto">
                              <a:xfrm>
                                <a:off x="0" y="0"/>
                                <a:ext cx="1531620" cy="1144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120.6pt;height:90.1pt;mso-wrap-distance-left:0.0pt;mso-wrap-distance-top:0.0pt;mso-wrap-distance-right:0.0pt;mso-wrap-distance-bottom:0.0pt;" stroked="f">
                      <v:path textboxrect="0,0,0,0"/>
                      <v:imagedata r:id="rId134"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甘蓝</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形状球形或扁球形、饱满、紧实。大小均匀、无硬伤、绿叶完整。</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315720" cy="1149985"/>
                      <wp:effectExtent l="0" t="0" r="0" b="0"/>
                      <wp:docPr id="117"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19"/>
                              <pic:cNvPicPr>
                                <a:picLocks noChangeAspect="1"/>
                              </pic:cNvPicPr>
                              <pic:nvPr/>
                            </pic:nvPicPr>
                            <pic:blipFill>
                              <a:blip r:embed="rId135"/>
                              <a:stretch/>
                            </pic:blipFill>
                            <pic:spPr bwMode="auto">
                              <a:xfrm>
                                <a:off x="0" y="0"/>
                                <a:ext cx="1315720" cy="1149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103.6pt;height:90.5pt;mso-wrap-distance-left:0.0pt;mso-wrap-distance-top:0.0pt;mso-wrap-distance-right:0.0pt;mso-wrap-distance-bottom:0.0pt;" stroked="f">
                      <v:path textboxrect="0,0,0,0"/>
                      <v:imagedata r:id="rId135"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黄叶、烂叶、有外伤，大小不均，重量较轻。</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1102995"/>
                      <wp:effectExtent l="0" t="0" r="0" b="0"/>
                      <wp:docPr id="118"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20"/>
                              <pic:cNvPicPr>
                                <a:picLocks noChangeAspect="1"/>
                              </pic:cNvPicPr>
                              <pic:nvPr/>
                            </pic:nvPicPr>
                            <pic:blipFill>
                              <a:blip r:embed="rId136"/>
                              <a:stretch/>
                            </pic:blipFill>
                            <pic:spPr bwMode="auto">
                              <a:xfrm>
                                <a:off x="0" y="0"/>
                                <a:ext cx="1531620" cy="1102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120.6pt;height:86.8pt;mso-wrap-distance-left:0.0pt;mso-wrap-distance-top:0.0pt;mso-wrap-distance-right:0.0pt;mso-wrap-distance-bottom:0.0pt;" stroked="f">
                      <v:path textboxrect="0,0,0,0"/>
                      <v:imagedata r:id="rId136"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茴香</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叶深绿、根茎粗大，辛香之气较浓。</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303020" cy="1084580"/>
                      <wp:effectExtent l="0" t="0" r="0" b="0"/>
                      <wp:docPr id="119" name="图片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21"/>
                              <pic:cNvPicPr>
                                <a:picLocks noChangeAspect="1"/>
                              </pic:cNvPicPr>
                              <pic:nvPr/>
                            </pic:nvPicPr>
                            <pic:blipFill>
                              <a:blip r:embed="rId137"/>
                              <a:stretch/>
                            </pic:blipFill>
                            <pic:spPr bwMode="auto">
                              <a:xfrm>
                                <a:off x="0" y="0"/>
                                <a:ext cx="1303020" cy="1084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102.6pt;height:85.4pt;mso-wrap-distance-left:0.0pt;mso-wrap-distance-top:0.0pt;mso-wrap-distance-right:0.0pt;mso-wrap-distance-bottom:0.0pt;" stroked="f">
                      <v:path textboxrect="0,0,0,0"/>
                      <v:imagedata r:id="rId137"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叶子枯黄，发蔫、根茎短小</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31620" cy="1149985"/>
                      <wp:effectExtent l="0" t="0" r="0" b="0"/>
                      <wp:docPr id="120"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22"/>
                              <pic:cNvPicPr>
                                <a:picLocks noChangeAspect="1"/>
                              </pic:cNvPicPr>
                              <pic:nvPr/>
                            </pic:nvPicPr>
                            <pic:blipFill>
                              <a:blip r:embed="rId138"/>
                              <a:stretch/>
                            </pic:blipFill>
                            <pic:spPr bwMode="auto">
                              <a:xfrm>
                                <a:off x="0" y="0"/>
                                <a:ext cx="1531620" cy="1149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120.6pt;height:90.5pt;mso-wrap-distance-left:0.0pt;mso-wrap-distance-top:0.0pt;mso-wrap-distance-right:0.0pt;mso-wrap-distance-bottom:0.0pt;" stroked="f">
                      <v:path textboxrect="0,0,0,0"/>
                      <v:imagedata r:id="rId138" o:title=""/>
                    </v:shape>
                  </w:pict>
                </mc:Fallback>
              </mc:AlternateContent>
            </w:r>
            <w:r/>
          </w:p>
        </w:tc>
      </w:tr>
      <w:tr>
        <w:trPr>
          <w:jc w:val="center"/>
          <w:tblCellSpacing w:w="0" w:type="dxa"/>
          <w:trHeight w:val="420"/>
        </w:trPr>
        <w:tc>
          <w:tcPr>
            <w:tcW w:w="100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sz w:val="21"/>
                <w:szCs w:val="21"/>
              </w:rPr>
              <w:t xml:space="preserve">娃娃菜</w:t>
            </w:r>
            <w:r/>
          </w:p>
        </w:tc>
        <w:tc>
          <w:tcPr>
            <w:tcW w:w="2235"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叶子嫩黄，菜帮薄，叶脉细，页面平整，微甜，味道无生性味</w:t>
            </w:r>
            <w:r/>
          </w:p>
        </w:tc>
        <w:tc>
          <w:tcPr>
            <w:tcW w:w="2100"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316355" cy="1149985"/>
                      <wp:effectExtent l="0" t="0" r="0" b="0"/>
                      <wp:docPr id="121" name="图片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23"/>
                              <pic:cNvPicPr>
                                <a:picLocks noChangeAspect="1"/>
                              </pic:cNvPicPr>
                              <pic:nvPr/>
                            </pic:nvPicPr>
                            <pic:blipFill>
                              <a:blip r:embed="rId139"/>
                              <a:stretch/>
                            </pic:blipFill>
                            <pic:spPr bwMode="auto">
                              <a:xfrm>
                                <a:off x="0" y="0"/>
                                <a:ext cx="1316355" cy="114998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103.6pt;height:90.5pt;mso-wrap-distance-left:0.0pt;mso-wrap-distance-top:0.0pt;mso-wrap-distance-right:0.0pt;mso-wrap-distance-bottom:0.0pt;" stroked="f">
                      <v:path textboxrect="0,0,0,0"/>
                      <v:imagedata r:id="rId139" o:title=""/>
                    </v:shape>
                  </w:pict>
                </mc:Fallback>
              </mc:AlternateContent>
            </w:r>
            <w:r/>
          </w:p>
        </w:tc>
        <w:tc>
          <w:tcPr>
            <w:tcW w:w="1654" w:type="dxa"/>
            <w:vAlign w:val="center"/>
            <w:textDirection w:val="lrTb"/>
            <w:noWrap w:val="false"/>
          </w:tcPr>
          <w:p>
            <w:pPr>
              <w:spacing w:line="240" w:lineRule="auto"/>
              <w:rPr>
                <w:rFonts w:hint="eastAsia" w:ascii="宋体" w:hAnsi="宋体" w:cs="宋体"/>
                <w:sz w:val="21"/>
                <w:szCs w:val="21"/>
              </w:rPr>
            </w:pPr>
            <w:r>
              <w:rPr>
                <w:rFonts w:hint="eastAsia" w:ascii="宋体" w:hAnsi="宋体" w:cs="宋体"/>
                <w:sz w:val="21"/>
                <w:szCs w:val="21"/>
              </w:rPr>
              <w:t xml:space="preserve">叶子皱缩程度严重，呈扭曲状，叶面不平整。</w:t>
            </w:r>
            <w:r/>
          </w:p>
        </w:tc>
        <w:tc>
          <w:tcPr>
            <w:tcW w:w="2471" w:type="dxa"/>
            <w:vAlign w:val="center"/>
            <w:textDirection w:val="lrTb"/>
            <w:noWrap w:val="false"/>
          </w:tcPr>
          <w:p>
            <w:pPr>
              <w:spacing w:line="240" w:lineRule="auto"/>
              <w:rPr>
                <w:rFonts w:hint="eastAsia" w:ascii="宋体" w:hAnsi="宋体" w:cs="宋体"/>
                <w:sz w:val="21"/>
                <w:szCs w:val="21"/>
              </w:rPr>
            </w:pPr>
            <w:r>
              <w:rPr>
                <w:rFonts w:ascii="宋体" w:hAnsi="宋体" w:cs="宋体"/>
                <w:sz w:val="21"/>
                <w:szCs w:val="21"/>
              </w:rPr>
              <mc:AlternateContent>
                <mc:Choice Requires="wpg">
                  <w:drawing>
                    <wp:inline xmlns:wp="http://schemas.openxmlformats.org/drawingml/2006/wordprocessingDrawing" distT="0" distB="0" distL="0" distR="0">
                      <wp:extent cx="1503680" cy="1102360"/>
                      <wp:effectExtent l="0" t="0" r="0" b="0"/>
                      <wp:docPr id="122" name="图片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24"/>
                              <pic:cNvPicPr>
                                <a:picLocks noChangeAspect="1"/>
                              </pic:cNvPicPr>
                              <pic:nvPr/>
                            </pic:nvPicPr>
                            <pic:blipFill>
                              <a:blip r:embed="rId140"/>
                              <a:stretch/>
                            </pic:blipFill>
                            <pic:spPr bwMode="auto">
                              <a:xfrm>
                                <a:off x="0" y="0"/>
                                <a:ext cx="1503680" cy="1102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118.4pt;height:86.8pt;mso-wrap-distance-left:0.0pt;mso-wrap-distance-top:0.0pt;mso-wrap-distance-right:0.0pt;mso-wrap-distance-bottom:0.0pt;" stroked="f">
                      <v:path textboxrect="0,0,0,0"/>
                      <v:imagedata r:id="rId140" o:title=""/>
                    </v:shape>
                  </w:pict>
                </mc:Fallback>
              </mc:AlternateContent>
            </w:r>
            <w:r/>
          </w:p>
        </w:tc>
      </w:tr>
      <w:tr>
        <w:trPr>
          <w:jc w:val="center"/>
          <w:tblCellSpacing w:w="0" w:type="dxa"/>
          <w:trHeight w:val="420"/>
        </w:trPr>
        <w:tc>
          <w:tcPr>
            <w:gridSpan w:val="5"/>
            <w:tcW w:w="9465" w:type="dxa"/>
            <w:vAlign w:val="center"/>
            <w:textDirection w:val="lrTb"/>
            <w:noWrap w:val="false"/>
          </w:tcPr>
          <w:p>
            <w:pPr>
              <w:jc w:val="center"/>
              <w:spacing w:line="240" w:lineRule="auto"/>
              <w:rPr>
                <w:rFonts w:hint="eastAsia" w:ascii="宋体" w:hAnsi="宋体" w:cs="宋体"/>
                <w:sz w:val="21"/>
                <w:szCs w:val="21"/>
              </w:rPr>
            </w:pPr>
            <w:r>
              <w:rPr>
                <w:rFonts w:hint="eastAsia" w:ascii="宋体" w:hAnsi="宋体" w:cs="宋体"/>
                <w:b/>
                <w:bCs/>
                <w:sz w:val="21"/>
                <w:szCs w:val="21"/>
              </w:rPr>
              <w:t xml:space="preserve">每有一种食材质量不符合优质要求的扣2分，扣完为止。</w:t>
            </w:r>
            <w:r/>
          </w:p>
        </w:tc>
      </w:tr>
    </w:tbl>
    <w:p>
      <w:r/>
      <w:r/>
    </w:p>
    <w:p>
      <w:pPr>
        <w:rPr>
          <w:rFonts w:hint="eastAsia"/>
        </w:rPr>
      </w:pPr>
      <w:r>
        <w:rPr>
          <w:rFonts w:hint="eastAsia"/>
        </w:rPr>
      </w:r>
      <w:r/>
    </w:p>
    <w:p>
      <w:pPr>
        <w:pStyle w:val="1064"/>
        <w:rPr>
          <w:rFonts w:hint="eastAsia"/>
          <w:b/>
          <w:color w:val="000000"/>
          <w:sz w:val="24"/>
        </w:rPr>
      </w:pPr>
      <w:r>
        <w:rPr>
          <w:b/>
          <w:color w:val="000000"/>
          <w:sz w:val="24"/>
        </w:rPr>
        <w:br w:type="page" w:clear="all"/>
      </w:r>
      <w:r/>
    </w:p>
    <w:p>
      <w:pPr>
        <w:pStyle w:val="1052"/>
        <w:numPr>
          <w:ilvl w:val="0"/>
          <w:numId w:val="0"/>
        </w:numPr>
        <w:spacing w:before="100" w:after="100" w:line="360" w:lineRule="auto"/>
        <w:rPr>
          <w:rFonts w:hint="eastAsia" w:ascii="宋体" w:hAnsi="宋体" w:cs="宋体"/>
          <w:color w:val="000000"/>
          <w:szCs w:val="32"/>
          <w:shd w:val="clear" w:color="auto" w:fill="ffffff"/>
        </w:rPr>
      </w:pPr>
      <w:r/>
      <w:bookmarkStart w:id="34" w:name="_Toc3708"/>
      <w:r/>
      <w:bookmarkStart w:id="35" w:name="_Toc8262"/>
      <w:r>
        <w:rPr>
          <w:rFonts w:hint="eastAsia" w:ascii="宋体" w:hAnsi="宋体" w:cs="宋体"/>
          <w:color w:val="000000"/>
          <w:szCs w:val="32"/>
          <w:shd w:val="clear" w:color="auto" w:fill="ffffff"/>
        </w:rPr>
        <w:t xml:space="preserve">第六章  投标文件格式及附件</w:t>
      </w:r>
      <w:bookmarkEnd w:id="34"/>
      <w:r/>
      <w:bookmarkEnd w:id="35"/>
      <w:r/>
      <w:r/>
    </w:p>
    <w:p>
      <w:pPr>
        <w:spacing w:line="440" w:lineRule="exact"/>
        <w:rPr>
          <w:rFonts w:ascii="宋体" w:hAnsi="宋体"/>
          <w:color w:val="000000"/>
          <w:sz w:val="20"/>
          <w:szCs w:val="20"/>
        </w:rPr>
      </w:pPr>
      <w:r>
        <w:rPr>
          <w:rFonts w:ascii="宋体" w:hAnsi="宋体"/>
          <w:color w:val="000000"/>
          <w:sz w:val="20"/>
          <w:szCs w:val="20"/>
        </w:rPr>
      </w:r>
      <w:r/>
    </w:p>
    <w:p>
      <w:pPr>
        <w:spacing w:line="440" w:lineRule="exact"/>
        <w:rPr>
          <w:rFonts w:ascii="宋体" w:hAnsi="宋体"/>
          <w:color w:val="000000"/>
          <w:sz w:val="20"/>
          <w:szCs w:val="20"/>
        </w:rPr>
      </w:pPr>
      <w:r>
        <w:rPr>
          <w:rFonts w:ascii="宋体" w:hAnsi="宋体"/>
          <w:color w:val="000000"/>
          <w:sz w:val="20"/>
          <w:szCs w:val="20"/>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t xml:space="preserve">投  标  文  件</w:t>
      </w:r>
      <w:r/>
    </w:p>
    <w:p>
      <w:pPr>
        <w:ind w:firstLine="3708"/>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编号： </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名称： </w:t>
      </w:r>
      <w:r>
        <w:rPr>
          <w:rFonts w:hint="eastAsia" w:ascii="宋体" w:hAnsi="宋体"/>
          <w:b/>
          <w:color w:val="000000"/>
          <w:sz w:val="36"/>
          <w:u w:val="single"/>
        </w:rPr>
        <w:t xml:space="preserve">               </w:t>
      </w:r>
      <w:r/>
    </w:p>
    <w:p>
      <w:pPr>
        <w:rPr>
          <w:rFonts w:hint="eastAsia" w:ascii="宋体" w:hAnsi="宋体"/>
          <w:b/>
          <w:color w:val="000000"/>
          <w:sz w:val="36"/>
        </w:rPr>
      </w:pPr>
      <w:r>
        <w:rPr>
          <w:rFonts w:hint="eastAsia" w:ascii="宋体" w:hAnsi="宋体"/>
          <w:b/>
          <w:color w:val="000000"/>
          <w:sz w:val="36"/>
        </w:rPr>
      </w:r>
      <w:r/>
    </w:p>
    <w:p>
      <w:pPr>
        <w:rPr>
          <w:rFonts w:hint="eastAsia" w:ascii="宋体" w:hAnsi="宋体"/>
          <w:b/>
          <w:color w:val="000000"/>
          <w:sz w:val="36"/>
        </w:rPr>
      </w:pPr>
      <w:r>
        <w:rPr>
          <w:rFonts w:hint="eastAsia" w:ascii="宋体" w:hAnsi="宋体"/>
          <w:b/>
          <w:color w:val="000000"/>
          <w:sz w:val="36"/>
        </w:rPr>
      </w:r>
      <w:r/>
    </w:p>
    <w:p>
      <w:pPr>
        <w:rPr>
          <w:rFonts w:hint="eastAsia" w:ascii="宋体" w:hAnsi="宋体"/>
          <w:b/>
          <w:color w:val="000000"/>
          <w:sz w:val="36"/>
        </w:rPr>
      </w:pPr>
      <w:r>
        <w:rPr>
          <w:rFonts w:hint="eastAsia" w:ascii="宋体" w:hAnsi="宋体"/>
          <w:b/>
          <w:color w:val="000000"/>
          <w:sz w:val="36"/>
        </w:rPr>
      </w:r>
      <w:r/>
    </w:p>
    <w:p>
      <w:pPr>
        <w:rPr>
          <w:rFonts w:hint="eastAsia" w:ascii="宋体" w:hAnsi="宋体"/>
          <w:b/>
          <w:color w:val="000000"/>
          <w:sz w:val="36"/>
        </w:rPr>
      </w:pPr>
      <w:r>
        <w:rPr>
          <w:rFonts w:hint="eastAsia" w:ascii="宋体" w:hAnsi="宋体"/>
          <w:b/>
          <w:color w:val="000000"/>
          <w:sz w:val="36"/>
        </w:rPr>
      </w:r>
      <w:r/>
    </w:p>
    <w:p>
      <w:pPr>
        <w:rPr>
          <w:rFonts w:hint="eastAsia" w:ascii="宋体" w:hAnsi="宋体"/>
          <w:b/>
          <w:color w:val="000000"/>
          <w:sz w:val="36"/>
        </w:rPr>
      </w:pPr>
      <w:r>
        <w:rPr>
          <w:rFonts w:hint="eastAsia" w:ascii="宋体" w:hAnsi="宋体"/>
          <w:b/>
          <w:color w:val="000000"/>
          <w:sz w:val="36"/>
        </w:rPr>
      </w:r>
      <w:r/>
    </w:p>
    <w:p>
      <w:pPr>
        <w:rPr>
          <w:rFonts w:hint="eastAsia" w:ascii="宋体" w:hAnsi="宋体"/>
          <w:b/>
          <w:color w:val="000000"/>
          <w:sz w:val="36"/>
          <w:u w:val="single"/>
        </w:rPr>
      </w:pPr>
      <w:r>
        <w:rPr>
          <w:rFonts w:hint="eastAsia" w:ascii="宋体" w:hAnsi="宋体"/>
          <w:b/>
          <w:color w:val="000000"/>
          <w:sz w:val="36"/>
        </w:rPr>
        <w:t xml:space="preserve">       投标人名称：</w:t>
      </w:r>
      <w:r>
        <w:rPr>
          <w:rFonts w:hint="eastAsia" w:ascii="宋体" w:hAnsi="宋体"/>
          <w:b/>
          <w:color w:val="000000"/>
          <w:sz w:val="36"/>
          <w:u w:val="single"/>
        </w:rPr>
        <w:t xml:space="preserve">               </w:t>
      </w:r>
      <w:r>
        <w:rPr>
          <w:rFonts w:hint="eastAsia" w:ascii="宋体" w:hAnsi="宋体"/>
          <w:b/>
          <w:color w:val="000000"/>
          <w:sz w:val="36"/>
        </w:rPr>
        <w:t xml:space="preserve">（盖章） </w:t>
      </w:r>
      <w:r/>
    </w:p>
    <w:p>
      <w:pPr>
        <w:rPr>
          <w:rFonts w:hint="eastAsia"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rPr>
          <w:rFonts w:hint="eastAsia"/>
          <w:color w:val="000000"/>
        </w:rPr>
      </w:pPr>
      <w:r>
        <w:rPr>
          <w:rFonts w:hint="eastAsia"/>
          <w:color w:val="000000"/>
        </w:rPr>
      </w:r>
      <w:r/>
    </w:p>
    <w:p>
      <w:pPr>
        <w:pStyle w:val="1053"/>
        <w:numPr>
          <w:ilvl w:val="0"/>
          <w:numId w:val="0"/>
        </w:numPr>
        <w:ind w:left="-420"/>
        <w:jc w:val="center"/>
        <w:rPr>
          <w:color w:val="000000"/>
        </w:rPr>
      </w:pPr>
      <w:r>
        <w:rPr>
          <w:rFonts w:ascii="宋体" w:hAnsi="宋体"/>
          <w:color w:val="000000"/>
          <w:sz w:val="36"/>
        </w:rPr>
        <w:br w:type="page" w:clear="all"/>
      </w:r>
      <w:bookmarkStart w:id="36" w:name="_Toc16501"/>
      <w:r/>
      <w:bookmarkStart w:id="37" w:name="_Toc32095"/>
      <w:r/>
      <w:bookmarkStart w:id="38" w:name="_Toc19417"/>
      <w:r>
        <w:rPr>
          <w:rFonts w:hint="eastAsia"/>
          <w:color w:val="000000"/>
        </w:rPr>
        <w:t xml:space="preserve">资格性和符合性检查响应对照表</w:t>
      </w:r>
      <w:bookmarkEnd w:id="36"/>
      <w:r/>
      <w:bookmarkEnd w:id="37"/>
      <w:r/>
      <w:r/>
    </w:p>
    <w:p>
      <w:pPr>
        <w:ind w:firstLine="205"/>
        <w:spacing w:before="50" w:after="50" w:line="360" w:lineRule="auto"/>
        <w:rPr>
          <w:rFonts w:hint="eastAsia"/>
          <w:color w:val="000000"/>
          <w:u w:val="single"/>
        </w:rPr>
      </w:pPr>
      <w:r>
        <w:rPr>
          <w:rFonts w:hint="eastAsia"/>
          <w:color w:val="000000"/>
        </w:rPr>
        <w:t xml:space="preserve">项目名称：                                                 项目编号：</w:t>
      </w:r>
      <w:r/>
    </w:p>
    <w:tbl>
      <w:tblPr>
        <w:tblStyle w:val="10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4290"/>
        <w:gridCol w:w="1928"/>
        <w:gridCol w:w="1609"/>
      </w:tblGrid>
      <w:tr>
        <w:trPr>
          <w:jc w:val="center"/>
          <w:trHeight w:val="1053"/>
        </w:trPr>
        <w:tc>
          <w:tcPr>
            <w:tcW w:w="1088" w:type="dxa"/>
            <w:vAlign w:val="center"/>
            <w:textDirection w:val="lrTb"/>
            <w:noWrap w:val="false"/>
          </w:tcPr>
          <w:p>
            <w:pPr>
              <w:jc w:val="center"/>
              <w:spacing w:line="240" w:lineRule="auto"/>
              <w:rPr>
                <w:rFonts w:hint="eastAsia" w:ascii="宋体" w:hAnsi="宋体" w:cs="宋体"/>
                <w:color w:val="000000"/>
                <w:sz w:val="24"/>
              </w:rPr>
            </w:pPr>
            <w:r>
              <w:rPr>
                <w:rFonts w:hint="eastAsia" w:ascii="宋体" w:hAnsi="宋体" w:cs="宋体"/>
                <w:color w:val="000000"/>
                <w:sz w:val="24"/>
              </w:rPr>
              <w:t xml:space="preserve">序号</w:t>
            </w:r>
            <w:r/>
          </w:p>
        </w:tc>
        <w:tc>
          <w:tcPr>
            <w:tcW w:w="4290" w:type="dxa"/>
            <w:vAlign w:val="center"/>
            <w:textDirection w:val="lrTb"/>
            <w:noWrap w:val="false"/>
          </w:tcPr>
          <w:p>
            <w:pPr>
              <w:jc w:val="center"/>
              <w:spacing w:line="240" w:lineRule="auto"/>
              <w:rPr>
                <w:rFonts w:hint="eastAsia" w:ascii="宋体" w:hAnsi="宋体" w:cs="宋体"/>
                <w:b/>
                <w:color w:val="000000"/>
                <w:sz w:val="24"/>
              </w:rPr>
            </w:pPr>
            <w:r>
              <w:rPr>
                <w:rFonts w:hint="eastAsia" w:ascii="宋体" w:hAnsi="宋体" w:cs="宋体"/>
                <w:b/>
                <w:color w:val="000000"/>
                <w:sz w:val="24"/>
              </w:rPr>
              <w:t xml:space="preserve">资格性审查响应内容</w:t>
            </w:r>
            <w:r/>
          </w:p>
        </w:tc>
        <w:tc>
          <w:tcPr>
            <w:tcW w:w="1928" w:type="dxa"/>
            <w:vAlign w:val="center"/>
            <w:textDirection w:val="lrTb"/>
            <w:noWrap w:val="false"/>
          </w:tcPr>
          <w:p>
            <w:pPr>
              <w:jc w:val="center"/>
              <w:spacing w:line="240" w:lineRule="auto"/>
              <w:rPr>
                <w:rFonts w:hint="eastAsia" w:ascii="宋体" w:hAnsi="宋体" w:cs="宋体"/>
                <w:color w:val="000000"/>
                <w:sz w:val="24"/>
              </w:rPr>
            </w:pPr>
            <w:r>
              <w:rPr>
                <w:rFonts w:hint="eastAsia" w:ascii="宋体" w:hAnsi="宋体" w:cs="宋体"/>
                <w:color w:val="000000"/>
                <w:sz w:val="24"/>
              </w:rPr>
              <w:t xml:space="preserve">是否响应</w:t>
            </w:r>
            <w:r/>
          </w:p>
          <w:p>
            <w:pPr>
              <w:jc w:val="center"/>
              <w:spacing w:line="240" w:lineRule="auto"/>
              <w:rPr>
                <w:rFonts w:hint="eastAsia" w:ascii="宋体" w:hAnsi="宋体" w:cs="宋体"/>
                <w:color w:val="000000"/>
                <w:sz w:val="24"/>
              </w:rPr>
            </w:pPr>
            <w:r>
              <w:rPr>
                <w:rFonts w:hint="eastAsia" w:ascii="宋体" w:hAnsi="宋体" w:cs="宋体"/>
                <w:color w:val="000000"/>
                <w:sz w:val="24"/>
              </w:rPr>
              <w:t xml:space="preserve">（填是或者否）</w:t>
            </w:r>
            <w:r/>
          </w:p>
        </w:tc>
        <w:tc>
          <w:tcPr>
            <w:tcW w:w="1609" w:type="dxa"/>
            <w:vAlign w:val="center"/>
            <w:textDirection w:val="lrTb"/>
            <w:noWrap w:val="false"/>
          </w:tcPr>
          <w:p>
            <w:pPr>
              <w:jc w:val="center"/>
              <w:spacing w:line="240" w:lineRule="auto"/>
              <w:rPr>
                <w:rFonts w:hint="eastAsia" w:ascii="宋体" w:hAnsi="宋体" w:cs="宋体"/>
                <w:color w:val="000000"/>
                <w:sz w:val="24"/>
              </w:rPr>
            </w:pPr>
            <w:r>
              <w:rPr>
                <w:rFonts w:hint="eastAsia" w:ascii="宋体" w:hAnsi="宋体" w:cs="宋体"/>
                <w:color w:val="000000"/>
                <w:sz w:val="24"/>
              </w:rPr>
              <w:t xml:space="preserve">投标</w:t>
            </w:r>
            <w:r>
              <w:rPr>
                <w:rFonts w:hint="eastAsia" w:ascii="宋体" w:hAnsi="宋体" w:cs="宋体"/>
                <w:color w:val="000000"/>
                <w:sz w:val="24"/>
              </w:rPr>
              <w:t xml:space="preserve">文件中的页码位置</w:t>
            </w:r>
            <w:r/>
          </w:p>
        </w:tc>
      </w:tr>
      <w:tr>
        <w:trPr>
          <w:jc w:val="center"/>
          <w:trHeight w:val="584"/>
        </w:trPr>
        <w:tc>
          <w:tcPr>
            <w:tcW w:w="1088" w:type="dxa"/>
            <w:vAlign w:val="center"/>
            <w:textDirection w:val="lrTb"/>
            <w:noWrap w:val="false"/>
          </w:tcPr>
          <w:p>
            <w:pPr>
              <w:jc w:val="center"/>
              <w:spacing w:line="240" w:lineRule="auto"/>
              <w:rPr>
                <w:rFonts w:hint="eastAsia" w:ascii="宋体" w:hAnsi="宋体" w:cs="宋体"/>
                <w:color w:val="000000"/>
                <w:sz w:val="24"/>
              </w:rPr>
            </w:pPr>
            <w:r>
              <w:rPr>
                <w:rFonts w:hint="eastAsia" w:ascii="宋体" w:hAnsi="宋体" w:cs="宋体"/>
                <w:color w:val="000000"/>
                <w:sz w:val="24"/>
              </w:rPr>
              <w:t xml:space="preserve">1</w:t>
            </w:r>
            <w:r/>
          </w:p>
        </w:tc>
        <w:tc>
          <w:tcPr>
            <w:tcW w:w="4290" w:type="dxa"/>
            <w:vAlign w:val="center"/>
            <w:textDirection w:val="lrTb"/>
            <w:noWrap w:val="false"/>
          </w:tcPr>
          <w:p>
            <w:pPr>
              <w:spacing w:line="240" w:lineRule="auto"/>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spacing w:line="240" w:lineRule="auto"/>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spacing w:line="240" w:lineRule="auto"/>
              <w:rPr>
                <w:rFonts w:hint="eastAsia" w:ascii="宋体" w:hAnsi="宋体" w:cs="宋体"/>
                <w:color w:val="000000"/>
                <w:sz w:val="24"/>
              </w:rPr>
            </w:pPr>
            <w:r>
              <w:rPr>
                <w:rFonts w:hint="eastAsia" w:ascii="宋体" w:hAnsi="宋体" w:cs="宋体"/>
                <w:color w:val="000000"/>
                <w:sz w:val="24"/>
              </w:rPr>
            </w:r>
            <w:r/>
          </w:p>
        </w:tc>
      </w:tr>
      <w:tr>
        <w:trPr>
          <w:jc w:val="center"/>
          <w:trHeight w:val="584"/>
        </w:trPr>
        <w:tc>
          <w:tcPr>
            <w:tcW w:w="1088" w:type="dxa"/>
            <w:vAlign w:val="center"/>
            <w:textDirection w:val="lrTb"/>
            <w:noWrap w:val="false"/>
          </w:tcPr>
          <w:p>
            <w:pPr>
              <w:jc w:val="center"/>
              <w:spacing w:line="240" w:lineRule="auto"/>
              <w:rPr>
                <w:rFonts w:hint="eastAsia" w:ascii="宋体" w:hAnsi="宋体" w:cs="宋体"/>
                <w:color w:val="000000"/>
                <w:sz w:val="24"/>
              </w:rPr>
            </w:pPr>
            <w:r>
              <w:rPr>
                <w:rFonts w:hint="eastAsia" w:ascii="宋体" w:hAnsi="宋体" w:cs="宋体"/>
                <w:color w:val="000000"/>
                <w:sz w:val="24"/>
              </w:rPr>
              <w:t xml:space="preserve">2</w:t>
            </w:r>
            <w:r/>
          </w:p>
        </w:tc>
        <w:tc>
          <w:tcPr>
            <w:tcW w:w="4290" w:type="dxa"/>
            <w:vAlign w:val="center"/>
            <w:textDirection w:val="lrTb"/>
            <w:noWrap w:val="false"/>
          </w:tcPr>
          <w:p>
            <w:pPr>
              <w:spacing w:line="240" w:lineRule="auto"/>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spacing w:line="240" w:lineRule="auto"/>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spacing w:line="240" w:lineRule="auto"/>
              <w:rPr>
                <w:rFonts w:hint="eastAsia" w:ascii="宋体" w:hAnsi="宋体" w:cs="宋体"/>
                <w:color w:val="000000"/>
                <w:sz w:val="24"/>
              </w:rPr>
            </w:pPr>
            <w:r>
              <w:rPr>
                <w:rFonts w:hint="eastAsia" w:ascii="宋体" w:hAnsi="宋体" w:cs="宋体"/>
                <w:color w:val="000000"/>
                <w:sz w:val="24"/>
              </w:rPr>
            </w:r>
            <w:r/>
          </w:p>
        </w:tc>
      </w:tr>
      <w:tr>
        <w:trPr>
          <w:jc w:val="center"/>
          <w:trHeight w:val="584"/>
        </w:trPr>
        <w:tc>
          <w:tcPr>
            <w:tcW w:w="1088" w:type="dxa"/>
            <w:vAlign w:val="center"/>
            <w:textDirection w:val="lrTb"/>
            <w:noWrap w:val="false"/>
          </w:tcPr>
          <w:p>
            <w:pPr>
              <w:jc w:val="center"/>
              <w:spacing w:line="240" w:lineRule="auto"/>
              <w:rPr>
                <w:rFonts w:hint="eastAsia" w:ascii="宋体" w:hAnsi="宋体" w:cs="宋体"/>
                <w:color w:val="000000"/>
                <w:sz w:val="24"/>
              </w:rPr>
            </w:pPr>
            <w:r>
              <w:rPr>
                <w:rFonts w:hint="eastAsia" w:ascii="宋体" w:hAnsi="宋体" w:cs="宋体"/>
                <w:color w:val="000000"/>
                <w:sz w:val="24"/>
              </w:rPr>
              <w:t xml:space="preserve">3</w:t>
            </w:r>
            <w:r/>
          </w:p>
        </w:tc>
        <w:tc>
          <w:tcPr>
            <w:tcW w:w="4290" w:type="dxa"/>
            <w:vAlign w:val="center"/>
            <w:textDirection w:val="lrTb"/>
            <w:noWrap w:val="false"/>
          </w:tcPr>
          <w:p>
            <w:pPr>
              <w:spacing w:line="240" w:lineRule="auto"/>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spacing w:line="240" w:lineRule="auto"/>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spacing w:line="240" w:lineRule="auto"/>
              <w:rPr>
                <w:rFonts w:hint="eastAsia" w:ascii="宋体" w:hAnsi="宋体" w:cs="宋体"/>
                <w:color w:val="000000"/>
                <w:sz w:val="24"/>
              </w:rPr>
            </w:pPr>
            <w:r>
              <w:rPr>
                <w:rFonts w:hint="eastAsia" w:ascii="宋体" w:hAnsi="宋体" w:cs="宋体"/>
                <w:color w:val="000000"/>
                <w:sz w:val="24"/>
              </w:rPr>
            </w:r>
            <w:r/>
          </w:p>
        </w:tc>
      </w:tr>
      <w:tr>
        <w:trPr>
          <w:jc w:val="center"/>
          <w:trHeight w:val="417"/>
        </w:trPr>
        <w:tc>
          <w:tcPr>
            <w:tcW w:w="1088" w:type="dxa"/>
            <w:vAlign w:val="center"/>
            <w:textDirection w:val="lrTb"/>
            <w:noWrap w:val="false"/>
          </w:tcPr>
          <w:p>
            <w:pPr>
              <w:jc w:val="center"/>
              <w:spacing w:line="240" w:lineRule="auto"/>
              <w:rPr>
                <w:rFonts w:hint="eastAsia" w:ascii="宋体" w:hAnsi="宋体" w:cs="宋体"/>
                <w:color w:val="000000"/>
                <w:sz w:val="24"/>
              </w:rPr>
            </w:pPr>
            <w:r>
              <w:rPr>
                <w:rFonts w:hint="eastAsia" w:ascii="宋体" w:hAnsi="宋体" w:cs="宋体"/>
                <w:color w:val="000000"/>
                <w:sz w:val="24"/>
              </w:rPr>
              <w:t xml:space="preserve">..</w:t>
            </w:r>
            <w:r/>
          </w:p>
        </w:tc>
        <w:tc>
          <w:tcPr>
            <w:tcW w:w="4290" w:type="dxa"/>
            <w:vAlign w:val="center"/>
            <w:textDirection w:val="lrTb"/>
            <w:noWrap w:val="false"/>
          </w:tcPr>
          <w:p>
            <w:pPr>
              <w:spacing w:line="240" w:lineRule="auto"/>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spacing w:line="240" w:lineRule="auto"/>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spacing w:line="240" w:lineRule="auto"/>
              <w:rPr>
                <w:rFonts w:hint="eastAsia" w:ascii="宋体" w:hAnsi="宋体" w:cs="宋体"/>
                <w:color w:val="000000"/>
                <w:sz w:val="24"/>
              </w:rPr>
            </w:pPr>
            <w:r>
              <w:rPr>
                <w:rFonts w:hint="eastAsia" w:ascii="宋体" w:hAnsi="宋体" w:cs="宋体"/>
                <w:color w:val="000000"/>
                <w:sz w:val="24"/>
              </w:rPr>
            </w:r>
            <w:r/>
          </w:p>
        </w:tc>
      </w:tr>
      <w:tr>
        <w:trPr>
          <w:jc w:val="center"/>
          <w:trHeight w:val="417"/>
        </w:trPr>
        <w:tc>
          <w:tcPr>
            <w:tcW w:w="1088" w:type="dxa"/>
            <w:vAlign w:val="center"/>
            <w:textDirection w:val="lrTb"/>
            <w:noWrap w:val="false"/>
          </w:tcPr>
          <w:p>
            <w:pPr>
              <w:jc w:val="center"/>
              <w:spacing w:line="240" w:lineRule="auto"/>
              <w:rPr>
                <w:rFonts w:hint="eastAsia" w:ascii="宋体" w:hAnsi="宋体" w:cs="宋体"/>
                <w:color w:val="000000"/>
                <w:sz w:val="24"/>
              </w:rPr>
            </w:pPr>
            <w:r>
              <w:rPr>
                <w:rFonts w:hint="eastAsia" w:ascii="宋体" w:hAnsi="宋体" w:cs="宋体"/>
                <w:color w:val="000000"/>
                <w:sz w:val="24"/>
              </w:rPr>
              <w:t xml:space="preserve">..</w:t>
            </w:r>
            <w:r/>
          </w:p>
        </w:tc>
        <w:tc>
          <w:tcPr>
            <w:tcW w:w="4290" w:type="dxa"/>
            <w:vAlign w:val="center"/>
            <w:textDirection w:val="lrTb"/>
            <w:noWrap w:val="false"/>
          </w:tcPr>
          <w:p>
            <w:pPr>
              <w:spacing w:line="240" w:lineRule="auto"/>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spacing w:line="240" w:lineRule="auto"/>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spacing w:line="240" w:lineRule="auto"/>
              <w:rPr>
                <w:rFonts w:hint="eastAsia" w:ascii="宋体" w:hAnsi="宋体" w:cs="宋体"/>
                <w:color w:val="000000"/>
                <w:sz w:val="24"/>
              </w:rPr>
            </w:pPr>
            <w:r>
              <w:rPr>
                <w:rFonts w:hint="eastAsia" w:ascii="宋体" w:hAnsi="宋体" w:cs="宋体"/>
                <w:color w:val="000000"/>
                <w:sz w:val="24"/>
              </w:rPr>
            </w:r>
            <w:r/>
          </w:p>
        </w:tc>
      </w:tr>
      <w:tr>
        <w:trPr>
          <w:jc w:val="center"/>
          <w:trHeight w:val="880"/>
        </w:trPr>
        <w:tc>
          <w:tcPr>
            <w:tcW w:w="1088" w:type="dxa"/>
            <w:vAlign w:val="center"/>
            <w:textDirection w:val="lrTb"/>
            <w:noWrap w:val="false"/>
          </w:tcPr>
          <w:p>
            <w:pPr>
              <w:jc w:val="center"/>
              <w:spacing w:line="240" w:lineRule="auto"/>
              <w:rPr>
                <w:rFonts w:hint="eastAsia" w:ascii="宋体" w:hAnsi="宋体" w:cs="宋体"/>
                <w:color w:val="000000"/>
                <w:sz w:val="24"/>
              </w:rPr>
            </w:pPr>
            <w:r>
              <w:rPr>
                <w:rFonts w:hint="eastAsia" w:ascii="宋体" w:hAnsi="宋体" w:cs="宋体"/>
                <w:color w:val="000000"/>
                <w:sz w:val="24"/>
              </w:rPr>
              <w:t xml:space="preserve">序号</w:t>
            </w:r>
            <w:r/>
          </w:p>
        </w:tc>
        <w:tc>
          <w:tcPr>
            <w:tcW w:w="4290" w:type="dxa"/>
            <w:vAlign w:val="center"/>
            <w:textDirection w:val="lrTb"/>
            <w:noWrap w:val="false"/>
          </w:tcPr>
          <w:p>
            <w:pPr>
              <w:jc w:val="center"/>
              <w:spacing w:line="240" w:lineRule="auto"/>
              <w:rPr>
                <w:rFonts w:hint="eastAsia" w:ascii="宋体" w:hAnsi="宋体" w:cs="宋体"/>
                <w:b/>
                <w:color w:val="000000"/>
                <w:sz w:val="24"/>
              </w:rPr>
            </w:pPr>
            <w:r>
              <w:rPr>
                <w:rFonts w:hint="eastAsia" w:ascii="宋体" w:hAnsi="宋体" w:cs="宋体"/>
                <w:b/>
                <w:color w:val="000000"/>
                <w:sz w:val="24"/>
              </w:rPr>
              <w:t xml:space="preserve">符合性审查响应内容</w:t>
            </w:r>
            <w:r/>
          </w:p>
        </w:tc>
        <w:tc>
          <w:tcPr>
            <w:tcW w:w="1928" w:type="dxa"/>
            <w:vAlign w:val="center"/>
            <w:textDirection w:val="lrTb"/>
            <w:noWrap w:val="false"/>
          </w:tcPr>
          <w:p>
            <w:pPr>
              <w:jc w:val="center"/>
              <w:spacing w:line="240" w:lineRule="auto"/>
              <w:rPr>
                <w:rFonts w:hint="eastAsia" w:ascii="宋体" w:hAnsi="宋体" w:cs="宋体"/>
                <w:color w:val="000000"/>
                <w:sz w:val="24"/>
              </w:rPr>
            </w:pPr>
            <w:r>
              <w:rPr>
                <w:rFonts w:hint="eastAsia" w:ascii="宋体" w:hAnsi="宋体" w:cs="宋体"/>
                <w:color w:val="000000"/>
                <w:sz w:val="24"/>
              </w:rPr>
              <w:t xml:space="preserve">是否响应</w:t>
            </w:r>
            <w:r/>
          </w:p>
          <w:p>
            <w:pPr>
              <w:jc w:val="center"/>
              <w:spacing w:line="240" w:lineRule="auto"/>
              <w:rPr>
                <w:rFonts w:hint="eastAsia" w:ascii="宋体" w:hAnsi="宋体" w:cs="宋体"/>
                <w:color w:val="000000"/>
                <w:sz w:val="24"/>
              </w:rPr>
            </w:pPr>
            <w:r>
              <w:rPr>
                <w:rFonts w:hint="eastAsia" w:ascii="宋体" w:hAnsi="宋体" w:cs="宋体"/>
                <w:color w:val="000000"/>
                <w:sz w:val="24"/>
              </w:rPr>
              <w:t xml:space="preserve">（填是或者否）</w:t>
            </w:r>
            <w:r/>
          </w:p>
        </w:tc>
        <w:tc>
          <w:tcPr>
            <w:tcW w:w="1609" w:type="dxa"/>
            <w:vAlign w:val="center"/>
            <w:textDirection w:val="lrTb"/>
            <w:noWrap w:val="false"/>
          </w:tcPr>
          <w:p>
            <w:pPr>
              <w:jc w:val="center"/>
              <w:spacing w:line="240" w:lineRule="auto"/>
              <w:rPr>
                <w:rFonts w:hint="eastAsia" w:ascii="宋体" w:hAnsi="宋体" w:cs="宋体"/>
                <w:color w:val="000000"/>
                <w:sz w:val="24"/>
              </w:rPr>
            </w:pPr>
            <w:r>
              <w:rPr>
                <w:rFonts w:hint="eastAsia" w:ascii="宋体" w:hAnsi="宋体" w:cs="宋体"/>
                <w:color w:val="000000"/>
                <w:sz w:val="24"/>
              </w:rPr>
              <w:t xml:space="preserve">投标</w:t>
            </w:r>
            <w:r>
              <w:rPr>
                <w:rFonts w:hint="eastAsia" w:ascii="宋体" w:hAnsi="宋体" w:cs="宋体"/>
                <w:color w:val="000000"/>
                <w:sz w:val="24"/>
              </w:rPr>
              <w:t xml:space="preserve">文件中的页码位置</w:t>
            </w:r>
            <w:r/>
          </w:p>
        </w:tc>
      </w:tr>
      <w:tr>
        <w:trPr>
          <w:jc w:val="center"/>
          <w:trHeight w:val="417"/>
        </w:trPr>
        <w:tc>
          <w:tcPr>
            <w:tcW w:w="1088" w:type="dxa"/>
            <w:vAlign w:val="center"/>
            <w:textDirection w:val="lrTb"/>
            <w:noWrap w:val="false"/>
          </w:tcPr>
          <w:p>
            <w:pPr>
              <w:jc w:val="center"/>
              <w:spacing w:line="240" w:lineRule="auto"/>
              <w:rPr>
                <w:rFonts w:hint="eastAsia" w:ascii="宋体" w:hAnsi="宋体" w:cs="宋体"/>
                <w:color w:val="000000"/>
                <w:sz w:val="24"/>
              </w:rPr>
            </w:pPr>
            <w:r>
              <w:rPr>
                <w:rFonts w:hint="eastAsia" w:ascii="宋体" w:hAnsi="宋体" w:cs="宋体"/>
                <w:color w:val="000000"/>
                <w:sz w:val="24"/>
              </w:rPr>
              <w:t xml:space="preserve">..</w:t>
            </w:r>
            <w:r/>
          </w:p>
        </w:tc>
        <w:tc>
          <w:tcPr>
            <w:tcW w:w="4290" w:type="dxa"/>
            <w:vAlign w:val="center"/>
            <w:textDirection w:val="lrTb"/>
            <w:noWrap w:val="false"/>
          </w:tcPr>
          <w:p>
            <w:pPr>
              <w:spacing w:line="240" w:lineRule="auto"/>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spacing w:line="240" w:lineRule="auto"/>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spacing w:line="240" w:lineRule="auto"/>
              <w:rPr>
                <w:rFonts w:hint="eastAsia" w:ascii="宋体" w:hAnsi="宋体" w:cs="宋体"/>
                <w:color w:val="000000"/>
                <w:sz w:val="24"/>
              </w:rPr>
            </w:pPr>
            <w:r>
              <w:rPr>
                <w:rFonts w:hint="eastAsia" w:ascii="宋体" w:hAnsi="宋体" w:cs="宋体"/>
                <w:color w:val="000000"/>
                <w:sz w:val="24"/>
              </w:rPr>
            </w:r>
            <w:r/>
          </w:p>
        </w:tc>
      </w:tr>
      <w:tr>
        <w:trPr>
          <w:jc w:val="center"/>
          <w:trHeight w:val="415"/>
        </w:trPr>
        <w:tc>
          <w:tcPr>
            <w:tcW w:w="1088" w:type="dxa"/>
            <w:vAlign w:val="center"/>
            <w:textDirection w:val="lrTb"/>
            <w:noWrap w:val="false"/>
          </w:tcPr>
          <w:p>
            <w:pPr>
              <w:jc w:val="center"/>
              <w:spacing w:line="240" w:lineRule="auto"/>
              <w:rPr>
                <w:rFonts w:hint="eastAsia" w:ascii="宋体" w:hAnsi="宋体" w:cs="宋体"/>
                <w:color w:val="000000"/>
                <w:sz w:val="24"/>
              </w:rPr>
            </w:pPr>
            <w:r>
              <w:rPr>
                <w:rFonts w:hint="eastAsia" w:ascii="宋体" w:hAnsi="宋体" w:cs="宋体"/>
                <w:color w:val="000000"/>
                <w:sz w:val="24"/>
              </w:rPr>
              <w:t xml:space="preserve">..</w:t>
            </w:r>
            <w:r/>
          </w:p>
        </w:tc>
        <w:tc>
          <w:tcPr>
            <w:tcW w:w="4290" w:type="dxa"/>
            <w:vAlign w:val="center"/>
            <w:textDirection w:val="lrTb"/>
            <w:noWrap w:val="false"/>
          </w:tcPr>
          <w:p>
            <w:pPr>
              <w:spacing w:line="240" w:lineRule="auto"/>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spacing w:line="240" w:lineRule="auto"/>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spacing w:line="240" w:lineRule="auto"/>
              <w:rPr>
                <w:rFonts w:hint="eastAsia" w:ascii="宋体" w:hAnsi="宋体" w:cs="宋体"/>
                <w:color w:val="000000"/>
                <w:sz w:val="24"/>
              </w:rPr>
            </w:pPr>
            <w:r>
              <w:rPr>
                <w:rFonts w:hint="eastAsia" w:ascii="宋体" w:hAnsi="宋体" w:cs="宋体"/>
                <w:color w:val="000000"/>
                <w:sz w:val="24"/>
              </w:rPr>
            </w:r>
            <w:r/>
          </w:p>
        </w:tc>
      </w:tr>
      <w:tr>
        <w:trPr>
          <w:jc w:val="center"/>
          <w:trHeight w:val="415"/>
        </w:trPr>
        <w:tc>
          <w:tcPr>
            <w:tcW w:w="1088" w:type="dxa"/>
            <w:vAlign w:val="center"/>
            <w:textDirection w:val="lrTb"/>
            <w:noWrap w:val="false"/>
          </w:tcPr>
          <w:p>
            <w:pPr>
              <w:jc w:val="center"/>
              <w:spacing w:line="240" w:lineRule="auto"/>
              <w:rPr>
                <w:rFonts w:hint="eastAsia" w:ascii="宋体" w:hAnsi="宋体" w:cs="宋体"/>
                <w:color w:val="000000"/>
                <w:sz w:val="24"/>
              </w:rPr>
            </w:pPr>
            <w:r>
              <w:rPr>
                <w:rFonts w:hint="eastAsia" w:ascii="宋体" w:hAnsi="宋体" w:cs="宋体"/>
                <w:color w:val="000000"/>
                <w:sz w:val="24"/>
              </w:rPr>
              <w:t xml:space="preserve">..</w:t>
            </w:r>
            <w:r/>
          </w:p>
        </w:tc>
        <w:tc>
          <w:tcPr>
            <w:tcW w:w="4290" w:type="dxa"/>
            <w:vAlign w:val="center"/>
            <w:textDirection w:val="lrTb"/>
            <w:noWrap w:val="false"/>
          </w:tcPr>
          <w:p>
            <w:pPr>
              <w:spacing w:line="240" w:lineRule="auto"/>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spacing w:line="240" w:lineRule="auto"/>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spacing w:line="240" w:lineRule="auto"/>
              <w:rPr>
                <w:rFonts w:hint="eastAsia" w:ascii="宋体" w:hAnsi="宋体" w:cs="宋体"/>
                <w:color w:val="000000"/>
                <w:sz w:val="24"/>
              </w:rPr>
            </w:pPr>
            <w:r>
              <w:rPr>
                <w:rFonts w:hint="eastAsia" w:ascii="宋体" w:hAnsi="宋体" w:cs="宋体"/>
                <w:color w:val="000000"/>
                <w:sz w:val="24"/>
              </w:rPr>
            </w:r>
            <w:r/>
          </w:p>
        </w:tc>
      </w:tr>
      <w:tr>
        <w:trPr>
          <w:jc w:val="center"/>
          <w:trHeight w:val="415"/>
        </w:trPr>
        <w:tc>
          <w:tcPr>
            <w:tcW w:w="1088" w:type="dxa"/>
            <w:vAlign w:val="center"/>
            <w:textDirection w:val="lrTb"/>
            <w:noWrap w:val="false"/>
          </w:tcPr>
          <w:p>
            <w:pPr>
              <w:jc w:val="center"/>
              <w:spacing w:line="240" w:lineRule="auto"/>
              <w:rPr>
                <w:rFonts w:hint="eastAsia" w:ascii="宋体" w:hAnsi="宋体" w:cs="宋体"/>
                <w:color w:val="000000"/>
                <w:sz w:val="24"/>
              </w:rPr>
            </w:pPr>
            <w:r>
              <w:rPr>
                <w:rFonts w:hint="eastAsia" w:ascii="宋体" w:hAnsi="宋体" w:cs="宋体"/>
                <w:color w:val="000000"/>
                <w:sz w:val="24"/>
              </w:rPr>
              <w:t xml:space="preserve">..</w:t>
            </w:r>
            <w:r/>
          </w:p>
        </w:tc>
        <w:tc>
          <w:tcPr>
            <w:tcW w:w="4290" w:type="dxa"/>
            <w:vAlign w:val="center"/>
            <w:textDirection w:val="lrTb"/>
            <w:noWrap w:val="false"/>
          </w:tcPr>
          <w:p>
            <w:pPr>
              <w:spacing w:line="240" w:lineRule="auto"/>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spacing w:line="240" w:lineRule="auto"/>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spacing w:line="240" w:lineRule="auto"/>
              <w:rPr>
                <w:rFonts w:hint="eastAsia" w:ascii="宋体" w:hAnsi="宋体" w:cs="宋体"/>
                <w:color w:val="000000"/>
                <w:sz w:val="24"/>
              </w:rPr>
            </w:pPr>
            <w:r>
              <w:rPr>
                <w:rFonts w:hint="eastAsia" w:ascii="宋体" w:hAnsi="宋体" w:cs="宋体"/>
                <w:color w:val="000000"/>
                <w:sz w:val="24"/>
              </w:rPr>
            </w:r>
            <w:r/>
          </w:p>
        </w:tc>
      </w:tr>
      <w:tr>
        <w:trPr>
          <w:jc w:val="center"/>
          <w:trHeight w:val="477"/>
        </w:trPr>
        <w:tc>
          <w:tcPr>
            <w:tcW w:w="1088" w:type="dxa"/>
            <w:vAlign w:val="center"/>
            <w:textDirection w:val="lrTb"/>
            <w:noWrap w:val="false"/>
          </w:tcPr>
          <w:p>
            <w:pPr>
              <w:jc w:val="center"/>
              <w:spacing w:line="240" w:lineRule="auto"/>
              <w:rPr>
                <w:rFonts w:hint="eastAsia" w:ascii="宋体" w:hAnsi="宋体" w:cs="宋体"/>
                <w:color w:val="000000"/>
                <w:sz w:val="24"/>
              </w:rPr>
            </w:pPr>
            <w:r>
              <w:rPr>
                <w:rFonts w:hint="eastAsia" w:ascii="宋体" w:hAnsi="宋体" w:cs="宋体"/>
                <w:color w:val="000000"/>
                <w:sz w:val="24"/>
              </w:rPr>
              <w:t xml:space="preserve">..</w:t>
            </w:r>
            <w:r/>
          </w:p>
        </w:tc>
        <w:tc>
          <w:tcPr>
            <w:tcW w:w="4290" w:type="dxa"/>
            <w:vAlign w:val="center"/>
            <w:textDirection w:val="lrTb"/>
            <w:noWrap w:val="false"/>
          </w:tcPr>
          <w:p>
            <w:pPr>
              <w:spacing w:line="240" w:lineRule="auto"/>
              <w:rPr>
                <w:rFonts w:hint="eastAsia" w:ascii="宋体" w:hAnsi="宋体" w:cs="宋体"/>
                <w:color w:val="000000"/>
                <w:sz w:val="24"/>
              </w:rPr>
            </w:pPr>
            <w:r>
              <w:rPr>
                <w:rFonts w:hint="eastAsia" w:ascii="宋体" w:hAnsi="宋体" w:cs="宋体"/>
                <w:color w:val="000000"/>
                <w:sz w:val="24"/>
              </w:rPr>
              <w:t xml:space="preserve">投标文件中的其他实质性要求</w:t>
            </w:r>
            <w:r/>
          </w:p>
        </w:tc>
        <w:tc>
          <w:tcPr>
            <w:tcW w:w="1928" w:type="dxa"/>
            <w:vAlign w:val="center"/>
            <w:textDirection w:val="lrTb"/>
            <w:noWrap w:val="false"/>
          </w:tcPr>
          <w:p>
            <w:pPr>
              <w:spacing w:line="240" w:lineRule="auto"/>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spacing w:line="240" w:lineRule="auto"/>
              <w:rPr>
                <w:rFonts w:hint="eastAsia" w:ascii="宋体" w:hAnsi="宋体" w:cs="宋体"/>
                <w:color w:val="000000"/>
                <w:sz w:val="24"/>
              </w:rPr>
            </w:pPr>
            <w:r>
              <w:rPr>
                <w:rFonts w:hint="eastAsia" w:ascii="宋体" w:hAnsi="宋体" w:cs="宋体"/>
                <w:color w:val="000000"/>
                <w:sz w:val="24"/>
              </w:rPr>
            </w:r>
            <w:r/>
          </w:p>
        </w:tc>
      </w:tr>
    </w:tbl>
    <w:p>
      <w:pPr>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spacing w:line="360" w:lineRule="auto"/>
        <w:rPr>
          <w:rFonts w:hint="eastAsia" w:ascii="宋体" w:hAnsi="宋体" w:cs="宋体"/>
          <w:color w:val="000000"/>
          <w:sz w:val="24"/>
          <w:u w:val="single"/>
        </w:rPr>
      </w:pPr>
      <w:r>
        <w:rPr>
          <w:rFonts w:hint="eastAsia" w:ascii="宋体" w:hAnsi="宋体" w:cs="宋体"/>
          <w:color w:val="000000"/>
          <w:sz w:val="24"/>
        </w:rPr>
        <w:t xml:space="preserve">投标人名称（加盖电子公章）：</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p>
    <w:p>
      <w:pPr>
        <w:spacing w:line="360" w:lineRule="auto"/>
        <w:rPr>
          <w:rFonts w:hint="eastAsia" w:ascii="宋体" w:hAnsi="宋体" w:cs="宋体"/>
          <w:color w:val="000000"/>
          <w:sz w:val="24"/>
        </w:rPr>
      </w:pPr>
      <w:r>
        <w:rPr>
          <w:rFonts w:hint="eastAsia" w:ascii="宋体" w:hAnsi="宋体" w:cs="宋体"/>
          <w:color w:val="000000"/>
          <w:sz w:val="24"/>
        </w:rPr>
        <w:t xml:space="preserve">法定代表人或授权代表（签字）：</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p>
    <w:p>
      <w:pPr>
        <w:spacing w:line="360" w:lineRule="auto"/>
        <w:rPr>
          <w:rFonts w:hint="eastAsia" w:ascii="宋体" w:hAnsi="宋体" w:cs="宋体"/>
          <w:color w:val="000000"/>
          <w:sz w:val="24"/>
          <w:u w:val="single"/>
        </w:rPr>
      </w:pPr>
      <w:r>
        <w:rPr>
          <w:rFonts w:hint="eastAsia" w:ascii="宋体" w:hAnsi="宋体" w:cs="宋体"/>
          <w:color w:val="000000"/>
          <w:sz w:val="24"/>
        </w:rPr>
        <w:t xml:space="preserve">日期：</w:t>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rPr>
          <w:rFonts w:hint="eastAsia" w:ascii="宋体" w:hAnsi="宋体" w:cs="宋体"/>
          <w:color w:val="000000"/>
          <w:sz w:val="24"/>
          <w:u w:val="single"/>
        </w:rPr>
        <w:tab/>
      </w:r>
      <w:r/>
    </w:p>
    <w:p>
      <w:pPr>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jc w:val="left"/>
        <w:spacing w:line="360" w:lineRule="auto"/>
        <w:widowControl/>
        <w:rPr>
          <w:rFonts w:ascii="宋体" w:cs="宋体"/>
          <w:color w:val="000000"/>
          <w:szCs w:val="21"/>
          <w:lang w:val="zh-CN"/>
        </w:rPr>
      </w:pPr>
      <w:r>
        <w:rPr>
          <w:rFonts w:hint="eastAsia" w:ascii="宋体" w:hAnsi="宋体" w:cs="宋体"/>
          <w:color w:val="000000"/>
          <w:szCs w:val="21"/>
          <w:lang w:val="zh-CN"/>
        </w:rPr>
        <w:t xml:space="preserve">说明：如果行数不够，请自行增加。</w:t>
      </w:r>
      <w:r/>
    </w:p>
    <w:p>
      <w:pPr>
        <w:rPr>
          <w:color w:val="000000"/>
        </w:rPr>
      </w:pPr>
      <w:r>
        <w:rPr>
          <w:color w:val="000000"/>
        </w:rPr>
      </w:r>
      <w:r/>
    </w:p>
    <w:p>
      <w:pPr>
        <w:rPr>
          <w:color w:val="000000"/>
        </w:rPr>
      </w:pPr>
      <w:r>
        <w:rPr>
          <w:color w:val="000000"/>
        </w:rPr>
      </w:r>
      <w:r/>
    </w:p>
    <w:p>
      <w:pPr>
        <w:pStyle w:val="1053"/>
        <w:numPr>
          <w:ilvl w:val="0"/>
          <w:numId w:val="0"/>
        </w:numPr>
        <w:ind w:left="-420"/>
        <w:jc w:val="center"/>
        <w:rPr>
          <w:color w:val="000000"/>
        </w:rPr>
      </w:pPr>
      <w:r/>
      <w:bookmarkStart w:id="39" w:name="_Toc23132"/>
      <w:r>
        <w:rPr>
          <w:color w:val="000000"/>
        </w:rPr>
        <w:br w:type="page" w:clear="all"/>
      </w:r>
      <w:bookmarkStart w:id="40" w:name="_Toc14273"/>
      <w:r/>
      <w:bookmarkStart w:id="41" w:name="_Toc20370"/>
      <w:r>
        <w:rPr>
          <w:color w:val="000000"/>
        </w:rPr>
        <w:t xml:space="preserve">评分索引表（可按需调整）</w:t>
      </w:r>
      <w:bookmarkEnd w:id="39"/>
      <w:r/>
      <w:bookmarkEnd w:id="40"/>
      <w:r/>
      <w:bookmarkEnd w:id="41"/>
      <w:r/>
      <w:r/>
    </w:p>
    <w:tbl>
      <w:tblPr>
        <w:tblStyle w:val="1062"/>
        <w:tblW w:w="0" w:type="auto"/>
        <w:jc w:val="center"/>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52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185"/>
              <w:ind w:left="722"/>
              <w:jc w:val="center"/>
              <w:rPr>
                <w:color w:val="000000"/>
              </w:rPr>
            </w:pPr>
            <w:r>
              <w:rPr>
                <w:rFonts w:hint="eastAsia" w:ascii="宋体" w:hAnsi="宋体"/>
                <w:b/>
                <w:color w:val="000000"/>
                <w:sz w:val="21"/>
              </w:rPr>
              <w:t xml:space="preserve">评分项目</w:t>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185"/>
              <w:ind w:left="625"/>
              <w:rPr>
                <w:color w:val="000000"/>
                <w:lang w:eastAsia="zh-CN"/>
              </w:rPr>
            </w:pPr>
            <w:r>
              <w:rPr>
                <w:rFonts w:hint="eastAsia" w:ascii="宋体" w:hAnsi="宋体"/>
                <w:b/>
                <w:color w:val="000000"/>
                <w:sz w:val="21"/>
                <w:lang w:eastAsia="zh-CN"/>
              </w:rPr>
              <w:t xml:space="preserve">在投标文件中的页码位置</w:t>
            </w:r>
            <w:r/>
          </w:p>
        </w:tc>
      </w:tr>
      <w:tr>
        <w:trPr>
          <w:jc w:val="cente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rPr>
                <w:color w:val="000000"/>
              </w:rPr>
            </w:pPr>
            <w:r>
              <w:rPr>
                <w:color w:val="000000"/>
              </w:rPr>
            </w:r>
            <w:r/>
          </w:p>
        </w:tc>
      </w:tr>
      <w:tr>
        <w:trPr>
          <w:jc w:val="center"/>
          <w:trHeight w:val="562" w:hRule="exact"/>
        </w:trPr>
        <w:tc>
          <w:tcPr>
            <w:gridSpan w:val="2"/>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rPr>
                <w:color w:val="000000"/>
              </w:rPr>
            </w:pPr>
            <w:r>
              <w:rPr>
                <w:color w:val="000000"/>
              </w:rPr>
            </w:r>
            <w:r/>
          </w:p>
        </w:tc>
      </w:tr>
      <w:tr>
        <w:trPr>
          <w:jc w:val="cente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rPr>
                <w:color w:val="000000"/>
              </w:rPr>
            </w:pPr>
            <w:r>
              <w:rPr>
                <w:color w:val="000000"/>
              </w:rPr>
            </w:r>
            <w:r/>
          </w:p>
        </w:tc>
      </w:tr>
      <w:tr>
        <w:trPr>
          <w:jc w:val="cente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rPr>
                <w:color w:val="000000"/>
              </w:rPr>
            </w:pPr>
            <w:r>
              <w:rPr>
                <w:color w:val="000000"/>
              </w:rPr>
            </w:r>
            <w:r/>
          </w:p>
        </w:tc>
      </w:tr>
      <w:tr>
        <w:trPr>
          <w:jc w:val="cente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rPr>
                <w:color w:val="000000"/>
              </w:rPr>
            </w:pPr>
            <w:r>
              <w:rPr>
                <w:color w:val="000000"/>
              </w:rPr>
            </w:r>
            <w:r/>
          </w:p>
        </w:tc>
      </w:tr>
      <w:tr>
        <w:trPr>
          <w:jc w:val="center"/>
          <w:trHeight w:val="56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rPr>
                <w:color w:val="000000"/>
              </w:rPr>
            </w:pPr>
            <w:r>
              <w:rPr>
                <w:color w:val="000000"/>
              </w:rPr>
            </w:r>
            <w:r/>
          </w:p>
        </w:tc>
      </w:tr>
      <w:tr>
        <w:trPr>
          <w:jc w:val="cente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rPr>
                <w:color w:val="000000"/>
              </w:rPr>
            </w:pPr>
            <w:r>
              <w:rPr>
                <w:color w:val="000000"/>
              </w:rPr>
            </w:r>
            <w:r/>
          </w:p>
        </w:tc>
      </w:tr>
      <w:tr>
        <w:trPr>
          <w:jc w:val="center"/>
          <w:trHeight w:val="561" w:hRule="exact"/>
        </w:trPr>
        <w:tc>
          <w:tcPr>
            <w:gridSpan w:val="2"/>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rPr>
                <w:color w:val="000000"/>
              </w:rPr>
            </w:pPr>
            <w:r>
              <w:rPr>
                <w:color w:val="000000"/>
              </w:rPr>
            </w:r>
            <w:r/>
          </w:p>
        </w:tc>
      </w:tr>
      <w:tr>
        <w:trPr>
          <w:jc w:val="center"/>
          <w:trHeight w:val="610"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rPr>
                <w:color w:val="000000"/>
              </w:rPr>
            </w:pPr>
            <w:r>
              <w:rPr>
                <w:color w:val="000000"/>
              </w:rPr>
            </w:r>
            <w:r/>
          </w:p>
        </w:tc>
      </w:tr>
      <w:tr>
        <w:trPr>
          <w:jc w:val="cente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rPr>
                <w:color w:val="000000"/>
              </w:rPr>
            </w:pPr>
            <w:r>
              <w:rPr>
                <w:color w:val="000000"/>
              </w:rPr>
            </w:r>
            <w:r/>
          </w:p>
        </w:tc>
      </w:tr>
      <w:tr>
        <w:trPr>
          <w:jc w:val="center"/>
          <w:trHeight w:val="56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rPr>
                <w:color w:val="000000"/>
              </w:rPr>
            </w:pPr>
            <w:r>
              <w:rPr>
                <w:color w:val="000000"/>
              </w:rPr>
            </w:r>
            <w:r/>
          </w:p>
        </w:tc>
      </w:tr>
      <w:tr>
        <w:trPr>
          <w:jc w:val="cente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rPr>
                <w:color w:val="000000"/>
              </w:rPr>
            </w:pPr>
            <w:r>
              <w:rPr>
                <w:color w:val="000000"/>
              </w:rPr>
            </w:r>
            <w:r/>
          </w:p>
        </w:tc>
      </w:tr>
      <w:tr>
        <w:trPr>
          <w:jc w:val="cente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rPr>
                <w:color w:val="000000"/>
              </w:rPr>
            </w:pPr>
            <w:r>
              <w:rPr>
                <w:color w:val="000000"/>
              </w:rPr>
            </w:r>
            <w:r/>
          </w:p>
        </w:tc>
      </w:tr>
      <w:tr>
        <w:trPr>
          <w:jc w:val="center"/>
          <w:trHeight w:val="561" w:hRule="exact"/>
        </w:trPr>
        <w:tc>
          <w:tcPr>
            <w:gridSpan w:val="2"/>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rPr>
                <w:color w:val="000000"/>
              </w:rPr>
            </w:pPr>
            <w:r>
              <w:rPr>
                <w:color w:val="000000"/>
              </w:rPr>
            </w:r>
            <w:r/>
          </w:p>
        </w:tc>
      </w:tr>
      <w:tr>
        <w:trPr>
          <w:jc w:val="center"/>
          <w:trHeight w:val="56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rPr>
                <w:color w:val="000000"/>
              </w:rPr>
            </w:pPr>
            <w:r>
              <w:rPr>
                <w:color w:val="000000"/>
              </w:rPr>
            </w:r>
            <w:r/>
          </w:p>
        </w:tc>
      </w:tr>
      <w:tr>
        <w:trPr>
          <w:jc w:val="cente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rPr>
                <w:color w:val="000000"/>
              </w:rPr>
            </w:pPr>
            <w:r>
              <w:rPr>
                <w:color w:val="000000"/>
              </w:rPr>
            </w:r>
            <w:r/>
          </w:p>
        </w:tc>
      </w:tr>
      <w:tr>
        <w:trPr>
          <w:jc w:val="cente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rPr>
                <w:color w:val="000000"/>
              </w:rPr>
            </w:pPr>
            <w:r>
              <w:rPr>
                <w:color w:val="000000"/>
              </w:rPr>
            </w:r>
            <w:r/>
          </w:p>
        </w:tc>
      </w:tr>
      <w:tr>
        <w:trPr>
          <w:jc w:val="cente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rPr>
                <w:color w:val="000000"/>
              </w:rPr>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rPr>
                <w:color w:val="000000"/>
              </w:rPr>
            </w:pPr>
            <w:r>
              <w:rPr>
                <w:color w:val="000000"/>
              </w:rPr>
            </w:r>
            <w:r/>
          </w:p>
        </w:tc>
      </w:tr>
    </w:tbl>
    <w:p>
      <w:pPr>
        <w:spacing w:line="360" w:lineRule="auto"/>
        <w:rPr>
          <w:rFonts w:hint="eastAsia"/>
          <w:b/>
          <w:color w:val="000000"/>
        </w:rPr>
      </w:pPr>
      <w:r>
        <w:rPr>
          <w:rFonts w:hint="eastAsia"/>
          <w:b/>
          <w:color w:val="000000"/>
        </w:rPr>
      </w:r>
      <w:r/>
    </w:p>
    <w:p>
      <w:pPr>
        <w:spacing w:line="360" w:lineRule="auto"/>
        <w:rPr>
          <w:rFonts w:hint="eastAsia" w:ascii="宋体" w:hAnsi="宋体" w:cs="宋体"/>
          <w:b/>
          <w:color w:val="000000"/>
        </w:rPr>
      </w:pPr>
      <w:r>
        <w:rPr>
          <w:rFonts w:hint="eastAsia" w:ascii="宋体" w:hAnsi="宋体" w:cs="宋体"/>
          <w:b/>
          <w:color w:val="000000"/>
        </w:rPr>
        <w:t xml:space="preserve">注：各投标人可根据企业自身实际情况以及对招标文件的响应程度进行编制投标文件</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1053"/>
        <w:numPr>
          <w:ilvl w:val="0"/>
          <w:numId w:val="0"/>
        </w:numPr>
        <w:spacing w:before="0" w:after="0" w:line="240" w:lineRule="auto"/>
        <w:rPr>
          <w:rStyle w:val="1132"/>
          <w:b/>
          <w:bCs/>
          <w:color w:val="000000"/>
          <w:sz w:val="28"/>
          <w:szCs w:val="28"/>
        </w:rPr>
      </w:pPr>
      <w:r/>
      <w:bookmarkStart w:id="42" w:name="_Toc23061"/>
      <w:r/>
      <w:bookmarkStart w:id="43" w:name="_Toc21138"/>
      <w:r>
        <w:rPr>
          <w:rStyle w:val="1132"/>
          <w:rFonts w:hint="eastAsia"/>
          <w:b/>
          <w:bCs/>
          <w:color w:val="000000"/>
          <w:sz w:val="28"/>
          <w:szCs w:val="28"/>
        </w:rPr>
        <w:t xml:space="preserve">附件一、投标申请及声明格式</w:t>
      </w:r>
      <w:bookmarkEnd w:id="38"/>
      <w:r/>
      <w:bookmarkEnd w:id="42"/>
      <w:r/>
      <w:bookmarkEnd w:id="43"/>
      <w:r/>
      <w:r/>
    </w:p>
    <w:p>
      <w:pPr>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投标申请及声明</w:t>
      </w:r>
      <w:r/>
    </w:p>
    <w:p>
      <w:pPr>
        <w:spacing w:line="300" w:lineRule="auto"/>
        <w:shd w:val="clear" w:color="auto" w:fill="ffffff"/>
        <w:rPr>
          <w:rFonts w:hint="eastAsia" w:ascii="宋体" w:hAnsi="宋体" w:eastAsia="宋体"/>
          <w:color w:val="000000"/>
          <w:sz w:val="24"/>
          <w:lang w:eastAsia="zh-CN"/>
        </w:rPr>
      </w:pPr>
      <w:r>
        <w:rPr>
          <w:rFonts w:hint="eastAsia" w:ascii="宋体" w:hAnsi="宋体"/>
          <w:color w:val="000000"/>
          <w:sz w:val="24"/>
        </w:rPr>
        <w:t xml:space="preserve">致：</w:t>
      </w:r>
      <w:r>
        <w:rPr>
          <w:rFonts w:hint="eastAsia" w:ascii="宋体" w:hAnsi="宋体"/>
          <w:color w:val="000000"/>
          <w:sz w:val="24"/>
          <w:lang w:eastAsia="zh-CN"/>
        </w:rPr>
        <w:t xml:space="preserve">南京市祖堂山精神病院</w:t>
      </w:r>
      <w:r/>
    </w:p>
    <w:p>
      <w:pPr>
        <w:ind w:firstLine="420"/>
        <w:spacing w:line="300" w:lineRule="auto"/>
        <w:shd w:val="clear" w:color="auto" w:fill="ffffff"/>
        <w:rPr>
          <w:rFonts w:ascii="宋体" w:hAnsi="宋体"/>
          <w:color w:val="000000"/>
          <w:sz w:val="24"/>
        </w:rPr>
      </w:pPr>
      <w:r>
        <w:rPr>
          <w:rFonts w:hint="eastAsia" w:ascii="宋体" w:hAnsi="宋体"/>
          <w:color w:val="000000"/>
          <w:sz w:val="24"/>
        </w:rPr>
        <w:t xml:space="preserve">根据贵方</w:t>
      </w:r>
      <w:r>
        <w:rPr>
          <w:rFonts w:hint="eastAsia" w:ascii="宋体" w:hAnsi="宋体"/>
          <w:color w:val="000000"/>
          <w:sz w:val="24"/>
          <w:u w:val="single"/>
        </w:rPr>
        <w:t xml:space="preserve">               </w:t>
      </w:r>
      <w:r>
        <w:rPr>
          <w:rFonts w:hint="eastAsia" w:ascii="宋体" w:hAnsi="宋体"/>
          <w:b/>
          <w:bCs/>
          <w:color w:val="000000"/>
          <w:sz w:val="24"/>
          <w:u w:val="single"/>
        </w:rPr>
        <w:t xml:space="preserve">（</w:t>
      </w:r>
      <w:r>
        <w:rPr>
          <w:rFonts w:hint="eastAsia" w:ascii="宋体" w:hAnsi="宋体"/>
          <w:b/>
          <w:bCs/>
          <w:color w:val="000000"/>
          <w:sz w:val="24"/>
        </w:rPr>
        <w:t xml:space="preserve">项目名称</w:t>
      </w:r>
      <w:r>
        <w:rPr>
          <w:rFonts w:hint="eastAsia" w:ascii="宋体" w:hAnsi="宋体"/>
          <w:color w:val="000000"/>
          <w:sz w:val="24"/>
        </w:rPr>
        <w:t xml:space="preserve">） </w:t>
      </w:r>
      <w:r>
        <w:rPr>
          <w:rFonts w:hint="eastAsia" w:ascii="宋体" w:hAnsi="宋体"/>
          <w:color w:val="000000"/>
          <w:sz w:val="24"/>
          <w:u w:val="single"/>
        </w:rPr>
        <w:t xml:space="preserve">       </w:t>
      </w:r>
      <w:r>
        <w:rPr>
          <w:rFonts w:hint="eastAsia" w:ascii="宋体" w:hAnsi="宋体"/>
          <w:color w:val="000000"/>
          <w:sz w:val="24"/>
        </w:rPr>
        <w:t xml:space="preserve">（项目编号）投标邀请，正式授权下述签字人</w:t>
      </w:r>
      <w:r>
        <w:rPr>
          <w:rFonts w:hint="eastAsia" w:ascii="宋体" w:hAnsi="宋体"/>
          <w:color w:val="000000"/>
          <w:sz w:val="24"/>
          <w:u w:val="single"/>
        </w:rPr>
        <w:t xml:space="preserve">            </w:t>
      </w:r>
      <w:r>
        <w:rPr>
          <w:rFonts w:hint="eastAsia" w:ascii="宋体" w:hAnsi="宋体"/>
          <w:color w:val="000000"/>
          <w:sz w:val="24"/>
        </w:rPr>
        <w:t xml:space="preserve">(姓名和职务)代表投标人</w:t>
      </w:r>
      <w:r>
        <w:rPr>
          <w:rFonts w:hint="eastAsia" w:ascii="宋体" w:hAnsi="宋体"/>
          <w:color w:val="000000"/>
          <w:sz w:val="24"/>
          <w:u w:val="single"/>
        </w:rPr>
        <w:t xml:space="preserve">     </w:t>
      </w:r>
      <w:r>
        <w:rPr>
          <w:rFonts w:hint="eastAsia" w:ascii="宋体" w:hAnsi="宋体"/>
          <w:color w:val="000000"/>
          <w:sz w:val="24"/>
        </w:rPr>
        <w:t xml:space="preserve">（投标人名称），提交投标文件。</w:t>
      </w:r>
      <w:r/>
    </w:p>
    <w:p>
      <w:pPr>
        <w:ind w:firstLine="420"/>
        <w:spacing w:line="300" w:lineRule="auto"/>
        <w:shd w:val="clear" w:color="auto" w:fill="ffffff"/>
        <w:rPr>
          <w:rFonts w:ascii="宋体" w:hAnsi="宋体"/>
          <w:color w:val="000000"/>
          <w:sz w:val="24"/>
        </w:rPr>
      </w:pPr>
      <w:r>
        <w:rPr>
          <w:rFonts w:hint="eastAsia" w:ascii="宋体" w:hAnsi="宋体"/>
          <w:color w:val="000000"/>
          <w:sz w:val="24"/>
        </w:rPr>
        <w:t xml:space="preserve">据此函，签字人兹宣布声明和承诺如下：</w:t>
      </w:r>
      <w:r/>
    </w:p>
    <w:p>
      <w:pPr>
        <w:ind w:firstLine="420"/>
        <w:spacing w:line="300" w:lineRule="auto"/>
        <w:shd w:val="clear" w:color="auto" w:fill="ffffff"/>
        <w:rPr>
          <w:rFonts w:ascii="宋体" w:hAnsi="宋体"/>
          <w:color w:val="000000"/>
          <w:sz w:val="24"/>
        </w:rPr>
      </w:pPr>
      <w:r>
        <w:rPr>
          <w:rFonts w:hint="eastAsia" w:ascii="宋体" w:hAnsi="宋体"/>
          <w:color w:val="000000"/>
          <w:sz w:val="24"/>
        </w:rPr>
        <w:t xml:space="preserve">1、</w:t>
      </w:r>
      <w:r>
        <w:rPr>
          <w:rFonts w:hint="eastAsia" w:ascii="宋体" w:hAnsi="宋体"/>
          <w:b/>
          <w:bCs/>
          <w:color w:val="000000"/>
          <w:sz w:val="24"/>
        </w:rPr>
        <w:t xml:space="preserve">我们的资格条件完全符合政府采购法和本次招标要求</w:t>
      </w:r>
      <w:r>
        <w:rPr>
          <w:rFonts w:hint="eastAsia" w:ascii="宋体" w:hAnsi="宋体"/>
          <w:color w:val="000000"/>
          <w:sz w:val="24"/>
        </w:rPr>
        <w:t xml:space="preserve">，我们同意并向贵方提供了与投标有关的所有证据和资料。</w:t>
      </w:r>
      <w:r/>
    </w:p>
    <w:p>
      <w:pPr>
        <w:pStyle w:val="1053"/>
        <w:numPr>
          <w:ilvl w:val="0"/>
          <w:numId w:val="0"/>
        </w:numPr>
        <w:ind w:firstLine="482"/>
        <w:keepLines w:val="0"/>
        <w:keepNext w:val="0"/>
        <w:spacing w:before="0" w:after="0" w:line="300" w:lineRule="auto"/>
        <w:rPr>
          <w:rFonts w:hint="eastAsia" w:ascii="宋体" w:hAnsi="宋体"/>
          <w:b w:val="0"/>
          <w:bCs w:val="0"/>
          <w:color w:val="000000"/>
          <w:szCs w:val="24"/>
        </w:rPr>
      </w:pPr>
      <w:r/>
      <w:bookmarkStart w:id="44" w:name="_Toc4462"/>
      <w:r/>
      <w:bookmarkStart w:id="45" w:name="_Toc24101"/>
      <w:r>
        <w:rPr>
          <w:rFonts w:ascii="宋体" w:hAnsi="宋体"/>
          <w:color w:val="000000"/>
          <w:szCs w:val="24"/>
        </w:rPr>
        <w:t xml:space="preserve">2、</w:t>
      </w:r>
      <w:r>
        <w:rPr>
          <w:rFonts w:hint="eastAsia" w:ascii="宋体" w:hAnsi="宋体"/>
          <w:color w:val="000000"/>
          <w:szCs w:val="24"/>
        </w:rPr>
        <w:t xml:space="preserve">按招标要求，我们的投标优惠率</w:t>
      </w:r>
      <w:r>
        <w:rPr>
          <w:rFonts w:hint="eastAsia" w:ascii="宋体" w:hAnsi="宋体"/>
          <w:color w:val="000000"/>
          <w:szCs w:val="24"/>
          <w:u w:val="single"/>
        </w:rPr>
        <w:t xml:space="preserve">        </w:t>
      </w:r>
      <w:r>
        <w:rPr>
          <w:rFonts w:hint="eastAsia" w:ascii="宋体" w:hAnsi="宋体"/>
          <w:color w:val="000000"/>
          <w:szCs w:val="24"/>
        </w:rPr>
        <w:t xml:space="preserve">%。</w:t>
      </w:r>
      <w:bookmarkEnd w:id="44"/>
      <w:r/>
      <w:bookmarkEnd w:id="45"/>
      <w:r/>
      <w:r/>
    </w:p>
    <w:p>
      <w:pPr>
        <w:pStyle w:val="1053"/>
        <w:numPr>
          <w:ilvl w:val="0"/>
          <w:numId w:val="0"/>
        </w:numPr>
        <w:ind w:firstLine="480"/>
        <w:keepLines w:val="0"/>
        <w:keepNext w:val="0"/>
        <w:spacing w:before="0" w:after="0" w:line="300" w:lineRule="auto"/>
        <w:rPr>
          <w:rFonts w:hint="eastAsia" w:ascii="宋体" w:hAnsi="宋体"/>
          <w:b w:val="0"/>
          <w:bCs w:val="0"/>
          <w:color w:val="000000"/>
          <w:szCs w:val="24"/>
        </w:rPr>
      </w:pPr>
      <w:r/>
      <w:bookmarkStart w:id="46" w:name="_Toc12959"/>
      <w:r/>
      <w:bookmarkStart w:id="47" w:name="_Toc12891"/>
      <w:r>
        <w:rPr>
          <w:rFonts w:hint="eastAsia" w:ascii="宋体" w:hAnsi="宋体"/>
          <w:b w:val="0"/>
          <w:bCs w:val="0"/>
          <w:color w:val="000000"/>
          <w:szCs w:val="24"/>
        </w:rPr>
        <w:t xml:space="preserve">3、本项目合同履约期限：</w:t>
      </w:r>
      <w:r>
        <w:rPr>
          <w:rFonts w:hint="eastAsia" w:ascii="宋体" w:hAnsi="宋体"/>
          <w:b w:val="0"/>
          <w:bCs w:val="0"/>
          <w:color w:val="000000"/>
          <w:szCs w:val="24"/>
          <w:u w:val="single"/>
        </w:rPr>
        <w:t xml:space="preserve">（满足招标文件要求或填写优于招标要求的时间）</w:t>
      </w:r>
      <w:r>
        <w:rPr>
          <w:rFonts w:hint="eastAsia" w:ascii="宋体" w:hAnsi="宋体"/>
          <w:b w:val="0"/>
          <w:bCs w:val="0"/>
          <w:color w:val="000000"/>
          <w:szCs w:val="24"/>
        </w:rPr>
        <w:t xml:space="preserve">。</w:t>
      </w:r>
      <w:bookmarkEnd w:id="46"/>
      <w:r/>
      <w:bookmarkEnd w:id="47"/>
      <w:r/>
      <w:r/>
    </w:p>
    <w:p>
      <w:pPr>
        <w:pStyle w:val="1053"/>
        <w:numPr>
          <w:ilvl w:val="0"/>
          <w:numId w:val="0"/>
        </w:numPr>
        <w:ind w:firstLine="480"/>
        <w:keepLines w:val="0"/>
        <w:keepNext w:val="0"/>
        <w:spacing w:before="0" w:after="0" w:line="300" w:lineRule="auto"/>
        <w:rPr>
          <w:rFonts w:ascii="宋体" w:hAnsi="宋体"/>
          <w:b w:val="0"/>
          <w:bCs w:val="0"/>
          <w:color w:val="000000"/>
          <w:szCs w:val="24"/>
        </w:rPr>
      </w:pPr>
      <w:r/>
      <w:bookmarkStart w:id="48" w:name="_Toc29435"/>
      <w:r/>
      <w:bookmarkStart w:id="49" w:name="_Toc21173"/>
      <w:r>
        <w:rPr>
          <w:rFonts w:hint="eastAsia" w:ascii="宋体" w:hAnsi="宋体"/>
          <w:b w:val="0"/>
          <w:bCs w:val="0"/>
          <w:color w:val="000000"/>
          <w:szCs w:val="24"/>
        </w:rPr>
        <w:t xml:space="preserve">4、我们已详细审核全部招标文件及其有效补充文件，我们放弃对招标文件任何误解的权利，提交投标文件后，</w:t>
      </w:r>
      <w:r>
        <w:rPr>
          <w:rFonts w:hint="eastAsia" w:ascii="宋体" w:hAnsi="宋体"/>
          <w:color w:val="000000"/>
          <w:szCs w:val="24"/>
        </w:rPr>
        <w:t xml:space="preserve">不对招标文件本身提出质疑</w:t>
      </w:r>
      <w:r>
        <w:rPr>
          <w:rFonts w:hint="eastAsia" w:ascii="宋体" w:hAnsi="宋体"/>
          <w:b w:val="0"/>
          <w:bCs w:val="0"/>
          <w:color w:val="000000"/>
          <w:szCs w:val="24"/>
        </w:rPr>
        <w:t xml:space="preserve">。</w:t>
      </w:r>
      <w:bookmarkEnd w:id="48"/>
      <w:r/>
      <w:bookmarkEnd w:id="49"/>
      <w:r/>
      <w:r/>
    </w:p>
    <w:p>
      <w:pPr>
        <w:pStyle w:val="1053"/>
        <w:numPr>
          <w:ilvl w:val="0"/>
          <w:numId w:val="0"/>
        </w:numPr>
        <w:ind w:firstLine="480"/>
        <w:keepLines w:val="0"/>
        <w:keepNext w:val="0"/>
        <w:spacing w:before="0" w:after="0" w:line="300" w:lineRule="auto"/>
        <w:rPr>
          <w:rFonts w:ascii="宋体" w:hAnsi="宋体"/>
          <w:b w:val="0"/>
          <w:bCs w:val="0"/>
          <w:color w:val="000000"/>
          <w:szCs w:val="24"/>
        </w:rPr>
      </w:pPr>
      <w:r/>
      <w:bookmarkStart w:id="50" w:name="_Toc20649"/>
      <w:r/>
      <w:bookmarkStart w:id="51" w:name="_Toc7685"/>
      <w:r>
        <w:rPr>
          <w:rFonts w:hint="eastAsia" w:ascii="宋体" w:hAnsi="宋体"/>
          <w:b w:val="0"/>
          <w:bCs w:val="0"/>
          <w:color w:val="000000"/>
          <w:szCs w:val="24"/>
        </w:rPr>
        <w:t xml:space="preserve">5、我们同意从规定的开标日期起遵循本投标文件，并在规定的投标有效期期满之前均具有约束力。</w:t>
      </w:r>
      <w:bookmarkEnd w:id="50"/>
      <w:r/>
      <w:bookmarkEnd w:id="51"/>
      <w:r/>
      <w:r/>
    </w:p>
    <w:p>
      <w:pPr>
        <w:pStyle w:val="1053"/>
        <w:numPr>
          <w:ilvl w:val="0"/>
          <w:numId w:val="0"/>
        </w:numPr>
        <w:ind w:firstLine="480"/>
        <w:keepLines w:val="0"/>
        <w:keepNext w:val="0"/>
        <w:spacing w:before="0" w:after="0" w:line="300" w:lineRule="auto"/>
        <w:rPr>
          <w:rFonts w:ascii="宋体" w:hAnsi="宋体"/>
          <w:b w:val="0"/>
          <w:bCs w:val="0"/>
          <w:color w:val="000000"/>
          <w:szCs w:val="24"/>
        </w:rPr>
      </w:pPr>
      <w:r/>
      <w:bookmarkStart w:id="52" w:name="_Toc16537"/>
      <w:r/>
      <w:bookmarkStart w:id="53" w:name="_Toc10259"/>
      <w:r>
        <w:rPr>
          <w:rFonts w:hint="eastAsia" w:ascii="宋体" w:hAnsi="宋体"/>
          <w:b w:val="0"/>
          <w:bCs w:val="0"/>
          <w:color w:val="000000"/>
          <w:szCs w:val="24"/>
        </w:rPr>
        <w:t xml:space="preserve">6、投标截止时间结束后参加投标的投标人不足三家的，或在评标期间出现符合专业条件的投标人或者对招标文件作出实质响应的投标人不足三家情形的，我们酌情决定是否参加当场变更的竞争性谈判或单一来源方式采购。</w:t>
      </w:r>
      <w:bookmarkEnd w:id="52"/>
      <w:r/>
      <w:bookmarkEnd w:id="53"/>
      <w:r/>
      <w:r/>
    </w:p>
    <w:p>
      <w:pPr>
        <w:pStyle w:val="1053"/>
        <w:numPr>
          <w:ilvl w:val="0"/>
          <w:numId w:val="0"/>
        </w:numPr>
        <w:ind w:firstLine="480"/>
        <w:keepLines w:val="0"/>
        <w:keepNext w:val="0"/>
        <w:spacing w:before="0" w:after="0" w:line="300" w:lineRule="auto"/>
        <w:rPr>
          <w:rFonts w:ascii="宋体" w:hAnsi="宋体"/>
          <w:b w:val="0"/>
          <w:bCs w:val="0"/>
          <w:color w:val="000000"/>
          <w:szCs w:val="24"/>
        </w:rPr>
      </w:pPr>
      <w:r/>
      <w:bookmarkStart w:id="54" w:name="_Toc12948"/>
      <w:r/>
      <w:bookmarkStart w:id="55" w:name="_Toc26130"/>
      <w:r>
        <w:rPr>
          <w:rFonts w:hint="eastAsia" w:ascii="宋体" w:hAnsi="宋体"/>
          <w:b w:val="0"/>
          <w:bCs w:val="0"/>
          <w:color w:val="000000"/>
          <w:szCs w:val="24"/>
        </w:rPr>
        <w:t xml:space="preserve">7、一旦我方中标，我方将根据招标文件的规定严格履行合同，并保证于承诺的时间完成货物的启动/集成、调试等服务，交付采购人验收、使用。</w:t>
      </w:r>
      <w:bookmarkEnd w:id="54"/>
      <w:r/>
      <w:bookmarkEnd w:id="55"/>
      <w:r/>
      <w:r/>
    </w:p>
    <w:p>
      <w:pPr>
        <w:pStyle w:val="1053"/>
        <w:numPr>
          <w:ilvl w:val="0"/>
          <w:numId w:val="0"/>
        </w:numPr>
        <w:ind w:firstLine="480"/>
        <w:keepLines w:val="0"/>
        <w:keepNext w:val="0"/>
        <w:spacing w:before="0" w:after="0" w:line="300" w:lineRule="auto"/>
        <w:rPr>
          <w:rFonts w:hint="eastAsia" w:ascii="宋体" w:hAnsi="宋体"/>
          <w:b w:val="0"/>
          <w:bCs w:val="0"/>
          <w:color w:val="000000"/>
          <w:szCs w:val="24"/>
        </w:rPr>
      </w:pPr>
      <w:r/>
      <w:bookmarkStart w:id="56" w:name="_Toc15802"/>
      <w:r/>
      <w:bookmarkStart w:id="57" w:name="_Toc31364"/>
      <w:r>
        <w:rPr>
          <w:rFonts w:hint="eastAsia" w:ascii="宋体" w:hAnsi="宋体"/>
          <w:b w:val="0"/>
          <w:bCs w:val="0"/>
          <w:color w:val="000000"/>
          <w:szCs w:val="24"/>
        </w:rPr>
        <w:t xml:space="preserve">8、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bookmarkEnd w:id="56"/>
      <w:r/>
      <w:bookmarkEnd w:id="57"/>
      <w:r/>
      <w:r/>
    </w:p>
    <w:p>
      <w:pPr>
        <w:ind w:firstLine="420"/>
        <w:spacing w:line="300" w:lineRule="auto"/>
        <w:shd w:val="clear" w:color="auto" w:fill="ffffff"/>
        <w:rPr>
          <w:rFonts w:ascii="宋体" w:hAnsi="宋体"/>
          <w:color w:val="000000"/>
          <w:sz w:val="24"/>
        </w:rPr>
      </w:pPr>
      <w:r>
        <w:rPr>
          <w:rFonts w:hint="eastAsia" w:ascii="宋体" w:hAnsi="宋体"/>
          <w:color w:val="000000"/>
          <w:sz w:val="24"/>
        </w:rPr>
        <w:t xml:space="preserve">9、与本投标有关的正式联系方式为：</w:t>
      </w:r>
      <w:r/>
    </w:p>
    <w:p>
      <w:pPr>
        <w:ind w:firstLine="420"/>
        <w:spacing w:line="300" w:lineRule="auto"/>
        <w:shd w:val="clear" w:color="auto" w:fill="ffffff"/>
        <w:rPr>
          <w:rFonts w:ascii="宋体" w:hAnsi="宋体"/>
          <w:color w:val="000000"/>
          <w:sz w:val="24"/>
        </w:rPr>
      </w:pPr>
      <w:r>
        <w:rPr>
          <w:rFonts w:hint="eastAsia" w:ascii="宋体" w:hAnsi="宋体"/>
          <w:color w:val="000000"/>
          <w:sz w:val="24"/>
        </w:rPr>
        <w:t xml:space="preserve">地   址：</w:t>
      </w:r>
      <w:r>
        <w:rPr>
          <w:rFonts w:hint="eastAsia" w:ascii="宋体" w:hAnsi="宋体"/>
          <w:color w:val="000000"/>
          <w:sz w:val="24"/>
          <w:u w:val="single"/>
        </w:rPr>
        <w:t xml:space="preserve">                      </w:t>
      </w:r>
      <w:r/>
    </w:p>
    <w:p>
      <w:pPr>
        <w:ind w:firstLine="420"/>
        <w:spacing w:line="300" w:lineRule="auto"/>
        <w:shd w:val="clear" w:color="auto" w:fill="ffffff"/>
        <w:rPr>
          <w:rFonts w:ascii="宋体" w:hAnsi="宋体"/>
          <w:color w:val="000000"/>
          <w:sz w:val="24"/>
        </w:rPr>
      </w:pPr>
      <w:r>
        <w:rPr>
          <w:rFonts w:hint="eastAsia" w:ascii="宋体" w:hAnsi="宋体"/>
          <w:color w:val="000000"/>
          <w:sz w:val="24"/>
        </w:rPr>
        <w:t xml:space="preserve">电   话：</w:t>
      </w:r>
      <w:r>
        <w:rPr>
          <w:rFonts w:hint="eastAsia" w:ascii="宋体" w:hAnsi="宋体"/>
          <w:color w:val="000000"/>
          <w:sz w:val="24"/>
          <w:u w:val="single"/>
        </w:rPr>
        <w:t xml:space="preserve">                      </w:t>
      </w:r>
      <w:r/>
    </w:p>
    <w:p>
      <w:pPr>
        <w:ind w:firstLine="420"/>
        <w:spacing w:line="300" w:lineRule="auto"/>
        <w:shd w:val="clear" w:color="auto" w:fill="ffffff"/>
        <w:rPr>
          <w:rFonts w:ascii="宋体" w:hAnsi="宋体"/>
          <w:color w:val="000000"/>
          <w:sz w:val="24"/>
        </w:rPr>
      </w:pPr>
      <w:r>
        <w:rPr>
          <w:rFonts w:hint="eastAsia" w:ascii="宋体" w:hAnsi="宋体"/>
          <w:color w:val="000000"/>
          <w:sz w:val="24"/>
        </w:rPr>
        <w:t xml:space="preserve">传   真：</w:t>
      </w:r>
      <w:r>
        <w:rPr>
          <w:rFonts w:hint="eastAsia" w:ascii="宋体" w:hAnsi="宋体"/>
          <w:color w:val="000000"/>
          <w:sz w:val="24"/>
          <w:u w:val="single"/>
        </w:rPr>
        <w:t xml:space="preserve">                      </w:t>
      </w:r>
      <w:r/>
    </w:p>
    <w:p>
      <w:pPr>
        <w:ind w:firstLine="420"/>
        <w:spacing w:line="300" w:lineRule="auto"/>
        <w:shd w:val="clear" w:color="auto" w:fill="ffffff"/>
        <w:rPr>
          <w:rFonts w:ascii="宋体" w:hAnsi="宋体"/>
          <w:color w:val="000000"/>
          <w:sz w:val="24"/>
        </w:rPr>
      </w:pPr>
      <w:r>
        <w:rPr>
          <w:rFonts w:hint="eastAsia" w:ascii="宋体" w:hAnsi="宋体"/>
          <w:color w:val="000000"/>
          <w:sz w:val="24"/>
        </w:rPr>
        <w:t xml:space="preserve">开户银行：</w:t>
      </w:r>
      <w:r/>
    </w:p>
    <w:p>
      <w:pPr>
        <w:ind w:firstLine="420"/>
        <w:spacing w:line="300" w:lineRule="auto"/>
        <w:shd w:val="clear" w:color="auto" w:fill="ffffff"/>
        <w:rPr>
          <w:rFonts w:ascii="宋体" w:hAnsi="宋体"/>
          <w:color w:val="000000"/>
          <w:sz w:val="24"/>
        </w:rPr>
      </w:pPr>
      <w:r>
        <w:rPr>
          <w:rFonts w:hint="eastAsia" w:ascii="宋体" w:hAnsi="宋体"/>
          <w:color w:val="000000"/>
          <w:sz w:val="24"/>
        </w:rPr>
        <w:t xml:space="preserve">银行账号：</w:t>
      </w:r>
      <w:r/>
    </w:p>
    <w:p>
      <w:pPr>
        <w:ind w:firstLine="420"/>
        <w:spacing w:line="300" w:lineRule="auto"/>
        <w:shd w:val="clear" w:color="auto" w:fill="ffffff"/>
        <w:rPr>
          <w:rFonts w:ascii="宋体" w:hAnsi="宋体"/>
          <w:color w:val="000000"/>
          <w:sz w:val="24"/>
        </w:rPr>
      </w:pPr>
      <w:r>
        <w:rPr>
          <w:rFonts w:hint="eastAsia" w:ascii="宋体" w:hAnsi="宋体"/>
          <w:color w:val="000000"/>
          <w:sz w:val="24"/>
        </w:rPr>
        <w:t xml:space="preserve">投标人授权代表姓名（签字）：</w:t>
      </w:r>
      <w:r>
        <w:rPr>
          <w:rFonts w:hint="eastAsia" w:ascii="宋体" w:hAnsi="宋体"/>
          <w:color w:val="000000"/>
          <w:sz w:val="24"/>
          <w:u w:val="single"/>
        </w:rPr>
        <w:t xml:space="preserve">        </w:t>
      </w:r>
      <w:r/>
    </w:p>
    <w:p>
      <w:pPr>
        <w:ind w:firstLine="420"/>
        <w:spacing w:line="300" w:lineRule="auto"/>
        <w:shd w:val="clear" w:color="auto" w:fill="ffffff"/>
        <w:rPr>
          <w:rFonts w:ascii="宋体" w:hAnsi="宋体"/>
          <w:color w:val="000000"/>
          <w:sz w:val="24"/>
        </w:rPr>
      </w:pPr>
      <w:r>
        <w:rPr>
          <w:rFonts w:hint="eastAsia" w:ascii="宋体" w:hAnsi="宋体"/>
          <w:color w:val="000000"/>
          <w:sz w:val="24"/>
        </w:rPr>
        <w:t xml:space="preserve">投标人名称（加盖电子公章）：</w:t>
      </w:r>
      <w:r>
        <w:rPr>
          <w:rFonts w:hint="eastAsia" w:ascii="宋体" w:hAnsi="宋体"/>
          <w:color w:val="000000"/>
          <w:sz w:val="24"/>
          <w:u w:val="single"/>
        </w:rPr>
        <w:t xml:space="preserve">                 </w:t>
      </w:r>
      <w:r/>
    </w:p>
    <w:p>
      <w:pPr>
        <w:ind w:firstLine="420"/>
        <w:spacing w:line="300" w:lineRule="auto"/>
        <w:shd w:val="clear" w:color="auto" w:fill="ffffff"/>
        <w:rPr>
          <w:rFonts w:hint="eastAsia" w:ascii="宋体" w:hAnsi="宋体"/>
          <w:color w:val="000000"/>
          <w:sz w:val="24"/>
        </w:rPr>
      </w:pPr>
      <w:r>
        <w:rPr>
          <w:rFonts w:hint="eastAsia" w:ascii="宋体" w:hAnsi="宋体"/>
          <w:color w:val="000000"/>
          <w:sz w:val="24"/>
        </w:rPr>
        <w:t xml:space="preserve">日    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p>
    <w:p>
      <w:pPr>
        <w:pStyle w:val="1071"/>
        <w:rPr>
          <w:color w:val="000000"/>
        </w:rPr>
      </w:pPr>
      <w:r>
        <w:rPr>
          <w:color w:val="000000"/>
        </w:rPr>
      </w:r>
      <w:r/>
    </w:p>
    <w:p>
      <w:pPr>
        <w:pStyle w:val="1053"/>
        <w:numPr>
          <w:ilvl w:val="0"/>
          <w:numId w:val="0"/>
        </w:numPr>
        <w:spacing w:before="0" w:after="0" w:line="240" w:lineRule="auto"/>
        <w:rPr>
          <w:rStyle w:val="1132"/>
          <w:rFonts w:hint="eastAsia"/>
          <w:b/>
          <w:bCs/>
          <w:color w:val="000000"/>
          <w:sz w:val="28"/>
          <w:szCs w:val="28"/>
        </w:rPr>
      </w:pPr>
      <w:r/>
      <w:bookmarkStart w:id="58" w:name="_Toc9910"/>
      <w:r/>
      <w:bookmarkStart w:id="59" w:name="_Toc537"/>
      <w:r/>
      <w:bookmarkStart w:id="60" w:name="_Toc2058"/>
      <w:r>
        <w:rPr>
          <w:rStyle w:val="1132"/>
          <w:rFonts w:hint="eastAsia"/>
          <w:b/>
          <w:bCs/>
          <w:color w:val="000000"/>
          <w:sz w:val="28"/>
          <w:szCs w:val="28"/>
        </w:rPr>
        <w:t xml:space="preserve">附件二、法定代表人授权委托书格式</w:t>
      </w:r>
      <w:bookmarkEnd w:id="58"/>
      <w:r/>
      <w:bookmarkEnd w:id="59"/>
      <w:r/>
      <w:bookmarkEnd w:id="60"/>
      <w:r/>
      <w:r/>
    </w:p>
    <w:p>
      <w:pPr>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r>
      <w:r/>
    </w:p>
    <w:p>
      <w:pPr>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法定代表人授权委托书</w:t>
      </w:r>
      <w:r/>
    </w:p>
    <w:p>
      <w:pPr>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r>
      <w:r/>
    </w:p>
    <w:p>
      <w:pPr>
        <w:jc w:val="left"/>
        <w:spacing w:line="300" w:lineRule="auto"/>
        <w:shd w:val="clear" w:color="auto" w:fill="ffffff"/>
        <w:rPr>
          <w:rFonts w:hint="eastAsia" w:ascii="宋体" w:hAnsi="宋体" w:eastAsia="宋体"/>
          <w:color w:val="000000"/>
          <w:sz w:val="24"/>
          <w:lang w:eastAsia="zh-CN"/>
        </w:rPr>
      </w:pPr>
      <w:r>
        <w:rPr>
          <w:rFonts w:hint="eastAsia" w:ascii="宋体" w:hAnsi="宋体"/>
          <w:color w:val="000000"/>
          <w:sz w:val="24"/>
        </w:rPr>
        <w:t xml:space="preserve">致：</w:t>
      </w:r>
      <w:r>
        <w:rPr>
          <w:rFonts w:hint="eastAsia" w:ascii="宋体" w:hAnsi="宋体"/>
          <w:color w:val="000000"/>
          <w:sz w:val="24"/>
          <w:lang w:eastAsia="zh-CN"/>
        </w:rPr>
        <w:t xml:space="preserve">南京市祖堂山精神病院</w:t>
      </w:r>
      <w:r/>
    </w:p>
    <w:p>
      <w:pPr>
        <w:pStyle w:val="1053"/>
        <w:numPr>
          <w:ilvl w:val="0"/>
          <w:numId w:val="0"/>
        </w:numPr>
        <w:ind w:firstLine="480"/>
        <w:keepLines w:val="0"/>
        <w:keepNext w:val="0"/>
        <w:spacing w:before="0" w:after="0" w:line="300" w:lineRule="auto"/>
        <w:rPr>
          <w:rFonts w:hint="eastAsia" w:ascii="宋体" w:hAnsi="宋体"/>
          <w:b w:val="0"/>
          <w:bCs w:val="0"/>
          <w:color w:val="000000"/>
          <w:szCs w:val="24"/>
        </w:rPr>
      </w:pPr>
      <w:r/>
      <w:bookmarkStart w:id="61" w:name="_Toc857"/>
      <w:r/>
      <w:bookmarkStart w:id="62" w:name="_Toc7268"/>
      <w:r>
        <w:rPr>
          <w:rFonts w:hint="eastAsia" w:ascii="宋体" w:hAnsi="宋体"/>
          <w:b w:val="0"/>
          <w:bCs w:val="0"/>
          <w:color w:val="000000"/>
          <w:szCs w:val="24"/>
        </w:rPr>
        <w:t xml:space="preserve">本授权书声明：注册于</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（投标人住址）的</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（投标人名称）法定代表人</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（法定代表人姓名、职务）代表本公司授权在下面签字的</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（投标人代表姓名、职务）为本公司的合法代理人，就贵方组织的</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（项目名称），</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（项目编号）投标，以本公司名义处理一切与之有关的事务。</w:t>
      </w:r>
      <w:bookmarkEnd w:id="61"/>
      <w:r/>
      <w:bookmarkEnd w:id="62"/>
      <w:r/>
      <w:r/>
    </w:p>
    <w:p>
      <w:pPr>
        <w:pStyle w:val="1053"/>
        <w:numPr>
          <w:ilvl w:val="0"/>
          <w:numId w:val="0"/>
        </w:numPr>
        <w:ind w:firstLine="480"/>
        <w:keepLines w:val="0"/>
        <w:keepNext w:val="0"/>
        <w:spacing w:before="0" w:after="0" w:line="300" w:lineRule="auto"/>
        <w:rPr>
          <w:rFonts w:hint="eastAsia" w:ascii="宋体" w:hAnsi="宋体"/>
          <w:b w:val="0"/>
          <w:bCs w:val="0"/>
          <w:color w:val="000000"/>
          <w:szCs w:val="24"/>
        </w:rPr>
      </w:pPr>
      <w:r/>
      <w:bookmarkStart w:id="63" w:name="_Toc12379"/>
      <w:r/>
      <w:bookmarkStart w:id="64" w:name="_Toc8642"/>
      <w:r>
        <w:rPr>
          <w:rFonts w:hint="eastAsia" w:ascii="宋体" w:hAnsi="宋体"/>
          <w:b w:val="0"/>
          <w:bCs w:val="0"/>
          <w:color w:val="000000"/>
          <w:szCs w:val="24"/>
        </w:rPr>
        <w:t xml:space="preserve">本授权书于</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年</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月</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日签字生效，特此声明。</w:t>
      </w:r>
      <w:bookmarkEnd w:id="63"/>
      <w:r/>
      <w:bookmarkEnd w:id="64"/>
      <w:r/>
      <w:r/>
    </w:p>
    <w:p>
      <w:pPr>
        <w:rPr>
          <w:rFonts w:hint="eastAsia" w:ascii="宋体" w:hAnsi="宋体"/>
          <w:b/>
          <w:bCs/>
          <w:color w:val="000000"/>
        </w:rPr>
      </w:pPr>
      <w:r>
        <w:rPr>
          <w:rFonts w:hint="eastAsia" w:ascii="宋体" w:hAnsi="宋体"/>
          <w:b/>
          <w:bCs/>
          <w:color w:val="000000"/>
        </w:rPr>
        <w:t xml:space="preserve">    </w:t>
      </w:r>
      <w:r/>
    </w:p>
    <w:p>
      <w:pPr>
        <w:spacing w:line="360" w:lineRule="auto"/>
        <w:rPr>
          <w:color w:val="000000"/>
          <w:sz w:val="24"/>
        </w:rPr>
      </w:pPr>
      <w:r>
        <w:rPr>
          <w:rFonts w:hint="eastAsia"/>
          <w:color w:val="000000"/>
          <w:sz w:val="24"/>
        </w:rPr>
        <w:t xml:space="preserve">法定代表人签字：</w:t>
      </w:r>
      <w:r/>
    </w:p>
    <w:p>
      <w:pPr>
        <w:spacing w:line="360" w:lineRule="auto"/>
        <w:rPr>
          <w:color w:val="000000"/>
          <w:sz w:val="24"/>
        </w:rPr>
      </w:pPr>
      <w:r>
        <w:rPr>
          <w:rFonts w:hint="eastAsia"/>
          <w:color w:val="000000"/>
          <w:sz w:val="24"/>
        </w:rPr>
        <w:t xml:space="preserve">授权委托人签字：                   </w:t>
      </w:r>
      <w:r/>
    </w:p>
    <w:p>
      <w:pPr>
        <w:spacing w:line="360" w:lineRule="auto"/>
        <w:rPr>
          <w:rFonts w:hint="eastAsia"/>
          <w:b w:val="0"/>
          <w:bCs w:val="0"/>
          <w:color w:val="000000"/>
          <w:sz w:val="24"/>
        </w:rPr>
      </w:pPr>
      <w:r>
        <w:rPr>
          <w:rFonts w:hint="eastAsia" w:ascii="宋体" w:hAnsi="宋体"/>
          <w:b w:val="0"/>
          <w:bCs w:val="0"/>
          <w:color w:val="000000"/>
          <w:sz w:val="24"/>
        </w:rPr>
        <w:t xml:space="preserve">投标人名称</w:t>
      </w:r>
      <w:r>
        <w:rPr>
          <w:rFonts w:hint="eastAsia" w:ascii="宋体" w:hAnsi="宋体"/>
          <w:b w:val="0"/>
          <w:bCs w:val="0"/>
          <w:color w:val="000000"/>
          <w:sz w:val="24"/>
          <w:lang w:val="zh-CN"/>
        </w:rPr>
        <w:t xml:space="preserve">:  </w:t>
      </w:r>
      <w:r>
        <w:rPr>
          <w:rFonts w:hint="eastAsia" w:ascii="宋体" w:hAnsi="宋体"/>
          <w:b w:val="0"/>
          <w:bCs w:val="0"/>
          <w:color w:val="000000"/>
          <w:sz w:val="24"/>
          <w:u w:val="single"/>
          <w:lang w:val="zh-CN"/>
        </w:rPr>
        <w:t xml:space="preserve">                                        </w:t>
      </w:r>
      <w:r>
        <w:rPr>
          <w:rFonts w:ascii="宋体" w:hAnsi="宋体"/>
          <w:b w:val="0"/>
          <w:bCs w:val="0"/>
          <w:color w:val="000000"/>
          <w:sz w:val="24"/>
          <w:lang w:val="zh-CN"/>
        </w:rPr>
        <w:t xml:space="preserve">（加盖电子公章）</w:t>
      </w:r>
      <w:r/>
    </w:p>
    <w:p>
      <w:pPr>
        <w:spacing w:line="360" w:lineRule="auto"/>
        <w:rPr>
          <w:color w:val="000000"/>
          <w:sz w:val="24"/>
        </w:rPr>
      </w:pPr>
      <w:r>
        <w:rPr>
          <w:rFonts w:hint="eastAsia"/>
          <w:color w:val="000000"/>
          <w:sz w:val="24"/>
        </w:rPr>
        <w:t xml:space="preserve">日     期：        年    月    日</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1053"/>
        <w:numPr>
          <w:ilvl w:val="0"/>
          <w:numId w:val="0"/>
        </w:numPr>
        <w:jc w:val="center"/>
        <w:keepLines w:val="0"/>
        <w:keepNext w:val="0"/>
        <w:spacing w:before="0" w:after="0" w:line="300" w:lineRule="auto"/>
        <w:rPr>
          <w:rFonts w:ascii="宋体" w:hAnsi="宋体"/>
          <w:color w:val="000000"/>
          <w:szCs w:val="24"/>
        </w:rPr>
      </w:pPr>
      <w:r/>
      <w:bookmarkStart w:id="65" w:name="_Toc7897"/>
      <w:r/>
      <w:bookmarkStart w:id="66" w:name="_Toc898"/>
      <w:r>
        <w:rPr>
          <w:rFonts w:hint="eastAsia" w:ascii="宋体" w:hAnsi="宋体"/>
          <w:color w:val="000000"/>
          <w:szCs w:val="24"/>
        </w:rPr>
        <w:t xml:space="preserve">法定代表人及委托代理人的身份证明文件的复印件:</w:t>
      </w:r>
      <w:bookmarkEnd w:id="65"/>
      <w:r/>
      <w:bookmarkEnd w:id="66"/>
      <w:r/>
      <w:r/>
    </w:p>
    <w:p>
      <w:pPr>
        <w:rPr>
          <w:color w:val="000000"/>
        </w:rPr>
      </w:pPr>
      <w:r>
        <w:rPr>
          <w:color w:val="000000"/>
        </w:rPr>
      </w:r>
      <w:r/>
    </w:p>
    <w:p>
      <w:pPr>
        <w:pStyle w:val="1053"/>
        <w:numPr>
          <w:ilvl w:val="0"/>
          <w:numId w:val="0"/>
        </w:numPr>
        <w:keepLines w:val="0"/>
        <w:keepNext w:val="0"/>
        <w:spacing w:before="0" w:after="0" w:line="300" w:lineRule="auto"/>
        <w:rPr>
          <w:rStyle w:val="1132"/>
          <w:rFonts w:hint="eastAsia"/>
          <w:b/>
          <w:bCs/>
          <w:color w:val="000000"/>
          <w:sz w:val="28"/>
          <w:szCs w:val="28"/>
          <w:lang w:val="zh-CN"/>
        </w:rPr>
      </w:pPr>
      <w:r>
        <w:rPr>
          <w:rFonts w:ascii="宋体" w:hAnsi="宋体"/>
          <w:color w:val="000000"/>
          <w:szCs w:val="24"/>
        </w:rPr>
        <w:br w:type="page" w:clear="all"/>
      </w:r>
      <w:bookmarkStart w:id="67" w:name="_Toc17072"/>
      <w:r/>
      <w:bookmarkStart w:id="68" w:name="_Toc21177"/>
      <w:r/>
      <w:bookmarkStart w:id="69" w:name="_Toc29878"/>
      <w:r>
        <w:rPr>
          <w:rStyle w:val="1132"/>
          <w:rFonts w:hint="eastAsia"/>
          <w:b/>
          <w:bCs/>
          <w:color w:val="000000"/>
          <w:sz w:val="28"/>
          <w:szCs w:val="28"/>
          <w:lang w:val="zh-CN"/>
        </w:rPr>
        <w:t xml:space="preserve">附件三、开标一览表格式</w:t>
      </w:r>
      <w:bookmarkEnd w:id="67"/>
      <w:r/>
      <w:bookmarkEnd w:id="68"/>
      <w:r/>
      <w:bookmarkEnd w:id="69"/>
      <w:r/>
      <w:r/>
    </w:p>
    <w:p>
      <w:pPr>
        <w:ind w:firstLine="561"/>
        <w:jc w:val="center"/>
        <w:rPr>
          <w:rFonts w:hint="eastAsia" w:ascii="宋体" w:hAnsi="宋体" w:cs="宋体"/>
          <w:b/>
          <w:bCs/>
          <w:color w:val="000000"/>
          <w:sz w:val="28"/>
          <w:lang w:val="zh-CN"/>
        </w:rPr>
      </w:pPr>
      <w:r>
        <w:rPr>
          <w:rFonts w:hint="eastAsia" w:ascii="宋体" w:hAnsi="宋体" w:cs="宋体"/>
          <w:b/>
          <w:bCs/>
          <w:color w:val="000000"/>
          <w:sz w:val="28"/>
          <w:lang w:val="zh-CN"/>
        </w:rPr>
        <w:t xml:space="preserve">开标一览表</w:t>
      </w:r>
      <w:r/>
    </w:p>
    <w:tbl>
      <w:tblPr>
        <w:tblStyle w:val="1062"/>
        <w:tblW w:w="9479" w:type="dxa"/>
        <w:jc w:val="center"/>
        <w:tblLayout w:type="fixed"/>
        <w:tblCellMar>
          <w:left w:w="10" w:type="dxa"/>
          <w:top w:w="0" w:type="dxa"/>
          <w:right w:w="10" w:type="dxa"/>
          <w:bottom w:w="0" w:type="dxa"/>
        </w:tblCellMar>
        <w:tblLook w:val="04A0" w:firstRow="1" w:lastRow="0" w:firstColumn="1" w:lastColumn="0" w:noHBand="0" w:noVBand="1"/>
      </w:tblPr>
      <w:tblGrid>
        <w:gridCol w:w="2854"/>
        <w:gridCol w:w="6625"/>
      </w:tblGrid>
      <w:tr>
        <w:trPr>
          <w:jc w:val="center"/>
          <w:trHeight w:val="7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4" w:type="dxa"/>
            <w:vAlign w:val="center"/>
            <w:textDirection w:val="lrTb"/>
            <w:noWrap w:val="false"/>
          </w:tcPr>
          <w:p>
            <w:pPr>
              <w:jc w:val="center"/>
              <w:spacing w:line="288" w:lineRule="auto"/>
              <w:rPr>
                <w:color w:val="000000"/>
                <w:sz w:val="24"/>
              </w:rPr>
            </w:pPr>
            <w:r>
              <w:rPr>
                <w:rFonts w:ascii="宋体" w:hAnsi="宋体" w:cs="宋体"/>
                <w:color w:val="000000"/>
                <w:sz w:val="24"/>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5" w:type="dxa"/>
            <w:vAlign w:val="center"/>
            <w:textDirection w:val="lrTb"/>
            <w:noWrap w:val="false"/>
          </w:tcPr>
          <w:p>
            <w:pPr>
              <w:ind w:left="420" w:hanging="420"/>
              <w:spacing w:line="288" w:lineRule="auto"/>
              <w:rPr>
                <w:color w:val="000000"/>
                <w:sz w:val="24"/>
              </w:rPr>
            </w:pPr>
            <w:r>
              <w:rPr>
                <w:color w:val="000000"/>
                <w:sz w:val="24"/>
              </w:rPr>
            </w:r>
            <w:r/>
          </w:p>
        </w:tc>
      </w:tr>
      <w:tr>
        <w:trPr>
          <w:jc w:val="center"/>
          <w:trHeight w:val="784"/>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4" w:type="dxa"/>
            <w:vAlign w:val="center"/>
            <w:textDirection w:val="lrTb"/>
            <w:noWrap w:val="false"/>
          </w:tcPr>
          <w:p>
            <w:pPr>
              <w:jc w:val="center"/>
              <w:spacing w:line="288" w:lineRule="auto"/>
              <w:rPr>
                <w:rFonts w:ascii="宋体" w:hAnsi="宋体" w:cs="宋体"/>
                <w:color w:val="000000"/>
                <w:sz w:val="24"/>
                <w:szCs w:val="24"/>
              </w:rPr>
            </w:pPr>
            <w:r>
              <w:rPr>
                <w:rFonts w:ascii="宋体" w:hAnsi="宋体" w:cs="宋体"/>
                <w:color w:val="000000"/>
                <w:sz w:val="24"/>
                <w:szCs w:val="24"/>
              </w:rPr>
              <w:t xml:space="preserve">项目编号</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5" w:type="dxa"/>
            <w:vAlign w:val="center"/>
            <w:textDirection w:val="lrTb"/>
            <w:noWrap w:val="false"/>
          </w:tcPr>
          <w:p>
            <w:pPr>
              <w:ind w:left="420" w:hanging="420"/>
              <w:spacing w:line="288" w:lineRule="auto"/>
              <w:rPr>
                <w:color w:val="000000"/>
                <w:sz w:val="24"/>
                <w:szCs w:val="24"/>
              </w:rPr>
            </w:pPr>
            <w:r>
              <w:rPr>
                <w:color w:val="000000"/>
                <w:sz w:val="24"/>
                <w:szCs w:val="24"/>
              </w:rPr>
            </w:r>
            <w:r/>
          </w:p>
        </w:tc>
      </w:tr>
      <w:tr>
        <w:trPr>
          <w:jc w:val="center"/>
          <w:trHeight w:val="64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4" w:type="dxa"/>
            <w:vAlign w:val="center"/>
            <w:textDirection w:val="lrTb"/>
            <w:noWrap w:val="false"/>
          </w:tcPr>
          <w:p>
            <w:pPr>
              <w:jc w:val="center"/>
              <w:spacing w:line="288" w:lineRule="auto"/>
              <w:rPr>
                <w:rFonts w:hint="eastAsia"/>
                <w:color w:val="000000"/>
                <w:sz w:val="24"/>
                <w:szCs w:val="24"/>
              </w:rPr>
            </w:pPr>
            <w:r>
              <w:rPr>
                <w:rFonts w:hint="eastAsia" w:ascii="宋体" w:hAnsi="宋体" w:cs="宋体"/>
                <w:color w:val="000000"/>
                <w:sz w:val="24"/>
                <w:szCs w:val="24"/>
              </w:rPr>
              <w:t xml:space="preserve">投标优惠率</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5" w:type="dxa"/>
            <w:vAlign w:val="center"/>
            <w:textDirection w:val="lrTb"/>
            <w:noWrap w:val="false"/>
          </w:tcPr>
          <w:p>
            <w:pPr>
              <w:spacing w:line="288" w:lineRule="auto"/>
              <w:rPr>
                <w:rFonts w:hint="eastAsia" w:ascii="宋体" w:hAnsi="宋体" w:cs="宋体"/>
                <w:color w:val="000000"/>
                <w:sz w:val="24"/>
                <w:szCs w:val="24"/>
                <w:u w:val="single"/>
              </w:rPr>
            </w:pPr>
            <w:r>
              <w:rPr>
                <w:rFonts w:hint="eastAsia" w:ascii="宋体" w:hAnsi="宋体" w:cs="宋体"/>
                <w:color w:val="000000"/>
                <w:sz w:val="24"/>
                <w:szCs w:val="24"/>
              </w:rPr>
              <w:t xml:space="preserve">小写：</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spacing w:line="288" w:lineRule="auto"/>
              <w:rPr>
                <w:color w:val="000000"/>
                <w:sz w:val="24"/>
                <w:szCs w:val="24"/>
              </w:rPr>
            </w:pPr>
            <w:r>
              <w:rPr>
                <w:rFonts w:hint="eastAsia" w:ascii="宋体" w:hAnsi="宋体" w:cs="宋体"/>
                <w:color w:val="000000"/>
                <w:sz w:val="24"/>
                <w:szCs w:val="24"/>
              </w:rPr>
              <w:t xml:space="preserve">大</w:t>
            </w:r>
            <w:r>
              <w:rPr>
                <w:rFonts w:ascii="宋体" w:hAnsi="宋体" w:cs="宋体"/>
                <w:color w:val="000000"/>
                <w:sz w:val="24"/>
                <w:szCs w:val="24"/>
              </w:rPr>
              <w:t xml:space="preserve">写：</w:t>
            </w:r>
            <w:r>
              <w:rPr>
                <w:rFonts w:hint="eastAsia" w:ascii="宋体" w:hAnsi="宋体" w:cs="宋体"/>
                <w:color w:val="000000"/>
                <w:sz w:val="24"/>
                <w:szCs w:val="24"/>
              </w:rPr>
              <w:t xml:space="preserve">百分之</w:t>
            </w:r>
            <w:r>
              <w:rPr>
                <w:rFonts w:ascii="宋体" w:hAnsi="宋体" w:cs="宋体"/>
                <w:color w:val="000000"/>
                <w:sz w:val="24"/>
                <w:szCs w:val="24"/>
              </w:rPr>
              <w:t xml:space="preserve"> </w:t>
            </w:r>
            <w:r>
              <w:rPr>
                <w:rFonts w:ascii="宋体" w:hAnsi="宋体" w:cs="宋体"/>
                <w:color w:val="000000"/>
                <w:sz w:val="24"/>
                <w:szCs w:val="24"/>
                <w:u w:val="single"/>
              </w:rPr>
              <w:t xml:space="preserve">                     </w:t>
            </w:r>
            <w:r/>
          </w:p>
        </w:tc>
      </w:tr>
      <w:tr>
        <w:trPr>
          <w:jc w:val="center"/>
          <w:trHeight w:val="64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4" w:type="dxa"/>
            <w:vAlign w:val="center"/>
            <w:textDirection w:val="lrTb"/>
            <w:noWrap w:val="false"/>
          </w:tcPr>
          <w:p>
            <w:pPr>
              <w:jc w:val="center"/>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服务期</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5" w:type="dxa"/>
            <w:vAlign w:val="center"/>
            <w:textDirection w:val="lrTb"/>
            <w:noWrap w:val="false"/>
          </w:tcPr>
          <w:p>
            <w:pPr>
              <w:spacing w:line="288" w:lineRule="auto"/>
              <w:rPr>
                <w:rFonts w:ascii="宋体" w:hAnsi="宋体" w:cs="宋体"/>
                <w:color w:val="000000"/>
                <w:sz w:val="24"/>
                <w:szCs w:val="24"/>
              </w:rPr>
            </w:pPr>
            <w:r>
              <w:rPr>
                <w:rFonts w:hint="eastAsia" w:ascii="宋体" w:hAnsi="宋体" w:cs="宋体"/>
                <w:color w:val="000000"/>
                <w:sz w:val="24"/>
                <w:szCs w:val="24"/>
                <w:lang w:bidi="ar"/>
              </w:rPr>
              <w:t xml:space="preserve">自合同签订之日起一年</w:t>
            </w:r>
            <w:r/>
          </w:p>
        </w:tc>
      </w:tr>
      <w:tr>
        <w:trPr>
          <w:jc w:val="center"/>
          <w:trHeight w:val="102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4" w:type="dxa"/>
            <w:vAlign w:val="center"/>
            <w:textDirection w:val="lrTb"/>
            <w:noWrap w:val="false"/>
          </w:tcPr>
          <w:p>
            <w:pPr>
              <w:pStyle w:val="1064"/>
              <w:ind w:firstLine="0"/>
              <w:jc w:val="center"/>
              <w:spacing w:line="288" w:lineRule="auto"/>
              <w:rPr>
                <w:rFonts w:hint="eastAsia" w:ascii="宋体" w:hAnsi="宋体" w:cs="宋体"/>
                <w:color w:val="000000"/>
                <w:sz w:val="24"/>
                <w:szCs w:val="24"/>
                <w:lang w:val="zh-CN"/>
              </w:rPr>
            </w:pPr>
            <w:r>
              <w:rPr>
                <w:rFonts w:hint="eastAsia" w:ascii="宋体" w:hAnsi="宋体" w:eastAsia="宋体" w:cs="宋体"/>
                <w:color w:val="000000"/>
                <w:sz w:val="24"/>
                <w:szCs w:val="24"/>
                <w:lang w:val="en-US" w:eastAsia="zh-CN" w:bidi="ar-SA"/>
              </w:rPr>
              <w:t xml:space="preserve">投标标的是否全部由小微企业（含视同小微企业）提供</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5" w:type="dxa"/>
            <w:vAlign w:val="center"/>
            <w:textDirection w:val="lrTb"/>
            <w:noWrap w:val="false"/>
          </w:tcPr>
          <w:p>
            <w:pPr>
              <w:pStyle w:val="1064"/>
              <w:ind w:firstLine="540"/>
              <w:spacing w:line="288" w:lineRule="auto"/>
              <w:rPr>
                <w:rFonts w:hint="eastAsia" w:ascii="宋体" w:hAnsi="宋体" w:cs="宋体"/>
                <w:color w:val="000000"/>
                <w:sz w:val="24"/>
                <w:szCs w:val="24"/>
                <w:lang w:val="zh-CN"/>
              </w:rPr>
            </w:pPr>
            <w:r>
              <w:rPr>
                <w:rFonts w:ascii="宋体" w:hAnsi="宋体" w:cs="Arial"/>
                <w:bCs/>
                <w:color w:val="000000"/>
                <w:sz w:val="24"/>
                <w:szCs w:val="24"/>
                <w:u w:val="single"/>
              </w:rPr>
              <w:t xml:space="preserve">                  </w:t>
            </w:r>
            <w:r>
              <w:rPr>
                <w:rFonts w:hint="eastAsia" w:ascii="宋体" w:hAnsi="宋体" w:cs="Arial"/>
                <w:color w:val="000000"/>
                <w:sz w:val="24"/>
                <w:szCs w:val="24"/>
              </w:rPr>
              <w:t xml:space="preserve">（</w:t>
            </w:r>
            <w:r>
              <w:rPr>
                <w:rFonts w:hint="eastAsia" w:ascii="宋体" w:hAnsi="宋体" w:cs="Arial"/>
                <w:color w:val="000000"/>
                <w:sz w:val="24"/>
                <w:szCs w:val="24"/>
                <w:lang w:val="zh-CN"/>
              </w:rPr>
              <w:t xml:space="preserve">填写“是”或“否”</w:t>
            </w:r>
            <w:r>
              <w:rPr>
                <w:rFonts w:hint="eastAsia" w:ascii="宋体" w:hAnsi="宋体" w:cs="Arial"/>
                <w:color w:val="000000"/>
                <w:sz w:val="24"/>
                <w:szCs w:val="24"/>
              </w:rPr>
              <w:t xml:space="preserve">）</w:t>
            </w:r>
            <w:r/>
          </w:p>
        </w:tc>
      </w:tr>
    </w:tbl>
    <w:p>
      <w:pPr>
        <w:rPr>
          <w:rFonts w:hint="eastAsia"/>
          <w:color w:val="000000"/>
        </w:rPr>
      </w:pPr>
      <w:r>
        <w:rPr>
          <w:rFonts w:hint="eastAsia"/>
          <w:color w:val="000000"/>
        </w:rPr>
      </w:r>
      <w:r/>
    </w:p>
    <w:p>
      <w:pPr>
        <w:rPr>
          <w:rFonts w:hint="eastAsia"/>
          <w:color w:val="000000"/>
          <w:sz w:val="24"/>
        </w:rPr>
      </w:pPr>
      <w:r>
        <w:rPr>
          <w:rFonts w:hint="eastAsia"/>
          <w:color w:val="000000"/>
          <w:sz w:val="24"/>
        </w:rPr>
        <w:t xml:space="preserve">说明：</w:t>
      </w:r>
      <w:r/>
    </w:p>
    <w:p>
      <w:pPr>
        <w:rPr>
          <w:rFonts w:hint="eastAsia"/>
          <w:color w:val="000000"/>
          <w:sz w:val="24"/>
        </w:rPr>
      </w:pPr>
      <w:r>
        <w:rPr>
          <w:rFonts w:hint="eastAsia"/>
          <w:b/>
          <w:bCs/>
          <w:color w:val="000000"/>
          <w:sz w:val="24"/>
        </w:rPr>
        <w:t xml:space="preserve">1、</w:t>
      </w:r>
      <w:r>
        <w:rPr>
          <w:rFonts w:hint="eastAsia"/>
          <w:color w:val="000000"/>
          <w:sz w:val="24"/>
        </w:rPr>
        <w:t xml:space="preserve">本项目仅接受一个价格，不填报有选择性报价方案。若有优惠条款须注明，但不得影响报价，影响产品整体功能。</w:t>
      </w:r>
      <w:r/>
    </w:p>
    <w:p>
      <w:pPr>
        <w:rPr>
          <w:b/>
          <w:bCs/>
          <w:color w:val="000000"/>
          <w:sz w:val="24"/>
        </w:rPr>
      </w:pPr>
      <w:r>
        <w:rPr>
          <w:rFonts w:hint="eastAsia"/>
          <w:b/>
          <w:bCs/>
          <w:color w:val="000000"/>
          <w:sz w:val="24"/>
        </w:rPr>
        <w:t xml:space="preserve">2、“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p>
    <w:p>
      <w:pPr>
        <w:rPr>
          <w:color w:val="000000"/>
          <w:sz w:val="24"/>
        </w:rPr>
      </w:pPr>
      <w:r>
        <w:rPr>
          <w:color w:val="000000"/>
          <w:sz w:val="24"/>
        </w:rPr>
      </w:r>
      <w:r/>
    </w:p>
    <w:p>
      <w:pPr>
        <w:rPr>
          <w:color w:val="000000"/>
          <w:sz w:val="24"/>
        </w:rPr>
      </w:pPr>
      <w:r>
        <w:rPr>
          <w:color w:val="000000"/>
          <w:sz w:val="24"/>
        </w:rPr>
      </w:r>
      <w:r/>
    </w:p>
    <w:p>
      <w:pPr>
        <w:rPr>
          <w:rFonts w:hint="eastAsia"/>
          <w:color w:val="000000"/>
          <w:sz w:val="24"/>
        </w:rPr>
      </w:pPr>
      <w:r>
        <w:rPr>
          <w:rFonts w:hint="eastAsia"/>
          <w:color w:val="000000"/>
          <w:sz w:val="24"/>
        </w:rPr>
      </w:r>
      <w:r/>
    </w:p>
    <w:p>
      <w:pPr>
        <w:rPr>
          <w:rFonts w:hint="eastAsia"/>
          <w:color w:val="000000"/>
          <w:sz w:val="24"/>
        </w:rPr>
      </w:pPr>
      <w:r>
        <w:rPr>
          <w:rFonts w:hint="eastAsia"/>
          <w:color w:val="000000"/>
          <w:sz w:val="24"/>
        </w:rPr>
        <w:t xml:space="preserve">投标人名称: </w:t>
      </w:r>
      <w:r>
        <w:rPr>
          <w:rFonts w:hint="eastAsia"/>
          <w:color w:val="000000"/>
          <w:sz w:val="24"/>
          <w:u w:val="single"/>
        </w:rPr>
        <w:t xml:space="preserve">                                         </w:t>
      </w:r>
      <w:r>
        <w:rPr>
          <w:rFonts w:hint="eastAsia"/>
          <w:color w:val="000000"/>
          <w:sz w:val="24"/>
        </w:rPr>
        <w:t xml:space="preserve">（</w:t>
      </w:r>
      <w:r>
        <w:rPr>
          <w:color w:val="000000"/>
          <w:sz w:val="24"/>
        </w:rPr>
        <w:t xml:space="preserve">加盖电子公章</w:t>
      </w:r>
      <w:r>
        <w:rPr>
          <w:rFonts w:hint="eastAsia"/>
          <w:color w:val="000000"/>
          <w:sz w:val="24"/>
        </w:rPr>
        <w:t xml:space="preserve">）</w:t>
      </w:r>
      <w:r/>
    </w:p>
    <w:p>
      <w:pPr>
        <w:rPr>
          <w:color w:val="000000"/>
          <w:sz w:val="24"/>
        </w:rPr>
      </w:pPr>
      <w:r>
        <w:rPr>
          <w:rFonts w:hint="eastAsia"/>
          <w:color w:val="000000"/>
          <w:sz w:val="24"/>
        </w:rPr>
        <w:t xml:space="preserve">日期：     年    月    日</w:t>
      </w:r>
      <w:r/>
    </w:p>
    <w:p>
      <w:pPr>
        <w:pStyle w:val="1053"/>
        <w:numPr>
          <w:ilvl w:val="0"/>
          <w:numId w:val="0"/>
        </w:numPr>
        <w:jc w:val="left"/>
        <w:spacing w:before="0" w:after="0" w:line="240" w:lineRule="auto"/>
        <w:rPr>
          <w:rStyle w:val="1132"/>
          <w:rFonts w:hint="eastAsia"/>
          <w:b/>
          <w:bCs/>
          <w:color w:val="000000"/>
          <w:sz w:val="28"/>
          <w:szCs w:val="28"/>
          <w:lang w:val="zh-CN"/>
        </w:rPr>
      </w:pPr>
      <w:r>
        <w:rPr>
          <w:rFonts w:ascii="宋体" w:hAnsi="宋体"/>
          <w:b w:val="0"/>
          <w:bCs w:val="0"/>
          <w:color w:val="000000"/>
          <w:szCs w:val="21"/>
        </w:rPr>
        <w:br w:type="page" w:clear="all"/>
      </w:r>
      <w:bookmarkStart w:id="70" w:name="_Toc17794"/>
      <w:r/>
      <w:bookmarkStart w:id="71" w:name="_Toc32195"/>
      <w:r/>
      <w:bookmarkStart w:id="72" w:name="_Toc4979"/>
      <w:r>
        <w:rPr>
          <w:rStyle w:val="1132"/>
          <w:rFonts w:hint="eastAsia"/>
          <w:b/>
          <w:bCs/>
          <w:color w:val="000000"/>
          <w:sz w:val="28"/>
          <w:szCs w:val="28"/>
          <w:lang w:val="zh-CN"/>
        </w:rPr>
        <w:t xml:space="preserve">附件四、分项报价表格式</w:t>
      </w:r>
      <w:bookmarkEnd w:id="70"/>
      <w:r/>
      <w:bookmarkEnd w:id="71"/>
      <w:r/>
      <w:bookmarkEnd w:id="72"/>
      <w:r/>
      <w:r/>
    </w:p>
    <w:p>
      <w:pPr>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分项报价表</w:t>
      </w:r>
      <w:r/>
    </w:p>
    <w:p>
      <w:pPr>
        <w:jc w:val="center"/>
        <w:spacing w:line="360" w:lineRule="auto"/>
        <w:tabs>
          <w:tab w:val="left" w:pos="220" w:leader="none"/>
        </w:tabs>
        <w:rPr>
          <w:rFonts w:hint="eastAsia" w:ascii="微软雅黑" w:hAnsi="微软雅黑" w:cs="微软雅黑"/>
          <w:color w:val="000000"/>
          <w:sz w:val="24"/>
        </w:rPr>
      </w:pPr>
      <w:r>
        <w:rPr>
          <w:rFonts w:hint="eastAsia" w:ascii="微软雅黑" w:hAnsi="微软雅黑" w:cs="微软雅黑"/>
          <w:color w:val="000000"/>
          <w:sz w:val="24"/>
        </w:rPr>
        <w:t xml:space="preserve">（格式自行拟定）</w:t>
      </w:r>
      <w:r/>
    </w:p>
    <w:p>
      <w:pPr>
        <w:jc w:val="left"/>
        <w:spacing w:line="360" w:lineRule="auto"/>
        <w:tabs>
          <w:tab w:val="left" w:pos="220" w:leader="none"/>
        </w:tabs>
        <w:rPr>
          <w:rFonts w:ascii="微软雅黑" w:hAnsi="微软雅黑" w:cs="微软雅黑"/>
          <w:color w:val="000000"/>
          <w:sz w:val="24"/>
        </w:rPr>
      </w:pPr>
      <w:r>
        <w:rPr>
          <w:rFonts w:ascii="微软雅黑" w:hAnsi="微软雅黑" w:cs="微软雅黑"/>
          <w:color w:val="000000"/>
          <w:sz w:val="24"/>
        </w:rPr>
      </w:r>
      <w:r/>
    </w:p>
    <w:p>
      <w:pPr>
        <w:jc w:val="left"/>
        <w:spacing w:line="360" w:lineRule="auto"/>
        <w:tabs>
          <w:tab w:val="left" w:pos="220" w:leader="none"/>
        </w:tabs>
        <w:rPr>
          <w:rFonts w:hint="eastAsia" w:ascii="微软雅黑" w:hAnsi="微软雅黑" w:cs="微软雅黑"/>
          <w:color w:val="000000"/>
          <w:sz w:val="24"/>
        </w:rPr>
      </w:pPr>
      <w:r>
        <w:rPr>
          <w:rFonts w:hint="eastAsia" w:ascii="微软雅黑" w:hAnsi="微软雅黑" w:cs="微软雅黑"/>
          <w:color w:val="000000"/>
          <w:sz w:val="24"/>
        </w:rPr>
        <w:t xml:space="preserve">说明：</w:t>
      </w:r>
      <w:r/>
    </w:p>
    <w:p>
      <w:pPr>
        <w:jc w:val="left"/>
        <w:spacing w:line="300" w:lineRule="auto"/>
        <w:tabs>
          <w:tab w:val="left" w:pos="220" w:leader="none"/>
        </w:tabs>
        <w:rPr>
          <w:rFonts w:ascii="微软雅黑" w:hAnsi="微软雅黑" w:cs="微软雅黑"/>
          <w:color w:val="000000"/>
          <w:sz w:val="24"/>
        </w:rPr>
      </w:pPr>
      <w:r>
        <w:rPr>
          <w:rFonts w:hint="eastAsia" w:ascii="微软雅黑" w:hAnsi="微软雅黑" w:cs="微软雅黑"/>
          <w:color w:val="000000"/>
          <w:sz w:val="24"/>
        </w:rPr>
        <w:t xml:space="preserve">1、总价=单价*数量，数量由投标人自行计算并填列。</w:t>
      </w:r>
      <w:r/>
    </w:p>
    <w:p>
      <w:pPr>
        <w:jc w:val="left"/>
        <w:spacing w:line="300" w:lineRule="auto"/>
        <w:tabs>
          <w:tab w:val="left" w:pos="220" w:leader="none"/>
        </w:tabs>
        <w:rPr>
          <w:rFonts w:ascii="微软雅黑" w:hAnsi="微软雅黑" w:cs="微软雅黑"/>
          <w:b/>
          <w:bCs/>
          <w:color w:val="000000"/>
          <w:sz w:val="24"/>
        </w:rPr>
      </w:pPr>
      <w:r>
        <w:rPr>
          <w:rFonts w:hint="eastAsia" w:ascii="微软雅黑" w:hAnsi="微软雅黑" w:cs="微软雅黑"/>
          <w:color w:val="000000"/>
          <w:sz w:val="24"/>
        </w:rPr>
        <w:t xml:space="preserve">2、</w:t>
      </w:r>
      <w:r>
        <w:rPr>
          <w:rFonts w:hint="eastAsia" w:ascii="微软雅黑" w:hAnsi="微软雅黑" w:cs="微软雅黑"/>
          <w:b/>
          <w:bCs/>
          <w:color w:val="000000"/>
          <w:sz w:val="24"/>
        </w:rPr>
        <w:t xml:space="preserve">投标价应包括但不限于完成该项目所有的费用及投标人认为需要的其他相关费用等；每一单项均应计算并填写单价和总价和其相应的单价分项表，并由法定代表人或授权委托代理人签署。投标单位未填单价或总价的项目，在实施后，采购单位将不予支付，并视为该项费用已包括在其它有价款的单价或总价内。</w:t>
      </w:r>
      <w:r/>
    </w:p>
    <w:p>
      <w:pPr>
        <w:pStyle w:val="1069"/>
        <w:rPr>
          <w:rFonts w:hint="eastAsia"/>
          <w:color w:val="000000"/>
          <w:sz w:val="24"/>
        </w:rPr>
      </w:pPr>
      <w:r>
        <w:rPr>
          <w:rFonts w:hint="eastAsia"/>
          <w:color w:val="000000"/>
          <w:sz w:val="24"/>
        </w:rPr>
      </w:r>
      <w:r/>
    </w:p>
    <w:p>
      <w:pPr>
        <w:jc w:val="left"/>
        <w:spacing w:line="360" w:lineRule="auto"/>
        <w:tabs>
          <w:tab w:val="left" w:pos="220" w:leader="none"/>
        </w:tabs>
        <w:rPr>
          <w:rFonts w:hint="eastAsia" w:ascii="宋体" w:hAnsi="宋体"/>
          <w:b/>
          <w:bCs/>
          <w:color w:val="000000"/>
          <w:sz w:val="24"/>
          <w:lang w:val="zh-CN"/>
        </w:rPr>
      </w:pPr>
      <w:r>
        <w:rPr>
          <w:rFonts w:hint="eastAsia" w:ascii="宋体" w:hAnsi="宋体"/>
          <w:color w:val="000000"/>
          <w:sz w:val="24"/>
        </w:rPr>
        <w:t xml:space="preserve">投标人名称</w:t>
      </w:r>
      <w:r>
        <w:rPr>
          <w:rFonts w:hint="eastAsia" w:ascii="宋体" w:hAnsi="宋体"/>
          <w:b/>
          <w:bCs/>
          <w:color w:val="000000"/>
          <w:sz w:val="24"/>
          <w:lang w:val="zh-CN"/>
        </w:rPr>
        <w:t xml:space="preserve">:  </w:t>
      </w:r>
      <w:r>
        <w:rPr>
          <w:rFonts w:hint="eastAsia" w:ascii="宋体" w:hAnsi="宋体"/>
          <w:b/>
          <w:bCs/>
          <w:color w:val="000000"/>
          <w:sz w:val="24"/>
          <w:u w:val="single"/>
          <w:lang w:val="zh-CN"/>
        </w:rPr>
        <w:t xml:space="preserve">             </w:t>
      </w:r>
      <w:r>
        <w:rPr>
          <w:rFonts w:hint="eastAsia" w:ascii="宋体" w:hAnsi="宋体"/>
          <w:color w:val="000000"/>
          <w:sz w:val="24"/>
          <w:u w:val="single"/>
          <w:lang w:val="zh-CN"/>
        </w:rPr>
        <w:t xml:space="preserve">                            </w:t>
      </w:r>
      <w:r>
        <w:rPr>
          <w:rFonts w:hint="eastAsia" w:ascii="宋体" w:hAnsi="宋体"/>
          <w:color w:val="000000"/>
          <w:sz w:val="24"/>
          <w:lang w:val="zh-CN"/>
        </w:rPr>
        <w:t xml:space="preserve">（</w:t>
      </w:r>
      <w:r>
        <w:rPr>
          <w:rFonts w:ascii="宋体" w:hAnsi="宋体"/>
          <w:color w:val="000000"/>
          <w:sz w:val="24"/>
          <w:lang w:val="zh-CN"/>
        </w:rPr>
        <w:t xml:space="preserve">加盖电子公章</w:t>
      </w:r>
      <w:r>
        <w:rPr>
          <w:rFonts w:hint="eastAsia" w:ascii="宋体" w:hAnsi="宋体"/>
          <w:color w:val="000000"/>
          <w:sz w:val="24"/>
          <w:lang w:val="zh-CN"/>
        </w:rPr>
        <w:t xml:space="preserve">）</w:t>
      </w:r>
      <w:r/>
    </w:p>
    <w:p>
      <w:pPr>
        <w:rPr>
          <w:rFonts w:hint="eastAsia"/>
          <w:color w:val="000000"/>
          <w:sz w:val="24"/>
        </w:rPr>
      </w:pPr>
      <w:r>
        <w:rPr>
          <w:rFonts w:hint="eastAsia"/>
          <w:color w:val="000000"/>
          <w:sz w:val="24"/>
        </w:rPr>
        <w:t xml:space="preserve">日期：     年    月    日</w:t>
      </w:r>
      <w:r/>
    </w:p>
    <w:p>
      <w:pPr>
        <w:pStyle w:val="1069"/>
        <w:rPr>
          <w:rFonts w:hint="eastAsia"/>
          <w:color w:val="000000"/>
          <w:sz w:val="24"/>
        </w:rPr>
      </w:pPr>
      <w:r>
        <w:rPr>
          <w:rFonts w:hint="eastAsia"/>
          <w:color w:val="000000"/>
          <w:sz w:val="24"/>
        </w:rPr>
      </w:r>
      <w:r/>
    </w:p>
    <w:p>
      <w:pPr>
        <w:rPr>
          <w:rFonts w:hint="eastAsia"/>
          <w:color w:val="000000"/>
          <w:sz w:val="24"/>
        </w:rPr>
      </w:pPr>
      <w:r>
        <w:rPr>
          <w:rFonts w:hint="eastAsia"/>
          <w:color w:val="000000"/>
          <w:sz w:val="24"/>
        </w:rPr>
      </w:r>
      <w:r/>
    </w:p>
    <w:p>
      <w:pPr>
        <w:pStyle w:val="1069"/>
        <w:rPr>
          <w:color w:val="000000"/>
          <w:sz w:val="24"/>
        </w:rPr>
      </w:pPr>
      <w:r>
        <w:rPr>
          <w:color w:val="000000"/>
          <w:sz w:val="24"/>
        </w:rPr>
      </w:r>
      <w:r/>
    </w:p>
    <w:p>
      <w:pPr>
        <w:pStyle w:val="1069"/>
        <w:rPr>
          <w:color w:val="000000"/>
          <w:sz w:val="24"/>
        </w:rPr>
      </w:pPr>
      <w:r>
        <w:rPr>
          <w:color w:val="000000"/>
          <w:sz w:val="24"/>
        </w:rPr>
      </w:r>
      <w:r/>
    </w:p>
    <w:p>
      <w:pPr>
        <w:pStyle w:val="1069"/>
        <w:rPr>
          <w:color w:val="000000"/>
          <w:sz w:val="24"/>
        </w:rPr>
      </w:pPr>
      <w:r>
        <w:rPr>
          <w:color w:val="000000"/>
          <w:sz w:val="24"/>
        </w:rPr>
      </w:r>
      <w:r/>
    </w:p>
    <w:p>
      <w:pPr>
        <w:pStyle w:val="1071"/>
        <w:rPr>
          <w:rFonts w:hint="eastAsia"/>
          <w:color w:val="000000"/>
          <w:sz w:val="24"/>
        </w:rPr>
        <w:sectPr>
          <w:footnotePr/>
          <w:endnotePr/>
          <w:type w:val="nextPage"/>
          <w:pgSz w:w="11906" w:h="16838" w:orient="portrait"/>
          <w:pgMar w:top="1440" w:right="1080" w:bottom="1440" w:left="1080" w:header="851" w:footer="992" w:gutter="0"/>
          <w:cols w:num="1" w:sep="0" w:space="720" w:equalWidth="1"/>
          <w:docGrid w:linePitch="360"/>
          <w:titlePg/>
        </w:sectPr>
      </w:pPr>
      <w:r>
        <w:rPr>
          <w:rFonts w:hint="eastAsia"/>
          <w:color w:val="000000"/>
          <w:sz w:val="24"/>
        </w:rPr>
      </w:r>
      <w:r/>
    </w:p>
    <w:p>
      <w:pPr>
        <w:pStyle w:val="1053"/>
        <w:numPr>
          <w:ilvl w:val="0"/>
          <w:numId w:val="0"/>
        </w:numPr>
        <w:rPr>
          <w:rStyle w:val="1132"/>
          <w:rFonts w:hint="eastAsia"/>
          <w:b/>
          <w:bCs/>
          <w:color w:val="000000"/>
          <w:sz w:val="28"/>
          <w:szCs w:val="28"/>
          <w:lang w:val="zh-CN"/>
        </w:rPr>
      </w:pPr>
      <w:r/>
      <w:bookmarkStart w:id="73" w:name="_Toc23697"/>
      <w:r/>
      <w:bookmarkStart w:id="74" w:name="_Toc16477"/>
      <w:r/>
      <w:bookmarkStart w:id="75" w:name="_Toc12531"/>
      <w:r>
        <w:rPr>
          <w:rStyle w:val="1132"/>
          <w:rFonts w:hint="eastAsia"/>
          <w:b/>
          <w:bCs/>
          <w:color w:val="000000"/>
          <w:sz w:val="28"/>
          <w:szCs w:val="28"/>
          <w:lang w:val="zh-CN"/>
        </w:rPr>
        <w:t xml:space="preserve">附件</w:t>
      </w:r>
      <w:r>
        <w:rPr>
          <w:rStyle w:val="1132"/>
          <w:rFonts w:hint="eastAsia"/>
          <w:b/>
          <w:bCs/>
          <w:color w:val="000000"/>
          <w:sz w:val="28"/>
          <w:szCs w:val="28"/>
        </w:rPr>
        <w:t xml:space="preserve">五</w:t>
      </w:r>
      <w:r>
        <w:rPr>
          <w:rStyle w:val="1132"/>
          <w:rFonts w:hint="eastAsia"/>
          <w:b/>
          <w:bCs/>
          <w:color w:val="000000"/>
          <w:sz w:val="28"/>
          <w:szCs w:val="28"/>
          <w:lang w:val="zh-CN"/>
        </w:rPr>
        <w:t xml:space="preserve">、技术</w:t>
      </w:r>
      <w:r>
        <w:rPr>
          <w:rStyle w:val="1132"/>
          <w:rFonts w:hint="eastAsia"/>
          <w:b/>
          <w:bCs/>
          <w:color w:val="000000"/>
          <w:sz w:val="28"/>
          <w:szCs w:val="28"/>
        </w:rPr>
        <w:t xml:space="preserve">条款</w:t>
      </w:r>
      <w:r>
        <w:rPr>
          <w:rStyle w:val="1132"/>
          <w:rFonts w:hint="eastAsia"/>
          <w:b/>
          <w:bCs/>
          <w:color w:val="000000"/>
          <w:sz w:val="28"/>
          <w:szCs w:val="28"/>
          <w:lang w:val="zh-CN"/>
        </w:rPr>
        <w:t xml:space="preserve">偏离表格式</w:t>
      </w:r>
      <w:bookmarkEnd w:id="73"/>
      <w:r/>
      <w:bookmarkEnd w:id="74"/>
      <w:r/>
      <w:bookmarkEnd w:id="75"/>
      <w:r/>
      <w:r/>
    </w:p>
    <w:p>
      <w:pPr>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技术</w:t>
      </w:r>
      <w:r>
        <w:rPr>
          <w:rFonts w:hint="eastAsia" w:ascii="宋体" w:hAnsi="宋体" w:cs="宋体"/>
          <w:b/>
          <w:bCs/>
          <w:color w:val="000000"/>
          <w:sz w:val="28"/>
        </w:rPr>
        <w:t xml:space="preserve">条款</w:t>
      </w:r>
      <w:r>
        <w:rPr>
          <w:rFonts w:hint="eastAsia" w:ascii="宋体" w:hAnsi="宋体" w:cs="宋体"/>
          <w:b/>
          <w:bCs/>
          <w:color w:val="000000"/>
          <w:sz w:val="28"/>
          <w:lang w:val="zh-CN"/>
        </w:rPr>
        <w:t xml:space="preserve">偏离表</w:t>
      </w:r>
      <w:r/>
    </w:p>
    <w:tbl>
      <w:tblPr>
        <w:tblStyle w:val="1062"/>
        <w:tblW w:w="0" w:type="auto"/>
        <w:jc w:val="center"/>
        <w:tblLayout w:type="fixed"/>
        <w:tblCellMar>
          <w:left w:w="0" w:type="dxa"/>
          <w:top w:w="0" w:type="dxa"/>
          <w:right w:w="0" w:type="dxa"/>
          <w:bottom w:w="0" w:type="dxa"/>
        </w:tblCellMar>
        <w:tblLook w:val="04A0" w:firstRow="1" w:lastRow="0" w:firstColumn="1" w:lastColumn="0" w:noHBand="0" w:noVBand="1"/>
      </w:tblPr>
      <w:tblGrid>
        <w:gridCol w:w="715"/>
        <w:gridCol w:w="1665"/>
        <w:gridCol w:w="2152"/>
        <w:gridCol w:w="1483"/>
        <w:gridCol w:w="1874"/>
        <w:gridCol w:w="1390"/>
      </w:tblGrid>
      <w:tr>
        <w:trPr>
          <w:jc w:val="center"/>
          <w:trHeight w:val="448"/>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6015" w:type="dxa"/>
            <w:vAlign w:val="center"/>
            <w:textDirection w:val="lrTb"/>
            <w:noWrap w:val="false"/>
          </w:tcPr>
          <w:p>
            <w:pPr>
              <w:jc w:val="left"/>
              <w:spacing w:line="240" w:lineRule="auto"/>
              <w:widowControl/>
              <w:rPr>
                <w:rFonts w:ascii="宋体" w:hAnsi="宋体"/>
                <w:color w:val="000000"/>
                <w:sz w:val="24"/>
              </w:rPr>
            </w:pPr>
            <w:r>
              <w:rPr>
                <w:rFonts w:hint="eastAsia" w:ascii="宋体" w:hAnsi="宋体"/>
                <w:color w:val="000000"/>
                <w:sz w:val="24"/>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3264" w:type="dxa"/>
            <w:vAlign w:val="center"/>
            <w:textDirection w:val="lrTb"/>
            <w:noWrap w:val="false"/>
          </w:tcPr>
          <w:p>
            <w:pPr>
              <w:jc w:val="left"/>
              <w:spacing w:line="240" w:lineRule="auto"/>
              <w:widowControl/>
              <w:rPr>
                <w:rFonts w:ascii="宋体" w:hAnsi="宋体"/>
                <w:color w:val="000000"/>
                <w:sz w:val="24"/>
              </w:rPr>
            </w:pPr>
            <w:r>
              <w:rPr>
                <w:rFonts w:hint="eastAsia" w:ascii="宋体" w:hAnsi="宋体"/>
                <w:color w:val="000000"/>
                <w:sz w:val="24"/>
              </w:rPr>
              <w:t xml:space="preserve">项目编号：  </w:t>
            </w:r>
            <w:r/>
          </w:p>
        </w:tc>
      </w:tr>
      <w:tr>
        <w:trPr>
          <w:jc w:val="center"/>
          <w:trHeight w:val="932"/>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240" w:lineRule="auto"/>
              <w:widowControl/>
              <w:rPr>
                <w:rFonts w:hint="eastAsia" w:ascii="宋体" w:hAnsi="宋体"/>
                <w:color w:val="000000"/>
                <w:sz w:val="24"/>
              </w:rPr>
            </w:pPr>
            <w:r>
              <w:rPr>
                <w:rFonts w:hint="eastAsia" w:ascii="宋体" w:hAnsi="宋体"/>
                <w:color w:val="000000"/>
                <w:sz w:val="24"/>
              </w:rPr>
              <w:t xml:space="preserve">招标文件</w:t>
            </w:r>
            <w:r/>
          </w:p>
          <w:p>
            <w:pPr>
              <w:jc w:val="center"/>
              <w:spacing w:line="240" w:lineRule="auto"/>
              <w:widowControl/>
              <w:rPr>
                <w:rFonts w:ascii="宋体" w:hAnsi="宋体"/>
                <w:color w:val="000000"/>
                <w:sz w:val="24"/>
              </w:rPr>
            </w:pPr>
            <w:r>
              <w:rPr>
                <w:rFonts w:hint="eastAsia" w:ascii="宋体" w:hAnsi="宋体"/>
                <w:color w:val="000000"/>
                <w:sz w:val="24"/>
              </w:rPr>
              <w:t xml:space="preserve">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招标要求规格</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偏离</w:t>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240" w:lineRule="auto"/>
              <w:widowControl/>
              <w:rPr>
                <w:rFonts w:hint="eastAsia" w:ascii="宋体" w:hAnsi="宋体"/>
                <w:color w:val="000000"/>
                <w:sz w:val="24"/>
              </w:rPr>
            </w:pPr>
            <w:r>
              <w:rPr>
                <w:rFonts w:hint="eastAsia" w:ascii="宋体" w:hAnsi="宋体"/>
                <w:color w:val="000000"/>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240" w:lineRule="auto"/>
              <w:widowControl/>
              <w:rPr>
                <w:rFonts w:hint="eastAsia" w:ascii="宋体" w:hAnsi="宋体"/>
                <w:color w:val="000000"/>
                <w:sz w:val="24"/>
              </w:rPr>
            </w:pPr>
            <w:r>
              <w:rPr>
                <w:rFonts w:hint="eastAsia" w:ascii="宋体" w:hAnsi="宋体"/>
                <w:color w:val="000000"/>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240" w:lineRule="auto"/>
              <w:widowControl/>
              <w:rPr>
                <w:rFonts w:hint="eastAsia" w:ascii="宋体" w:hAnsi="宋体"/>
                <w:color w:val="000000"/>
                <w:sz w:val="24"/>
              </w:rPr>
            </w:pPr>
            <w:r>
              <w:rPr>
                <w:rFonts w:hint="eastAsia" w:ascii="宋体" w:hAnsi="宋体"/>
                <w:color w:val="000000"/>
                <w:sz w:val="24"/>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240" w:lineRule="auto"/>
              <w:widowControl/>
              <w:rPr>
                <w:rFonts w:hint="eastAsia" w:ascii="宋体" w:hAnsi="宋体"/>
                <w:color w:val="000000"/>
                <w:sz w:val="24"/>
              </w:rPr>
            </w:pPr>
            <w:r>
              <w:rPr>
                <w:rFonts w:hint="eastAsia" w:ascii="宋体" w:hAnsi="宋体"/>
                <w:color w:val="000000"/>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240" w:lineRule="auto"/>
              <w:widowControl/>
              <w:rPr>
                <w:rFonts w:hint="eastAsia" w:ascii="宋体" w:hAnsi="宋体"/>
                <w:color w:val="000000"/>
                <w:sz w:val="24"/>
              </w:rPr>
            </w:pPr>
            <w:r>
              <w:rPr>
                <w:rFonts w:hint="eastAsia" w:ascii="宋体" w:hAnsi="宋体"/>
                <w:color w:val="000000"/>
                <w:sz w:val="24"/>
              </w:rPr>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240" w:lineRule="auto"/>
              <w:widowControl/>
              <w:rPr>
                <w:rFonts w:hint="eastAsia" w:ascii="宋体" w:hAnsi="宋体"/>
                <w:color w:val="000000"/>
                <w:sz w:val="24"/>
              </w:rPr>
            </w:pPr>
            <w:r>
              <w:rPr>
                <w:rFonts w:hint="eastAsia" w:ascii="宋体" w:hAnsi="宋体"/>
                <w:color w:val="000000"/>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240" w:lineRule="auto"/>
              <w:widowControl/>
              <w:rPr>
                <w:rFonts w:hint="eastAsia" w:ascii="宋体" w:hAnsi="宋体"/>
                <w:color w:val="000000"/>
                <w:sz w:val="24"/>
              </w:rPr>
            </w:pPr>
            <w:r>
              <w:rPr>
                <w:rFonts w:hint="eastAsia" w:ascii="宋体" w:hAnsi="宋体"/>
                <w:color w:val="000000"/>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240" w:lineRule="auto"/>
              <w:widowControl/>
              <w:rPr>
                <w:rFonts w:hint="eastAsia" w:ascii="宋体" w:hAnsi="宋体"/>
                <w:color w:val="000000"/>
                <w:sz w:val="24"/>
              </w:rPr>
            </w:pPr>
            <w:r>
              <w:rPr>
                <w:rFonts w:hint="eastAsia" w:ascii="宋体" w:hAnsi="宋体"/>
                <w:color w:val="000000"/>
                <w:sz w:val="24"/>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240" w:lineRule="auto"/>
              <w:widowControl/>
              <w:rPr>
                <w:rFonts w:hint="eastAsia" w:ascii="宋体" w:hAnsi="宋体"/>
                <w:color w:val="000000"/>
                <w:sz w:val="24"/>
              </w:rPr>
            </w:pPr>
            <w:r>
              <w:rPr>
                <w:rFonts w:hint="eastAsia" w:ascii="宋体" w:hAnsi="宋体"/>
                <w:color w:val="000000"/>
                <w:sz w:val="24"/>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240" w:lineRule="auto"/>
              <w:widowControl/>
              <w:rPr>
                <w:rFonts w:hint="eastAsia" w:ascii="宋体" w:hAnsi="宋体"/>
                <w:color w:val="000000"/>
                <w:sz w:val="24"/>
              </w:rPr>
            </w:pPr>
            <w:r>
              <w:rPr>
                <w:rFonts w:hint="eastAsia" w:ascii="宋体" w:hAnsi="宋体"/>
                <w:color w:val="000000"/>
                <w:sz w:val="24"/>
              </w:rPr>
            </w:r>
            <w:r/>
          </w:p>
        </w:tc>
      </w:tr>
      <w:tr>
        <w:trPr>
          <w:jc w:val="center"/>
          <w:trHeight w:val="502"/>
        </w:trPr>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240" w:lineRule="auto"/>
              <w:widowControl/>
              <w:rPr>
                <w:rFonts w:hint="eastAsia" w:ascii="宋体" w:hAnsi="宋体"/>
                <w:color w:val="000000"/>
                <w:sz w:val="24"/>
              </w:rPr>
            </w:pPr>
            <w:r>
              <w:rPr>
                <w:rFonts w:hint="eastAsia" w:ascii="宋体" w:hAnsi="宋体"/>
                <w:color w:val="000000"/>
                <w:sz w:val="24"/>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1665" w:type="dxa"/>
            <w:vAlign w:val="center"/>
            <w:textDirection w:val="lrTb"/>
            <w:noWrap w:val="false"/>
          </w:tcPr>
          <w:p>
            <w:pPr>
              <w:jc w:val="center"/>
              <w:spacing w:line="240" w:lineRule="auto"/>
              <w:widowControl/>
              <w:rPr>
                <w:rFonts w:hint="eastAsia" w:ascii="宋体" w:hAnsi="宋体"/>
                <w:color w:val="000000"/>
                <w:sz w:val="24"/>
              </w:rPr>
            </w:pPr>
            <w:r>
              <w:rPr>
                <w:rFonts w:hint="eastAsia" w:ascii="宋体" w:hAnsi="宋体"/>
                <w:color w:val="000000"/>
                <w:sz w:val="24"/>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2152" w:type="dxa"/>
            <w:vAlign w:val="center"/>
            <w:textDirection w:val="lrTb"/>
            <w:noWrap w:val="false"/>
          </w:tcPr>
          <w:p>
            <w:pPr>
              <w:jc w:val="center"/>
              <w:spacing w:line="240" w:lineRule="auto"/>
              <w:widowControl/>
              <w:rPr>
                <w:rFonts w:hint="eastAsia" w:ascii="宋体" w:hAnsi="宋体"/>
                <w:color w:val="000000"/>
                <w:sz w:val="24"/>
              </w:rPr>
            </w:pPr>
            <w:r>
              <w:rPr>
                <w:rFonts w:hint="eastAsia" w:ascii="宋体" w:hAnsi="宋体"/>
                <w:color w:val="000000"/>
                <w:sz w:val="24"/>
              </w:rPr>
            </w:r>
            <w:r/>
          </w:p>
        </w:tc>
        <w:tc>
          <w:tcPr>
            <w:gridSpan w:val="2"/>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240" w:lineRule="auto"/>
              <w:widowControl/>
              <w:rPr>
                <w:rFonts w:hint="eastAsia" w:ascii="宋体" w:hAnsi="宋体"/>
                <w:color w:val="000000"/>
                <w:sz w:val="24"/>
              </w:rPr>
            </w:pPr>
            <w:r>
              <w:rPr>
                <w:rFonts w:hint="eastAsia" w:ascii="宋体" w:hAnsi="宋体"/>
                <w:color w:val="000000"/>
                <w:sz w:val="24"/>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240" w:lineRule="auto"/>
              <w:widowControl/>
              <w:rPr>
                <w:rFonts w:hint="eastAsia" w:ascii="宋体" w:hAnsi="宋体"/>
                <w:color w:val="000000"/>
                <w:sz w:val="24"/>
              </w:rPr>
            </w:pPr>
            <w:r>
              <w:rPr>
                <w:rFonts w:hint="eastAsia" w:ascii="宋体" w:hAnsi="宋体"/>
                <w:color w:val="000000"/>
                <w:sz w:val="24"/>
              </w:rPr>
            </w:r>
            <w:r/>
          </w:p>
        </w:tc>
      </w:tr>
    </w:tbl>
    <w:p>
      <w:pPr>
        <w:rPr>
          <w:rFonts w:hint="eastAsia"/>
          <w:color w:val="000000"/>
          <w:sz w:val="24"/>
        </w:rPr>
      </w:pPr>
      <w:r>
        <w:rPr>
          <w:rFonts w:hint="eastAsia"/>
          <w:color w:val="000000"/>
          <w:sz w:val="24"/>
        </w:rPr>
      </w:r>
      <w:r/>
    </w:p>
    <w:p>
      <w:pPr>
        <w:rPr>
          <w:color w:val="000000"/>
          <w:sz w:val="24"/>
        </w:rPr>
      </w:pPr>
      <w:r>
        <w:rPr>
          <w:rFonts w:hint="eastAsia"/>
          <w:color w:val="000000"/>
          <w:sz w:val="24"/>
        </w:rPr>
        <w:t xml:space="preserve">说明：</w:t>
      </w:r>
      <w:r/>
    </w:p>
    <w:p>
      <w:pPr>
        <w:rPr>
          <w:rFonts w:hint="eastAsia"/>
          <w:color w:val="000000"/>
          <w:sz w:val="24"/>
        </w:rPr>
      </w:pPr>
      <w:r>
        <w:rPr>
          <w:rFonts w:hint="eastAsia"/>
          <w:color w:val="000000"/>
          <w:sz w:val="24"/>
        </w:rPr>
        <w:t xml:space="preserve">1、如果行数不够，请自行增加。</w:t>
      </w:r>
      <w:r/>
    </w:p>
    <w:p>
      <w:pPr>
        <w:rPr>
          <w:rFonts w:hint="eastAsia"/>
          <w:b/>
          <w:bCs/>
          <w:color w:val="000000"/>
          <w:sz w:val="24"/>
        </w:rPr>
      </w:pPr>
      <w:r>
        <w:rPr>
          <w:rFonts w:hint="eastAsia"/>
          <w:b/>
          <w:bCs/>
          <w:color w:val="000000"/>
          <w:sz w:val="24"/>
        </w:rPr>
        <w:t xml:space="preserve">2、本项目招标文件中“第四章  招标项目的服务内容及要求等”的相关需求，投标人必须在投标文件《技术条款偏离表》中逐项进行说明，投标文件的《技术条款偏离表》中“投标实际参数”，必须是投标人所投产品的实际参数，且不得完全照抄招标文件中参数；“技术条款偏离表”应逐条响应，不得有缺项漏项。</w:t>
      </w:r>
      <w:r/>
    </w:p>
    <w:p>
      <w:pPr>
        <w:rPr>
          <w:rFonts w:hint="eastAsia"/>
          <w:b/>
          <w:bCs/>
          <w:color w:val="000000"/>
          <w:sz w:val="24"/>
        </w:rPr>
      </w:pPr>
      <w:r>
        <w:rPr>
          <w:rFonts w:hint="eastAsia"/>
          <w:b/>
          <w:bCs/>
          <w:color w:val="000000"/>
          <w:sz w:val="24"/>
        </w:rPr>
        <w:t xml:space="preserve">3、投标人投标规格和招标规格不一致，而投标人却在此表应答为响应或正偏离时，必须提供充分理由说明及证明材料（不提供或理由不充分将视为负偏离）；因此种情况在验收时产生争议，采购人有权按照招标文件的原始标准进行验收。</w:t>
      </w:r>
      <w:r/>
    </w:p>
    <w:p>
      <w:pPr>
        <w:rPr>
          <w:rFonts w:hint="eastAsia"/>
          <w:color w:val="000000"/>
        </w:rPr>
      </w:pPr>
      <w:r>
        <w:rPr>
          <w:rFonts w:hint="eastAsia"/>
          <w:color w:val="000000"/>
        </w:rPr>
      </w:r>
      <w:r/>
    </w:p>
    <w:p>
      <w:pPr>
        <w:rPr>
          <w:rFonts w:hint="eastAsia"/>
          <w:color w:val="000000"/>
          <w:sz w:val="24"/>
        </w:rPr>
      </w:pPr>
      <w:r>
        <w:rPr>
          <w:rFonts w:hint="eastAsia"/>
          <w:color w:val="000000"/>
          <w:sz w:val="24"/>
        </w:rPr>
        <w:t xml:space="preserve">投标人名称: </w:t>
      </w:r>
      <w:r>
        <w:rPr>
          <w:rFonts w:hint="eastAsia"/>
          <w:color w:val="000000"/>
          <w:sz w:val="24"/>
          <w:u w:val="single"/>
        </w:rPr>
        <w:t xml:space="preserve">                                         </w:t>
      </w:r>
      <w:r>
        <w:rPr>
          <w:rFonts w:hint="eastAsia"/>
          <w:color w:val="000000"/>
          <w:sz w:val="24"/>
        </w:rPr>
        <w:t xml:space="preserve">（</w:t>
      </w:r>
      <w:r>
        <w:rPr>
          <w:color w:val="000000"/>
          <w:sz w:val="24"/>
        </w:rPr>
        <w:t xml:space="preserve">加盖电子公章</w:t>
      </w:r>
      <w:r>
        <w:rPr>
          <w:rFonts w:hint="eastAsia"/>
          <w:color w:val="000000"/>
          <w:sz w:val="24"/>
        </w:rPr>
        <w:t xml:space="preserve">）</w:t>
      </w:r>
      <w:r/>
    </w:p>
    <w:p>
      <w:pPr>
        <w:rPr>
          <w:rFonts w:hint="eastAsia"/>
          <w:color w:val="000000"/>
          <w:sz w:val="24"/>
        </w:rPr>
      </w:pPr>
      <w:r>
        <w:rPr>
          <w:rFonts w:hint="eastAsia"/>
          <w:color w:val="000000"/>
          <w:sz w:val="24"/>
        </w:rPr>
        <w:t xml:space="preserve">日期：     年    月    日</w:t>
      </w:r>
      <w:r/>
    </w:p>
    <w:p>
      <w:pPr>
        <w:pStyle w:val="1069"/>
        <w:rPr>
          <w:rFonts w:hint="eastAsia"/>
          <w:color w:val="000000"/>
          <w:sz w:val="24"/>
        </w:rPr>
      </w:pPr>
      <w:r>
        <w:rPr>
          <w:rFonts w:hint="eastAsia"/>
          <w:color w:val="000000"/>
          <w:sz w:val="24"/>
        </w:rPr>
      </w:r>
      <w:r/>
    </w:p>
    <w:p>
      <w:pPr>
        <w:rPr>
          <w:rFonts w:hint="eastAsia"/>
          <w:color w:val="000000"/>
          <w:sz w:val="24"/>
        </w:rPr>
      </w:pPr>
      <w:r>
        <w:rPr>
          <w:rFonts w:hint="eastAsia"/>
          <w:color w:val="000000"/>
          <w:sz w:val="24"/>
        </w:rPr>
      </w:r>
      <w:r/>
    </w:p>
    <w:p>
      <w:pPr>
        <w:pStyle w:val="1069"/>
        <w:rPr>
          <w:rFonts w:hint="eastAsia"/>
          <w:color w:val="000000"/>
          <w:sz w:val="24"/>
        </w:rPr>
      </w:pPr>
      <w:r>
        <w:rPr>
          <w:rFonts w:hint="eastAsia"/>
          <w:color w:val="000000"/>
          <w:sz w:val="24"/>
        </w:rPr>
      </w:r>
      <w:r/>
    </w:p>
    <w:p>
      <w:pPr>
        <w:rPr>
          <w:rFonts w:hint="eastAsia"/>
          <w:color w:val="000000"/>
        </w:rPr>
      </w:pPr>
      <w:r>
        <w:rPr>
          <w:rFonts w:hint="eastAsia"/>
          <w:color w:val="000000"/>
        </w:rPr>
      </w:r>
      <w:r/>
    </w:p>
    <w:p>
      <w:pPr>
        <w:pStyle w:val="1069"/>
        <w:rPr>
          <w:rFonts w:hint="eastAsia"/>
          <w:color w:val="000000"/>
        </w:rPr>
      </w:pPr>
      <w:r>
        <w:rPr>
          <w:rFonts w:hint="eastAsia"/>
          <w:color w:val="000000"/>
        </w:rPr>
      </w:r>
      <w:r/>
    </w:p>
    <w:p>
      <w:pPr>
        <w:rPr>
          <w:rFonts w:hint="eastAsia"/>
          <w:color w:val="000000"/>
        </w:rPr>
      </w:pPr>
      <w:r>
        <w:rPr>
          <w:rFonts w:hint="eastAsia"/>
          <w:color w:val="000000"/>
        </w:rPr>
      </w:r>
      <w:r/>
    </w:p>
    <w:p>
      <w:pPr>
        <w:pStyle w:val="1069"/>
        <w:rPr>
          <w:rFonts w:hint="eastAsia"/>
          <w:color w:val="000000"/>
        </w:rPr>
      </w:pPr>
      <w:r>
        <w:rPr>
          <w:rFonts w:hint="eastAsia"/>
          <w:color w:val="000000"/>
        </w:rPr>
      </w:r>
      <w:r/>
    </w:p>
    <w:p>
      <w:pPr>
        <w:rPr>
          <w:rFonts w:hint="eastAsia"/>
          <w:color w:val="000000"/>
        </w:rPr>
      </w:pPr>
      <w:r>
        <w:rPr>
          <w:rFonts w:hint="eastAsia"/>
          <w:color w:val="000000"/>
        </w:rPr>
      </w:r>
      <w:r/>
    </w:p>
    <w:p>
      <w:pPr>
        <w:pStyle w:val="1053"/>
        <w:numPr>
          <w:ilvl w:val="0"/>
          <w:numId w:val="0"/>
        </w:numPr>
        <w:rPr>
          <w:rStyle w:val="1132"/>
          <w:rFonts w:hint="eastAsia"/>
          <w:b/>
          <w:bCs/>
          <w:color w:val="000000"/>
          <w:sz w:val="28"/>
          <w:szCs w:val="28"/>
          <w:lang w:val="zh-CN"/>
        </w:rPr>
      </w:pPr>
      <w:r/>
      <w:bookmarkStart w:id="76" w:name="_Toc8605"/>
      <w:r/>
      <w:bookmarkStart w:id="77" w:name="_Toc22290"/>
      <w:r/>
      <w:bookmarkStart w:id="78" w:name="_Toc6422"/>
      <w:r>
        <w:rPr>
          <w:rStyle w:val="1132"/>
          <w:rFonts w:hint="eastAsia"/>
          <w:b/>
          <w:bCs/>
          <w:color w:val="000000"/>
          <w:sz w:val="28"/>
          <w:szCs w:val="28"/>
          <w:lang w:val="zh-CN"/>
        </w:rPr>
        <w:t xml:space="preserve">附件</w:t>
      </w:r>
      <w:r>
        <w:rPr>
          <w:rStyle w:val="1132"/>
          <w:rFonts w:hint="eastAsia"/>
          <w:b/>
          <w:bCs/>
          <w:color w:val="000000"/>
          <w:sz w:val="28"/>
          <w:szCs w:val="28"/>
        </w:rPr>
        <w:t xml:space="preserve">六</w:t>
      </w:r>
      <w:r>
        <w:rPr>
          <w:rStyle w:val="1132"/>
          <w:rFonts w:hint="eastAsia"/>
          <w:b/>
          <w:bCs/>
          <w:color w:val="000000"/>
          <w:sz w:val="28"/>
          <w:szCs w:val="28"/>
          <w:lang w:val="zh-CN"/>
        </w:rPr>
        <w:t xml:space="preserve">、商务条款偏离表格式</w:t>
      </w:r>
      <w:bookmarkEnd w:id="76"/>
      <w:r/>
      <w:bookmarkEnd w:id="77"/>
      <w:r/>
      <w:bookmarkEnd w:id="78"/>
      <w:r/>
      <w:r/>
    </w:p>
    <w:p>
      <w:pPr>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商务条款偏离表</w:t>
      </w:r>
      <w:r/>
    </w:p>
    <w:tbl>
      <w:tblPr>
        <w:tblStyle w:val="1062"/>
        <w:tblW w:w="9599" w:type="dxa"/>
        <w:jc w:val="center"/>
        <w:tblLayout w:type="fixed"/>
        <w:tblCellMar>
          <w:left w:w="0" w:type="dxa"/>
          <w:top w:w="0" w:type="dxa"/>
          <w:right w:w="0" w:type="dxa"/>
          <w:bottom w:w="0" w:type="dxa"/>
        </w:tblCellMar>
        <w:tblLook w:val="04A0" w:firstRow="1" w:lastRow="0" w:firstColumn="1" w:lastColumn="0" w:noHBand="0" w:noVBand="1"/>
      </w:tblPr>
      <w:tblGrid>
        <w:gridCol w:w="645"/>
        <w:gridCol w:w="1521"/>
        <w:gridCol w:w="2933"/>
        <w:gridCol w:w="412"/>
        <w:gridCol w:w="2701"/>
        <w:gridCol w:w="1387"/>
      </w:tblGrid>
      <w:tr>
        <w:trPr>
          <w:jc w:val="center"/>
          <w:trHeight w:val="904"/>
          <w:tblHeader/>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511" w:type="dxa"/>
            <w:vAlign w:val="center"/>
            <w:textDirection w:val="lrTb"/>
            <w:noWrap w:val="false"/>
          </w:tcPr>
          <w:p>
            <w:pPr>
              <w:jc w:val="left"/>
              <w:spacing w:line="240" w:lineRule="auto"/>
              <w:widowControl/>
              <w:rPr>
                <w:rFonts w:ascii="宋体" w:hAnsi="宋体"/>
                <w:color w:val="000000"/>
                <w:sz w:val="24"/>
              </w:rPr>
            </w:pPr>
            <w:r>
              <w:rPr>
                <w:rFonts w:hint="eastAsia" w:ascii="宋体" w:hAnsi="宋体"/>
                <w:color w:val="000000"/>
                <w:sz w:val="24"/>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4088" w:type="dxa"/>
            <w:vAlign w:val="center"/>
            <w:textDirection w:val="lrTb"/>
            <w:noWrap w:val="false"/>
          </w:tcPr>
          <w:p>
            <w:pPr>
              <w:jc w:val="left"/>
              <w:spacing w:line="240" w:lineRule="auto"/>
              <w:widowControl/>
              <w:rPr>
                <w:rFonts w:ascii="宋体" w:hAnsi="宋体"/>
                <w:color w:val="000000"/>
                <w:sz w:val="24"/>
              </w:rPr>
            </w:pPr>
            <w:r>
              <w:rPr>
                <w:rFonts w:hint="eastAsia" w:ascii="宋体" w:hAnsi="宋体"/>
                <w:color w:val="000000"/>
                <w:sz w:val="24"/>
              </w:rPr>
              <w:t xml:space="preserve">项目编号：         </w:t>
            </w:r>
            <w:r/>
          </w:p>
        </w:tc>
      </w:tr>
      <w:tr>
        <w:trPr>
          <w:jc w:val="center"/>
          <w:trHeight w:val="961"/>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center"/>
              <w:spacing w:line="240" w:lineRule="auto"/>
              <w:widowControl/>
              <w:rPr>
                <w:rFonts w:hint="eastAsia" w:ascii="宋体" w:hAnsi="宋体"/>
                <w:color w:val="000000"/>
                <w:sz w:val="24"/>
              </w:rPr>
            </w:pPr>
            <w:r>
              <w:rPr>
                <w:rFonts w:hint="eastAsia" w:ascii="宋体" w:hAnsi="宋体"/>
                <w:color w:val="000000"/>
                <w:sz w:val="24"/>
              </w:rPr>
              <w:t xml:space="preserve">招标文件</w:t>
            </w:r>
            <w:r/>
          </w:p>
          <w:p>
            <w:pPr>
              <w:jc w:val="center"/>
              <w:spacing w:line="240" w:lineRule="auto"/>
              <w:widowControl/>
              <w:rPr>
                <w:rFonts w:ascii="宋体" w:hAnsi="宋体"/>
                <w:color w:val="000000"/>
                <w:sz w:val="24"/>
              </w:rPr>
            </w:pPr>
            <w:r>
              <w:rPr>
                <w:rFonts w:hint="eastAsia" w:ascii="宋体" w:hAnsi="宋体"/>
                <w:color w:val="000000"/>
                <w:sz w:val="24"/>
              </w:rPr>
              <w:t xml:space="preserve">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933"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招标文件要求的商务条款</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113"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偏离</w:t>
            </w:r>
            <w:r/>
          </w:p>
        </w:tc>
      </w:tr>
      <w:tr>
        <w:trPr>
          <w:jc w:val="center"/>
          <w:trHeight w:val="50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933"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113"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r>
      <w:tr>
        <w:trPr>
          <w:jc w:val="center"/>
          <w:trHeight w:val="50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933"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113"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r>
      <w:tr>
        <w:trPr>
          <w:jc w:val="center"/>
          <w:trHeight w:val="50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933"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113"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 </w:t>
            </w:r>
            <w:r/>
          </w:p>
        </w:tc>
      </w:tr>
      <w:tr>
        <w:trPr>
          <w:jc w:val="center"/>
          <w:trHeight w:val="567"/>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left"/>
              <w:spacing w:line="24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left"/>
              <w:spacing w:line="24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933" w:type="dxa"/>
            <w:vAlign w:val="center"/>
            <w:textDirection w:val="lrTb"/>
            <w:noWrap w:val="false"/>
          </w:tcPr>
          <w:p>
            <w:pPr>
              <w:jc w:val="left"/>
              <w:spacing w:line="240" w:lineRule="auto"/>
              <w:widowControl/>
              <w:rPr>
                <w:rFonts w:ascii="宋体" w:hAnsi="宋体"/>
                <w:color w:val="000000"/>
                <w:sz w:val="24"/>
              </w:rPr>
            </w:pPr>
            <w:r>
              <w:rPr>
                <w:rFonts w:hint="eastAsia" w:ascii="宋体" w:hAnsi="宋体"/>
                <w:color w:val="000000"/>
                <w:sz w:val="24"/>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113" w:type="dxa"/>
            <w:vAlign w:val="center"/>
            <w:textDirection w:val="lrTb"/>
            <w:noWrap w:val="false"/>
          </w:tcPr>
          <w:p>
            <w:pPr>
              <w:jc w:val="left"/>
              <w:spacing w:line="240" w:lineRule="auto"/>
              <w:widowControl/>
              <w:rPr>
                <w:rFonts w:ascii="宋体" w:hAnsi="宋体"/>
                <w:color w:val="000000"/>
                <w:sz w:val="24"/>
              </w:rPr>
            </w:pPr>
            <w:r>
              <w:rPr>
                <w:rFonts w:hint="eastAsia" w:ascii="宋体" w:hAnsi="宋体"/>
                <w:color w:val="000000"/>
                <w:sz w:val="24"/>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left"/>
              <w:spacing w:line="240" w:lineRule="auto"/>
              <w:widowControl/>
              <w:rPr>
                <w:rFonts w:ascii="宋体" w:hAnsi="宋体"/>
                <w:color w:val="000000"/>
                <w:sz w:val="24"/>
              </w:rPr>
            </w:pPr>
            <w:r>
              <w:rPr>
                <w:rFonts w:hint="eastAsia" w:ascii="宋体" w:hAnsi="宋体"/>
                <w:color w:val="000000"/>
                <w:sz w:val="24"/>
              </w:rPr>
              <w:t xml:space="preserve"> </w:t>
            </w:r>
            <w:r/>
          </w:p>
        </w:tc>
      </w:tr>
    </w:tbl>
    <w:p>
      <w:pPr>
        <w:rPr>
          <w:rFonts w:hint="eastAsia"/>
          <w:color w:val="000000"/>
          <w:sz w:val="24"/>
        </w:rPr>
      </w:pPr>
      <w:r>
        <w:rPr>
          <w:rFonts w:hint="eastAsia"/>
          <w:color w:val="000000"/>
          <w:sz w:val="24"/>
        </w:rPr>
      </w:r>
      <w:r/>
    </w:p>
    <w:p>
      <w:pPr>
        <w:pStyle w:val="1053"/>
        <w:numPr>
          <w:ilvl w:val="0"/>
          <w:numId w:val="0"/>
        </w:numPr>
        <w:spacing w:before="0" w:after="0" w:line="240" w:lineRule="auto"/>
        <w:rPr>
          <w:rFonts w:hint="eastAsia" w:ascii="宋体" w:hAnsi="宋体"/>
          <w:b w:val="0"/>
          <w:bCs w:val="0"/>
          <w:color w:val="000000"/>
          <w:szCs w:val="24"/>
        </w:rPr>
      </w:pPr>
      <w:r/>
      <w:bookmarkStart w:id="79" w:name="_Toc16048"/>
      <w:r/>
      <w:bookmarkStart w:id="80" w:name="_Toc19102"/>
      <w:r>
        <w:rPr>
          <w:rFonts w:hint="eastAsia" w:ascii="宋体" w:hAnsi="宋体"/>
          <w:b w:val="0"/>
          <w:bCs w:val="0"/>
          <w:color w:val="000000"/>
          <w:szCs w:val="24"/>
        </w:rPr>
        <w:t xml:space="preserve">说明：</w:t>
      </w:r>
      <w:bookmarkEnd w:id="79"/>
      <w:r/>
      <w:bookmarkEnd w:id="80"/>
      <w:r/>
      <w:r/>
    </w:p>
    <w:p>
      <w:pPr>
        <w:pStyle w:val="1053"/>
        <w:numPr>
          <w:ilvl w:val="0"/>
          <w:numId w:val="0"/>
        </w:numPr>
        <w:spacing w:before="0" w:after="0" w:line="240" w:lineRule="auto"/>
        <w:rPr>
          <w:rFonts w:hint="eastAsia" w:ascii="宋体" w:hAnsi="宋体"/>
          <w:b w:val="0"/>
          <w:bCs w:val="0"/>
          <w:color w:val="000000"/>
          <w:szCs w:val="24"/>
        </w:rPr>
      </w:pPr>
      <w:r/>
      <w:bookmarkStart w:id="81" w:name="_Toc20876"/>
      <w:r/>
      <w:bookmarkStart w:id="82" w:name="_Toc32739"/>
      <w:r>
        <w:rPr>
          <w:rFonts w:hint="eastAsia" w:ascii="宋体" w:hAnsi="宋体"/>
          <w:b w:val="0"/>
          <w:bCs w:val="0"/>
          <w:color w:val="000000"/>
          <w:szCs w:val="24"/>
        </w:rPr>
        <w:t xml:space="preserve">1、如果行数不够，请自行增加。</w:t>
      </w:r>
      <w:bookmarkEnd w:id="81"/>
      <w:r/>
      <w:bookmarkEnd w:id="82"/>
      <w:r/>
      <w:r/>
    </w:p>
    <w:p>
      <w:pPr>
        <w:pStyle w:val="1053"/>
        <w:numPr>
          <w:ilvl w:val="0"/>
          <w:numId w:val="0"/>
        </w:numPr>
        <w:spacing w:before="0" w:after="0" w:line="240" w:lineRule="auto"/>
        <w:rPr>
          <w:rFonts w:hint="eastAsia" w:ascii="宋体" w:hAnsi="宋体"/>
          <w:b w:val="0"/>
          <w:bCs w:val="0"/>
          <w:color w:val="000000"/>
          <w:szCs w:val="24"/>
        </w:rPr>
      </w:pPr>
      <w:r/>
      <w:bookmarkStart w:id="83" w:name="_Toc7120"/>
      <w:r/>
      <w:bookmarkStart w:id="84" w:name="_Toc7714"/>
      <w:r>
        <w:rPr>
          <w:rFonts w:hint="eastAsia" w:ascii="宋体" w:hAnsi="宋体"/>
          <w:b w:val="0"/>
          <w:bCs w:val="0"/>
          <w:color w:val="000000"/>
          <w:szCs w:val="24"/>
        </w:rPr>
        <w:t xml:space="preserve">2、投标人应在上表中明确投标文件商务部分与招标文件要求的商务条款偏离情况，未在上表中说明的，如在投标文件其他内容中已有文字说明或相关证明材料的，则以已有文字说明或相关证明材料为准，但该表不作为投标人对所投项目关于商务条款等详细描述和说明的替代。</w:t>
      </w:r>
      <w:bookmarkEnd w:id="83"/>
      <w:r/>
      <w:bookmarkEnd w:id="84"/>
      <w:r/>
      <w:r/>
    </w:p>
    <w:p>
      <w:pPr>
        <w:rPr>
          <w:rFonts w:hint="eastAsia"/>
          <w:color w:val="000000"/>
          <w:sz w:val="24"/>
        </w:rPr>
      </w:pPr>
      <w:r>
        <w:rPr>
          <w:rFonts w:hint="eastAsia"/>
          <w:color w:val="000000"/>
          <w:sz w:val="24"/>
        </w:rPr>
      </w:r>
      <w:r/>
    </w:p>
    <w:p>
      <w:pPr>
        <w:pStyle w:val="1053"/>
        <w:numPr>
          <w:ilvl w:val="0"/>
          <w:numId w:val="0"/>
        </w:numPr>
        <w:spacing w:before="0" w:after="0" w:line="240" w:lineRule="auto"/>
        <w:rPr>
          <w:rFonts w:hint="eastAsia" w:ascii="宋体" w:hAnsi="宋体"/>
          <w:b w:val="0"/>
          <w:bCs w:val="0"/>
          <w:color w:val="000000"/>
          <w:szCs w:val="24"/>
        </w:rPr>
      </w:pPr>
      <w:r/>
      <w:bookmarkStart w:id="85" w:name="_Toc7855"/>
      <w:r/>
      <w:bookmarkStart w:id="86" w:name="_Toc4713"/>
      <w:r>
        <w:rPr>
          <w:rFonts w:hint="eastAsia" w:ascii="宋体" w:hAnsi="宋体"/>
          <w:b w:val="0"/>
          <w:bCs w:val="0"/>
          <w:color w:val="000000"/>
          <w:szCs w:val="24"/>
        </w:rPr>
        <w:t xml:space="preserve">投标人名称</w:t>
      </w:r>
      <w:r>
        <w:rPr>
          <w:rFonts w:hint="eastAsia" w:ascii="宋体" w:hAnsi="宋体"/>
          <w:b w:val="0"/>
          <w:bCs w:val="0"/>
          <w:color w:val="000000"/>
          <w:szCs w:val="24"/>
          <w:lang w:val="zh-CN"/>
        </w:rPr>
        <w:t xml:space="preserve">：</w:t>
      </w:r>
      <w:r>
        <w:rPr>
          <w:rFonts w:hint="eastAsia" w:ascii="宋体" w:hAnsi="宋体"/>
          <w:b w:val="0"/>
          <w:bCs w:val="0"/>
          <w:color w:val="000000"/>
          <w:szCs w:val="24"/>
          <w:u w:val="single"/>
          <w:lang w:val="zh-CN"/>
        </w:rPr>
        <w:t xml:space="preserve">                                     </w:t>
      </w:r>
      <w:r>
        <w:rPr>
          <w:rFonts w:hint="eastAsia" w:ascii="宋体" w:hAnsi="宋体"/>
          <w:b w:val="0"/>
          <w:bCs w:val="0"/>
          <w:color w:val="000000"/>
          <w:szCs w:val="24"/>
          <w:lang w:val="zh-CN"/>
        </w:rPr>
        <w:t xml:space="preserve">（</w:t>
      </w:r>
      <w:r>
        <w:rPr>
          <w:rFonts w:ascii="宋体" w:hAnsi="宋体"/>
          <w:b w:val="0"/>
          <w:bCs w:val="0"/>
          <w:color w:val="000000"/>
          <w:szCs w:val="24"/>
          <w:lang w:val="zh-CN"/>
        </w:rPr>
        <w:t xml:space="preserve">加盖电子公章</w:t>
      </w:r>
      <w:r>
        <w:rPr>
          <w:rFonts w:hint="eastAsia" w:ascii="宋体" w:hAnsi="宋体"/>
          <w:b w:val="0"/>
          <w:bCs w:val="0"/>
          <w:color w:val="000000"/>
          <w:szCs w:val="24"/>
          <w:lang w:val="zh-CN"/>
        </w:rPr>
        <w:t xml:space="preserve">）</w:t>
      </w:r>
      <w:bookmarkEnd w:id="85"/>
      <w:r/>
      <w:bookmarkEnd w:id="86"/>
      <w:r/>
      <w:r/>
    </w:p>
    <w:p>
      <w:pPr>
        <w:pStyle w:val="1053"/>
        <w:numPr>
          <w:ilvl w:val="0"/>
          <w:numId w:val="0"/>
        </w:numPr>
        <w:spacing w:before="0" w:after="0" w:line="240" w:lineRule="auto"/>
        <w:rPr>
          <w:rStyle w:val="1132"/>
          <w:rFonts w:hint="eastAsia"/>
          <w:b/>
          <w:bCs/>
          <w:color w:val="000000"/>
          <w:sz w:val="28"/>
          <w:szCs w:val="28"/>
        </w:rPr>
      </w:pPr>
      <w:r/>
      <w:bookmarkStart w:id="87" w:name="_Toc21681"/>
      <w:r/>
      <w:bookmarkStart w:id="88" w:name="_Toc2760"/>
      <w:r/>
      <w:bookmarkStart w:id="89" w:name="_Toc10980"/>
      <w:r>
        <w:rPr>
          <w:rFonts w:hint="eastAsia" w:ascii="宋体" w:hAnsi="宋体"/>
          <w:b w:val="0"/>
          <w:bCs w:val="0"/>
          <w:color w:val="000000"/>
          <w:szCs w:val="24"/>
        </w:rPr>
        <w:t xml:space="preserve">日期：     年    月    日</w:t>
      </w:r>
      <w:r>
        <w:rPr>
          <w:rFonts w:hint="eastAsia" w:ascii="宋体" w:hAnsi="宋体"/>
          <w:b w:val="0"/>
          <w:bCs w:val="0"/>
          <w:color w:val="000000"/>
          <w:szCs w:val="24"/>
        </w:rPr>
        <w:br w:type="page" w:clear="all"/>
      </w:r>
      <w:bookmarkStart w:id="90" w:name="_Toc12545"/>
      <w:r>
        <w:rPr>
          <w:rStyle w:val="1132"/>
          <w:rFonts w:hint="eastAsia"/>
          <w:b/>
          <w:bCs/>
          <w:color w:val="000000"/>
          <w:sz w:val="28"/>
          <w:szCs w:val="28"/>
        </w:rPr>
        <w:t xml:space="preserve">附件七、投标人类似业绩情况表</w:t>
      </w:r>
      <w:bookmarkEnd w:id="87"/>
      <w:r/>
      <w:bookmarkEnd w:id="88"/>
      <w:r/>
      <w:bookmarkEnd w:id="89"/>
      <w:r/>
      <w:bookmarkEnd w:id="90"/>
      <w:r/>
      <w:r/>
    </w:p>
    <w:p>
      <w:pPr>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投标人业绩情况表</w:t>
      </w:r>
      <w:r/>
    </w:p>
    <w:tbl>
      <w:tblPr>
        <w:tblStyle w:val="1062"/>
        <w:tblW w:w="9516" w:type="dxa"/>
        <w:jc w:val="center"/>
        <w:tblLayout w:type="fixed"/>
        <w:tblCellMar>
          <w:left w:w="0" w:type="dxa"/>
          <w:top w:w="0" w:type="dxa"/>
          <w:right w:w="0" w:type="dxa"/>
          <w:bottom w:w="0" w:type="dxa"/>
        </w:tblCellMar>
        <w:tblLook w:val="04A0" w:firstRow="1" w:lastRow="0" w:firstColumn="1" w:lastColumn="0" w:noHBand="0" w:noVBand="1"/>
      </w:tblPr>
      <w:tblGrid>
        <w:gridCol w:w="769"/>
        <w:gridCol w:w="1759"/>
        <w:gridCol w:w="1599"/>
        <w:gridCol w:w="1119"/>
        <w:gridCol w:w="363"/>
        <w:gridCol w:w="1349"/>
        <w:gridCol w:w="1279"/>
        <w:gridCol w:w="1279"/>
      </w:tblGrid>
      <w:tr>
        <w:trPr>
          <w:jc w:val="center"/>
          <w:trHeight w:val="650"/>
          <w:tblHeader/>
        </w:trPr>
        <w:tc>
          <w:tcPr>
            <w:gridSpan w:val="5"/>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609" w:type="dxa"/>
            <w:vAlign w:val="center"/>
            <w:textDirection w:val="lrTb"/>
            <w:noWrap w:val="false"/>
          </w:tcPr>
          <w:p>
            <w:pPr>
              <w:jc w:val="left"/>
              <w:spacing w:line="360" w:lineRule="auto"/>
              <w:widowControl/>
              <w:rPr>
                <w:rFonts w:ascii="宋体" w:hAnsi="宋体"/>
                <w:color w:val="000000"/>
                <w:sz w:val="24"/>
              </w:rPr>
            </w:pPr>
            <w:r>
              <w:rPr>
                <w:rFonts w:hint="eastAsia" w:ascii="宋体" w:hAnsi="宋体"/>
                <w:color w:val="000000"/>
                <w:sz w:val="24"/>
              </w:rPr>
              <w:t xml:space="preserve">项目名称：</w:t>
            </w:r>
            <w:r/>
          </w:p>
        </w:tc>
        <w:tc>
          <w:tcPr>
            <w:gridSpan w:val="3"/>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3907" w:type="dxa"/>
            <w:vAlign w:val="center"/>
            <w:textDirection w:val="lrTb"/>
            <w:noWrap w:val="false"/>
          </w:tcPr>
          <w:p>
            <w:pPr>
              <w:jc w:val="left"/>
              <w:spacing w:line="360" w:lineRule="auto"/>
              <w:widowControl/>
              <w:rPr>
                <w:rFonts w:ascii="宋体" w:hAnsi="宋体"/>
                <w:color w:val="000000"/>
                <w:sz w:val="24"/>
              </w:rPr>
            </w:pPr>
            <w:r>
              <w:rPr>
                <w:rFonts w:hint="eastAsia" w:ascii="宋体" w:hAnsi="宋体"/>
                <w:color w:val="000000"/>
                <w:sz w:val="24"/>
              </w:rPr>
              <w:t xml:space="preserve">项目编号：         </w:t>
            </w:r>
            <w:r/>
          </w:p>
        </w:tc>
      </w:tr>
      <w:tr>
        <w:trPr>
          <w:jc w:val="center"/>
          <w:trHeight w:val="79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序号</w:t>
            </w:r>
            <w:r/>
          </w:p>
        </w:tc>
        <w:tc>
          <w:tcPr>
            <w:tcBorders>
              <w:top w:val="single" w:color="000000" w:sz="4" w:space="0"/>
              <w:left w:val="none" w:color="000000" w:sz="4" w:space="0"/>
              <w:bottom w:val="single" w:color="000000" w:sz="4" w:space="0"/>
              <w:right w:val="single" w:color="000000" w:sz="4" w:space="0"/>
            </w:tcBorders>
            <w:tcW w:w="1759"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项目名称</w:t>
            </w:r>
            <w:r/>
          </w:p>
        </w:tc>
        <w:tc>
          <w:tcPr>
            <w:tcBorders>
              <w:top w:val="single" w:color="000000" w:sz="4" w:space="0"/>
              <w:left w:val="none" w:color="000000" w:sz="4" w:space="0"/>
              <w:bottom w:val="single" w:color="000000" w:sz="4" w:space="0"/>
              <w:right w:val="single" w:color="000000" w:sz="4" w:space="0"/>
            </w:tcBorders>
            <w:tcW w:w="1599"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业主单位</w:t>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项目</w:t>
            </w:r>
            <w:r/>
          </w:p>
          <w:p>
            <w:pPr>
              <w:jc w:val="center"/>
              <w:spacing w:line="240" w:lineRule="auto"/>
              <w:widowControl/>
              <w:rPr>
                <w:rFonts w:ascii="宋体" w:hAnsi="宋体"/>
                <w:color w:val="000000"/>
                <w:sz w:val="24"/>
              </w:rPr>
            </w:pPr>
            <w:r>
              <w:rPr>
                <w:rFonts w:hint="eastAsia" w:ascii="宋体" w:hAnsi="宋体"/>
                <w:color w:val="000000"/>
                <w:sz w:val="24"/>
              </w:rPr>
              <w:t xml:space="preserve">规模</w:t>
            </w:r>
            <w:r/>
          </w:p>
        </w:tc>
        <w:tc>
          <w:tcPr>
            <w:gridSpan w:val="2"/>
            <w:tcBorders>
              <w:top w:val="single" w:color="000000" w:sz="4" w:space="0"/>
              <w:left w:val="none" w:color="000000" w:sz="4" w:space="0"/>
              <w:bottom w:val="single" w:color="000000" w:sz="4" w:space="0"/>
              <w:right w:val="single" w:color="000000" w:sz="4" w:space="0"/>
            </w:tcBorders>
            <w:tcW w:w="1712" w:type="dxa"/>
            <w:vAlign w:val="center"/>
            <w:textDirection w:val="lrTb"/>
            <w:noWrap w:val="false"/>
          </w:tcPr>
          <w:p>
            <w:pPr>
              <w:jc w:val="center"/>
              <w:spacing w:line="240" w:lineRule="auto"/>
              <w:widowControl/>
              <w:rPr>
                <w:rFonts w:hint="eastAsia" w:ascii="宋体" w:hAnsi="宋体"/>
                <w:color w:val="000000"/>
                <w:sz w:val="24"/>
              </w:rPr>
            </w:pPr>
            <w:r>
              <w:rPr>
                <w:rFonts w:hint="eastAsia" w:ascii="宋体" w:hAnsi="宋体"/>
                <w:color w:val="000000"/>
                <w:sz w:val="24"/>
              </w:rPr>
              <w:t xml:space="preserve">签约及服务</w:t>
            </w:r>
            <w:r/>
          </w:p>
          <w:p>
            <w:pPr>
              <w:jc w:val="center"/>
              <w:spacing w:line="240" w:lineRule="auto"/>
              <w:widowControl/>
              <w:rPr>
                <w:rFonts w:ascii="宋体" w:hAnsi="宋体"/>
                <w:color w:val="000000"/>
                <w:sz w:val="24"/>
              </w:rPr>
            </w:pPr>
            <w:r>
              <w:rPr>
                <w:rFonts w:hint="eastAsia" w:ascii="宋体" w:hAnsi="宋体"/>
                <w:color w:val="000000"/>
                <w:sz w:val="24"/>
              </w:rPr>
              <w:t xml:space="preserve">时间</w:t>
            </w:r>
            <w:r/>
          </w:p>
        </w:tc>
        <w:tc>
          <w:tcPr>
            <w:tcBorders>
              <w:top w:val="single" w:color="000000" w:sz="4" w:space="0"/>
              <w:left w:val="none" w:color="000000" w:sz="4" w:space="0"/>
              <w:bottom w:val="single" w:color="000000" w:sz="4" w:space="0"/>
              <w:right w:val="single" w:color="000000" w:sz="4" w:space="0"/>
            </w:tcBorders>
            <w:tcW w:w="1279"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联系人及电话</w:t>
            </w:r>
            <w:r/>
          </w:p>
        </w:tc>
        <w:tc>
          <w:tcPr>
            <w:tcBorders>
              <w:top w:val="single" w:color="000000" w:sz="4" w:space="0"/>
              <w:left w:val="none" w:color="000000" w:sz="4" w:space="0"/>
              <w:bottom w:val="single" w:color="000000" w:sz="4" w:space="0"/>
              <w:right w:val="single" w:color="000000" w:sz="4" w:space="0"/>
            </w:tcBorders>
            <w:tcW w:w="1279" w:type="dxa"/>
            <w:vAlign w:val="center"/>
            <w:textDirection w:val="lrTb"/>
            <w:noWrap w:val="false"/>
          </w:tcPr>
          <w:p>
            <w:pPr>
              <w:jc w:val="center"/>
              <w:spacing w:line="240" w:lineRule="auto"/>
              <w:widowControl/>
              <w:rPr>
                <w:rFonts w:ascii="宋体" w:hAnsi="宋体"/>
                <w:color w:val="000000"/>
                <w:sz w:val="24"/>
              </w:rPr>
            </w:pPr>
            <w:r>
              <w:rPr>
                <w:rFonts w:hint="eastAsia" w:ascii="宋体" w:hAnsi="宋体"/>
                <w:color w:val="000000"/>
                <w:sz w:val="24"/>
              </w:rPr>
              <w:t xml:space="preserve">备注</w:t>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ind w:firstLine="120"/>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r>
      <w:tr>
        <w:trPr>
          <w:jc w:val="center"/>
          <w:trHeight w:val="415"/>
        </w:trPr>
        <w:tc>
          <w:tcPr>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jc w:val="center"/>
              <w:spacing w:line="400" w:lineRule="atLeast"/>
              <w:widowControl/>
              <w:rPr>
                <w:rFonts w:ascii="宋体" w:hAnsi="宋体"/>
                <w:color w:val="000000"/>
                <w:sz w:val="24"/>
              </w:rPr>
            </w:pPr>
            <w:r>
              <w:rPr>
                <w:rFonts w:ascii="宋体" w:hAnsi="宋体"/>
                <w:color w:val="000000"/>
                <w:sz w:val="24"/>
              </w:rPr>
            </w:r>
            <w:r/>
          </w:p>
        </w:tc>
      </w:tr>
    </w:tbl>
    <w:p>
      <w:pPr>
        <w:spacing w:line="360" w:lineRule="auto"/>
        <w:widowControl/>
        <w:rPr>
          <w:rFonts w:hint="eastAsia" w:ascii="宋体" w:hAnsi="宋体"/>
          <w:bCs/>
          <w:color w:val="000000"/>
          <w:sz w:val="24"/>
        </w:rPr>
      </w:pPr>
      <w:r>
        <w:rPr>
          <w:rFonts w:hint="eastAsia" w:ascii="宋体" w:hAnsi="宋体"/>
          <w:b/>
          <w:bCs/>
          <w:color w:val="000000"/>
          <w:sz w:val="24"/>
        </w:rPr>
        <w:t xml:space="preserve"> </w:t>
      </w:r>
      <w:r>
        <w:rPr>
          <w:rFonts w:hint="eastAsia" w:ascii="宋体" w:hAnsi="宋体"/>
          <w:bCs/>
          <w:color w:val="000000"/>
          <w:sz w:val="24"/>
        </w:rPr>
        <w:t xml:space="preserve">说明：</w:t>
      </w:r>
      <w:r>
        <w:rPr>
          <w:rStyle w:val="1152"/>
          <w:rFonts w:ascii="宋体" w:hAnsi="宋体"/>
          <w:bCs/>
          <w:color w:val="000000"/>
          <w:sz w:val="24"/>
        </w:rPr>
        <w:t xml:space="preserve">请投标人根据本格式要求如实填写，并附</w:t>
      </w:r>
      <w:r>
        <w:rPr>
          <w:rStyle w:val="1152"/>
          <w:rFonts w:hint="eastAsia" w:ascii="宋体" w:hAnsi="宋体"/>
          <w:bCs/>
          <w:color w:val="000000"/>
          <w:sz w:val="24"/>
        </w:rPr>
        <w:t xml:space="preserve">评标标准要的</w:t>
      </w:r>
      <w:r>
        <w:rPr>
          <w:rStyle w:val="1152"/>
          <w:rFonts w:ascii="宋体" w:hAnsi="宋体"/>
          <w:bCs/>
          <w:color w:val="000000"/>
          <w:sz w:val="24"/>
        </w:rPr>
        <w:t xml:space="preserve">证明文件。</w:t>
      </w:r>
      <w:r/>
    </w:p>
    <w:p>
      <w:pPr>
        <w:spacing w:line="360" w:lineRule="auto"/>
        <w:widowControl/>
        <w:rPr>
          <w:rFonts w:hint="eastAsia" w:ascii="宋体" w:hAnsi="宋体"/>
          <w:b/>
          <w:bCs/>
          <w:color w:val="000000"/>
          <w:sz w:val="24"/>
        </w:rPr>
      </w:pPr>
      <w:r>
        <w:rPr>
          <w:rFonts w:hint="eastAsia" w:ascii="宋体" w:hAnsi="宋体"/>
          <w:b/>
          <w:bCs/>
          <w:color w:val="000000"/>
          <w:sz w:val="24"/>
        </w:rPr>
      </w:r>
      <w:r/>
    </w:p>
    <w:p>
      <w:pPr>
        <w:rPr>
          <w:rFonts w:hint="eastAsia"/>
          <w:color w:val="000000"/>
          <w:sz w:val="24"/>
        </w:rPr>
      </w:pPr>
      <w:r>
        <w:rPr>
          <w:rFonts w:hint="eastAsia" w:ascii="宋体" w:hAnsi="宋体"/>
          <w:color w:val="000000"/>
          <w:sz w:val="24"/>
        </w:rPr>
        <w:t xml:space="preserve">投标人名称</w:t>
      </w:r>
      <w:r>
        <w:rPr>
          <w:rFonts w:hint="eastAsia" w:ascii="宋体" w:hAnsi="宋体"/>
          <w:b/>
          <w:bCs/>
          <w:color w:val="000000"/>
          <w:sz w:val="24"/>
          <w:lang w:val="zh-CN"/>
        </w:rPr>
        <w:t xml:space="preserve">:  </w:t>
      </w:r>
      <w:r>
        <w:rPr>
          <w:rFonts w:hint="eastAsia" w:ascii="宋体" w:hAnsi="宋体"/>
          <w:b/>
          <w:bCs/>
          <w:color w:val="000000"/>
          <w:sz w:val="24"/>
          <w:u w:val="single"/>
          <w:lang w:val="zh-CN"/>
        </w:rPr>
        <w:t xml:space="preserve">                                              </w:t>
      </w:r>
      <w:r>
        <w:rPr>
          <w:rFonts w:hint="eastAsia" w:ascii="宋体" w:hAnsi="宋体"/>
          <w:b/>
          <w:bCs/>
          <w:color w:val="000000"/>
          <w:sz w:val="24"/>
          <w:lang w:val="zh-CN"/>
        </w:rPr>
        <w:t xml:space="preserve">（</w:t>
      </w:r>
      <w:r>
        <w:rPr>
          <w:rFonts w:ascii="宋体" w:hAnsi="宋体"/>
          <w:b/>
          <w:bCs/>
          <w:color w:val="000000"/>
          <w:sz w:val="24"/>
          <w:lang w:val="zh-CN"/>
        </w:rPr>
        <w:t xml:space="preserve">加盖电子公章</w:t>
      </w:r>
      <w:r>
        <w:rPr>
          <w:rFonts w:hint="eastAsia" w:ascii="宋体" w:hAnsi="宋体"/>
          <w:b/>
          <w:bCs/>
          <w:color w:val="000000"/>
          <w:sz w:val="24"/>
          <w:lang w:val="zh-CN"/>
        </w:rPr>
        <w:t xml:space="preserve">）</w:t>
      </w:r>
      <w:r/>
    </w:p>
    <w:p>
      <w:pPr>
        <w:rPr>
          <w:rFonts w:hint="eastAsia"/>
          <w:color w:val="000000"/>
          <w:sz w:val="24"/>
        </w:rPr>
      </w:pPr>
      <w:r>
        <w:rPr>
          <w:rFonts w:hint="eastAsia"/>
          <w:color w:val="000000"/>
          <w:sz w:val="24"/>
        </w:rPr>
        <w:t xml:space="preserve">日期：     年    月    日</w:t>
      </w:r>
      <w:r/>
    </w:p>
    <w:p>
      <w:pPr>
        <w:spacing w:line="360" w:lineRule="auto"/>
        <w:widowControl/>
        <w:rPr>
          <w:rFonts w:hint="eastAsia" w:ascii="宋体" w:hAnsi="宋体"/>
          <w:b/>
          <w:bCs/>
          <w:color w:val="000000"/>
          <w:szCs w:val="21"/>
        </w:rPr>
      </w:pPr>
      <w:r>
        <w:rPr>
          <w:rFonts w:hint="eastAsia" w:ascii="宋体" w:hAnsi="宋体"/>
          <w:b/>
          <w:bCs/>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pStyle w:val="1089"/>
        <w:rPr>
          <w:rFonts w:hint="eastAsia" w:ascii="宋体" w:hAnsi="宋体"/>
          <w:color w:val="000000"/>
          <w:szCs w:val="21"/>
        </w:rPr>
      </w:pPr>
      <w:r>
        <w:rPr>
          <w:rFonts w:hint="eastAsia" w:ascii="宋体" w:hAnsi="宋体"/>
          <w:color w:val="000000"/>
          <w:szCs w:val="21"/>
        </w:rPr>
      </w:r>
      <w:r/>
    </w:p>
    <w:p>
      <w:pPr>
        <w:pStyle w:val="1089"/>
        <w:rPr>
          <w:rFonts w:hint="eastAsia" w:ascii="宋体" w:hAnsi="宋体"/>
          <w:color w:val="000000"/>
          <w:szCs w:val="21"/>
        </w:rPr>
      </w:pPr>
      <w:r>
        <w:rPr>
          <w:rFonts w:hint="eastAsia" w:ascii="宋体" w:hAnsi="宋体"/>
          <w:color w:val="000000"/>
          <w:szCs w:val="21"/>
        </w:rPr>
      </w:r>
      <w:r/>
    </w:p>
    <w:p>
      <w:pPr>
        <w:pStyle w:val="1089"/>
        <w:rPr>
          <w:rFonts w:hint="eastAsia" w:ascii="宋体" w:hAnsi="宋体"/>
          <w:color w:val="000000"/>
          <w:szCs w:val="21"/>
        </w:rPr>
      </w:pPr>
      <w:r>
        <w:rPr>
          <w:rFonts w:hint="eastAsia" w:ascii="宋体" w:hAnsi="宋体"/>
          <w:color w:val="000000"/>
          <w:szCs w:val="21"/>
        </w:rPr>
      </w:r>
      <w:r/>
    </w:p>
    <w:p>
      <w:pPr>
        <w:pStyle w:val="1089"/>
        <w:rPr>
          <w:rFonts w:hint="eastAsia" w:ascii="宋体" w:hAnsi="宋体"/>
          <w:color w:val="000000"/>
          <w:szCs w:val="21"/>
        </w:rPr>
      </w:pPr>
      <w:r>
        <w:rPr>
          <w:rFonts w:hint="eastAsia" w:ascii="宋体" w:hAnsi="宋体"/>
          <w:color w:val="000000"/>
          <w:szCs w:val="21"/>
        </w:rPr>
      </w:r>
      <w:r/>
    </w:p>
    <w:p>
      <w:pPr>
        <w:pStyle w:val="1089"/>
        <w:rPr>
          <w:rFonts w:hint="eastAsia" w:ascii="宋体" w:hAnsi="宋体"/>
          <w:color w:val="000000"/>
          <w:szCs w:val="21"/>
        </w:rPr>
      </w:pPr>
      <w:r>
        <w:rPr>
          <w:rFonts w:hint="eastAsia" w:ascii="宋体" w:hAnsi="宋体"/>
          <w:color w:val="000000"/>
          <w:szCs w:val="21"/>
        </w:rPr>
      </w:r>
      <w:r/>
    </w:p>
    <w:p>
      <w:pPr>
        <w:pStyle w:val="1089"/>
        <w:rPr>
          <w:rFonts w:hint="eastAsia" w:ascii="宋体" w:hAnsi="宋体"/>
          <w:color w:val="000000"/>
          <w:szCs w:val="21"/>
        </w:rPr>
      </w:pPr>
      <w:r>
        <w:rPr>
          <w:rFonts w:hint="eastAsia" w:ascii="宋体" w:hAnsi="宋体"/>
          <w:color w:val="000000"/>
          <w:szCs w:val="21"/>
        </w:rPr>
      </w:r>
      <w:r/>
    </w:p>
    <w:p>
      <w:pPr>
        <w:pStyle w:val="1089"/>
        <w:rPr>
          <w:rFonts w:hint="eastAsia" w:ascii="宋体" w:hAnsi="宋体"/>
          <w:color w:val="000000"/>
          <w:szCs w:val="21"/>
        </w:rPr>
      </w:pPr>
      <w:r>
        <w:rPr>
          <w:rFonts w:hint="eastAsia" w:ascii="宋体" w:hAnsi="宋体"/>
          <w:color w:val="000000"/>
          <w:szCs w:val="21"/>
        </w:rPr>
      </w:r>
      <w:r/>
    </w:p>
    <w:p>
      <w:pPr>
        <w:pStyle w:val="1089"/>
        <w:rPr>
          <w:rFonts w:hint="eastAsia" w:ascii="宋体" w:hAnsi="宋体"/>
          <w:color w:val="000000"/>
          <w:szCs w:val="21"/>
        </w:rPr>
      </w:pPr>
      <w:r>
        <w:rPr>
          <w:rFonts w:hint="eastAsia" w:ascii="宋体" w:hAnsi="宋体"/>
          <w:color w:val="000000"/>
          <w:szCs w:val="21"/>
        </w:rPr>
      </w:r>
      <w:r/>
    </w:p>
    <w:p>
      <w:pPr>
        <w:pStyle w:val="1089"/>
        <w:rPr>
          <w:rFonts w:hint="eastAsia" w:ascii="宋体" w:hAnsi="宋体"/>
          <w:color w:val="000000"/>
          <w:szCs w:val="21"/>
        </w:rPr>
      </w:pPr>
      <w:r>
        <w:rPr>
          <w:rFonts w:hint="eastAsia" w:ascii="宋体" w:hAnsi="宋体"/>
          <w:color w:val="000000"/>
          <w:szCs w:val="21"/>
        </w:rPr>
      </w:r>
      <w:r/>
    </w:p>
    <w:p>
      <w:pPr>
        <w:pStyle w:val="1089"/>
        <w:rPr>
          <w:rFonts w:hint="eastAsia" w:ascii="宋体" w:hAnsi="宋体"/>
          <w:color w:val="000000"/>
          <w:szCs w:val="21"/>
        </w:rPr>
      </w:pPr>
      <w:r>
        <w:rPr>
          <w:rFonts w:hint="eastAsia" w:ascii="宋体" w:hAnsi="宋体"/>
          <w:color w:val="000000"/>
          <w:szCs w:val="21"/>
        </w:rPr>
      </w:r>
      <w:r/>
    </w:p>
    <w:p>
      <w:pPr>
        <w:pStyle w:val="1089"/>
        <w:ind w:left="0" w:firstLine="0"/>
        <w:rPr>
          <w:rFonts w:hint="eastAsia" w:ascii="宋体" w:hAnsi="宋体"/>
          <w:color w:val="000000"/>
          <w:szCs w:val="21"/>
        </w:rPr>
      </w:pPr>
      <w:r>
        <w:rPr>
          <w:rFonts w:hint="eastAsia" w:ascii="宋体" w:hAnsi="宋体"/>
          <w:color w:val="000000"/>
          <w:szCs w:val="21"/>
        </w:rPr>
      </w:r>
      <w:r/>
    </w:p>
    <w:p>
      <w:pPr>
        <w:pStyle w:val="1089"/>
        <w:ind w:left="0" w:firstLine="0"/>
        <w:rPr>
          <w:rFonts w:hint="eastAsia" w:ascii="宋体" w:hAnsi="宋体"/>
          <w:color w:val="000000"/>
          <w:szCs w:val="21"/>
        </w:rPr>
      </w:pPr>
      <w:r>
        <w:rPr>
          <w:rFonts w:hint="eastAsia" w:ascii="宋体" w:hAnsi="宋体"/>
          <w:color w:val="000000"/>
          <w:szCs w:val="21"/>
        </w:rPr>
      </w:r>
      <w:r/>
    </w:p>
    <w:p>
      <w:pPr>
        <w:ind w:right="633"/>
        <w:jc w:val="left"/>
        <w:spacing w:line="360" w:lineRule="auto"/>
        <w:shd w:val="clear" w:color="auto" w:fill="ffffff"/>
        <w:rPr>
          <w:rStyle w:val="1132"/>
          <w:rFonts w:hint="eastAsia"/>
          <w:color w:val="000000"/>
          <w:sz w:val="28"/>
          <w:szCs w:val="28"/>
          <w:lang w:val="zh-CN"/>
        </w:rPr>
        <w:outlineLvl w:val="0"/>
      </w:pPr>
      <w:r/>
      <w:bookmarkStart w:id="91" w:name="_Toc1832"/>
      <w:r/>
      <w:bookmarkStart w:id="92" w:name="_Toc23344"/>
      <w:r/>
      <w:bookmarkStart w:id="93" w:name="_Toc19475"/>
      <w:r/>
      <w:bookmarkStart w:id="94" w:name="_Toc7013"/>
      <w:r>
        <w:rPr>
          <w:rStyle w:val="1132"/>
          <w:rFonts w:hint="eastAsia"/>
          <w:color w:val="000000"/>
          <w:sz w:val="28"/>
          <w:szCs w:val="28"/>
          <w:lang w:val="zh-CN"/>
        </w:rPr>
        <w:t xml:space="preserve">附件</w:t>
      </w:r>
      <w:r>
        <w:rPr>
          <w:rStyle w:val="1132"/>
          <w:rFonts w:hint="eastAsia"/>
          <w:color w:val="000000"/>
          <w:sz w:val="28"/>
          <w:szCs w:val="28"/>
        </w:rPr>
        <w:t xml:space="preserve">八</w:t>
      </w:r>
      <w:r>
        <w:rPr>
          <w:rStyle w:val="1132"/>
          <w:rFonts w:hint="eastAsia"/>
          <w:color w:val="000000"/>
          <w:sz w:val="28"/>
          <w:szCs w:val="28"/>
          <w:lang w:val="zh-CN"/>
        </w:rPr>
        <w:t xml:space="preserve">、服务方案</w:t>
      </w:r>
      <w:bookmarkEnd w:id="91"/>
      <w:r/>
      <w:bookmarkEnd w:id="92"/>
      <w:r/>
      <w:bookmarkEnd w:id="93"/>
      <w:r/>
      <w:bookmarkEnd w:id="94"/>
      <w:r/>
      <w:r/>
    </w:p>
    <w:p>
      <w:pPr>
        <w:pStyle w:val="1130"/>
        <w:ind w:firstLine="562"/>
        <w:rPr>
          <w:rStyle w:val="1152"/>
          <w:b/>
          <w:color w:val="000000"/>
          <w:sz w:val="28"/>
        </w:rPr>
      </w:pPr>
      <w:r>
        <w:rPr>
          <w:b/>
          <w:color w:val="000000"/>
          <w:sz w:val="28"/>
        </w:rPr>
      </w:r>
      <w:r/>
    </w:p>
    <w:p>
      <w:pPr>
        <w:pStyle w:val="1130"/>
        <w:jc w:val="center"/>
        <w:rPr>
          <w:rStyle w:val="1152"/>
          <w:bCs/>
          <w:color w:val="000000"/>
        </w:rPr>
        <w:outlineLvl w:val="0"/>
      </w:pPr>
      <w:r/>
      <w:bookmarkStart w:id="95" w:name="_Toc30840"/>
      <w:r/>
      <w:bookmarkStart w:id="96" w:name="_Toc21004"/>
      <w:r/>
      <w:bookmarkStart w:id="97" w:name="_Toc23017"/>
      <w:r>
        <w:rPr>
          <w:rStyle w:val="1152"/>
          <w:rFonts w:hint="eastAsia"/>
          <w:bCs/>
          <w:color w:val="000000"/>
        </w:rPr>
        <w:t xml:space="preserve">（</w:t>
      </w:r>
      <w:r>
        <w:rPr>
          <w:rStyle w:val="1152"/>
          <w:bCs/>
          <w:color w:val="000000"/>
          <w:lang w:val="zh-CN"/>
        </w:rPr>
        <w:t xml:space="preserve">各投标人根据</w:t>
      </w:r>
      <w:r>
        <w:rPr>
          <w:rStyle w:val="1152"/>
          <w:rFonts w:hint="eastAsia"/>
          <w:bCs/>
          <w:color w:val="000000"/>
        </w:rPr>
        <w:t xml:space="preserve">招标</w:t>
      </w:r>
      <w:r>
        <w:rPr>
          <w:rStyle w:val="1152"/>
          <w:bCs/>
          <w:color w:val="000000"/>
          <w:lang w:val="zh-CN"/>
        </w:rPr>
        <w:t xml:space="preserve">文件规定的</w:t>
      </w:r>
      <w:r>
        <w:rPr>
          <w:rStyle w:val="1152"/>
          <w:rFonts w:hint="eastAsia"/>
          <w:bCs/>
          <w:color w:val="000000"/>
        </w:rPr>
        <w:t xml:space="preserve">服务方案</w:t>
      </w:r>
      <w:r>
        <w:rPr>
          <w:rStyle w:val="1152"/>
          <w:bCs/>
          <w:color w:val="000000"/>
          <w:lang w:val="zh-CN"/>
        </w:rPr>
        <w:t xml:space="preserve">打分细则</w:t>
      </w:r>
      <w:r>
        <w:rPr>
          <w:rStyle w:val="1152"/>
          <w:rFonts w:hint="eastAsia"/>
          <w:bCs/>
          <w:color w:val="000000"/>
        </w:rPr>
        <w:t xml:space="preserve">内容</w:t>
      </w:r>
      <w:r>
        <w:rPr>
          <w:rStyle w:val="1152"/>
          <w:bCs/>
          <w:color w:val="000000"/>
          <w:lang w:val="zh-CN"/>
        </w:rPr>
        <w:t xml:space="preserve">，格式自拟</w:t>
      </w:r>
      <w:r>
        <w:rPr>
          <w:rStyle w:val="1152"/>
          <w:rFonts w:hint="eastAsia"/>
          <w:bCs/>
          <w:color w:val="000000"/>
        </w:rPr>
        <w:t xml:space="preserve">）</w:t>
      </w:r>
      <w:bookmarkEnd w:id="95"/>
      <w:r/>
      <w:bookmarkEnd w:id="96"/>
      <w:r/>
      <w:bookmarkEnd w:id="97"/>
      <w:r/>
      <w:r/>
    </w:p>
    <w:p>
      <w:pPr>
        <w:pStyle w:val="1053"/>
        <w:numPr>
          <w:ilvl w:val="0"/>
          <w:numId w:val="0"/>
        </w:numPr>
        <w:spacing w:before="0" w:after="0" w:line="240" w:lineRule="auto"/>
        <w:rPr>
          <w:rFonts w:ascii="宋体" w:hAnsi="宋体"/>
          <w:b w:val="0"/>
          <w:color w:val="000000"/>
          <w:szCs w:val="21"/>
          <w:lang w:val="zh-CN"/>
        </w:rPr>
      </w:pPr>
      <w:r>
        <w:rPr>
          <w:rFonts w:ascii="宋体" w:hAnsi="宋体"/>
          <w:b w:val="0"/>
          <w:color w:val="000000"/>
          <w:szCs w:val="21"/>
          <w:lang w:val="zh-CN"/>
        </w:rPr>
      </w:r>
      <w:r/>
    </w:p>
    <w:p>
      <w:pPr>
        <w:pStyle w:val="1053"/>
        <w:numPr>
          <w:ilvl w:val="0"/>
          <w:numId w:val="0"/>
        </w:numPr>
        <w:spacing w:before="0" w:after="0" w:line="240" w:lineRule="auto"/>
        <w:rPr>
          <w:rStyle w:val="1132"/>
          <w:rFonts w:hint="eastAsia"/>
          <w:b/>
          <w:bCs/>
          <w:color w:val="000000"/>
          <w:sz w:val="28"/>
          <w:szCs w:val="28"/>
          <w:lang w:val="zh-CN"/>
        </w:rPr>
      </w:pPr>
      <w:r/>
      <w:bookmarkStart w:id="98" w:name="_Toc3543"/>
      <w:r/>
      <w:bookmarkStart w:id="99" w:name="_Toc2146"/>
      <w:r/>
      <w:bookmarkStart w:id="100" w:name="_Toc684"/>
      <w:r/>
      <w:bookmarkStart w:id="101" w:name="_Toc25315"/>
      <w:r>
        <w:rPr>
          <w:rStyle w:val="1132"/>
          <w:rFonts w:hint="eastAsia"/>
          <w:b/>
          <w:bCs/>
          <w:color w:val="000000"/>
          <w:sz w:val="28"/>
          <w:szCs w:val="28"/>
          <w:lang w:val="zh-CN"/>
        </w:rPr>
        <w:t xml:space="preserve">附件九、售后服务内容承诺</w:t>
      </w:r>
      <w:bookmarkEnd w:id="98"/>
      <w:r/>
      <w:bookmarkEnd w:id="99"/>
      <w:r/>
      <w:bookmarkEnd w:id="100"/>
      <w:r/>
      <w:bookmarkEnd w:id="101"/>
      <w:r/>
      <w:r/>
    </w:p>
    <w:p>
      <w:pPr>
        <w:ind w:firstLine="420"/>
        <w:rPr>
          <w:rFonts w:ascii="宋体" w:hAnsi="宋体"/>
          <w:color w:val="000000"/>
          <w:szCs w:val="21"/>
        </w:rPr>
      </w:pPr>
      <w:r>
        <w:rPr>
          <w:rFonts w:ascii="宋体" w:hAnsi="宋体"/>
          <w:color w:val="000000"/>
          <w:szCs w:val="21"/>
        </w:rPr>
      </w:r>
      <w:r/>
    </w:p>
    <w:p>
      <w:pPr>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售后服务内容及承诺</w:t>
      </w:r>
      <w:r/>
    </w:p>
    <w:p>
      <w:pPr>
        <w:spacing w:line="360" w:lineRule="auto"/>
        <w:rPr>
          <w:rFonts w:ascii="宋体" w:hAnsi="宋体"/>
          <w:color w:val="000000"/>
          <w:sz w:val="24"/>
        </w:rPr>
      </w:pPr>
      <w:r>
        <w:rPr>
          <w:rFonts w:ascii="宋体" w:hAnsi="宋体"/>
          <w:color w:val="000000"/>
          <w:sz w:val="24"/>
        </w:rPr>
      </w:r>
      <w:r/>
    </w:p>
    <w:tbl>
      <w:tblPr>
        <w:tblStyle w:val="1062"/>
        <w:tblW w:w="9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1"/>
        <w:gridCol w:w="8238"/>
      </w:tblGrid>
      <w:tr>
        <w:trPr>
          <w:trHeight w:val="2310"/>
        </w:trPr>
        <w:tc>
          <w:tcPr>
            <w:tcW w:w="1521" w:type="dxa"/>
            <w:vAlign w:val="center"/>
            <w:textDirection w:val="lrTb"/>
            <w:noWrap w:val="false"/>
          </w:tcPr>
          <w:p>
            <w:pPr>
              <w:jc w:val="center"/>
              <w:spacing w:line="240" w:lineRule="auto"/>
              <w:rPr>
                <w:rFonts w:ascii="宋体" w:hAnsi="宋体" w:cs="Verdana"/>
                <w:color w:val="000000"/>
                <w:szCs w:val="21"/>
                <w:lang w:val="zh-CN"/>
              </w:rPr>
            </w:pPr>
            <w:r>
              <w:rPr>
                <w:rFonts w:hint="eastAsia" w:ascii="宋体" w:hAnsi="宋体" w:cs="Verdana"/>
                <w:color w:val="000000"/>
                <w:szCs w:val="21"/>
                <w:lang w:val="zh-CN"/>
              </w:rPr>
              <w:t xml:space="preserve">可提供的优惠条件</w:t>
            </w:r>
            <w:r/>
          </w:p>
        </w:tc>
        <w:tc>
          <w:tcPr>
            <w:tcW w:w="8238" w:type="dxa"/>
            <w:vAlign w:val="center"/>
            <w:textDirection w:val="lrTb"/>
            <w:noWrap w:val="false"/>
          </w:tcPr>
          <w:p>
            <w:pPr>
              <w:jc w:val="center"/>
              <w:spacing w:line="240" w:lineRule="auto"/>
              <w:rPr>
                <w:rFonts w:ascii="宋体" w:hAnsi="宋体" w:cs="Verdana"/>
                <w:color w:val="000000"/>
                <w:szCs w:val="21"/>
                <w:lang w:val="zh-CN"/>
              </w:rPr>
            </w:pPr>
            <w:r>
              <w:rPr>
                <w:rFonts w:ascii="宋体" w:hAnsi="宋体" w:cs="Verdana"/>
                <w:color w:val="000000"/>
                <w:szCs w:val="21"/>
                <w:lang w:val="zh-CN"/>
              </w:rPr>
            </w:r>
            <w:r/>
          </w:p>
        </w:tc>
      </w:tr>
      <w:tr>
        <w:trPr>
          <w:trHeight w:val="2559"/>
        </w:trPr>
        <w:tc>
          <w:tcPr>
            <w:tcW w:w="1521" w:type="dxa"/>
            <w:vAlign w:val="center"/>
            <w:textDirection w:val="lrTb"/>
            <w:noWrap w:val="false"/>
          </w:tcPr>
          <w:p>
            <w:pPr>
              <w:jc w:val="center"/>
              <w:spacing w:line="240" w:lineRule="auto"/>
              <w:rPr>
                <w:rFonts w:ascii="宋体" w:hAnsi="宋体" w:cs="Verdana"/>
                <w:color w:val="000000"/>
                <w:szCs w:val="21"/>
                <w:lang w:val="zh-CN"/>
              </w:rPr>
            </w:pPr>
            <w:r>
              <w:rPr>
                <w:rFonts w:hint="eastAsia" w:ascii="宋体" w:hAnsi="宋体" w:cs="Verdana"/>
                <w:color w:val="000000"/>
                <w:szCs w:val="21"/>
                <w:lang w:val="zh-CN"/>
              </w:rPr>
              <w:t xml:space="preserve">售后服务内容</w:t>
            </w:r>
            <w:r/>
          </w:p>
          <w:p>
            <w:pPr>
              <w:jc w:val="center"/>
              <w:spacing w:line="240" w:lineRule="auto"/>
              <w:rPr>
                <w:rFonts w:ascii="宋体" w:hAnsi="宋体" w:cs="Verdana"/>
                <w:color w:val="000000"/>
                <w:szCs w:val="21"/>
                <w:lang w:val="zh-CN"/>
              </w:rPr>
            </w:pPr>
            <w:r>
              <w:rPr>
                <w:rFonts w:ascii="宋体" w:hAnsi="宋体" w:cs="Verdana"/>
                <w:color w:val="000000"/>
                <w:szCs w:val="21"/>
                <w:lang w:val="zh-CN"/>
              </w:rPr>
            </w:r>
            <w:r/>
          </w:p>
        </w:tc>
        <w:tc>
          <w:tcPr>
            <w:tcW w:w="8238" w:type="dxa"/>
            <w:vAlign w:val="center"/>
            <w:textDirection w:val="lrTb"/>
            <w:noWrap w:val="false"/>
          </w:tcPr>
          <w:p>
            <w:pPr>
              <w:jc w:val="center"/>
              <w:spacing w:line="240" w:lineRule="auto"/>
              <w:rPr>
                <w:rFonts w:ascii="宋体" w:hAnsi="宋体" w:cs="Verdana"/>
                <w:color w:val="000000"/>
                <w:szCs w:val="21"/>
                <w:lang w:val="zh-CN"/>
              </w:rPr>
            </w:pPr>
            <w:r>
              <w:rPr>
                <w:rFonts w:ascii="宋体" w:hAnsi="宋体" w:cs="Verdana"/>
                <w:color w:val="000000"/>
                <w:szCs w:val="21"/>
                <w:lang w:val="zh-CN"/>
              </w:rPr>
            </w:r>
            <w:r/>
          </w:p>
        </w:tc>
      </w:tr>
      <w:tr>
        <w:trPr>
          <w:trHeight w:val="1719"/>
        </w:trPr>
        <w:tc>
          <w:tcPr>
            <w:tcW w:w="1521" w:type="dxa"/>
            <w:vAlign w:val="center"/>
            <w:textDirection w:val="lrTb"/>
            <w:noWrap w:val="false"/>
          </w:tcPr>
          <w:p>
            <w:pPr>
              <w:jc w:val="center"/>
              <w:spacing w:line="240" w:lineRule="auto"/>
              <w:rPr>
                <w:rFonts w:ascii="宋体" w:hAnsi="宋体" w:cs="Verdana"/>
                <w:color w:val="000000"/>
                <w:szCs w:val="21"/>
                <w:lang w:val="zh-CN"/>
              </w:rPr>
            </w:pPr>
            <w:r>
              <w:rPr>
                <w:rFonts w:hint="eastAsia" w:ascii="宋体" w:hAnsi="宋体" w:cs="Verdana"/>
                <w:color w:val="000000"/>
                <w:szCs w:val="21"/>
                <w:lang w:val="zh-CN"/>
              </w:rPr>
              <w:t xml:space="preserve">售后服务承诺</w:t>
            </w:r>
            <w:r/>
          </w:p>
        </w:tc>
        <w:tc>
          <w:tcPr>
            <w:tcW w:w="8238" w:type="dxa"/>
            <w:vAlign w:val="center"/>
            <w:textDirection w:val="lrTb"/>
            <w:noWrap w:val="false"/>
          </w:tcPr>
          <w:p>
            <w:pPr>
              <w:jc w:val="center"/>
              <w:spacing w:line="240" w:lineRule="auto"/>
              <w:rPr>
                <w:rFonts w:ascii="宋体" w:hAnsi="宋体" w:cs="Verdana"/>
                <w:color w:val="000000"/>
                <w:szCs w:val="21"/>
                <w:lang w:val="zh-CN"/>
              </w:rPr>
            </w:pPr>
            <w:r>
              <w:rPr>
                <w:rFonts w:ascii="宋体" w:hAnsi="宋体" w:cs="Verdana"/>
                <w:color w:val="000000"/>
                <w:szCs w:val="21"/>
                <w:lang w:val="zh-CN"/>
              </w:rPr>
            </w:r>
            <w:r/>
          </w:p>
          <w:p>
            <w:pPr>
              <w:jc w:val="center"/>
              <w:spacing w:line="240" w:lineRule="auto"/>
              <w:rPr>
                <w:rFonts w:ascii="宋体" w:hAnsi="宋体" w:cs="Verdana"/>
                <w:color w:val="000000"/>
                <w:szCs w:val="21"/>
                <w:lang w:val="zh-CN"/>
              </w:rPr>
            </w:pPr>
            <w:r>
              <w:rPr>
                <w:rFonts w:ascii="宋体" w:hAnsi="宋体" w:cs="Verdana"/>
                <w:color w:val="000000"/>
                <w:szCs w:val="21"/>
                <w:lang w:val="zh-CN"/>
              </w:rPr>
            </w:r>
            <w:r/>
          </w:p>
          <w:p>
            <w:pPr>
              <w:jc w:val="center"/>
              <w:spacing w:line="240" w:lineRule="auto"/>
              <w:rPr>
                <w:rFonts w:ascii="宋体" w:hAnsi="宋体" w:cs="Verdana"/>
                <w:color w:val="000000"/>
                <w:szCs w:val="21"/>
                <w:lang w:val="zh-CN"/>
              </w:rPr>
            </w:pPr>
            <w:r>
              <w:rPr>
                <w:rFonts w:ascii="宋体" w:hAnsi="宋体" w:cs="Verdana"/>
                <w:color w:val="000000"/>
                <w:szCs w:val="21"/>
                <w:lang w:val="zh-CN"/>
              </w:rPr>
            </w:r>
            <w:r/>
          </w:p>
          <w:p>
            <w:pPr>
              <w:jc w:val="center"/>
              <w:spacing w:line="240" w:lineRule="auto"/>
              <w:rPr>
                <w:rFonts w:ascii="宋体" w:hAnsi="宋体" w:cs="Verdana"/>
                <w:color w:val="000000"/>
                <w:szCs w:val="21"/>
                <w:lang w:val="zh-CN"/>
              </w:rPr>
            </w:pPr>
            <w:r>
              <w:rPr>
                <w:rFonts w:ascii="宋体" w:hAnsi="宋体" w:cs="Verdana"/>
                <w:color w:val="000000"/>
                <w:szCs w:val="21"/>
                <w:lang w:val="zh-CN"/>
              </w:rPr>
            </w:r>
            <w:r/>
          </w:p>
        </w:tc>
      </w:tr>
    </w:tbl>
    <w:p>
      <w:pPr>
        <w:spacing w:line="360" w:lineRule="auto"/>
        <w:rPr>
          <w:rFonts w:ascii="宋体" w:hAnsi="宋体" w:cs="Verdana"/>
          <w:color w:val="000000"/>
          <w:szCs w:val="21"/>
          <w:lang w:val="zh-CN"/>
        </w:rPr>
      </w:pPr>
      <w:r>
        <w:rPr>
          <w:rFonts w:ascii="宋体" w:hAnsi="宋体" w:cs="Verdana"/>
          <w:color w:val="000000"/>
          <w:szCs w:val="21"/>
          <w:lang w:val="zh-CN"/>
        </w:rPr>
      </w:r>
      <w:r/>
    </w:p>
    <w:p>
      <w:pPr>
        <w:jc w:val="left"/>
        <w:spacing w:line="360" w:lineRule="auto"/>
        <w:shd w:val="clear" w:color="auto" w:fill="ffffff"/>
        <w:widowControl/>
        <w:rPr>
          <w:rFonts w:hint="eastAsia" w:ascii="宋体" w:hAnsi="宋体"/>
          <w:b/>
          <w:bCs/>
          <w:color w:val="000000"/>
          <w:szCs w:val="21"/>
          <w:lang w:val="zh-CN"/>
        </w:rPr>
      </w:pPr>
      <w:r>
        <w:rPr>
          <w:rFonts w:hint="eastAsia" w:ascii="宋体" w:hAnsi="宋体"/>
          <w:color w:val="000000"/>
          <w:szCs w:val="21"/>
        </w:rPr>
        <w:t xml:space="preserve">投标人名称</w:t>
      </w:r>
      <w:r>
        <w:rPr>
          <w:rFonts w:hint="eastAsia" w:ascii="宋体" w:hAnsi="宋体"/>
          <w:b/>
          <w:bCs/>
          <w:color w:val="000000"/>
          <w:szCs w:val="21"/>
          <w:lang w:val="zh-CN"/>
        </w:rPr>
        <w:t xml:space="preserve">:  </w:t>
      </w:r>
      <w:r>
        <w:rPr>
          <w:rFonts w:hint="eastAsia" w:ascii="宋体" w:hAnsi="宋体"/>
          <w:b/>
          <w:bCs/>
          <w:color w:val="000000"/>
          <w:szCs w:val="21"/>
          <w:u w:val="single"/>
          <w:lang w:val="zh-CN"/>
        </w:rPr>
        <w:t xml:space="preserve">                                      </w:t>
      </w:r>
      <w:r>
        <w:rPr>
          <w:rFonts w:hint="eastAsia" w:ascii="宋体" w:hAnsi="宋体"/>
          <w:b/>
          <w:bCs/>
          <w:color w:val="000000"/>
          <w:szCs w:val="21"/>
          <w:lang w:val="zh-CN"/>
        </w:rPr>
        <w:t xml:space="preserve">（</w:t>
      </w:r>
      <w:r>
        <w:rPr>
          <w:rFonts w:ascii="宋体" w:hAnsi="宋体"/>
          <w:b/>
          <w:bCs/>
          <w:color w:val="000000"/>
          <w:szCs w:val="21"/>
          <w:lang w:val="zh-CN"/>
        </w:rPr>
        <w:t xml:space="preserve">加盖电子公章</w:t>
      </w:r>
      <w:r>
        <w:rPr>
          <w:rFonts w:hint="eastAsia" w:ascii="宋体" w:hAnsi="宋体"/>
          <w:b/>
          <w:bCs/>
          <w:color w:val="000000"/>
          <w:szCs w:val="21"/>
          <w:lang w:val="zh-CN"/>
        </w:rPr>
        <w:t xml:space="preserve">）</w:t>
      </w:r>
      <w:r/>
    </w:p>
    <w:p>
      <w:pPr>
        <w:rPr>
          <w:rFonts w:hint="eastAsia"/>
          <w:color w:val="000000"/>
        </w:rPr>
      </w:pPr>
      <w:r>
        <w:rPr>
          <w:rFonts w:hint="eastAsia"/>
          <w:color w:val="000000"/>
        </w:rPr>
        <w:t xml:space="preserve">日期：     年    月    日</w:t>
      </w:r>
      <w:r/>
    </w:p>
    <w:p>
      <w:pPr>
        <w:spacing w:line="360" w:lineRule="auto"/>
        <w:rPr>
          <w:rFonts w:ascii="宋体" w:hAnsi="宋体"/>
          <w:b/>
          <w:color w:val="000000"/>
          <w:szCs w:val="21"/>
          <w:lang w:val="zh-CN"/>
        </w:rPr>
      </w:pPr>
      <w:r>
        <w:rPr>
          <w:rFonts w:ascii="宋体" w:hAnsi="宋体"/>
          <w:b/>
          <w:color w:val="000000"/>
          <w:szCs w:val="21"/>
          <w:lang w:val="zh-CN"/>
        </w:rPr>
      </w:r>
      <w:r/>
    </w:p>
    <w:p>
      <w:pPr>
        <w:spacing w:line="360" w:lineRule="auto"/>
        <w:rPr>
          <w:rFonts w:hint="eastAsia" w:ascii="宋体" w:hAnsi="宋体"/>
          <w:b/>
          <w:color w:val="000000"/>
        </w:rPr>
      </w:pPr>
      <w:r>
        <w:rPr>
          <w:rFonts w:hint="eastAsia" w:ascii="宋体" w:hAnsi="宋体"/>
          <w:b/>
          <w:color w:val="000000"/>
        </w:rPr>
      </w:r>
      <w:r/>
    </w:p>
    <w:p>
      <w:pPr>
        <w:ind w:right="633"/>
        <w:jc w:val="left"/>
        <w:spacing w:line="360" w:lineRule="auto"/>
        <w:shd w:val="clear" w:color="auto" w:fill="ffffff"/>
        <w:widowControl/>
        <w:rPr>
          <w:rStyle w:val="1132"/>
          <w:color w:val="000000"/>
          <w:sz w:val="28"/>
          <w:szCs w:val="28"/>
        </w:rPr>
        <w:outlineLvl w:val="0"/>
      </w:pPr>
      <w:r>
        <w:rPr>
          <w:rFonts w:ascii="宋体" w:hAnsi="宋体"/>
          <w:b/>
          <w:color w:val="000000"/>
          <w:szCs w:val="21"/>
        </w:rPr>
        <w:br w:type="page" w:clear="all"/>
      </w:r>
      <w:bookmarkStart w:id="102" w:name="_Toc14184"/>
      <w:r/>
      <w:bookmarkStart w:id="103" w:name="_Toc13954"/>
      <w:r/>
      <w:bookmarkStart w:id="104" w:name="_Toc2278"/>
      <w:r/>
      <w:bookmarkStart w:id="105" w:name="_Toc6455"/>
      <w:r>
        <w:rPr>
          <w:rStyle w:val="1132"/>
          <w:rFonts w:hint="eastAsia"/>
          <w:color w:val="000000"/>
          <w:sz w:val="28"/>
          <w:szCs w:val="28"/>
        </w:rPr>
        <w:t xml:space="preserve">附件十、</w:t>
      </w:r>
      <w:bookmarkEnd w:id="102"/>
      <w:r>
        <w:rPr>
          <w:rStyle w:val="1132"/>
          <w:rFonts w:hint="eastAsia"/>
          <w:color w:val="000000"/>
          <w:sz w:val="28"/>
          <w:szCs w:val="28"/>
        </w:rPr>
        <w:t xml:space="preserve">资格证明文件</w:t>
      </w:r>
      <w:bookmarkEnd w:id="103"/>
      <w:r/>
      <w:bookmarkEnd w:id="104"/>
      <w:r/>
      <w:bookmarkEnd w:id="105"/>
      <w:r/>
      <w:r/>
    </w:p>
    <w:p>
      <w:pPr>
        <w:jc w:val="center"/>
        <w:rPr>
          <w:rFonts w:hint="eastAsia" w:ascii="宋体" w:hAnsi="宋体" w:cs="宋体"/>
          <w:color w:val="000000"/>
          <w:sz w:val="32"/>
          <w:szCs w:val="32"/>
        </w:rPr>
      </w:pPr>
      <w:r/>
      <w:bookmarkStart w:id="106" w:name="_Toc15688"/>
      <w:r>
        <w:rPr>
          <w:rFonts w:hint="eastAsia" w:ascii="宋体" w:hAnsi="宋体" w:cs="宋体"/>
          <w:color w:val="000000"/>
          <w:sz w:val="32"/>
          <w:szCs w:val="32"/>
        </w:rPr>
        <w:t xml:space="preserve">投标人信用承诺函</w:t>
      </w:r>
      <w:r/>
    </w:p>
    <w:p>
      <w:pPr>
        <w:spacing w:line="460" w:lineRule="exact"/>
        <w:rPr>
          <w:rFonts w:hint="eastAsia" w:ascii="宋体" w:hAnsi="宋体" w:cs="宋体"/>
          <w:color w:val="000000"/>
          <w:sz w:val="24"/>
        </w:rPr>
      </w:pPr>
      <w:r>
        <w:rPr>
          <w:rFonts w:hint="eastAsia" w:ascii="宋体" w:hAnsi="宋体" w:cs="宋体"/>
          <w:color w:val="000000"/>
          <w:sz w:val="24"/>
        </w:rPr>
        <w:t xml:space="preserve">南京市祖堂山精神病院：</w:t>
      </w:r>
      <w:r/>
    </w:p>
    <w:p>
      <w:pPr>
        <w:ind w:firstLine="492"/>
        <w:spacing w:line="460" w:lineRule="exact"/>
        <w:rPr>
          <w:rFonts w:hint="eastAsia" w:ascii="宋体" w:hAnsi="宋体" w:cs="宋体"/>
          <w:color w:val="000000"/>
          <w:sz w:val="24"/>
        </w:rPr>
      </w:pPr>
      <w:r>
        <w:rPr>
          <w:rFonts w:hint="eastAsia" w:ascii="宋体" w:hAnsi="宋体" w:cs="宋体"/>
          <w:color w:val="000000"/>
          <w:sz w:val="24"/>
        </w:rPr>
        <w:t xml:space="preserve">我公司</w:t>
      </w:r>
      <w:r>
        <w:rPr>
          <w:rFonts w:hint="eastAsia" w:ascii="宋体" w:hAnsi="宋体" w:cs="宋体"/>
          <w:color w:val="000000"/>
          <w:sz w:val="24"/>
          <w:u w:val="single"/>
        </w:rPr>
        <w:t xml:space="preserve">                             </w:t>
      </w:r>
      <w:r>
        <w:rPr>
          <w:rFonts w:hint="eastAsia" w:ascii="宋体" w:hAnsi="宋体" w:cs="宋体"/>
          <w:color w:val="000000"/>
          <w:sz w:val="24"/>
        </w:rPr>
        <w:t xml:space="preserve">（投标人名称）郑重承诺：</w:t>
      </w:r>
      <w:r/>
    </w:p>
    <w:p>
      <w:pPr>
        <w:ind w:firstLine="492"/>
        <w:spacing w:line="460" w:lineRule="exact"/>
        <w:rPr>
          <w:rFonts w:hint="eastAsia" w:ascii="宋体" w:hAnsi="宋体" w:cs="宋体"/>
          <w:color w:val="000000"/>
          <w:sz w:val="24"/>
        </w:rPr>
      </w:pPr>
      <w:r>
        <w:rPr>
          <w:rFonts w:hint="eastAsia" w:ascii="宋体" w:hAnsi="宋体" w:cs="宋体"/>
          <w:color w:val="000000"/>
          <w:sz w:val="24"/>
        </w:rPr>
        <w:t xml:space="preserve">我公司符合下列要求：</w:t>
      </w:r>
      <w:r/>
    </w:p>
    <w:p>
      <w:pPr>
        <w:ind w:firstLine="492"/>
        <w:spacing w:line="460" w:lineRule="exact"/>
        <w:rPr>
          <w:rFonts w:hint="eastAsia" w:ascii="宋体" w:hAnsi="宋体" w:cs="宋体"/>
          <w:color w:val="000000"/>
          <w:sz w:val="24"/>
        </w:rPr>
      </w:pPr>
      <w:r>
        <w:rPr>
          <w:rFonts w:hint="eastAsia" w:ascii="宋体" w:hAnsi="宋体" w:cs="宋体"/>
          <w:color w:val="000000"/>
          <w:sz w:val="24"/>
        </w:rPr>
        <w:t xml:space="preserve">(1)具有独立承担民事责任的能力；</w:t>
      </w:r>
      <w:r/>
    </w:p>
    <w:p>
      <w:pPr>
        <w:ind w:firstLine="492"/>
        <w:spacing w:line="460" w:lineRule="exact"/>
        <w:rPr>
          <w:rFonts w:hint="eastAsia" w:ascii="宋体" w:hAnsi="宋体" w:cs="宋体"/>
          <w:color w:val="000000"/>
          <w:sz w:val="24"/>
        </w:rPr>
      </w:pPr>
      <w:r>
        <w:rPr>
          <w:rFonts w:hint="eastAsia" w:ascii="宋体" w:hAnsi="宋体" w:cs="宋体"/>
          <w:color w:val="000000"/>
          <w:sz w:val="24"/>
        </w:rPr>
        <w:t xml:space="preserve">(2)具有良好的商业信誉和健全的财务会计制度；</w:t>
      </w:r>
      <w:r/>
    </w:p>
    <w:p>
      <w:pPr>
        <w:ind w:firstLine="492"/>
        <w:spacing w:line="460" w:lineRule="exact"/>
        <w:rPr>
          <w:rFonts w:hint="eastAsia" w:ascii="宋体" w:hAnsi="宋体" w:cs="宋体"/>
          <w:color w:val="000000"/>
          <w:sz w:val="24"/>
        </w:rPr>
      </w:pPr>
      <w:r>
        <w:rPr>
          <w:rFonts w:hint="eastAsia" w:ascii="宋体" w:hAnsi="宋体" w:cs="宋体"/>
          <w:color w:val="000000"/>
          <w:sz w:val="24"/>
        </w:rPr>
        <w:t xml:space="preserve">(3)具有履行合同所必需的设备和专业技术能力；</w:t>
      </w:r>
      <w:r/>
    </w:p>
    <w:p>
      <w:pPr>
        <w:ind w:firstLine="492"/>
        <w:spacing w:line="460" w:lineRule="exact"/>
        <w:rPr>
          <w:rFonts w:hint="eastAsia" w:ascii="宋体" w:hAnsi="宋体" w:cs="宋体"/>
          <w:color w:val="000000"/>
          <w:sz w:val="24"/>
        </w:rPr>
      </w:pPr>
      <w:r>
        <w:rPr>
          <w:rFonts w:hint="eastAsia" w:ascii="宋体" w:hAnsi="宋体" w:cs="宋体"/>
          <w:color w:val="000000"/>
          <w:sz w:val="24"/>
        </w:rPr>
        <w:t xml:space="preserve">(4)有依法缴纳税收和社会保障资金的良好记录；</w:t>
      </w:r>
      <w:r/>
    </w:p>
    <w:p>
      <w:pPr>
        <w:ind w:firstLine="492"/>
        <w:spacing w:line="460" w:lineRule="exact"/>
        <w:rPr>
          <w:rFonts w:hint="eastAsia" w:ascii="宋体" w:hAnsi="宋体" w:cs="宋体"/>
          <w:color w:val="000000"/>
          <w:sz w:val="24"/>
        </w:rPr>
      </w:pPr>
      <w:r>
        <w:rPr>
          <w:rFonts w:hint="eastAsia" w:ascii="宋体" w:hAnsi="宋体" w:cs="宋体"/>
          <w:color w:val="000000"/>
          <w:sz w:val="24"/>
        </w:rPr>
        <w:t xml:space="preserve">(5)参加政府采购活动前三年内，在经营活动中没有重大违法记录；</w:t>
      </w:r>
      <w:r/>
    </w:p>
    <w:p>
      <w:pPr>
        <w:ind w:firstLine="492"/>
        <w:spacing w:line="460" w:lineRule="exact"/>
        <w:rPr>
          <w:rFonts w:hint="eastAsia" w:ascii="宋体" w:hAnsi="宋体" w:cs="宋体"/>
          <w:color w:val="000000"/>
          <w:sz w:val="24"/>
        </w:rPr>
      </w:pPr>
      <w:r>
        <w:rPr>
          <w:rFonts w:hint="eastAsia" w:ascii="宋体" w:hAnsi="宋体" w:cs="宋体"/>
          <w:color w:val="000000"/>
          <w:sz w:val="24"/>
        </w:rPr>
        <w:t xml:space="preserve">（6）未被列入失信被执行人、重大税收违法失信主体、政府采购严重违法失信行为记录名单的证明材料。</w:t>
      </w:r>
      <w:r/>
    </w:p>
    <w:p>
      <w:pPr>
        <w:ind w:firstLine="492"/>
        <w:spacing w:line="460" w:lineRule="exact"/>
        <w:rPr>
          <w:rFonts w:hint="eastAsia" w:ascii="宋体" w:hAnsi="宋体" w:cs="宋体"/>
          <w:color w:val="000000"/>
          <w:sz w:val="24"/>
        </w:rPr>
      </w:pPr>
      <w:r>
        <w:rPr>
          <w:rFonts w:hint="eastAsia" w:ascii="宋体" w:hAnsi="宋体" w:cs="宋体"/>
          <w:color w:val="000000"/>
          <w:sz w:val="24"/>
        </w:rPr>
        <w:t xml:space="preserve">如果我公司中标，将在中标结果公示后七个工作日内向采购人提供下列材料核验：</w:t>
      </w:r>
      <w:r/>
    </w:p>
    <w:p>
      <w:pPr>
        <w:ind w:firstLine="492"/>
        <w:spacing w:line="460" w:lineRule="exact"/>
        <w:rPr>
          <w:rFonts w:hint="eastAsia" w:ascii="宋体" w:hAnsi="宋体" w:cs="宋体"/>
          <w:color w:val="000000"/>
          <w:sz w:val="24"/>
        </w:rPr>
      </w:pPr>
      <w:r>
        <w:rPr>
          <w:rFonts w:hint="eastAsia" w:ascii="宋体" w:hAnsi="宋体" w:cs="宋体"/>
          <w:color w:val="000000"/>
          <w:sz w:val="24"/>
        </w:rPr>
        <w:t xml:space="preserve">（1）具有独立承担民事责任的能力（提供法人或者其他组织的营业执照，自然人的身份证明）；</w:t>
      </w:r>
      <w:r/>
    </w:p>
    <w:p>
      <w:pPr>
        <w:ind w:firstLine="492"/>
        <w:spacing w:line="460" w:lineRule="exact"/>
        <w:rPr>
          <w:rFonts w:hint="eastAsia" w:ascii="宋体" w:hAnsi="宋体" w:cs="宋体"/>
          <w:color w:val="000000"/>
          <w:sz w:val="24"/>
        </w:rPr>
      </w:pPr>
      <w:r>
        <w:rPr>
          <w:rFonts w:hint="eastAsia" w:ascii="宋体" w:hAnsi="宋体" w:cs="宋体"/>
          <w:color w:val="000000"/>
          <w:sz w:val="24"/>
        </w:rPr>
        <w:t xml:space="preserve">（2）具有良好的商业信誉和健全的财务会计制度【提供由第三方专业机构出具的2024或2025年度财务审计报告（财务审计报告至少包含资产负债表、利润表、现金流量表、第三方专业机构盖章和注册会计师签字盖章页复印件加盖投标人公章）或投标截止时间前近半年内（2025年12月1日以来）任一月的财务报表（至少包括资产负债表和利润表）的复印件加盖投标人公章或投标截止时间前半年内银行出具的企业资信证明的复印件加盖投标人公章，法人或者其他组织成立未满一年的无需提供】；</w:t>
      </w:r>
      <w:r/>
    </w:p>
    <w:p>
      <w:pPr>
        <w:ind w:firstLine="492"/>
        <w:spacing w:line="460" w:lineRule="exact"/>
        <w:rPr>
          <w:rFonts w:hint="eastAsia" w:ascii="宋体" w:hAnsi="宋体" w:cs="宋体"/>
          <w:color w:val="000000"/>
          <w:sz w:val="24"/>
        </w:rPr>
      </w:pPr>
      <w:r>
        <w:rPr>
          <w:rFonts w:hint="eastAsia" w:ascii="宋体" w:hAnsi="宋体" w:cs="宋体"/>
          <w:color w:val="000000"/>
          <w:sz w:val="24"/>
        </w:rPr>
        <w:t xml:space="preserve">（3）具有履行合同所必需的设备和专业技术能力（根据项目需求提供履行合同所必需的设备和专业技术能力的声明或证明材料）；</w:t>
      </w:r>
      <w:r/>
    </w:p>
    <w:p>
      <w:pPr>
        <w:ind w:firstLine="492"/>
        <w:spacing w:line="460" w:lineRule="exact"/>
        <w:rPr>
          <w:rFonts w:hint="eastAsia" w:ascii="宋体" w:hAnsi="宋体" w:cs="宋体"/>
          <w:color w:val="000000"/>
          <w:sz w:val="24"/>
        </w:rPr>
      </w:pPr>
      <w:r>
        <w:rPr>
          <w:rFonts w:hint="eastAsia" w:ascii="宋体" w:hAnsi="宋体" w:cs="宋体"/>
          <w:color w:val="000000"/>
          <w:sz w:val="24"/>
        </w:rPr>
        <w:t xml:space="preserve">（4）有依法缴纳税收和社会保障资金的良好记录【提供参加本次政府采购活动投标截止时间前半年内至少一个月（2025年12月1日以来）缴纳增值税或企业所得税的凭据，并提供缴纳社会保险的凭据（专用收据，或社会保险缴纳清单），依法享受缓缴、免缴税收、社会保障资金的提供证明材料】；</w:t>
      </w:r>
      <w:r/>
    </w:p>
    <w:p>
      <w:pPr>
        <w:ind w:firstLine="492"/>
        <w:spacing w:line="460" w:lineRule="exact"/>
        <w:rPr>
          <w:rFonts w:hint="eastAsia" w:ascii="宋体" w:hAnsi="宋体" w:cs="宋体"/>
          <w:color w:val="000000"/>
          <w:sz w:val="24"/>
        </w:rPr>
      </w:pPr>
      <w:r>
        <w:rPr>
          <w:rFonts w:hint="eastAsia" w:ascii="宋体" w:hAnsi="宋体" w:cs="宋体"/>
          <w:color w:val="000000"/>
          <w:sz w:val="24"/>
        </w:rPr>
        <w:t xml:space="preserve">（5）参加政府采购活动前三年内，在经营活动中没有重大违法记录（提供参加本次政府采购活动前3年内在经营活动中没有重大违法记录的书面声明）； </w:t>
      </w:r>
      <w:r/>
    </w:p>
    <w:p>
      <w:pPr>
        <w:ind w:firstLine="492"/>
        <w:spacing w:line="460" w:lineRule="exact"/>
        <w:rPr>
          <w:rFonts w:hint="eastAsia" w:ascii="宋体" w:hAnsi="宋体" w:cs="宋体"/>
          <w:color w:val="000000"/>
          <w:sz w:val="24"/>
        </w:rPr>
      </w:pPr>
      <w:r>
        <w:rPr>
          <w:rFonts w:hint="eastAsia" w:ascii="宋体" w:hAnsi="宋体" w:cs="宋体"/>
          <w:color w:val="000000"/>
          <w:sz w:val="24"/>
        </w:rPr>
        <w:t xml:space="preserve">（6）法律、行政法规规定的其他条件。本公司对上述承诺内容的真实性、合法性、有效性负责，如有虚假，将依法承担相应责任。</w:t>
      </w:r>
      <w:r/>
    </w:p>
    <w:p>
      <w:pPr>
        <w:ind w:firstLine="492"/>
        <w:spacing w:line="460" w:lineRule="exact"/>
        <w:rPr>
          <w:rFonts w:hint="eastAsia" w:ascii="宋体" w:hAnsi="宋体" w:cs="宋体"/>
          <w:color w:val="000000"/>
          <w:sz w:val="24"/>
        </w:rPr>
      </w:pPr>
      <w:r>
        <w:rPr>
          <w:rFonts w:hint="eastAsia" w:ascii="宋体" w:hAnsi="宋体" w:cs="宋体"/>
          <w:color w:val="000000"/>
          <w:sz w:val="24"/>
        </w:rPr>
      </w:r>
      <w:r/>
    </w:p>
    <w:p>
      <w:pPr>
        <w:ind w:right="180" w:firstLine="360"/>
        <w:jc w:val="right"/>
        <w:spacing w:line="560" w:lineRule="exact"/>
        <w:rPr>
          <w:rFonts w:hint="eastAsia" w:ascii="宋体" w:hAnsi="宋体" w:cs="宋体"/>
          <w:color w:val="000000"/>
          <w:sz w:val="24"/>
        </w:rPr>
      </w:pPr>
      <w:r>
        <w:rPr>
          <w:rFonts w:hint="eastAsia" w:ascii="宋体" w:hAnsi="宋体" w:cs="宋体"/>
          <w:color w:val="000000"/>
          <w:sz w:val="24"/>
        </w:rPr>
        <w:t xml:space="preserve">供应商名称：（</w:t>
      </w:r>
      <w:bookmarkStart w:id="107" w:name="_Hlk214625010"/>
      <w:r>
        <w:rPr>
          <w:rFonts w:hint="eastAsia" w:ascii="宋体" w:hAnsi="宋体" w:cs="宋体"/>
          <w:color w:val="000000"/>
          <w:sz w:val="24"/>
        </w:rPr>
        <w:t xml:space="preserve">加盖电子公章</w:t>
      </w:r>
      <w:bookmarkEnd w:id="107"/>
      <w:r>
        <w:rPr>
          <w:rFonts w:hint="eastAsia" w:ascii="宋体" w:hAnsi="宋体" w:cs="宋体"/>
          <w:color w:val="000000"/>
          <w:sz w:val="24"/>
        </w:rPr>
        <w:t xml:space="preserve">）</w:t>
      </w:r>
      <w:r/>
    </w:p>
    <w:p>
      <w:pPr>
        <w:ind w:firstLine="6240"/>
        <w:spacing w:line="560" w:lineRule="exact"/>
        <w:rPr>
          <w:rFonts w:hint="eastAsia" w:ascii="宋体" w:hAnsi="宋体" w:cs="宋体"/>
          <w:color w:val="000000"/>
          <w:sz w:val="24"/>
        </w:rPr>
      </w:pPr>
      <w:r>
        <w:rPr>
          <w:rFonts w:hint="eastAsia" w:ascii="宋体" w:hAnsi="宋体" w:cs="宋体"/>
          <w:color w:val="000000"/>
          <w:sz w:val="24"/>
        </w:rPr>
        <w:t xml:space="preserve">日  期：</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说明：执行南京市财政局《关于在政府采购活动中推行信用承诺制的通知》（宁财购通</w:t>
      </w:r>
      <w:r>
        <w:rPr>
          <w:rFonts w:hint="eastAsia" w:ascii="宋体" w:hAnsi="宋体" w:cs="宋体"/>
          <w:color w:val="000000"/>
          <w:sz w:val="24"/>
          <w:lang w:val="zh-CN"/>
        </w:rPr>
        <w:t xml:space="preserve">〔202</w:t>
      </w:r>
      <w:r>
        <w:rPr>
          <w:rFonts w:hint="eastAsia" w:ascii="宋体" w:hAnsi="宋体" w:cs="宋体"/>
          <w:color w:val="000000"/>
          <w:sz w:val="24"/>
        </w:rPr>
        <w:t xml:space="preserve">1</w:t>
      </w:r>
      <w:r>
        <w:rPr>
          <w:rFonts w:hint="eastAsia" w:ascii="宋体" w:hAnsi="宋体" w:cs="宋体"/>
          <w:color w:val="000000"/>
          <w:sz w:val="24"/>
          <w:lang w:val="zh-CN"/>
        </w:rPr>
        <w:t xml:space="preserve">〕5号</w:t>
      </w:r>
      <w:r>
        <w:rPr>
          <w:rFonts w:hint="eastAsia" w:ascii="宋体" w:hAnsi="宋体" w:cs="宋体"/>
          <w:color w:val="000000"/>
          <w:sz w:val="24"/>
        </w:rPr>
        <w:t xml:space="preserve">）要求。</w:t>
      </w:r>
      <w:r/>
    </w:p>
    <w:p>
      <w:pPr>
        <w:rPr>
          <w:rFonts w:ascii="宋体" w:hAnsi="宋体" w:cs="宋体"/>
          <w:color w:val="000000"/>
          <w:sz w:val="24"/>
          <w:lang w:bidi="ar"/>
        </w:rPr>
      </w:pPr>
      <w:r>
        <w:rPr>
          <w:rFonts w:ascii="宋体" w:hAnsi="宋体" w:cs="宋体"/>
          <w:color w:val="000000"/>
          <w:sz w:val="24"/>
          <w:lang w:bidi="ar"/>
        </w:rPr>
      </w:r>
      <w:r/>
    </w:p>
    <w:p>
      <w:pPr>
        <w:rPr>
          <w:rFonts w:ascii="宋体" w:hAnsi="宋体" w:cs="宋体"/>
          <w:color w:val="000000"/>
          <w:sz w:val="24"/>
          <w:lang w:bidi="ar"/>
        </w:rPr>
      </w:pPr>
      <w:r>
        <w:rPr>
          <w:rFonts w:ascii="宋体" w:hAnsi="宋体" w:cs="宋体"/>
          <w:color w:val="000000"/>
          <w:sz w:val="24"/>
          <w:lang w:bidi="ar"/>
        </w:rPr>
      </w:r>
      <w:r/>
    </w:p>
    <w:p>
      <w:pPr>
        <w:pStyle w:val="1223"/>
        <w:rPr>
          <w:rFonts w:hint="eastAsia" w:cs="黑体"/>
          <w:color w:val="000000"/>
          <w:spacing w:val="-1"/>
          <w:sz w:val="36"/>
          <w:szCs w:val="36"/>
        </w:rPr>
      </w:pPr>
      <w:r/>
      <w:bookmarkStart w:id="108" w:name="OLE_LINK11"/>
      <w:r>
        <w:rPr>
          <w:rFonts w:cs="黑体"/>
          <w:color w:val="000000"/>
          <w:spacing w:val="-1"/>
          <w:sz w:val="36"/>
          <w:szCs w:val="36"/>
        </w:rPr>
        <w:t xml:space="preserve">南京市政府采购供应商信用记录表暨信用承诺书</w:t>
      </w:r>
      <w:bookmarkEnd w:id="108"/>
      <w:r/>
      <w:r/>
    </w:p>
    <w:p>
      <w:pPr>
        <w:pStyle w:val="1223"/>
        <w:rPr>
          <w:rFonts w:hint="eastAsia" w:cs="黑体"/>
          <w:color w:val="000000"/>
          <w:spacing w:val="-1"/>
          <w:sz w:val="36"/>
          <w:szCs w:val="36"/>
        </w:rPr>
      </w:pPr>
      <w:r>
        <w:rPr>
          <w:rFonts w:hint="eastAsia" w:cs="黑体"/>
          <w:color w:val="000000"/>
          <w:spacing w:val="-1"/>
          <w:sz w:val="36"/>
          <w:szCs w:val="36"/>
        </w:rPr>
      </w:r>
      <w:r/>
    </w:p>
    <w:p>
      <w:pPr>
        <w:rPr>
          <w:color w:val="000000"/>
        </w:rPr>
      </w:pPr>
      <w:r>
        <w:rPr>
          <w:rFonts w:cs="宋体"/>
          <w:color w:val="000000"/>
        </w:rPr>
        <w:t xml:space="preserve">政府采购信用承诺：根据《关于在政府采购活动中推行信用承诺制的通知》宁财购通〔2021〕5号规定， 参加南京地区政府采购活动的供应商，应以书面形式向采购人或政府采购代理机构作出信用承诺。供应商应尽早做好承诺工作，点击</w:t>
      </w:r>
      <w:r>
        <w:rPr>
          <w:rFonts w:cs="宋体"/>
          <w:color w:val="000000"/>
        </w:rPr>
        <w:t xml:space="preserve">‘南京公共采购信息网’首页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w:t>
      </w:r>
      <w:r>
        <w:rPr>
          <w:rFonts w:ascii="宋体" w:hAnsi="宋体" w:cs="宋体"/>
          <w:color w:val="000000"/>
          <w:szCs w:val="21"/>
        </w:rPr>
        <w:t xml:space="preserve">法人签字并盖电子公章，上传至电子投标文件中。</w:t>
      </w:r>
      <w:r/>
    </w:p>
    <w:p>
      <w:pPr>
        <w:pStyle w:val="1069"/>
        <w:jc w:val="both"/>
        <w:rPr>
          <w:b w:val="0"/>
          <w:bCs w:val="0"/>
          <w:color w:val="000000"/>
          <w:sz w:val="28"/>
          <w:szCs w:val="28"/>
        </w:rPr>
      </w:pPr>
      <w:r>
        <w:rPr>
          <w:rFonts w:hint="eastAsia"/>
          <w:color w:val="000000"/>
          <w:sz w:val="28"/>
          <w:szCs w:val="28"/>
        </w:rPr>
        <w:t xml:space="preserve">注：</w:t>
      </w:r>
      <w:bookmarkStart w:id="109" w:name="_Toc26015"/>
      <w:r/>
      <w:r/>
    </w:p>
    <w:p>
      <w:pPr>
        <w:pStyle w:val="1223"/>
        <w:numPr>
          <w:ilvl w:val="0"/>
          <w:numId w:val="0"/>
        </w:numPr>
        <w:rPr>
          <w:rFonts w:hint="eastAsia" w:ascii="Times New Roman" w:hAnsi="宋体" w:eastAsia="宋体"/>
          <w:bCs/>
          <w:color w:val="000000"/>
          <w:sz w:val="24"/>
        </w:rPr>
      </w:pPr>
      <w:r>
        <w:rPr>
          <w:rFonts w:hint="eastAsia" w:ascii="Times New Roman" w:hAnsi="宋体" w:eastAsia="宋体"/>
          <w:bCs/>
          <w:color w:val="000000"/>
          <w:sz w:val="24"/>
          <w:lang w:val="en-US" w:eastAsia="zh-CN"/>
        </w:rPr>
        <w:t xml:space="preserve">1.</w:t>
      </w:r>
      <w:r>
        <w:rPr>
          <w:rFonts w:ascii="Times New Roman" w:hAnsi="宋体" w:eastAsia="宋体"/>
          <w:bCs/>
          <w:color w:val="000000"/>
          <w:sz w:val="24"/>
        </w:rPr>
        <w:t xml:space="preserve">自身符合《政府采购法》第二十二条规定、按</w:t>
      </w:r>
      <w:r>
        <w:rPr>
          <w:rFonts w:hint="eastAsia" w:ascii="Times New Roman" w:hAnsi="宋体" w:eastAsia="宋体"/>
          <w:bCs/>
          <w:color w:val="000000"/>
          <w:sz w:val="24"/>
        </w:rPr>
        <w:t xml:space="preserve">约定提交相关材料的承诺，以及违背承诺自愿承担相关责任的约定。</w:t>
      </w:r>
      <w:r/>
    </w:p>
    <w:p>
      <w:pPr>
        <w:pStyle w:val="1223"/>
        <w:rPr>
          <w:rFonts w:hint="eastAsia" w:ascii="Times New Roman" w:hAnsi="宋体" w:eastAsia="宋体"/>
          <w:bCs/>
          <w:color w:val="000000"/>
          <w:sz w:val="24"/>
        </w:rPr>
      </w:pPr>
      <w:r>
        <w:rPr>
          <w:rFonts w:hint="eastAsia" w:ascii="Times New Roman" w:hAnsi="宋体" w:eastAsia="宋体"/>
          <w:bCs/>
          <w:color w:val="000000"/>
          <w:sz w:val="24"/>
        </w:rPr>
      </w:r>
      <w:r/>
    </w:p>
    <w:p>
      <w:pPr>
        <w:pStyle w:val="1223"/>
        <w:numPr>
          <w:ilvl w:val="0"/>
          <w:numId w:val="0"/>
        </w:numPr>
        <w:rPr>
          <w:rFonts w:hint="eastAsia" w:ascii="Times New Roman" w:hAnsi="宋体" w:eastAsia="宋体"/>
          <w:bCs/>
          <w:color w:val="000000"/>
          <w:sz w:val="24"/>
        </w:rPr>
      </w:pPr>
      <w:r>
        <w:rPr>
          <w:rFonts w:hint="eastAsia" w:ascii="Times New Roman" w:hAnsi="宋体" w:eastAsia="宋体"/>
          <w:bCs/>
          <w:color w:val="000000"/>
          <w:sz w:val="24"/>
          <w:lang w:val="en-US" w:eastAsia="zh-CN"/>
        </w:rPr>
        <w:t xml:space="preserve">2.</w:t>
      </w:r>
      <w:r>
        <w:rPr>
          <w:rFonts w:hint="eastAsia" w:ascii="Times New Roman" w:hAnsi="宋体" w:eastAsia="宋体"/>
          <w:bCs/>
          <w:color w:val="000000"/>
          <w:sz w:val="24"/>
        </w:rPr>
        <w:t xml:space="preserve">不适用信用承诺的情形</w:t>
      </w:r>
      <w:bookmarkEnd w:id="109"/>
      <w:r/>
      <w:r/>
    </w:p>
    <w:p>
      <w:pPr>
        <w:rPr>
          <w:color w:val="000000"/>
        </w:rPr>
      </w:pPr>
      <w:r>
        <w:rPr>
          <w:rFonts w:hint="eastAsia"/>
          <w:color w:val="000000"/>
        </w:rPr>
        <w:t xml:space="preserve">（一）供应商被列入严重失信主体名单； </w:t>
      </w:r>
      <w:r/>
    </w:p>
    <w:p>
      <w:pPr>
        <w:rPr>
          <w:color w:val="000000"/>
        </w:rPr>
      </w:pPr>
      <w:r>
        <w:rPr>
          <w:rFonts w:hint="eastAsia"/>
          <w:color w:val="000000"/>
        </w:rPr>
        <w:t xml:space="preserve">（二）被相关监管部门作出行政处罚且尚在处罚有效期内； </w:t>
      </w:r>
      <w:r/>
    </w:p>
    <w:p>
      <w:pPr>
        <w:rPr>
          <w:color w:val="000000"/>
        </w:rPr>
      </w:pPr>
      <w:r>
        <w:rPr>
          <w:rFonts w:hint="eastAsia"/>
          <w:color w:val="000000"/>
        </w:rPr>
        <w:t xml:space="preserve">（三）其他法律、行政法规规定的不适用信用承诺的情形。</w:t>
      </w:r>
      <w:r/>
    </w:p>
    <w:p>
      <w:pPr>
        <w:rPr>
          <w:color w:val="000000"/>
        </w:rPr>
      </w:pPr>
      <w:r>
        <w:rPr>
          <w:color w:val="000000"/>
        </w:rPr>
      </w:r>
      <w:r/>
    </w:p>
    <w:p>
      <w:pPr>
        <w:pStyle w:val="1173"/>
        <w:ind w:firstLine="0"/>
        <w:rPr>
          <w:rFonts w:hint="eastAsia" w:hAnsi="宋体"/>
          <w:b/>
          <w:bCs/>
          <w:color w:val="000000"/>
          <w:sz w:val="24"/>
        </w:rPr>
      </w:pPr>
      <w:r/>
      <w:bookmarkStart w:id="110" w:name="_Toc24679"/>
      <w:r>
        <w:rPr>
          <w:rFonts w:hint="eastAsia" w:hAnsi="宋体"/>
          <w:b/>
          <w:bCs/>
          <w:color w:val="000000"/>
          <w:sz w:val="24"/>
        </w:rPr>
        <w:t xml:space="preserve">3.违反信用承诺的法律责任</w:t>
      </w:r>
      <w:bookmarkEnd w:id="110"/>
      <w:r>
        <w:rPr>
          <w:rFonts w:hint="eastAsia" w:hAnsi="宋体"/>
          <w:b/>
          <w:bCs/>
          <w:color w:val="000000"/>
          <w:sz w:val="24"/>
        </w:rPr>
        <w:t xml:space="preserve"> </w:t>
      </w:r>
      <w:r/>
    </w:p>
    <w:p>
      <w:pPr>
        <w:rPr>
          <w:color w:val="000000"/>
        </w:rPr>
      </w:pPr>
      <w:r>
        <w:rPr>
          <w:rFonts w:hint="eastAsia"/>
          <w:color w:val="000000"/>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1069"/>
        <w:ind w:firstLine="482"/>
        <w:widowControl/>
        <w:rPr>
          <w:rFonts w:hint="eastAsia" w:ascii="宋体" w:hAnsi="宋体" w:eastAsia="宋体" w:cs="宋体"/>
          <w:i/>
          <w:iCs/>
          <w:color w:val="000000"/>
          <w:sz w:val="24"/>
          <w:szCs w:val="16"/>
        </w:rPr>
      </w:pPr>
      <w:r>
        <w:rPr>
          <w:rFonts w:hint="eastAsia" w:ascii="宋体" w:hAnsi="宋体" w:eastAsia="宋体" w:cs="宋体"/>
          <w:i/>
          <w:iCs/>
          <w:color w:val="000000"/>
          <w:sz w:val="24"/>
          <w:szCs w:val="16"/>
        </w:rPr>
      </w:r>
      <w:r/>
    </w:p>
    <w:p>
      <w:pPr>
        <w:pStyle w:val="1069"/>
        <w:ind w:firstLine="482"/>
        <w:widowControl/>
        <w:rPr>
          <w:rFonts w:hint="eastAsia" w:ascii="宋体" w:hAnsi="宋体" w:eastAsia="宋体"/>
          <w:b w:val="0"/>
          <w:color w:val="000000"/>
          <w:sz w:val="24"/>
          <w:szCs w:val="16"/>
        </w:rPr>
      </w:pPr>
      <w:r>
        <w:rPr>
          <w:rFonts w:hint="eastAsia" w:ascii="宋体" w:hAnsi="宋体" w:eastAsia="宋体" w:cs="宋体"/>
          <w:i/>
          <w:iCs/>
          <w:color w:val="000000"/>
          <w:sz w:val="24"/>
          <w:szCs w:val="16"/>
        </w:rPr>
        <w:t xml:space="preserve">不适用信用承诺的供应商仍须按招标文件要求提供资格审查要求的证明材料。</w:t>
      </w:r>
      <w:r/>
    </w:p>
    <w:p>
      <w:pPr>
        <w:pStyle w:val="1222"/>
        <w:spacing w:line="324" w:lineRule="auto"/>
        <w:widowControl w:val="off"/>
        <w:rPr>
          <w:rStyle w:val="1152"/>
          <w:rFonts w:hint="eastAsia" w:eastAsia="等线" w:cs="宋体"/>
          <w:bCs/>
          <w:color w:val="000000"/>
          <w:lang w:eastAsia="zh-CN"/>
        </w:rPr>
      </w:pPr>
      <w:r>
        <w:rPr>
          <w:rFonts w:hint="eastAsia" w:eastAsia="等线" w:cs="宋体"/>
          <w:bCs/>
          <w:color w:val="000000"/>
          <w:lang w:eastAsia="zh-CN"/>
        </w:rPr>
      </w:r>
      <w:r/>
    </w:p>
    <w:p>
      <w:pPr>
        <w:pStyle w:val="1053"/>
        <w:numPr>
          <w:ilvl w:val="1"/>
          <w:numId w:val="0"/>
        </w:numPr>
        <w:spacing w:before="0" w:after="0" w:line="240" w:lineRule="auto"/>
        <w:rPr>
          <w:rStyle w:val="1132"/>
          <w:rFonts w:hint="eastAsia"/>
          <w:b/>
          <w:bCs/>
          <w:color w:val="000000"/>
          <w:sz w:val="28"/>
          <w:szCs w:val="28"/>
          <w:lang w:val="zh-CN"/>
        </w:rPr>
      </w:pPr>
      <w:r/>
      <w:bookmarkStart w:id="111" w:name="_Toc22836"/>
      <w:r/>
      <w:bookmarkStart w:id="112" w:name="_Toc26332"/>
      <w:r/>
      <w:bookmarkStart w:id="113" w:name="_Toc25966"/>
      <w:r>
        <w:rPr>
          <w:rStyle w:val="1132"/>
          <w:rFonts w:hint="eastAsia"/>
          <w:b/>
          <w:bCs/>
          <w:color w:val="000000"/>
          <w:sz w:val="28"/>
          <w:szCs w:val="28"/>
          <w:lang w:val="zh-CN"/>
        </w:rPr>
        <w:t xml:space="preserve">附件十</w:t>
      </w:r>
      <w:r>
        <w:rPr>
          <w:rStyle w:val="1132"/>
          <w:rFonts w:hint="eastAsia"/>
          <w:b/>
          <w:bCs/>
          <w:color w:val="000000"/>
          <w:sz w:val="28"/>
          <w:szCs w:val="28"/>
        </w:rPr>
        <w:t xml:space="preserve">一</w:t>
      </w:r>
      <w:r>
        <w:rPr>
          <w:rStyle w:val="1132"/>
          <w:rFonts w:hint="eastAsia"/>
          <w:b/>
          <w:bCs/>
          <w:color w:val="000000"/>
          <w:sz w:val="28"/>
          <w:szCs w:val="28"/>
          <w:lang w:val="zh-CN"/>
        </w:rPr>
        <w:t xml:space="preserve">、无重大违法记录声明格式</w:t>
      </w:r>
      <w:bookmarkEnd w:id="106"/>
      <w:r/>
      <w:bookmarkEnd w:id="111"/>
      <w:r/>
      <w:bookmarkEnd w:id="112"/>
      <w:r/>
      <w:bookmarkEnd w:id="113"/>
      <w:r/>
      <w:r/>
    </w:p>
    <w:p>
      <w:pPr>
        <w:spacing w:line="360" w:lineRule="auto"/>
        <w:rPr>
          <w:rFonts w:hint="eastAsia"/>
          <w:color w:val="000000"/>
        </w:rPr>
      </w:pPr>
      <w:r>
        <w:rPr>
          <w:rFonts w:hint="eastAsia"/>
          <w:color w:val="000000"/>
        </w:rPr>
      </w:r>
      <w:r/>
    </w:p>
    <w:p>
      <w:pPr>
        <w:ind w:firstLine="562"/>
        <w:jc w:val="center"/>
        <w:spacing w:line="360" w:lineRule="auto"/>
        <w:rPr>
          <w:rFonts w:hint="eastAsia" w:ascii="宋体" w:hAnsi="宋体" w:cs="宋体"/>
          <w:b/>
          <w:bCs/>
          <w:color w:val="000000"/>
          <w:sz w:val="28"/>
          <w:lang w:val="zh-CN"/>
        </w:rPr>
        <w:outlineLvl w:val="0"/>
      </w:pPr>
      <w:r/>
      <w:bookmarkStart w:id="114" w:name="_Toc19032"/>
      <w:r/>
      <w:bookmarkStart w:id="115" w:name="_Toc21981"/>
      <w:r/>
      <w:bookmarkStart w:id="116" w:name="_Toc4159"/>
      <w:r>
        <w:rPr>
          <w:rFonts w:hint="eastAsia" w:ascii="宋体" w:hAnsi="宋体" w:cs="宋体"/>
          <w:b/>
          <w:bCs/>
          <w:color w:val="000000"/>
          <w:sz w:val="28"/>
          <w:lang w:val="zh-CN"/>
        </w:rPr>
        <w:t xml:space="preserve">无重大违法记录声明</w:t>
      </w:r>
      <w:bookmarkEnd w:id="114"/>
      <w:r/>
      <w:bookmarkEnd w:id="115"/>
      <w:r/>
      <w:bookmarkEnd w:id="116"/>
      <w:r/>
      <w:r/>
    </w:p>
    <w:p>
      <w:pPr>
        <w:spacing w:line="300" w:lineRule="auto"/>
        <w:rPr>
          <w:rFonts w:hint="eastAsia"/>
          <w:color w:val="000000"/>
          <w:sz w:val="24"/>
        </w:rPr>
      </w:pPr>
      <w:r>
        <w:rPr>
          <w:rFonts w:hint="eastAsia"/>
          <w:color w:val="000000"/>
          <w:sz w:val="24"/>
          <w:lang w:eastAsia="zh-CN"/>
        </w:rPr>
        <w:t xml:space="preserve">南京市祖堂山精神病院</w:t>
      </w:r>
      <w:r>
        <w:rPr>
          <w:rFonts w:hint="eastAsia"/>
          <w:color w:val="000000"/>
          <w:sz w:val="24"/>
        </w:rPr>
        <w:t xml:space="preserve">：</w:t>
      </w:r>
      <w:r/>
    </w:p>
    <w:p>
      <w:pPr>
        <w:spacing w:line="300" w:lineRule="auto"/>
        <w:rPr>
          <w:rFonts w:hint="eastAsia"/>
          <w:color w:val="000000"/>
          <w:sz w:val="24"/>
        </w:rPr>
      </w:pPr>
      <w:r>
        <w:rPr>
          <w:rFonts w:hint="eastAsia"/>
          <w:color w:val="000000"/>
          <w:sz w:val="24"/>
        </w:rPr>
        <w:t xml:space="preserve">    我单位</w:t>
      </w:r>
      <w:r>
        <w:rPr>
          <w:rFonts w:hint="eastAsia"/>
          <w:color w:val="000000"/>
          <w:sz w:val="24"/>
          <w:u w:val="single"/>
        </w:rPr>
        <w:t xml:space="preserve">                                       </w:t>
      </w:r>
      <w:r>
        <w:rPr>
          <w:rFonts w:hint="eastAsia"/>
          <w:color w:val="000000"/>
          <w:sz w:val="24"/>
        </w:rPr>
        <w:t xml:space="preserve">（</w:t>
      </w:r>
      <w:r>
        <w:rPr>
          <w:rFonts w:hint="eastAsia" w:ascii="宋体" w:hAnsi="宋体"/>
          <w:color w:val="000000"/>
          <w:sz w:val="24"/>
        </w:rPr>
        <w:t xml:space="preserve">投标人名称</w:t>
      </w:r>
      <w:r>
        <w:rPr>
          <w:rFonts w:hint="eastAsia"/>
          <w:color w:val="000000"/>
          <w:sz w:val="24"/>
        </w:rPr>
        <w:t xml:space="preserve">）郑重声明：</w:t>
      </w:r>
      <w:r/>
    </w:p>
    <w:p>
      <w:pPr>
        <w:spacing w:line="300" w:lineRule="auto"/>
        <w:rPr>
          <w:rFonts w:hint="eastAsia"/>
          <w:color w:val="000000"/>
          <w:sz w:val="24"/>
        </w:rPr>
      </w:pPr>
      <w:r>
        <w:rPr>
          <w:rFonts w:hint="eastAsia"/>
          <w:color w:val="000000"/>
          <w:sz w:val="24"/>
        </w:rPr>
        <w:t xml:space="preserve">    参加政府采购活动前三年内在经营活动中</w:t>
      </w:r>
      <w:r>
        <w:rPr>
          <w:rFonts w:hint="eastAsia"/>
          <w:color w:val="000000"/>
          <w:sz w:val="24"/>
          <w:u w:val="single"/>
        </w:rPr>
        <w:t xml:space="preserve">        </w:t>
      </w:r>
      <w:r>
        <w:rPr>
          <w:rFonts w:hint="eastAsia"/>
          <w:color w:val="000000"/>
          <w:sz w:val="24"/>
        </w:rPr>
        <w:t xml:space="preserve">（在下划线上如实填写：有或没有）重大违法记录。</w:t>
      </w:r>
      <w:r/>
    </w:p>
    <w:p>
      <w:pPr>
        <w:spacing w:line="300" w:lineRule="auto"/>
        <w:rPr>
          <w:rFonts w:hint="eastAsia"/>
          <w:color w:val="000000"/>
          <w:sz w:val="24"/>
        </w:rPr>
      </w:pPr>
      <w:r>
        <w:rPr>
          <w:rFonts w:hint="eastAsia"/>
          <w:color w:val="000000"/>
          <w:sz w:val="24"/>
        </w:rPr>
        <w:t xml:space="preserve">    （说明：政府采购法第二十二条第一款第五项所称重大违法记录，是指投标人因违法经营受到刑事处罚或者责令停产停业、吊销许可证或者执照、较大数额罚款等行政处罚。）</w:t>
      </w:r>
      <w:r/>
    </w:p>
    <w:p>
      <w:pPr>
        <w:spacing w:line="300" w:lineRule="auto"/>
        <w:rPr>
          <w:rFonts w:hint="eastAsia"/>
          <w:color w:val="000000"/>
          <w:sz w:val="24"/>
        </w:rPr>
      </w:pPr>
      <w:r>
        <w:rPr>
          <w:rFonts w:hint="eastAsia"/>
          <w:color w:val="000000"/>
          <w:sz w:val="24"/>
        </w:rPr>
      </w:r>
      <w:r/>
    </w:p>
    <w:p>
      <w:pPr>
        <w:spacing w:line="360" w:lineRule="auto"/>
        <w:rPr>
          <w:rFonts w:hint="eastAsia"/>
          <w:color w:val="000000"/>
          <w:sz w:val="24"/>
        </w:rPr>
      </w:pPr>
      <w:r>
        <w:rPr>
          <w:rFonts w:hint="eastAsia"/>
          <w:color w:val="000000"/>
          <w:sz w:val="24"/>
        </w:rPr>
        <w:t xml:space="preserve">                                                      </w:t>
      </w:r>
      <w:r/>
    </w:p>
    <w:p>
      <w:pPr>
        <w:ind w:firstLine="6000"/>
        <w:spacing w:line="360" w:lineRule="auto"/>
        <w:rPr>
          <w:rFonts w:hint="eastAsia"/>
          <w:color w:val="000000"/>
          <w:sz w:val="24"/>
        </w:rPr>
      </w:pPr>
      <w:r>
        <w:rPr>
          <w:rFonts w:hint="eastAsia"/>
          <w:color w:val="000000"/>
          <w:sz w:val="24"/>
        </w:rPr>
        <w:t xml:space="preserve">声明人（加盖电子公章）： </w:t>
      </w:r>
      <w:r/>
    </w:p>
    <w:p>
      <w:pPr>
        <w:spacing w:line="360" w:lineRule="auto"/>
        <w:rPr>
          <w:rFonts w:hint="eastAsia"/>
          <w:color w:val="000000"/>
          <w:sz w:val="24"/>
        </w:rPr>
      </w:pPr>
      <w:r>
        <w:rPr>
          <w:rFonts w:hint="eastAsia"/>
          <w:color w:val="000000"/>
          <w:sz w:val="24"/>
        </w:rPr>
        <w:t xml:space="preserve">                                                 </w:t>
      </w:r>
      <w:r>
        <w:rPr>
          <w:rFonts w:hint="eastAsia"/>
          <w:color w:val="000000"/>
          <w:sz w:val="24"/>
          <w:lang w:val="en-US" w:eastAsia="zh-CN"/>
        </w:rPr>
        <w:t xml:space="preserve"> </w:t>
      </w:r>
      <w:r>
        <w:rPr>
          <w:rFonts w:hint="eastAsia"/>
          <w:color w:val="000000"/>
          <w:sz w:val="24"/>
        </w:rPr>
        <w:t xml:space="preserve">日期：______年___月___日</w:t>
      </w:r>
      <w:r/>
    </w:p>
    <w:p>
      <w:pPr>
        <w:spacing w:line="360" w:lineRule="auto"/>
        <w:rPr>
          <w:rFonts w:hint="eastAsia"/>
          <w:color w:val="000000"/>
        </w:rPr>
      </w:pPr>
      <w:r>
        <w:rPr>
          <w:rFonts w:hint="eastAsia"/>
          <w:color w:val="000000"/>
        </w:rPr>
      </w:r>
      <w:r/>
    </w:p>
    <w:p>
      <w:pPr>
        <w:spacing w:line="360" w:lineRule="auto"/>
        <w:rPr>
          <w:rFonts w:hint="eastAsia"/>
          <w:b/>
          <w:color w:val="000000"/>
        </w:rPr>
      </w:pPr>
      <w:r>
        <w:rPr>
          <w:rFonts w:hint="eastAsia"/>
          <w:b/>
          <w:color w:val="000000"/>
        </w:rPr>
      </w:r>
      <w:r/>
    </w:p>
    <w:p>
      <w:pPr>
        <w:pStyle w:val="1053"/>
        <w:numPr>
          <w:ilvl w:val="1"/>
          <w:numId w:val="0"/>
        </w:numPr>
        <w:spacing w:before="0" w:after="0" w:line="240" w:lineRule="auto"/>
        <w:rPr>
          <w:rStyle w:val="1132"/>
          <w:rFonts w:hint="eastAsia"/>
          <w:b/>
          <w:bCs/>
          <w:color w:val="000000"/>
          <w:sz w:val="28"/>
          <w:szCs w:val="28"/>
          <w:lang w:val="zh-CN"/>
        </w:rPr>
      </w:pPr>
      <w:r/>
      <w:bookmarkStart w:id="117" w:name="_Toc26142"/>
      <w:r/>
      <w:bookmarkStart w:id="118" w:name="_Toc14680"/>
      <w:r/>
      <w:bookmarkStart w:id="119" w:name="_Toc11739"/>
      <w:r/>
      <w:bookmarkStart w:id="120" w:name="_Toc19125"/>
      <w:r>
        <w:rPr>
          <w:rStyle w:val="1132"/>
          <w:rFonts w:hint="eastAsia"/>
          <w:b/>
          <w:bCs/>
          <w:color w:val="000000"/>
          <w:sz w:val="28"/>
          <w:szCs w:val="28"/>
          <w:lang w:val="zh-CN"/>
        </w:rPr>
        <w:t xml:space="preserve">附件十</w:t>
      </w:r>
      <w:r>
        <w:rPr>
          <w:rStyle w:val="1132"/>
          <w:rFonts w:hint="eastAsia"/>
          <w:b/>
          <w:bCs/>
          <w:color w:val="000000"/>
          <w:sz w:val="28"/>
          <w:szCs w:val="28"/>
        </w:rPr>
        <w:t xml:space="preserve">二</w:t>
      </w:r>
      <w:r>
        <w:rPr>
          <w:rStyle w:val="1132"/>
          <w:rFonts w:hint="eastAsia"/>
          <w:b/>
          <w:bCs/>
          <w:color w:val="000000"/>
          <w:sz w:val="28"/>
          <w:szCs w:val="28"/>
          <w:lang w:val="zh-CN"/>
        </w:rPr>
        <w:t xml:space="preserve">、具备履行合同所必需的设备和专业技术能力的声明格式及证明材料</w:t>
      </w:r>
      <w:bookmarkEnd w:id="117"/>
      <w:r/>
      <w:bookmarkEnd w:id="118"/>
      <w:r/>
      <w:bookmarkEnd w:id="119"/>
      <w:r/>
      <w:bookmarkEnd w:id="120"/>
      <w:r/>
      <w:r/>
    </w:p>
    <w:p>
      <w:pPr>
        <w:ind w:firstLine="562"/>
        <w:jc w:val="center"/>
        <w:spacing w:line="360" w:lineRule="auto"/>
        <w:rPr>
          <w:rFonts w:hint="eastAsia" w:ascii="宋体" w:hAnsi="宋体" w:cs="宋体"/>
          <w:b/>
          <w:bCs/>
          <w:color w:val="000000"/>
          <w:sz w:val="28"/>
          <w:lang w:val="zh-CN"/>
        </w:rPr>
        <w:outlineLvl w:val="0"/>
      </w:pPr>
      <w:r/>
      <w:bookmarkStart w:id="121" w:name="_Toc11124"/>
      <w:r/>
      <w:bookmarkStart w:id="122" w:name="_Toc13860"/>
      <w:r/>
      <w:bookmarkStart w:id="123" w:name="_Toc16314"/>
      <w:r>
        <w:rPr>
          <w:rFonts w:hint="eastAsia" w:ascii="宋体" w:hAnsi="宋体" w:cs="宋体"/>
          <w:b/>
          <w:bCs/>
          <w:color w:val="000000"/>
          <w:sz w:val="28"/>
          <w:lang w:val="zh-CN"/>
        </w:rPr>
        <w:t xml:space="preserve">具备履行合同所必需的设备和专业技术能力的声明格式</w:t>
      </w:r>
      <w:bookmarkEnd w:id="121"/>
      <w:r/>
      <w:bookmarkEnd w:id="122"/>
      <w:r/>
      <w:bookmarkEnd w:id="123"/>
      <w:r/>
      <w:r/>
    </w:p>
    <w:p>
      <w:pPr>
        <w:spacing w:line="300" w:lineRule="auto"/>
        <w:rPr>
          <w:rFonts w:hint="eastAsia"/>
          <w:color w:val="000000"/>
          <w:sz w:val="24"/>
        </w:rPr>
      </w:pPr>
      <w:r>
        <w:rPr>
          <w:rFonts w:hint="eastAsia"/>
          <w:color w:val="000000"/>
          <w:sz w:val="24"/>
          <w:lang w:eastAsia="zh-CN"/>
        </w:rPr>
        <w:t xml:space="preserve">南京市祖堂山精神病院</w:t>
      </w:r>
      <w:r>
        <w:rPr>
          <w:rFonts w:hint="eastAsia"/>
          <w:color w:val="000000"/>
          <w:sz w:val="24"/>
        </w:rPr>
        <w:t xml:space="preserve">：</w:t>
      </w:r>
      <w:r/>
    </w:p>
    <w:p>
      <w:pPr>
        <w:ind w:firstLine="492"/>
        <w:spacing w:line="300" w:lineRule="auto"/>
        <w:rPr>
          <w:rFonts w:hint="eastAsia"/>
          <w:color w:val="000000"/>
          <w:sz w:val="24"/>
        </w:rPr>
      </w:pPr>
      <w:r>
        <w:rPr>
          <w:rFonts w:hint="eastAsia"/>
          <w:color w:val="000000"/>
          <w:sz w:val="24"/>
        </w:rPr>
        <w:t xml:space="preserve">我单位</w:t>
      </w:r>
      <w:r>
        <w:rPr>
          <w:rFonts w:hint="eastAsia"/>
          <w:color w:val="000000"/>
          <w:sz w:val="24"/>
          <w:u w:val="single"/>
        </w:rPr>
        <w:t xml:space="preserve">                             </w:t>
      </w:r>
      <w:r>
        <w:rPr>
          <w:rFonts w:hint="eastAsia"/>
          <w:color w:val="000000"/>
          <w:sz w:val="24"/>
        </w:rPr>
        <w:t xml:space="preserve">（</w:t>
      </w:r>
      <w:r>
        <w:rPr>
          <w:rFonts w:hint="eastAsia" w:ascii="宋体" w:hAnsi="宋体"/>
          <w:color w:val="000000"/>
          <w:sz w:val="24"/>
        </w:rPr>
        <w:t xml:space="preserve">投标人名称</w:t>
      </w:r>
      <w:r>
        <w:rPr>
          <w:rFonts w:hint="eastAsia"/>
          <w:color w:val="000000"/>
          <w:sz w:val="24"/>
        </w:rPr>
        <w:t xml:space="preserve">）郑重声明：</w:t>
      </w:r>
      <w:r/>
    </w:p>
    <w:p>
      <w:pPr>
        <w:ind w:firstLine="492"/>
        <w:spacing w:line="300" w:lineRule="auto"/>
        <w:rPr>
          <w:rFonts w:hint="eastAsia"/>
          <w:color w:val="000000"/>
          <w:sz w:val="24"/>
        </w:rPr>
      </w:pPr>
      <w:r>
        <w:rPr>
          <w:rFonts w:hint="eastAsia"/>
          <w:color w:val="000000"/>
          <w:sz w:val="24"/>
        </w:rPr>
        <w:t xml:space="preserve">我公司具备履行本项采购合同所必需的设备和专业技术能力，为履行本项采购合同我单位具备如下主要设备和主要专业技术能力：</w:t>
      </w:r>
      <w:r/>
    </w:p>
    <w:p>
      <w:pPr>
        <w:ind w:firstLine="492"/>
        <w:spacing w:line="300" w:lineRule="auto"/>
        <w:rPr>
          <w:rFonts w:hint="eastAsia"/>
          <w:color w:val="000000"/>
          <w:sz w:val="24"/>
        </w:rPr>
      </w:pPr>
      <w:r>
        <w:rPr>
          <w:rFonts w:hint="eastAsia"/>
          <w:color w:val="000000"/>
          <w:sz w:val="24"/>
        </w:rPr>
        <w:t xml:space="preserve">主要设备有：</w:t>
      </w:r>
      <w:r>
        <w:rPr>
          <w:rFonts w:hint="eastAsia"/>
          <w:color w:val="000000"/>
          <w:sz w:val="24"/>
          <w:u w:val="single"/>
        </w:rPr>
        <w:t xml:space="preserve">                         </w:t>
      </w:r>
      <w:r>
        <w:rPr>
          <w:rFonts w:hint="eastAsia"/>
          <w:color w:val="000000"/>
          <w:sz w:val="24"/>
        </w:rPr>
        <w:t xml:space="preserve"> ( 如有 )</w:t>
      </w:r>
      <w:r/>
    </w:p>
    <w:p>
      <w:pPr>
        <w:ind w:firstLine="492"/>
        <w:spacing w:line="300" w:lineRule="auto"/>
        <w:rPr>
          <w:rFonts w:hint="eastAsia"/>
          <w:color w:val="000000"/>
          <w:sz w:val="24"/>
        </w:rPr>
      </w:pPr>
      <w:r>
        <w:rPr>
          <w:rFonts w:hint="eastAsia"/>
          <w:color w:val="000000"/>
          <w:sz w:val="24"/>
        </w:rPr>
        <w:t xml:space="preserve">主要专业技术能力有：</w:t>
      </w:r>
      <w:r>
        <w:rPr>
          <w:rFonts w:hint="eastAsia"/>
          <w:color w:val="000000"/>
          <w:sz w:val="24"/>
          <w:u w:val="single"/>
        </w:rPr>
        <w:t xml:space="preserve">                  </w:t>
      </w:r>
      <w:r>
        <w:rPr>
          <w:rFonts w:hint="eastAsia"/>
          <w:color w:val="000000"/>
          <w:sz w:val="24"/>
        </w:rPr>
        <w:t xml:space="preserve"> ( 如有 )</w:t>
      </w:r>
      <w:r/>
    </w:p>
    <w:p>
      <w:pPr>
        <w:spacing w:line="360" w:lineRule="auto"/>
        <w:rPr>
          <w:rFonts w:hint="eastAsia"/>
          <w:color w:val="000000"/>
          <w:sz w:val="24"/>
        </w:rPr>
      </w:pPr>
      <w:r>
        <w:rPr>
          <w:rFonts w:hint="eastAsia"/>
          <w:color w:val="000000"/>
          <w:sz w:val="24"/>
        </w:rPr>
      </w:r>
      <w:r/>
    </w:p>
    <w:p>
      <w:pPr>
        <w:spacing w:line="360" w:lineRule="auto"/>
        <w:rPr>
          <w:rFonts w:hint="eastAsia"/>
          <w:color w:val="000000"/>
          <w:sz w:val="24"/>
        </w:rPr>
      </w:pPr>
      <w:r>
        <w:rPr>
          <w:rFonts w:hint="eastAsia"/>
          <w:color w:val="000000"/>
          <w:sz w:val="24"/>
        </w:rPr>
        <w:t xml:space="preserve">                                                  声明人（加盖电子公章）： </w:t>
      </w:r>
      <w:r/>
    </w:p>
    <w:p>
      <w:pPr>
        <w:spacing w:line="360" w:lineRule="auto"/>
        <w:rPr>
          <w:rFonts w:hint="eastAsia"/>
          <w:color w:val="000000"/>
          <w:sz w:val="24"/>
        </w:rPr>
      </w:pPr>
      <w:r>
        <w:rPr>
          <w:rFonts w:hint="eastAsia"/>
          <w:color w:val="000000"/>
          <w:sz w:val="24"/>
        </w:rPr>
        <w:t xml:space="preserve">                                                 </w:t>
      </w:r>
      <w:r>
        <w:rPr>
          <w:rFonts w:hint="eastAsia"/>
          <w:color w:val="000000"/>
          <w:sz w:val="24"/>
          <w:lang w:val="en-US" w:eastAsia="zh-CN"/>
        </w:rPr>
        <w:t xml:space="preserve"> </w:t>
      </w:r>
      <w:r>
        <w:rPr>
          <w:rFonts w:hint="eastAsia"/>
          <w:color w:val="000000"/>
          <w:sz w:val="24"/>
        </w:rPr>
        <w:t xml:space="preserve">日期：______年___月___日</w:t>
      </w:r>
      <w:r/>
    </w:p>
    <w:p>
      <w:pPr>
        <w:ind w:firstLine="492"/>
        <w:spacing w:line="460" w:lineRule="exact"/>
        <w:rPr>
          <w:rFonts w:hint="eastAsia"/>
          <w:color w:val="000000"/>
          <w:sz w:val="24"/>
        </w:rPr>
      </w:pPr>
      <w:r>
        <w:rPr>
          <w:rFonts w:hint="eastAsia"/>
          <w:color w:val="000000"/>
          <w:sz w:val="24"/>
        </w:rPr>
        <w:t xml:space="preserve">其他证明材料及文件（投标人认为需要提供的）</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1053"/>
        <w:numPr>
          <w:ilvl w:val="1"/>
          <w:numId w:val="0"/>
        </w:numPr>
        <w:spacing w:before="0" w:after="0" w:line="240" w:lineRule="auto"/>
        <w:rPr>
          <w:rStyle w:val="1132"/>
          <w:b/>
          <w:bCs/>
          <w:color w:val="000000"/>
          <w:sz w:val="28"/>
          <w:szCs w:val="28"/>
          <w:lang w:val="zh-CN"/>
        </w:rPr>
      </w:pPr>
      <w:r/>
      <w:bookmarkStart w:id="124" w:name="_Toc17570"/>
      <w:r/>
      <w:bookmarkStart w:id="125" w:name="_Toc16553"/>
      <w:r/>
      <w:bookmarkStart w:id="126" w:name="_Toc15194"/>
      <w:r/>
      <w:bookmarkStart w:id="127" w:name="_Toc10069"/>
      <w:r>
        <w:rPr>
          <w:rStyle w:val="1132"/>
          <w:rFonts w:hint="eastAsia"/>
          <w:b/>
          <w:bCs/>
          <w:color w:val="000000"/>
          <w:sz w:val="28"/>
          <w:szCs w:val="28"/>
          <w:lang w:val="zh-CN"/>
        </w:rPr>
        <w:t xml:space="preserve">附件十</w:t>
      </w:r>
      <w:r>
        <w:rPr>
          <w:rStyle w:val="1132"/>
          <w:rFonts w:hint="eastAsia"/>
          <w:b/>
          <w:bCs/>
          <w:color w:val="000000"/>
          <w:sz w:val="28"/>
          <w:szCs w:val="28"/>
        </w:rPr>
        <w:t xml:space="preserve">三</w:t>
      </w:r>
      <w:r>
        <w:rPr>
          <w:rStyle w:val="1132"/>
          <w:rFonts w:hint="eastAsia"/>
          <w:b/>
          <w:bCs/>
          <w:color w:val="000000"/>
          <w:sz w:val="28"/>
          <w:szCs w:val="28"/>
          <w:lang w:val="zh-CN"/>
        </w:rPr>
        <w:t xml:space="preserve">、中小企业声明函格式</w:t>
      </w:r>
      <w:bookmarkEnd w:id="124"/>
      <w:r/>
      <w:bookmarkEnd w:id="125"/>
      <w:r/>
      <w:bookmarkEnd w:id="126"/>
      <w:r/>
      <w:bookmarkEnd w:id="127"/>
      <w:r/>
      <w:r/>
    </w:p>
    <w:p>
      <w:pPr>
        <w:ind w:firstLine="562"/>
        <w:jc w:val="center"/>
        <w:spacing w:line="360" w:lineRule="auto"/>
        <w:rPr>
          <w:rFonts w:hint="eastAsia" w:ascii="宋体" w:hAnsi="宋体" w:cs="宋体"/>
          <w:b/>
          <w:bCs/>
          <w:color w:val="000000"/>
          <w:sz w:val="28"/>
        </w:rPr>
        <w:outlineLvl w:val="0"/>
      </w:pPr>
      <w:r/>
      <w:bookmarkStart w:id="128" w:name="_Toc16759"/>
      <w:r/>
      <w:bookmarkStart w:id="129" w:name="_Toc6917"/>
      <w:r/>
      <w:bookmarkStart w:id="130" w:name="_Toc28020"/>
      <w:r>
        <w:rPr>
          <w:rFonts w:hint="eastAsia" w:ascii="宋体" w:hAnsi="宋体" w:cs="宋体"/>
          <w:b/>
          <w:bCs/>
          <w:color w:val="000000"/>
          <w:sz w:val="28"/>
        </w:rPr>
        <w:t xml:space="preserve">中小企业声明函（货物）</w:t>
      </w:r>
      <w:bookmarkEnd w:id="128"/>
      <w:r/>
      <w:bookmarkEnd w:id="129"/>
      <w:r/>
      <w:bookmarkEnd w:id="130"/>
      <w:r/>
      <w:r/>
    </w:p>
    <w:p>
      <w:pPr>
        <w:ind w:firstLine="480"/>
        <w:rPr>
          <w:rFonts w:ascii="宋体" w:hAnsi="宋体" w:cs="宋体"/>
          <w:color w:val="000000"/>
          <w:sz w:val="24"/>
        </w:rPr>
      </w:pPr>
      <w:r>
        <w:rPr>
          <w:rFonts w:hint="eastAsia" w:ascii="宋体" w:hAnsi="宋体" w:cs="宋体"/>
          <w:color w:val="000000"/>
          <w:sz w:val="24"/>
        </w:rPr>
        <w:t xml:space="preserve">本公司（联合体）郑重声明，根据《政府采购促进中小企业发展管理办法》（财库﹝</w:t>
      </w:r>
      <w:r>
        <w:rPr>
          <w:rFonts w:ascii="宋体" w:hAnsi="宋体" w:cs="Calibri"/>
          <w:color w:val="000000"/>
          <w:sz w:val="24"/>
        </w:rPr>
        <w:t xml:space="preserve">2020</w:t>
      </w:r>
      <w:r>
        <w:rPr>
          <w:rFonts w:hint="eastAsia" w:ascii="宋体" w:hAnsi="宋体" w:cs="宋体"/>
          <w:color w:val="000000"/>
          <w:sz w:val="24"/>
        </w:rPr>
        <w:t xml:space="preserve">﹞</w:t>
      </w:r>
      <w:r>
        <w:rPr>
          <w:rFonts w:ascii="宋体" w:hAnsi="宋体" w:cs="Calibri"/>
          <w:color w:val="000000"/>
          <w:sz w:val="24"/>
        </w:rPr>
        <w:t xml:space="preserve">46 </w:t>
      </w:r>
      <w:r>
        <w:rPr>
          <w:rFonts w:hint="eastAsia" w:ascii="宋体" w:hAnsi="宋体" w:cs="宋体"/>
          <w:color w:val="000000"/>
          <w:sz w:val="24"/>
        </w:rPr>
        <w:t xml:space="preserve">号）的规定，本公司（联合体）参加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的</w:t>
      </w:r>
      <w:r>
        <w:rPr>
          <w:rFonts w:hint="eastAsia" w:ascii="宋体" w:hAnsi="宋体" w:cs="宋体"/>
          <w:color w:val="000000"/>
          <w:sz w:val="24"/>
          <w:u w:val="single"/>
        </w:rPr>
        <w:t xml:space="preserve">（项目名称）</w:t>
      </w:r>
      <w:r>
        <w:rPr>
          <w:rFonts w:hint="eastAsia" w:ascii="宋体" w:hAnsi="宋体" w:cs="宋体"/>
          <w:color w:val="000000"/>
          <w:sz w:val="24"/>
        </w:rPr>
        <w:t xml:space="preserve">采购活动，提供的货物全部由符合政策要求的中小企业制造。相关企业（含联合体中的中小企业、签订分包意向协议的中小企业）的具体情况如下：</w:t>
      </w:r>
      <w:r/>
    </w:p>
    <w:p>
      <w:pPr>
        <w:ind w:firstLine="480"/>
        <w:rPr>
          <w:rFonts w:ascii="宋体" w:hAnsi="宋体" w:cs="宋体"/>
          <w:color w:val="000000"/>
          <w:sz w:val="24"/>
        </w:rPr>
      </w:pPr>
      <w:r>
        <w:rPr>
          <w:rFonts w:ascii="宋体" w:hAnsi="宋体" w:cs="Calibri"/>
          <w:color w:val="000000"/>
          <w:sz w:val="24"/>
        </w:rPr>
        <w:t xml:space="preserve">1. </w:t>
      </w:r>
      <w:r>
        <w:rPr>
          <w:rFonts w:hint="eastAsia" w:ascii="宋体" w:hAnsi="宋体" w:cs="宋体"/>
          <w:color w:val="000000"/>
          <w:sz w:val="24"/>
          <w:u w:val="single"/>
        </w:rPr>
        <w:t xml:space="preserve">（标的名称）</w:t>
      </w:r>
      <w:r>
        <w:rPr>
          <w:rFonts w:hint="eastAsia" w:ascii="宋体" w:hAnsi="宋体" w:cs="宋体"/>
          <w:color w:val="000000"/>
          <w:sz w:val="24"/>
        </w:rPr>
        <w:t xml:space="preserve">，属于</w:t>
      </w:r>
      <w:r>
        <w:rPr>
          <w:rFonts w:hint="eastAsia" w:ascii="宋体" w:hAnsi="宋体" w:cs="宋体"/>
          <w:color w:val="000000"/>
          <w:sz w:val="24"/>
          <w:u w:val="single"/>
        </w:rPr>
        <w:t xml:space="preserve">（招标文件中明确的所属行业）</w:t>
      </w:r>
      <w:r>
        <w:rPr>
          <w:rFonts w:hint="eastAsia" w:ascii="宋体" w:hAnsi="宋体" w:cs="宋体"/>
          <w:color w:val="000000"/>
          <w:sz w:val="24"/>
        </w:rPr>
        <w:t xml:space="preserve">；</w:t>
      </w:r>
      <w:r>
        <w:rPr>
          <w:rFonts w:ascii="宋体" w:hAnsi="宋体" w:cs="宋体"/>
          <w:color w:val="000000"/>
          <w:sz w:val="24"/>
        </w:rPr>
        <w:t xml:space="preserve"> </w:t>
      </w:r>
      <w:r>
        <w:rPr>
          <w:rFonts w:hint="eastAsia" w:ascii="宋体" w:hAnsi="宋体" w:cs="宋体"/>
          <w:color w:val="000000"/>
          <w:sz w:val="24"/>
        </w:rPr>
        <w:t xml:space="preserve">承接企业为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w:t>
      </w:r>
      <w:r>
        <w:rPr>
          <w:rFonts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w:t>
      </w:r>
      <w:r>
        <w:rPr>
          <w:rFonts w:hint="eastAsia" w:ascii="宋体" w:hAnsi="宋体" w:cs="Calibri"/>
          <w:color w:val="000000"/>
          <w:sz w:val="24"/>
          <w:vertAlign w:val="superscript"/>
        </w:rPr>
        <w:t xml:space="preserve">【1】</w:t>
      </w:r>
      <w:r>
        <w:rPr>
          <w:rFonts w:hint="eastAsia" w:ascii="宋体" w:hAnsi="宋体" w:cs="宋体"/>
          <w:color w:val="000000"/>
          <w:sz w:val="24"/>
        </w:rPr>
        <w:t xml:space="preserve">，属于</w:t>
      </w:r>
      <w:r>
        <w:rPr>
          <w:rFonts w:hint="eastAsia" w:ascii="宋体" w:hAnsi="宋体" w:cs="宋体"/>
          <w:color w:val="000000"/>
          <w:sz w:val="24"/>
          <w:u w:val="single"/>
        </w:rPr>
        <w:t xml:space="preserve">（中型企业、</w:t>
      </w:r>
      <w:r>
        <w:rPr>
          <w:rFonts w:ascii="宋体" w:hAnsi="宋体" w:cs="宋体"/>
          <w:color w:val="000000"/>
          <w:sz w:val="24"/>
          <w:u w:val="single"/>
        </w:rPr>
        <w:t xml:space="preserve"> </w:t>
      </w:r>
      <w:r>
        <w:rPr>
          <w:rFonts w:hint="eastAsia" w:ascii="宋体" w:hAnsi="宋体" w:cs="宋体"/>
          <w:color w:val="000000"/>
          <w:sz w:val="24"/>
          <w:u w:val="single"/>
        </w:rPr>
        <w:t xml:space="preserve">小型企业、微型企业）</w:t>
      </w:r>
      <w:r>
        <w:rPr>
          <w:rFonts w:hint="eastAsia" w:ascii="宋体" w:hAnsi="宋体" w:cs="宋体"/>
          <w:color w:val="000000"/>
          <w:sz w:val="24"/>
        </w:rPr>
        <w:t xml:space="preserve">；</w:t>
      </w:r>
      <w:r/>
    </w:p>
    <w:p>
      <w:pPr>
        <w:ind w:firstLine="600"/>
        <w:rPr>
          <w:rFonts w:ascii="宋体" w:hAnsi="宋体" w:cs="宋体"/>
          <w:color w:val="000000"/>
          <w:sz w:val="24"/>
        </w:rPr>
      </w:pPr>
      <w:r>
        <w:rPr>
          <w:rFonts w:hint="eastAsia" w:ascii="宋体" w:hAnsi="宋体" w:cs="宋体"/>
          <w:color w:val="000000"/>
          <w:sz w:val="24"/>
        </w:rPr>
        <w:t xml:space="preserve">……</w:t>
      </w:r>
      <w:r/>
    </w:p>
    <w:p>
      <w:pPr>
        <w:ind w:firstLine="600"/>
        <w:rPr>
          <w:rFonts w:ascii="宋体" w:hAnsi="宋体" w:cs="宋体"/>
          <w:color w:val="000000"/>
          <w:sz w:val="24"/>
        </w:rPr>
      </w:pPr>
      <w:r>
        <w:rPr>
          <w:rFonts w:hint="eastAsia" w:ascii="宋体" w:hAnsi="宋体" w:cs="宋体"/>
          <w:color w:val="000000"/>
          <w:sz w:val="24"/>
        </w:rPr>
        <w:t xml:space="preserve">以上企业，不属于大企业的分支机构，不存在控股股东为大企业的情形，也不存在与大企业的负责人为同一人的情</w:t>
      </w:r>
      <w:r>
        <w:rPr>
          <w:rFonts w:ascii="宋体" w:hAnsi="宋体" w:cs="宋体"/>
          <w:color w:val="000000"/>
          <w:sz w:val="24"/>
        </w:rPr>
        <w:t xml:space="preserve"> </w:t>
      </w:r>
      <w:r>
        <w:rPr>
          <w:rFonts w:hint="eastAsia" w:ascii="宋体" w:hAnsi="宋体" w:cs="宋体"/>
          <w:color w:val="000000"/>
          <w:sz w:val="24"/>
        </w:rPr>
        <w:t xml:space="preserve">形。</w:t>
      </w:r>
      <w:r/>
    </w:p>
    <w:p>
      <w:pPr>
        <w:rPr>
          <w:rFonts w:hint="eastAsia" w:ascii="宋体" w:hAnsi="宋体" w:cs="宋体"/>
          <w:color w:val="000000"/>
          <w:sz w:val="24"/>
        </w:rPr>
      </w:pPr>
      <w:r>
        <w:rPr>
          <w:rFonts w:hint="eastAsia" w:ascii="宋体" w:hAnsi="宋体" w:cs="宋体"/>
          <w:color w:val="000000"/>
          <w:sz w:val="24"/>
        </w:rPr>
        <w:t xml:space="preserve">本企业对上述声明内容的真实性负责。如有虚假，将依法承担相应责任。</w:t>
      </w:r>
      <w:r/>
    </w:p>
    <w:p>
      <w:pPr>
        <w:pStyle w:val="1071"/>
        <w:rPr>
          <w:color w:val="000000"/>
        </w:rPr>
      </w:pPr>
      <w:r>
        <w:rPr>
          <w:color w:val="000000"/>
        </w:rPr>
      </w:r>
      <w:r/>
    </w:p>
    <w:p>
      <w:pPr>
        <w:ind w:right="420"/>
        <w:jc w:val="right"/>
        <w:rPr>
          <w:rFonts w:hint="eastAsia" w:ascii="宋体" w:hAnsi="宋体" w:cs="宋体"/>
          <w:color w:val="000000"/>
          <w:sz w:val="24"/>
        </w:rPr>
      </w:pPr>
      <w:r>
        <w:rPr>
          <w:rFonts w:hint="eastAsia" w:ascii="宋体" w:hAnsi="宋体" w:cs="宋体"/>
          <w:color w:val="000000"/>
          <w:sz w:val="24"/>
        </w:rPr>
        <w:t xml:space="preserve">企业名称（盖章）：</w:t>
      </w:r>
      <w:r/>
    </w:p>
    <w:p>
      <w:pPr>
        <w:ind w:right="840" w:firstLine="6480"/>
        <w:rPr>
          <w:rFonts w:hint="eastAsia" w:ascii="宋体" w:hAnsi="宋体" w:cs="宋体"/>
          <w:color w:val="000000"/>
          <w:sz w:val="24"/>
        </w:rPr>
      </w:pPr>
      <w:r>
        <w:rPr>
          <w:rFonts w:hint="eastAsia" w:ascii="宋体" w:hAnsi="宋体" w:cs="宋体"/>
          <w:color w:val="000000"/>
          <w:sz w:val="24"/>
        </w:rPr>
        <w:t xml:space="preserve">日</w:t>
      </w:r>
      <w:r>
        <w:rPr>
          <w:rFonts w:ascii="宋体" w:hAnsi="宋体" w:cs="宋体"/>
          <w:color w:val="000000"/>
          <w:sz w:val="24"/>
        </w:rPr>
        <w:t xml:space="preserve"> </w:t>
      </w:r>
      <w:r>
        <w:rPr>
          <w:rFonts w:hint="eastAsia" w:ascii="宋体" w:hAnsi="宋体" w:cs="宋体"/>
          <w:color w:val="000000"/>
          <w:sz w:val="24"/>
        </w:rPr>
        <w:t xml:space="preserve">期：</w:t>
      </w:r>
      <w:r/>
    </w:p>
    <w:p>
      <w:pPr>
        <w:pStyle w:val="1130"/>
        <w:rPr>
          <w:rFonts w:hint="eastAsia" w:cs="宋体"/>
          <w:color w:val="000000"/>
        </w:rPr>
      </w:pPr>
      <w:r>
        <w:rPr>
          <w:rFonts w:hint="eastAsia" w:cs="宋体"/>
          <w:color w:val="000000"/>
        </w:rPr>
      </w:r>
      <w:r/>
    </w:p>
    <w:p>
      <w:pPr>
        <w:pStyle w:val="1130"/>
        <w:rPr>
          <w:rFonts w:hint="eastAsia" w:cs="宋体"/>
          <w:b/>
          <w:bCs/>
          <w:color w:val="000000"/>
        </w:rPr>
      </w:pPr>
      <w:r>
        <w:rPr>
          <w:rFonts w:hint="eastAsia" w:cs="宋体"/>
          <w:color w:val="000000"/>
        </w:rPr>
        <w:t xml:space="preserve">注：</w:t>
      </w:r>
      <w:r>
        <w:rPr>
          <w:rFonts w:hint="eastAsia" w:cs="Calibri"/>
          <w:color w:val="000000"/>
        </w:rPr>
        <w:t xml:space="preserve">【1】</w:t>
      </w:r>
      <w:r>
        <w:rPr>
          <w:rFonts w:cs="Calibri"/>
          <w:color w:val="000000"/>
        </w:rPr>
        <w:t xml:space="preserve"> </w:t>
      </w:r>
      <w:r>
        <w:rPr>
          <w:rFonts w:hint="eastAsia" w:cs="宋体"/>
          <w:color w:val="000000"/>
        </w:rPr>
        <w:t xml:space="preserve">从业人员、营业收入、资产总额填报上一年度数据，无上一年度数据的新成立企业可不填报。</w:t>
      </w:r>
      <w:r/>
    </w:p>
    <w:p>
      <w:pPr>
        <w:pStyle w:val="1130"/>
        <w:rPr>
          <w:rFonts w:hint="eastAsia" w:cs="宋体"/>
          <w:b/>
          <w:bCs/>
          <w:color w:val="000000"/>
        </w:rPr>
      </w:pPr>
      <w:r>
        <w:rPr>
          <w:rFonts w:hint="eastAsia" w:cs="Calibri"/>
          <w:color w:val="000000"/>
        </w:rPr>
        <w:t xml:space="preserve">【2】本项目所属行业类别：</w:t>
      </w:r>
      <w:r>
        <w:rPr>
          <w:rFonts w:cs="宋体"/>
          <w:b/>
          <w:bCs/>
          <w:color w:val="000000"/>
        </w:rPr>
        <w:t xml:space="preserve">蔬菜、蛋类：农、林、牧、渔业；水产、干货、活禽类、调味品、豆制品类：工业。</w:t>
      </w:r>
      <w:r/>
    </w:p>
    <w:p>
      <w:pPr>
        <w:ind w:right="832"/>
        <w:spacing w:line="360" w:lineRule="auto"/>
        <w:rPr>
          <w:rFonts w:hint="eastAsia" w:ascii="宋体" w:hAnsi="宋体"/>
          <w:color w:val="000000"/>
        </w:rPr>
      </w:pPr>
      <w:r>
        <w:rPr>
          <w:rStyle w:val="1152"/>
          <w:rFonts w:ascii="宋体" w:hAnsi="宋体" w:cs="宋体"/>
          <w:b/>
          <w:bCs/>
          <w:color w:val="000000"/>
          <w:sz w:val="28"/>
        </w:rPr>
        <w:br w:type="page" w:clear="all"/>
      </w:r>
      <w:r>
        <w:rPr>
          <w:rFonts w:hint="eastAsia" w:ascii="宋体" w:hAnsi="宋体"/>
          <w:color w:val="000000"/>
        </w:rPr>
        <w:t xml:space="preserve">中小企业划型标准规定</w:t>
      </w:r>
      <w:r/>
    </w:p>
    <w:p>
      <w:pPr>
        <w:jc w:val="center"/>
        <w:spacing w:line="360" w:lineRule="auto"/>
        <w:rPr>
          <w:rFonts w:ascii="宋体" w:cs="方正楷体_GBK"/>
          <w:b/>
          <w:color w:val="000000"/>
          <w:sz w:val="24"/>
        </w:rPr>
      </w:pPr>
      <w:r>
        <w:rPr>
          <w:rFonts w:hint="eastAsia" w:ascii="宋体" w:cs="方正楷体_GBK"/>
          <w:b/>
          <w:color w:val="000000"/>
          <w:sz w:val="24"/>
        </w:rPr>
        <w:t xml:space="preserve">工信部联企业〔2011〕300号</w:t>
      </w:r>
      <w:r/>
    </w:p>
    <w:p>
      <w:pPr>
        <w:ind w:firstLine="525"/>
        <w:spacing w:line="360" w:lineRule="auto"/>
        <w:shd w:val="clear" w:color="auto" w:fill="ffffff"/>
        <w:rPr>
          <w:rFonts w:ascii="宋体" w:cs="方正仿宋_GBK"/>
          <w:color w:val="000000"/>
          <w:szCs w:val="21"/>
        </w:rPr>
      </w:pPr>
      <w:r>
        <w:rPr>
          <w:rFonts w:ascii="宋体" w:cs="方正仿宋_GBK"/>
          <w:color w:val="000000"/>
          <w:szCs w:val="21"/>
        </w:rPr>
        <w:t xml:space="preserve">一、根据《中华人民共和国中小企业促进法》和《国务院关于进一步促进中小企业发展的若干意见》（国发〔2009〕36号)，制定本规定。</w:t>
      </w:r>
      <w:r/>
    </w:p>
    <w:p>
      <w:pPr>
        <w:ind w:firstLine="525"/>
        <w:spacing w:line="360" w:lineRule="auto"/>
        <w:shd w:val="clear" w:color="auto" w:fill="ffffff"/>
        <w:rPr>
          <w:rFonts w:ascii="宋体" w:cs="方正仿宋_GBK"/>
          <w:color w:val="000000"/>
          <w:szCs w:val="21"/>
        </w:rPr>
      </w:pPr>
      <w:r>
        <w:rPr>
          <w:rFonts w:ascii="宋体" w:cs="方正仿宋_GBK"/>
          <w:color w:val="000000"/>
          <w:szCs w:val="21"/>
        </w:rPr>
        <w:t xml:space="preserve">二、中小企业划分为中型、小型、微型三种类型，具体标准根据企业从业人员、营业收入、资产总额等指标，结合行业特点制定。</w:t>
      </w:r>
      <w:r/>
    </w:p>
    <w:p>
      <w:pPr>
        <w:ind w:firstLine="525"/>
        <w:spacing w:line="360" w:lineRule="auto"/>
        <w:shd w:val="clear" w:color="auto" w:fill="ffffff"/>
        <w:rPr>
          <w:rFonts w:ascii="宋体" w:cs="方正仿宋_GBK"/>
          <w:color w:val="000000"/>
          <w:szCs w:val="21"/>
        </w:rPr>
      </w:pPr>
      <w:r>
        <w:rPr>
          <w:rFonts w:ascii="宋体" w:cs="方正仿宋_GBK"/>
          <w:color w:val="000000"/>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525"/>
        <w:spacing w:line="360" w:lineRule="auto"/>
        <w:shd w:val="clear" w:color="auto" w:fill="ffffff"/>
        <w:rPr>
          <w:rFonts w:ascii="宋体" w:cs="方正仿宋_GBK"/>
          <w:color w:val="000000"/>
          <w:szCs w:val="21"/>
        </w:rPr>
      </w:pPr>
      <w:r>
        <w:rPr>
          <w:rFonts w:ascii="宋体" w:cs="方正仿宋_GBK"/>
          <w:color w:val="000000"/>
          <w:szCs w:val="21"/>
        </w:rPr>
        <w:t xml:space="preserve">四、各行业划型标准为：</w:t>
      </w:r>
      <w:r/>
    </w:p>
    <w:p>
      <w:pPr>
        <w:ind w:firstLine="422"/>
        <w:spacing w:line="360" w:lineRule="auto"/>
        <w:shd w:val="clear" w:color="auto" w:fill="ffffff"/>
        <w:rPr>
          <w:rFonts w:ascii="宋体" w:cs="方正仿宋_GBK"/>
          <w:color w:val="000000"/>
          <w:szCs w:val="21"/>
        </w:rPr>
      </w:pPr>
      <w:r>
        <w:rPr>
          <w:rFonts w:ascii="宋体" w:cs="方正楷体_GBK"/>
          <w:b/>
          <w:color w:val="000000"/>
          <w:szCs w:val="21"/>
        </w:rPr>
        <w:t xml:space="preserve">（一）农、林、牧、渔业</w:t>
      </w:r>
      <w:r>
        <w:rPr>
          <w:rFonts w:ascii="宋体" w:cs="方正楷体_GBK"/>
          <w:color w:val="000000"/>
          <w:szCs w:val="21"/>
        </w:rPr>
        <w:t xml:space="preserve">。</w:t>
      </w:r>
      <w:r>
        <w:rPr>
          <w:rFonts w:ascii="宋体" w:cs="方正仿宋_GBK"/>
          <w:color w:val="000000"/>
          <w:szCs w:val="21"/>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shd w:val="clear" w:color="auto" w:fill="ffffff"/>
        <w:rPr>
          <w:rFonts w:ascii="宋体" w:cs="方正仿宋_GBK"/>
          <w:color w:val="000000"/>
          <w:szCs w:val="21"/>
        </w:rPr>
      </w:pPr>
      <w:r>
        <w:rPr>
          <w:rFonts w:ascii="宋体" w:cs="方正楷体_GBK"/>
          <w:b/>
          <w:color w:val="000000"/>
          <w:szCs w:val="21"/>
        </w:rPr>
        <w:t xml:space="preserve">（二）工业。</w:t>
      </w:r>
      <w:r>
        <w:rPr>
          <w:rFonts w:ascii="宋体" w:cs="方正仿宋_GBK"/>
          <w:color w:val="000000"/>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shd w:val="clear" w:color="auto" w:fill="ffffff"/>
        <w:rPr>
          <w:rFonts w:ascii="宋体" w:cs="方正仿宋_GBK"/>
          <w:color w:val="000000"/>
          <w:szCs w:val="21"/>
        </w:rPr>
      </w:pPr>
      <w:r>
        <w:rPr>
          <w:rFonts w:ascii="宋体" w:cs="方正楷体_GBK"/>
          <w:b/>
          <w:color w:val="000000"/>
          <w:szCs w:val="21"/>
        </w:rPr>
        <w:t xml:space="preserve">（三）建筑业。</w:t>
      </w:r>
      <w:r>
        <w:rPr>
          <w:rFonts w:ascii="宋体" w:cs="方正仿宋_GBK"/>
          <w:color w:val="000000"/>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shd w:val="clear" w:color="auto" w:fill="ffffff"/>
        <w:rPr>
          <w:rFonts w:ascii="宋体" w:cs="方正仿宋_GBK"/>
          <w:color w:val="000000"/>
          <w:szCs w:val="21"/>
        </w:rPr>
      </w:pPr>
      <w:r>
        <w:rPr>
          <w:rFonts w:ascii="宋体" w:cs="方正楷体_GBK"/>
          <w:b/>
          <w:color w:val="000000"/>
          <w:szCs w:val="21"/>
        </w:rPr>
        <w:t xml:space="preserve">（四）批发业。</w:t>
      </w:r>
      <w:r>
        <w:rPr>
          <w:rFonts w:ascii="宋体" w:cs="方正仿宋_GBK"/>
          <w:color w:val="000000"/>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shd w:val="clear" w:color="auto" w:fill="ffffff"/>
        <w:rPr>
          <w:rFonts w:ascii="宋体" w:cs="方正仿宋_GBK"/>
          <w:color w:val="000000"/>
          <w:szCs w:val="21"/>
        </w:rPr>
      </w:pPr>
      <w:r>
        <w:rPr>
          <w:rFonts w:ascii="宋体" w:cs="方正楷体_GBK"/>
          <w:b/>
          <w:color w:val="000000"/>
          <w:szCs w:val="21"/>
        </w:rPr>
        <w:t xml:space="preserve">（五）零售业。</w:t>
      </w:r>
      <w:r>
        <w:rPr>
          <w:rFonts w:ascii="宋体" w:cs="方正仿宋_GBK"/>
          <w:color w:val="000000"/>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16"/>
        <w:spacing w:line="360" w:lineRule="auto"/>
        <w:shd w:val="clear" w:color="auto" w:fill="ffffff"/>
        <w:rPr>
          <w:rFonts w:ascii="宋体" w:cs="方正仿宋_GBK"/>
          <w:color w:val="000000"/>
          <w:szCs w:val="21"/>
        </w:rPr>
      </w:pPr>
      <w:r>
        <w:rPr>
          <w:rFonts w:ascii="宋体" w:cs="方正楷体_GBK"/>
          <w:b/>
          <w:color w:val="000000"/>
          <w:szCs w:val="21"/>
        </w:rPr>
        <w:t xml:space="preserve">（六）交通运输业。</w:t>
      </w:r>
      <w:r>
        <w:rPr>
          <w:rFonts w:ascii="宋体" w:cs="方正仿宋_GBK"/>
          <w:color w:val="000000"/>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shd w:val="clear" w:color="auto" w:fill="ffffff"/>
        <w:rPr>
          <w:rFonts w:ascii="宋体" w:cs="方正仿宋_GBK"/>
          <w:color w:val="000000"/>
          <w:szCs w:val="21"/>
        </w:rPr>
      </w:pPr>
      <w:r>
        <w:rPr>
          <w:rFonts w:ascii="宋体" w:cs="方正楷体_GBK"/>
          <w:b/>
          <w:color w:val="000000"/>
          <w:szCs w:val="21"/>
        </w:rPr>
        <w:t xml:space="preserve">（七）仓储业。</w:t>
      </w:r>
      <w:r>
        <w:rPr>
          <w:rFonts w:ascii="宋体" w:cs="方正仿宋_GBK"/>
          <w:color w:val="000000"/>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shd w:val="clear" w:color="auto" w:fill="ffffff"/>
        <w:rPr>
          <w:rFonts w:ascii="宋体" w:cs="方正仿宋_GBK"/>
          <w:color w:val="000000"/>
          <w:szCs w:val="21"/>
        </w:rPr>
      </w:pPr>
      <w:r>
        <w:rPr>
          <w:rFonts w:ascii="宋体" w:cs="方正楷体_GBK"/>
          <w:b/>
          <w:color w:val="000000"/>
          <w:szCs w:val="21"/>
        </w:rPr>
        <w:t xml:space="preserve">（八）邮政业。</w:t>
      </w:r>
      <w:r>
        <w:rPr>
          <w:rFonts w:ascii="宋体" w:cs="方正仿宋_GBK"/>
          <w:color w:val="000000"/>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shd w:val="clear" w:color="auto" w:fill="ffffff"/>
        <w:rPr>
          <w:rFonts w:ascii="宋体" w:cs="方正仿宋_GBK"/>
          <w:color w:val="000000"/>
          <w:szCs w:val="21"/>
        </w:rPr>
      </w:pPr>
      <w:r>
        <w:rPr>
          <w:rFonts w:ascii="宋体" w:cs="方正楷体_GBK"/>
          <w:b/>
          <w:color w:val="000000"/>
          <w:szCs w:val="21"/>
        </w:rPr>
        <w:t xml:space="preserve">（九）住宿业。</w:t>
      </w:r>
      <w:r>
        <w:rPr>
          <w:rFonts w:ascii="宋体" w:cs="方正仿宋_GBK"/>
          <w:color w:val="000000"/>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shd w:val="clear" w:color="auto" w:fill="ffffff"/>
        <w:rPr>
          <w:rFonts w:ascii="宋体" w:cs="方正仿宋_GBK"/>
          <w:color w:val="000000"/>
          <w:szCs w:val="21"/>
        </w:rPr>
      </w:pPr>
      <w:r>
        <w:rPr>
          <w:rFonts w:ascii="宋体" w:cs="方正楷体_GBK"/>
          <w:b/>
          <w:color w:val="000000"/>
          <w:szCs w:val="21"/>
        </w:rPr>
        <w:t xml:space="preserve">（十）餐饮业。</w:t>
      </w:r>
      <w:r>
        <w:rPr>
          <w:rFonts w:ascii="宋体" w:cs="方正仿宋_GBK"/>
          <w:color w:val="000000"/>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16"/>
        <w:spacing w:line="360" w:lineRule="auto"/>
        <w:shd w:val="clear" w:color="auto" w:fill="ffffff"/>
        <w:rPr>
          <w:rFonts w:ascii="宋体" w:cs="方正仿宋_GBK"/>
          <w:color w:val="000000"/>
          <w:szCs w:val="21"/>
        </w:rPr>
      </w:pPr>
      <w:r>
        <w:rPr>
          <w:rFonts w:ascii="宋体" w:cs="方正楷体_GBK"/>
          <w:b/>
          <w:color w:val="000000"/>
          <w:szCs w:val="21"/>
        </w:rPr>
        <w:t xml:space="preserve">（十一）信息传输业。</w:t>
      </w:r>
      <w:r>
        <w:rPr>
          <w:rFonts w:ascii="宋体" w:cs="方正仿宋_GBK"/>
          <w:color w:val="000000"/>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shd w:val="clear" w:color="auto" w:fill="ffffff"/>
        <w:rPr>
          <w:rFonts w:ascii="宋体" w:cs="方正仿宋_GBK"/>
          <w:color w:val="000000"/>
          <w:szCs w:val="21"/>
        </w:rPr>
      </w:pPr>
      <w:r>
        <w:rPr>
          <w:rFonts w:ascii="宋体" w:cs="方正楷体_GBK"/>
          <w:b/>
          <w:color w:val="000000"/>
          <w:szCs w:val="21"/>
        </w:rPr>
        <w:t xml:space="preserve">（十二）软件和信息技术服务业。</w:t>
      </w:r>
      <w:r>
        <w:rPr>
          <w:rFonts w:ascii="宋体" w:cs="方正仿宋_GBK"/>
          <w:color w:val="000000"/>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shd w:val="clear" w:color="auto" w:fill="ffffff"/>
        <w:rPr>
          <w:rFonts w:ascii="宋体" w:cs="方正仿宋_GBK"/>
          <w:color w:val="000000"/>
          <w:szCs w:val="21"/>
        </w:rPr>
      </w:pPr>
      <w:r>
        <w:rPr>
          <w:rFonts w:ascii="宋体" w:cs="方正楷体_GBK"/>
          <w:b/>
          <w:color w:val="000000"/>
          <w:szCs w:val="21"/>
        </w:rPr>
        <w:t xml:space="preserve">（十三）房地产开发经营。</w:t>
      </w:r>
      <w:r>
        <w:rPr>
          <w:rFonts w:ascii="宋体" w:cs="方正仿宋_GBK"/>
          <w:color w:val="000000"/>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shd w:val="clear" w:color="auto" w:fill="ffffff"/>
        <w:rPr>
          <w:rFonts w:ascii="宋体" w:cs="方正仿宋_GBK"/>
          <w:color w:val="000000"/>
          <w:szCs w:val="21"/>
        </w:rPr>
      </w:pPr>
      <w:r>
        <w:rPr>
          <w:rFonts w:ascii="宋体" w:cs="方正楷体_GBK"/>
          <w:b/>
          <w:color w:val="000000"/>
          <w:szCs w:val="21"/>
        </w:rPr>
        <w:t xml:space="preserve">（十四）物业管理。</w:t>
      </w:r>
      <w:r>
        <w:rPr>
          <w:rFonts w:ascii="宋体" w:cs="方正仿宋_GBK"/>
          <w:color w:val="000000"/>
          <w:szCs w:val="21"/>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shd w:val="clear" w:color="auto" w:fill="ffffff"/>
        <w:rPr>
          <w:rFonts w:ascii="宋体" w:cs="方正仿宋_GBK"/>
          <w:color w:val="000000"/>
          <w:szCs w:val="21"/>
        </w:rPr>
      </w:pPr>
      <w:r>
        <w:rPr>
          <w:rFonts w:ascii="宋体" w:cs="方正楷体_GBK"/>
          <w:b/>
          <w:color w:val="000000"/>
          <w:szCs w:val="21"/>
        </w:rPr>
        <w:t xml:space="preserve">（十五）租赁和商务服务业。</w:t>
      </w:r>
      <w:r>
        <w:rPr>
          <w:rFonts w:ascii="宋体" w:cs="方正仿宋_GBK"/>
          <w:color w:val="000000"/>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shd w:val="clear" w:color="auto" w:fill="ffffff"/>
        <w:rPr>
          <w:rFonts w:ascii="宋体" w:cs="方正仿宋_GBK"/>
          <w:color w:val="000000"/>
          <w:szCs w:val="21"/>
        </w:rPr>
      </w:pPr>
      <w:r>
        <w:rPr>
          <w:rFonts w:ascii="宋体" w:cs="方正楷体_GBK"/>
          <w:b/>
          <w:color w:val="000000"/>
          <w:szCs w:val="21"/>
        </w:rPr>
        <w:t xml:space="preserve">（十六）其他未列明行业。</w:t>
      </w:r>
      <w:r>
        <w:rPr>
          <w:rFonts w:ascii="宋体" w:cs="方正仿宋_GBK"/>
          <w:color w:val="000000"/>
          <w:szCs w:val="21"/>
        </w:rPr>
        <w:t xml:space="preserve">从业人员300人以下的为中小微型企业。其中，从业人员100人及以上的为中型企业；从业人员10人及以上的为小型企业；从业人员10人以下的为微型企业。</w:t>
      </w:r>
      <w:r/>
    </w:p>
    <w:p>
      <w:pPr>
        <w:ind w:firstLine="420"/>
        <w:spacing w:line="360" w:lineRule="auto"/>
        <w:shd w:val="clear" w:color="auto" w:fill="ffffff"/>
        <w:rPr>
          <w:rFonts w:ascii="宋体" w:cs="方正仿宋_GBK"/>
          <w:color w:val="000000"/>
          <w:szCs w:val="21"/>
        </w:rPr>
      </w:pPr>
      <w:r>
        <w:rPr>
          <w:rFonts w:ascii="宋体" w:cs="方正仿宋_GBK"/>
          <w:color w:val="000000"/>
          <w:szCs w:val="21"/>
        </w:rPr>
        <w:t xml:space="preserve">五、企业类型的划分以统计部门的统计数据为依据。</w:t>
      </w:r>
      <w:r/>
    </w:p>
    <w:p>
      <w:pPr>
        <w:ind w:firstLine="420"/>
        <w:spacing w:line="360" w:lineRule="auto"/>
        <w:shd w:val="clear" w:color="auto" w:fill="ffffff"/>
        <w:rPr>
          <w:rFonts w:ascii="宋体" w:cs="方正仿宋_GBK"/>
          <w:color w:val="000000"/>
          <w:szCs w:val="21"/>
        </w:rPr>
      </w:pPr>
      <w:r>
        <w:rPr>
          <w:rFonts w:ascii="宋体" w:cs="方正仿宋_GBK"/>
          <w:color w:val="000000"/>
          <w:szCs w:val="21"/>
        </w:rPr>
        <w:t xml:space="preserve">六、本规定适用于在中华人民共和国境内依法设立的各类所有制和各种组织形式的企业。个体工商户和本规定以外的行业，参照本规定进行划型。</w:t>
      </w:r>
      <w:r/>
    </w:p>
    <w:p>
      <w:pPr>
        <w:ind w:firstLine="420"/>
        <w:spacing w:line="360" w:lineRule="auto"/>
        <w:shd w:val="clear" w:color="auto" w:fill="ffffff"/>
        <w:rPr>
          <w:rFonts w:ascii="宋体" w:cs="方正仿宋_GBK"/>
          <w:color w:val="000000"/>
          <w:szCs w:val="21"/>
        </w:rPr>
      </w:pPr>
      <w:r>
        <w:rPr>
          <w:rFonts w:ascii="宋体" w:cs="方正仿宋_GBK"/>
          <w:color w:val="000000"/>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spacing w:line="360" w:lineRule="auto"/>
        <w:shd w:val="clear" w:color="auto" w:fill="ffffff"/>
        <w:rPr>
          <w:rFonts w:ascii="宋体" w:cs="方正仿宋_GBK"/>
          <w:color w:val="000000"/>
          <w:szCs w:val="21"/>
        </w:rPr>
      </w:pPr>
      <w:r>
        <w:rPr>
          <w:rFonts w:ascii="宋体" w:cs="方正仿宋_GBK"/>
          <w:color w:val="000000"/>
          <w:szCs w:val="21"/>
        </w:rPr>
        <w:t xml:space="preserve">八、本规定由工业和信息化部、国家统计局会同有关部门根据《国民经济行业分类》修订情况和企业发展变化情况适时修订。</w:t>
      </w:r>
      <w:r/>
    </w:p>
    <w:p>
      <w:pPr>
        <w:ind w:firstLine="420"/>
        <w:spacing w:line="360" w:lineRule="auto"/>
        <w:shd w:val="clear" w:color="auto" w:fill="ffffff"/>
        <w:rPr>
          <w:rFonts w:ascii="宋体" w:cs="方正仿宋_GBK"/>
          <w:color w:val="000000"/>
          <w:szCs w:val="21"/>
        </w:rPr>
      </w:pPr>
      <w:r>
        <w:rPr>
          <w:rFonts w:ascii="宋体" w:cs="方正仿宋_GBK"/>
          <w:color w:val="000000"/>
          <w:szCs w:val="21"/>
        </w:rPr>
        <w:t xml:space="preserve">九、本规定由工业和信息化部、国家统计局会同有关部门负责解释。</w:t>
      </w:r>
      <w:r/>
    </w:p>
    <w:p>
      <w:pPr>
        <w:ind w:firstLine="420"/>
        <w:spacing w:line="360" w:lineRule="auto"/>
        <w:shd w:val="clear" w:color="auto" w:fill="ffffff"/>
        <w:rPr>
          <w:rFonts w:ascii="宋体" w:cs="方正仿宋_GBK"/>
          <w:color w:val="000000"/>
          <w:szCs w:val="21"/>
        </w:rPr>
      </w:pPr>
      <w:r>
        <w:rPr>
          <w:rFonts w:ascii="宋体" w:cs="方正仿宋_GBK"/>
          <w:color w:val="000000"/>
          <w:szCs w:val="21"/>
        </w:rPr>
        <w:t xml:space="preserve">十、本规定自发布之日起执行，原国家经贸委、原国家计委、财政部和国家统计局2003年颁布的《中小企业标准暂行规定》国经贸中小企[2003]143号同时废止。</w:t>
      </w:r>
      <w:r/>
    </w:p>
    <w:p>
      <w:pPr>
        <w:rPr>
          <w:rFonts w:hint="eastAsia"/>
          <w:lang w:val="zh-CN"/>
        </w:rPr>
      </w:pPr>
      <w:r>
        <w:rPr>
          <w:rStyle w:val="1152"/>
          <w:rFonts w:ascii="宋体" w:hAnsi="宋体" w:cs="宋体"/>
          <w:b/>
          <w:bCs/>
          <w:color w:val="000000"/>
          <w:sz w:val="28"/>
        </w:rPr>
        <w:br w:type="page" w:clear="all"/>
      </w:r>
      <w:r/>
    </w:p>
    <w:p>
      <w:pPr>
        <w:pStyle w:val="1053"/>
        <w:numPr>
          <w:ilvl w:val="1"/>
          <w:numId w:val="0"/>
        </w:numPr>
        <w:spacing w:before="0" w:after="0" w:line="240" w:lineRule="auto"/>
        <w:rPr>
          <w:rStyle w:val="1132"/>
          <w:rFonts w:hint="eastAsia"/>
          <w:b/>
          <w:bCs/>
          <w:color w:val="000000"/>
          <w:sz w:val="28"/>
          <w:szCs w:val="28"/>
          <w:lang w:val="zh-CN"/>
        </w:rPr>
      </w:pPr>
      <w:r/>
      <w:bookmarkStart w:id="131" w:name="_Toc25747"/>
      <w:r/>
      <w:bookmarkStart w:id="132" w:name="_Toc24087"/>
      <w:r/>
      <w:bookmarkStart w:id="133" w:name="_Toc29042"/>
      <w:r/>
      <w:bookmarkStart w:id="134" w:name="_Toc8393"/>
      <w:r>
        <w:rPr>
          <w:rStyle w:val="1132"/>
          <w:rFonts w:hint="eastAsia"/>
          <w:b/>
          <w:bCs/>
          <w:color w:val="000000"/>
          <w:sz w:val="28"/>
          <w:szCs w:val="28"/>
          <w:lang w:val="zh-CN"/>
        </w:rPr>
        <w:t xml:space="preserve">附件十</w:t>
      </w:r>
      <w:r>
        <w:rPr>
          <w:rStyle w:val="1132"/>
          <w:rFonts w:hint="eastAsia"/>
          <w:b/>
          <w:bCs/>
          <w:color w:val="000000"/>
          <w:sz w:val="28"/>
          <w:szCs w:val="28"/>
        </w:rPr>
        <w:t xml:space="preserve">四</w:t>
      </w:r>
      <w:r>
        <w:rPr>
          <w:rStyle w:val="1132"/>
          <w:rFonts w:hint="eastAsia"/>
          <w:b/>
          <w:bCs/>
          <w:color w:val="000000"/>
          <w:sz w:val="28"/>
          <w:szCs w:val="28"/>
          <w:lang w:val="zh-CN"/>
        </w:rPr>
        <w:t xml:space="preserve">、残疾人福利性单位声明函、属于监狱企业的证明文件</w:t>
      </w:r>
      <w:bookmarkEnd w:id="131"/>
      <w:r/>
      <w:bookmarkEnd w:id="132"/>
      <w:r/>
      <w:bookmarkEnd w:id="133"/>
      <w:r/>
      <w:bookmarkEnd w:id="134"/>
      <w:r/>
      <w:r/>
    </w:p>
    <w:p>
      <w:pPr>
        <w:ind w:firstLine="562"/>
        <w:jc w:val="center"/>
        <w:spacing w:line="360" w:lineRule="auto"/>
        <w:rPr>
          <w:rFonts w:hint="eastAsia" w:ascii="宋体" w:hAnsi="宋体" w:cs="宋体"/>
          <w:b/>
          <w:bCs/>
          <w:color w:val="000000"/>
          <w:sz w:val="28"/>
          <w:lang w:val="zh-CN"/>
        </w:rPr>
        <w:outlineLvl w:val="0"/>
      </w:pPr>
      <w:r/>
      <w:bookmarkStart w:id="135" w:name="_Toc14363"/>
      <w:r/>
      <w:bookmarkStart w:id="136" w:name="_Toc26790"/>
      <w:r/>
      <w:bookmarkStart w:id="137" w:name="_Toc28034"/>
      <w:r>
        <w:rPr>
          <w:rFonts w:hint="eastAsia" w:ascii="宋体" w:hAnsi="宋体" w:cs="宋体"/>
          <w:b/>
          <w:bCs/>
          <w:color w:val="000000"/>
          <w:sz w:val="28"/>
          <w:lang w:val="zh-CN"/>
        </w:rPr>
        <w:t xml:space="preserve">残疾人福利性单位声明函</w:t>
      </w:r>
      <w:bookmarkEnd w:id="135"/>
      <w:r/>
      <w:bookmarkEnd w:id="136"/>
      <w:r/>
      <w:bookmarkEnd w:id="137"/>
      <w:r/>
      <w:r/>
    </w:p>
    <w:p>
      <w:pPr>
        <w:pStyle w:val="1166"/>
        <w:rPr>
          <w:color w:val="000000"/>
        </w:rPr>
      </w:pPr>
      <w:r>
        <w:rPr>
          <w:color w:val="000000"/>
        </w:rPr>
      </w:r>
      <w:r/>
    </w:p>
    <w:p>
      <w:pPr>
        <w:ind w:firstLine="504"/>
        <w:spacing w:line="300" w:lineRule="auto"/>
        <w:rPr>
          <w:rFonts w:ascii="宋体" w:hAnsi="宋体" w:cs="仿宋"/>
          <w:color w:val="000000"/>
          <w:spacing w:val="6"/>
          <w:sz w:val="24"/>
        </w:rPr>
      </w:pPr>
      <w:r>
        <w:rPr>
          <w:rFonts w:hint="eastAsia" w:ascii="宋体" w:hAnsi="宋体" w:cs="仿宋"/>
          <w:color w:val="000000"/>
          <w:spacing w:val="6"/>
          <w:sz w:val="24"/>
        </w:rPr>
        <w:t xml:space="preserve">本单位郑重声明，根据《财政部 民政部 中国残疾人联合会关于促进残疾人就业政府采购政策的通知》（财库</w:t>
      </w:r>
      <w:r>
        <w:rPr>
          <w:rFonts w:hint="eastAsia" w:ascii="宋体" w:hAnsi="宋体" w:cs="仿宋"/>
          <w:color w:val="000000"/>
          <w:sz w:val="24"/>
        </w:rPr>
        <w:t xml:space="preserve">〔2017〕 141</w:t>
      </w:r>
      <w:r>
        <w:rPr>
          <w:rFonts w:hint="eastAsia" w:ascii="宋体" w:hAnsi="宋体" w:cs="仿宋"/>
          <w:color w:val="000000"/>
          <w:spacing w:val="6"/>
          <w:sz w:val="24"/>
        </w:rPr>
        <w:t xml:space="preserve">号）的规定，本单位为符合条件的残疾人福利性单位，且本单位参加</w:t>
      </w:r>
      <w:r>
        <w:rPr>
          <w:rFonts w:hint="eastAsia" w:ascii="宋体" w:hAnsi="宋体" w:cs="仿宋"/>
          <w:color w:val="000000"/>
          <w:sz w:val="24"/>
        </w:rPr>
        <w:t xml:space="preserve">______</w:t>
      </w:r>
      <w:r>
        <w:rPr>
          <w:rFonts w:hint="eastAsia" w:ascii="宋体" w:hAnsi="宋体" w:cs="仿宋"/>
          <w:color w:val="000000"/>
          <w:spacing w:val="6"/>
          <w:sz w:val="24"/>
        </w:rPr>
        <w:t xml:space="preserve">单位的项目采购活动提供本单位制造的货物（由本单位承担工程/提供服务），或者提供其他残疾人福利性单位制造的货物（不包括使用非残疾人福利性单位注册商标的货物）。</w:t>
      </w:r>
      <w:r/>
    </w:p>
    <w:p>
      <w:pPr>
        <w:ind w:firstLine="504"/>
        <w:spacing w:line="300" w:lineRule="auto"/>
        <w:rPr>
          <w:rFonts w:ascii="宋体" w:hAnsi="宋体" w:cs="仿宋"/>
          <w:color w:val="000000"/>
          <w:spacing w:val="6"/>
          <w:sz w:val="24"/>
        </w:rPr>
      </w:pPr>
      <w:r>
        <w:rPr>
          <w:rFonts w:hint="eastAsia" w:ascii="宋体" w:hAnsi="宋体" w:cs="仿宋"/>
          <w:color w:val="000000"/>
          <w:spacing w:val="6"/>
          <w:sz w:val="24"/>
        </w:rPr>
        <w:t xml:space="preserve">本单位对上述声明的真实性负责。如有虚假，将依法承担相应责任。</w:t>
      </w:r>
      <w:r/>
    </w:p>
    <w:p>
      <w:pPr>
        <w:ind w:firstLine="504"/>
        <w:spacing w:line="588" w:lineRule="exact"/>
        <w:rPr>
          <w:rFonts w:ascii="宋体" w:hAnsi="宋体" w:cs="仿宋"/>
          <w:color w:val="000000"/>
          <w:spacing w:val="6"/>
          <w:sz w:val="24"/>
        </w:rPr>
      </w:pPr>
      <w:r>
        <w:rPr>
          <w:rFonts w:ascii="宋体" w:hAnsi="宋体" w:cs="仿宋"/>
          <w:color w:val="000000"/>
          <w:spacing w:val="6"/>
          <w:sz w:val="24"/>
        </w:rPr>
      </w:r>
      <w:r/>
    </w:p>
    <w:p>
      <w:pPr>
        <w:ind w:firstLine="4320"/>
        <w:spacing w:line="360" w:lineRule="auto"/>
        <w:rPr>
          <w:rFonts w:hint="eastAsia"/>
          <w:color w:val="000000"/>
          <w:sz w:val="24"/>
        </w:rPr>
      </w:pPr>
      <w:r>
        <w:rPr>
          <w:rFonts w:hint="eastAsia"/>
          <w:color w:val="000000"/>
          <w:sz w:val="24"/>
        </w:rPr>
        <w:t xml:space="preserve">声明人（盖章）： </w:t>
      </w:r>
      <w:r/>
    </w:p>
    <w:p>
      <w:pPr>
        <w:spacing w:line="360" w:lineRule="auto"/>
        <w:rPr>
          <w:rFonts w:hint="eastAsia"/>
          <w:color w:val="000000"/>
          <w:sz w:val="24"/>
        </w:rPr>
      </w:pPr>
      <w:r>
        <w:rPr>
          <w:rFonts w:hint="eastAsia"/>
          <w:color w:val="000000"/>
          <w:sz w:val="24"/>
        </w:rPr>
        <w:t xml:space="preserve">                                    日  期：______年___月___日</w:t>
      </w:r>
      <w:r/>
    </w:p>
    <w:p>
      <w:pPr>
        <w:ind w:firstLine="470"/>
        <w:jc w:val="center"/>
        <w:spacing w:line="360" w:lineRule="auto"/>
        <w:rPr>
          <w:rFonts w:ascii="仿宋_GB2312" w:hAnsi="仿宋" w:eastAsia="仿宋_GB2312" w:cs="仿宋_GB2312"/>
          <w:bCs/>
          <w:color w:val="000000"/>
          <w:sz w:val="24"/>
        </w:rPr>
      </w:pPr>
      <w:r>
        <w:rPr>
          <w:rFonts w:ascii="仿宋_GB2312" w:hAnsi="仿宋" w:eastAsia="仿宋_GB2312" w:cs="仿宋_GB2312"/>
          <w:bCs/>
          <w:color w:val="000000"/>
          <w:sz w:val="24"/>
        </w:rPr>
      </w:r>
      <w:r/>
    </w:p>
    <w:p>
      <w:pPr>
        <w:rPr>
          <w:rFonts w:ascii="宋体" w:hAnsi="宋体"/>
          <w:color w:val="000000"/>
          <w:sz w:val="24"/>
        </w:rPr>
      </w:pPr>
      <w:r>
        <w:rPr>
          <w:rFonts w:hint="eastAsia" w:ascii="宋体" w:hAnsi="宋体"/>
          <w:color w:val="000000"/>
          <w:sz w:val="24"/>
        </w:rPr>
        <w:t xml:space="preserve">注：具体以《关于促进残疾人就业政府采购政策的通知》（财库〔2017〕141号）的规定为准。</w:t>
      </w:r>
      <w:r/>
    </w:p>
    <w:p>
      <w:pPr>
        <w:spacing w:line="588" w:lineRule="exact"/>
        <w:rPr>
          <w:rFonts w:hint="eastAsia" w:ascii="宋体" w:hAnsi="宋体"/>
          <w:color w:val="000000"/>
          <w:sz w:val="24"/>
        </w:rPr>
      </w:pPr>
      <w:r>
        <w:rPr>
          <w:rFonts w:hint="eastAsia" w:ascii="宋体" w:hAnsi="宋体"/>
          <w:color w:val="000000"/>
          <w:sz w:val="24"/>
        </w:rPr>
      </w:r>
      <w:r/>
    </w:p>
    <w:p>
      <w:pPr>
        <w:pStyle w:val="1069"/>
        <w:rPr>
          <w:rFonts w:hint="eastAsia" w:ascii="宋体" w:hAnsi="宋体" w:eastAsia="宋体"/>
          <w:color w:val="000000"/>
          <w:sz w:val="28"/>
          <w:szCs w:val="28"/>
        </w:rPr>
      </w:pPr>
      <w:r>
        <w:rPr>
          <w:rFonts w:hint="eastAsia" w:ascii="宋体" w:hAnsi="宋体" w:eastAsia="宋体"/>
          <w:color w:val="000000"/>
          <w:sz w:val="28"/>
          <w:szCs w:val="28"/>
        </w:rPr>
      </w:r>
      <w:r/>
    </w:p>
    <w:p>
      <w:pPr>
        <w:rPr>
          <w:rFonts w:hint="eastAsia"/>
          <w:color w:val="000000"/>
        </w:rPr>
      </w:pPr>
      <w:r>
        <w:rPr>
          <w:rFonts w:hint="eastAsia"/>
          <w:color w:val="000000"/>
        </w:rPr>
      </w:r>
      <w:r/>
    </w:p>
    <w:p>
      <w:pPr>
        <w:ind w:firstLine="562"/>
        <w:jc w:val="center"/>
        <w:spacing w:line="360" w:lineRule="auto"/>
        <w:rPr>
          <w:rFonts w:hint="eastAsia" w:ascii="宋体" w:hAnsi="宋体" w:cs="宋体"/>
          <w:b/>
          <w:bCs/>
          <w:color w:val="000000"/>
          <w:sz w:val="28"/>
          <w:lang w:val="zh-CN"/>
        </w:rPr>
        <w:outlineLvl w:val="0"/>
      </w:pPr>
      <w:r/>
      <w:bookmarkStart w:id="138" w:name="_Toc27070"/>
      <w:r/>
      <w:bookmarkStart w:id="139" w:name="_Toc30927"/>
      <w:r/>
      <w:bookmarkStart w:id="140" w:name="_Toc11047"/>
      <w:r>
        <w:rPr>
          <w:rFonts w:hint="eastAsia" w:ascii="宋体" w:hAnsi="宋体" w:cs="宋体"/>
          <w:b/>
          <w:bCs/>
          <w:color w:val="000000"/>
          <w:sz w:val="28"/>
          <w:lang w:val="zh-CN"/>
        </w:rPr>
        <w:t xml:space="preserve">属于监狱企业的证明文件</w:t>
      </w:r>
      <w:bookmarkEnd w:id="138"/>
      <w:r/>
      <w:bookmarkEnd w:id="139"/>
      <w:r/>
      <w:bookmarkEnd w:id="140"/>
      <w:r/>
      <w:r/>
    </w:p>
    <w:p>
      <w:pPr>
        <w:pStyle w:val="1130"/>
        <w:rPr>
          <w:color w:val="000000"/>
        </w:rPr>
      </w:pPr>
      <w:r>
        <w:rPr>
          <w:color w:val="000000"/>
        </w:rPr>
      </w:r>
      <w:r/>
    </w:p>
    <w:p>
      <w:pPr>
        <w:spacing w:line="360" w:lineRule="auto"/>
        <w:rPr>
          <w:rFonts w:hint="eastAsia"/>
          <w:color w:val="000000"/>
          <w:sz w:val="24"/>
          <w:lang w:val="zh-CN"/>
        </w:rPr>
      </w:pPr>
      <w:r>
        <w:rPr>
          <w:rFonts w:hint="eastAsia" w:ascii="宋体" w:hAnsi="宋体" w:cs="宋体"/>
          <w:color w:val="000000"/>
          <w:sz w:val="24"/>
        </w:rPr>
        <w:t xml:space="preserve">（提供由省级以上监狱管理局、戒毒管理局（含新疆生产建设兵团）出具的属于监狱企业的证明文件）</w:t>
      </w:r>
      <w:bookmarkStart w:id="141" w:name="_Toc1577"/>
      <w:r/>
      <w:r/>
    </w:p>
    <w:p>
      <w:pPr>
        <w:rPr>
          <w:rFonts w:hint="eastAsia"/>
          <w:color w:val="000000"/>
          <w:lang w:val="zh-CN"/>
        </w:rPr>
      </w:pPr>
      <w:r>
        <w:rPr>
          <w:rFonts w:hint="eastAsia"/>
          <w:color w:val="000000"/>
          <w:lang w:val="zh-CN"/>
        </w:rPr>
      </w:r>
      <w:r/>
    </w:p>
    <w:p>
      <w:pPr>
        <w:rPr>
          <w:rFonts w:hint="eastAsia"/>
          <w:color w:val="000000"/>
          <w:lang w:val="zh-CN"/>
        </w:rPr>
      </w:pPr>
      <w:r>
        <w:rPr>
          <w:rFonts w:hint="eastAsia"/>
          <w:color w:val="000000"/>
          <w:lang w:val="zh-CN"/>
        </w:rPr>
      </w:r>
      <w:r/>
    </w:p>
    <w:p>
      <w:pPr>
        <w:rPr>
          <w:rFonts w:hint="eastAsia"/>
          <w:color w:val="000000"/>
          <w:lang w:val="zh-CN"/>
        </w:rPr>
      </w:pPr>
      <w:r>
        <w:rPr>
          <w:rFonts w:hint="eastAsia"/>
          <w:color w:val="000000"/>
          <w:lang w:val="zh-CN"/>
        </w:rPr>
      </w:r>
      <w:r/>
    </w:p>
    <w:p>
      <w:pPr>
        <w:pStyle w:val="1069"/>
        <w:rPr>
          <w:rFonts w:hint="eastAsia"/>
          <w:color w:val="000000"/>
          <w:lang w:val="zh-CN"/>
        </w:rPr>
      </w:pPr>
      <w:r>
        <w:rPr>
          <w:rFonts w:hint="eastAsia"/>
          <w:color w:val="000000"/>
          <w:lang w:val="zh-CN"/>
        </w:rPr>
      </w:r>
      <w:r/>
    </w:p>
    <w:p>
      <w:pPr>
        <w:rPr>
          <w:rFonts w:hint="eastAsia"/>
          <w:color w:val="000000"/>
          <w:lang w:val="zh-CN"/>
        </w:rPr>
      </w:pPr>
      <w:r>
        <w:rPr>
          <w:rFonts w:hint="eastAsia"/>
          <w:color w:val="000000"/>
          <w:lang w:val="zh-CN"/>
        </w:rPr>
      </w:r>
      <w:r/>
    </w:p>
    <w:p>
      <w:pPr>
        <w:rPr>
          <w:rFonts w:hint="eastAsia"/>
          <w:color w:val="000000"/>
          <w:lang w:val="zh-CN"/>
        </w:rPr>
      </w:pPr>
      <w:r>
        <w:rPr>
          <w:rFonts w:hint="eastAsia"/>
          <w:color w:val="000000"/>
          <w:lang w:val="zh-CN"/>
        </w:rPr>
      </w:r>
      <w:r/>
    </w:p>
    <w:p>
      <w:pPr>
        <w:pStyle w:val="1069"/>
        <w:rPr>
          <w:rFonts w:hint="eastAsia"/>
          <w:color w:val="000000"/>
          <w:lang w:val="zh-CN"/>
        </w:rPr>
      </w:pPr>
      <w:r>
        <w:rPr>
          <w:rFonts w:hint="eastAsia"/>
          <w:color w:val="000000"/>
          <w:lang w:val="zh-CN"/>
        </w:rPr>
      </w:r>
      <w:r/>
    </w:p>
    <w:p>
      <w:pPr>
        <w:rPr>
          <w:rFonts w:hint="eastAsia"/>
          <w:color w:val="000000"/>
          <w:lang w:val="zh-CN"/>
        </w:rPr>
      </w:pPr>
      <w:r>
        <w:rPr>
          <w:rFonts w:hint="eastAsia"/>
          <w:color w:val="000000"/>
          <w:lang w:val="zh-CN"/>
        </w:rPr>
      </w:r>
      <w:bookmarkEnd w:id="141"/>
      <w:r/>
      <w:r/>
    </w:p>
    <w:p>
      <w:pPr>
        <w:rPr>
          <w:rFonts w:hint="eastAsia"/>
          <w:color w:val="000000"/>
        </w:rPr>
      </w:pPr>
      <w:r>
        <w:rPr>
          <w:rFonts w:hint="eastAsia"/>
          <w:color w:val="000000"/>
        </w:rPr>
      </w:r>
      <w:r/>
    </w:p>
    <w:sectPr>
      <w:footnotePr/>
      <w:endnotePr/>
      <w:type w:val="nextPage"/>
      <w:pgSz w:w="11906" w:h="16838" w:orient="portrait"/>
      <w:pgMar w:top="1440" w:right="1080" w:bottom="1440" w:left="108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楷体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微软雅黑">
    <w:panose1 w:val="020B0503020204020204"/>
  </w:font>
  <w:font w:name="楷体_GB2312">
    <w:panose1 w:val="02010609060101010101"/>
  </w:font>
  <w:font w:name="MS P 明朝">
    <w:panose1 w:val="020B0503020202020204"/>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幼圆">
    <w:panose1 w:val="02010509060101010101"/>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tabs>
        <w:tab w:val="clear" w:pos="4153" w:leader="none"/>
        <w:tab w:val="center" w:pos="4873" w:leader="none"/>
      </w:tabs>
    </w:pP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tabs>
        <w:tab w:val="clear" w:pos="4153" w:leader="none"/>
        <w:tab w:val="center" w:pos="487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07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76"/>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76"/>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v:textbox>
            </v:shape>
          </w:pict>
        </mc:Fallback>
      </mc:AlternateContent>
    </w:r>
    <w:r>
      <w:rPr>
        <w:rFonts w:hint="eastAsia"/>
      </w:rPr>
      <w:tab/>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62"/>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6"/>
                          </w:pPr>
                          <w:r>
                            <w:t xml:space="preserve">第 </w:t>
                          </w:r>
                          <w:r>
                            <w:fldChar w:fldCharType="begin"/>
                          </w:r>
                          <w:r>
                            <w:instrText xml:space="preserve"> PAGE  \* MERGEFORMAT </w:instrText>
                          </w:r>
                          <w:r>
                            <w:fldChar w:fldCharType="separate"/>
                          </w:r>
                          <w:r>
                            <w:t xml:space="preserve">3</w:t>
                          </w:r>
                          <w:r>
                            <w:fldChar w:fldCharType="end"/>
                          </w:r>
                          <w:r>
                            <w:t xml:space="preserve"> 页 共 </w:t>
                          </w:r>
                          <w:r>
                            <w:rPr>
                              <w:rFonts w:hint="eastAsia"/>
                              <w:lang w:val="en-US" w:eastAsia="zh-CN"/>
                            </w:rPr>
                            <w:t xml:space="preserve">7</w:t>
                          </w:r>
                          <w:r>
                            <w:rPr>
                              <w:rFonts w:hint="eastAsia"/>
                              <w:lang w:val="en-US" w:eastAsia="zh-CN"/>
                            </w:rPr>
                            <w:t xml:space="preserve">0</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6"/>
                    </w:pPr>
                    <w:r>
                      <w:t xml:space="preserve">第 </w:t>
                    </w:r>
                    <w:r>
                      <w:fldChar w:fldCharType="begin"/>
                    </w:r>
                    <w:r>
                      <w:instrText xml:space="preserve"> PAGE  \* MERGEFORMAT </w:instrText>
                    </w:r>
                    <w:r>
                      <w:fldChar w:fldCharType="separate"/>
                    </w:r>
                    <w:r>
                      <w:t xml:space="preserve">3</w:t>
                    </w:r>
                    <w:r>
                      <w:fldChar w:fldCharType="end"/>
                    </w:r>
                    <w:r>
                      <w:t xml:space="preserve"> 页 共 </w:t>
                    </w:r>
                    <w:r>
                      <w:rPr>
                        <w:rFonts w:hint="eastAsia"/>
                        <w:lang w:val="en-US" w:eastAsia="zh-CN"/>
                      </w:rPr>
                      <w:t xml:space="preserve">7</w:t>
                    </w:r>
                    <w:r>
                      <w:rPr>
                        <w:rFonts w:hint="eastAsia"/>
                        <w:lang w:val="en-US" w:eastAsia="zh-CN"/>
                      </w:rPr>
                      <w:t xml:space="preserve">0</w:t>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6"/>
                          </w:pPr>
                          <w:r>
                            <w:t xml:space="preserve">第 </w:t>
                          </w:r>
                          <w:r>
                            <w:fldChar w:fldCharType="begin"/>
                          </w:r>
                          <w:r>
                            <w:instrText xml:space="preserve"> PAGE  \* MERGEFORMAT </w:instrText>
                          </w:r>
                          <w:r>
                            <w:fldChar w:fldCharType="separate"/>
                          </w:r>
                          <w:r>
                            <w:t xml:space="preserve">34</w:t>
                          </w:r>
                          <w:r>
                            <w:fldChar w:fldCharType="end"/>
                          </w:r>
                          <w:r>
                            <w:t xml:space="preserve"> 页 共 </w:t>
                          </w:r>
                          <w:r>
                            <w:rPr>
                              <w:rFonts w:hint="eastAsia"/>
                              <w:lang w:val="en-US" w:eastAsia="zh-CN"/>
                            </w:rPr>
                            <w:t xml:space="preserve">7</w:t>
                          </w:r>
                          <w:r>
                            <w:rPr>
                              <w:rFonts w:hint="eastAsia"/>
                              <w:lang w:val="en-US" w:eastAsia="zh-CN"/>
                            </w:rPr>
                            <w:t xml:space="preserve">0</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6"/>
                    </w:pPr>
                    <w:r>
                      <w:t xml:space="preserve">第 </w:t>
                    </w:r>
                    <w:r>
                      <w:fldChar w:fldCharType="begin"/>
                    </w:r>
                    <w:r>
                      <w:instrText xml:space="preserve"> PAGE  \* MERGEFORMAT </w:instrText>
                    </w:r>
                    <w:r>
                      <w:fldChar w:fldCharType="separate"/>
                    </w:r>
                    <w:r>
                      <w:t xml:space="preserve">34</w:t>
                    </w:r>
                    <w:r>
                      <w:fldChar w:fldCharType="end"/>
                    </w:r>
                    <w:r>
                      <w:t xml:space="preserve"> 页 共 </w:t>
                    </w:r>
                    <w:r>
                      <w:rPr>
                        <w:rFonts w:hint="eastAsia"/>
                        <w:lang w:val="en-US" w:eastAsia="zh-CN"/>
                      </w:rPr>
                      <w:t xml:space="preserve">7</w:t>
                    </w:r>
                    <w:r>
                      <w:rPr>
                        <w:rFonts w:hint="eastAsia"/>
                        <w:lang w:val="en-US" w:eastAsia="zh-CN"/>
                      </w:rPr>
                      <w:t xml:space="preserve">0</w:t>
                    </w:r>
                    <w: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6"/>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6"/>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rPr>
        <w:szCs w:val="20"/>
      </w:rPr>
      <w:pBdr>
        <w:bottom w:val="none" w:color="auto" w:sz="0" w:space="1"/>
      </w:pBdr>
    </w:pPr>
    <w:r>
      <w:rPr>
        <w:rFonts w:hint="eastAsia" w:ascii="宋体" w:hAnsi="宋体" w:cs="宋体"/>
        <w:szCs w:val="21"/>
      </w:rPr>
      <w:t xml:space="preserve">  </w:t>
    </w:r>
    <w:r/>
  </w:p>
  <w:p>
    <w:pPr>
      <w:pStyle w:val="1078"/>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052"/>
      <w:isLgl w:val="false"/>
      <w:suff w:val="nothing"/>
      <w:lvlText w:val="第%1章"/>
      <w:lvlJc w:val="left"/>
      <w:pPr>
        <w:ind w:left="3402" w:firstLine="0"/>
      </w:pPr>
    </w:lvl>
    <w:lvl w:ilvl="1">
      <w:start w:val="1"/>
      <w:numFmt w:val="lowerLetter"/>
      <w:pStyle w:val="1053"/>
      <w:isLgl w:val="false"/>
      <w:suff w:val="tab"/>
      <w:lvlText w:val="%2)"/>
      <w:lvlJc w:val="left"/>
      <w:pPr>
        <w:ind w:left="840" w:hanging="420"/>
        <w:tabs>
          <w:tab w:val="left" w:pos="840" w:leader="none"/>
        </w:tabs>
      </w:pPr>
    </w:lvl>
    <w:lvl w:ilvl="2">
      <w:start w:val="1"/>
      <w:numFmt w:val="lowerRoman"/>
      <w:pStyle w:val="1054"/>
      <w:isLgl w:val="false"/>
      <w:suff w:val="tab"/>
      <w:lvlText w:val="%3."/>
      <w:lvlJc w:val="right"/>
      <w:pPr>
        <w:ind w:left="1260" w:hanging="420"/>
        <w:tabs>
          <w:tab w:val="left" w:pos="1260" w:leader="none"/>
        </w:tabs>
      </w:pPr>
    </w:lvl>
    <w:lvl w:ilvl="3">
      <w:start w:val="1"/>
      <w:numFmt w:val="decimal"/>
      <w:pStyle w:val="1055"/>
      <w:isLgl w:val="false"/>
      <w:suff w:val="tab"/>
      <w:lvlText w:val="%4."/>
      <w:lvlJc w:val="left"/>
      <w:pPr>
        <w:ind w:left="1680" w:hanging="420"/>
        <w:tabs>
          <w:tab w:val="left" w:pos="1680" w:leader="none"/>
        </w:tabs>
      </w:pPr>
    </w:lvl>
    <w:lvl w:ilvl="4">
      <w:start w:val="1"/>
      <w:numFmt w:val="lowerLetter"/>
      <w:pStyle w:val="1056"/>
      <w:isLgl w:val="false"/>
      <w:suff w:val="tab"/>
      <w:lvlText w:val="%5)"/>
      <w:lvlJc w:val="left"/>
      <w:pPr>
        <w:ind w:left="2100" w:hanging="420"/>
        <w:tabs>
          <w:tab w:val="left" w:pos="2100" w:leader="none"/>
        </w:tabs>
      </w:pPr>
    </w:lvl>
    <w:lvl w:ilvl="5">
      <w:start w:val="1"/>
      <w:numFmt w:val="lowerRoman"/>
      <w:pStyle w:val="1057"/>
      <w:isLgl w:val="false"/>
      <w:suff w:val="tab"/>
      <w:lvlText w:val="%6."/>
      <w:lvlJc w:val="right"/>
      <w:pPr>
        <w:ind w:left="2520" w:hanging="420"/>
        <w:tabs>
          <w:tab w:val="left" w:pos="2520" w:leader="none"/>
        </w:tabs>
      </w:pPr>
    </w:lvl>
    <w:lvl w:ilvl="6">
      <w:start w:val="1"/>
      <w:numFmt w:val="decimal"/>
      <w:pStyle w:val="1058"/>
      <w:isLgl w:val="false"/>
      <w:suff w:val="tab"/>
      <w:lvlText w:val="%7."/>
      <w:lvlJc w:val="left"/>
      <w:pPr>
        <w:ind w:left="2940" w:hanging="420"/>
        <w:tabs>
          <w:tab w:val="left" w:pos="2940" w:leader="none"/>
        </w:tabs>
      </w:pPr>
    </w:lvl>
    <w:lvl w:ilvl="7">
      <w:start w:val="1"/>
      <w:numFmt w:val="lowerLetter"/>
      <w:pStyle w:val="1059"/>
      <w:isLgl w:val="false"/>
      <w:suff w:val="tab"/>
      <w:lvlText w:val="%8)"/>
      <w:lvlJc w:val="left"/>
      <w:pPr>
        <w:ind w:left="3360" w:hanging="420"/>
        <w:tabs>
          <w:tab w:val="left" w:pos="3360" w:leader="none"/>
        </w:tabs>
      </w:pPr>
    </w:lvl>
    <w:lvl w:ilvl="8">
      <w:start w:val="1"/>
      <w:numFmt w:val="lowerRoman"/>
      <w:pStyle w:val="1060"/>
      <w:isLgl w:val="false"/>
      <w:suff w:val="tab"/>
      <w:lvlText w:val="%9."/>
      <w:lvlJc w:val="right"/>
      <w:pPr>
        <w:ind w:left="3780" w:hanging="420"/>
        <w:tabs>
          <w:tab w:val="left" w:pos="3780" w:leader="none"/>
        </w:tabs>
      </w:pPr>
    </w:lvl>
  </w:abstractNum>
  <w:abstractNum w:abstractNumId="2">
    <w:multiLevelType w:val="hybridMultilevel"/>
    <w:lvl w:ilvl="0">
      <w:start w:val="1"/>
      <w:numFmt w:val="upperLetter"/>
      <w:pStyle w:val="1163"/>
      <w:isLgl w:val="false"/>
      <w:suff w:val="tab"/>
      <w:lvlText w:val="%1."/>
      <w:lvlJc w:val="left"/>
      <w:pPr>
        <w:ind w:left="720" w:hanging="720"/>
        <w:tabs>
          <w:tab w:val="left"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2">
    <w:name w:val="Heading 1 Char"/>
    <w:basedOn w:val="1061"/>
    <w:link w:val="1052"/>
    <w:uiPriority w:val="9"/>
    <w:rPr>
      <w:rFonts w:ascii="Arial" w:hAnsi="Arial" w:eastAsia="Arial" w:cs="Arial"/>
      <w:sz w:val="40"/>
      <w:szCs w:val="40"/>
    </w:rPr>
  </w:style>
  <w:style w:type="character" w:styleId="893">
    <w:name w:val="Heading 2 Char"/>
    <w:basedOn w:val="1061"/>
    <w:link w:val="1053"/>
    <w:uiPriority w:val="9"/>
    <w:rPr>
      <w:rFonts w:ascii="Arial" w:hAnsi="Arial" w:eastAsia="Arial" w:cs="Arial"/>
      <w:sz w:val="34"/>
    </w:rPr>
  </w:style>
  <w:style w:type="character" w:styleId="894">
    <w:name w:val="Heading 3 Char"/>
    <w:basedOn w:val="1061"/>
    <w:link w:val="1054"/>
    <w:uiPriority w:val="9"/>
    <w:rPr>
      <w:rFonts w:ascii="Arial" w:hAnsi="Arial" w:eastAsia="Arial" w:cs="Arial"/>
      <w:sz w:val="30"/>
      <w:szCs w:val="30"/>
    </w:rPr>
  </w:style>
  <w:style w:type="character" w:styleId="895">
    <w:name w:val="Heading 4 Char"/>
    <w:basedOn w:val="1061"/>
    <w:link w:val="1055"/>
    <w:uiPriority w:val="9"/>
    <w:rPr>
      <w:rFonts w:ascii="Arial" w:hAnsi="Arial" w:eastAsia="Arial" w:cs="Arial"/>
      <w:b/>
      <w:bCs/>
      <w:sz w:val="26"/>
      <w:szCs w:val="26"/>
    </w:rPr>
  </w:style>
  <w:style w:type="character" w:styleId="896">
    <w:name w:val="Heading 5 Char"/>
    <w:basedOn w:val="1061"/>
    <w:link w:val="1056"/>
    <w:uiPriority w:val="9"/>
    <w:rPr>
      <w:rFonts w:ascii="Arial" w:hAnsi="Arial" w:eastAsia="Arial" w:cs="Arial"/>
      <w:b/>
      <w:bCs/>
      <w:sz w:val="24"/>
      <w:szCs w:val="24"/>
    </w:rPr>
  </w:style>
  <w:style w:type="character" w:styleId="897">
    <w:name w:val="Heading 6 Char"/>
    <w:basedOn w:val="1061"/>
    <w:link w:val="1057"/>
    <w:uiPriority w:val="9"/>
    <w:rPr>
      <w:rFonts w:ascii="Arial" w:hAnsi="Arial" w:eastAsia="Arial" w:cs="Arial"/>
      <w:b/>
      <w:bCs/>
      <w:sz w:val="22"/>
      <w:szCs w:val="22"/>
    </w:rPr>
  </w:style>
  <w:style w:type="character" w:styleId="898">
    <w:name w:val="Heading 7 Char"/>
    <w:basedOn w:val="1061"/>
    <w:link w:val="1058"/>
    <w:uiPriority w:val="9"/>
    <w:rPr>
      <w:rFonts w:ascii="Arial" w:hAnsi="Arial" w:eastAsia="Arial" w:cs="Arial"/>
      <w:b/>
      <w:bCs/>
      <w:i/>
      <w:iCs/>
      <w:sz w:val="22"/>
      <w:szCs w:val="22"/>
    </w:rPr>
  </w:style>
  <w:style w:type="character" w:styleId="899">
    <w:name w:val="Heading 8 Char"/>
    <w:basedOn w:val="1061"/>
    <w:link w:val="1059"/>
    <w:uiPriority w:val="9"/>
    <w:rPr>
      <w:rFonts w:ascii="Arial" w:hAnsi="Arial" w:eastAsia="Arial" w:cs="Arial"/>
      <w:i/>
      <w:iCs/>
      <w:sz w:val="22"/>
      <w:szCs w:val="22"/>
    </w:rPr>
  </w:style>
  <w:style w:type="character" w:styleId="900">
    <w:name w:val="Heading 9 Char"/>
    <w:basedOn w:val="1061"/>
    <w:link w:val="1060"/>
    <w:uiPriority w:val="9"/>
    <w:rPr>
      <w:rFonts w:ascii="Arial" w:hAnsi="Arial" w:eastAsia="Arial" w:cs="Arial"/>
      <w:i/>
      <w:iCs/>
      <w:sz w:val="21"/>
      <w:szCs w:val="21"/>
    </w:rPr>
  </w:style>
  <w:style w:type="paragraph" w:styleId="901">
    <w:name w:val="No Spacing"/>
    <w:uiPriority w:val="1"/>
    <w:qFormat/>
    <w:pPr>
      <w:spacing w:before="0" w:after="0" w:line="240" w:lineRule="auto"/>
    </w:pPr>
  </w:style>
  <w:style w:type="character" w:styleId="902">
    <w:name w:val="Title Char"/>
    <w:basedOn w:val="1061"/>
    <w:link w:val="1087"/>
    <w:uiPriority w:val="10"/>
    <w:rPr>
      <w:sz w:val="48"/>
      <w:szCs w:val="48"/>
    </w:rPr>
  </w:style>
  <w:style w:type="paragraph" w:styleId="903">
    <w:name w:val="Subtitle"/>
    <w:basedOn w:val="1051"/>
    <w:next w:val="1051"/>
    <w:link w:val="904"/>
    <w:uiPriority w:val="11"/>
    <w:qFormat/>
    <w:pPr>
      <w:spacing w:before="200" w:after="200"/>
    </w:pPr>
    <w:rPr>
      <w:sz w:val="24"/>
      <w:szCs w:val="24"/>
    </w:rPr>
  </w:style>
  <w:style w:type="character" w:styleId="904">
    <w:name w:val="Subtitle Char"/>
    <w:basedOn w:val="1061"/>
    <w:link w:val="903"/>
    <w:uiPriority w:val="11"/>
    <w:rPr>
      <w:sz w:val="24"/>
      <w:szCs w:val="24"/>
    </w:rPr>
  </w:style>
  <w:style w:type="paragraph" w:styleId="905">
    <w:name w:val="Quote"/>
    <w:basedOn w:val="1051"/>
    <w:next w:val="1051"/>
    <w:link w:val="906"/>
    <w:uiPriority w:val="29"/>
    <w:qFormat/>
    <w:pPr>
      <w:ind w:left="720" w:right="720"/>
    </w:pPr>
    <w:rPr>
      <w:i/>
    </w:rPr>
  </w:style>
  <w:style w:type="character" w:styleId="906">
    <w:name w:val="Quote Char"/>
    <w:link w:val="905"/>
    <w:uiPriority w:val="29"/>
    <w:rPr>
      <w:i/>
    </w:rPr>
  </w:style>
  <w:style w:type="paragraph" w:styleId="907">
    <w:name w:val="Intense Quote"/>
    <w:basedOn w:val="1051"/>
    <w:next w:val="1051"/>
    <w:link w:val="9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name w:val="Intense Quote Char"/>
    <w:link w:val="907"/>
    <w:uiPriority w:val="30"/>
    <w:rPr>
      <w:i/>
    </w:rPr>
  </w:style>
  <w:style w:type="character" w:styleId="909">
    <w:name w:val="Header Char"/>
    <w:basedOn w:val="1061"/>
    <w:link w:val="1078"/>
    <w:uiPriority w:val="99"/>
  </w:style>
  <w:style w:type="character" w:styleId="910">
    <w:name w:val="Footer Char"/>
    <w:basedOn w:val="1061"/>
    <w:link w:val="1076"/>
    <w:uiPriority w:val="99"/>
  </w:style>
  <w:style w:type="paragraph" w:styleId="911">
    <w:name w:val="Caption"/>
    <w:basedOn w:val="1051"/>
    <w:next w:val="1051"/>
    <w:uiPriority w:val="35"/>
    <w:semiHidden/>
    <w:unhideWhenUsed/>
    <w:qFormat/>
    <w:pPr>
      <w:spacing w:line="276" w:lineRule="auto"/>
    </w:pPr>
    <w:rPr>
      <w:b/>
      <w:bCs/>
      <w:color w:val="4f81bd" w:themeColor="accent1"/>
      <w:sz w:val="18"/>
      <w:szCs w:val="18"/>
    </w:rPr>
  </w:style>
  <w:style w:type="character" w:styleId="912">
    <w:name w:val="Caption Char"/>
    <w:basedOn w:val="911"/>
    <w:link w:val="1076"/>
    <w:uiPriority w:val="99"/>
  </w:style>
  <w:style w:type="table" w:styleId="913">
    <w:name w:val="Table Grid Light"/>
    <w:basedOn w:val="10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4">
    <w:name w:val="Plain Table 1"/>
    <w:basedOn w:val="10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5">
    <w:name w:val="Plain Table 2"/>
    <w:basedOn w:val="10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6">
    <w:name w:val="Plain Table 3"/>
    <w:basedOn w:val="10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7">
    <w:name w:val="Plain Table 4"/>
    <w:basedOn w:val="10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8">
    <w:name w:val="Plain Table 5"/>
    <w:basedOn w:val="10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9">
    <w:name w:val="Grid Table 1 Light"/>
    <w:basedOn w:val="10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0">
    <w:name w:val="Grid Table 1 Light - Accent 1"/>
    <w:basedOn w:val="10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1">
    <w:name w:val="Grid Table 1 Light - Accent 2"/>
    <w:basedOn w:val="10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2">
    <w:name w:val="Grid Table 1 Light - Accent 3"/>
    <w:basedOn w:val="10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3">
    <w:name w:val="Grid Table 1 Light - Accent 4"/>
    <w:basedOn w:val="10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4">
    <w:name w:val="Grid Table 1 Light - Accent 5"/>
    <w:basedOn w:val="10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5">
    <w:name w:val="Grid Table 1 Light - Accent 6"/>
    <w:basedOn w:val="10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6">
    <w:name w:val="Grid Table 2"/>
    <w:basedOn w:val="10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7">
    <w:name w:val="Grid Table 2 - Accent 1"/>
    <w:basedOn w:val="10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8">
    <w:name w:val="Grid Table 2 - Accent 2"/>
    <w:basedOn w:val="10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9">
    <w:name w:val="Grid Table 2 - Accent 3"/>
    <w:basedOn w:val="10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0">
    <w:name w:val="Grid Table 2 - Accent 4"/>
    <w:basedOn w:val="10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1">
    <w:name w:val="Grid Table 2 - Accent 5"/>
    <w:basedOn w:val="10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2">
    <w:name w:val="Grid Table 2 - Accent 6"/>
    <w:basedOn w:val="10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3">
    <w:name w:val="Grid Table 3"/>
    <w:basedOn w:val="10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1"/>
    <w:basedOn w:val="10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2"/>
    <w:basedOn w:val="10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3"/>
    <w:basedOn w:val="10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4"/>
    <w:basedOn w:val="10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5"/>
    <w:basedOn w:val="10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3 - Accent 6"/>
    <w:basedOn w:val="10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4"/>
    <w:basedOn w:val="10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1">
    <w:name w:val="Grid Table 4 - Accent 1"/>
    <w:basedOn w:val="10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2">
    <w:name w:val="Grid Table 4 - Accent 2"/>
    <w:basedOn w:val="10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3">
    <w:name w:val="Grid Table 4 - Accent 3"/>
    <w:basedOn w:val="10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4">
    <w:name w:val="Grid Table 4 - Accent 4"/>
    <w:basedOn w:val="10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5">
    <w:name w:val="Grid Table 4 - Accent 5"/>
    <w:basedOn w:val="10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6">
    <w:name w:val="Grid Table 4 - Accent 6"/>
    <w:basedOn w:val="10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7">
    <w:name w:val="Grid Table 5 Dark"/>
    <w:basedOn w:val="10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8">
    <w:name w:val="Grid Table 5 Dark- Accent 1"/>
    <w:basedOn w:val="10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9">
    <w:name w:val="Grid Table 5 Dark - Accent 2"/>
    <w:basedOn w:val="10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0">
    <w:name w:val="Grid Table 5 Dark - Accent 3"/>
    <w:basedOn w:val="10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1">
    <w:name w:val="Grid Table 5 Dark- Accent 4"/>
    <w:basedOn w:val="10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2">
    <w:name w:val="Grid Table 5 Dark - Accent 5"/>
    <w:basedOn w:val="10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3">
    <w:name w:val="Grid Table 5 Dark - Accent 6"/>
    <w:basedOn w:val="10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4">
    <w:name w:val="Grid Table 6 Colorful"/>
    <w:basedOn w:val="10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5">
    <w:name w:val="Grid Table 6 Colorful - Accent 1"/>
    <w:basedOn w:val="10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6">
    <w:name w:val="Grid Table 6 Colorful - Accent 2"/>
    <w:basedOn w:val="10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7">
    <w:name w:val="Grid Table 6 Colorful - Accent 3"/>
    <w:basedOn w:val="10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8">
    <w:name w:val="Grid Table 6 Colorful - Accent 4"/>
    <w:basedOn w:val="10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9">
    <w:name w:val="Grid Table 6 Colorful - Accent 5"/>
    <w:basedOn w:val="10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0">
    <w:name w:val="Grid Table 6 Colorful - Accent 6"/>
    <w:basedOn w:val="10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1">
    <w:name w:val="Grid Table 7 Colorful"/>
    <w:basedOn w:val="10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2">
    <w:name w:val="Grid Table 7 Colorful - Accent 1"/>
    <w:basedOn w:val="10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3">
    <w:name w:val="Grid Table 7 Colorful - Accent 2"/>
    <w:basedOn w:val="10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4">
    <w:name w:val="Grid Table 7 Colorful - Accent 3"/>
    <w:basedOn w:val="10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5">
    <w:name w:val="Grid Table 7 Colorful - Accent 4"/>
    <w:basedOn w:val="10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6">
    <w:name w:val="Grid Table 7 Colorful - Accent 5"/>
    <w:basedOn w:val="10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7">
    <w:name w:val="Grid Table 7 Colorful - Accent 6"/>
    <w:basedOn w:val="10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8">
    <w:name w:val="List Table 1 Light"/>
    <w:basedOn w:val="10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9">
    <w:name w:val="List Table 1 Light - Accent 1"/>
    <w:basedOn w:val="106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0">
    <w:name w:val="List Table 1 Light - Accent 2"/>
    <w:basedOn w:val="106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1">
    <w:name w:val="List Table 1 Light - Accent 3"/>
    <w:basedOn w:val="106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2">
    <w:name w:val="List Table 1 Light - Accent 4"/>
    <w:basedOn w:val="106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3">
    <w:name w:val="List Table 1 Light - Accent 5"/>
    <w:basedOn w:val="106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4">
    <w:name w:val="List Table 1 Light - Accent 6"/>
    <w:basedOn w:val="106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5">
    <w:name w:val="List Table 2"/>
    <w:basedOn w:val="10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6">
    <w:name w:val="List Table 2 - Accent 1"/>
    <w:basedOn w:val="10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7">
    <w:name w:val="List Table 2 - Accent 2"/>
    <w:basedOn w:val="10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8">
    <w:name w:val="List Table 2 - Accent 3"/>
    <w:basedOn w:val="10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9">
    <w:name w:val="List Table 2 - Accent 4"/>
    <w:basedOn w:val="10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0">
    <w:name w:val="List Table 2 - Accent 5"/>
    <w:basedOn w:val="10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1">
    <w:name w:val="List Table 2 - Accent 6"/>
    <w:basedOn w:val="10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2">
    <w:name w:val="List Table 3"/>
    <w:basedOn w:val="10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3">
    <w:name w:val="List Table 3 - Accent 1"/>
    <w:basedOn w:val="10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4">
    <w:name w:val="List Table 3 - Accent 2"/>
    <w:basedOn w:val="10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5">
    <w:name w:val="List Table 3 - Accent 3"/>
    <w:basedOn w:val="10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6">
    <w:name w:val="List Table 3 - Accent 4"/>
    <w:basedOn w:val="10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7">
    <w:name w:val="List Table 3 - Accent 5"/>
    <w:basedOn w:val="10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8">
    <w:name w:val="List Table 3 - Accent 6"/>
    <w:basedOn w:val="10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9">
    <w:name w:val="List Table 4"/>
    <w:basedOn w:val="10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0">
    <w:name w:val="List Table 4 - Accent 1"/>
    <w:basedOn w:val="10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1">
    <w:name w:val="List Table 4 - Accent 2"/>
    <w:basedOn w:val="10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2">
    <w:name w:val="List Table 4 - Accent 3"/>
    <w:basedOn w:val="10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3">
    <w:name w:val="List Table 4 - Accent 4"/>
    <w:basedOn w:val="10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4">
    <w:name w:val="List Table 4 - Accent 5"/>
    <w:basedOn w:val="10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5">
    <w:name w:val="List Table 4 - Accent 6"/>
    <w:basedOn w:val="10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6">
    <w:name w:val="List Table 5 Dark"/>
    <w:basedOn w:val="10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1"/>
    <w:basedOn w:val="10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2"/>
    <w:basedOn w:val="10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3"/>
    <w:basedOn w:val="10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4"/>
    <w:basedOn w:val="10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5"/>
    <w:basedOn w:val="10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5 Dark - Accent 6"/>
    <w:basedOn w:val="10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6 Colorful"/>
    <w:basedOn w:val="10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4">
    <w:name w:val="List Table 6 Colorful - Accent 1"/>
    <w:basedOn w:val="10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5">
    <w:name w:val="List Table 6 Colorful - Accent 2"/>
    <w:basedOn w:val="10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6">
    <w:name w:val="List Table 6 Colorful - Accent 3"/>
    <w:basedOn w:val="10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7">
    <w:name w:val="List Table 6 Colorful - Accent 4"/>
    <w:basedOn w:val="10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8">
    <w:name w:val="List Table 6 Colorful - Accent 5"/>
    <w:basedOn w:val="10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9">
    <w:name w:val="List Table 6 Colorful - Accent 6"/>
    <w:basedOn w:val="10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0">
    <w:name w:val="List Table 7 Colorful"/>
    <w:basedOn w:val="10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1">
    <w:name w:val="List Table 7 Colorful - Accent 1"/>
    <w:basedOn w:val="10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2">
    <w:name w:val="List Table 7 Colorful - Accent 2"/>
    <w:basedOn w:val="10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3">
    <w:name w:val="List Table 7 Colorful - Accent 3"/>
    <w:basedOn w:val="10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4">
    <w:name w:val="List Table 7 Colorful - Accent 4"/>
    <w:basedOn w:val="10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5">
    <w:name w:val="List Table 7 Colorful - Accent 5"/>
    <w:basedOn w:val="10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6">
    <w:name w:val="List Table 7 Colorful - Accent 6"/>
    <w:basedOn w:val="10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7">
    <w:name w:val="Lined - Accent"/>
    <w:basedOn w:val="10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8">
    <w:name w:val="Lined - Accent 1"/>
    <w:basedOn w:val="10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9">
    <w:name w:val="Lined - Accent 2"/>
    <w:basedOn w:val="10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0">
    <w:name w:val="Lined - Accent 3"/>
    <w:basedOn w:val="10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1">
    <w:name w:val="Lined - Accent 4"/>
    <w:basedOn w:val="10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2">
    <w:name w:val="Lined - Accent 5"/>
    <w:basedOn w:val="10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3">
    <w:name w:val="Lined - Accent 6"/>
    <w:basedOn w:val="10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4">
    <w:name w:val="Bordered &amp; Lined - Accent"/>
    <w:basedOn w:val="10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5">
    <w:name w:val="Bordered &amp; Lined - Accent 1"/>
    <w:basedOn w:val="10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6">
    <w:name w:val="Bordered &amp; Lined - Accent 2"/>
    <w:basedOn w:val="10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7">
    <w:name w:val="Bordered &amp; Lined - Accent 3"/>
    <w:basedOn w:val="10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8">
    <w:name w:val="Bordered &amp; Lined - Accent 4"/>
    <w:basedOn w:val="10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9">
    <w:name w:val="Bordered &amp; Lined - Accent 5"/>
    <w:basedOn w:val="10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0">
    <w:name w:val="Bordered &amp; Lined - Accent 6"/>
    <w:basedOn w:val="10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1">
    <w:name w:val="Bordered"/>
    <w:basedOn w:val="10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2">
    <w:name w:val="Bordered - Accent 1"/>
    <w:basedOn w:val="10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3">
    <w:name w:val="Bordered - Accent 2"/>
    <w:basedOn w:val="10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4">
    <w:name w:val="Bordered - Accent 3"/>
    <w:basedOn w:val="10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5">
    <w:name w:val="Bordered - Accent 4"/>
    <w:basedOn w:val="10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6">
    <w:name w:val="Bordered - Accent 5"/>
    <w:basedOn w:val="10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7">
    <w:name w:val="Bordered - Accent 6"/>
    <w:basedOn w:val="10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8">
    <w:name w:val="Footnote Text Char"/>
    <w:link w:val="1081"/>
    <w:uiPriority w:val="99"/>
    <w:rPr>
      <w:sz w:val="18"/>
    </w:rPr>
  </w:style>
  <w:style w:type="paragraph" w:styleId="1039">
    <w:name w:val="endnote text"/>
    <w:basedOn w:val="1051"/>
    <w:link w:val="1040"/>
    <w:uiPriority w:val="99"/>
    <w:semiHidden/>
    <w:unhideWhenUsed/>
    <w:pPr>
      <w:spacing w:after="0" w:line="240" w:lineRule="auto"/>
    </w:pPr>
    <w:rPr>
      <w:sz w:val="20"/>
    </w:rPr>
  </w:style>
  <w:style w:type="character" w:styleId="1040">
    <w:name w:val="Endnote Text Char"/>
    <w:link w:val="1039"/>
    <w:uiPriority w:val="99"/>
    <w:rPr>
      <w:sz w:val="20"/>
    </w:rPr>
  </w:style>
  <w:style w:type="character" w:styleId="1041">
    <w:name w:val="endnote reference"/>
    <w:basedOn w:val="1061"/>
    <w:uiPriority w:val="99"/>
    <w:semiHidden/>
    <w:unhideWhenUsed/>
    <w:rPr>
      <w:vertAlign w:val="superscript"/>
    </w:rPr>
  </w:style>
  <w:style w:type="paragraph" w:styleId="1042">
    <w:name w:val="toc 3"/>
    <w:basedOn w:val="1051"/>
    <w:next w:val="1051"/>
    <w:uiPriority w:val="39"/>
    <w:unhideWhenUsed/>
    <w:pPr>
      <w:ind w:left="567" w:right="0" w:firstLine="0"/>
      <w:spacing w:after="57"/>
    </w:pPr>
  </w:style>
  <w:style w:type="paragraph" w:styleId="1043">
    <w:name w:val="toc 4"/>
    <w:basedOn w:val="1051"/>
    <w:next w:val="1051"/>
    <w:uiPriority w:val="39"/>
    <w:unhideWhenUsed/>
    <w:pPr>
      <w:ind w:left="850" w:right="0" w:firstLine="0"/>
      <w:spacing w:after="57"/>
    </w:pPr>
  </w:style>
  <w:style w:type="paragraph" w:styleId="1044">
    <w:name w:val="toc 5"/>
    <w:basedOn w:val="1051"/>
    <w:next w:val="1051"/>
    <w:uiPriority w:val="39"/>
    <w:unhideWhenUsed/>
    <w:pPr>
      <w:ind w:left="1134" w:right="0" w:firstLine="0"/>
      <w:spacing w:after="57"/>
    </w:pPr>
  </w:style>
  <w:style w:type="paragraph" w:styleId="1045">
    <w:name w:val="toc 6"/>
    <w:basedOn w:val="1051"/>
    <w:next w:val="1051"/>
    <w:uiPriority w:val="39"/>
    <w:unhideWhenUsed/>
    <w:pPr>
      <w:ind w:left="1417" w:right="0" w:firstLine="0"/>
      <w:spacing w:after="57"/>
    </w:pPr>
  </w:style>
  <w:style w:type="paragraph" w:styleId="1046">
    <w:name w:val="toc 7"/>
    <w:basedOn w:val="1051"/>
    <w:next w:val="1051"/>
    <w:uiPriority w:val="39"/>
    <w:unhideWhenUsed/>
    <w:pPr>
      <w:ind w:left="1701" w:right="0" w:firstLine="0"/>
      <w:spacing w:after="57"/>
    </w:pPr>
  </w:style>
  <w:style w:type="paragraph" w:styleId="1047">
    <w:name w:val="toc 8"/>
    <w:basedOn w:val="1051"/>
    <w:next w:val="1051"/>
    <w:uiPriority w:val="39"/>
    <w:unhideWhenUsed/>
    <w:pPr>
      <w:ind w:left="1984" w:right="0" w:firstLine="0"/>
      <w:spacing w:after="57"/>
    </w:pPr>
  </w:style>
  <w:style w:type="paragraph" w:styleId="1048">
    <w:name w:val="toc 9"/>
    <w:basedOn w:val="1051"/>
    <w:next w:val="1051"/>
    <w:uiPriority w:val="39"/>
    <w:unhideWhenUsed/>
    <w:pPr>
      <w:ind w:left="2268" w:right="0" w:firstLine="0"/>
      <w:spacing w:after="57"/>
    </w:pPr>
  </w:style>
  <w:style w:type="paragraph" w:styleId="1049">
    <w:name w:val="TOC Heading"/>
    <w:uiPriority w:val="39"/>
    <w:unhideWhenUsed/>
  </w:style>
  <w:style w:type="paragraph" w:styleId="1050">
    <w:name w:val="table of figures"/>
    <w:basedOn w:val="1051"/>
    <w:next w:val="1051"/>
    <w:uiPriority w:val="99"/>
    <w:unhideWhenUsed/>
    <w:pPr>
      <w:spacing w:after="0" w:afterAutospacing="0"/>
    </w:pPr>
  </w:style>
  <w:style w:type="paragraph" w:styleId="1051" w:default="1">
    <w:name w:val="Normal"/>
    <w:uiPriority w:val="0"/>
    <w:qFormat/>
    <w:pPr>
      <w:jc w:val="both"/>
      <w:widowControl w:val="off"/>
    </w:pPr>
    <w:rPr>
      <w:sz w:val="21"/>
      <w:szCs w:val="24"/>
      <w:lang w:val="en-US" w:eastAsia="zh-CN" w:bidi="ar-SA"/>
    </w:rPr>
  </w:style>
  <w:style w:type="paragraph" w:styleId="1052">
    <w:name w:val="Heading 1"/>
    <w:basedOn w:val="1051"/>
    <w:next w:val="1051"/>
    <w:link w:val="1105"/>
    <w:uiPriority w:val="0"/>
    <w:qFormat/>
    <w:pPr>
      <w:numPr>
        <w:ilvl w:val="0"/>
        <w:numId w:val="1"/>
      </w:numPr>
      <w:jc w:val="center"/>
      <w:keepLines/>
      <w:keepNext/>
      <w:spacing w:before="340" w:after="330" w:line="578" w:lineRule="auto"/>
      <w:outlineLvl w:val="0"/>
    </w:pPr>
    <w:rPr>
      <w:b/>
      <w:bCs/>
      <w:sz w:val="32"/>
      <w:szCs w:val="44"/>
    </w:rPr>
  </w:style>
  <w:style w:type="paragraph" w:styleId="1053">
    <w:name w:val="Heading 2"/>
    <w:basedOn w:val="1051"/>
    <w:next w:val="1051"/>
    <w:link w:val="1106"/>
    <w:uiPriority w:val="1"/>
    <w:qFormat/>
    <w:pPr>
      <w:numPr>
        <w:ilvl w:val="1"/>
        <w:numId w:val="1"/>
      </w:numPr>
      <w:keepLines/>
      <w:keepNext/>
      <w:spacing w:before="260" w:after="260" w:line="416" w:lineRule="auto"/>
      <w:outlineLvl w:val="1"/>
    </w:pPr>
    <w:rPr>
      <w:rFonts w:ascii="黑体" w:hAnsi="黑体"/>
      <w:b/>
      <w:bCs/>
      <w:sz w:val="24"/>
      <w:szCs w:val="36"/>
    </w:rPr>
  </w:style>
  <w:style w:type="paragraph" w:styleId="1054">
    <w:name w:val="Heading 3"/>
    <w:basedOn w:val="1051"/>
    <w:next w:val="1051"/>
    <w:link w:val="1107"/>
    <w:uiPriority w:val="99"/>
    <w:qFormat/>
    <w:pPr>
      <w:numPr>
        <w:ilvl w:val="2"/>
        <w:numId w:val="1"/>
      </w:numPr>
      <w:keepLines/>
      <w:keepNext/>
      <w:spacing w:before="260" w:after="260" w:line="416" w:lineRule="auto"/>
      <w:outlineLvl w:val="2"/>
    </w:pPr>
    <w:rPr>
      <w:b/>
      <w:bCs/>
      <w:sz w:val="32"/>
      <w:szCs w:val="32"/>
    </w:rPr>
  </w:style>
  <w:style w:type="paragraph" w:styleId="1055">
    <w:name w:val="Heading 4"/>
    <w:basedOn w:val="1051"/>
    <w:next w:val="1051"/>
    <w:link w:val="1108"/>
    <w:uiPriority w:val="99"/>
    <w:qFormat/>
    <w:pPr>
      <w:numPr>
        <w:ilvl w:val="3"/>
        <w:numId w:val="1"/>
      </w:numPr>
      <w:keepLines/>
      <w:keepNext/>
      <w:spacing w:before="280" w:after="290" w:line="376" w:lineRule="auto"/>
      <w:outlineLvl w:val="3"/>
    </w:pPr>
    <w:rPr>
      <w:rFonts w:ascii="Cambria" w:hAnsi="Cambria"/>
      <w:b/>
      <w:bCs/>
      <w:sz w:val="28"/>
      <w:szCs w:val="28"/>
    </w:rPr>
  </w:style>
  <w:style w:type="paragraph" w:styleId="1056">
    <w:name w:val="Heading 5"/>
    <w:basedOn w:val="1051"/>
    <w:next w:val="1051"/>
    <w:link w:val="1109"/>
    <w:uiPriority w:val="99"/>
    <w:qFormat/>
    <w:pPr>
      <w:numPr>
        <w:ilvl w:val="4"/>
        <w:numId w:val="1"/>
      </w:numPr>
      <w:keepLines/>
      <w:keepNext/>
      <w:spacing w:before="280" w:after="290" w:line="376" w:lineRule="auto"/>
      <w:outlineLvl w:val="4"/>
    </w:pPr>
    <w:rPr>
      <w:b/>
      <w:bCs/>
      <w:sz w:val="28"/>
      <w:szCs w:val="28"/>
    </w:rPr>
  </w:style>
  <w:style w:type="paragraph" w:styleId="1057">
    <w:name w:val="Heading 6"/>
    <w:basedOn w:val="1051"/>
    <w:next w:val="1051"/>
    <w:link w:val="1110"/>
    <w:uiPriority w:val="99"/>
    <w:qFormat/>
    <w:pPr>
      <w:numPr>
        <w:ilvl w:val="5"/>
        <w:numId w:val="1"/>
      </w:numPr>
      <w:keepLines/>
      <w:keepNext/>
      <w:spacing w:before="240" w:after="64" w:line="320" w:lineRule="auto"/>
      <w:outlineLvl w:val="5"/>
    </w:pPr>
    <w:rPr>
      <w:rFonts w:ascii="Cambria" w:hAnsi="Cambria"/>
      <w:b/>
      <w:bCs/>
      <w:sz w:val="24"/>
    </w:rPr>
  </w:style>
  <w:style w:type="paragraph" w:styleId="1058">
    <w:name w:val="Heading 7"/>
    <w:basedOn w:val="1051"/>
    <w:next w:val="1051"/>
    <w:link w:val="1111"/>
    <w:uiPriority w:val="99"/>
    <w:qFormat/>
    <w:pPr>
      <w:numPr>
        <w:ilvl w:val="6"/>
        <w:numId w:val="1"/>
      </w:numPr>
      <w:keepLines/>
      <w:keepNext/>
      <w:spacing w:before="240" w:after="64" w:line="320" w:lineRule="auto"/>
      <w:outlineLvl w:val="6"/>
    </w:pPr>
    <w:rPr>
      <w:b/>
      <w:bCs/>
      <w:sz w:val="24"/>
    </w:rPr>
  </w:style>
  <w:style w:type="paragraph" w:styleId="1059">
    <w:name w:val="Heading 8"/>
    <w:basedOn w:val="1051"/>
    <w:next w:val="1051"/>
    <w:link w:val="1112"/>
    <w:uiPriority w:val="99"/>
    <w:qFormat/>
    <w:pPr>
      <w:numPr>
        <w:ilvl w:val="7"/>
        <w:numId w:val="1"/>
      </w:numPr>
      <w:keepLines/>
      <w:keepNext/>
      <w:spacing w:before="240" w:after="64" w:line="320" w:lineRule="auto"/>
      <w:outlineLvl w:val="7"/>
    </w:pPr>
    <w:rPr>
      <w:rFonts w:ascii="Cambria" w:hAnsi="Cambria"/>
      <w:sz w:val="24"/>
    </w:rPr>
  </w:style>
  <w:style w:type="paragraph" w:styleId="1060">
    <w:name w:val="Heading 9"/>
    <w:basedOn w:val="1051"/>
    <w:next w:val="1051"/>
    <w:link w:val="1113"/>
    <w:uiPriority w:val="99"/>
    <w:qFormat/>
    <w:pPr>
      <w:numPr>
        <w:ilvl w:val="8"/>
        <w:numId w:val="1"/>
      </w:numPr>
      <w:keepLines/>
      <w:keepNext/>
      <w:spacing w:before="240" w:after="64" w:line="320" w:lineRule="auto"/>
      <w:outlineLvl w:val="8"/>
    </w:pPr>
    <w:rPr>
      <w:rFonts w:ascii="Cambria" w:hAnsi="Cambria"/>
      <w:szCs w:val="21"/>
    </w:rPr>
  </w:style>
  <w:style w:type="character" w:styleId="1061" w:default="1">
    <w:name w:val="Default Paragraph Font"/>
    <w:uiPriority w:val="0"/>
  </w:style>
  <w:style w:type="table" w:styleId="1062" w:default="1">
    <w:name w:val="Normal Table"/>
    <w:uiPriority w:val="99"/>
    <w:unhideWhenUsed/>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063">
    <w:name w:val="macro"/>
    <w:link w:val="1104"/>
    <w:uiPriority w:val="0"/>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paragraph" w:styleId="1064">
    <w:name w:val="Normal Indent"/>
    <w:basedOn w:val="1051"/>
    <w:link w:val="1114"/>
    <w:uiPriority w:val="99"/>
    <w:pPr>
      <w:ind w:firstLine="420"/>
    </w:pPr>
  </w:style>
  <w:style w:type="paragraph" w:styleId="1065">
    <w:name w:val="List Bullet"/>
    <w:basedOn w:val="1051"/>
    <w:uiPriority w:val="99"/>
    <w:pPr>
      <w:tabs>
        <w:tab w:val="left" w:pos="0" w:leader="none"/>
      </w:tabs>
    </w:pPr>
    <w:rPr>
      <w:szCs w:val="20"/>
    </w:rPr>
  </w:style>
  <w:style w:type="paragraph" w:styleId="1066">
    <w:name w:val="Document Map"/>
    <w:basedOn w:val="1051"/>
    <w:link w:val="1115"/>
    <w:uiPriority w:val="0"/>
    <w:rPr>
      <w:rFonts w:ascii="宋体"/>
      <w:sz w:val="18"/>
      <w:szCs w:val="18"/>
    </w:rPr>
  </w:style>
  <w:style w:type="paragraph" w:styleId="1067">
    <w:name w:val="annotation text"/>
    <w:basedOn w:val="1051"/>
    <w:link w:val="1116"/>
    <w:uiPriority w:val="0"/>
    <w:qFormat/>
    <w:pPr>
      <w:jc w:val="left"/>
    </w:pPr>
  </w:style>
  <w:style w:type="paragraph" w:styleId="1068">
    <w:name w:val="Body Text 3"/>
    <w:basedOn w:val="1051"/>
    <w:link w:val="1117"/>
    <w:uiPriority w:val="99"/>
    <w:pPr>
      <w:spacing w:after="120"/>
    </w:pPr>
    <w:rPr>
      <w:sz w:val="16"/>
      <w:szCs w:val="16"/>
    </w:rPr>
  </w:style>
  <w:style w:type="paragraph" w:styleId="1069">
    <w:name w:val="Body Text"/>
    <w:basedOn w:val="1051"/>
    <w:link w:val="1118"/>
    <w:uiPriority w:val="99"/>
    <w:qFormat/>
    <w:pPr>
      <w:jc w:val="center"/>
    </w:pPr>
    <w:rPr>
      <w:rFonts w:eastAsia="幼圆"/>
      <w:b/>
      <w:bCs/>
      <w:sz w:val="44"/>
    </w:rPr>
  </w:style>
  <w:style w:type="paragraph" w:styleId="1070">
    <w:name w:val="Body Text Indent"/>
    <w:basedOn w:val="1051"/>
    <w:link w:val="1119"/>
    <w:uiPriority w:val="99"/>
    <w:qFormat/>
    <w:pPr>
      <w:ind w:left="420"/>
      <w:spacing w:after="120"/>
    </w:pPr>
  </w:style>
  <w:style w:type="paragraph" w:styleId="1071">
    <w:name w:val="index 4"/>
    <w:basedOn w:val="1051"/>
    <w:next w:val="1051"/>
    <w:uiPriority w:val="99"/>
    <w:qFormat/>
    <w:pPr>
      <w:ind w:left="840" w:hanging="210"/>
      <w:jc w:val="left"/>
    </w:pPr>
    <w:rPr>
      <w:sz w:val="20"/>
    </w:rPr>
  </w:style>
  <w:style w:type="paragraph" w:styleId="1072">
    <w:name w:val="Plain Text"/>
    <w:basedOn w:val="1051"/>
    <w:link w:val="1120"/>
    <w:uiPriority w:val="99"/>
    <w:rPr>
      <w:rFonts w:ascii="Ari"/>
      <w:sz w:val="20"/>
      <w:szCs w:val="20"/>
    </w:rPr>
  </w:style>
  <w:style w:type="paragraph" w:styleId="1073">
    <w:name w:val="Date"/>
    <w:basedOn w:val="1051"/>
    <w:next w:val="1051"/>
    <w:link w:val="1121"/>
    <w:uiPriority w:val="0"/>
  </w:style>
  <w:style w:type="paragraph" w:styleId="1074">
    <w:name w:val="Body Text Indent 2"/>
    <w:basedOn w:val="1051"/>
    <w:link w:val="1122"/>
    <w:uiPriority w:val="99"/>
    <w:pPr>
      <w:ind w:left="-210" w:hanging="20"/>
      <w:spacing w:line="500" w:lineRule="exact"/>
    </w:pPr>
    <w:rPr>
      <w:rFonts w:ascii="宋体" w:hAnsi="Arial"/>
      <w:sz w:val="28"/>
      <w:szCs w:val="28"/>
    </w:rPr>
  </w:style>
  <w:style w:type="paragraph" w:styleId="1075">
    <w:name w:val="Balloon Text"/>
    <w:basedOn w:val="1051"/>
    <w:link w:val="1123"/>
    <w:uiPriority w:val="99"/>
    <w:rPr>
      <w:sz w:val="18"/>
      <w:szCs w:val="18"/>
    </w:rPr>
  </w:style>
  <w:style w:type="paragraph" w:styleId="1076">
    <w:name w:val="Footer"/>
    <w:basedOn w:val="1051"/>
    <w:link w:val="1124"/>
    <w:uiPriority w:val="0"/>
    <w:qFormat/>
    <w:pPr>
      <w:jc w:val="left"/>
      <w:tabs>
        <w:tab w:val="center" w:pos="4153" w:leader="none"/>
        <w:tab w:val="right" w:pos="8306" w:leader="none"/>
      </w:tabs>
    </w:pPr>
    <w:rPr>
      <w:sz w:val="18"/>
      <w:szCs w:val="18"/>
    </w:rPr>
  </w:style>
  <w:style w:type="paragraph" w:styleId="1077">
    <w:name w:val="envelope return"/>
    <w:basedOn w:val="1051"/>
    <w:uiPriority w:val="99"/>
    <w:unhideWhenUsed/>
    <w:qFormat/>
    <w:rPr>
      <w:rFonts w:ascii="Arial" w:hAnsi="Arial"/>
    </w:rPr>
  </w:style>
  <w:style w:type="paragraph" w:styleId="1078">
    <w:name w:val="Header"/>
    <w:basedOn w:val="1051"/>
    <w:link w:val="1125"/>
    <w:uiPriority w:val="0"/>
    <w:pPr>
      <w:jc w:val="center"/>
      <w:tabs>
        <w:tab w:val="center" w:pos="4153" w:leader="none"/>
        <w:tab w:val="right" w:pos="8306" w:leader="none"/>
      </w:tabs>
      <w:pBdr>
        <w:bottom w:val="single" w:color="auto" w:sz="6" w:space="1"/>
      </w:pBdr>
    </w:pPr>
    <w:rPr>
      <w:sz w:val="18"/>
      <w:szCs w:val="18"/>
    </w:rPr>
  </w:style>
  <w:style w:type="paragraph" w:styleId="1079">
    <w:name w:val="toc 1"/>
    <w:basedOn w:val="1051"/>
    <w:next w:val="1051"/>
    <w:uiPriority w:val="0"/>
  </w:style>
  <w:style w:type="paragraph" w:styleId="1080">
    <w:name w:val="List"/>
    <w:basedOn w:val="1069"/>
    <w:uiPriority w:val="99"/>
    <w:pPr>
      <w:jc w:val="left"/>
      <w:spacing w:after="120"/>
    </w:pPr>
    <w:rPr>
      <w:rFonts w:eastAsia="MS P 明朝"/>
      <w:b w:val="0"/>
      <w:bCs w:val="0"/>
      <w:sz w:val="24"/>
    </w:rPr>
  </w:style>
  <w:style w:type="paragraph" w:styleId="1081">
    <w:name w:val="footnote text"/>
    <w:basedOn w:val="1051"/>
    <w:uiPriority w:val="99"/>
    <w:semiHidden/>
    <w:qFormat/>
    <w:pPr>
      <w:ind w:firstLine="0"/>
      <w:jc w:val="left"/>
    </w:pPr>
    <w:rPr>
      <w:rFonts w:ascii="Times New Roman" w:hAnsi="Times New Roman"/>
      <w:sz w:val="18"/>
      <w:szCs w:val="18"/>
    </w:rPr>
  </w:style>
  <w:style w:type="paragraph" w:styleId="1082">
    <w:name w:val="Body Text Indent 3"/>
    <w:basedOn w:val="1051"/>
    <w:link w:val="1126"/>
    <w:uiPriority w:val="99"/>
    <w:pPr>
      <w:ind w:left="420"/>
      <w:spacing w:after="120"/>
    </w:pPr>
    <w:rPr>
      <w:sz w:val="16"/>
      <w:szCs w:val="16"/>
    </w:rPr>
  </w:style>
  <w:style w:type="paragraph" w:styleId="1083">
    <w:name w:val="toc 2"/>
    <w:basedOn w:val="1051"/>
    <w:next w:val="1051"/>
    <w:uiPriority w:val="39"/>
    <w:unhideWhenUsed/>
    <w:pPr>
      <w:ind w:left="420"/>
    </w:pPr>
  </w:style>
  <w:style w:type="paragraph" w:styleId="1084">
    <w:name w:val="Body Text 2"/>
    <w:basedOn w:val="1051"/>
    <w:link w:val="1127"/>
    <w:uiPriority w:val="99"/>
    <w:pPr>
      <w:spacing w:after="120" w:line="480" w:lineRule="auto"/>
    </w:pPr>
    <w:rPr>
      <w:szCs w:val="21"/>
    </w:rPr>
  </w:style>
  <w:style w:type="paragraph" w:styleId="1085">
    <w:name w:val="HTML Preformatted"/>
    <w:basedOn w:val="1051"/>
    <w:uiPriority w:val="0"/>
    <w:unhideWhenUsed/>
    <w:qFormat/>
    <w:rPr>
      <w:rFonts w:ascii="Courier New" w:hAnsi="Courier New" w:cs="Courier New"/>
      <w:sz w:val="20"/>
      <w:szCs w:val="20"/>
    </w:rPr>
  </w:style>
  <w:style w:type="paragraph" w:styleId="1086">
    <w:name w:val="Normal (Web)"/>
    <w:basedOn w:val="1051"/>
    <w:uiPriority w:val="99"/>
    <w:pPr>
      <w:jc w:val="left"/>
      <w:spacing w:before="100" w:beforeAutospacing="1" w:after="100" w:afterAutospacing="1"/>
      <w:widowControl/>
    </w:pPr>
    <w:rPr>
      <w:rFonts w:ascii="宋体" w:hAnsi="宋体" w:cs="宋体"/>
      <w:sz w:val="24"/>
    </w:rPr>
  </w:style>
  <w:style w:type="paragraph" w:styleId="1087">
    <w:name w:val="Title"/>
    <w:basedOn w:val="1051"/>
    <w:next w:val="1051"/>
    <w:link w:val="1128"/>
    <w:uiPriority w:val="10"/>
    <w:qFormat/>
    <w:pPr>
      <w:jc w:val="center"/>
    </w:pPr>
    <w:rPr>
      <w:b/>
      <w:sz w:val="30"/>
      <w:szCs w:val="20"/>
    </w:rPr>
  </w:style>
  <w:style w:type="paragraph" w:styleId="1088">
    <w:name w:val="annotation subject"/>
    <w:basedOn w:val="1067"/>
    <w:next w:val="1067"/>
    <w:link w:val="1129"/>
    <w:uiPriority w:val="99"/>
    <w:rPr>
      <w:b/>
      <w:bCs/>
    </w:rPr>
  </w:style>
  <w:style w:type="paragraph" w:styleId="1089">
    <w:name w:val="Body Text First Indent 2"/>
    <w:basedOn w:val="1070"/>
    <w:uiPriority w:val="99"/>
    <w:unhideWhenUsed/>
    <w:pPr>
      <w:ind w:firstLine="420"/>
    </w:pPr>
  </w:style>
  <w:style w:type="table" w:styleId="1090">
    <w:name w:val="Table Grid"/>
    <w:basedOn w:val="1062"/>
    <w:uiPriority w:val="59"/>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1">
    <w:name w:val="Strong"/>
    <w:uiPriority w:val="22"/>
    <w:qFormat/>
    <w:rPr>
      <w:b/>
    </w:rPr>
  </w:style>
  <w:style w:type="character" w:styleId="1092">
    <w:name w:val="page number"/>
    <w:uiPriority w:val="99"/>
    <w:rPr>
      <w:rFonts w:eastAsia="宋体"/>
      <w:b/>
      <w:spacing w:val="0"/>
      <w:sz w:val="24"/>
      <w:szCs w:val="24"/>
      <w:vertAlign w:val="baseline"/>
      <w:lang w:val="en-US" w:eastAsia="zh-CN" w:bidi="ar-SA"/>
    </w:rPr>
  </w:style>
  <w:style w:type="character" w:styleId="1093">
    <w:name w:val="FollowedHyperlink"/>
    <w:uiPriority w:val="99"/>
    <w:unhideWhenUsed/>
    <w:rPr>
      <w:color w:val="2d64b3"/>
      <w:u w:val="none"/>
    </w:rPr>
  </w:style>
  <w:style w:type="character" w:styleId="1094">
    <w:name w:val="Emphasis"/>
    <w:uiPriority w:val="0"/>
    <w:qFormat/>
    <w:rPr>
      <w:color w:val="cc0000"/>
    </w:rPr>
  </w:style>
  <w:style w:type="character" w:styleId="1095">
    <w:name w:val="HTML Definition"/>
    <w:uiPriority w:val="99"/>
    <w:unhideWhenUsed/>
  </w:style>
  <w:style w:type="character" w:styleId="1096">
    <w:name w:val="HTML Variable"/>
    <w:uiPriority w:val="99"/>
    <w:unhideWhenUsed/>
  </w:style>
  <w:style w:type="character" w:styleId="1097">
    <w:name w:val="Hyperlink"/>
    <w:uiPriority w:val="99"/>
    <w:rPr>
      <w:color w:val="2d64b3"/>
      <w:u w:val="none"/>
    </w:rPr>
  </w:style>
  <w:style w:type="character" w:styleId="1098">
    <w:name w:val="HTML Code"/>
    <w:uiPriority w:val="99"/>
    <w:unhideWhenUsed/>
    <w:rPr>
      <w:rFonts w:hint="default" w:ascii="Arial" w:hAnsi="Arial" w:cs="Arial"/>
      <w:sz w:val="20"/>
    </w:rPr>
  </w:style>
  <w:style w:type="character" w:styleId="1099">
    <w:name w:val="annotation reference"/>
    <w:uiPriority w:val="0"/>
    <w:rPr>
      <w:sz w:val="21"/>
      <w:szCs w:val="21"/>
    </w:rPr>
  </w:style>
  <w:style w:type="character" w:styleId="1100">
    <w:name w:val="HTML Cite"/>
    <w:uiPriority w:val="0"/>
    <w:rPr>
      <w:color w:val="008000"/>
    </w:rPr>
  </w:style>
  <w:style w:type="character" w:styleId="1101">
    <w:name w:val="footnote reference"/>
    <w:uiPriority w:val="99"/>
    <w:semiHidden/>
    <w:rPr>
      <w:vertAlign w:val="superscript"/>
    </w:rPr>
  </w:style>
  <w:style w:type="character" w:styleId="1102">
    <w:name w:val="HTML Keyboard"/>
    <w:uiPriority w:val="99"/>
    <w:unhideWhenUsed/>
    <w:rPr>
      <w:rFonts w:hint="eastAsia" w:ascii="Arial" w:hAnsi="Arial" w:cs="Arial"/>
      <w:sz w:val="20"/>
    </w:rPr>
  </w:style>
  <w:style w:type="character" w:styleId="1103">
    <w:name w:val="HTML Sample"/>
    <w:uiPriority w:val="99"/>
    <w:unhideWhenUsed/>
    <w:rPr>
      <w:rFonts w:hint="default" w:ascii="Arial" w:hAnsi="Arial" w:cs="Arial"/>
    </w:rPr>
  </w:style>
  <w:style w:type="character" w:styleId="1104" w:customStyle="1">
    <w:name w:val="宏文本 字符"/>
    <w:link w:val="1063"/>
    <w:uiPriority w:val="0"/>
    <w:rPr>
      <w:rFonts w:ascii="Courier New" w:hAnsi="Courier New"/>
      <w:lang w:val="en-US" w:eastAsia="zh-CN" w:bidi="ar-SA"/>
    </w:rPr>
  </w:style>
  <w:style w:type="character" w:styleId="1105" w:customStyle="1">
    <w:name w:val="标题 1 字符"/>
    <w:link w:val="1052"/>
    <w:uiPriority w:val="99"/>
    <w:rPr>
      <w:b/>
      <w:bCs/>
      <w:sz w:val="32"/>
      <w:szCs w:val="44"/>
    </w:rPr>
  </w:style>
  <w:style w:type="character" w:styleId="1106" w:customStyle="1">
    <w:name w:val="标题 2 字符1"/>
    <w:link w:val="1053"/>
    <w:uiPriority w:val="1"/>
    <w:rPr>
      <w:rFonts w:ascii="黑体" w:hAnsi="黑体" w:eastAsia="宋体"/>
      <w:b/>
      <w:bCs/>
      <w:sz w:val="24"/>
      <w:szCs w:val="36"/>
    </w:rPr>
  </w:style>
  <w:style w:type="character" w:styleId="1107" w:customStyle="1">
    <w:name w:val="标题 3 字符"/>
    <w:link w:val="1054"/>
    <w:uiPriority w:val="99"/>
    <w:rPr>
      <w:b/>
      <w:bCs/>
      <w:sz w:val="32"/>
      <w:szCs w:val="32"/>
    </w:rPr>
  </w:style>
  <w:style w:type="character" w:styleId="1108" w:customStyle="1">
    <w:name w:val="标题 4 字符"/>
    <w:link w:val="1055"/>
    <w:uiPriority w:val="99"/>
    <w:rPr>
      <w:rFonts w:ascii="Cambria" w:hAnsi="Cambria"/>
      <w:b/>
      <w:bCs/>
      <w:sz w:val="28"/>
      <w:szCs w:val="28"/>
    </w:rPr>
  </w:style>
  <w:style w:type="character" w:styleId="1109" w:customStyle="1">
    <w:name w:val="标题 5 字符"/>
    <w:link w:val="1056"/>
    <w:uiPriority w:val="99"/>
    <w:rPr>
      <w:b/>
      <w:bCs/>
      <w:sz w:val="28"/>
      <w:szCs w:val="28"/>
    </w:rPr>
  </w:style>
  <w:style w:type="character" w:styleId="1110" w:customStyle="1">
    <w:name w:val="标题 6 字符"/>
    <w:link w:val="1057"/>
    <w:uiPriority w:val="99"/>
    <w:rPr>
      <w:rFonts w:ascii="Cambria" w:hAnsi="Cambria"/>
      <w:b/>
      <w:bCs/>
      <w:sz w:val="24"/>
      <w:szCs w:val="24"/>
    </w:rPr>
  </w:style>
  <w:style w:type="character" w:styleId="1111" w:customStyle="1">
    <w:name w:val="标题 7 字符"/>
    <w:link w:val="1058"/>
    <w:uiPriority w:val="99"/>
    <w:rPr>
      <w:b/>
      <w:bCs/>
      <w:sz w:val="24"/>
      <w:szCs w:val="24"/>
    </w:rPr>
  </w:style>
  <w:style w:type="character" w:styleId="1112" w:customStyle="1">
    <w:name w:val="标题 8 字符"/>
    <w:link w:val="1059"/>
    <w:uiPriority w:val="99"/>
    <w:rPr>
      <w:rFonts w:ascii="Cambria" w:hAnsi="Cambria"/>
      <w:sz w:val="24"/>
      <w:szCs w:val="24"/>
    </w:rPr>
  </w:style>
  <w:style w:type="character" w:styleId="1113" w:customStyle="1">
    <w:name w:val="标题 9 字符"/>
    <w:link w:val="1060"/>
    <w:uiPriority w:val="99"/>
    <w:rPr>
      <w:rFonts w:ascii="Cambria" w:hAnsi="Cambria"/>
      <w:sz w:val="21"/>
      <w:szCs w:val="21"/>
    </w:rPr>
  </w:style>
  <w:style w:type="character" w:styleId="1114" w:customStyle="1">
    <w:name w:val="正文缩进 字符"/>
    <w:link w:val="1064"/>
    <w:uiPriority w:val="99"/>
    <w:rPr>
      <w:sz w:val="21"/>
      <w:szCs w:val="24"/>
    </w:rPr>
  </w:style>
  <w:style w:type="character" w:styleId="1115" w:customStyle="1">
    <w:name w:val="文档结构图 字符"/>
    <w:link w:val="1066"/>
    <w:uiPriority w:val="0"/>
    <w:rPr>
      <w:rFonts w:ascii="宋体"/>
      <w:sz w:val="18"/>
      <w:szCs w:val="18"/>
    </w:rPr>
  </w:style>
  <w:style w:type="character" w:styleId="1116" w:customStyle="1">
    <w:name w:val="批注文字 字符"/>
    <w:link w:val="1067"/>
    <w:uiPriority w:val="0"/>
    <w:rPr>
      <w:sz w:val="21"/>
      <w:szCs w:val="24"/>
    </w:rPr>
  </w:style>
  <w:style w:type="character" w:styleId="1117" w:customStyle="1">
    <w:name w:val="正文文本 3 字符"/>
    <w:link w:val="1068"/>
    <w:uiPriority w:val="99"/>
    <w:rPr>
      <w:sz w:val="16"/>
      <w:szCs w:val="16"/>
    </w:rPr>
  </w:style>
  <w:style w:type="character" w:styleId="1118" w:customStyle="1">
    <w:name w:val="正文文本 字符"/>
    <w:link w:val="1069"/>
    <w:uiPriority w:val="99"/>
    <w:qFormat/>
    <w:rPr>
      <w:rFonts w:eastAsia="幼圆"/>
      <w:b/>
      <w:bCs/>
      <w:sz w:val="44"/>
      <w:szCs w:val="24"/>
    </w:rPr>
  </w:style>
  <w:style w:type="character" w:styleId="1119" w:customStyle="1">
    <w:name w:val="正文文本缩进 字符"/>
    <w:link w:val="1070"/>
    <w:uiPriority w:val="99"/>
    <w:rPr>
      <w:sz w:val="21"/>
      <w:szCs w:val="24"/>
    </w:rPr>
  </w:style>
  <w:style w:type="character" w:styleId="1120" w:customStyle="1">
    <w:name w:val="纯文本 字符"/>
    <w:link w:val="1072"/>
    <w:uiPriority w:val="99"/>
    <w:rPr>
      <w:rFonts w:ascii="Ari"/>
      <w:lang w:val="en-US" w:eastAsia="zh-CN" w:bidi="ar-SA"/>
    </w:rPr>
  </w:style>
  <w:style w:type="character" w:styleId="1121" w:customStyle="1">
    <w:name w:val="日期 字符"/>
    <w:link w:val="1073"/>
    <w:uiPriority w:val="0"/>
    <w:rPr>
      <w:sz w:val="21"/>
      <w:szCs w:val="24"/>
    </w:rPr>
  </w:style>
  <w:style w:type="character" w:styleId="1122" w:customStyle="1">
    <w:name w:val="正文文本缩进 2 字符"/>
    <w:link w:val="1074"/>
    <w:uiPriority w:val="99"/>
    <w:rPr>
      <w:rFonts w:ascii="宋体" w:hAnsi="Arial"/>
      <w:sz w:val="28"/>
      <w:szCs w:val="28"/>
    </w:rPr>
  </w:style>
  <w:style w:type="character" w:styleId="1123" w:customStyle="1">
    <w:name w:val="批注框文本 字符"/>
    <w:link w:val="1075"/>
    <w:uiPriority w:val="99"/>
    <w:rPr>
      <w:sz w:val="18"/>
      <w:szCs w:val="18"/>
    </w:rPr>
  </w:style>
  <w:style w:type="character" w:styleId="1124" w:customStyle="1">
    <w:name w:val="页脚 字符"/>
    <w:link w:val="1076"/>
    <w:uiPriority w:val="99"/>
    <w:rPr>
      <w:sz w:val="18"/>
      <w:szCs w:val="18"/>
    </w:rPr>
  </w:style>
  <w:style w:type="character" w:styleId="1125" w:customStyle="1">
    <w:name w:val="页眉 字符"/>
    <w:link w:val="1078"/>
    <w:uiPriority w:val="0"/>
    <w:rPr>
      <w:sz w:val="18"/>
      <w:szCs w:val="18"/>
    </w:rPr>
  </w:style>
  <w:style w:type="character" w:styleId="1126" w:customStyle="1">
    <w:name w:val="正文文本缩进 3 字符"/>
    <w:link w:val="1082"/>
    <w:uiPriority w:val="99"/>
    <w:rPr>
      <w:sz w:val="16"/>
      <w:szCs w:val="16"/>
    </w:rPr>
  </w:style>
  <w:style w:type="character" w:styleId="1127" w:customStyle="1">
    <w:name w:val="正文文本 2 字符"/>
    <w:link w:val="1084"/>
    <w:uiPriority w:val="99"/>
    <w:rPr>
      <w:sz w:val="21"/>
      <w:szCs w:val="21"/>
    </w:rPr>
  </w:style>
  <w:style w:type="character" w:styleId="1128" w:customStyle="1">
    <w:name w:val="标题 字符"/>
    <w:link w:val="1087"/>
    <w:uiPriority w:val="99"/>
    <w:rPr>
      <w:b/>
      <w:sz w:val="30"/>
    </w:rPr>
  </w:style>
  <w:style w:type="character" w:styleId="1129" w:customStyle="1">
    <w:name w:val="批注主题 字符"/>
    <w:link w:val="1088"/>
    <w:uiPriority w:val="99"/>
    <w:rPr>
      <w:b/>
      <w:bCs/>
      <w:sz w:val="21"/>
      <w:szCs w:val="24"/>
    </w:rPr>
  </w:style>
  <w:style w:type="paragraph" w:styleId="1130" w:customStyle="1">
    <w:name w:val="首行缩进"/>
    <w:basedOn w:val="1051"/>
    <w:uiPriority w:val="0"/>
    <w:qFormat/>
    <w:pPr>
      <w:ind w:firstLine="480"/>
      <w:jc w:val="left"/>
      <w:spacing w:line="360" w:lineRule="auto"/>
    </w:pPr>
    <w:rPr>
      <w:rFonts w:ascii="宋体" w:hAnsi="宋体"/>
      <w:sz w:val="24"/>
      <w:szCs w:val="24"/>
    </w:rPr>
  </w:style>
  <w:style w:type="paragraph" w:styleId="1131" w:customStyle="1">
    <w:name w:val="_Style 1"/>
    <w:basedOn w:val="1051"/>
    <w:uiPriority w:val="0"/>
    <w:qFormat/>
    <w:pPr>
      <w:ind w:firstLine="420"/>
    </w:pPr>
    <w:rPr>
      <w:sz w:val="20"/>
    </w:rPr>
  </w:style>
  <w:style w:type="character" w:styleId="1132" w:customStyle="1">
    <w:name w:val="标题 2 字符"/>
    <w:uiPriority w:val="99"/>
    <w:rPr>
      <w:rFonts w:ascii="Cambria" w:hAnsi="Cambria"/>
      <w:b/>
      <w:bCs/>
      <w:sz w:val="32"/>
      <w:szCs w:val="32"/>
    </w:rPr>
  </w:style>
  <w:style w:type="character" w:styleId="1133" w:customStyle="1">
    <w:name w:val="fo Char1"/>
    <w:uiPriority w:val="99"/>
    <w:rPr>
      <w:rFonts w:eastAsia="宋体"/>
      <w:sz w:val="18"/>
      <w:szCs w:val="18"/>
      <w:lang w:val="en-US" w:eastAsia="zh-CN" w:bidi="ar-SA"/>
    </w:rPr>
  </w:style>
  <w:style w:type="character" w:styleId="1134" w:customStyle="1">
    <w:name w:val="font61"/>
    <w:uiPriority w:val="0"/>
    <w:qFormat/>
    <w:rPr>
      <w:rFonts w:hint="eastAsia" w:ascii="宋体" w:hAnsi="宋体" w:eastAsia="宋体" w:cs="宋体"/>
      <w:color w:val="000000"/>
      <w:sz w:val="21"/>
      <w:szCs w:val="21"/>
      <w:u w:val="none"/>
    </w:rPr>
  </w:style>
  <w:style w:type="character" w:styleId="1135" w:customStyle="1">
    <w:name w:val="Char Char"/>
    <w:uiPriority w:val="0"/>
    <w:rPr>
      <w:rFonts w:eastAsia="宋体"/>
      <w:sz w:val="24"/>
      <w:lang w:val="en-US" w:eastAsia="zh-CN" w:bidi="ar-SA"/>
    </w:rPr>
  </w:style>
  <w:style w:type="character" w:styleId="1136" w:customStyle="1">
    <w:name w:val="Formatvorlage Links:  0&quot; Hängend:  13.5 ch Zchn"/>
    <w:link w:val="1137"/>
    <w:uiPriority w:val="0"/>
    <w:rPr>
      <w:rFonts w:ascii="Arial" w:hAnsi="Arial"/>
      <w:sz w:val="24"/>
    </w:rPr>
  </w:style>
  <w:style w:type="paragraph" w:styleId="1137" w:customStyle="1">
    <w:name w:val="Formatvorlage Links:  0&quot; Hängend:  13.5 ch"/>
    <w:basedOn w:val="1051"/>
    <w:link w:val="1136"/>
    <w:uiPriority w:val="0"/>
    <w:pPr>
      <w:ind w:left="3240" w:hanging="3240"/>
    </w:pPr>
    <w:rPr>
      <w:rFonts w:ascii="Arial" w:hAnsi="Arial"/>
      <w:sz w:val="24"/>
      <w:szCs w:val="20"/>
    </w:rPr>
  </w:style>
  <w:style w:type="character" w:styleId="1138" w:customStyle="1">
    <w:name w:val="font21"/>
    <w:uiPriority w:val="0"/>
    <w:qFormat/>
    <w:rPr>
      <w:rFonts w:hint="eastAsia" w:ascii="宋体" w:hAnsi="宋体" w:eastAsia="宋体" w:cs="宋体"/>
      <w:color w:val="000000"/>
      <w:sz w:val="24"/>
      <w:szCs w:val="24"/>
      <w:u w:val="none"/>
    </w:rPr>
  </w:style>
  <w:style w:type="character" w:styleId="1139" w:customStyle="1">
    <w:name w:val="font11"/>
    <w:uiPriority w:val="0"/>
    <w:qFormat/>
    <w:rPr>
      <w:rFonts w:hint="eastAsia" w:ascii="宋体" w:hAnsi="宋体" w:eastAsia="宋体" w:cs="宋体"/>
      <w:color w:val="000000"/>
      <w:sz w:val="22"/>
      <w:szCs w:val="22"/>
      <w:u w:val="none"/>
    </w:rPr>
  </w:style>
  <w:style w:type="character" w:styleId="1140" w:customStyle="1">
    <w:name w:val="font01"/>
    <w:uiPriority w:val="0"/>
    <w:qFormat/>
    <w:rPr>
      <w:rFonts w:hint="default" w:ascii="Times New Roman" w:hAnsi="Times New Roman" w:cs="Times New Roman"/>
      <w:color w:val="000000"/>
      <w:sz w:val="21"/>
      <w:szCs w:val="21"/>
      <w:u w:val="none"/>
    </w:rPr>
  </w:style>
  <w:style w:type="character" w:styleId="1141" w:customStyle="1">
    <w:name w:val="Default Char"/>
    <w:link w:val="1142"/>
    <w:uiPriority w:val="0"/>
    <w:rPr>
      <w:rFonts w:ascii="宋体"/>
      <w:color w:val="000000"/>
      <w:sz w:val="24"/>
      <w:szCs w:val="24"/>
      <w:lang w:val="en-US" w:eastAsia="zh-CN" w:bidi="ar-SA"/>
    </w:rPr>
  </w:style>
  <w:style w:type="paragraph" w:styleId="1142" w:customStyle="1">
    <w:name w:val="Default"/>
    <w:link w:val="1141"/>
    <w:uiPriority w:val="0"/>
    <w:qFormat/>
    <w:pPr>
      <w:widowControl w:val="off"/>
    </w:pPr>
    <w:rPr>
      <w:rFonts w:ascii="宋体"/>
      <w:color w:val="000000"/>
      <w:sz w:val="24"/>
      <w:szCs w:val="24"/>
      <w:lang w:val="en-US" w:eastAsia="zh-CN" w:bidi="ar-SA"/>
    </w:rPr>
  </w:style>
  <w:style w:type="character" w:styleId="1143" w:customStyle="1">
    <w:name w:val="样式 首行缩进:  2 字符 Char Char Char"/>
    <w:uiPriority w:val="0"/>
    <w:rPr>
      <w:rFonts w:eastAsia="宋体"/>
      <w:sz w:val="24"/>
      <w:lang w:val="en-US" w:eastAsia="zh-CN"/>
    </w:rPr>
  </w:style>
  <w:style w:type="character" w:styleId="1144" w:customStyle="1">
    <w:name w:val="Plain Text Char"/>
    <w:link w:val="1145"/>
    <w:uiPriority w:val="0"/>
    <w:rPr>
      <w:rFonts w:ascii="宋体" w:hAnsi="Courier New" w:eastAsia="楷体_GB2312"/>
      <w:sz w:val="26"/>
    </w:rPr>
  </w:style>
  <w:style w:type="paragraph" w:styleId="1145" w:customStyle="1">
    <w:name w:val="纯文本1"/>
    <w:basedOn w:val="1051"/>
    <w:link w:val="1144"/>
    <w:uiPriority w:val="0"/>
    <w:rPr>
      <w:rFonts w:ascii="宋体" w:hAnsi="Courier New" w:eastAsia="楷体_GB2312"/>
      <w:sz w:val="26"/>
      <w:szCs w:val="20"/>
    </w:rPr>
  </w:style>
  <w:style w:type="character" w:styleId="1146" w:customStyle="1">
    <w:name w:val="正文文本 Char"/>
    <w:uiPriority w:val="99"/>
    <w:rPr>
      <w:rFonts w:ascii="Times New Roman" w:hAnsi="Times New Roman" w:eastAsia="宋体" w:cs="Times New Roman"/>
      <w:szCs w:val="24"/>
    </w:rPr>
  </w:style>
  <w:style w:type="character" w:styleId="1147" w:customStyle="1">
    <w:name w:val="font91"/>
    <w:uiPriority w:val="0"/>
    <w:qFormat/>
    <w:rPr>
      <w:rFonts w:hint="eastAsia" w:ascii="宋体" w:hAnsi="宋体" w:eastAsia="宋体" w:cs="宋体"/>
      <w:color w:val="000000"/>
      <w:sz w:val="20"/>
      <w:szCs w:val="20"/>
      <w:u w:val="none"/>
    </w:rPr>
  </w:style>
  <w:style w:type="character" w:styleId="1148">
    <w:name w:val="Placeholder Text"/>
    <w:uiPriority w:val="99"/>
    <w:semiHidden/>
    <w:rPr>
      <w:color w:val="808080"/>
    </w:rPr>
  </w:style>
  <w:style w:type="character" w:styleId="1149" w:customStyle="1">
    <w:name w:val="style11"/>
    <w:uiPriority w:val="0"/>
    <w:rPr>
      <w:rFonts w:hint="default" w:ascii="Verdana" w:hAnsi="Verdana"/>
      <w:sz w:val="21"/>
    </w:rPr>
  </w:style>
  <w:style w:type="character" w:styleId="1150" w:customStyle="1">
    <w:name w:val="Formatvorlage Formatvorlage Links:  0&quot; Hängend:  13.5 ch + MingLiU Zchn"/>
    <w:link w:val="1151"/>
    <w:uiPriority w:val="0"/>
    <w:rPr>
      <w:rFonts w:ascii="Arial" w:hAnsi="Arial"/>
      <w:sz w:val="24"/>
    </w:rPr>
  </w:style>
  <w:style w:type="paragraph" w:styleId="1151" w:customStyle="1">
    <w:name w:val="Formatvorlage Formatvorlage Links:  0&quot; Hängend:  13.5 ch + MingLiU"/>
    <w:basedOn w:val="1137"/>
    <w:link w:val="1150"/>
    <w:uiPriority w:val="0"/>
  </w:style>
  <w:style w:type="character" w:styleId="1152" w:customStyle="1">
    <w:name w:val="NormalCharacter"/>
    <w:uiPriority w:val="0"/>
    <w:qFormat/>
  </w:style>
  <w:style w:type="character" w:styleId="1153" w:customStyle="1">
    <w:name w:val="headline-content2"/>
    <w:uiPriority w:val="0"/>
    <w:qFormat/>
    <w:rPr>
      <w:rFonts w:cs="Times New Roman"/>
    </w:rPr>
  </w:style>
  <w:style w:type="character" w:styleId="1154" w:customStyle="1">
    <w:name w:val="font41"/>
    <w:uiPriority w:val="0"/>
    <w:qFormat/>
    <w:rPr>
      <w:rFonts w:ascii="Calibri" w:hAnsi="Calibri" w:cs="Calibri"/>
      <w:color w:val="000000"/>
      <w:sz w:val="24"/>
      <w:szCs w:val="24"/>
      <w:u w:val="none"/>
    </w:rPr>
  </w:style>
  <w:style w:type="character" w:styleId="1155" w:customStyle="1">
    <w:name w:val="text Char"/>
    <w:link w:val="1156"/>
    <w:uiPriority w:val="99"/>
    <w:rPr>
      <w:sz w:val="24"/>
      <w:szCs w:val="24"/>
    </w:rPr>
  </w:style>
  <w:style w:type="paragraph" w:styleId="1156" w:customStyle="1">
    <w:name w:val="text"/>
    <w:basedOn w:val="1051"/>
    <w:link w:val="1155"/>
    <w:uiPriority w:val="99"/>
    <w:pPr>
      <w:ind w:left="1098" w:hanging="2"/>
      <w:spacing w:after="60" w:line="264" w:lineRule="auto"/>
      <w:widowControl/>
      <w:tabs>
        <w:tab w:val="left" w:pos="1020" w:leader="none"/>
        <w:tab w:val="left" w:pos="1090" w:leader="none"/>
      </w:tabs>
    </w:pPr>
    <w:rPr>
      <w:sz w:val="24"/>
    </w:rPr>
  </w:style>
  <w:style w:type="character" w:styleId="1157" w:customStyle="1">
    <w:name w:val="Char Char5"/>
    <w:uiPriority w:val="0"/>
    <w:rPr>
      <w:rFonts w:eastAsia="宋体"/>
      <w:sz w:val="24"/>
      <w:lang w:val="en-US" w:eastAsia="zh-CN" w:bidi="ar-SA"/>
    </w:rPr>
  </w:style>
  <w:style w:type="character" w:styleId="1158" w:customStyle="1">
    <w:name w:val="NICMAN Body Text Char Char"/>
    <w:uiPriority w:val="0"/>
    <w:rPr>
      <w:rFonts w:eastAsia="宋体"/>
      <w:sz w:val="24"/>
      <w:lang w:val="en-US" w:eastAsia="zh-CN"/>
    </w:rPr>
  </w:style>
  <w:style w:type="character" w:styleId="1159" w:customStyle="1">
    <w:name w:val="h Char Char"/>
    <w:uiPriority w:val="99"/>
    <w:rPr>
      <w:rFonts w:eastAsia="宋体"/>
      <w:sz w:val="18"/>
      <w:szCs w:val="18"/>
      <w:lang w:val="en-US" w:eastAsia="zh-CN" w:bidi="ar-SA"/>
    </w:rPr>
  </w:style>
  <w:style w:type="character" w:styleId="1160" w:customStyle="1">
    <w:name w:val="NICMAN Body Text Char"/>
    <w:uiPriority w:val="0"/>
    <w:rPr>
      <w:rFonts w:eastAsia="宋体"/>
      <w:sz w:val="24"/>
      <w:lang w:val="en-US" w:eastAsia="zh-CN" w:bidi="ar-SA"/>
    </w:rPr>
  </w:style>
  <w:style w:type="character" w:styleId="1161" w:customStyle="1">
    <w:name w:val="feature"/>
    <w:uiPriority w:val="0"/>
  </w:style>
  <w:style w:type="character" w:styleId="1162" w:customStyle="1">
    <w:name w:val="1名 Char"/>
    <w:link w:val="1163"/>
    <w:uiPriority w:val="99"/>
    <w:rPr>
      <w:rFonts w:ascii="宋体"/>
      <w:sz w:val="28"/>
    </w:rPr>
  </w:style>
  <w:style w:type="paragraph" w:styleId="1163" w:customStyle="1">
    <w:name w:val="1名"/>
    <w:basedOn w:val="1051"/>
    <w:link w:val="1162"/>
    <w:uiPriority w:val="99"/>
    <w:pPr>
      <w:numPr>
        <w:ilvl w:val="0"/>
        <w:numId w:val="2"/>
      </w:numPr>
      <w:ind w:left="0" w:firstLine="0"/>
      <w:spacing w:before="120"/>
    </w:pPr>
    <w:rPr>
      <w:rFonts w:ascii="宋体"/>
      <w:sz w:val="28"/>
      <w:szCs w:val="20"/>
    </w:rPr>
  </w:style>
  <w:style w:type="paragraph" w:styleId="1164" w:customStyle="1">
    <w:name w:val="无间隔1"/>
    <w:basedOn w:val="1051"/>
    <w:uiPriority w:val="0"/>
    <w:qFormat/>
    <w:pPr>
      <w:spacing w:line="400" w:lineRule="exact"/>
    </w:pPr>
    <w:rPr>
      <w:sz w:val="24"/>
    </w:rPr>
  </w:style>
  <w:style w:type="paragraph" w:styleId="1165">
    <w:name w:val="StGen0"/>
    <w:uiPriority w:val="0"/>
    <w:rPr>
      <w:sz w:val="21"/>
      <w:szCs w:val="24"/>
      <w:lang w:val="en-US" w:eastAsia="zh-CN" w:bidi="ar-SA"/>
    </w:rPr>
  </w:style>
  <w:style w:type="paragraph" w:styleId="1166" w:customStyle="1">
    <w:name w:val="NormalIndent"/>
    <w:basedOn w:val="1051"/>
    <w:uiPriority w:val="0"/>
    <w:qFormat/>
    <w:pPr>
      <w:ind w:firstLine="420"/>
    </w:pPr>
    <w:rPr>
      <w:sz w:val="20"/>
    </w:rPr>
  </w:style>
  <w:style w:type="paragraph" w:styleId="1167" w:customStyle="1">
    <w:name w:val="p0"/>
    <w:basedOn w:val="1051"/>
    <w:uiPriority w:val="0"/>
    <w:pPr>
      <w:widowControl/>
    </w:pPr>
    <w:rPr>
      <w:b/>
      <w:bCs/>
      <w:sz w:val="24"/>
    </w:rPr>
  </w:style>
  <w:style w:type="paragraph" w:styleId="1168" w:customStyle="1">
    <w:name w:val=" Char Char Char Char"/>
    <w:basedOn w:val="1051"/>
    <w:uiPriority w:val="0"/>
    <w:pPr>
      <w:jc w:val="left"/>
      <w:spacing w:after="160" w:line="240" w:lineRule="exact"/>
      <w:widowControl/>
    </w:pPr>
  </w:style>
  <w:style w:type="paragraph" w:styleId="1169" w:customStyle="1">
    <w:name w:val="星非-小"/>
    <w:basedOn w:val="1051"/>
    <w:uiPriority w:val="0"/>
    <w:pPr>
      <w:ind w:left="830" w:hanging="534"/>
      <w:jc w:val="left"/>
      <w:spacing w:line="480" w:lineRule="exact"/>
    </w:pPr>
    <w:rPr>
      <w:rFonts w:ascii="仿宋_GB2312" w:hAnsi="仿宋_GB2312" w:eastAsia="仿宋_GB2312" w:cs="宋体"/>
      <w:sz w:val="28"/>
      <w:szCs w:val="20"/>
    </w:rPr>
  </w:style>
  <w:style w:type="paragraph" w:styleId="1170" w:customStyle="1">
    <w:name w:val="op_mapdots_left"/>
    <w:basedOn w:val="1051"/>
    <w:uiPriority w:val="0"/>
    <w:pPr>
      <w:jc w:val="left"/>
      <w:spacing w:before="100" w:beforeAutospacing="1" w:after="100" w:afterAutospacing="1"/>
      <w:widowControl/>
    </w:pPr>
    <w:rPr>
      <w:rFonts w:ascii="宋体" w:hAnsi="宋体" w:cs="宋体"/>
      <w:sz w:val="24"/>
    </w:rPr>
  </w:style>
  <w:style w:type="paragraph" w:styleId="1171" w:customStyle="1">
    <w:name w:val="p18"/>
    <w:basedOn w:val="1051"/>
    <w:uiPriority w:val="0"/>
    <w:pPr>
      <w:ind w:firstLine="420"/>
      <w:jc w:val="left"/>
      <w:widowControl/>
    </w:pPr>
    <w:rPr>
      <w:sz w:val="24"/>
    </w:rPr>
  </w:style>
  <w:style w:type="paragraph" w:styleId="1172" w:customStyle="1">
    <w:name w:val="内容样式"/>
    <w:basedOn w:val="1051"/>
    <w:uiPriority w:val="0"/>
    <w:pPr>
      <w:ind w:firstLine="560"/>
      <w:jc w:val="left"/>
      <w:spacing w:line="460" w:lineRule="exact"/>
    </w:pPr>
    <w:rPr>
      <w:rFonts w:ascii="仿宋_GB2312" w:hAnsi="仿宋_GB2312" w:eastAsia="仿宋_GB2312" w:cs="宋体"/>
      <w:sz w:val="28"/>
      <w:szCs w:val="20"/>
    </w:rPr>
  </w:style>
  <w:style w:type="paragraph" w:styleId="1173">
    <w:name w:val="List Paragraph"/>
    <w:basedOn w:val="1051"/>
    <w:link w:val="1174"/>
    <w:uiPriority w:val="34"/>
    <w:qFormat/>
    <w:pPr>
      <w:ind w:firstLine="420"/>
    </w:pPr>
  </w:style>
  <w:style w:type="character" w:styleId="1174" w:customStyle="1">
    <w:name w:val="列表段落 字符"/>
    <w:link w:val="1173"/>
    <w:uiPriority w:val="34"/>
    <w:qFormat/>
    <w:rPr>
      <w:sz w:val="21"/>
      <w:szCs w:val="24"/>
    </w:rPr>
  </w:style>
  <w:style w:type="paragraph" w:styleId="1175" w:customStyle="1">
    <w:name w:val="普通正文"/>
    <w:basedOn w:val="1051"/>
    <w:uiPriority w:val="0"/>
    <w:qFormat/>
    <w:pPr>
      <w:ind w:firstLine="480"/>
      <w:jc w:val="left"/>
      <w:spacing w:before="120" w:after="120" w:line="360" w:lineRule="auto"/>
    </w:pPr>
    <w:rPr>
      <w:rFonts w:ascii="Arial" w:hAnsi="Arial"/>
      <w:sz w:val="24"/>
      <w:szCs w:val="24"/>
    </w:rPr>
  </w:style>
  <w:style w:type="paragraph" w:styleId="1176" w:customStyle="1">
    <w:name w:val="文档正文"/>
    <w:basedOn w:val="1051"/>
    <w:uiPriority w:val="0"/>
    <w:pPr>
      <w:ind w:firstLine="567"/>
      <w:spacing w:line="480" w:lineRule="atLeast"/>
    </w:pPr>
    <w:rPr>
      <w:rFonts w:ascii="Ari" w:eastAsia="Ari"/>
      <w:sz w:val="28"/>
      <w:szCs w:val="20"/>
    </w:rPr>
  </w:style>
  <w:style w:type="paragraph" w:styleId="1177" w:customStyle="1">
    <w:name w:val="man"/>
    <w:next w:val="1051"/>
    <w:uiPriority w:val="99"/>
    <w:pPr>
      <w:widowControl w:val="off"/>
    </w:pPr>
    <w:rPr>
      <w:rFonts w:ascii="Arial" w:hAnsi="Arial" w:cs="Arial"/>
      <w:sz w:val="22"/>
      <w:szCs w:val="22"/>
      <w:lang w:val="de-DE" w:eastAsia="de-DE" w:bidi="ar-SA"/>
    </w:rPr>
  </w:style>
  <w:style w:type="paragraph" w:styleId="1178" w:customStyle="1">
    <w:name w:val="列出段落1"/>
    <w:basedOn w:val="1051"/>
    <w:uiPriority w:val="34"/>
    <w:qFormat/>
    <w:pPr>
      <w:contextualSpacing/>
      <w:ind w:left="720"/>
      <w:jc w:val="left"/>
      <w:widowControl/>
    </w:pPr>
    <w:rPr>
      <w:rFonts w:ascii="Arial" w:hAnsi="Arial" w:eastAsia="黑体"/>
      <w:sz w:val="24"/>
      <w:lang w:eastAsia="en-US"/>
    </w:rPr>
  </w:style>
  <w:style w:type="paragraph" w:styleId="1179" w:customStyle="1">
    <w:name w:val="样式 标题 3 + (中文) 黑体 小四 非加粗 段前: 7.8 磅 段后: 0 磅 行距: 固定值 20 磅"/>
    <w:basedOn w:val="1054"/>
    <w:next w:val="1051"/>
    <w:uiPriority w:val="0"/>
    <w:pPr>
      <w:spacing w:before="0" w:after="0" w:line="400" w:lineRule="exact"/>
    </w:pPr>
    <w:rPr>
      <w:rFonts w:eastAsia="黑体" w:cs="宋体"/>
      <w:b w:val="0"/>
      <w:bCs w:val="0"/>
      <w:sz w:val="24"/>
      <w:szCs w:val="20"/>
    </w:rPr>
  </w:style>
  <w:style w:type="paragraph" w:styleId="1180" w:customStyle="1">
    <w:name w:val="默认段落字体 Para Char Char Char Char"/>
    <w:basedOn w:val="1051"/>
    <w:uiPriority w:val="0"/>
  </w:style>
  <w:style w:type="paragraph" w:styleId="1181" w:customStyle="1">
    <w:name w:val="WPSOffice手动目录 1"/>
    <w:uiPriority w:val="0"/>
    <w:rPr>
      <w:lang w:val="en-US" w:eastAsia="zh-CN" w:bidi="ar-SA"/>
    </w:rPr>
  </w:style>
  <w:style w:type="paragraph" w:styleId="1182" w:customStyle="1">
    <w:name w:val="段"/>
    <w:next w:val="1051"/>
    <w:uiPriority w:val="99"/>
    <w:qFormat/>
    <w:pPr>
      <w:ind w:firstLine="200"/>
      <w:jc w:val="both"/>
    </w:pPr>
    <w:rPr>
      <w:rFonts w:ascii="宋体" w:cs="宋体"/>
      <w:sz w:val="21"/>
      <w:szCs w:val="21"/>
      <w:lang w:val="en-US" w:eastAsia="zh-CN" w:bidi="ar-SA"/>
    </w:rPr>
  </w:style>
  <w:style w:type="paragraph" w:styleId="1183" w:customStyle="1">
    <w:name w:val="Char"/>
    <w:basedOn w:val="1051"/>
    <w:uiPriority w:val="0"/>
    <w:pPr>
      <w:jc w:val="left"/>
      <w:spacing w:after="160" w:line="240" w:lineRule="exact"/>
      <w:widowControl/>
    </w:pPr>
    <w:rPr>
      <w:rFonts w:ascii="Verdana" w:hAnsi="Verdana" w:eastAsia="仿宋_GB2312"/>
      <w:sz w:val="24"/>
      <w:szCs w:val="20"/>
      <w:lang w:eastAsia="en-US"/>
    </w:rPr>
  </w:style>
  <w:style w:type="paragraph" w:styleId="1184" w:customStyle="1">
    <w:name w:val="absatz4"/>
    <w:basedOn w:val="1051"/>
    <w:uiPriority w:val="0"/>
    <w:pPr>
      <w:ind w:left="2268" w:hanging="2268"/>
      <w:widowControl/>
      <w:tabs>
        <w:tab w:val="left" w:pos="709" w:leader="none"/>
        <w:tab w:val="left" w:pos="2268" w:leader="none"/>
        <w:tab w:val="right" w:pos="10206" w:leader="none"/>
      </w:tabs>
    </w:pPr>
    <w:rPr>
      <w:sz w:val="24"/>
      <w:szCs w:val="20"/>
      <w:lang w:val="de-DE" w:eastAsia="de-DE"/>
    </w:rPr>
  </w:style>
  <w:style w:type="paragraph" w:styleId="1185" w:customStyle="1">
    <w:name w:val="Table Paragraph"/>
    <w:basedOn w:val="1051"/>
    <w:uiPriority w:val="0"/>
    <w:qFormat/>
    <w:pPr>
      <w:jc w:val="left"/>
    </w:pPr>
    <w:rPr>
      <w:rFonts w:eastAsia="Calibri"/>
      <w:sz w:val="22"/>
      <w:szCs w:val="22"/>
      <w:lang w:eastAsia="en-US"/>
    </w:rPr>
  </w:style>
  <w:style w:type="paragraph" w:styleId="1186">
    <w:name w:val="StGen1"/>
    <w:basedOn w:val="1052"/>
    <w:next w:val="1051"/>
    <w:uiPriority w:val="0"/>
    <w:qFormat/>
    <w:pPr>
      <w:numPr>
        <w:ilvl w:val="0"/>
        <w:numId w:val="0"/>
      </w:numPr>
      <w:jc w:val="left"/>
      <w:spacing w:before="480" w:after="0" w:line="276" w:lineRule="auto"/>
      <w:widowControl/>
      <w:outlineLvl w:val="9"/>
    </w:pPr>
    <w:rPr>
      <w:rFonts w:ascii="Cambria" w:hAnsi="Cambria" w:eastAsia="宋体" w:cs="Times New Roman"/>
      <w:color w:val="365f91"/>
      <w:sz w:val="28"/>
      <w:szCs w:val="28"/>
    </w:rPr>
  </w:style>
  <w:style w:type="paragraph" w:styleId="1187" w:customStyle="1">
    <w:name w:val="正文段"/>
    <w:basedOn w:val="1051"/>
    <w:uiPriority w:val="0"/>
    <w:pPr>
      <w:ind w:firstLine="200"/>
      <w:widowControl/>
    </w:pPr>
    <w:rPr>
      <w:sz w:val="24"/>
      <w:szCs w:val="20"/>
    </w:rPr>
  </w:style>
  <w:style w:type="paragraph" w:styleId="1188" w:customStyle="1">
    <w:name w:val="_Style 13"/>
    <w:basedOn w:val="1051"/>
    <w:next w:val="1051"/>
    <w:uiPriority w:val="0"/>
    <w:rPr>
      <w:sz w:val="24"/>
      <w:szCs w:val="20"/>
    </w:rPr>
  </w:style>
  <w:style w:type="paragraph" w:styleId="1189" w:customStyle="1">
    <w:name w:val="List Paragraph"/>
    <w:basedOn w:val="1051"/>
    <w:uiPriority w:val="0"/>
    <w:pPr>
      <w:contextualSpacing/>
      <w:ind w:left="720"/>
      <w:jc w:val="left"/>
      <w:widowControl/>
    </w:pPr>
    <w:rPr>
      <w:rFonts w:ascii="Arial" w:hAnsi="Arial" w:eastAsia="黑体"/>
      <w:sz w:val="24"/>
      <w:lang w:eastAsia="en-US"/>
    </w:rPr>
  </w:style>
  <w:style w:type="paragraph" w:styleId="1190" w:customStyle="1">
    <w:name w:val="Char Char Char"/>
    <w:basedOn w:val="1051"/>
    <w:uiPriority w:val="0"/>
    <w:pPr>
      <w:ind w:left="360" w:hanging="360"/>
      <w:tabs>
        <w:tab w:val="left" w:pos="360" w:leader="none"/>
        <w:tab w:val="left" w:pos="1545" w:leader="none"/>
      </w:tabs>
    </w:pPr>
    <w:rPr>
      <w:szCs w:val="20"/>
    </w:rPr>
  </w:style>
  <w:style w:type="paragraph" w:styleId="1191" w:customStyle="1">
    <w:name w:val="标题2"/>
    <w:basedOn w:val="1053"/>
    <w:next w:val="1069"/>
    <w:uiPriority w:val="0"/>
    <w:pPr>
      <w:spacing w:before="156" w:after="156" w:line="360" w:lineRule="auto"/>
    </w:pPr>
    <w:rPr>
      <w:bCs w:val="0"/>
      <w:sz w:val="24"/>
    </w:rPr>
  </w:style>
  <w:style w:type="paragraph" w:styleId="1192" w:customStyle="1">
    <w:name w:val="样式1"/>
    <w:basedOn w:val="1051"/>
    <w:uiPriority w:val="0"/>
    <w:pPr>
      <w:tabs>
        <w:tab w:val="left" w:pos="0" w:leader="none"/>
        <w:tab w:val="left" w:pos="420" w:leader="none"/>
        <w:tab w:val="left" w:pos="709" w:leader="none"/>
      </w:tabs>
    </w:pPr>
    <w:rPr>
      <w:rFonts w:ascii="宋体" w:hAnsi="宋体"/>
      <w:szCs w:val="20"/>
    </w:rPr>
  </w:style>
  <w:style w:type="paragraph" w:styleId="1193" w:customStyle="1">
    <w:name w:val="格式３"/>
    <w:basedOn w:val="1051"/>
    <w:uiPriority w:val="0"/>
    <w:pPr>
      <w:ind w:left="600" w:hanging="600"/>
      <w:spacing w:line="420" w:lineRule="exact"/>
    </w:pPr>
    <w:rPr>
      <w:rFonts w:ascii="宋体" w:hAnsi="宋体"/>
      <w:color w:val="000000"/>
      <w:sz w:val="24"/>
      <w:szCs w:val="20"/>
    </w:rPr>
  </w:style>
  <w:style w:type="paragraph" w:styleId="1194" w:customStyle="1">
    <w:name w:val="无缩进正文"/>
    <w:basedOn w:val="1051"/>
    <w:uiPriority w:val="0"/>
    <w:rPr>
      <w:szCs w:val="20"/>
    </w:rPr>
  </w:style>
  <w:style w:type="paragraph" w:styleId="1195" w:customStyle="1">
    <w:name w:val="Char1 Char Char Char"/>
    <w:basedOn w:val="1051"/>
    <w:uiPriority w:val="0"/>
    <w:pPr>
      <w:jc w:val="left"/>
      <w:widowControl/>
    </w:pPr>
    <w:rPr>
      <w:sz w:val="24"/>
    </w:rPr>
  </w:style>
  <w:style w:type="paragraph" w:styleId="1196" w:customStyle="1">
    <w:name w:val="Char Char Char Char"/>
    <w:basedOn w:val="1066"/>
    <w:uiPriority w:val="0"/>
    <w:pPr>
      <w:spacing w:line="360" w:lineRule="auto"/>
      <w:shd w:val="clear" w:color="auto" w:fill="000080"/>
    </w:pPr>
    <w:rPr>
      <w:rFonts w:ascii="Times New Roman"/>
      <w:sz w:val="21"/>
      <w:szCs w:val="20"/>
      <w:lang w:val="en-US" w:eastAsia="zh-CN"/>
    </w:rPr>
  </w:style>
  <w:style w:type="paragraph" w:styleId="1197" w:customStyle="1">
    <w:name w:val="+正文 Char"/>
    <w:basedOn w:val="1051"/>
    <w:uiPriority w:val="0"/>
    <w:pPr>
      <w:ind w:firstLine="200"/>
      <w:spacing w:line="360" w:lineRule="auto"/>
    </w:pPr>
    <w:rPr>
      <w:sz w:val="24"/>
      <w:szCs w:val="28"/>
    </w:rPr>
  </w:style>
  <w:style w:type="paragraph" w:styleId="1198" w:customStyle="1">
    <w:name w:val="Char Char Char Char Char Char Char Char Char Char"/>
    <w:basedOn w:val="1051"/>
    <w:uiPriority w:val="0"/>
    <w:pPr>
      <w:ind w:left="795" w:hanging="360"/>
      <w:tabs>
        <w:tab w:val="left" w:pos="795" w:leader="none"/>
      </w:tabs>
    </w:pPr>
    <w:rPr>
      <w:sz w:val="24"/>
    </w:rPr>
  </w:style>
  <w:style w:type="character" w:styleId="1199" w:customStyle="1">
    <w:name w:val="font31"/>
    <w:uiPriority w:val="0"/>
    <w:qFormat/>
    <w:rPr>
      <w:rFonts w:hint="eastAsia" w:ascii="宋体" w:hAnsi="宋体" w:eastAsia="宋体" w:cs="宋体"/>
      <w:color w:val="000000"/>
      <w:sz w:val="20"/>
      <w:szCs w:val="20"/>
      <w:u w:val="none"/>
    </w:rPr>
  </w:style>
  <w:style w:type="character" w:styleId="1200" w:customStyle="1">
    <w:name w:val="redfilefwwh"/>
    <w:uiPriority w:val="0"/>
    <w:rPr>
      <w:color w:val="ba2636"/>
      <w:sz w:val="18"/>
      <w:szCs w:val="18"/>
    </w:rPr>
  </w:style>
  <w:style w:type="character" w:styleId="1201" w:customStyle="1">
    <w:name w:val="cfdate"/>
    <w:uiPriority w:val="0"/>
    <w:rPr>
      <w:color w:val="333333"/>
      <w:sz w:val="18"/>
      <w:szCs w:val="18"/>
    </w:rPr>
  </w:style>
  <w:style w:type="character" w:styleId="1202" w:customStyle="1">
    <w:name w:val="qxdate"/>
    <w:uiPriority w:val="0"/>
    <w:rPr>
      <w:color w:val="333333"/>
      <w:sz w:val="18"/>
      <w:szCs w:val="18"/>
    </w:rPr>
  </w:style>
  <w:style w:type="character" w:styleId="1203" w:customStyle="1">
    <w:name w:val="gjfg"/>
    <w:uiPriority w:val="0"/>
  </w:style>
  <w:style w:type="character" w:styleId="1204" w:customStyle="1">
    <w:name w:val="next2"/>
    <w:uiPriority w:val="0"/>
    <w:rPr>
      <w:rFonts w:ascii="微软雅黑" w:hAnsi="微软雅黑" w:eastAsia="微软雅黑" w:cs="微软雅黑"/>
      <w:sz w:val="21"/>
      <w:szCs w:val="21"/>
    </w:rPr>
  </w:style>
  <w:style w:type="character" w:styleId="1205" w:customStyle="1">
    <w:name w:val="next3"/>
    <w:uiPriority w:val="0"/>
    <w:rPr>
      <w:color w:val="888888"/>
    </w:rPr>
  </w:style>
  <w:style w:type="character" w:styleId="1206" w:customStyle="1">
    <w:name w:val="displayarti"/>
    <w:uiPriority w:val="0"/>
    <w:rPr>
      <w:color w:val="ffffff"/>
      <w:shd w:val="clear" w:color="auto" w:fill="a00000"/>
    </w:rPr>
  </w:style>
  <w:style w:type="character" w:styleId="1207" w:customStyle="1">
    <w:name w:val="redfilenumber"/>
    <w:uiPriority w:val="0"/>
    <w:rPr>
      <w:color w:val="ba2636"/>
      <w:sz w:val="18"/>
      <w:szCs w:val="18"/>
    </w:rPr>
  </w:style>
  <w:style w:type="character" w:styleId="1208" w:customStyle="1">
    <w:name w:val="prev2"/>
    <w:uiPriority w:val="0"/>
    <w:rPr>
      <w:rFonts w:hint="eastAsia" w:ascii="微软雅黑" w:hAnsi="微软雅黑" w:eastAsia="微软雅黑" w:cs="微软雅黑"/>
      <w:sz w:val="21"/>
      <w:szCs w:val="21"/>
    </w:rPr>
  </w:style>
  <w:style w:type="character" w:styleId="1209" w:customStyle="1">
    <w:name w:val="prev3"/>
    <w:uiPriority w:val="0"/>
    <w:rPr>
      <w:color w:val="888888"/>
    </w:rPr>
  </w:style>
  <w:style w:type="character" w:styleId="1210" w:customStyle="1">
    <w:name w:val="prev"/>
    <w:uiPriority w:val="0"/>
    <w:rPr>
      <w:color w:val="888888"/>
    </w:rPr>
  </w:style>
  <w:style w:type="character" w:styleId="1211" w:customStyle="1">
    <w:name w:val="prev1"/>
    <w:uiPriority w:val="0"/>
    <w:rPr>
      <w:rFonts w:ascii="微软雅黑" w:hAnsi="微软雅黑" w:eastAsia="微软雅黑" w:cs="微软雅黑"/>
      <w:sz w:val="21"/>
      <w:szCs w:val="21"/>
    </w:rPr>
  </w:style>
  <w:style w:type="character" w:styleId="1212" w:customStyle="1">
    <w:name w:val="next"/>
    <w:uiPriority w:val="0"/>
    <w:rPr>
      <w:color w:val="888888"/>
    </w:rPr>
  </w:style>
  <w:style w:type="character" w:styleId="1213" w:customStyle="1">
    <w:name w:val="next1"/>
    <w:uiPriority w:val="0"/>
    <w:rPr>
      <w:rFonts w:hint="eastAsia" w:ascii="微软雅黑" w:hAnsi="微软雅黑" w:eastAsia="微软雅黑" w:cs="微软雅黑"/>
      <w:sz w:val="21"/>
      <w:szCs w:val="21"/>
    </w:rPr>
  </w:style>
  <w:style w:type="paragraph" w:styleId="1214" w:customStyle="1">
    <w:name w:val="_Style 14"/>
    <w:basedOn w:val="1051"/>
    <w:next w:val="1173"/>
    <w:uiPriority w:val="34"/>
    <w:qFormat/>
    <w:pPr>
      <w:ind w:left="0" w:firstLine="420"/>
      <w:spacing w:line="240" w:lineRule="auto"/>
    </w:pPr>
    <w:rPr>
      <w:rFonts w:ascii="等线" w:hAnsi="等线" w:eastAsia="等线"/>
      <w:szCs w:val="22"/>
    </w:rPr>
  </w:style>
  <w:style w:type="paragraph" w:styleId="1215" w:customStyle="1">
    <w:name w:val="_Style 8"/>
    <w:basedOn w:val="1051"/>
    <w:next w:val="1173"/>
    <w:uiPriority w:val="34"/>
    <w:qFormat/>
    <w:pPr>
      <w:ind w:left="0" w:firstLine="420"/>
      <w:spacing w:line="240" w:lineRule="auto"/>
    </w:pPr>
    <w:rPr>
      <w:rFonts w:ascii="等线" w:hAnsi="等线" w:eastAsia="等线"/>
      <w:szCs w:val="22"/>
    </w:rPr>
  </w:style>
  <w:style w:type="paragraph" w:styleId="1216" w:customStyle="1">
    <w:name w:val="列出段落2"/>
    <w:basedOn w:val="1051"/>
    <w:uiPriority w:val="0"/>
    <w:qFormat/>
    <w:pPr>
      <w:ind w:firstLine="420"/>
    </w:pPr>
    <w:rPr>
      <w:lang w:val="zh-CN"/>
    </w:rPr>
  </w:style>
  <w:style w:type="paragraph" w:styleId="1217" w:customStyle="1">
    <w:name w:val="列出段落3"/>
    <w:basedOn w:val="1051"/>
    <w:uiPriority w:val="34"/>
    <w:qFormat/>
    <w:pPr>
      <w:ind w:firstLine="420"/>
    </w:pPr>
    <w:rPr>
      <w:rFonts w:ascii="Times New Roman" w:hAnsi="Times New Roman"/>
      <w:szCs w:val="24"/>
    </w:rPr>
  </w:style>
  <w:style w:type="paragraph" w:styleId="1218" w:customStyle="1">
    <w:name w:val="List Paragraph1"/>
    <w:basedOn w:val="1051"/>
    <w:uiPriority w:val="0"/>
    <w:qFormat/>
    <w:pPr>
      <w:contextualSpacing/>
      <w:ind w:left="720"/>
      <w:jc w:val="left"/>
      <w:widowControl/>
    </w:pPr>
    <w:rPr>
      <w:rFonts w:ascii="Arial" w:hAnsi="Arial" w:eastAsia="黑体"/>
      <w:sz w:val="24"/>
      <w:szCs w:val="24"/>
      <w:lang w:eastAsia="en-US"/>
    </w:rPr>
  </w:style>
  <w:style w:type="character" w:styleId="1219">
    <w:name w:val="StGen2"/>
    <w:uiPriority w:val="99"/>
    <w:unhideWhenUsed/>
    <w:rPr>
      <w:color w:val="605e5c"/>
      <w:shd w:val="clear" w:color="auto" w:fill="e1dfdd"/>
    </w:rPr>
  </w:style>
  <w:style w:type="paragraph" w:styleId="1220" w:customStyle="1">
    <w:name w:val="列表段落1"/>
    <w:basedOn w:val="1051"/>
    <w:uiPriority w:val="0"/>
    <w:qFormat/>
    <w:pPr>
      <w:ind w:firstLine="420"/>
    </w:pPr>
    <w:rPr>
      <w:szCs w:val="20"/>
    </w:rPr>
  </w:style>
  <w:style w:type="character" w:styleId="1221" w:customStyle="1">
    <w:name w:val="标准小四 Char Char"/>
    <w:uiPriority w:val="0"/>
    <w:qFormat/>
    <w:rPr>
      <w:rFonts w:ascii="Arial" w:hAnsi="Arial" w:eastAsia="宋体"/>
      <w:sz w:val="24"/>
      <w:szCs w:val="21"/>
      <w:lang w:val="en-US" w:eastAsia="zh-CN" w:bidi="ar-SA"/>
    </w:rPr>
  </w:style>
  <w:style w:type="paragraph" w:styleId="1222" w:customStyle="1">
    <w:name w:val="UserStyle_0"/>
    <w:basedOn w:val="1051"/>
    <w:uiPriority w:val="0"/>
    <w:qFormat/>
    <w:pPr>
      <w:ind w:firstLine="480"/>
      <w:jc w:val="left"/>
      <w:spacing w:line="360" w:lineRule="auto"/>
      <w:widowControl/>
    </w:pPr>
    <w:rPr>
      <w:rFonts w:ascii="宋体" w:hAnsi="宋体" w:eastAsia="Calibri"/>
      <w:sz w:val="24"/>
      <w:lang w:eastAsia="en-US"/>
    </w:rPr>
  </w:style>
  <w:style w:type="paragraph" w:styleId="1223" w:customStyle="1">
    <w:name w:val="Normal_1_1"/>
    <w:uiPriority w:val="0"/>
    <w:qFormat/>
    <w:rPr>
      <w:rFonts w:ascii="黑体" w:hAnsi="黑体" w:eastAsia="黑体"/>
      <w:b/>
      <w:sz w:val="32"/>
      <w:szCs w:val="24"/>
      <w:lang w:val="en-US" w:eastAsia="zh-CN" w:bidi="ar-SA"/>
    </w:rPr>
  </w:style>
  <w:style w:type="paragraph" w:styleId="1224" w:customStyle="1">
    <w:name w:val="正文首行缩进 21"/>
    <w:basedOn w:val="1225"/>
    <w:uiPriority w:val="0"/>
    <w:qFormat/>
    <w:pPr>
      <w:ind w:left="0" w:firstLine="420"/>
      <w:jc w:val="left"/>
      <w:spacing w:after="0" w:line="360" w:lineRule="auto"/>
    </w:pPr>
    <w:rPr>
      <w:rFonts w:ascii="宋体" w:hAnsi="宋体"/>
      <w:sz w:val="20"/>
      <w:szCs w:val="20"/>
      <w:lang w:val="zh-CN" w:bidi="zh-CN"/>
    </w:rPr>
  </w:style>
  <w:style w:type="paragraph" w:styleId="1225" w:customStyle="1">
    <w:name w:val="正文文本缩进1"/>
    <w:basedOn w:val="1051"/>
    <w:uiPriority w:val="0"/>
    <w:qFormat/>
    <w:pPr>
      <w:ind w:left="420"/>
      <w:spacing w:after="120"/>
    </w:pPr>
  </w:style>
  <w:style w:type="numbering" w:styleId="12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 Id="rId23" Type="http://schemas.openxmlformats.org/officeDocument/2006/relationships/image" Target="media/image1.jpg"/><Relationship Id="rId24" Type="http://schemas.openxmlformats.org/officeDocument/2006/relationships/image" Target="media/image2.jpg"/><Relationship Id="rId25" Type="http://schemas.openxmlformats.org/officeDocument/2006/relationships/image" Target="media/image3.jpg"/><Relationship Id="rId26" Type="http://schemas.openxmlformats.org/officeDocument/2006/relationships/image" Target="media/image4.jpg"/><Relationship Id="rId27" Type="http://schemas.openxmlformats.org/officeDocument/2006/relationships/image" Target="media/image5.jpg"/><Relationship Id="rId28" Type="http://schemas.openxmlformats.org/officeDocument/2006/relationships/image" Target="media/image6.jpg"/><Relationship Id="rId29" Type="http://schemas.openxmlformats.org/officeDocument/2006/relationships/image" Target="media/image7.jpg"/><Relationship Id="rId30" Type="http://schemas.openxmlformats.org/officeDocument/2006/relationships/image" Target="media/image8.jpg"/><Relationship Id="rId31" Type="http://schemas.openxmlformats.org/officeDocument/2006/relationships/image" Target="media/image9.jpg"/><Relationship Id="rId32" Type="http://schemas.openxmlformats.org/officeDocument/2006/relationships/image" Target="media/image10.jpg"/><Relationship Id="rId33" Type="http://schemas.openxmlformats.org/officeDocument/2006/relationships/image" Target="media/image11.jpg"/><Relationship Id="rId34" Type="http://schemas.openxmlformats.org/officeDocument/2006/relationships/image" Target="media/image12.jpg"/><Relationship Id="rId35" Type="http://schemas.openxmlformats.org/officeDocument/2006/relationships/image" Target="media/image13.jpg"/><Relationship Id="rId36" Type="http://schemas.openxmlformats.org/officeDocument/2006/relationships/image" Target="media/image14.jpg"/><Relationship Id="rId37" Type="http://schemas.openxmlformats.org/officeDocument/2006/relationships/image" Target="media/image15.jpg"/><Relationship Id="rId38" Type="http://schemas.openxmlformats.org/officeDocument/2006/relationships/image" Target="media/image16.jpg"/><Relationship Id="rId39" Type="http://schemas.openxmlformats.org/officeDocument/2006/relationships/image" Target="media/image17.jpg"/><Relationship Id="rId40" Type="http://schemas.openxmlformats.org/officeDocument/2006/relationships/image" Target="media/image18.jpg"/><Relationship Id="rId41" Type="http://schemas.openxmlformats.org/officeDocument/2006/relationships/image" Target="media/image19.jpg"/><Relationship Id="rId42" Type="http://schemas.openxmlformats.org/officeDocument/2006/relationships/image" Target="media/image20.jpg"/><Relationship Id="rId43" Type="http://schemas.openxmlformats.org/officeDocument/2006/relationships/image" Target="media/image21.jpg"/><Relationship Id="rId44" Type="http://schemas.openxmlformats.org/officeDocument/2006/relationships/image" Target="media/image22.jpg"/><Relationship Id="rId45" Type="http://schemas.openxmlformats.org/officeDocument/2006/relationships/image" Target="media/image23.jpg"/><Relationship Id="rId46" Type="http://schemas.openxmlformats.org/officeDocument/2006/relationships/image" Target="media/image24.jpg"/><Relationship Id="rId47" Type="http://schemas.openxmlformats.org/officeDocument/2006/relationships/image" Target="media/image25.jpg"/><Relationship Id="rId48" Type="http://schemas.openxmlformats.org/officeDocument/2006/relationships/image" Target="media/image26.jpg"/><Relationship Id="rId49" Type="http://schemas.openxmlformats.org/officeDocument/2006/relationships/image" Target="media/image27.jpg"/><Relationship Id="rId50" Type="http://schemas.openxmlformats.org/officeDocument/2006/relationships/image" Target="media/image28.jpg"/><Relationship Id="rId51" Type="http://schemas.openxmlformats.org/officeDocument/2006/relationships/image" Target="media/image29.jpg"/><Relationship Id="rId52" Type="http://schemas.openxmlformats.org/officeDocument/2006/relationships/image" Target="media/image30.jpg"/><Relationship Id="rId53" Type="http://schemas.openxmlformats.org/officeDocument/2006/relationships/image" Target="media/image31.jpg"/><Relationship Id="rId54" Type="http://schemas.openxmlformats.org/officeDocument/2006/relationships/image" Target="media/image32.jpg"/><Relationship Id="rId55" Type="http://schemas.openxmlformats.org/officeDocument/2006/relationships/image" Target="media/image33.jpg"/><Relationship Id="rId56" Type="http://schemas.openxmlformats.org/officeDocument/2006/relationships/image" Target="media/image34.jpg"/><Relationship Id="rId57" Type="http://schemas.openxmlformats.org/officeDocument/2006/relationships/image" Target="media/image35.jpg"/><Relationship Id="rId58" Type="http://schemas.openxmlformats.org/officeDocument/2006/relationships/image" Target="media/image36.jpg"/><Relationship Id="rId59" Type="http://schemas.openxmlformats.org/officeDocument/2006/relationships/image" Target="media/image37.jpg"/><Relationship Id="rId60" Type="http://schemas.openxmlformats.org/officeDocument/2006/relationships/image" Target="media/image38.jpg"/><Relationship Id="rId61" Type="http://schemas.openxmlformats.org/officeDocument/2006/relationships/image" Target="media/image39.jpg"/><Relationship Id="rId62" Type="http://schemas.openxmlformats.org/officeDocument/2006/relationships/image" Target="media/image40.jpg"/><Relationship Id="rId63" Type="http://schemas.openxmlformats.org/officeDocument/2006/relationships/image" Target="media/image41.jpg"/><Relationship Id="rId64" Type="http://schemas.openxmlformats.org/officeDocument/2006/relationships/image" Target="media/image42.jpg"/><Relationship Id="rId65" Type="http://schemas.openxmlformats.org/officeDocument/2006/relationships/image" Target="media/image43.jpg"/><Relationship Id="rId66" Type="http://schemas.openxmlformats.org/officeDocument/2006/relationships/image" Target="media/image44.jpg"/><Relationship Id="rId67" Type="http://schemas.openxmlformats.org/officeDocument/2006/relationships/image" Target="media/image45.jpg"/><Relationship Id="rId68" Type="http://schemas.openxmlformats.org/officeDocument/2006/relationships/image" Target="media/image46.jpg"/><Relationship Id="rId69" Type="http://schemas.openxmlformats.org/officeDocument/2006/relationships/image" Target="media/image47.jpg"/><Relationship Id="rId70" Type="http://schemas.openxmlformats.org/officeDocument/2006/relationships/image" Target="media/image48.jpg"/><Relationship Id="rId71" Type="http://schemas.openxmlformats.org/officeDocument/2006/relationships/image" Target="media/image49.jpg"/><Relationship Id="rId72" Type="http://schemas.openxmlformats.org/officeDocument/2006/relationships/image" Target="media/image50.jpg"/><Relationship Id="rId73" Type="http://schemas.openxmlformats.org/officeDocument/2006/relationships/image" Target="media/image51.jpg"/><Relationship Id="rId74" Type="http://schemas.openxmlformats.org/officeDocument/2006/relationships/image" Target="media/image52.jpg"/><Relationship Id="rId75" Type="http://schemas.openxmlformats.org/officeDocument/2006/relationships/image" Target="media/image53.jpg"/><Relationship Id="rId76" Type="http://schemas.openxmlformats.org/officeDocument/2006/relationships/image" Target="media/image54.jpg"/><Relationship Id="rId77" Type="http://schemas.openxmlformats.org/officeDocument/2006/relationships/image" Target="media/image55.jpg"/><Relationship Id="rId78" Type="http://schemas.openxmlformats.org/officeDocument/2006/relationships/image" Target="media/image56.jpg"/><Relationship Id="rId79" Type="http://schemas.openxmlformats.org/officeDocument/2006/relationships/image" Target="media/image57.jpg"/><Relationship Id="rId80" Type="http://schemas.openxmlformats.org/officeDocument/2006/relationships/image" Target="media/image58.jpg"/><Relationship Id="rId81" Type="http://schemas.openxmlformats.org/officeDocument/2006/relationships/image" Target="media/image59.jpg"/><Relationship Id="rId82" Type="http://schemas.openxmlformats.org/officeDocument/2006/relationships/image" Target="media/image60.jpg"/><Relationship Id="rId83" Type="http://schemas.openxmlformats.org/officeDocument/2006/relationships/image" Target="media/image61.jpg"/><Relationship Id="rId84" Type="http://schemas.openxmlformats.org/officeDocument/2006/relationships/image" Target="media/image62.jpg"/><Relationship Id="rId85" Type="http://schemas.openxmlformats.org/officeDocument/2006/relationships/image" Target="media/image63.jpg"/><Relationship Id="rId86" Type="http://schemas.openxmlformats.org/officeDocument/2006/relationships/image" Target="media/image64.jpg"/><Relationship Id="rId87" Type="http://schemas.openxmlformats.org/officeDocument/2006/relationships/image" Target="media/image65.jpg"/><Relationship Id="rId88" Type="http://schemas.openxmlformats.org/officeDocument/2006/relationships/image" Target="media/image66.jpg"/><Relationship Id="rId89" Type="http://schemas.openxmlformats.org/officeDocument/2006/relationships/image" Target="media/image67.jpg"/><Relationship Id="rId90" Type="http://schemas.openxmlformats.org/officeDocument/2006/relationships/image" Target="media/image68.jpg"/><Relationship Id="rId91" Type="http://schemas.openxmlformats.org/officeDocument/2006/relationships/image" Target="media/image69.jpg"/><Relationship Id="rId92" Type="http://schemas.openxmlformats.org/officeDocument/2006/relationships/image" Target="media/image70.jpg"/><Relationship Id="rId93" Type="http://schemas.openxmlformats.org/officeDocument/2006/relationships/image" Target="media/image71.jpg"/><Relationship Id="rId94" Type="http://schemas.openxmlformats.org/officeDocument/2006/relationships/image" Target="media/image72.jpg"/><Relationship Id="rId95" Type="http://schemas.openxmlformats.org/officeDocument/2006/relationships/image" Target="media/image73.jpg"/><Relationship Id="rId96" Type="http://schemas.openxmlformats.org/officeDocument/2006/relationships/image" Target="media/image74.jpg"/><Relationship Id="rId97" Type="http://schemas.openxmlformats.org/officeDocument/2006/relationships/image" Target="media/image75.jpg"/><Relationship Id="rId98" Type="http://schemas.openxmlformats.org/officeDocument/2006/relationships/image" Target="media/image76.jpg"/><Relationship Id="rId99" Type="http://schemas.openxmlformats.org/officeDocument/2006/relationships/image" Target="media/image77.jpg"/><Relationship Id="rId100" Type="http://schemas.openxmlformats.org/officeDocument/2006/relationships/image" Target="media/image78.jpg"/><Relationship Id="rId101" Type="http://schemas.openxmlformats.org/officeDocument/2006/relationships/image" Target="media/image79.jpg"/><Relationship Id="rId102" Type="http://schemas.openxmlformats.org/officeDocument/2006/relationships/image" Target="media/image80.jpg"/><Relationship Id="rId103" Type="http://schemas.openxmlformats.org/officeDocument/2006/relationships/image" Target="media/image81.jpg"/><Relationship Id="rId104" Type="http://schemas.openxmlformats.org/officeDocument/2006/relationships/image" Target="media/image82.jpg"/><Relationship Id="rId105" Type="http://schemas.openxmlformats.org/officeDocument/2006/relationships/image" Target="media/image83.jpg"/><Relationship Id="rId106" Type="http://schemas.openxmlformats.org/officeDocument/2006/relationships/image" Target="media/image84.jpg"/><Relationship Id="rId107" Type="http://schemas.openxmlformats.org/officeDocument/2006/relationships/image" Target="media/image85.jpg"/><Relationship Id="rId108" Type="http://schemas.openxmlformats.org/officeDocument/2006/relationships/image" Target="media/image86.jpg"/><Relationship Id="rId109" Type="http://schemas.openxmlformats.org/officeDocument/2006/relationships/image" Target="media/image87.jpg"/><Relationship Id="rId110" Type="http://schemas.openxmlformats.org/officeDocument/2006/relationships/image" Target="media/image88.jpg"/><Relationship Id="rId111" Type="http://schemas.openxmlformats.org/officeDocument/2006/relationships/image" Target="media/image89.jpg"/><Relationship Id="rId112" Type="http://schemas.openxmlformats.org/officeDocument/2006/relationships/image" Target="media/image90.jpg"/><Relationship Id="rId113" Type="http://schemas.openxmlformats.org/officeDocument/2006/relationships/image" Target="media/image91.jpg"/><Relationship Id="rId114" Type="http://schemas.openxmlformats.org/officeDocument/2006/relationships/image" Target="media/image92.jpg"/><Relationship Id="rId115" Type="http://schemas.openxmlformats.org/officeDocument/2006/relationships/image" Target="media/image93.jpg"/><Relationship Id="rId116" Type="http://schemas.openxmlformats.org/officeDocument/2006/relationships/image" Target="media/image94.jpg"/><Relationship Id="rId117" Type="http://schemas.openxmlformats.org/officeDocument/2006/relationships/image" Target="media/image95.jpg"/><Relationship Id="rId118" Type="http://schemas.openxmlformats.org/officeDocument/2006/relationships/image" Target="media/image96.jpg"/><Relationship Id="rId119" Type="http://schemas.openxmlformats.org/officeDocument/2006/relationships/image" Target="media/image97.jpg"/><Relationship Id="rId120" Type="http://schemas.openxmlformats.org/officeDocument/2006/relationships/image" Target="media/image98.jpg"/><Relationship Id="rId121" Type="http://schemas.openxmlformats.org/officeDocument/2006/relationships/image" Target="media/image99.jpg"/><Relationship Id="rId122" Type="http://schemas.openxmlformats.org/officeDocument/2006/relationships/image" Target="media/image100.jpg"/><Relationship Id="rId123" Type="http://schemas.openxmlformats.org/officeDocument/2006/relationships/image" Target="media/image101.jpg"/><Relationship Id="rId124" Type="http://schemas.openxmlformats.org/officeDocument/2006/relationships/image" Target="media/image102.jpg"/><Relationship Id="rId125" Type="http://schemas.openxmlformats.org/officeDocument/2006/relationships/image" Target="media/image103.jpg"/><Relationship Id="rId126" Type="http://schemas.openxmlformats.org/officeDocument/2006/relationships/image" Target="media/image104.jpg"/><Relationship Id="rId127" Type="http://schemas.openxmlformats.org/officeDocument/2006/relationships/image" Target="media/image105.jpg"/><Relationship Id="rId128" Type="http://schemas.openxmlformats.org/officeDocument/2006/relationships/image" Target="media/image106.jpg"/><Relationship Id="rId129" Type="http://schemas.openxmlformats.org/officeDocument/2006/relationships/image" Target="media/image107.jpg"/><Relationship Id="rId130" Type="http://schemas.openxmlformats.org/officeDocument/2006/relationships/image" Target="media/image108.jpg"/><Relationship Id="rId131" Type="http://schemas.openxmlformats.org/officeDocument/2006/relationships/image" Target="media/image109.jpg"/><Relationship Id="rId132" Type="http://schemas.openxmlformats.org/officeDocument/2006/relationships/image" Target="media/image110.jpg"/><Relationship Id="rId133" Type="http://schemas.openxmlformats.org/officeDocument/2006/relationships/image" Target="media/image111.jpg"/><Relationship Id="rId134" Type="http://schemas.openxmlformats.org/officeDocument/2006/relationships/image" Target="media/image112.jpg"/><Relationship Id="rId135" Type="http://schemas.openxmlformats.org/officeDocument/2006/relationships/image" Target="media/image113.jpg"/><Relationship Id="rId136" Type="http://schemas.openxmlformats.org/officeDocument/2006/relationships/image" Target="media/image114.jpg"/><Relationship Id="rId137" Type="http://schemas.openxmlformats.org/officeDocument/2006/relationships/image" Target="media/image115.jpg"/><Relationship Id="rId138" Type="http://schemas.openxmlformats.org/officeDocument/2006/relationships/image" Target="media/image116.jpg"/><Relationship Id="rId139" Type="http://schemas.openxmlformats.org/officeDocument/2006/relationships/image" Target="media/image117.jpg"/><Relationship Id="rId140" Type="http://schemas.openxmlformats.org/officeDocument/2006/relationships/image" Target="media/image118.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Windows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唐丽娟</cp:lastModifiedBy>
  <cp:revision>6</cp:revision>
  <dcterms:created xsi:type="dcterms:W3CDTF">2026-05-08T03:54:00Z</dcterms:created>
  <dcterms:modified xsi:type="dcterms:W3CDTF">2026-06-09T06:53:46Z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F1B163485B294006B25D3C1B0A6DB1EA_13</vt:lpwstr>
  </property>
  <property fmtid="{D5CDD505-2E9C-101B-9397-08002B2CF9AE}" pid="4" name="KSOTemplateDocerSaveRecord">
    <vt:lpwstr>eyJoZGlkIjoiMTRjMjIyNDU0NmFmYjE3NjhlZmEzOTc5ZmU3MGIxMmEiLCJ1c2VySWQiOiIxMzQxMTY0NTg2In0=</vt:lpwstr>
  </property>
</Properties>
</file>